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0F0B" w14:textId="3F6BC8FF" w:rsidR="00812FFA" w:rsidRPr="001F0AA4" w:rsidRDefault="00A53174" w:rsidP="00812FFA">
      <w:pPr>
        <w:pStyle w:val="Encabezado"/>
        <w:spacing w:line="360" w:lineRule="auto"/>
        <w:ind w:left="4248"/>
        <w:jc w:val="both"/>
        <w:rPr>
          <w:rFonts w:ascii="Arial" w:hAnsi="Arial" w:cs="Arial"/>
          <w:b/>
        </w:rPr>
      </w:pPr>
      <w:r>
        <w:rPr>
          <w:noProof/>
          <w:lang w:eastAsia="es-MX"/>
        </w:rPr>
        <mc:AlternateContent>
          <mc:Choice Requires="wps">
            <w:drawing>
              <wp:anchor distT="45720" distB="45720" distL="114300" distR="114300" simplePos="0" relativeHeight="251659264" behindDoc="0" locked="0" layoutInCell="1" allowOverlap="1" wp14:anchorId="05311E49" wp14:editId="637BB6D3">
                <wp:simplePos x="0" y="0"/>
                <wp:positionH relativeFrom="column">
                  <wp:posOffset>-1049867</wp:posOffset>
                </wp:positionH>
                <wp:positionV relativeFrom="paragraph">
                  <wp:posOffset>252307</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718960A" w14:textId="77777777" w:rsidR="00A53174" w:rsidRDefault="00A53174" w:rsidP="00A53174">
                            <w:pPr>
                              <w:rPr>
                                <w:rFonts w:ascii="Arial" w:hAnsi="Arial" w:cs="Arial"/>
                                <w:color w:val="9CC2E5" w:themeColor="accent1" w:themeTint="99"/>
                                <w:sz w:val="36"/>
                              </w:rPr>
                            </w:pPr>
                          </w:p>
                          <w:p w14:paraId="0540E7CF" w14:textId="77777777" w:rsidR="00A53174" w:rsidRDefault="00A53174" w:rsidP="00A53174">
                            <w:pPr>
                              <w:rPr>
                                <w:rFonts w:ascii="Arial" w:hAnsi="Arial" w:cs="Arial"/>
                                <w:color w:val="9CC2E5" w:themeColor="accent1" w:themeTint="99"/>
                                <w:sz w:val="36"/>
                              </w:rPr>
                            </w:pPr>
                          </w:p>
                          <w:p w14:paraId="2609B283" w14:textId="77777777" w:rsidR="00A53174" w:rsidRDefault="00A53174" w:rsidP="00A53174">
                            <w:pPr>
                              <w:rPr>
                                <w:rFonts w:ascii="Arial" w:hAnsi="Arial" w:cs="Arial"/>
                                <w:color w:val="9CC2E5" w:themeColor="accent1" w:themeTint="99"/>
                                <w:sz w:val="36"/>
                              </w:rPr>
                            </w:pPr>
                          </w:p>
                          <w:p w14:paraId="5D121BE9" w14:textId="77777777" w:rsidR="00A53174" w:rsidRDefault="00A53174" w:rsidP="00A53174">
                            <w:pPr>
                              <w:rPr>
                                <w:rFonts w:ascii="Arial" w:hAnsi="Arial" w:cs="Arial"/>
                                <w:color w:val="9CC2E5" w:themeColor="accent1" w:themeTint="99"/>
                                <w:sz w:val="36"/>
                              </w:rPr>
                            </w:pPr>
                          </w:p>
                          <w:p w14:paraId="1AC5AF0F" w14:textId="77777777" w:rsidR="00A53174" w:rsidRDefault="00A53174" w:rsidP="00A53174">
                            <w:pPr>
                              <w:rPr>
                                <w:rFonts w:ascii="Arial" w:hAnsi="Arial" w:cs="Arial"/>
                                <w:color w:val="9CC2E5" w:themeColor="accent1" w:themeTint="99"/>
                                <w:sz w:val="36"/>
                              </w:rPr>
                            </w:pPr>
                          </w:p>
                          <w:p w14:paraId="2CD99E21" w14:textId="77777777" w:rsidR="00A53174" w:rsidRDefault="00A53174" w:rsidP="00A53174">
                            <w:pPr>
                              <w:rPr>
                                <w:rFonts w:ascii="Arial" w:hAnsi="Arial" w:cs="Arial"/>
                                <w:color w:val="9CC2E5" w:themeColor="accent1" w:themeTint="99"/>
                                <w:sz w:val="36"/>
                              </w:rPr>
                            </w:pPr>
                          </w:p>
                          <w:p w14:paraId="33941D00" w14:textId="77777777" w:rsidR="00A53174" w:rsidRDefault="00A53174" w:rsidP="00A53174">
                            <w:pPr>
                              <w:rPr>
                                <w:rFonts w:ascii="Arial" w:hAnsi="Arial" w:cs="Arial"/>
                                <w:color w:val="9CC2E5" w:themeColor="accent1" w:themeTint="99"/>
                                <w:sz w:val="36"/>
                              </w:rPr>
                            </w:pPr>
                          </w:p>
                          <w:p w14:paraId="542947A4" w14:textId="77777777" w:rsidR="00A53174" w:rsidRDefault="00A53174" w:rsidP="00A53174">
                            <w:pPr>
                              <w:rPr>
                                <w:rFonts w:ascii="Arial" w:hAnsi="Arial" w:cs="Arial"/>
                                <w:color w:val="9CC2E5" w:themeColor="accent1" w:themeTint="99"/>
                                <w:sz w:val="36"/>
                              </w:rPr>
                            </w:pPr>
                          </w:p>
                          <w:p w14:paraId="4EAE32B9"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11E49" id="_x0000_t202" coordsize="21600,21600" o:spt="202" path="m,l,21600r21600,l21600,xe">
                <v:stroke joinstyle="miter"/>
                <v:path gradientshapeok="t" o:connecttype="rect"/>
              </v:shapetype>
              <v:shape id="Cuadro de texto 2" o:spid="_x0000_s1026" type="#_x0000_t202" style="position:absolute;left:0;text-align:left;margin-left:-82.65pt;margin-top:19.85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" stroked="f">
                <v:textbox>
                  <w:txbxContent>
                    <w:p w14:paraId="7718960A" w14:textId="77777777" w:rsidR="00A53174" w:rsidRDefault="00A53174" w:rsidP="00A53174">
                      <w:pPr>
                        <w:rPr>
                          <w:rFonts w:ascii="Arial" w:hAnsi="Arial" w:cs="Arial"/>
                          <w:color w:val="9CC2E5" w:themeColor="accent1" w:themeTint="99"/>
                          <w:sz w:val="36"/>
                        </w:rPr>
                      </w:pPr>
                    </w:p>
                    <w:p w14:paraId="0540E7CF" w14:textId="77777777" w:rsidR="00A53174" w:rsidRDefault="00A53174" w:rsidP="00A53174">
                      <w:pPr>
                        <w:rPr>
                          <w:rFonts w:ascii="Arial" w:hAnsi="Arial" w:cs="Arial"/>
                          <w:color w:val="9CC2E5" w:themeColor="accent1" w:themeTint="99"/>
                          <w:sz w:val="36"/>
                        </w:rPr>
                      </w:pPr>
                    </w:p>
                    <w:p w14:paraId="2609B283" w14:textId="77777777" w:rsidR="00A53174" w:rsidRDefault="00A53174" w:rsidP="00A53174">
                      <w:pPr>
                        <w:rPr>
                          <w:rFonts w:ascii="Arial" w:hAnsi="Arial" w:cs="Arial"/>
                          <w:color w:val="9CC2E5" w:themeColor="accent1" w:themeTint="99"/>
                          <w:sz w:val="36"/>
                        </w:rPr>
                      </w:pPr>
                    </w:p>
                    <w:p w14:paraId="5D121BE9" w14:textId="77777777" w:rsidR="00A53174" w:rsidRDefault="00A53174" w:rsidP="00A53174">
                      <w:pPr>
                        <w:rPr>
                          <w:rFonts w:ascii="Arial" w:hAnsi="Arial" w:cs="Arial"/>
                          <w:color w:val="9CC2E5" w:themeColor="accent1" w:themeTint="99"/>
                          <w:sz w:val="36"/>
                        </w:rPr>
                      </w:pPr>
                    </w:p>
                    <w:p w14:paraId="1AC5AF0F" w14:textId="77777777" w:rsidR="00A53174" w:rsidRDefault="00A53174" w:rsidP="00A53174">
                      <w:pPr>
                        <w:rPr>
                          <w:rFonts w:ascii="Arial" w:hAnsi="Arial" w:cs="Arial"/>
                          <w:color w:val="9CC2E5" w:themeColor="accent1" w:themeTint="99"/>
                          <w:sz w:val="36"/>
                        </w:rPr>
                      </w:pPr>
                    </w:p>
                    <w:p w14:paraId="2CD99E21" w14:textId="77777777" w:rsidR="00A53174" w:rsidRDefault="00A53174" w:rsidP="00A53174">
                      <w:pPr>
                        <w:rPr>
                          <w:rFonts w:ascii="Arial" w:hAnsi="Arial" w:cs="Arial"/>
                          <w:color w:val="9CC2E5" w:themeColor="accent1" w:themeTint="99"/>
                          <w:sz w:val="36"/>
                        </w:rPr>
                      </w:pPr>
                    </w:p>
                    <w:p w14:paraId="33941D00" w14:textId="77777777" w:rsidR="00A53174" w:rsidRDefault="00A53174" w:rsidP="00A53174">
                      <w:pPr>
                        <w:rPr>
                          <w:rFonts w:ascii="Arial" w:hAnsi="Arial" w:cs="Arial"/>
                          <w:color w:val="9CC2E5" w:themeColor="accent1" w:themeTint="99"/>
                          <w:sz w:val="36"/>
                        </w:rPr>
                      </w:pPr>
                    </w:p>
                    <w:p w14:paraId="542947A4" w14:textId="77777777" w:rsidR="00A53174" w:rsidRDefault="00A53174" w:rsidP="00A53174">
                      <w:pPr>
                        <w:rPr>
                          <w:rFonts w:ascii="Arial" w:hAnsi="Arial" w:cs="Arial"/>
                          <w:color w:val="9CC2E5" w:themeColor="accent1" w:themeTint="99"/>
                          <w:sz w:val="36"/>
                        </w:rPr>
                      </w:pPr>
                    </w:p>
                    <w:p w14:paraId="4EAE32B9"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812FFA">
        <w:rPr>
          <w:rFonts w:ascii="Arial" w:hAnsi="Arial" w:cs="Arial"/>
          <w:b/>
        </w:rPr>
        <w:t>SEXTA</w:t>
      </w:r>
      <w:r w:rsidR="00812FFA" w:rsidRPr="001F0AA4">
        <w:rPr>
          <w:rFonts w:ascii="Arial" w:hAnsi="Arial" w:cs="Arial"/>
          <w:b/>
        </w:rPr>
        <w:t xml:space="preserve"> SALA UNITARIA DE PRIMERA INSTANCIA DEL TRIBUNAL </w:t>
      </w:r>
      <w:r w:rsidR="00812FFA">
        <w:rPr>
          <w:rFonts w:ascii="Arial" w:hAnsi="Arial" w:cs="Arial"/>
          <w:b/>
        </w:rPr>
        <w:t xml:space="preserve">DE JUSTICIA ADMINISTRATIVA DEL ESTADO </w:t>
      </w:r>
      <w:r w:rsidR="00812FFA" w:rsidRPr="001F0AA4">
        <w:rPr>
          <w:rFonts w:ascii="Arial" w:hAnsi="Arial" w:cs="Arial"/>
          <w:b/>
        </w:rPr>
        <w:t>DE OAXACA.</w:t>
      </w:r>
    </w:p>
    <w:p w14:paraId="7C5D0C75" w14:textId="77777777" w:rsidR="00812FFA" w:rsidRPr="001F0AA4" w:rsidRDefault="00812FFA" w:rsidP="00812FFA">
      <w:pPr>
        <w:pStyle w:val="Encabezado"/>
        <w:spacing w:line="360" w:lineRule="auto"/>
        <w:ind w:left="4248"/>
        <w:jc w:val="both"/>
        <w:rPr>
          <w:rFonts w:ascii="Arial" w:hAnsi="Arial" w:cs="Arial"/>
          <w:b/>
        </w:rPr>
      </w:pPr>
    </w:p>
    <w:p w14:paraId="18B3E143" w14:textId="77777777" w:rsidR="00812FFA" w:rsidRPr="001F0AA4" w:rsidRDefault="00812FFA" w:rsidP="00812FFA">
      <w:pPr>
        <w:pStyle w:val="Encabezado"/>
        <w:spacing w:line="360" w:lineRule="auto"/>
        <w:ind w:left="4248"/>
        <w:jc w:val="both"/>
        <w:rPr>
          <w:rFonts w:ascii="Arial" w:hAnsi="Arial" w:cs="Arial"/>
          <w:b/>
        </w:rPr>
      </w:pPr>
      <w:r>
        <w:rPr>
          <w:rFonts w:ascii="Arial" w:hAnsi="Arial" w:cs="Arial"/>
          <w:b/>
        </w:rPr>
        <w:t>EXPEDIENTE: 230/2016</w:t>
      </w:r>
    </w:p>
    <w:p w14:paraId="47D58B73" w14:textId="77777777" w:rsidR="00812FFA" w:rsidRPr="001F0AA4" w:rsidRDefault="00812FFA" w:rsidP="00812FFA">
      <w:pPr>
        <w:pStyle w:val="Encabezado"/>
        <w:tabs>
          <w:tab w:val="clear" w:pos="4419"/>
          <w:tab w:val="center" w:pos="8931"/>
        </w:tabs>
        <w:spacing w:line="360" w:lineRule="auto"/>
        <w:jc w:val="both"/>
        <w:rPr>
          <w:rFonts w:ascii="Arial" w:hAnsi="Arial" w:cs="Arial"/>
          <w:b/>
        </w:rPr>
      </w:pPr>
    </w:p>
    <w:p w14:paraId="665398E3" w14:textId="5B3BE4D7" w:rsidR="00812FFA" w:rsidRPr="001F0AA4" w:rsidRDefault="00812FFA" w:rsidP="00812FFA">
      <w:pPr>
        <w:pStyle w:val="Encabezado"/>
        <w:spacing w:line="360" w:lineRule="auto"/>
        <w:ind w:left="4248"/>
        <w:rPr>
          <w:rFonts w:ascii="Arial" w:hAnsi="Arial" w:cs="Arial"/>
          <w:b/>
        </w:rPr>
      </w:pPr>
      <w:r w:rsidRPr="001F0AA4">
        <w:rPr>
          <w:rFonts w:ascii="Arial" w:hAnsi="Arial" w:cs="Arial"/>
          <w:b/>
        </w:rPr>
        <w:t xml:space="preserve">ACTOR: </w:t>
      </w:r>
      <w:r w:rsidR="00F511A8">
        <w:rPr>
          <w:rFonts w:ascii="Arial" w:hAnsi="Arial" w:cs="Arial"/>
          <w:b/>
        </w:rPr>
        <w:t>***** ***** ***** *****</w:t>
      </w:r>
      <w:r w:rsidRPr="001F0AA4">
        <w:rPr>
          <w:rFonts w:ascii="Arial" w:hAnsi="Arial" w:cs="Arial"/>
          <w:b/>
        </w:rPr>
        <w:t>.</w:t>
      </w:r>
    </w:p>
    <w:p w14:paraId="301D1BB3" w14:textId="77777777" w:rsidR="00812FFA" w:rsidRPr="001F0AA4" w:rsidRDefault="00812FFA" w:rsidP="00812FFA">
      <w:pPr>
        <w:pStyle w:val="Encabezado"/>
        <w:spacing w:line="360" w:lineRule="auto"/>
        <w:ind w:left="4248"/>
        <w:jc w:val="both"/>
        <w:rPr>
          <w:rFonts w:ascii="Arial" w:hAnsi="Arial" w:cs="Arial"/>
          <w:b/>
        </w:rPr>
      </w:pPr>
    </w:p>
    <w:p w14:paraId="67BC76B2" w14:textId="77777777" w:rsidR="00812FFA" w:rsidRPr="001F0AA4" w:rsidRDefault="00812FFA" w:rsidP="00812FFA">
      <w:pPr>
        <w:pStyle w:val="Encabezado"/>
        <w:spacing w:line="360" w:lineRule="auto"/>
        <w:ind w:left="4248"/>
        <w:jc w:val="both"/>
        <w:rPr>
          <w:rFonts w:ascii="Arial" w:hAnsi="Arial" w:cs="Arial"/>
          <w:b/>
        </w:rPr>
      </w:pPr>
      <w:r>
        <w:rPr>
          <w:rFonts w:ascii="Arial" w:hAnsi="Arial" w:cs="Arial"/>
          <w:b/>
        </w:rPr>
        <w:t>DEMANDADOS</w:t>
      </w:r>
      <w:r w:rsidRPr="001F0AA4">
        <w:rPr>
          <w:rFonts w:ascii="Arial" w:hAnsi="Arial" w:cs="Arial"/>
          <w:b/>
        </w:rPr>
        <w:t xml:space="preserve">: </w:t>
      </w:r>
      <w:r>
        <w:rPr>
          <w:rFonts w:ascii="Arial" w:hAnsi="Arial" w:cs="Arial"/>
          <w:b/>
        </w:rPr>
        <w:t>SECRETARIO DE FINANZAS, DIRECTOR DE INGRESOS Y NOTIFICADOR EJECUTOR DEPENDIENTES DE LA SECRETARÍA DE FINANZAS Y ADMINISTRACIÓN DEL GOBIERNO DEL ESTADO DE OAXACA.</w:t>
      </w:r>
    </w:p>
    <w:p w14:paraId="44226E3E" w14:textId="77777777" w:rsidR="00812FFA" w:rsidRPr="001F0AA4" w:rsidRDefault="00812FFA" w:rsidP="00812FFA">
      <w:pPr>
        <w:pStyle w:val="Encabezado"/>
        <w:spacing w:line="360" w:lineRule="auto"/>
        <w:ind w:left="4248"/>
        <w:jc w:val="both"/>
        <w:rPr>
          <w:rFonts w:ascii="Arial" w:hAnsi="Arial" w:cs="Arial"/>
          <w:b/>
        </w:rPr>
      </w:pPr>
    </w:p>
    <w:p w14:paraId="77EC29B8" w14:textId="77777777" w:rsidR="00812FFA" w:rsidRPr="001F0AA4" w:rsidRDefault="00812FFA" w:rsidP="00812FFA">
      <w:pPr>
        <w:spacing w:after="0" w:line="360" w:lineRule="auto"/>
        <w:ind w:firstLine="567"/>
        <w:jc w:val="both"/>
        <w:rPr>
          <w:rFonts w:ascii="Arial" w:hAnsi="Arial" w:cs="Arial"/>
          <w:b/>
        </w:rPr>
      </w:pPr>
      <w:r>
        <w:rPr>
          <w:rFonts w:ascii="Arial" w:hAnsi="Arial" w:cs="Arial"/>
          <w:b/>
        </w:rPr>
        <w:t xml:space="preserve">OAXACA DE JUÁREZ, OAXACA A 24 VEINTICUATRO </w:t>
      </w:r>
      <w:r w:rsidRPr="001F0AA4">
        <w:rPr>
          <w:rFonts w:ascii="Arial" w:hAnsi="Arial" w:cs="Arial"/>
          <w:b/>
        </w:rPr>
        <w:t xml:space="preserve">DE </w:t>
      </w:r>
      <w:r w:rsidR="00A91AA8">
        <w:rPr>
          <w:rFonts w:ascii="Arial" w:hAnsi="Arial" w:cs="Arial"/>
          <w:b/>
        </w:rPr>
        <w:t>SEPTIEMBRE</w:t>
      </w:r>
      <w:r>
        <w:rPr>
          <w:rFonts w:ascii="Arial" w:hAnsi="Arial" w:cs="Arial"/>
          <w:b/>
        </w:rPr>
        <w:t xml:space="preserve"> DE 2018 </w:t>
      </w:r>
      <w:r w:rsidRPr="001F0AA4">
        <w:rPr>
          <w:rFonts w:ascii="Arial" w:hAnsi="Arial" w:cs="Arial"/>
          <w:b/>
        </w:rPr>
        <w:t xml:space="preserve">DOS MIL </w:t>
      </w:r>
      <w:r>
        <w:rPr>
          <w:rFonts w:ascii="Arial" w:hAnsi="Arial" w:cs="Arial"/>
          <w:b/>
        </w:rPr>
        <w:t xml:space="preserve">DIECIOCHO. - - - - - - - - - - - - - - - - - - - - - - - - - - - - - - - - - - - - - - - - - - - - </w:t>
      </w:r>
    </w:p>
    <w:p w14:paraId="3A0978F2" w14:textId="77777777" w:rsidR="00812FFA" w:rsidRPr="001F0AA4" w:rsidRDefault="00812FFA" w:rsidP="00812FFA">
      <w:pPr>
        <w:spacing w:after="0" w:line="360" w:lineRule="auto"/>
        <w:jc w:val="both"/>
        <w:rPr>
          <w:rFonts w:ascii="Arial" w:hAnsi="Arial" w:cs="Arial"/>
          <w:b/>
        </w:rPr>
      </w:pPr>
    </w:p>
    <w:p w14:paraId="1871B48F" w14:textId="08257F07" w:rsidR="00812FFA" w:rsidRPr="001F0AA4" w:rsidRDefault="00812FFA" w:rsidP="00812FFA">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Pr>
          <w:rFonts w:ascii="Arial" w:hAnsi="Arial" w:cs="Arial"/>
        </w:rPr>
        <w:t>230/2016</w:t>
      </w:r>
      <w:r w:rsidRPr="001F0AA4">
        <w:rPr>
          <w:rFonts w:ascii="Arial" w:hAnsi="Arial" w:cs="Arial"/>
        </w:rPr>
        <w:t xml:space="preserve">, promovido por </w:t>
      </w:r>
      <w:r w:rsidR="00F511A8">
        <w:rPr>
          <w:rFonts w:ascii="Arial" w:hAnsi="Arial" w:cs="Arial"/>
          <w:b/>
        </w:rPr>
        <w:t>***** ***** ***** *****</w:t>
      </w:r>
      <w:r w:rsidRPr="001F0AA4">
        <w:rPr>
          <w:rFonts w:ascii="Arial" w:hAnsi="Arial" w:cs="Arial"/>
        </w:rPr>
        <w:t>en contra de</w:t>
      </w:r>
      <w:r>
        <w:rPr>
          <w:rFonts w:ascii="Arial" w:hAnsi="Arial" w:cs="Arial"/>
        </w:rPr>
        <w:t>l</w:t>
      </w:r>
      <w:r w:rsidRPr="0034492B">
        <w:rPr>
          <w:rFonts w:ascii="Arial" w:hAnsi="Arial" w:cs="Arial"/>
          <w:b/>
        </w:rPr>
        <w:t xml:space="preserve"> </w:t>
      </w:r>
      <w:r>
        <w:rPr>
          <w:rFonts w:ascii="Arial" w:hAnsi="Arial" w:cs="Arial"/>
          <w:b/>
        </w:rPr>
        <w:t>SECRETARIO DE FINANZAS, DIRECTOR DE INGRESOS Y EJECUTOR NOTIFICADOR DEPENDIENTES DE LA SECRETARÍA DE FINANZAS DEL GOBIERNO DEL ESTADO DE OAXACA.</w:t>
      </w:r>
      <w:r w:rsidRPr="001F0AA4">
        <w:rPr>
          <w:rFonts w:ascii="Arial" w:hAnsi="Arial" w:cs="Arial"/>
          <w:b/>
        </w:rPr>
        <w:t xml:space="preserve"> </w:t>
      </w:r>
      <w:r>
        <w:rPr>
          <w:rFonts w:ascii="Arial" w:hAnsi="Arial" w:cs="Arial"/>
          <w:b/>
        </w:rPr>
        <w:t xml:space="preserve">- - - - - - - - - - - - - - - - - - - - - - - - - - - - - - - - - - - - - - - - - - - - - - - - - - - - - - </w:t>
      </w:r>
    </w:p>
    <w:p w14:paraId="5D2880DA" w14:textId="77777777" w:rsidR="00812FFA" w:rsidRPr="001F0AA4" w:rsidRDefault="00812FFA" w:rsidP="00812FFA">
      <w:pPr>
        <w:spacing w:after="0" w:line="360" w:lineRule="auto"/>
        <w:jc w:val="center"/>
        <w:rPr>
          <w:rFonts w:ascii="Arial" w:hAnsi="Arial" w:cs="Arial"/>
          <w:b/>
        </w:rPr>
      </w:pPr>
    </w:p>
    <w:p w14:paraId="75E42028" w14:textId="77777777" w:rsidR="00812FFA" w:rsidRPr="001F0AA4" w:rsidRDefault="00812FFA" w:rsidP="00812FFA">
      <w:pPr>
        <w:spacing w:after="0" w:line="360" w:lineRule="auto"/>
        <w:jc w:val="center"/>
        <w:rPr>
          <w:rFonts w:ascii="Arial" w:hAnsi="Arial" w:cs="Arial"/>
          <w:b/>
        </w:rPr>
      </w:pPr>
      <w:r w:rsidRPr="001F0AA4">
        <w:rPr>
          <w:rFonts w:ascii="Arial" w:hAnsi="Arial" w:cs="Arial"/>
          <w:b/>
        </w:rPr>
        <w:t>R E S U L T A N D O:</w:t>
      </w:r>
    </w:p>
    <w:p w14:paraId="4BB28D20" w14:textId="77777777" w:rsidR="00812FFA" w:rsidRPr="001F0AA4" w:rsidRDefault="00812FFA" w:rsidP="00812FFA">
      <w:pPr>
        <w:spacing w:after="0" w:line="360" w:lineRule="auto"/>
        <w:rPr>
          <w:rFonts w:ascii="Arial" w:hAnsi="Arial" w:cs="Arial"/>
          <w:b/>
        </w:rPr>
      </w:pPr>
    </w:p>
    <w:p w14:paraId="1BDCE25D" w14:textId="0BEC505E" w:rsidR="00812FFA" w:rsidRPr="0012011A" w:rsidRDefault="00812FFA" w:rsidP="00812FFA">
      <w:pPr>
        <w:spacing w:after="0" w:line="360" w:lineRule="auto"/>
        <w:ind w:firstLine="567"/>
        <w:jc w:val="both"/>
        <w:rPr>
          <w:rFonts w:ascii="Arial" w:hAnsi="Arial" w:cs="Arial"/>
          <w:b/>
        </w:rPr>
      </w:pPr>
      <w:r>
        <w:rPr>
          <w:rFonts w:ascii="Arial" w:hAnsi="Arial" w:cs="Arial"/>
          <w:b/>
        </w:rPr>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29 veintinueve de octubre de 2014 dos mil catorce, en Oficialía de Partes Común del otrora Tribunal de lo Contencioso Administrativo del Estado de Oaxaca actualmente denominado Tribunal de Justicia Administrativa del Estado de Oaxaca, </w:t>
      </w:r>
      <w:r w:rsidR="00F511A8">
        <w:rPr>
          <w:rFonts w:ascii="Arial" w:hAnsi="Arial" w:cs="Arial"/>
          <w:b/>
        </w:rPr>
        <w:t>***** ***** ***** *****</w:t>
      </w:r>
      <w:r>
        <w:rPr>
          <w:rFonts w:ascii="Arial" w:hAnsi="Arial" w:cs="Arial"/>
        </w:rPr>
        <w:t>, demandó la nulidad de los siguientes actos: a) mandamiento de ejecución con n</w:t>
      </w:r>
      <w:r w:rsidR="00F511A8">
        <w:rPr>
          <w:rFonts w:ascii="Arial" w:hAnsi="Arial" w:cs="Arial"/>
        </w:rPr>
        <w:t xml:space="preserve">úmero de control </w:t>
      </w:r>
      <w:r w:rsidR="00F511A8">
        <w:rPr>
          <w:rFonts w:ascii="Arial" w:hAnsi="Arial" w:cs="Arial"/>
          <w:b/>
        </w:rPr>
        <w:t>**********</w:t>
      </w:r>
      <w:r>
        <w:rPr>
          <w:rFonts w:ascii="Arial" w:hAnsi="Arial" w:cs="Arial"/>
        </w:rPr>
        <w:t xml:space="preserve">, b) acta de requerimiento de pago de 2 dos de octubre de 2014 dos mil catorce y acta de embargo. </w:t>
      </w:r>
      <w:r>
        <w:rPr>
          <w:rFonts w:ascii="Arial" w:hAnsi="Arial" w:cs="Arial"/>
          <w:b/>
        </w:rPr>
        <w:t>Por acuerdo de 3 tres de noviembre del año 2015 dos mil quince,  se tuvo por recibida la resolución de 1 uno de octubre del mismo año dictada en el recurso de revisión 301/2015 por medio del cual revocaron el acuerdo recurrido y se admitió a trámite la demanda</w:t>
      </w:r>
      <w:r>
        <w:rPr>
          <w:rFonts w:ascii="Arial" w:hAnsi="Arial" w:cs="Arial"/>
        </w:rPr>
        <w:t xml:space="preserve"> en contra del Secretario de Finanzas, Director de Ingresos y a</w:t>
      </w:r>
      <w:r w:rsidR="00F511A8">
        <w:rPr>
          <w:rFonts w:ascii="Arial" w:hAnsi="Arial" w:cs="Arial"/>
          <w:b/>
        </w:rPr>
        <w:t>***** ***** *****</w:t>
      </w:r>
      <w:r>
        <w:rPr>
          <w:rFonts w:ascii="Arial" w:hAnsi="Arial" w:cs="Arial"/>
        </w:rPr>
        <w:t xml:space="preserve">, en su carácter de Notificador Ejecutor, todas las autoridades  de la Secretaría de Finanzas y Administración del Gobierno del Estado de Oaxaca </w:t>
      </w:r>
      <w:r w:rsidRPr="001F0AA4">
        <w:rPr>
          <w:rFonts w:ascii="Arial" w:hAnsi="Arial" w:cs="Arial"/>
        </w:rPr>
        <w:t>a quien se</w:t>
      </w:r>
      <w:r>
        <w:rPr>
          <w:rFonts w:ascii="Arial" w:hAnsi="Arial" w:cs="Arial"/>
        </w:rPr>
        <w:t xml:space="preserve"> les</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w:t>
      </w:r>
      <w:r>
        <w:rPr>
          <w:rFonts w:ascii="Arial" w:hAnsi="Arial" w:cs="Arial"/>
        </w:rPr>
        <w:t>s</w:t>
      </w:r>
      <w:r w:rsidRPr="001F0AA4">
        <w:rPr>
          <w:rFonts w:ascii="Arial" w:hAnsi="Arial" w:cs="Arial"/>
        </w:rPr>
        <w:t xml:space="preserv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w:t>
      </w:r>
      <w:r w:rsidR="00A53174">
        <w:rPr>
          <w:noProof/>
          <w:lang w:eastAsia="es-MX"/>
        </w:rPr>
        <w:lastRenderedPageBreak/>
        <mc:AlternateContent>
          <mc:Choice Requires="wps">
            <w:drawing>
              <wp:anchor distT="45720" distB="45720" distL="114300" distR="114300" simplePos="0" relativeHeight="251661312" behindDoc="0" locked="0" layoutInCell="1" allowOverlap="1" wp14:anchorId="6DEC8774" wp14:editId="4DFCE455">
                <wp:simplePos x="0" y="0"/>
                <wp:positionH relativeFrom="page">
                  <wp:align>left</wp:align>
                </wp:positionH>
                <wp:positionV relativeFrom="paragraph">
                  <wp:posOffset>146474</wp:posOffset>
                </wp:positionV>
                <wp:extent cx="1743075" cy="91440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C21A687" w14:textId="77777777" w:rsidR="00A53174" w:rsidRDefault="00A53174" w:rsidP="00A53174">
                            <w:pPr>
                              <w:rPr>
                                <w:rFonts w:ascii="Arial" w:hAnsi="Arial" w:cs="Arial"/>
                                <w:color w:val="9CC2E5" w:themeColor="accent1" w:themeTint="99"/>
                                <w:sz w:val="36"/>
                              </w:rPr>
                            </w:pPr>
                          </w:p>
                          <w:p w14:paraId="51FE55C5" w14:textId="77777777" w:rsidR="00A53174" w:rsidRDefault="00A53174" w:rsidP="00A53174">
                            <w:pPr>
                              <w:rPr>
                                <w:rFonts w:ascii="Arial" w:hAnsi="Arial" w:cs="Arial"/>
                                <w:color w:val="9CC2E5" w:themeColor="accent1" w:themeTint="99"/>
                                <w:sz w:val="36"/>
                              </w:rPr>
                            </w:pPr>
                          </w:p>
                          <w:p w14:paraId="252D4068" w14:textId="77777777" w:rsidR="00A53174" w:rsidRDefault="00A53174" w:rsidP="00A53174">
                            <w:pPr>
                              <w:rPr>
                                <w:rFonts w:ascii="Arial" w:hAnsi="Arial" w:cs="Arial"/>
                                <w:color w:val="9CC2E5" w:themeColor="accent1" w:themeTint="99"/>
                                <w:sz w:val="36"/>
                              </w:rPr>
                            </w:pPr>
                          </w:p>
                          <w:p w14:paraId="540CA774" w14:textId="77777777" w:rsidR="00A53174" w:rsidRDefault="00A53174" w:rsidP="00A53174">
                            <w:pPr>
                              <w:rPr>
                                <w:rFonts w:ascii="Arial" w:hAnsi="Arial" w:cs="Arial"/>
                                <w:color w:val="9CC2E5" w:themeColor="accent1" w:themeTint="99"/>
                                <w:sz w:val="36"/>
                              </w:rPr>
                            </w:pPr>
                          </w:p>
                          <w:p w14:paraId="0480E689" w14:textId="77777777" w:rsidR="00A53174" w:rsidRDefault="00A53174" w:rsidP="00A53174">
                            <w:pPr>
                              <w:rPr>
                                <w:rFonts w:ascii="Arial" w:hAnsi="Arial" w:cs="Arial"/>
                                <w:color w:val="9CC2E5" w:themeColor="accent1" w:themeTint="99"/>
                                <w:sz w:val="36"/>
                              </w:rPr>
                            </w:pPr>
                          </w:p>
                          <w:p w14:paraId="6018BDA1" w14:textId="77777777" w:rsidR="00A53174" w:rsidRDefault="00A53174" w:rsidP="00A53174">
                            <w:pPr>
                              <w:rPr>
                                <w:rFonts w:ascii="Arial" w:hAnsi="Arial" w:cs="Arial"/>
                                <w:color w:val="9CC2E5" w:themeColor="accent1" w:themeTint="99"/>
                                <w:sz w:val="36"/>
                              </w:rPr>
                            </w:pPr>
                          </w:p>
                          <w:p w14:paraId="302FBB9B" w14:textId="77777777" w:rsidR="00A53174" w:rsidRDefault="00A53174" w:rsidP="00A53174">
                            <w:pPr>
                              <w:rPr>
                                <w:rFonts w:ascii="Arial" w:hAnsi="Arial" w:cs="Arial"/>
                                <w:color w:val="9CC2E5" w:themeColor="accent1" w:themeTint="99"/>
                                <w:sz w:val="36"/>
                              </w:rPr>
                            </w:pPr>
                          </w:p>
                          <w:p w14:paraId="323CF549" w14:textId="77777777" w:rsidR="00A53174" w:rsidRDefault="00A53174" w:rsidP="00A53174">
                            <w:pPr>
                              <w:rPr>
                                <w:rFonts w:ascii="Arial" w:hAnsi="Arial" w:cs="Arial"/>
                                <w:color w:val="9CC2E5" w:themeColor="accent1" w:themeTint="99"/>
                                <w:sz w:val="36"/>
                              </w:rPr>
                            </w:pPr>
                          </w:p>
                          <w:p w14:paraId="679AD266"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C8774" id="_x0000_s1027" type="#_x0000_t202" style="position:absolute;left:0;text-align:left;margin-left:0;margin-top:11.55pt;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" stroked="f">
                <v:textbox>
                  <w:txbxContent>
                    <w:p w14:paraId="1C21A687" w14:textId="77777777" w:rsidR="00A53174" w:rsidRDefault="00A53174" w:rsidP="00A53174">
                      <w:pPr>
                        <w:rPr>
                          <w:rFonts w:ascii="Arial" w:hAnsi="Arial" w:cs="Arial"/>
                          <w:color w:val="9CC2E5" w:themeColor="accent1" w:themeTint="99"/>
                          <w:sz w:val="36"/>
                        </w:rPr>
                      </w:pPr>
                    </w:p>
                    <w:p w14:paraId="51FE55C5" w14:textId="77777777" w:rsidR="00A53174" w:rsidRDefault="00A53174" w:rsidP="00A53174">
                      <w:pPr>
                        <w:rPr>
                          <w:rFonts w:ascii="Arial" w:hAnsi="Arial" w:cs="Arial"/>
                          <w:color w:val="9CC2E5" w:themeColor="accent1" w:themeTint="99"/>
                          <w:sz w:val="36"/>
                        </w:rPr>
                      </w:pPr>
                    </w:p>
                    <w:p w14:paraId="252D4068" w14:textId="77777777" w:rsidR="00A53174" w:rsidRDefault="00A53174" w:rsidP="00A53174">
                      <w:pPr>
                        <w:rPr>
                          <w:rFonts w:ascii="Arial" w:hAnsi="Arial" w:cs="Arial"/>
                          <w:color w:val="9CC2E5" w:themeColor="accent1" w:themeTint="99"/>
                          <w:sz w:val="36"/>
                        </w:rPr>
                      </w:pPr>
                    </w:p>
                    <w:p w14:paraId="540CA774" w14:textId="77777777" w:rsidR="00A53174" w:rsidRDefault="00A53174" w:rsidP="00A53174">
                      <w:pPr>
                        <w:rPr>
                          <w:rFonts w:ascii="Arial" w:hAnsi="Arial" w:cs="Arial"/>
                          <w:color w:val="9CC2E5" w:themeColor="accent1" w:themeTint="99"/>
                          <w:sz w:val="36"/>
                        </w:rPr>
                      </w:pPr>
                    </w:p>
                    <w:p w14:paraId="0480E689" w14:textId="77777777" w:rsidR="00A53174" w:rsidRDefault="00A53174" w:rsidP="00A53174">
                      <w:pPr>
                        <w:rPr>
                          <w:rFonts w:ascii="Arial" w:hAnsi="Arial" w:cs="Arial"/>
                          <w:color w:val="9CC2E5" w:themeColor="accent1" w:themeTint="99"/>
                          <w:sz w:val="36"/>
                        </w:rPr>
                      </w:pPr>
                    </w:p>
                    <w:p w14:paraId="6018BDA1" w14:textId="77777777" w:rsidR="00A53174" w:rsidRDefault="00A53174" w:rsidP="00A53174">
                      <w:pPr>
                        <w:rPr>
                          <w:rFonts w:ascii="Arial" w:hAnsi="Arial" w:cs="Arial"/>
                          <w:color w:val="9CC2E5" w:themeColor="accent1" w:themeTint="99"/>
                          <w:sz w:val="36"/>
                        </w:rPr>
                      </w:pPr>
                    </w:p>
                    <w:p w14:paraId="302FBB9B" w14:textId="77777777" w:rsidR="00A53174" w:rsidRDefault="00A53174" w:rsidP="00A53174">
                      <w:pPr>
                        <w:rPr>
                          <w:rFonts w:ascii="Arial" w:hAnsi="Arial" w:cs="Arial"/>
                          <w:color w:val="9CC2E5" w:themeColor="accent1" w:themeTint="99"/>
                          <w:sz w:val="36"/>
                        </w:rPr>
                      </w:pPr>
                    </w:p>
                    <w:p w14:paraId="323CF549" w14:textId="77777777" w:rsidR="00A53174" w:rsidRDefault="00A53174" w:rsidP="00A53174">
                      <w:pPr>
                        <w:rPr>
                          <w:rFonts w:ascii="Arial" w:hAnsi="Arial" w:cs="Arial"/>
                          <w:color w:val="9CC2E5" w:themeColor="accent1" w:themeTint="99"/>
                          <w:sz w:val="36"/>
                        </w:rPr>
                      </w:pPr>
                    </w:p>
                    <w:p w14:paraId="679AD266"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1F0AA4">
        <w:rPr>
          <w:rFonts w:ascii="Arial" w:hAnsi="Arial" w:cs="Arial"/>
        </w:rPr>
        <w:t>ocurrieron, se considerarían presuntamente ciertos bajo apercibimiento que para el caso de no hacerlo, se declararía precluído su derecho y se le tendría por contestada la demanda en sentido afirmativo, salvo prueba en contrario. Igual prevención se hizo de que acreditara</w:t>
      </w:r>
      <w:r>
        <w:rPr>
          <w:rFonts w:ascii="Arial" w:hAnsi="Arial" w:cs="Arial"/>
        </w:rPr>
        <w:t>n</w:t>
      </w:r>
      <w:r w:rsidRPr="001F0AA4">
        <w:rPr>
          <w:rFonts w:ascii="Arial" w:hAnsi="Arial" w:cs="Arial"/>
        </w:rPr>
        <w:t xml:space="preserve"> su calidad de autoridad</w:t>
      </w:r>
      <w:r>
        <w:rPr>
          <w:rFonts w:ascii="Arial" w:hAnsi="Arial" w:cs="Arial"/>
        </w:rPr>
        <w:t>es</w:t>
      </w:r>
      <w:r w:rsidRPr="001F0AA4">
        <w:rPr>
          <w:rFonts w:ascii="Arial" w:hAnsi="Arial" w:cs="Arial"/>
        </w:rPr>
        <w:t>, exhibiendo copia debidamente certificada del nombramiento conferido y del en que constara la protesta de ley, y copias para el traslado a su contraparte</w:t>
      </w:r>
      <w:r>
        <w:rPr>
          <w:rFonts w:ascii="Arial" w:hAnsi="Arial" w:cs="Arial"/>
        </w:rPr>
        <w:t>.</w:t>
      </w:r>
      <w:r w:rsidRPr="001F0AA4">
        <w:rPr>
          <w:rFonts w:ascii="Arial" w:hAnsi="Arial" w:cs="Arial"/>
        </w:rPr>
        <w:t xml:space="preserve"> Se admitieron a la actora las pruebas ofrecidas que consisten en: </w:t>
      </w:r>
      <w:r w:rsidRPr="00B85A41">
        <w:rPr>
          <w:rFonts w:ascii="Arial" w:hAnsi="Arial" w:cs="Arial"/>
          <w:b/>
        </w:rPr>
        <w:t>1.-</w:t>
      </w:r>
      <w:r>
        <w:rPr>
          <w:rFonts w:ascii="Arial" w:hAnsi="Arial" w:cs="Arial"/>
        </w:rPr>
        <w:t xml:space="preserve"> Original del mandamiento de ejecución, acta de requerimiento de pago y acta</w:t>
      </w:r>
      <w:r w:rsidR="00F511A8">
        <w:rPr>
          <w:rFonts w:ascii="Arial" w:hAnsi="Arial" w:cs="Arial"/>
        </w:rPr>
        <w:t xml:space="preserve"> de embargo del crédito fiscal </w:t>
      </w:r>
      <w:r w:rsidR="00F511A8">
        <w:rPr>
          <w:rFonts w:ascii="Arial" w:hAnsi="Arial" w:cs="Arial"/>
          <w:b/>
        </w:rPr>
        <w:t>*****</w:t>
      </w:r>
      <w:r>
        <w:rPr>
          <w:rFonts w:ascii="Arial" w:hAnsi="Arial" w:cs="Arial"/>
        </w:rPr>
        <w:t xml:space="preserve">, emitidas por la Secretaría de Finanzas del Poder Ejecutivo del Gobierno del Estado de Oaxaca; </w:t>
      </w:r>
      <w:r w:rsidRPr="00705007">
        <w:rPr>
          <w:rFonts w:ascii="Arial" w:hAnsi="Arial" w:cs="Arial"/>
          <w:b/>
        </w:rPr>
        <w:t>2.-</w:t>
      </w:r>
      <w:r>
        <w:rPr>
          <w:rFonts w:ascii="Arial" w:hAnsi="Arial" w:cs="Arial"/>
        </w:rPr>
        <w:t xml:space="preserve"> La Inspección Judicial que versa sobre los puntos contenidos en el capítulo de pruebas y </w:t>
      </w:r>
      <w:r w:rsidRPr="00C25BE3">
        <w:rPr>
          <w:rFonts w:ascii="Arial" w:hAnsi="Arial" w:cs="Arial"/>
          <w:b/>
        </w:rPr>
        <w:t>3.-</w:t>
      </w:r>
      <w:r>
        <w:rPr>
          <w:rFonts w:ascii="Arial" w:hAnsi="Arial" w:cs="Arial"/>
        </w:rPr>
        <w:t xml:space="preserve"> La intrumental y presuncional. - - - - -  </w:t>
      </w:r>
    </w:p>
    <w:p w14:paraId="03E4C62E" w14:textId="77777777" w:rsidR="00812FFA" w:rsidRDefault="00812FFA" w:rsidP="00812FFA">
      <w:pPr>
        <w:spacing w:after="0" w:line="360" w:lineRule="auto"/>
        <w:jc w:val="both"/>
        <w:rPr>
          <w:rFonts w:ascii="Arial" w:hAnsi="Arial" w:cs="Arial"/>
        </w:rPr>
      </w:pPr>
    </w:p>
    <w:p w14:paraId="7A93959E" w14:textId="2BF3B26F" w:rsidR="00812FFA" w:rsidRDefault="00812FFA" w:rsidP="00812FFA">
      <w:pPr>
        <w:spacing w:after="0" w:line="360" w:lineRule="auto"/>
        <w:ind w:firstLine="567"/>
        <w:jc w:val="both"/>
        <w:rPr>
          <w:rFonts w:ascii="Arial" w:hAnsi="Arial" w:cs="Arial"/>
        </w:rPr>
      </w:pPr>
      <w:r>
        <w:rPr>
          <w:rFonts w:ascii="Arial" w:hAnsi="Arial" w:cs="Arial"/>
          <w:b/>
        </w:rPr>
        <w:t xml:space="preserve">2°. </w:t>
      </w:r>
      <w:r w:rsidRPr="001F0AA4">
        <w:rPr>
          <w:rFonts w:ascii="Arial" w:hAnsi="Arial" w:cs="Arial"/>
        </w:rPr>
        <w:t>Me</w:t>
      </w:r>
      <w:r>
        <w:rPr>
          <w:rFonts w:ascii="Arial" w:hAnsi="Arial" w:cs="Arial"/>
        </w:rPr>
        <w:t xml:space="preserve">diante acuerdo de fecha 29 veintinueve de junio del año 2016 dos mil dieciséis, se tuvo por recibido el oficio </w:t>
      </w:r>
      <w:r w:rsidR="00F511A8">
        <w:rPr>
          <w:rFonts w:ascii="Arial" w:hAnsi="Arial" w:cs="Arial"/>
          <w:b/>
        </w:rPr>
        <w:t xml:space="preserve">********** </w:t>
      </w:r>
      <w:r>
        <w:rPr>
          <w:rFonts w:ascii="Arial" w:hAnsi="Arial" w:cs="Arial"/>
        </w:rPr>
        <w:t xml:space="preserve">signado por el Director de lo Contencioso de la Procuraduría Fiscal de la Secretaría de Finanzas del Poder Ejecutivo del Estado de Oaxaca, en representación jurídica de la defensa legal de dicha Secretaría y de sus áreas administrativas, donde contesta la demanda de nulidad promovida por la parte actora; hizo valer sus excepciones y defensas y se le admitieron las pruebas marcadas con los numerales: </w:t>
      </w:r>
      <w:r w:rsidRPr="00B85A41">
        <w:rPr>
          <w:rFonts w:ascii="Arial" w:hAnsi="Arial" w:cs="Arial"/>
          <w:b/>
        </w:rPr>
        <w:t>1.-</w:t>
      </w:r>
      <w:r>
        <w:rPr>
          <w:rFonts w:ascii="Arial" w:hAnsi="Arial" w:cs="Arial"/>
        </w:rPr>
        <w:t xml:space="preserve"> La Instrumental de actuaciones; </w:t>
      </w:r>
      <w:r w:rsidRPr="00F73EDD">
        <w:rPr>
          <w:rFonts w:ascii="Arial" w:hAnsi="Arial" w:cs="Arial"/>
          <w:b/>
        </w:rPr>
        <w:t>2.-</w:t>
      </w:r>
      <w:r>
        <w:rPr>
          <w:rFonts w:ascii="Arial" w:hAnsi="Arial" w:cs="Arial"/>
        </w:rPr>
        <w:t xml:space="preserve"> La presuncional legal y humana; Así mismo se ordenó correr traslado de la contestación a la parte actora para que dentro del plazo de cinco días hábiles ampliara su demanda y se advirtió de autos que el actor señalo como tercero afectado a</w:t>
      </w:r>
      <w:r w:rsidR="00F511A8">
        <w:rPr>
          <w:rFonts w:ascii="Arial" w:hAnsi="Arial" w:cs="Arial"/>
          <w:b/>
        </w:rPr>
        <w:t>***** ***** ***** *****</w:t>
      </w:r>
      <w:r>
        <w:rPr>
          <w:rFonts w:ascii="Arial" w:hAnsi="Arial" w:cs="Arial"/>
        </w:rPr>
        <w:t xml:space="preserve">, sin que obrará constancia que se le haya emplazado a juicio, por lo que se le corrio traslado con copia de la demanda y de la resolución de 1 uno de octubre del 2015 dos mil quince dictada en el recurso de revisión 301/2015 para que dentro del plazo de cinco días se apersonara como tercera afectada apercibida que en caso de no hacerlo se le tendría por precluído su derecho.- - - - - - - - - - - - - - - - - - - - - - - - - - - - - - - - - - - - - - - </w:t>
      </w:r>
    </w:p>
    <w:p w14:paraId="0ADFD679" w14:textId="77777777" w:rsidR="00812FFA" w:rsidRDefault="00812FFA" w:rsidP="00812FFA">
      <w:pPr>
        <w:spacing w:after="0" w:line="360" w:lineRule="auto"/>
        <w:ind w:firstLine="567"/>
        <w:jc w:val="both"/>
        <w:rPr>
          <w:rFonts w:ascii="Arial" w:hAnsi="Arial" w:cs="Arial"/>
          <w:b/>
        </w:rPr>
      </w:pPr>
    </w:p>
    <w:p w14:paraId="48338E0A" w14:textId="1D14B6B3" w:rsidR="00812FFA" w:rsidRPr="002805DB" w:rsidRDefault="00812FFA" w:rsidP="00812FFA">
      <w:pPr>
        <w:spacing w:after="0" w:line="360" w:lineRule="auto"/>
        <w:ind w:firstLine="567"/>
        <w:jc w:val="both"/>
        <w:rPr>
          <w:rFonts w:ascii="Arial" w:hAnsi="Arial" w:cs="Arial"/>
        </w:rPr>
      </w:pPr>
      <w:r w:rsidRPr="002805DB">
        <w:rPr>
          <w:rFonts w:ascii="Arial" w:hAnsi="Arial" w:cs="Arial"/>
          <w:b/>
        </w:rPr>
        <w:t xml:space="preserve">3°. </w:t>
      </w:r>
      <w:r w:rsidRPr="002805DB">
        <w:rPr>
          <w:rFonts w:ascii="Arial" w:hAnsi="Arial" w:cs="Arial"/>
        </w:rPr>
        <w:t xml:space="preserve">Por acuerdo 16 dieciséis de octubre del 2017 dos mil diecisiete, se le tuvo por precluído su derecho a la ampliación de demanda a la parte actora por haber transcurrido más de un año desde la fecha de notificación, consecuentemente no se otorgó contestación a la ampliación de demanda a la autoridad demandada, al no haber argumentos que refutar, así mismo se le hizo efectivo el apercibimiento a </w:t>
      </w:r>
      <w:r w:rsidR="00F511A8">
        <w:rPr>
          <w:rFonts w:ascii="Arial" w:hAnsi="Arial" w:cs="Arial"/>
          <w:b/>
        </w:rPr>
        <w:t>***** ***** ***** *****</w:t>
      </w:r>
      <w:r w:rsidRPr="002805DB">
        <w:rPr>
          <w:rFonts w:ascii="Arial" w:hAnsi="Arial" w:cs="Arial"/>
        </w:rPr>
        <w:t xml:space="preserve">por no cumplir con los requisitos del artículo 147 de la Ley de la Materia, por lo que no se le tuvo como tercera afectada en el presente juicio. Por otra parte, mediante auto de 22 veintidos de noviembre del 2017 dos mil diecisiete, se fijo hora y fecha para que se llevara acabó el desahogo de la prueba de inspección judicial en el lugar indicado sobre los puntos calificados de legales propuestos por el actor.- - - - - - - - -    </w:t>
      </w:r>
    </w:p>
    <w:p w14:paraId="7CDCE44E" w14:textId="77777777" w:rsidR="00812FFA" w:rsidRDefault="00812FFA" w:rsidP="00812FFA">
      <w:pPr>
        <w:spacing w:after="0" w:line="360" w:lineRule="auto"/>
        <w:ind w:firstLine="567"/>
        <w:jc w:val="both"/>
        <w:rPr>
          <w:rFonts w:ascii="Arial" w:hAnsi="Arial" w:cs="Arial"/>
        </w:rPr>
      </w:pPr>
    </w:p>
    <w:p w14:paraId="412F79E6" w14:textId="5346E037" w:rsidR="00812FFA" w:rsidRPr="00C95C96" w:rsidRDefault="00812FFA" w:rsidP="00812FFA">
      <w:pPr>
        <w:tabs>
          <w:tab w:val="right" w:pos="8789"/>
        </w:tabs>
        <w:spacing w:after="0" w:line="360" w:lineRule="auto"/>
        <w:ind w:right="49" w:firstLine="567"/>
        <w:jc w:val="both"/>
        <w:rPr>
          <w:rFonts w:ascii="Arial" w:hAnsi="Arial" w:cs="Arial"/>
        </w:rPr>
      </w:pPr>
      <w:r w:rsidRPr="00C95C96">
        <w:rPr>
          <w:rFonts w:ascii="Arial" w:hAnsi="Arial" w:cs="Arial"/>
        </w:rPr>
        <w:t xml:space="preserve">  </w:t>
      </w:r>
      <w:r>
        <w:rPr>
          <w:rFonts w:ascii="Arial" w:hAnsi="Arial" w:cs="Arial"/>
          <w:b/>
        </w:rPr>
        <w:t>4</w:t>
      </w:r>
      <w:r w:rsidRPr="00C95C96">
        <w:rPr>
          <w:rFonts w:ascii="Arial" w:hAnsi="Arial" w:cs="Arial"/>
          <w:b/>
        </w:rPr>
        <w:t xml:space="preserve">º. </w:t>
      </w:r>
      <w:r w:rsidRPr="00C95C96">
        <w:rPr>
          <w:rFonts w:ascii="Arial" w:hAnsi="Arial" w:cs="Arial"/>
        </w:rPr>
        <w:t xml:space="preserve">Mediante acuerdo de dieciocho de abril del dos mil dieciocho, se hizo de conocimiento a las partes en el presente juicio, que mediante Decreto 786, de la LXIII </w:t>
      </w:r>
      <w:r w:rsidR="00A53174">
        <w:rPr>
          <w:noProof/>
          <w:lang w:eastAsia="es-MX"/>
        </w:rPr>
        <w:lastRenderedPageBreak/>
        <mc:AlternateContent>
          <mc:Choice Requires="wps">
            <w:drawing>
              <wp:anchor distT="45720" distB="45720" distL="114300" distR="114300" simplePos="0" relativeHeight="251663360" behindDoc="0" locked="0" layoutInCell="1" allowOverlap="1" wp14:anchorId="6336B093" wp14:editId="140FF4BA">
                <wp:simplePos x="0" y="0"/>
                <wp:positionH relativeFrom="page">
                  <wp:align>left</wp:align>
                </wp:positionH>
                <wp:positionV relativeFrom="paragraph">
                  <wp:posOffset>150706</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9D07FEB" w14:textId="77777777" w:rsidR="00A53174" w:rsidRDefault="00A53174" w:rsidP="00A53174">
                            <w:pPr>
                              <w:rPr>
                                <w:rFonts w:ascii="Arial" w:hAnsi="Arial" w:cs="Arial"/>
                                <w:color w:val="9CC2E5" w:themeColor="accent1" w:themeTint="99"/>
                                <w:sz w:val="36"/>
                              </w:rPr>
                            </w:pPr>
                          </w:p>
                          <w:p w14:paraId="4EC861EA" w14:textId="77777777" w:rsidR="00A53174" w:rsidRDefault="00A53174" w:rsidP="00A53174">
                            <w:pPr>
                              <w:rPr>
                                <w:rFonts w:ascii="Arial" w:hAnsi="Arial" w:cs="Arial"/>
                                <w:color w:val="9CC2E5" w:themeColor="accent1" w:themeTint="99"/>
                                <w:sz w:val="36"/>
                              </w:rPr>
                            </w:pPr>
                          </w:p>
                          <w:p w14:paraId="78613E79" w14:textId="77777777" w:rsidR="00A53174" w:rsidRDefault="00A53174" w:rsidP="00A53174">
                            <w:pPr>
                              <w:rPr>
                                <w:rFonts w:ascii="Arial" w:hAnsi="Arial" w:cs="Arial"/>
                                <w:color w:val="9CC2E5" w:themeColor="accent1" w:themeTint="99"/>
                                <w:sz w:val="36"/>
                              </w:rPr>
                            </w:pPr>
                          </w:p>
                          <w:p w14:paraId="45A69A73" w14:textId="77777777" w:rsidR="00A53174" w:rsidRDefault="00A53174" w:rsidP="00A53174">
                            <w:pPr>
                              <w:rPr>
                                <w:rFonts w:ascii="Arial" w:hAnsi="Arial" w:cs="Arial"/>
                                <w:color w:val="9CC2E5" w:themeColor="accent1" w:themeTint="99"/>
                                <w:sz w:val="36"/>
                              </w:rPr>
                            </w:pPr>
                          </w:p>
                          <w:p w14:paraId="237FF63C" w14:textId="77777777" w:rsidR="00A53174" w:rsidRDefault="00A53174" w:rsidP="00A53174">
                            <w:pPr>
                              <w:rPr>
                                <w:rFonts w:ascii="Arial" w:hAnsi="Arial" w:cs="Arial"/>
                                <w:color w:val="9CC2E5" w:themeColor="accent1" w:themeTint="99"/>
                                <w:sz w:val="36"/>
                              </w:rPr>
                            </w:pPr>
                          </w:p>
                          <w:p w14:paraId="7F162812" w14:textId="77777777" w:rsidR="00A53174" w:rsidRDefault="00A53174" w:rsidP="00A53174">
                            <w:pPr>
                              <w:rPr>
                                <w:rFonts w:ascii="Arial" w:hAnsi="Arial" w:cs="Arial"/>
                                <w:color w:val="9CC2E5" w:themeColor="accent1" w:themeTint="99"/>
                                <w:sz w:val="36"/>
                              </w:rPr>
                            </w:pPr>
                          </w:p>
                          <w:p w14:paraId="100C374C" w14:textId="77777777" w:rsidR="00A53174" w:rsidRDefault="00A53174" w:rsidP="00A53174">
                            <w:pPr>
                              <w:rPr>
                                <w:rFonts w:ascii="Arial" w:hAnsi="Arial" w:cs="Arial"/>
                                <w:color w:val="9CC2E5" w:themeColor="accent1" w:themeTint="99"/>
                                <w:sz w:val="36"/>
                              </w:rPr>
                            </w:pPr>
                          </w:p>
                          <w:p w14:paraId="3FB222B8" w14:textId="77777777" w:rsidR="00A53174" w:rsidRDefault="00A53174" w:rsidP="00A53174">
                            <w:pPr>
                              <w:rPr>
                                <w:rFonts w:ascii="Arial" w:hAnsi="Arial" w:cs="Arial"/>
                                <w:color w:val="9CC2E5" w:themeColor="accent1" w:themeTint="99"/>
                                <w:sz w:val="36"/>
                              </w:rPr>
                            </w:pPr>
                          </w:p>
                          <w:p w14:paraId="2FEACAF4"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6B093" id="_x0000_s1028" type="#_x0000_t202" style="position:absolute;left:0;text-align:left;margin-left:0;margin-top:11.85pt;width:137.25pt;height:10in;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" stroked="f">
                <v:textbox>
                  <w:txbxContent>
                    <w:p w14:paraId="79D07FEB" w14:textId="77777777" w:rsidR="00A53174" w:rsidRDefault="00A53174" w:rsidP="00A53174">
                      <w:pPr>
                        <w:rPr>
                          <w:rFonts w:ascii="Arial" w:hAnsi="Arial" w:cs="Arial"/>
                          <w:color w:val="9CC2E5" w:themeColor="accent1" w:themeTint="99"/>
                          <w:sz w:val="36"/>
                        </w:rPr>
                      </w:pPr>
                    </w:p>
                    <w:p w14:paraId="4EC861EA" w14:textId="77777777" w:rsidR="00A53174" w:rsidRDefault="00A53174" w:rsidP="00A53174">
                      <w:pPr>
                        <w:rPr>
                          <w:rFonts w:ascii="Arial" w:hAnsi="Arial" w:cs="Arial"/>
                          <w:color w:val="9CC2E5" w:themeColor="accent1" w:themeTint="99"/>
                          <w:sz w:val="36"/>
                        </w:rPr>
                      </w:pPr>
                    </w:p>
                    <w:p w14:paraId="78613E79" w14:textId="77777777" w:rsidR="00A53174" w:rsidRDefault="00A53174" w:rsidP="00A53174">
                      <w:pPr>
                        <w:rPr>
                          <w:rFonts w:ascii="Arial" w:hAnsi="Arial" w:cs="Arial"/>
                          <w:color w:val="9CC2E5" w:themeColor="accent1" w:themeTint="99"/>
                          <w:sz w:val="36"/>
                        </w:rPr>
                      </w:pPr>
                    </w:p>
                    <w:p w14:paraId="45A69A73" w14:textId="77777777" w:rsidR="00A53174" w:rsidRDefault="00A53174" w:rsidP="00A53174">
                      <w:pPr>
                        <w:rPr>
                          <w:rFonts w:ascii="Arial" w:hAnsi="Arial" w:cs="Arial"/>
                          <w:color w:val="9CC2E5" w:themeColor="accent1" w:themeTint="99"/>
                          <w:sz w:val="36"/>
                        </w:rPr>
                      </w:pPr>
                    </w:p>
                    <w:p w14:paraId="237FF63C" w14:textId="77777777" w:rsidR="00A53174" w:rsidRDefault="00A53174" w:rsidP="00A53174">
                      <w:pPr>
                        <w:rPr>
                          <w:rFonts w:ascii="Arial" w:hAnsi="Arial" w:cs="Arial"/>
                          <w:color w:val="9CC2E5" w:themeColor="accent1" w:themeTint="99"/>
                          <w:sz w:val="36"/>
                        </w:rPr>
                      </w:pPr>
                    </w:p>
                    <w:p w14:paraId="7F162812" w14:textId="77777777" w:rsidR="00A53174" w:rsidRDefault="00A53174" w:rsidP="00A53174">
                      <w:pPr>
                        <w:rPr>
                          <w:rFonts w:ascii="Arial" w:hAnsi="Arial" w:cs="Arial"/>
                          <w:color w:val="9CC2E5" w:themeColor="accent1" w:themeTint="99"/>
                          <w:sz w:val="36"/>
                        </w:rPr>
                      </w:pPr>
                    </w:p>
                    <w:p w14:paraId="100C374C" w14:textId="77777777" w:rsidR="00A53174" w:rsidRDefault="00A53174" w:rsidP="00A53174">
                      <w:pPr>
                        <w:rPr>
                          <w:rFonts w:ascii="Arial" w:hAnsi="Arial" w:cs="Arial"/>
                          <w:color w:val="9CC2E5" w:themeColor="accent1" w:themeTint="99"/>
                          <w:sz w:val="36"/>
                        </w:rPr>
                      </w:pPr>
                    </w:p>
                    <w:p w14:paraId="3FB222B8" w14:textId="77777777" w:rsidR="00A53174" w:rsidRDefault="00A53174" w:rsidP="00A53174">
                      <w:pPr>
                        <w:rPr>
                          <w:rFonts w:ascii="Arial" w:hAnsi="Arial" w:cs="Arial"/>
                          <w:color w:val="9CC2E5" w:themeColor="accent1" w:themeTint="99"/>
                          <w:sz w:val="36"/>
                        </w:rPr>
                      </w:pPr>
                    </w:p>
                    <w:p w14:paraId="2FEACAF4"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C95C96">
        <w:rPr>
          <w:rFonts w:ascii="Arial" w:hAnsi="Arial" w:cs="Arial"/>
        </w:rPr>
        <w:t xml:space="preserve">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14:paraId="5564463E" w14:textId="77777777" w:rsidR="00812FFA" w:rsidRDefault="00812FFA" w:rsidP="00812FFA">
      <w:pPr>
        <w:spacing w:after="0" w:line="360" w:lineRule="auto"/>
        <w:jc w:val="both"/>
        <w:rPr>
          <w:rFonts w:ascii="Arial" w:hAnsi="Arial" w:cs="Arial"/>
        </w:rPr>
      </w:pPr>
    </w:p>
    <w:p w14:paraId="02E7A2A0" w14:textId="77777777" w:rsidR="00812FFA" w:rsidRDefault="00812FFA" w:rsidP="00812FFA">
      <w:pPr>
        <w:spacing w:after="0" w:line="360" w:lineRule="auto"/>
        <w:ind w:firstLine="567"/>
        <w:jc w:val="both"/>
        <w:rPr>
          <w:rFonts w:ascii="Arial" w:hAnsi="Arial" w:cs="Arial"/>
        </w:rPr>
      </w:pPr>
      <w:r>
        <w:rPr>
          <w:rFonts w:ascii="Arial" w:hAnsi="Arial" w:cs="Arial"/>
          <w:b/>
        </w:rPr>
        <w:t>5°.</w:t>
      </w:r>
      <w:r w:rsidRPr="001F0AA4">
        <w:rPr>
          <w:rFonts w:ascii="Arial" w:hAnsi="Arial" w:cs="Arial"/>
        </w:rPr>
        <w:t xml:space="preserve"> </w:t>
      </w:r>
      <w:r>
        <w:rPr>
          <w:rFonts w:ascii="Arial" w:hAnsi="Arial" w:cs="Arial"/>
        </w:rPr>
        <w:t>Se fijaron las once del día siete de junio del dos mil dieciocho, para que tuviera verificativo la Audiencia Final, misma que se celebró sin comparecencia de las partes ni de persona alguna que legalmente las representara</w:t>
      </w:r>
      <w:r w:rsidRPr="001F0AA4">
        <w:rPr>
          <w:rFonts w:ascii="Arial" w:hAnsi="Arial" w:cs="Arial"/>
        </w:rPr>
        <w:t xml:space="preserve">; se abrió el periodo de desahogo de pruebas donde el </w:t>
      </w:r>
      <w:r>
        <w:rPr>
          <w:rFonts w:ascii="Arial" w:hAnsi="Arial" w:cs="Arial"/>
        </w:rPr>
        <w:t>Secretario</w:t>
      </w:r>
      <w:r w:rsidRPr="001F0AA4">
        <w:rPr>
          <w:rFonts w:ascii="Arial" w:hAnsi="Arial" w:cs="Arial"/>
        </w:rPr>
        <w:t xml:space="preserve"> de esta </w:t>
      </w:r>
      <w:r>
        <w:rPr>
          <w:rFonts w:ascii="Arial" w:hAnsi="Arial" w:cs="Arial"/>
        </w:rPr>
        <w:t>Sexta</w:t>
      </w:r>
      <w:r w:rsidRPr="001F0AA4">
        <w:rPr>
          <w:rFonts w:ascii="Arial" w:hAnsi="Arial" w:cs="Arial"/>
        </w:rPr>
        <w:t xml:space="preserve"> Sala </w:t>
      </w:r>
      <w:r>
        <w:rPr>
          <w:rFonts w:ascii="Arial" w:hAnsi="Arial" w:cs="Arial"/>
        </w:rPr>
        <w:t>U</w:t>
      </w:r>
      <w:r w:rsidRPr="001F0AA4">
        <w:rPr>
          <w:rFonts w:ascii="Arial" w:hAnsi="Arial" w:cs="Arial"/>
        </w:rPr>
        <w:t>nit</w:t>
      </w:r>
      <w:r>
        <w:rPr>
          <w:rFonts w:ascii="Arial" w:hAnsi="Arial" w:cs="Arial"/>
        </w:rPr>
        <w:t>aria de Primera Instancia, del T</w:t>
      </w:r>
      <w:r w:rsidRPr="001F0AA4">
        <w:rPr>
          <w:rFonts w:ascii="Arial" w:hAnsi="Arial" w:cs="Arial"/>
        </w:rPr>
        <w:t xml:space="preserve">ribunal de </w:t>
      </w:r>
      <w:r>
        <w:rPr>
          <w:rFonts w:ascii="Arial" w:hAnsi="Arial" w:cs="Arial"/>
        </w:rPr>
        <w:t>Justicia Administrativa del Estado de Oaxaca</w:t>
      </w:r>
      <w:r w:rsidRPr="001F0AA4">
        <w:rPr>
          <w:rFonts w:ascii="Arial" w:hAnsi="Arial" w:cs="Arial"/>
        </w:rPr>
        <w:t xml:space="preserve"> las declaró desahogadas por su propia naturaleza; en el periodo de alegatos se dio </w:t>
      </w:r>
      <w:r>
        <w:rPr>
          <w:rFonts w:ascii="Arial" w:hAnsi="Arial" w:cs="Arial"/>
        </w:rPr>
        <w:t xml:space="preserve">cuenta con que las partes no presentaron documento alguno formulando alegatos por lo que se declaró precluído su derecho. Finalmente se citó a las partes para oír sentencia, misma que ahora se pronuncia. - - - - - - - - - - - - - - - - - - - - - - - - - - - - - - - - - - - - - - - - - - - - - - - - - - - - - - - - - -   </w:t>
      </w:r>
    </w:p>
    <w:p w14:paraId="0B568F66" w14:textId="77777777" w:rsidR="00812FFA" w:rsidRDefault="00812FFA" w:rsidP="00812FFA">
      <w:pPr>
        <w:spacing w:after="0" w:line="360" w:lineRule="auto"/>
        <w:ind w:firstLine="567"/>
        <w:jc w:val="both"/>
        <w:rPr>
          <w:rFonts w:ascii="Arial" w:hAnsi="Arial" w:cs="Arial"/>
        </w:rPr>
      </w:pPr>
    </w:p>
    <w:p w14:paraId="12C7E32C" w14:textId="77777777" w:rsidR="00812FFA" w:rsidRPr="001F0AA4" w:rsidRDefault="00812FFA" w:rsidP="00812FFA">
      <w:pPr>
        <w:spacing w:after="0" w:line="360" w:lineRule="auto"/>
        <w:ind w:firstLine="708"/>
        <w:jc w:val="both"/>
        <w:rPr>
          <w:rFonts w:ascii="Arial" w:hAnsi="Arial" w:cs="Arial"/>
        </w:rPr>
      </w:pPr>
    </w:p>
    <w:p w14:paraId="1962D26A" w14:textId="77777777" w:rsidR="00812FFA" w:rsidRPr="001F0AA4" w:rsidRDefault="00812FFA" w:rsidP="00812FFA">
      <w:pPr>
        <w:spacing w:after="0" w:line="360" w:lineRule="auto"/>
        <w:jc w:val="center"/>
        <w:rPr>
          <w:rFonts w:ascii="Arial" w:hAnsi="Arial" w:cs="Arial"/>
          <w:b/>
        </w:rPr>
      </w:pPr>
      <w:r w:rsidRPr="001F0AA4">
        <w:rPr>
          <w:rFonts w:ascii="Arial" w:hAnsi="Arial" w:cs="Arial"/>
          <w:b/>
        </w:rPr>
        <w:t>C O N S I D E R A N D O:</w:t>
      </w:r>
    </w:p>
    <w:p w14:paraId="7F2EE304" w14:textId="77777777" w:rsidR="00812FFA" w:rsidRPr="001F0AA4" w:rsidRDefault="00812FFA" w:rsidP="00812FFA">
      <w:pPr>
        <w:spacing w:after="0" w:line="360" w:lineRule="auto"/>
        <w:rPr>
          <w:rFonts w:ascii="Arial" w:hAnsi="Arial" w:cs="Arial"/>
          <w:b/>
        </w:rPr>
      </w:pPr>
    </w:p>
    <w:p w14:paraId="44C802FB" w14:textId="77777777" w:rsidR="00812FFA" w:rsidRPr="001F0AA4" w:rsidRDefault="00812FFA" w:rsidP="00812FFA">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Sexta</w:t>
      </w:r>
      <w:r w:rsidRPr="001857E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de la Constitución Política del Estado Libre y Soberano del Estado de Oaxaca; que esta</w:t>
      </w:r>
      <w:r>
        <w:rPr>
          <w:rFonts w:ascii="Arial" w:hAnsi="Arial" w:cs="Arial"/>
        </w:rPr>
        <w:t>blece las atribuciones de este T</w:t>
      </w:r>
      <w:r w:rsidRPr="001857E5">
        <w:rPr>
          <w:rFonts w:ascii="Arial" w:hAnsi="Arial" w:cs="Arial"/>
        </w:rPr>
        <w:t>ribunal 118, 119 ,120 fracción I a la IV y 121 de la Ley de Procedimiento y Justicia Administrativa para el Estado de Oaxaca, por tratarse de un juicio de nulidad promovido en contra de una autoridad</w:t>
      </w:r>
      <w:r>
        <w:rPr>
          <w:rFonts w:ascii="Arial" w:hAnsi="Arial" w:cs="Arial"/>
        </w:rPr>
        <w:t>es</w:t>
      </w:r>
      <w:r w:rsidRPr="001857E5">
        <w:rPr>
          <w:rFonts w:ascii="Arial" w:hAnsi="Arial" w:cs="Arial"/>
        </w:rPr>
        <w:t xml:space="preserve"> administrativa</w:t>
      </w:r>
      <w:r>
        <w:rPr>
          <w:rFonts w:ascii="Arial" w:hAnsi="Arial" w:cs="Arial"/>
        </w:rPr>
        <w:t>s</w:t>
      </w:r>
      <w:r w:rsidRPr="001857E5">
        <w:rPr>
          <w:rFonts w:ascii="Arial" w:hAnsi="Arial" w:cs="Arial"/>
        </w:rPr>
        <w:t xml:space="preserve"> de carácter </w:t>
      </w:r>
      <w:r>
        <w:rPr>
          <w:rFonts w:ascii="Arial" w:hAnsi="Arial" w:cs="Arial"/>
        </w:rPr>
        <w:t xml:space="preserve">estatal. - - - </w:t>
      </w:r>
    </w:p>
    <w:p w14:paraId="4827366B" w14:textId="77777777" w:rsidR="00812FFA" w:rsidRDefault="00812FFA" w:rsidP="00812FFA">
      <w:pPr>
        <w:tabs>
          <w:tab w:val="left" w:pos="6946"/>
        </w:tabs>
        <w:spacing w:after="0" w:line="360" w:lineRule="auto"/>
        <w:ind w:right="-93" w:firstLine="567"/>
        <w:jc w:val="both"/>
        <w:rPr>
          <w:rFonts w:ascii="Arial" w:hAnsi="Arial" w:cs="Arial"/>
          <w:b/>
        </w:rPr>
      </w:pPr>
    </w:p>
    <w:p w14:paraId="235F7B8B" w14:textId="4E467EC6" w:rsidR="00812FFA" w:rsidRDefault="00812FFA" w:rsidP="00812FFA">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los artículos 117 y 120 de la Ley de Justicia Administrativa para el Estado de Oaxaca, toda vez </w:t>
      </w:r>
      <w:r w:rsidR="00A53174">
        <w:rPr>
          <w:noProof/>
          <w:lang w:eastAsia="es-MX"/>
        </w:rPr>
        <w:lastRenderedPageBreak/>
        <mc:AlternateContent>
          <mc:Choice Requires="wps">
            <w:drawing>
              <wp:anchor distT="45720" distB="45720" distL="114300" distR="114300" simplePos="0" relativeHeight="251665408" behindDoc="0" locked="0" layoutInCell="1" allowOverlap="1" wp14:anchorId="0158D607" wp14:editId="64FE7CBF">
                <wp:simplePos x="0" y="0"/>
                <wp:positionH relativeFrom="page">
                  <wp:align>left</wp:align>
                </wp:positionH>
                <wp:positionV relativeFrom="paragraph">
                  <wp:posOffset>82974</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32C3ADE" w14:textId="77777777" w:rsidR="00A53174" w:rsidRDefault="00A53174" w:rsidP="00A53174">
                            <w:pPr>
                              <w:rPr>
                                <w:rFonts w:ascii="Arial" w:hAnsi="Arial" w:cs="Arial"/>
                                <w:color w:val="9CC2E5" w:themeColor="accent1" w:themeTint="99"/>
                                <w:sz w:val="36"/>
                              </w:rPr>
                            </w:pPr>
                          </w:p>
                          <w:p w14:paraId="12DB3270" w14:textId="77777777" w:rsidR="00A53174" w:rsidRDefault="00A53174" w:rsidP="00A53174">
                            <w:pPr>
                              <w:rPr>
                                <w:rFonts w:ascii="Arial" w:hAnsi="Arial" w:cs="Arial"/>
                                <w:color w:val="9CC2E5" w:themeColor="accent1" w:themeTint="99"/>
                                <w:sz w:val="36"/>
                              </w:rPr>
                            </w:pPr>
                          </w:p>
                          <w:p w14:paraId="7E2AB9B7" w14:textId="77777777" w:rsidR="00A53174" w:rsidRDefault="00A53174" w:rsidP="00A53174">
                            <w:pPr>
                              <w:rPr>
                                <w:rFonts w:ascii="Arial" w:hAnsi="Arial" w:cs="Arial"/>
                                <w:color w:val="9CC2E5" w:themeColor="accent1" w:themeTint="99"/>
                                <w:sz w:val="36"/>
                              </w:rPr>
                            </w:pPr>
                          </w:p>
                          <w:p w14:paraId="4823A92D" w14:textId="77777777" w:rsidR="00A53174" w:rsidRDefault="00A53174" w:rsidP="00A53174">
                            <w:pPr>
                              <w:rPr>
                                <w:rFonts w:ascii="Arial" w:hAnsi="Arial" w:cs="Arial"/>
                                <w:color w:val="9CC2E5" w:themeColor="accent1" w:themeTint="99"/>
                                <w:sz w:val="36"/>
                              </w:rPr>
                            </w:pPr>
                          </w:p>
                          <w:p w14:paraId="1B1DFB64" w14:textId="77777777" w:rsidR="00A53174" w:rsidRDefault="00A53174" w:rsidP="00A53174">
                            <w:pPr>
                              <w:rPr>
                                <w:rFonts w:ascii="Arial" w:hAnsi="Arial" w:cs="Arial"/>
                                <w:color w:val="9CC2E5" w:themeColor="accent1" w:themeTint="99"/>
                                <w:sz w:val="36"/>
                              </w:rPr>
                            </w:pPr>
                          </w:p>
                          <w:p w14:paraId="6841EF36" w14:textId="77777777" w:rsidR="00A53174" w:rsidRDefault="00A53174" w:rsidP="00A53174">
                            <w:pPr>
                              <w:rPr>
                                <w:rFonts w:ascii="Arial" w:hAnsi="Arial" w:cs="Arial"/>
                                <w:color w:val="9CC2E5" w:themeColor="accent1" w:themeTint="99"/>
                                <w:sz w:val="36"/>
                              </w:rPr>
                            </w:pPr>
                          </w:p>
                          <w:p w14:paraId="4482DA2F" w14:textId="77777777" w:rsidR="00A53174" w:rsidRDefault="00A53174" w:rsidP="00A53174">
                            <w:pPr>
                              <w:rPr>
                                <w:rFonts w:ascii="Arial" w:hAnsi="Arial" w:cs="Arial"/>
                                <w:color w:val="9CC2E5" w:themeColor="accent1" w:themeTint="99"/>
                                <w:sz w:val="36"/>
                              </w:rPr>
                            </w:pPr>
                          </w:p>
                          <w:p w14:paraId="6AF928AB" w14:textId="77777777" w:rsidR="00A53174" w:rsidRDefault="00A53174" w:rsidP="00A53174">
                            <w:pPr>
                              <w:rPr>
                                <w:rFonts w:ascii="Arial" w:hAnsi="Arial" w:cs="Arial"/>
                                <w:color w:val="9CC2E5" w:themeColor="accent1" w:themeTint="99"/>
                                <w:sz w:val="36"/>
                              </w:rPr>
                            </w:pPr>
                          </w:p>
                          <w:p w14:paraId="739A2207"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8D607" id="_x0000_s1029" type="#_x0000_t202" style="position:absolute;left:0;text-align:left;margin-left:0;margin-top:6.55pt;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" stroked="f">
                <v:textbox>
                  <w:txbxContent>
                    <w:p w14:paraId="432C3ADE" w14:textId="77777777" w:rsidR="00A53174" w:rsidRDefault="00A53174" w:rsidP="00A53174">
                      <w:pPr>
                        <w:rPr>
                          <w:rFonts w:ascii="Arial" w:hAnsi="Arial" w:cs="Arial"/>
                          <w:color w:val="9CC2E5" w:themeColor="accent1" w:themeTint="99"/>
                          <w:sz w:val="36"/>
                        </w:rPr>
                      </w:pPr>
                    </w:p>
                    <w:p w14:paraId="12DB3270" w14:textId="77777777" w:rsidR="00A53174" w:rsidRDefault="00A53174" w:rsidP="00A53174">
                      <w:pPr>
                        <w:rPr>
                          <w:rFonts w:ascii="Arial" w:hAnsi="Arial" w:cs="Arial"/>
                          <w:color w:val="9CC2E5" w:themeColor="accent1" w:themeTint="99"/>
                          <w:sz w:val="36"/>
                        </w:rPr>
                      </w:pPr>
                    </w:p>
                    <w:p w14:paraId="7E2AB9B7" w14:textId="77777777" w:rsidR="00A53174" w:rsidRDefault="00A53174" w:rsidP="00A53174">
                      <w:pPr>
                        <w:rPr>
                          <w:rFonts w:ascii="Arial" w:hAnsi="Arial" w:cs="Arial"/>
                          <w:color w:val="9CC2E5" w:themeColor="accent1" w:themeTint="99"/>
                          <w:sz w:val="36"/>
                        </w:rPr>
                      </w:pPr>
                    </w:p>
                    <w:p w14:paraId="4823A92D" w14:textId="77777777" w:rsidR="00A53174" w:rsidRDefault="00A53174" w:rsidP="00A53174">
                      <w:pPr>
                        <w:rPr>
                          <w:rFonts w:ascii="Arial" w:hAnsi="Arial" w:cs="Arial"/>
                          <w:color w:val="9CC2E5" w:themeColor="accent1" w:themeTint="99"/>
                          <w:sz w:val="36"/>
                        </w:rPr>
                      </w:pPr>
                    </w:p>
                    <w:p w14:paraId="1B1DFB64" w14:textId="77777777" w:rsidR="00A53174" w:rsidRDefault="00A53174" w:rsidP="00A53174">
                      <w:pPr>
                        <w:rPr>
                          <w:rFonts w:ascii="Arial" w:hAnsi="Arial" w:cs="Arial"/>
                          <w:color w:val="9CC2E5" w:themeColor="accent1" w:themeTint="99"/>
                          <w:sz w:val="36"/>
                        </w:rPr>
                      </w:pPr>
                    </w:p>
                    <w:p w14:paraId="6841EF36" w14:textId="77777777" w:rsidR="00A53174" w:rsidRDefault="00A53174" w:rsidP="00A53174">
                      <w:pPr>
                        <w:rPr>
                          <w:rFonts w:ascii="Arial" w:hAnsi="Arial" w:cs="Arial"/>
                          <w:color w:val="9CC2E5" w:themeColor="accent1" w:themeTint="99"/>
                          <w:sz w:val="36"/>
                        </w:rPr>
                      </w:pPr>
                    </w:p>
                    <w:p w14:paraId="4482DA2F" w14:textId="77777777" w:rsidR="00A53174" w:rsidRDefault="00A53174" w:rsidP="00A53174">
                      <w:pPr>
                        <w:rPr>
                          <w:rFonts w:ascii="Arial" w:hAnsi="Arial" w:cs="Arial"/>
                          <w:color w:val="9CC2E5" w:themeColor="accent1" w:themeTint="99"/>
                          <w:sz w:val="36"/>
                        </w:rPr>
                      </w:pPr>
                    </w:p>
                    <w:p w14:paraId="6AF928AB" w14:textId="77777777" w:rsidR="00A53174" w:rsidRDefault="00A53174" w:rsidP="00A53174">
                      <w:pPr>
                        <w:rPr>
                          <w:rFonts w:ascii="Arial" w:hAnsi="Arial" w:cs="Arial"/>
                          <w:color w:val="9CC2E5" w:themeColor="accent1" w:themeTint="99"/>
                          <w:sz w:val="36"/>
                        </w:rPr>
                      </w:pPr>
                    </w:p>
                    <w:p w14:paraId="739A2207"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Pr>
          <w:rFonts w:ascii="Arial" w:hAnsi="Arial" w:cs="Arial"/>
        </w:rPr>
        <w:t xml:space="preserve">que la parte actora promueve por propio derecho y las autoridades demandadas mediante nombramiento debidamente certificado. - - - - - - - - - - - - - - - - - - - - - - - - - - - - - - - - - - - - - </w:t>
      </w:r>
    </w:p>
    <w:p w14:paraId="211340B7" w14:textId="77777777" w:rsidR="00A07FBA" w:rsidRPr="00B577D4" w:rsidRDefault="00A07FBA" w:rsidP="003A0F04">
      <w:pPr>
        <w:spacing w:after="0" w:line="360" w:lineRule="auto"/>
        <w:jc w:val="both"/>
        <w:rPr>
          <w:rFonts w:ascii="Arial" w:hAnsi="Arial" w:cs="Arial"/>
          <w:b/>
        </w:rPr>
      </w:pPr>
    </w:p>
    <w:p w14:paraId="7AA66F50" w14:textId="5F703252" w:rsidR="009C59D7" w:rsidRPr="00D91FE9" w:rsidRDefault="003A0F04" w:rsidP="00A07FBA">
      <w:pPr>
        <w:spacing w:line="360" w:lineRule="auto"/>
        <w:jc w:val="both"/>
        <w:rPr>
          <w:rFonts w:ascii="Arial" w:hAnsi="Arial" w:cs="Arial"/>
        </w:rPr>
      </w:pPr>
      <w:r w:rsidRPr="00B577D4">
        <w:rPr>
          <w:b/>
        </w:rPr>
        <w:t xml:space="preserve">          </w:t>
      </w:r>
      <w:r w:rsidRPr="00D91FE9">
        <w:rPr>
          <w:rFonts w:ascii="Arial" w:hAnsi="Arial" w:cs="Arial"/>
          <w:b/>
        </w:rPr>
        <w:t>TERCERO.-</w:t>
      </w:r>
      <w:r w:rsidRPr="00D91FE9">
        <w:rPr>
          <w:rFonts w:ascii="Arial" w:hAnsi="Arial" w:cs="Arial"/>
        </w:rPr>
        <w:t xml:space="preserve"> </w:t>
      </w:r>
      <w:r w:rsidR="001E074A" w:rsidRPr="00D91FE9">
        <w:rPr>
          <w:rFonts w:ascii="Arial" w:hAnsi="Arial" w:cs="Arial"/>
          <w:b/>
        </w:rPr>
        <w:t>Fijación</w:t>
      </w:r>
      <w:r w:rsidRPr="00D91FE9">
        <w:rPr>
          <w:rFonts w:ascii="Arial" w:hAnsi="Arial" w:cs="Arial"/>
          <w:b/>
        </w:rPr>
        <w:t xml:space="preserve"> de la Litis</w:t>
      </w:r>
      <w:r w:rsidRPr="00D91FE9">
        <w:rPr>
          <w:rFonts w:ascii="Arial" w:hAnsi="Arial" w:cs="Arial"/>
        </w:rPr>
        <w:t xml:space="preserve">.- </w:t>
      </w:r>
      <w:r w:rsidR="00A41E5D" w:rsidRPr="00D91FE9">
        <w:rPr>
          <w:rFonts w:ascii="Arial" w:hAnsi="Arial" w:cs="Arial"/>
        </w:rPr>
        <w:t>Surge de la ilegalidad planteada por la parte actora respecto a</w:t>
      </w:r>
      <w:r w:rsidR="004A5B8B" w:rsidRPr="00D91FE9">
        <w:rPr>
          <w:rFonts w:ascii="Arial" w:hAnsi="Arial" w:cs="Arial"/>
        </w:rPr>
        <w:t xml:space="preserve">l mandamiento de ejecución de fecha 27 veintisiete de agosto de 2014 dos mil catorce, </w:t>
      </w:r>
      <w:r w:rsidR="00032EF8" w:rsidRPr="00D91FE9">
        <w:rPr>
          <w:rFonts w:ascii="Arial" w:hAnsi="Arial" w:cs="Arial"/>
        </w:rPr>
        <w:t>emitido por el Director de Ingresos de la Secretaría de Finanzas del Poder Ejecutivo del Estado de Oaxaca, toda vez que en el jefe de la oficina ejecutoria</w:t>
      </w:r>
      <w:r w:rsidR="005E4F14">
        <w:rPr>
          <w:rFonts w:ascii="Arial" w:hAnsi="Arial" w:cs="Arial"/>
        </w:rPr>
        <w:t xml:space="preserve">, es decir, el </w:t>
      </w:r>
      <w:r w:rsidR="005E4F14" w:rsidRPr="00D91FE9">
        <w:rPr>
          <w:rFonts w:ascii="Arial" w:hAnsi="Arial" w:cs="Arial"/>
        </w:rPr>
        <w:t>Director de Ingresos de la Secretaría de Finanzas del Poder Ejecutivo del Estado</w:t>
      </w:r>
      <w:r w:rsidR="005E4F14">
        <w:rPr>
          <w:rFonts w:ascii="Arial" w:hAnsi="Arial" w:cs="Arial"/>
        </w:rPr>
        <w:t xml:space="preserve"> </w:t>
      </w:r>
      <w:r w:rsidR="00032EF8" w:rsidRPr="00D91FE9">
        <w:rPr>
          <w:rFonts w:ascii="Arial" w:hAnsi="Arial" w:cs="Arial"/>
        </w:rPr>
        <w:t xml:space="preserve"> no faculto de forma expresa a la</w:t>
      </w:r>
      <w:r w:rsidR="005E4F14">
        <w:rPr>
          <w:rFonts w:ascii="Arial" w:hAnsi="Arial" w:cs="Arial"/>
        </w:rPr>
        <w:t xml:space="preserve"> Secretaría de Finanzas del Poder Ejecutivo del Estado a través de la</w:t>
      </w:r>
      <w:r w:rsidR="00032EF8" w:rsidRPr="00D91FE9">
        <w:rPr>
          <w:rFonts w:ascii="Arial" w:hAnsi="Arial" w:cs="Arial"/>
        </w:rPr>
        <w:t xml:space="preserve"> C.</w:t>
      </w:r>
      <w:r w:rsidR="00F511A8" w:rsidRPr="00F511A8">
        <w:rPr>
          <w:rFonts w:ascii="Arial" w:hAnsi="Arial" w:cs="Arial"/>
          <w:b/>
        </w:rPr>
        <w:t xml:space="preserve"> </w:t>
      </w:r>
      <w:r w:rsidR="00F511A8">
        <w:rPr>
          <w:rFonts w:ascii="Arial" w:hAnsi="Arial" w:cs="Arial"/>
          <w:b/>
        </w:rPr>
        <w:t>***** ***** *****</w:t>
      </w:r>
      <w:r w:rsidR="00A07FBA" w:rsidRPr="00D91FE9">
        <w:rPr>
          <w:rFonts w:ascii="Arial" w:hAnsi="Arial" w:cs="Arial"/>
        </w:rPr>
        <w:t>, para designar depositario en términos del artículo 192 del Código Fiscal del Estado de Oaxaca. De igual manera, refiere que el mandamiento de ejecución y el requerimiento de pago fueron notificados de manera ilegal</w:t>
      </w:r>
      <w:r w:rsidR="004C05FF" w:rsidRPr="00D91FE9">
        <w:rPr>
          <w:rFonts w:ascii="Arial" w:hAnsi="Arial" w:cs="Arial"/>
        </w:rPr>
        <w:t xml:space="preserve"> en virtud de que no fue dejado citatorio previo como lo exige el artículo 25 de la Ley de Justicia Administrativa para el Estado de Oaxac</w:t>
      </w:r>
      <w:r w:rsidR="00B577D4" w:rsidRPr="00D91FE9">
        <w:rPr>
          <w:rFonts w:ascii="Arial" w:hAnsi="Arial" w:cs="Arial"/>
        </w:rPr>
        <w:t>a. Por otra parte, aduce que la práctica de la diligencia se realizó en un domicilio distinto al que tiene designado el hoy accionante; luego, indica que el acta de embargo no señala la fecha ni la hora de inicio como lo establece el artículo 141 del Código Fiscal del Estado. Por último, señala que el monto a embargar era por la cantidad de $1,155.00 (MIL CIENTO CINCUENTA Y CINCO PESOS 00/100), cuando la cantidad embargada fue $1,158.00 (MIL CIENTO CINCUENTA Y OCHO PESOS 00/100).</w:t>
      </w:r>
      <w:r w:rsidR="00EC6FE2" w:rsidRPr="00D91FE9">
        <w:rPr>
          <w:rFonts w:ascii="Arial" w:hAnsi="Arial" w:cs="Arial"/>
        </w:rPr>
        <w:t xml:space="preserve"> - - - - - - - - - - - - - - - - - - - - - - - - - -</w:t>
      </w:r>
      <w:r w:rsidR="00091C9D">
        <w:rPr>
          <w:rFonts w:ascii="Arial" w:hAnsi="Arial" w:cs="Arial"/>
        </w:rPr>
        <w:t xml:space="preserve"> - - - - - - - - - - - - - - - - - - - - -</w:t>
      </w:r>
      <w:r w:rsidR="00B577D4" w:rsidRPr="00D91FE9">
        <w:rPr>
          <w:rFonts w:ascii="Arial" w:hAnsi="Arial" w:cs="Arial"/>
        </w:rPr>
        <w:t xml:space="preserve"> </w:t>
      </w:r>
    </w:p>
    <w:p w14:paraId="267B90E6" w14:textId="6FD76AD8" w:rsidR="00E50E10" w:rsidRPr="00091C9D" w:rsidRDefault="00B577D4" w:rsidP="00091C9D">
      <w:pPr>
        <w:spacing w:line="360" w:lineRule="auto"/>
        <w:ind w:firstLine="567"/>
        <w:jc w:val="both"/>
        <w:rPr>
          <w:rFonts w:ascii="Arial" w:hAnsi="Arial" w:cs="Arial"/>
        </w:rPr>
      </w:pPr>
      <w:r w:rsidRPr="00D91FE9">
        <w:rPr>
          <w:rFonts w:ascii="Arial" w:hAnsi="Arial" w:cs="Arial"/>
        </w:rPr>
        <w:t xml:space="preserve">Por su parte el Director de lo Contencioso de la Procuraduría Fiscal de la Secretaría de Finanzas del Poder Ejecutivo o del Gobierno del Estado de Oaxaca, </w:t>
      </w:r>
      <w:r w:rsidR="00BF6FC7" w:rsidRPr="00D91FE9">
        <w:rPr>
          <w:rFonts w:ascii="Arial" w:hAnsi="Arial" w:cs="Arial"/>
        </w:rPr>
        <w:t>respondió</w:t>
      </w:r>
      <w:r w:rsidRPr="00D91FE9">
        <w:rPr>
          <w:rFonts w:ascii="Arial" w:hAnsi="Arial" w:cs="Arial"/>
        </w:rPr>
        <w:t xml:space="preserve"> que </w:t>
      </w:r>
      <w:r w:rsidR="00BF6FC7" w:rsidRPr="00D91FE9">
        <w:rPr>
          <w:rFonts w:ascii="Arial" w:hAnsi="Arial" w:cs="Arial"/>
        </w:rPr>
        <w:t xml:space="preserve">son infundados los conceptos de impugnación hechos valer por la accionante toda vez que la C. </w:t>
      </w:r>
      <w:r w:rsidR="00F511A8">
        <w:rPr>
          <w:rFonts w:ascii="Arial" w:hAnsi="Arial" w:cs="Arial"/>
          <w:b/>
        </w:rPr>
        <w:t>***** ***** *****</w:t>
      </w:r>
      <w:r w:rsidR="00BF6FC7" w:rsidRPr="00D91FE9">
        <w:rPr>
          <w:rFonts w:ascii="Arial" w:hAnsi="Arial" w:cs="Arial"/>
        </w:rPr>
        <w:t xml:space="preserve">fue designada por el Director de </w:t>
      </w:r>
      <w:r w:rsidR="008356DD" w:rsidRPr="00D91FE9">
        <w:rPr>
          <w:rFonts w:ascii="Arial" w:hAnsi="Arial" w:cs="Arial"/>
        </w:rPr>
        <w:t>Ingresos de la Secretaría de Finanzas contrario a lo manifestado por la parte actora. De igual manera, aduce que</w:t>
      </w:r>
      <w:r w:rsidR="00BF6FC7" w:rsidRPr="00D91FE9">
        <w:rPr>
          <w:rFonts w:ascii="Arial" w:hAnsi="Arial" w:cs="Arial"/>
        </w:rPr>
        <w:t xml:space="preserve"> la notificación fue efectuada conforme a derecho, </w:t>
      </w:r>
      <w:r w:rsidR="008356DD" w:rsidRPr="00D91FE9">
        <w:rPr>
          <w:rFonts w:ascii="Arial" w:hAnsi="Arial" w:cs="Arial"/>
        </w:rPr>
        <w:t>así como que se diligenció en el domicilio del afectado y que al no encontrarse el contribuyente, se desarrolló con la persona que se encontraba.</w:t>
      </w:r>
      <w:r w:rsidR="00EC6FE2" w:rsidRPr="00D91FE9">
        <w:rPr>
          <w:rFonts w:ascii="Arial" w:hAnsi="Arial" w:cs="Arial"/>
        </w:rPr>
        <w:t xml:space="preserve"> - - - - - - - - - - - - - - - - - - - - - - - - - - - - - - - - - - - - - - - - - - - - -</w:t>
      </w:r>
      <w:r w:rsidR="00EC6FE2">
        <w:rPr>
          <w:rFonts w:ascii="Arial" w:hAnsi="Arial" w:cs="Arial"/>
        </w:rPr>
        <w:t xml:space="preserve"> </w:t>
      </w:r>
    </w:p>
    <w:p w14:paraId="6D729CD2" w14:textId="0DFEFE3B" w:rsidR="00E12EE6" w:rsidRDefault="003A0F04" w:rsidP="00E12EE6">
      <w:pPr>
        <w:spacing w:after="0" w:line="360" w:lineRule="auto"/>
        <w:ind w:firstLine="567"/>
        <w:jc w:val="both"/>
        <w:rPr>
          <w:rFonts w:ascii="Arial" w:hAnsi="Arial" w:cs="Arial"/>
        </w:rPr>
      </w:pPr>
      <w:r w:rsidRPr="00B577D4">
        <w:rPr>
          <w:rFonts w:ascii="Arial" w:hAnsi="Arial" w:cs="Arial"/>
          <w:b/>
        </w:rPr>
        <w:t>CUARTO.- Acr</w:t>
      </w:r>
      <w:r w:rsidR="00EC6FE2">
        <w:rPr>
          <w:rFonts w:ascii="Arial" w:hAnsi="Arial" w:cs="Arial"/>
          <w:b/>
        </w:rPr>
        <w:t xml:space="preserve">editación del Acto Impugnado.- </w:t>
      </w:r>
      <w:r w:rsidRPr="00B577D4">
        <w:rPr>
          <w:rFonts w:ascii="Arial" w:hAnsi="Arial" w:cs="Arial"/>
        </w:rPr>
        <w:t>El acto impugnado, lo es</w:t>
      </w:r>
      <w:r w:rsidR="00EC6FE2">
        <w:rPr>
          <w:rFonts w:ascii="Arial" w:hAnsi="Arial" w:cs="Arial"/>
        </w:rPr>
        <w:t xml:space="preserve">: a) el mandamiento de ejecución de fecha 27 veintisiete de agosto del 2014 dos mil catorce con número de control </w:t>
      </w:r>
      <w:r w:rsidR="00F511A8">
        <w:rPr>
          <w:rFonts w:ascii="Arial" w:hAnsi="Arial" w:cs="Arial"/>
          <w:b/>
        </w:rPr>
        <w:t>**********</w:t>
      </w:r>
      <w:r w:rsidR="00DE623E">
        <w:rPr>
          <w:rFonts w:ascii="Arial" w:hAnsi="Arial" w:cs="Arial"/>
        </w:rPr>
        <w:t>y b) acta de requerimiento de pago de 2 dos de octubre de 2014 dos mil catorce y acta de embargo emitidos por el Director de Ingresos</w:t>
      </w:r>
      <w:r w:rsidR="00222E0E">
        <w:rPr>
          <w:rFonts w:ascii="Arial" w:hAnsi="Arial" w:cs="Arial"/>
        </w:rPr>
        <w:t xml:space="preserve"> de la Secretaría de Finanzas del Poder Ejecutivo del Estado de Oaxaca</w:t>
      </w:r>
      <w:r w:rsidR="00E12EE6">
        <w:rPr>
          <w:rFonts w:ascii="Arial" w:hAnsi="Arial" w:cs="Arial"/>
        </w:rPr>
        <w:t xml:space="preserve">, documentos que obran en su original de foja 8 ocho a 18 dieciocho del expediente natural a rubro indicado al que se le confiere pleno valor probatorio en términos del artículo 173 fracción I de la Ley de Justicia Administrativa para el Estado de Oaxaca, máxime que la autoridad reconoció su emisión al contestar la demanda, por lo que con tales medios de convicción es que esta Sala tiene por acreditado el acto impugnado.- - - - - - - - - - - - - - - - - - - - - - - - </w:t>
      </w:r>
    </w:p>
    <w:p w14:paraId="60F71940" w14:textId="77777777" w:rsidR="00EE770F" w:rsidRPr="00B577D4" w:rsidRDefault="00EE770F" w:rsidP="00E12EE6">
      <w:pPr>
        <w:spacing w:after="0" w:line="360" w:lineRule="auto"/>
        <w:jc w:val="both"/>
        <w:rPr>
          <w:rFonts w:ascii="Arial" w:hAnsi="Arial" w:cs="Arial"/>
          <w:b/>
        </w:rPr>
      </w:pPr>
    </w:p>
    <w:p w14:paraId="02909AEC" w14:textId="1BF454C6" w:rsidR="00EC6FE2" w:rsidRDefault="00A53174" w:rsidP="00EC6FE2">
      <w:pPr>
        <w:spacing w:after="0" w:line="360" w:lineRule="auto"/>
        <w:ind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67456" behindDoc="0" locked="0" layoutInCell="1" allowOverlap="1" wp14:anchorId="0765002F" wp14:editId="50A265DD">
                <wp:simplePos x="0" y="0"/>
                <wp:positionH relativeFrom="page">
                  <wp:align>left</wp:align>
                </wp:positionH>
                <wp:positionV relativeFrom="paragraph">
                  <wp:posOffset>423</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204A3C3" w14:textId="77777777" w:rsidR="00A53174" w:rsidRDefault="00A53174" w:rsidP="00A53174">
                            <w:pPr>
                              <w:rPr>
                                <w:rFonts w:ascii="Arial" w:hAnsi="Arial" w:cs="Arial"/>
                                <w:color w:val="9CC2E5" w:themeColor="accent1" w:themeTint="99"/>
                                <w:sz w:val="36"/>
                              </w:rPr>
                            </w:pPr>
                          </w:p>
                          <w:p w14:paraId="570B2F14" w14:textId="77777777" w:rsidR="00A53174" w:rsidRDefault="00A53174" w:rsidP="00A53174">
                            <w:pPr>
                              <w:rPr>
                                <w:rFonts w:ascii="Arial" w:hAnsi="Arial" w:cs="Arial"/>
                                <w:color w:val="9CC2E5" w:themeColor="accent1" w:themeTint="99"/>
                                <w:sz w:val="36"/>
                              </w:rPr>
                            </w:pPr>
                          </w:p>
                          <w:p w14:paraId="6319F7CB" w14:textId="77777777" w:rsidR="00A53174" w:rsidRDefault="00A53174" w:rsidP="00A53174">
                            <w:pPr>
                              <w:rPr>
                                <w:rFonts w:ascii="Arial" w:hAnsi="Arial" w:cs="Arial"/>
                                <w:color w:val="9CC2E5" w:themeColor="accent1" w:themeTint="99"/>
                                <w:sz w:val="36"/>
                              </w:rPr>
                            </w:pPr>
                          </w:p>
                          <w:p w14:paraId="7644054D" w14:textId="77777777" w:rsidR="00A53174" w:rsidRDefault="00A53174" w:rsidP="00A53174">
                            <w:pPr>
                              <w:rPr>
                                <w:rFonts w:ascii="Arial" w:hAnsi="Arial" w:cs="Arial"/>
                                <w:color w:val="9CC2E5" w:themeColor="accent1" w:themeTint="99"/>
                                <w:sz w:val="36"/>
                              </w:rPr>
                            </w:pPr>
                          </w:p>
                          <w:p w14:paraId="2A8C6405" w14:textId="77777777" w:rsidR="00A53174" w:rsidRDefault="00A53174" w:rsidP="00A53174">
                            <w:pPr>
                              <w:rPr>
                                <w:rFonts w:ascii="Arial" w:hAnsi="Arial" w:cs="Arial"/>
                                <w:color w:val="9CC2E5" w:themeColor="accent1" w:themeTint="99"/>
                                <w:sz w:val="36"/>
                              </w:rPr>
                            </w:pPr>
                          </w:p>
                          <w:p w14:paraId="66E5CFD5" w14:textId="77777777" w:rsidR="00A53174" w:rsidRDefault="00A53174" w:rsidP="00A53174">
                            <w:pPr>
                              <w:rPr>
                                <w:rFonts w:ascii="Arial" w:hAnsi="Arial" w:cs="Arial"/>
                                <w:color w:val="9CC2E5" w:themeColor="accent1" w:themeTint="99"/>
                                <w:sz w:val="36"/>
                              </w:rPr>
                            </w:pPr>
                          </w:p>
                          <w:p w14:paraId="19630B2D" w14:textId="77777777" w:rsidR="00A53174" w:rsidRDefault="00A53174" w:rsidP="00A53174">
                            <w:pPr>
                              <w:rPr>
                                <w:rFonts w:ascii="Arial" w:hAnsi="Arial" w:cs="Arial"/>
                                <w:color w:val="9CC2E5" w:themeColor="accent1" w:themeTint="99"/>
                                <w:sz w:val="36"/>
                              </w:rPr>
                            </w:pPr>
                          </w:p>
                          <w:p w14:paraId="07B08D4D" w14:textId="77777777" w:rsidR="00A53174" w:rsidRDefault="00A53174" w:rsidP="00A53174">
                            <w:pPr>
                              <w:rPr>
                                <w:rFonts w:ascii="Arial" w:hAnsi="Arial" w:cs="Arial"/>
                                <w:color w:val="9CC2E5" w:themeColor="accent1" w:themeTint="99"/>
                                <w:sz w:val="36"/>
                              </w:rPr>
                            </w:pPr>
                          </w:p>
                          <w:p w14:paraId="1B296F2F"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5002F" id="_x0000_s1030" type="#_x0000_t202" style="position:absolute;left:0;text-align:left;margin-left:0;margin-top:.05pt;width:137.25pt;height:10in;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" stroked="f">
                <v:textbox>
                  <w:txbxContent>
                    <w:p w14:paraId="1204A3C3" w14:textId="77777777" w:rsidR="00A53174" w:rsidRDefault="00A53174" w:rsidP="00A53174">
                      <w:pPr>
                        <w:rPr>
                          <w:rFonts w:ascii="Arial" w:hAnsi="Arial" w:cs="Arial"/>
                          <w:color w:val="9CC2E5" w:themeColor="accent1" w:themeTint="99"/>
                          <w:sz w:val="36"/>
                        </w:rPr>
                      </w:pPr>
                    </w:p>
                    <w:p w14:paraId="570B2F14" w14:textId="77777777" w:rsidR="00A53174" w:rsidRDefault="00A53174" w:rsidP="00A53174">
                      <w:pPr>
                        <w:rPr>
                          <w:rFonts w:ascii="Arial" w:hAnsi="Arial" w:cs="Arial"/>
                          <w:color w:val="9CC2E5" w:themeColor="accent1" w:themeTint="99"/>
                          <w:sz w:val="36"/>
                        </w:rPr>
                      </w:pPr>
                    </w:p>
                    <w:p w14:paraId="6319F7CB" w14:textId="77777777" w:rsidR="00A53174" w:rsidRDefault="00A53174" w:rsidP="00A53174">
                      <w:pPr>
                        <w:rPr>
                          <w:rFonts w:ascii="Arial" w:hAnsi="Arial" w:cs="Arial"/>
                          <w:color w:val="9CC2E5" w:themeColor="accent1" w:themeTint="99"/>
                          <w:sz w:val="36"/>
                        </w:rPr>
                      </w:pPr>
                    </w:p>
                    <w:p w14:paraId="7644054D" w14:textId="77777777" w:rsidR="00A53174" w:rsidRDefault="00A53174" w:rsidP="00A53174">
                      <w:pPr>
                        <w:rPr>
                          <w:rFonts w:ascii="Arial" w:hAnsi="Arial" w:cs="Arial"/>
                          <w:color w:val="9CC2E5" w:themeColor="accent1" w:themeTint="99"/>
                          <w:sz w:val="36"/>
                        </w:rPr>
                      </w:pPr>
                    </w:p>
                    <w:p w14:paraId="2A8C6405" w14:textId="77777777" w:rsidR="00A53174" w:rsidRDefault="00A53174" w:rsidP="00A53174">
                      <w:pPr>
                        <w:rPr>
                          <w:rFonts w:ascii="Arial" w:hAnsi="Arial" w:cs="Arial"/>
                          <w:color w:val="9CC2E5" w:themeColor="accent1" w:themeTint="99"/>
                          <w:sz w:val="36"/>
                        </w:rPr>
                      </w:pPr>
                    </w:p>
                    <w:p w14:paraId="66E5CFD5" w14:textId="77777777" w:rsidR="00A53174" w:rsidRDefault="00A53174" w:rsidP="00A53174">
                      <w:pPr>
                        <w:rPr>
                          <w:rFonts w:ascii="Arial" w:hAnsi="Arial" w:cs="Arial"/>
                          <w:color w:val="9CC2E5" w:themeColor="accent1" w:themeTint="99"/>
                          <w:sz w:val="36"/>
                        </w:rPr>
                      </w:pPr>
                    </w:p>
                    <w:p w14:paraId="19630B2D" w14:textId="77777777" w:rsidR="00A53174" w:rsidRDefault="00A53174" w:rsidP="00A53174">
                      <w:pPr>
                        <w:rPr>
                          <w:rFonts w:ascii="Arial" w:hAnsi="Arial" w:cs="Arial"/>
                          <w:color w:val="9CC2E5" w:themeColor="accent1" w:themeTint="99"/>
                          <w:sz w:val="36"/>
                        </w:rPr>
                      </w:pPr>
                    </w:p>
                    <w:p w14:paraId="07B08D4D" w14:textId="77777777" w:rsidR="00A53174" w:rsidRDefault="00A53174" w:rsidP="00A53174">
                      <w:pPr>
                        <w:rPr>
                          <w:rFonts w:ascii="Arial" w:hAnsi="Arial" w:cs="Arial"/>
                          <w:color w:val="9CC2E5" w:themeColor="accent1" w:themeTint="99"/>
                          <w:sz w:val="36"/>
                        </w:rPr>
                      </w:pPr>
                    </w:p>
                    <w:p w14:paraId="1B296F2F"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EC6FE2">
        <w:rPr>
          <w:rFonts w:ascii="Arial" w:hAnsi="Arial" w:cs="Arial"/>
          <w:b/>
        </w:rPr>
        <w:t>QUINTO</w:t>
      </w:r>
      <w:r w:rsidR="00EC6FE2" w:rsidRPr="001F0AA4">
        <w:rPr>
          <w:rFonts w:ascii="Arial" w:hAnsi="Arial" w:cs="Arial"/>
        </w:rPr>
        <w:t xml:space="preserve">.- </w:t>
      </w:r>
      <w:r w:rsidR="00EC6FE2">
        <w:rPr>
          <w:rFonts w:ascii="Arial" w:hAnsi="Arial" w:cs="Arial"/>
          <w:b/>
        </w:rPr>
        <w:t>Causales de Improcedencia y S</w:t>
      </w:r>
      <w:r w:rsidR="00EC6FE2" w:rsidRPr="001F0AA4">
        <w:rPr>
          <w:rFonts w:ascii="Arial" w:hAnsi="Arial" w:cs="Arial"/>
          <w:b/>
        </w:rPr>
        <w:t>obreseimiento</w:t>
      </w:r>
      <w:r w:rsidR="00EC6FE2" w:rsidRPr="001F0AA4">
        <w:rPr>
          <w:rFonts w:ascii="Arial" w:hAnsi="Arial" w:cs="Arial"/>
        </w:rPr>
        <w:t xml:space="preserve">. Considerando que son de orden público y de estudio preferente a cualquier otra cuestión </w:t>
      </w:r>
      <w:r w:rsidR="00EC6FE2">
        <w:rPr>
          <w:rFonts w:ascii="Arial" w:hAnsi="Arial" w:cs="Arial"/>
        </w:rPr>
        <w:t xml:space="preserve">y derivado del imperioso estudio oficioso que especifica el artículo 131 in fine de la Ley de la Materia; respecto a dichas causales, esta Sala advierte que en el presente caso concreto no se actualiza causal de improcedencia ni sobreseimiento, </w:t>
      </w:r>
      <w:r w:rsidR="00EC6FE2" w:rsidRPr="001F0AA4">
        <w:rPr>
          <w:rFonts w:ascii="Arial" w:hAnsi="Arial" w:cs="Arial"/>
        </w:rPr>
        <w:t>consecuentemente, no se sobresee el juicio.</w:t>
      </w:r>
      <w:r w:rsidR="00EC6FE2">
        <w:rPr>
          <w:rFonts w:ascii="Arial" w:hAnsi="Arial" w:cs="Arial"/>
        </w:rPr>
        <w:t xml:space="preserve"> - - - - - - - - - - - - - - - - - - - - - - - - - - - - - - - - - - - - - - - - - - - - - - - - - - - - - - - - - - -  </w:t>
      </w:r>
    </w:p>
    <w:p w14:paraId="00940E14" w14:textId="77777777" w:rsidR="00F923C3" w:rsidRDefault="00F923C3" w:rsidP="00EC6FE2">
      <w:pPr>
        <w:spacing w:after="0" w:line="360" w:lineRule="auto"/>
        <w:jc w:val="both"/>
        <w:rPr>
          <w:rFonts w:ascii="Arial" w:hAnsi="Arial" w:cs="Arial"/>
          <w:b/>
        </w:rPr>
      </w:pPr>
    </w:p>
    <w:p w14:paraId="4AECCD8A" w14:textId="0FD3E557" w:rsidR="00F923C3" w:rsidRDefault="00A65272" w:rsidP="00A65272">
      <w:pPr>
        <w:spacing w:after="0" w:line="360" w:lineRule="auto"/>
        <w:ind w:firstLine="567"/>
        <w:jc w:val="both"/>
        <w:rPr>
          <w:rFonts w:ascii="Arial" w:hAnsi="Arial" w:cs="Arial"/>
        </w:rPr>
      </w:pPr>
      <w:r w:rsidRPr="00D91FE9">
        <w:rPr>
          <w:rFonts w:ascii="Arial" w:hAnsi="Arial" w:cs="Arial"/>
          <w:b/>
        </w:rPr>
        <w:t>SEXTO</w:t>
      </w:r>
      <w:r w:rsidRPr="00D91FE9">
        <w:rPr>
          <w:rFonts w:ascii="Arial" w:hAnsi="Arial" w:cs="Arial"/>
        </w:rPr>
        <w:t xml:space="preserve">.- </w:t>
      </w:r>
      <w:r w:rsidRPr="00D91FE9">
        <w:rPr>
          <w:rFonts w:ascii="Arial" w:hAnsi="Arial" w:cs="Arial"/>
          <w:b/>
        </w:rPr>
        <w:t xml:space="preserve">Estudio de Fondo.- </w:t>
      </w:r>
      <w:r w:rsidR="00E50E10" w:rsidRPr="00D91FE9">
        <w:rPr>
          <w:rFonts w:ascii="Arial" w:hAnsi="Arial" w:cs="Arial"/>
        </w:rPr>
        <w:t>Tiene esencialmente la razón la parte actora al solicitar la nulidad lisa y llana de</w:t>
      </w:r>
      <w:r w:rsidR="008356DD" w:rsidRPr="00D91FE9">
        <w:rPr>
          <w:rFonts w:ascii="Arial" w:hAnsi="Arial" w:cs="Arial"/>
        </w:rPr>
        <w:t>l mandamiento de ejecución con número de control</w:t>
      </w:r>
      <w:r w:rsidR="00F511A8">
        <w:rPr>
          <w:rFonts w:ascii="Arial" w:hAnsi="Arial" w:cs="Arial"/>
          <w:b/>
        </w:rPr>
        <w:t>**********</w:t>
      </w:r>
      <w:r w:rsidR="008356DD" w:rsidRPr="00D91FE9">
        <w:rPr>
          <w:rFonts w:ascii="Arial" w:hAnsi="Arial" w:cs="Arial"/>
        </w:rPr>
        <w:t xml:space="preserve">, de fecha 27 veintisiete de </w:t>
      </w:r>
      <w:r w:rsidR="00F923C3" w:rsidRPr="00D91FE9">
        <w:rPr>
          <w:rFonts w:ascii="Arial" w:hAnsi="Arial" w:cs="Arial"/>
        </w:rPr>
        <w:t>agosto de 2014 dos mil catorce, al tenor de las siguientes consideraciones:</w:t>
      </w:r>
    </w:p>
    <w:p w14:paraId="1A9EF94E" w14:textId="77777777" w:rsidR="00091C9D" w:rsidRPr="00D91FE9" w:rsidRDefault="00091C9D" w:rsidP="00A65272">
      <w:pPr>
        <w:spacing w:after="0" w:line="360" w:lineRule="auto"/>
        <w:ind w:firstLine="567"/>
        <w:jc w:val="both"/>
        <w:rPr>
          <w:rFonts w:ascii="Arial" w:hAnsi="Arial" w:cs="Arial"/>
        </w:rPr>
      </w:pPr>
    </w:p>
    <w:p w14:paraId="7996016A" w14:textId="77777777" w:rsidR="009747AC" w:rsidRPr="00D91FE9" w:rsidRDefault="00F923C3" w:rsidP="009747AC">
      <w:pPr>
        <w:spacing w:after="0" w:line="360" w:lineRule="auto"/>
        <w:ind w:firstLine="567"/>
        <w:jc w:val="both"/>
        <w:rPr>
          <w:rFonts w:ascii="Arial" w:hAnsi="Arial" w:cs="Arial"/>
        </w:rPr>
      </w:pPr>
      <w:r w:rsidRPr="00D91FE9">
        <w:rPr>
          <w:rFonts w:ascii="Arial" w:hAnsi="Arial" w:cs="Arial"/>
        </w:rPr>
        <w:t xml:space="preserve">Por cuestión de método, se analiza el concepto de impugnación marcado como el primero, el cual establece que la autoridad demandada, fue omisa en citar con precisión el artículo que faculta </w:t>
      </w:r>
      <w:r w:rsidR="00E0365B" w:rsidRPr="00D91FE9">
        <w:rPr>
          <w:rFonts w:ascii="Arial" w:hAnsi="Arial" w:cs="Arial"/>
        </w:rPr>
        <w:t xml:space="preserve">al Director de Ingresos de la Secretaría de Finanzas del Poder Ejecutivo del Estado para designar </w:t>
      </w:r>
      <w:r w:rsidRPr="00D91FE9">
        <w:rPr>
          <w:rFonts w:ascii="Arial" w:hAnsi="Arial" w:cs="Arial"/>
        </w:rPr>
        <w:t xml:space="preserve">a la </w:t>
      </w:r>
      <w:r w:rsidR="00E0365B">
        <w:rPr>
          <w:rFonts w:ascii="Arial" w:hAnsi="Arial" w:cs="Arial"/>
        </w:rPr>
        <w:t>Secretaría de Finanzas del Poder Ejecutivo del Estado a través de la C. Concepción Sánchez Costumbre</w:t>
      </w:r>
      <w:r w:rsidRPr="00D91FE9">
        <w:rPr>
          <w:rFonts w:ascii="Arial" w:hAnsi="Arial" w:cs="Arial"/>
        </w:rPr>
        <w:t xml:space="preserve">. En ese orden de ideas, cabe precisar que de una lectura de lo que hoy constituye el acto impugnado, se advierte que el Director de Ingresos de la Secretaría de Finanzas del Estado, </w:t>
      </w:r>
      <w:r w:rsidRPr="00D91FE9">
        <w:rPr>
          <w:rFonts w:ascii="Arial" w:hAnsi="Arial" w:cs="Arial"/>
          <w:b/>
        </w:rPr>
        <w:t>NO</w:t>
      </w:r>
      <w:r w:rsidRPr="00D91FE9">
        <w:rPr>
          <w:rFonts w:ascii="Arial" w:hAnsi="Arial" w:cs="Arial"/>
        </w:rPr>
        <w:t xml:space="preserve"> faculta a la C. Concepción Sánchez Costumbre para designar depositarios contrario a lo que establece la parte actora, sino que designa como depositario a la Secretaría de Finanzas del Gobierno del Estado de Oaxaca, por conducto de la persona física antes mencionada, como se aprecia </w:t>
      </w:r>
      <w:r w:rsidR="009747AC" w:rsidRPr="00D91FE9">
        <w:rPr>
          <w:rFonts w:ascii="Arial" w:hAnsi="Arial" w:cs="Arial"/>
        </w:rPr>
        <w:t xml:space="preserve">a foja 18 dieciocho del expediente natural a rubro indicado al que se le confiere pleno valor probatorio en términos del artículo 173 fracción I de la Ley de Justicia Administrativa para el Estado de Oaxaca y que a la letra se transcribe: </w:t>
      </w:r>
    </w:p>
    <w:p w14:paraId="0AC127E3" w14:textId="77777777" w:rsidR="009747AC" w:rsidRPr="00D91FE9" w:rsidRDefault="009747AC" w:rsidP="009747AC">
      <w:pPr>
        <w:spacing w:after="0" w:line="360" w:lineRule="auto"/>
        <w:ind w:firstLine="567"/>
        <w:jc w:val="both"/>
        <w:rPr>
          <w:rFonts w:ascii="Arial" w:hAnsi="Arial" w:cs="Arial"/>
        </w:rPr>
      </w:pPr>
    </w:p>
    <w:p w14:paraId="2F23E3FE" w14:textId="3D368AB3" w:rsidR="009747AC" w:rsidRPr="00D91FE9" w:rsidRDefault="009747AC" w:rsidP="009747AC">
      <w:pPr>
        <w:spacing w:after="0" w:line="360" w:lineRule="auto"/>
        <w:ind w:left="567" w:right="616"/>
        <w:jc w:val="both"/>
        <w:rPr>
          <w:rFonts w:ascii="Arial" w:hAnsi="Arial" w:cs="Arial"/>
          <w:sz w:val="20"/>
        </w:rPr>
      </w:pPr>
      <w:r w:rsidRPr="00D91FE9">
        <w:rPr>
          <w:rFonts w:ascii="Arial" w:hAnsi="Arial" w:cs="Arial"/>
          <w:sz w:val="20"/>
        </w:rPr>
        <w:t xml:space="preserve">“Con fundamento en el primer párrafo del artículo 195 del Código Fiscal para el Estado de Oaxaca se nombra como depositario de los bienes que llegaren a embargarse y en su </w:t>
      </w:r>
      <w:r w:rsidR="00193403">
        <w:rPr>
          <w:rFonts w:ascii="Arial" w:hAnsi="Arial" w:cs="Arial"/>
          <w:sz w:val="20"/>
        </w:rPr>
        <w:t>caso a extraerse al C. Secretari</w:t>
      </w:r>
      <w:r w:rsidRPr="00D91FE9">
        <w:rPr>
          <w:rFonts w:ascii="Arial" w:hAnsi="Arial" w:cs="Arial"/>
          <w:sz w:val="20"/>
        </w:rPr>
        <w:t>a</w:t>
      </w:r>
      <w:r w:rsidR="00193403">
        <w:rPr>
          <w:rFonts w:ascii="Arial" w:hAnsi="Arial" w:cs="Arial"/>
          <w:sz w:val="20"/>
        </w:rPr>
        <w:t xml:space="preserve"> </w:t>
      </w:r>
      <w:r w:rsidR="00193403" w:rsidRPr="00193403">
        <w:rPr>
          <w:rFonts w:ascii="Arial" w:hAnsi="Arial" w:cs="Arial"/>
          <w:sz w:val="18"/>
        </w:rPr>
        <w:t>(sic)</w:t>
      </w:r>
      <w:r w:rsidRPr="00193403">
        <w:rPr>
          <w:rFonts w:ascii="Arial" w:hAnsi="Arial" w:cs="Arial"/>
          <w:sz w:val="18"/>
        </w:rPr>
        <w:t xml:space="preserve"> </w:t>
      </w:r>
      <w:r w:rsidR="00193403">
        <w:rPr>
          <w:rFonts w:ascii="Arial" w:hAnsi="Arial" w:cs="Arial"/>
          <w:sz w:val="20"/>
        </w:rPr>
        <w:t>de F</w:t>
      </w:r>
      <w:r w:rsidRPr="00D91FE9">
        <w:rPr>
          <w:rFonts w:ascii="Arial" w:hAnsi="Arial" w:cs="Arial"/>
          <w:sz w:val="20"/>
        </w:rPr>
        <w:t xml:space="preserve">inanzas del Gobierno del Estado de Oaxaca a través de la C. </w:t>
      </w:r>
      <w:r w:rsidR="00193403">
        <w:rPr>
          <w:rFonts w:ascii="Arial" w:hAnsi="Arial" w:cs="Arial"/>
          <w:sz w:val="20"/>
        </w:rPr>
        <w:t>n</w:t>
      </w:r>
      <w:r w:rsidRPr="00D91FE9">
        <w:rPr>
          <w:rFonts w:ascii="Arial" w:hAnsi="Arial" w:cs="Arial"/>
          <w:sz w:val="20"/>
        </w:rPr>
        <w:t>otificadora</w:t>
      </w:r>
      <w:r w:rsidR="00193403" w:rsidRPr="00193403">
        <w:rPr>
          <w:rFonts w:ascii="Arial" w:hAnsi="Arial" w:cs="Arial"/>
          <w:sz w:val="18"/>
        </w:rPr>
        <w:t>(sic)</w:t>
      </w:r>
      <w:r w:rsidRPr="00193403">
        <w:rPr>
          <w:rFonts w:ascii="Arial" w:hAnsi="Arial" w:cs="Arial"/>
          <w:sz w:val="18"/>
        </w:rPr>
        <w:t xml:space="preserve"> </w:t>
      </w:r>
      <w:r w:rsidRPr="00D91FE9">
        <w:rPr>
          <w:rFonts w:ascii="Arial" w:hAnsi="Arial" w:cs="Arial"/>
          <w:sz w:val="20"/>
        </w:rPr>
        <w:t xml:space="preserve">Ejecutora </w:t>
      </w:r>
      <w:r w:rsidR="00193403">
        <w:rPr>
          <w:rFonts w:ascii="Arial" w:hAnsi="Arial" w:cs="Arial"/>
          <w:sz w:val="20"/>
        </w:rPr>
        <w:t>C</w:t>
      </w:r>
      <w:r w:rsidRPr="00D91FE9">
        <w:rPr>
          <w:rFonts w:ascii="Arial" w:hAnsi="Arial" w:cs="Arial"/>
          <w:sz w:val="20"/>
        </w:rPr>
        <w:t xml:space="preserve">oncepción Sánchez Costumbre” </w:t>
      </w:r>
    </w:p>
    <w:p w14:paraId="0EEE476A" w14:textId="77777777" w:rsidR="00F923C3" w:rsidRPr="00D91FE9" w:rsidRDefault="00F923C3" w:rsidP="00A65272">
      <w:pPr>
        <w:spacing w:after="0" w:line="360" w:lineRule="auto"/>
        <w:ind w:firstLine="567"/>
        <w:jc w:val="both"/>
        <w:rPr>
          <w:rFonts w:ascii="Arial" w:hAnsi="Arial" w:cs="Arial"/>
        </w:rPr>
      </w:pPr>
    </w:p>
    <w:p w14:paraId="66367390" w14:textId="1C79B794" w:rsidR="00F923C3" w:rsidRPr="00D91FE9" w:rsidRDefault="009747AC" w:rsidP="00A65272">
      <w:pPr>
        <w:spacing w:after="0" w:line="360" w:lineRule="auto"/>
        <w:ind w:firstLine="567"/>
        <w:jc w:val="both"/>
        <w:rPr>
          <w:rFonts w:ascii="Arial" w:hAnsi="Arial" w:cs="Arial"/>
        </w:rPr>
      </w:pPr>
      <w:r w:rsidRPr="00D91FE9">
        <w:rPr>
          <w:rFonts w:ascii="Arial" w:hAnsi="Arial" w:cs="Arial"/>
        </w:rPr>
        <w:t>Sin embargo, de una lectura del artículo 195</w:t>
      </w:r>
      <w:r w:rsidR="007F2C90">
        <w:rPr>
          <w:rStyle w:val="Refdenotaalpie"/>
          <w:rFonts w:ascii="Arial" w:hAnsi="Arial" w:cs="Arial"/>
        </w:rPr>
        <w:footnoteReference w:id="1"/>
      </w:r>
      <w:r w:rsidRPr="00D91FE9">
        <w:rPr>
          <w:rFonts w:ascii="Arial" w:hAnsi="Arial" w:cs="Arial"/>
        </w:rPr>
        <w:t xml:space="preserve"> del Código Fiscal para el Estado de Oaxaca, se advierte que dicho artículo no establece la facultad del </w:t>
      </w:r>
      <w:r w:rsidR="00A53174">
        <w:rPr>
          <w:noProof/>
          <w:lang w:eastAsia="es-MX"/>
        </w:rPr>
        <w:lastRenderedPageBreak/>
        <mc:AlternateContent>
          <mc:Choice Requires="wps">
            <w:drawing>
              <wp:anchor distT="45720" distB="45720" distL="114300" distR="114300" simplePos="0" relativeHeight="251669504" behindDoc="0" locked="0" layoutInCell="1" allowOverlap="1" wp14:anchorId="6ED7B3D1" wp14:editId="02EA8663">
                <wp:simplePos x="0" y="0"/>
                <wp:positionH relativeFrom="page">
                  <wp:align>left</wp:align>
                </wp:positionH>
                <wp:positionV relativeFrom="paragraph">
                  <wp:posOffset>48048</wp:posOffset>
                </wp:positionV>
                <wp:extent cx="1743075" cy="914400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12A9DBD" w14:textId="77777777" w:rsidR="00A53174" w:rsidRDefault="00A53174" w:rsidP="00A53174">
                            <w:pPr>
                              <w:rPr>
                                <w:rFonts w:ascii="Arial" w:hAnsi="Arial" w:cs="Arial"/>
                                <w:color w:val="9CC2E5" w:themeColor="accent1" w:themeTint="99"/>
                                <w:sz w:val="36"/>
                              </w:rPr>
                            </w:pPr>
                          </w:p>
                          <w:p w14:paraId="5AF215F4" w14:textId="77777777" w:rsidR="00A53174" w:rsidRDefault="00A53174" w:rsidP="00A53174">
                            <w:pPr>
                              <w:rPr>
                                <w:rFonts w:ascii="Arial" w:hAnsi="Arial" w:cs="Arial"/>
                                <w:color w:val="9CC2E5" w:themeColor="accent1" w:themeTint="99"/>
                                <w:sz w:val="36"/>
                              </w:rPr>
                            </w:pPr>
                          </w:p>
                          <w:p w14:paraId="1441179F" w14:textId="77777777" w:rsidR="00A53174" w:rsidRDefault="00A53174" w:rsidP="00A53174">
                            <w:pPr>
                              <w:rPr>
                                <w:rFonts w:ascii="Arial" w:hAnsi="Arial" w:cs="Arial"/>
                                <w:color w:val="9CC2E5" w:themeColor="accent1" w:themeTint="99"/>
                                <w:sz w:val="36"/>
                              </w:rPr>
                            </w:pPr>
                          </w:p>
                          <w:p w14:paraId="2033F5DF" w14:textId="77777777" w:rsidR="00A53174" w:rsidRDefault="00A53174" w:rsidP="00A53174">
                            <w:pPr>
                              <w:rPr>
                                <w:rFonts w:ascii="Arial" w:hAnsi="Arial" w:cs="Arial"/>
                                <w:color w:val="9CC2E5" w:themeColor="accent1" w:themeTint="99"/>
                                <w:sz w:val="36"/>
                              </w:rPr>
                            </w:pPr>
                          </w:p>
                          <w:p w14:paraId="046C2DF4" w14:textId="77777777" w:rsidR="00A53174" w:rsidRDefault="00A53174" w:rsidP="00A53174">
                            <w:pPr>
                              <w:rPr>
                                <w:rFonts w:ascii="Arial" w:hAnsi="Arial" w:cs="Arial"/>
                                <w:color w:val="9CC2E5" w:themeColor="accent1" w:themeTint="99"/>
                                <w:sz w:val="36"/>
                              </w:rPr>
                            </w:pPr>
                          </w:p>
                          <w:p w14:paraId="452B971F" w14:textId="77777777" w:rsidR="00A53174" w:rsidRDefault="00A53174" w:rsidP="00A53174">
                            <w:pPr>
                              <w:rPr>
                                <w:rFonts w:ascii="Arial" w:hAnsi="Arial" w:cs="Arial"/>
                                <w:color w:val="9CC2E5" w:themeColor="accent1" w:themeTint="99"/>
                                <w:sz w:val="36"/>
                              </w:rPr>
                            </w:pPr>
                          </w:p>
                          <w:p w14:paraId="345163EB" w14:textId="77777777" w:rsidR="00A53174" w:rsidRDefault="00A53174" w:rsidP="00A53174">
                            <w:pPr>
                              <w:rPr>
                                <w:rFonts w:ascii="Arial" w:hAnsi="Arial" w:cs="Arial"/>
                                <w:color w:val="9CC2E5" w:themeColor="accent1" w:themeTint="99"/>
                                <w:sz w:val="36"/>
                              </w:rPr>
                            </w:pPr>
                          </w:p>
                          <w:p w14:paraId="3172F82D" w14:textId="77777777" w:rsidR="00A53174" w:rsidRDefault="00A53174" w:rsidP="00A53174">
                            <w:pPr>
                              <w:rPr>
                                <w:rFonts w:ascii="Arial" w:hAnsi="Arial" w:cs="Arial"/>
                                <w:color w:val="9CC2E5" w:themeColor="accent1" w:themeTint="99"/>
                                <w:sz w:val="36"/>
                              </w:rPr>
                            </w:pPr>
                          </w:p>
                          <w:p w14:paraId="22A7ACF8"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B3D1" id="_x0000_s1031" type="#_x0000_t202" style="position:absolute;left:0;text-align:left;margin-left:0;margin-top:3.8pt;width:137.25pt;height:10in;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h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c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" stroked="f">
                <v:textbox>
                  <w:txbxContent>
                    <w:p w14:paraId="012A9DBD" w14:textId="77777777" w:rsidR="00A53174" w:rsidRDefault="00A53174" w:rsidP="00A53174">
                      <w:pPr>
                        <w:rPr>
                          <w:rFonts w:ascii="Arial" w:hAnsi="Arial" w:cs="Arial"/>
                          <w:color w:val="9CC2E5" w:themeColor="accent1" w:themeTint="99"/>
                          <w:sz w:val="36"/>
                        </w:rPr>
                      </w:pPr>
                    </w:p>
                    <w:p w14:paraId="5AF215F4" w14:textId="77777777" w:rsidR="00A53174" w:rsidRDefault="00A53174" w:rsidP="00A53174">
                      <w:pPr>
                        <w:rPr>
                          <w:rFonts w:ascii="Arial" w:hAnsi="Arial" w:cs="Arial"/>
                          <w:color w:val="9CC2E5" w:themeColor="accent1" w:themeTint="99"/>
                          <w:sz w:val="36"/>
                        </w:rPr>
                      </w:pPr>
                    </w:p>
                    <w:p w14:paraId="1441179F" w14:textId="77777777" w:rsidR="00A53174" w:rsidRDefault="00A53174" w:rsidP="00A53174">
                      <w:pPr>
                        <w:rPr>
                          <w:rFonts w:ascii="Arial" w:hAnsi="Arial" w:cs="Arial"/>
                          <w:color w:val="9CC2E5" w:themeColor="accent1" w:themeTint="99"/>
                          <w:sz w:val="36"/>
                        </w:rPr>
                      </w:pPr>
                    </w:p>
                    <w:p w14:paraId="2033F5DF" w14:textId="77777777" w:rsidR="00A53174" w:rsidRDefault="00A53174" w:rsidP="00A53174">
                      <w:pPr>
                        <w:rPr>
                          <w:rFonts w:ascii="Arial" w:hAnsi="Arial" w:cs="Arial"/>
                          <w:color w:val="9CC2E5" w:themeColor="accent1" w:themeTint="99"/>
                          <w:sz w:val="36"/>
                        </w:rPr>
                      </w:pPr>
                    </w:p>
                    <w:p w14:paraId="046C2DF4" w14:textId="77777777" w:rsidR="00A53174" w:rsidRDefault="00A53174" w:rsidP="00A53174">
                      <w:pPr>
                        <w:rPr>
                          <w:rFonts w:ascii="Arial" w:hAnsi="Arial" w:cs="Arial"/>
                          <w:color w:val="9CC2E5" w:themeColor="accent1" w:themeTint="99"/>
                          <w:sz w:val="36"/>
                        </w:rPr>
                      </w:pPr>
                    </w:p>
                    <w:p w14:paraId="452B971F" w14:textId="77777777" w:rsidR="00A53174" w:rsidRDefault="00A53174" w:rsidP="00A53174">
                      <w:pPr>
                        <w:rPr>
                          <w:rFonts w:ascii="Arial" w:hAnsi="Arial" w:cs="Arial"/>
                          <w:color w:val="9CC2E5" w:themeColor="accent1" w:themeTint="99"/>
                          <w:sz w:val="36"/>
                        </w:rPr>
                      </w:pPr>
                    </w:p>
                    <w:p w14:paraId="345163EB" w14:textId="77777777" w:rsidR="00A53174" w:rsidRDefault="00A53174" w:rsidP="00A53174">
                      <w:pPr>
                        <w:rPr>
                          <w:rFonts w:ascii="Arial" w:hAnsi="Arial" w:cs="Arial"/>
                          <w:color w:val="9CC2E5" w:themeColor="accent1" w:themeTint="99"/>
                          <w:sz w:val="36"/>
                        </w:rPr>
                      </w:pPr>
                    </w:p>
                    <w:p w14:paraId="3172F82D" w14:textId="77777777" w:rsidR="00A53174" w:rsidRDefault="00A53174" w:rsidP="00A53174">
                      <w:pPr>
                        <w:rPr>
                          <w:rFonts w:ascii="Arial" w:hAnsi="Arial" w:cs="Arial"/>
                          <w:color w:val="9CC2E5" w:themeColor="accent1" w:themeTint="99"/>
                          <w:sz w:val="36"/>
                        </w:rPr>
                      </w:pPr>
                    </w:p>
                    <w:p w14:paraId="22A7ACF8"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D91FE9">
        <w:rPr>
          <w:rFonts w:ascii="Arial" w:hAnsi="Arial" w:cs="Arial"/>
        </w:rPr>
        <w:t xml:space="preserve">jefe de la oficina ejecutora de señalar depositarios, sino que la misma se establece en el artículo 192 fracción III inciso b) como se describe a continuación: </w:t>
      </w:r>
    </w:p>
    <w:p w14:paraId="51FC5525" w14:textId="77777777" w:rsidR="009747AC" w:rsidRPr="00D91FE9" w:rsidRDefault="009747AC" w:rsidP="009747AC">
      <w:pPr>
        <w:spacing w:after="0" w:line="360" w:lineRule="auto"/>
        <w:ind w:left="567" w:right="616"/>
        <w:jc w:val="both"/>
        <w:rPr>
          <w:rFonts w:ascii="Arial" w:hAnsi="Arial" w:cs="Arial"/>
          <w:sz w:val="20"/>
          <w:szCs w:val="20"/>
        </w:rPr>
      </w:pPr>
    </w:p>
    <w:p w14:paraId="585B539E" w14:textId="77777777" w:rsidR="009747AC" w:rsidRPr="00D91FE9" w:rsidRDefault="009747AC" w:rsidP="009747AC">
      <w:pPr>
        <w:spacing w:after="0" w:line="360" w:lineRule="auto"/>
        <w:ind w:left="567" w:right="616"/>
        <w:jc w:val="both"/>
        <w:rPr>
          <w:rFonts w:ascii="Arial" w:hAnsi="Arial" w:cs="Arial"/>
          <w:sz w:val="20"/>
          <w:szCs w:val="20"/>
        </w:rPr>
      </w:pPr>
      <w:r w:rsidRPr="00D91FE9">
        <w:rPr>
          <w:rFonts w:ascii="Arial" w:hAnsi="Arial" w:cs="Arial"/>
          <w:b/>
          <w:sz w:val="20"/>
          <w:szCs w:val="20"/>
        </w:rPr>
        <w:t>ARTÍCULO 192.</w:t>
      </w:r>
      <w:r w:rsidRPr="00D91FE9">
        <w:rPr>
          <w:rFonts w:ascii="Arial" w:hAnsi="Arial" w:cs="Arial"/>
          <w:sz w:val="20"/>
          <w:szCs w:val="20"/>
        </w:rPr>
        <w:t xml:space="preserve"> Las autoridades fiscales, para hacer efectivo un crédito fiscal exigible y el importe de sus accesorios legales, requerirán de pago al deudor y, en caso de que este no pruebe en el acto haberlo efectuado, procederán de inmediato como sigue:</w:t>
      </w:r>
    </w:p>
    <w:p w14:paraId="42A3B2CF" w14:textId="77777777" w:rsidR="009747AC" w:rsidRPr="00D91FE9" w:rsidRDefault="009747AC" w:rsidP="009747AC">
      <w:pPr>
        <w:spacing w:after="0" w:line="360" w:lineRule="auto"/>
        <w:ind w:left="567" w:right="616"/>
        <w:jc w:val="both"/>
        <w:rPr>
          <w:rFonts w:ascii="Arial" w:hAnsi="Arial" w:cs="Arial"/>
          <w:sz w:val="20"/>
          <w:szCs w:val="20"/>
        </w:rPr>
      </w:pPr>
      <w:r w:rsidRPr="00D91FE9">
        <w:rPr>
          <w:rFonts w:ascii="Arial" w:hAnsi="Arial" w:cs="Arial"/>
          <w:sz w:val="20"/>
          <w:szCs w:val="20"/>
        </w:rPr>
        <w:t>(…)</w:t>
      </w:r>
    </w:p>
    <w:p w14:paraId="1D0F83F2" w14:textId="77777777" w:rsidR="009747AC" w:rsidRPr="00D91FE9" w:rsidRDefault="009747AC" w:rsidP="009747AC">
      <w:pPr>
        <w:pStyle w:val="Default"/>
        <w:ind w:left="567" w:right="616"/>
        <w:jc w:val="both"/>
        <w:rPr>
          <w:rFonts w:ascii="Arial" w:hAnsi="Arial" w:cs="Arial"/>
          <w:sz w:val="20"/>
          <w:szCs w:val="20"/>
        </w:rPr>
      </w:pPr>
    </w:p>
    <w:p w14:paraId="77459F19" w14:textId="77777777" w:rsidR="009747AC" w:rsidRPr="00D91FE9" w:rsidRDefault="009747AC" w:rsidP="009747AC">
      <w:pPr>
        <w:pStyle w:val="Default"/>
        <w:ind w:left="567" w:right="616"/>
        <w:jc w:val="both"/>
        <w:rPr>
          <w:rFonts w:ascii="Arial" w:hAnsi="Arial" w:cs="Arial"/>
          <w:sz w:val="20"/>
          <w:szCs w:val="20"/>
        </w:rPr>
      </w:pPr>
      <w:r w:rsidRPr="00D91FE9">
        <w:rPr>
          <w:rFonts w:ascii="Arial" w:hAnsi="Arial" w:cs="Arial"/>
          <w:sz w:val="20"/>
          <w:szCs w:val="20"/>
        </w:rPr>
        <w:t xml:space="preserve">III. El mandamiento de ejecución, incluyendo el que corresponde al requerimiento para que se compruebe el pago, además de los requisitos que se establecen en el artículo 122 de este Código, deberá reunir los siguientes, según corresponda: </w:t>
      </w:r>
    </w:p>
    <w:p w14:paraId="44F56729" w14:textId="77777777" w:rsidR="009747AC" w:rsidRPr="00D91FE9" w:rsidRDefault="009747AC" w:rsidP="009747AC">
      <w:pPr>
        <w:pStyle w:val="Default"/>
        <w:ind w:left="567" w:right="616"/>
        <w:jc w:val="both"/>
        <w:rPr>
          <w:rFonts w:ascii="Arial" w:hAnsi="Arial" w:cs="Arial"/>
          <w:sz w:val="20"/>
          <w:szCs w:val="20"/>
        </w:rPr>
      </w:pPr>
    </w:p>
    <w:p w14:paraId="15836B16" w14:textId="77777777" w:rsidR="009747AC" w:rsidRPr="00D91FE9" w:rsidRDefault="009747AC" w:rsidP="009747AC">
      <w:pPr>
        <w:pStyle w:val="Default"/>
        <w:ind w:left="567" w:right="616"/>
        <w:jc w:val="both"/>
        <w:rPr>
          <w:rFonts w:ascii="Arial" w:hAnsi="Arial" w:cs="Arial"/>
          <w:sz w:val="20"/>
          <w:szCs w:val="20"/>
        </w:rPr>
      </w:pPr>
      <w:r w:rsidRPr="00D91FE9">
        <w:rPr>
          <w:rFonts w:ascii="Arial" w:hAnsi="Arial" w:cs="Arial"/>
          <w:sz w:val="20"/>
          <w:szCs w:val="20"/>
        </w:rPr>
        <w:t xml:space="preserve">a) El nombre o nombres de las personas que realizarán la diligencia; y </w:t>
      </w:r>
    </w:p>
    <w:p w14:paraId="6DAFE0A3" w14:textId="77777777" w:rsidR="009747AC" w:rsidRPr="00D91FE9" w:rsidRDefault="009747AC" w:rsidP="009747AC">
      <w:pPr>
        <w:pStyle w:val="Default"/>
        <w:ind w:left="567" w:right="616"/>
        <w:jc w:val="both"/>
        <w:rPr>
          <w:rFonts w:ascii="Arial" w:hAnsi="Arial" w:cs="Arial"/>
          <w:sz w:val="20"/>
          <w:szCs w:val="20"/>
        </w:rPr>
      </w:pPr>
    </w:p>
    <w:p w14:paraId="0F49CF85" w14:textId="77777777" w:rsidR="009747AC" w:rsidRPr="00D91FE9" w:rsidRDefault="009747AC" w:rsidP="009747AC">
      <w:pPr>
        <w:pStyle w:val="Default"/>
        <w:ind w:left="567" w:right="616"/>
        <w:jc w:val="both"/>
        <w:rPr>
          <w:rFonts w:ascii="Arial" w:hAnsi="Arial" w:cs="Arial"/>
          <w:sz w:val="20"/>
          <w:szCs w:val="20"/>
        </w:rPr>
      </w:pPr>
      <w:r w:rsidRPr="00D91FE9">
        <w:rPr>
          <w:rFonts w:ascii="Arial" w:hAnsi="Arial" w:cs="Arial"/>
          <w:sz w:val="20"/>
          <w:szCs w:val="20"/>
        </w:rPr>
        <w:t xml:space="preserve">b) </w:t>
      </w:r>
      <w:r w:rsidRPr="00D91FE9">
        <w:rPr>
          <w:rFonts w:ascii="Arial" w:hAnsi="Arial" w:cs="Arial"/>
          <w:sz w:val="20"/>
          <w:szCs w:val="20"/>
          <w:u w:val="single"/>
        </w:rPr>
        <w:t>En su caso el nombre del depositario designado por el jefe de la oficina ejecutora.</w:t>
      </w:r>
      <w:r w:rsidRPr="00D91FE9">
        <w:rPr>
          <w:rFonts w:ascii="Arial" w:hAnsi="Arial" w:cs="Arial"/>
          <w:sz w:val="20"/>
          <w:szCs w:val="20"/>
        </w:rPr>
        <w:t xml:space="preserve"> </w:t>
      </w:r>
    </w:p>
    <w:p w14:paraId="1DAAD000" w14:textId="77777777" w:rsidR="009747AC" w:rsidRPr="00D91FE9" w:rsidRDefault="009747AC" w:rsidP="009747AC">
      <w:pPr>
        <w:spacing w:after="0" w:line="360" w:lineRule="auto"/>
        <w:ind w:left="567" w:right="616"/>
        <w:jc w:val="both"/>
        <w:rPr>
          <w:rFonts w:ascii="Arial" w:hAnsi="Arial" w:cs="Arial"/>
          <w:sz w:val="20"/>
          <w:szCs w:val="20"/>
        </w:rPr>
      </w:pPr>
      <w:r w:rsidRPr="00D91FE9">
        <w:rPr>
          <w:rFonts w:ascii="Arial" w:hAnsi="Arial" w:cs="Arial"/>
          <w:sz w:val="20"/>
          <w:szCs w:val="20"/>
        </w:rPr>
        <w:t>Cuando el jefe de la oficina ejecutora no designe depositario, y éste vaya a ser designado en la diligencia por el ejecutor, deberá hacerse mención expresa de esta circunstancia.</w:t>
      </w:r>
    </w:p>
    <w:p w14:paraId="74FEEE96" w14:textId="318EE280" w:rsidR="009747AC" w:rsidRPr="007F2C90" w:rsidRDefault="009747AC" w:rsidP="007F2C90">
      <w:pPr>
        <w:spacing w:after="0" w:line="360" w:lineRule="auto"/>
        <w:ind w:left="567" w:right="616"/>
        <w:jc w:val="both"/>
        <w:rPr>
          <w:rFonts w:ascii="Arial" w:hAnsi="Arial" w:cs="Arial"/>
          <w:sz w:val="20"/>
          <w:szCs w:val="20"/>
        </w:rPr>
      </w:pPr>
      <w:r w:rsidRPr="00D91FE9">
        <w:rPr>
          <w:rFonts w:ascii="Arial" w:hAnsi="Arial" w:cs="Arial"/>
          <w:sz w:val="20"/>
          <w:szCs w:val="20"/>
        </w:rPr>
        <w:t xml:space="preserve">-lo remarcado es propio- </w:t>
      </w:r>
    </w:p>
    <w:p w14:paraId="7313DDCF" w14:textId="0E7A3051" w:rsidR="00ED6061" w:rsidRPr="00D91FE9" w:rsidRDefault="006D5C95" w:rsidP="00ED6061">
      <w:pPr>
        <w:spacing w:after="0" w:line="360" w:lineRule="auto"/>
        <w:ind w:firstLine="567"/>
        <w:jc w:val="both"/>
        <w:rPr>
          <w:rFonts w:ascii="Arial" w:hAnsi="Arial" w:cs="Arial"/>
        </w:rPr>
      </w:pPr>
      <w:r w:rsidRPr="00D91FE9">
        <w:rPr>
          <w:rFonts w:ascii="Arial" w:hAnsi="Arial" w:cs="Arial"/>
        </w:rPr>
        <w:t>Luego entonces, del artículo antes transcrito, se desprende la ilegalidad del mandamiento de ejecución con número de control</w:t>
      </w:r>
      <w:r w:rsidR="00F511A8">
        <w:rPr>
          <w:rFonts w:ascii="Arial" w:hAnsi="Arial" w:cs="Arial"/>
          <w:b/>
        </w:rPr>
        <w:t>**********</w:t>
      </w:r>
      <w:r w:rsidRPr="00D91FE9">
        <w:rPr>
          <w:rFonts w:ascii="Arial" w:hAnsi="Arial" w:cs="Arial"/>
        </w:rPr>
        <w:t xml:space="preserve">, de fecha 27 veintisiete de agosto de 2014 dos mil catorce, toda vez que la autoridad emisora fue omisa en citar de forma exacta y precisa el precepto normativo que faculta al Director de Ingresos de la Secretaría de Finanzas del Poder Ejecutivo del Estado para designar </w:t>
      </w:r>
      <w:r w:rsidR="005E4F14">
        <w:rPr>
          <w:rFonts w:ascii="Arial" w:hAnsi="Arial" w:cs="Arial"/>
        </w:rPr>
        <w:t xml:space="preserve">a la Secretaría de Finanzas del Poder Ejecutivo del Estado, por conducto de la C.  </w:t>
      </w:r>
      <w:r w:rsidR="00F511A8">
        <w:rPr>
          <w:rFonts w:ascii="Arial" w:hAnsi="Arial" w:cs="Arial"/>
          <w:b/>
        </w:rPr>
        <w:t>***** ***** *****</w:t>
      </w:r>
      <w:r w:rsidR="005E4F14">
        <w:rPr>
          <w:rFonts w:ascii="Arial" w:hAnsi="Arial" w:cs="Arial"/>
        </w:rPr>
        <w:t>d</w:t>
      </w:r>
      <w:r w:rsidRPr="00D91FE9">
        <w:rPr>
          <w:rFonts w:ascii="Arial" w:hAnsi="Arial" w:cs="Arial"/>
        </w:rPr>
        <w:t>epositarios en los procedimientos administrativos de ejecución, por tanto la citada autoridad incurrió en una indebida fundamentación del acto de autoridad, lo que consecuentemente, genera la nulidad del mandamiento de ejecución con número de control</w:t>
      </w:r>
      <w:r w:rsidR="00F511A8">
        <w:rPr>
          <w:rFonts w:ascii="Arial" w:hAnsi="Arial" w:cs="Arial"/>
          <w:b/>
        </w:rPr>
        <w:t>**********</w:t>
      </w:r>
      <w:r w:rsidRPr="00D91FE9">
        <w:rPr>
          <w:rFonts w:ascii="Arial" w:hAnsi="Arial" w:cs="Arial"/>
        </w:rPr>
        <w:t>, de fecha 27 veintisiete de agosto de 2014 dos mil catorce, por tratarse de una violación formal acaecida al acto administrativo</w:t>
      </w:r>
      <w:r w:rsidR="00ED6061" w:rsidRPr="00D91FE9">
        <w:rPr>
          <w:rFonts w:ascii="Arial" w:hAnsi="Arial" w:cs="Arial"/>
        </w:rPr>
        <w:t xml:space="preserve"> dimanado</w:t>
      </w:r>
      <w:r w:rsidRPr="00D91FE9">
        <w:rPr>
          <w:rFonts w:ascii="Arial" w:hAnsi="Arial" w:cs="Arial"/>
        </w:rPr>
        <w:t xml:space="preserve"> de una facultad económico coactiva de la Secretaría de Finanzas del Poder Ejecutivo del Estado. Lo anterior encuentra su apoyo en la </w:t>
      </w:r>
      <w:r w:rsidR="00ED6061" w:rsidRPr="00D91FE9">
        <w:rPr>
          <w:rFonts w:ascii="Arial" w:hAnsi="Arial" w:cs="Arial"/>
        </w:rPr>
        <w:t xml:space="preserve">Jurisprudencia XVI.1o.A. J/17 (10a.), emitida por el Primer Tribunal Colegiado en Materia Administrativa del Décimo Circuito, publicada en la Gaceta del Semanario Judicial de la Federación Libro 14, Enero de 2015, Tomo II, visible a página 1659, Décima Época, de rubro y texto siguientes: </w:t>
      </w:r>
    </w:p>
    <w:p w14:paraId="5C314F00" w14:textId="77777777" w:rsidR="00ED6061" w:rsidRPr="00D91FE9" w:rsidRDefault="00ED6061" w:rsidP="00ED6061">
      <w:pPr>
        <w:spacing w:after="0" w:line="360" w:lineRule="auto"/>
        <w:ind w:firstLine="567"/>
        <w:jc w:val="both"/>
        <w:rPr>
          <w:rFonts w:ascii="Arial" w:hAnsi="Arial" w:cs="Arial"/>
        </w:rPr>
      </w:pPr>
    </w:p>
    <w:p w14:paraId="6AB09621" w14:textId="066DAB28" w:rsidR="00ED6061" w:rsidRPr="00D91FE9" w:rsidRDefault="00A53174" w:rsidP="00ED6061">
      <w:pPr>
        <w:autoSpaceDE w:val="0"/>
        <w:autoSpaceDN w:val="0"/>
        <w:adjustRightInd w:val="0"/>
        <w:spacing w:after="0" w:line="240" w:lineRule="auto"/>
        <w:ind w:left="567" w:right="616"/>
        <w:jc w:val="both"/>
        <w:rPr>
          <w:rFonts w:ascii="Arial" w:hAnsi="Arial" w:cs="Arial"/>
          <w:b/>
          <w:sz w:val="20"/>
          <w:szCs w:val="24"/>
        </w:rPr>
      </w:pPr>
      <w:r>
        <w:rPr>
          <w:noProof/>
          <w:lang w:eastAsia="es-MX"/>
        </w:rPr>
        <w:lastRenderedPageBreak/>
        <mc:AlternateContent>
          <mc:Choice Requires="wps">
            <w:drawing>
              <wp:anchor distT="45720" distB="45720" distL="114300" distR="114300" simplePos="0" relativeHeight="251671552" behindDoc="0" locked="0" layoutInCell="1" allowOverlap="1" wp14:anchorId="54943E8F" wp14:editId="7BFA0755">
                <wp:simplePos x="0" y="0"/>
                <wp:positionH relativeFrom="column">
                  <wp:posOffset>-982133</wp:posOffset>
                </wp:positionH>
                <wp:positionV relativeFrom="paragraph">
                  <wp:posOffset>32173</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A323364" w14:textId="77777777" w:rsidR="00A53174" w:rsidRDefault="00A53174" w:rsidP="00A53174">
                            <w:pPr>
                              <w:rPr>
                                <w:rFonts w:ascii="Arial" w:hAnsi="Arial" w:cs="Arial"/>
                                <w:color w:val="9CC2E5" w:themeColor="accent1" w:themeTint="99"/>
                                <w:sz w:val="36"/>
                              </w:rPr>
                            </w:pPr>
                          </w:p>
                          <w:p w14:paraId="72EA82B5" w14:textId="77777777" w:rsidR="00A53174" w:rsidRDefault="00A53174" w:rsidP="00A53174">
                            <w:pPr>
                              <w:rPr>
                                <w:rFonts w:ascii="Arial" w:hAnsi="Arial" w:cs="Arial"/>
                                <w:color w:val="9CC2E5" w:themeColor="accent1" w:themeTint="99"/>
                                <w:sz w:val="36"/>
                              </w:rPr>
                            </w:pPr>
                          </w:p>
                          <w:p w14:paraId="29A54295" w14:textId="77777777" w:rsidR="00A53174" w:rsidRDefault="00A53174" w:rsidP="00A53174">
                            <w:pPr>
                              <w:rPr>
                                <w:rFonts w:ascii="Arial" w:hAnsi="Arial" w:cs="Arial"/>
                                <w:color w:val="9CC2E5" w:themeColor="accent1" w:themeTint="99"/>
                                <w:sz w:val="36"/>
                              </w:rPr>
                            </w:pPr>
                          </w:p>
                          <w:p w14:paraId="43F8061A" w14:textId="77777777" w:rsidR="00A53174" w:rsidRDefault="00A53174" w:rsidP="00A53174">
                            <w:pPr>
                              <w:rPr>
                                <w:rFonts w:ascii="Arial" w:hAnsi="Arial" w:cs="Arial"/>
                                <w:color w:val="9CC2E5" w:themeColor="accent1" w:themeTint="99"/>
                                <w:sz w:val="36"/>
                              </w:rPr>
                            </w:pPr>
                          </w:p>
                          <w:p w14:paraId="1D0EE139" w14:textId="77777777" w:rsidR="00A53174" w:rsidRDefault="00A53174" w:rsidP="00A53174">
                            <w:pPr>
                              <w:rPr>
                                <w:rFonts w:ascii="Arial" w:hAnsi="Arial" w:cs="Arial"/>
                                <w:color w:val="9CC2E5" w:themeColor="accent1" w:themeTint="99"/>
                                <w:sz w:val="36"/>
                              </w:rPr>
                            </w:pPr>
                          </w:p>
                          <w:p w14:paraId="5EE31003" w14:textId="77777777" w:rsidR="00A53174" w:rsidRDefault="00A53174" w:rsidP="00A53174">
                            <w:pPr>
                              <w:rPr>
                                <w:rFonts w:ascii="Arial" w:hAnsi="Arial" w:cs="Arial"/>
                                <w:color w:val="9CC2E5" w:themeColor="accent1" w:themeTint="99"/>
                                <w:sz w:val="36"/>
                              </w:rPr>
                            </w:pPr>
                          </w:p>
                          <w:p w14:paraId="47EA27CB" w14:textId="77777777" w:rsidR="00A53174" w:rsidRDefault="00A53174" w:rsidP="00A53174">
                            <w:pPr>
                              <w:rPr>
                                <w:rFonts w:ascii="Arial" w:hAnsi="Arial" w:cs="Arial"/>
                                <w:color w:val="9CC2E5" w:themeColor="accent1" w:themeTint="99"/>
                                <w:sz w:val="36"/>
                              </w:rPr>
                            </w:pPr>
                          </w:p>
                          <w:p w14:paraId="7D057561" w14:textId="77777777" w:rsidR="00A53174" w:rsidRDefault="00A53174" w:rsidP="00A53174">
                            <w:pPr>
                              <w:rPr>
                                <w:rFonts w:ascii="Arial" w:hAnsi="Arial" w:cs="Arial"/>
                                <w:color w:val="9CC2E5" w:themeColor="accent1" w:themeTint="99"/>
                                <w:sz w:val="36"/>
                              </w:rPr>
                            </w:pPr>
                          </w:p>
                          <w:p w14:paraId="5574F3E3"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43E8F" id="_x0000_s1032" type="#_x0000_t202" style="position:absolute;left:0;text-align:left;margin-left:-77.35pt;margin-top:2.55pt;width:137.25pt;height:10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" stroked="f">
                <v:textbox>
                  <w:txbxContent>
                    <w:p w14:paraId="7A323364" w14:textId="77777777" w:rsidR="00A53174" w:rsidRDefault="00A53174" w:rsidP="00A53174">
                      <w:pPr>
                        <w:rPr>
                          <w:rFonts w:ascii="Arial" w:hAnsi="Arial" w:cs="Arial"/>
                          <w:color w:val="9CC2E5" w:themeColor="accent1" w:themeTint="99"/>
                          <w:sz w:val="36"/>
                        </w:rPr>
                      </w:pPr>
                    </w:p>
                    <w:p w14:paraId="72EA82B5" w14:textId="77777777" w:rsidR="00A53174" w:rsidRDefault="00A53174" w:rsidP="00A53174">
                      <w:pPr>
                        <w:rPr>
                          <w:rFonts w:ascii="Arial" w:hAnsi="Arial" w:cs="Arial"/>
                          <w:color w:val="9CC2E5" w:themeColor="accent1" w:themeTint="99"/>
                          <w:sz w:val="36"/>
                        </w:rPr>
                      </w:pPr>
                    </w:p>
                    <w:p w14:paraId="29A54295" w14:textId="77777777" w:rsidR="00A53174" w:rsidRDefault="00A53174" w:rsidP="00A53174">
                      <w:pPr>
                        <w:rPr>
                          <w:rFonts w:ascii="Arial" w:hAnsi="Arial" w:cs="Arial"/>
                          <w:color w:val="9CC2E5" w:themeColor="accent1" w:themeTint="99"/>
                          <w:sz w:val="36"/>
                        </w:rPr>
                      </w:pPr>
                    </w:p>
                    <w:p w14:paraId="43F8061A" w14:textId="77777777" w:rsidR="00A53174" w:rsidRDefault="00A53174" w:rsidP="00A53174">
                      <w:pPr>
                        <w:rPr>
                          <w:rFonts w:ascii="Arial" w:hAnsi="Arial" w:cs="Arial"/>
                          <w:color w:val="9CC2E5" w:themeColor="accent1" w:themeTint="99"/>
                          <w:sz w:val="36"/>
                        </w:rPr>
                      </w:pPr>
                    </w:p>
                    <w:p w14:paraId="1D0EE139" w14:textId="77777777" w:rsidR="00A53174" w:rsidRDefault="00A53174" w:rsidP="00A53174">
                      <w:pPr>
                        <w:rPr>
                          <w:rFonts w:ascii="Arial" w:hAnsi="Arial" w:cs="Arial"/>
                          <w:color w:val="9CC2E5" w:themeColor="accent1" w:themeTint="99"/>
                          <w:sz w:val="36"/>
                        </w:rPr>
                      </w:pPr>
                    </w:p>
                    <w:p w14:paraId="5EE31003" w14:textId="77777777" w:rsidR="00A53174" w:rsidRDefault="00A53174" w:rsidP="00A53174">
                      <w:pPr>
                        <w:rPr>
                          <w:rFonts w:ascii="Arial" w:hAnsi="Arial" w:cs="Arial"/>
                          <w:color w:val="9CC2E5" w:themeColor="accent1" w:themeTint="99"/>
                          <w:sz w:val="36"/>
                        </w:rPr>
                      </w:pPr>
                    </w:p>
                    <w:p w14:paraId="47EA27CB" w14:textId="77777777" w:rsidR="00A53174" w:rsidRDefault="00A53174" w:rsidP="00A53174">
                      <w:pPr>
                        <w:rPr>
                          <w:rFonts w:ascii="Arial" w:hAnsi="Arial" w:cs="Arial"/>
                          <w:color w:val="9CC2E5" w:themeColor="accent1" w:themeTint="99"/>
                          <w:sz w:val="36"/>
                        </w:rPr>
                      </w:pPr>
                    </w:p>
                    <w:p w14:paraId="7D057561" w14:textId="77777777" w:rsidR="00A53174" w:rsidRDefault="00A53174" w:rsidP="00A53174">
                      <w:pPr>
                        <w:rPr>
                          <w:rFonts w:ascii="Arial" w:hAnsi="Arial" w:cs="Arial"/>
                          <w:color w:val="9CC2E5" w:themeColor="accent1" w:themeTint="99"/>
                          <w:sz w:val="36"/>
                        </w:rPr>
                      </w:pPr>
                    </w:p>
                    <w:p w14:paraId="5574F3E3"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ED6061" w:rsidRPr="00D91FE9">
        <w:rPr>
          <w:rFonts w:ascii="Arial" w:hAnsi="Arial" w:cs="Arial"/>
          <w:b/>
          <w:sz w:val="20"/>
          <w:szCs w:val="24"/>
        </w:rPr>
        <w:t>SENTENCIAS DE NULIDAD. FORMA EN QUE LAS AUTORIDADES DEBEN CUMPLIRLAS, EN ATENCIÓN AL ORIGEN DE LA RESOLUCIÓN IMPUGNADA Y LOS VICIOS DETECTADOS, CONFORME A LA LEY FEDERAL DE PROCEDIMIENTO CONTENCIOSO ADMINISTRATIVO.</w:t>
      </w:r>
    </w:p>
    <w:p w14:paraId="137C55BE" w14:textId="77777777" w:rsidR="00ED6061" w:rsidRPr="00D91FE9" w:rsidRDefault="00ED6061" w:rsidP="00ED6061">
      <w:pPr>
        <w:autoSpaceDE w:val="0"/>
        <w:autoSpaceDN w:val="0"/>
        <w:adjustRightInd w:val="0"/>
        <w:spacing w:after="0" w:line="240" w:lineRule="auto"/>
        <w:ind w:left="567" w:right="616"/>
        <w:jc w:val="both"/>
        <w:rPr>
          <w:rFonts w:ascii="Arial" w:hAnsi="Arial" w:cs="Arial"/>
          <w:sz w:val="20"/>
          <w:szCs w:val="24"/>
        </w:rPr>
      </w:pPr>
    </w:p>
    <w:p w14:paraId="23F22720" w14:textId="77777777" w:rsidR="00ED6061" w:rsidRPr="00D91FE9" w:rsidRDefault="00ED6061" w:rsidP="00ED6061">
      <w:pPr>
        <w:autoSpaceDE w:val="0"/>
        <w:autoSpaceDN w:val="0"/>
        <w:adjustRightInd w:val="0"/>
        <w:spacing w:after="0" w:line="240" w:lineRule="auto"/>
        <w:ind w:left="567" w:right="616"/>
        <w:jc w:val="both"/>
        <w:rPr>
          <w:rFonts w:ascii="Arial" w:hAnsi="Arial" w:cs="Arial"/>
          <w:sz w:val="18"/>
        </w:rPr>
      </w:pPr>
      <w:r w:rsidRPr="00D91FE9">
        <w:rPr>
          <w:rFonts w:ascii="Arial" w:hAnsi="Arial" w:cs="Arial"/>
          <w:sz w:val="20"/>
          <w:szCs w:val="24"/>
        </w:rPr>
        <w:t>Los artículos 51 y 52 de la Ley Federal de Procedimiento Contencioso Administrativo prevén los tipos de nulidad que pueden decretarse en el juicio contencioso administrativo, los cuales dependerán del origen de la resolución impugnada y de los vicios detectados; aspectos a los que debe acudirse para determinar la forma en que las autoridades deben cumplir las sentencias de nulidad. En cuanto a su origen, debe distinguirse si la resolución se emitió con motivo de una instancia, solicitud o recurso promovido por el gobernado o con motivo del ejercicio de una facultad de la autoridad. En el primer caso, donde el orden jurídico exige de la autoridad demandada un pronunciamiento, la reparación de la violación dictada no se colma con la simple declaración de nulidad de dicha resolución, sino que es preciso que se obligue a la autoridad a dictar otra para no dejar incierta la situación jurídica del administrado</w:t>
      </w:r>
      <w:r w:rsidRPr="00D91FE9">
        <w:rPr>
          <w:rFonts w:ascii="Arial" w:hAnsi="Arial" w:cs="Arial"/>
          <w:sz w:val="20"/>
          <w:szCs w:val="24"/>
          <w:u w:val="single"/>
        </w:rPr>
        <w:t xml:space="preserve">. En cambio, cuando la resolución administrativa impugnada nace del ejercicio de una facultad de la autoridad, no es factible, válidamente, obligarla a que dicte una nueva, ante la discrecionalidad que la ley le otorga para decidir si debe o no actuar y para determinar cuándo y cómo debe hacerlo. </w:t>
      </w:r>
      <w:r w:rsidRPr="00D91FE9">
        <w:rPr>
          <w:rFonts w:ascii="Arial" w:hAnsi="Arial" w:cs="Arial"/>
          <w:sz w:val="20"/>
          <w:szCs w:val="24"/>
        </w:rPr>
        <w:t>Por lo que corresponde al vicio en que se incurrió, éste puede ser material o formal; en aquél, su ineficacia es total y, por eso, la declaración de nulidad que se impone, impide a la autoridad demandada volver a emitir el acto impugnado, si éste no tuvo su origen en una solicitud, instancia o recurso del particular, pues de ser así, al emitirlo de nuevo deberá prescindir del vicio material detectado. Para el caso de que el vicio incida en la forma del acto, esto es, en su parte estructural o en un acto procedimental que puede ser susceptible de reponerse, la ineficacia debe ser para el efecto de que se emita otro en el que se subsane esa deficiencia, si deriva de una solicitud,  instancia o procedimiento promovidos por el gobernador o, simplemente, declarar su nulidad si no tiene ese origen, lo que no impide que la autoridad vuelva a emitir otro en idéntico sentido, siempre que purgue el vicio formal detectado.</w:t>
      </w:r>
    </w:p>
    <w:p w14:paraId="276A1CFC" w14:textId="77777777" w:rsidR="006D5C95" w:rsidRPr="00D91FE9" w:rsidRDefault="006D5C95" w:rsidP="007F2C90">
      <w:pPr>
        <w:spacing w:after="0" w:line="360" w:lineRule="auto"/>
        <w:jc w:val="both"/>
        <w:rPr>
          <w:rFonts w:ascii="Arial" w:hAnsi="Arial" w:cs="Arial"/>
        </w:rPr>
      </w:pPr>
    </w:p>
    <w:p w14:paraId="273F8C65" w14:textId="5194075D" w:rsidR="00ED6061" w:rsidRPr="007F2C90" w:rsidRDefault="00ED6061" w:rsidP="007F2C90">
      <w:pPr>
        <w:spacing w:line="360" w:lineRule="auto"/>
        <w:ind w:firstLine="567"/>
        <w:jc w:val="both"/>
        <w:rPr>
          <w:rFonts w:ascii="Arial" w:hAnsi="Arial" w:cs="Arial"/>
        </w:rPr>
      </w:pPr>
      <w:r w:rsidRPr="00D91FE9">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es innecesario el estudio de las subsecuentes actuaciones; ello de conformidad con la técnica jurídica dimanada del Segundo Tribunal Colegiado en Materia Administrativa del Sexto Circuito, mediante Jurisprudencia VI.2o.A. J/2, publicada en el Semanario Judicial de la Federación, Tomo XV, Mayo de 2002, visible a página 928, Novena Época, de rubro y texto siguientes: </w:t>
      </w:r>
    </w:p>
    <w:p w14:paraId="4BF9D682" w14:textId="77777777" w:rsidR="00ED6061" w:rsidRPr="00D91FE9" w:rsidRDefault="00ED6061" w:rsidP="00ED6061">
      <w:pPr>
        <w:spacing w:line="276" w:lineRule="auto"/>
        <w:ind w:left="567" w:right="616"/>
        <w:jc w:val="both"/>
        <w:rPr>
          <w:rFonts w:ascii="Arial" w:hAnsi="Arial" w:cs="Arial"/>
          <w:b/>
          <w:sz w:val="20"/>
        </w:rPr>
      </w:pPr>
      <w:r w:rsidRPr="00D91FE9">
        <w:rPr>
          <w:rFonts w:ascii="Arial" w:hAnsi="Arial" w:cs="Arial"/>
          <w:b/>
          <w:sz w:val="20"/>
        </w:rPr>
        <w:t>CONCEPTOS DE IMPUGNACIÓN. CUANDO RESULTA FUNDADO ALGUNO DE NATURALEZA PROCEDIMENTAL, ES INNECESARIO EL ESTUDIO DE LOS RESTANTES.</w:t>
      </w:r>
    </w:p>
    <w:p w14:paraId="05E6CC9C" w14:textId="2C89B0F2" w:rsidR="00ED6061" w:rsidRDefault="00ED6061" w:rsidP="007F2C90">
      <w:pPr>
        <w:spacing w:line="276" w:lineRule="auto"/>
        <w:ind w:left="567" w:right="616"/>
        <w:jc w:val="both"/>
        <w:rPr>
          <w:rFonts w:ascii="Arial" w:hAnsi="Arial" w:cs="Arial"/>
          <w:sz w:val="20"/>
        </w:rPr>
      </w:pPr>
      <w:r w:rsidRPr="00D91FE9">
        <w:rPr>
          <w:rFonts w:ascii="Arial" w:hAnsi="Arial" w:cs="Arial"/>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p>
    <w:p w14:paraId="3955F46E" w14:textId="77777777" w:rsidR="007F2C90" w:rsidRPr="007F2C90" w:rsidRDefault="007F2C90" w:rsidP="007F2C90">
      <w:pPr>
        <w:spacing w:line="276" w:lineRule="auto"/>
        <w:ind w:left="567" w:right="616"/>
        <w:jc w:val="both"/>
        <w:rPr>
          <w:rFonts w:ascii="Arial" w:hAnsi="Arial" w:cs="Arial"/>
          <w:sz w:val="20"/>
        </w:rPr>
      </w:pPr>
    </w:p>
    <w:p w14:paraId="024440C9" w14:textId="159B1A20" w:rsidR="00ED6061" w:rsidRPr="001F0AA4" w:rsidRDefault="00A53174" w:rsidP="00ED6061">
      <w:pPr>
        <w:spacing w:after="0" w:line="360" w:lineRule="auto"/>
        <w:ind w:right="49" w:firstLine="708"/>
        <w:jc w:val="both"/>
        <w:rPr>
          <w:rFonts w:ascii="Arial" w:hAnsi="Arial" w:cs="Arial"/>
        </w:rPr>
      </w:pPr>
      <w:r>
        <w:rPr>
          <w:noProof/>
          <w:lang w:eastAsia="es-MX"/>
        </w:rPr>
        <w:lastRenderedPageBreak/>
        <mc:AlternateContent>
          <mc:Choice Requires="wps">
            <w:drawing>
              <wp:anchor distT="45720" distB="45720" distL="114300" distR="114300" simplePos="0" relativeHeight="251673600" behindDoc="0" locked="0" layoutInCell="1" allowOverlap="1" wp14:anchorId="440DBD7A" wp14:editId="30885A37">
                <wp:simplePos x="0" y="0"/>
                <wp:positionH relativeFrom="page">
                  <wp:align>left</wp:align>
                </wp:positionH>
                <wp:positionV relativeFrom="paragraph">
                  <wp:posOffset>49107</wp:posOffset>
                </wp:positionV>
                <wp:extent cx="1743075" cy="91440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1F8410A" w14:textId="77777777" w:rsidR="00A53174" w:rsidRDefault="00A53174" w:rsidP="00A53174">
                            <w:pPr>
                              <w:rPr>
                                <w:rFonts w:ascii="Arial" w:hAnsi="Arial" w:cs="Arial"/>
                                <w:color w:val="9CC2E5" w:themeColor="accent1" w:themeTint="99"/>
                                <w:sz w:val="36"/>
                              </w:rPr>
                            </w:pPr>
                          </w:p>
                          <w:p w14:paraId="6BE3EB88" w14:textId="77777777" w:rsidR="00A53174" w:rsidRDefault="00A53174" w:rsidP="00A53174">
                            <w:pPr>
                              <w:rPr>
                                <w:rFonts w:ascii="Arial" w:hAnsi="Arial" w:cs="Arial"/>
                                <w:color w:val="9CC2E5" w:themeColor="accent1" w:themeTint="99"/>
                                <w:sz w:val="36"/>
                              </w:rPr>
                            </w:pPr>
                          </w:p>
                          <w:p w14:paraId="21CFA483" w14:textId="77777777" w:rsidR="00A53174" w:rsidRDefault="00A53174" w:rsidP="00A53174">
                            <w:pPr>
                              <w:rPr>
                                <w:rFonts w:ascii="Arial" w:hAnsi="Arial" w:cs="Arial"/>
                                <w:color w:val="9CC2E5" w:themeColor="accent1" w:themeTint="99"/>
                                <w:sz w:val="36"/>
                              </w:rPr>
                            </w:pPr>
                          </w:p>
                          <w:p w14:paraId="35E702D8" w14:textId="77777777" w:rsidR="00A53174" w:rsidRDefault="00A53174" w:rsidP="00A53174">
                            <w:pPr>
                              <w:rPr>
                                <w:rFonts w:ascii="Arial" w:hAnsi="Arial" w:cs="Arial"/>
                                <w:color w:val="9CC2E5" w:themeColor="accent1" w:themeTint="99"/>
                                <w:sz w:val="36"/>
                              </w:rPr>
                            </w:pPr>
                          </w:p>
                          <w:p w14:paraId="7A64D65B" w14:textId="77777777" w:rsidR="00A53174" w:rsidRDefault="00A53174" w:rsidP="00A53174">
                            <w:pPr>
                              <w:rPr>
                                <w:rFonts w:ascii="Arial" w:hAnsi="Arial" w:cs="Arial"/>
                                <w:color w:val="9CC2E5" w:themeColor="accent1" w:themeTint="99"/>
                                <w:sz w:val="36"/>
                              </w:rPr>
                            </w:pPr>
                          </w:p>
                          <w:p w14:paraId="0980629D" w14:textId="77777777" w:rsidR="00A53174" w:rsidRDefault="00A53174" w:rsidP="00A53174">
                            <w:pPr>
                              <w:rPr>
                                <w:rFonts w:ascii="Arial" w:hAnsi="Arial" w:cs="Arial"/>
                                <w:color w:val="9CC2E5" w:themeColor="accent1" w:themeTint="99"/>
                                <w:sz w:val="36"/>
                              </w:rPr>
                            </w:pPr>
                          </w:p>
                          <w:p w14:paraId="1D53D6C3" w14:textId="77777777" w:rsidR="00A53174" w:rsidRDefault="00A53174" w:rsidP="00A53174">
                            <w:pPr>
                              <w:rPr>
                                <w:rFonts w:ascii="Arial" w:hAnsi="Arial" w:cs="Arial"/>
                                <w:color w:val="9CC2E5" w:themeColor="accent1" w:themeTint="99"/>
                                <w:sz w:val="36"/>
                              </w:rPr>
                            </w:pPr>
                          </w:p>
                          <w:p w14:paraId="3462B362" w14:textId="77777777" w:rsidR="00A53174" w:rsidRDefault="00A53174" w:rsidP="00A53174">
                            <w:pPr>
                              <w:rPr>
                                <w:rFonts w:ascii="Arial" w:hAnsi="Arial" w:cs="Arial"/>
                                <w:color w:val="9CC2E5" w:themeColor="accent1" w:themeTint="99"/>
                                <w:sz w:val="36"/>
                              </w:rPr>
                            </w:pPr>
                          </w:p>
                          <w:p w14:paraId="49888773"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DBD7A" id="_x0000_s1033" type="#_x0000_t202" style="position:absolute;left:0;text-align:left;margin-left:0;margin-top:3.85pt;width:137.25pt;height:10in;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o9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psl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" stroked="f">
                <v:textbox>
                  <w:txbxContent>
                    <w:p w14:paraId="41F8410A" w14:textId="77777777" w:rsidR="00A53174" w:rsidRDefault="00A53174" w:rsidP="00A53174">
                      <w:pPr>
                        <w:rPr>
                          <w:rFonts w:ascii="Arial" w:hAnsi="Arial" w:cs="Arial"/>
                          <w:color w:val="9CC2E5" w:themeColor="accent1" w:themeTint="99"/>
                          <w:sz w:val="36"/>
                        </w:rPr>
                      </w:pPr>
                    </w:p>
                    <w:p w14:paraId="6BE3EB88" w14:textId="77777777" w:rsidR="00A53174" w:rsidRDefault="00A53174" w:rsidP="00A53174">
                      <w:pPr>
                        <w:rPr>
                          <w:rFonts w:ascii="Arial" w:hAnsi="Arial" w:cs="Arial"/>
                          <w:color w:val="9CC2E5" w:themeColor="accent1" w:themeTint="99"/>
                          <w:sz w:val="36"/>
                        </w:rPr>
                      </w:pPr>
                    </w:p>
                    <w:p w14:paraId="21CFA483" w14:textId="77777777" w:rsidR="00A53174" w:rsidRDefault="00A53174" w:rsidP="00A53174">
                      <w:pPr>
                        <w:rPr>
                          <w:rFonts w:ascii="Arial" w:hAnsi="Arial" w:cs="Arial"/>
                          <w:color w:val="9CC2E5" w:themeColor="accent1" w:themeTint="99"/>
                          <w:sz w:val="36"/>
                        </w:rPr>
                      </w:pPr>
                    </w:p>
                    <w:p w14:paraId="35E702D8" w14:textId="77777777" w:rsidR="00A53174" w:rsidRDefault="00A53174" w:rsidP="00A53174">
                      <w:pPr>
                        <w:rPr>
                          <w:rFonts w:ascii="Arial" w:hAnsi="Arial" w:cs="Arial"/>
                          <w:color w:val="9CC2E5" w:themeColor="accent1" w:themeTint="99"/>
                          <w:sz w:val="36"/>
                        </w:rPr>
                      </w:pPr>
                    </w:p>
                    <w:p w14:paraId="7A64D65B" w14:textId="77777777" w:rsidR="00A53174" w:rsidRDefault="00A53174" w:rsidP="00A53174">
                      <w:pPr>
                        <w:rPr>
                          <w:rFonts w:ascii="Arial" w:hAnsi="Arial" w:cs="Arial"/>
                          <w:color w:val="9CC2E5" w:themeColor="accent1" w:themeTint="99"/>
                          <w:sz w:val="36"/>
                        </w:rPr>
                      </w:pPr>
                    </w:p>
                    <w:p w14:paraId="0980629D" w14:textId="77777777" w:rsidR="00A53174" w:rsidRDefault="00A53174" w:rsidP="00A53174">
                      <w:pPr>
                        <w:rPr>
                          <w:rFonts w:ascii="Arial" w:hAnsi="Arial" w:cs="Arial"/>
                          <w:color w:val="9CC2E5" w:themeColor="accent1" w:themeTint="99"/>
                          <w:sz w:val="36"/>
                        </w:rPr>
                      </w:pPr>
                    </w:p>
                    <w:p w14:paraId="1D53D6C3" w14:textId="77777777" w:rsidR="00A53174" w:rsidRDefault="00A53174" w:rsidP="00A53174">
                      <w:pPr>
                        <w:rPr>
                          <w:rFonts w:ascii="Arial" w:hAnsi="Arial" w:cs="Arial"/>
                          <w:color w:val="9CC2E5" w:themeColor="accent1" w:themeTint="99"/>
                          <w:sz w:val="36"/>
                        </w:rPr>
                      </w:pPr>
                    </w:p>
                    <w:p w14:paraId="3462B362" w14:textId="77777777" w:rsidR="00A53174" w:rsidRDefault="00A53174" w:rsidP="00A53174">
                      <w:pPr>
                        <w:rPr>
                          <w:rFonts w:ascii="Arial" w:hAnsi="Arial" w:cs="Arial"/>
                          <w:color w:val="9CC2E5" w:themeColor="accent1" w:themeTint="99"/>
                          <w:sz w:val="36"/>
                        </w:rPr>
                      </w:pPr>
                    </w:p>
                    <w:p w14:paraId="49888773" w14:textId="77777777" w:rsidR="00A53174" w:rsidRPr="00C87479" w:rsidRDefault="00A53174" w:rsidP="00A53174">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ED6061" w:rsidRPr="00D91FE9">
        <w:rPr>
          <w:rFonts w:ascii="Arial" w:hAnsi="Arial" w:cs="Arial"/>
        </w:rPr>
        <w:t>Por lo expuesto y con fundamento en los artículos 177, 178 fracciones II y III, y179 de Ley de Justicia Administrativa para el Estado de Oaxaca, se;</w:t>
      </w:r>
      <w:r w:rsidR="00ED6061" w:rsidRPr="001F0AA4">
        <w:rPr>
          <w:rFonts w:ascii="Arial" w:hAnsi="Arial" w:cs="Arial"/>
        </w:rPr>
        <w:t xml:space="preserve"> </w:t>
      </w:r>
    </w:p>
    <w:p w14:paraId="0F7616C5" w14:textId="77777777" w:rsidR="00D54E99" w:rsidRPr="00B577D4" w:rsidRDefault="00D54E99" w:rsidP="00D54E99">
      <w:pPr>
        <w:spacing w:line="360" w:lineRule="auto"/>
        <w:ind w:firstLine="708"/>
        <w:jc w:val="center"/>
        <w:rPr>
          <w:rFonts w:ascii="Arial" w:hAnsi="Arial" w:cs="Arial"/>
          <w:b/>
        </w:rPr>
      </w:pPr>
    </w:p>
    <w:p w14:paraId="7A9F805B" w14:textId="5D62A611" w:rsidR="00D54E99" w:rsidRPr="00B577D4" w:rsidRDefault="00D54E99" w:rsidP="007F2C90">
      <w:pPr>
        <w:spacing w:line="360" w:lineRule="auto"/>
        <w:ind w:firstLine="708"/>
        <w:jc w:val="center"/>
        <w:rPr>
          <w:rFonts w:ascii="Arial" w:hAnsi="Arial" w:cs="Arial"/>
          <w:b/>
        </w:rPr>
      </w:pPr>
      <w:r w:rsidRPr="00B577D4">
        <w:rPr>
          <w:rFonts w:ascii="Arial" w:hAnsi="Arial" w:cs="Arial"/>
          <w:b/>
        </w:rPr>
        <w:t>R E S U E L V E:</w:t>
      </w:r>
    </w:p>
    <w:p w14:paraId="540C23EF" w14:textId="77777777" w:rsidR="00D54E99" w:rsidRPr="00B577D4" w:rsidRDefault="00D54E99" w:rsidP="00D91FE9">
      <w:pPr>
        <w:spacing w:line="360" w:lineRule="auto"/>
        <w:ind w:firstLine="567"/>
        <w:jc w:val="both"/>
        <w:rPr>
          <w:rFonts w:ascii="Arial" w:hAnsi="Arial" w:cs="Arial"/>
        </w:rPr>
      </w:pPr>
      <w:r w:rsidRPr="00B577D4">
        <w:rPr>
          <w:rFonts w:ascii="Arial" w:hAnsi="Arial" w:cs="Arial"/>
          <w:b/>
        </w:rPr>
        <w:t>PRIMERO</w:t>
      </w:r>
      <w:r w:rsidRPr="00B577D4">
        <w:rPr>
          <w:rFonts w:ascii="Arial" w:hAnsi="Arial" w:cs="Arial"/>
        </w:rPr>
        <w:t xml:space="preserve">.- Esta Sexta Sala Unitaria de Primera Instancia del Tribunal </w:t>
      </w:r>
      <w:bookmarkStart w:id="0" w:name="_GoBack"/>
      <w:bookmarkEnd w:id="0"/>
      <w:r w:rsidRPr="00B577D4">
        <w:rPr>
          <w:rFonts w:ascii="Arial" w:hAnsi="Arial" w:cs="Arial"/>
        </w:rPr>
        <w:t xml:space="preserve">de Justicia Administrativa, fue competente para conocer y resolver el presente asunto. - - - - - - - - - - - </w:t>
      </w:r>
    </w:p>
    <w:p w14:paraId="70CB71D8" w14:textId="77777777" w:rsidR="00D54E99" w:rsidRPr="00B577D4" w:rsidRDefault="00D54E99" w:rsidP="00D91FE9">
      <w:pPr>
        <w:spacing w:line="360" w:lineRule="auto"/>
        <w:ind w:firstLine="567"/>
        <w:jc w:val="both"/>
        <w:rPr>
          <w:rFonts w:ascii="Arial" w:hAnsi="Arial" w:cs="Arial"/>
        </w:rPr>
      </w:pPr>
      <w:r w:rsidRPr="00B577D4">
        <w:rPr>
          <w:rFonts w:ascii="Arial" w:hAnsi="Arial" w:cs="Arial"/>
          <w:b/>
        </w:rPr>
        <w:t>SEGUNDO</w:t>
      </w:r>
      <w:r w:rsidRPr="00B577D4">
        <w:rPr>
          <w:rFonts w:ascii="Arial" w:hAnsi="Arial" w:cs="Arial"/>
        </w:rPr>
        <w:t>.- La personalidad y personería de las partes quedó acreditada en autos.</w:t>
      </w:r>
      <w:r w:rsidR="00E12EE6">
        <w:rPr>
          <w:rFonts w:ascii="Arial" w:hAnsi="Arial" w:cs="Arial"/>
        </w:rPr>
        <w:t xml:space="preserve">- - - - - - - - - - - - - - - - - - - - - - - - - - - - - - - - - - - - - - - - - - - - - - - - - - - - - - - - - - - - - </w:t>
      </w:r>
      <w:r w:rsidRPr="00B577D4">
        <w:rPr>
          <w:rFonts w:ascii="Arial" w:hAnsi="Arial" w:cs="Arial"/>
        </w:rPr>
        <w:t xml:space="preserve"> </w:t>
      </w:r>
    </w:p>
    <w:p w14:paraId="47DB6C7F" w14:textId="76A5B821" w:rsidR="00D54E99" w:rsidRPr="00B577D4" w:rsidRDefault="00D54E99" w:rsidP="00D91FE9">
      <w:pPr>
        <w:spacing w:line="360" w:lineRule="auto"/>
        <w:ind w:firstLine="567"/>
        <w:jc w:val="both"/>
        <w:rPr>
          <w:rFonts w:ascii="Arial" w:hAnsi="Arial" w:cs="Arial"/>
        </w:rPr>
      </w:pPr>
      <w:r w:rsidRPr="00B577D4">
        <w:rPr>
          <w:rFonts w:ascii="Arial" w:hAnsi="Arial" w:cs="Arial"/>
          <w:b/>
        </w:rPr>
        <w:t>TERCERO</w:t>
      </w:r>
      <w:r w:rsidRPr="00B577D4">
        <w:rPr>
          <w:rFonts w:ascii="Arial" w:hAnsi="Arial" w:cs="Arial"/>
        </w:rPr>
        <w:t>.-</w:t>
      </w:r>
      <w:r w:rsidR="00E12EE6" w:rsidRPr="00E12EE6">
        <w:rPr>
          <w:rFonts w:ascii="Arial" w:hAnsi="Arial" w:cs="Arial"/>
        </w:rPr>
        <w:t xml:space="preserve"> </w:t>
      </w:r>
      <w:r w:rsidR="00E12EE6" w:rsidRPr="001F0AA4">
        <w:rPr>
          <w:rFonts w:ascii="Arial" w:hAnsi="Arial" w:cs="Arial"/>
        </w:rPr>
        <w:t>Se declara</w:t>
      </w:r>
      <w:r w:rsidR="00E12EE6">
        <w:rPr>
          <w:rFonts w:ascii="Arial" w:hAnsi="Arial" w:cs="Arial"/>
        </w:rPr>
        <w:t xml:space="preserve"> </w:t>
      </w:r>
      <w:r w:rsidR="00E12EE6" w:rsidRPr="001F0AA4">
        <w:rPr>
          <w:rFonts w:ascii="Arial" w:hAnsi="Arial" w:cs="Arial"/>
        </w:rPr>
        <w:t xml:space="preserve">la </w:t>
      </w:r>
      <w:r w:rsidR="00E12EE6" w:rsidRPr="001F0AA4">
        <w:rPr>
          <w:rFonts w:ascii="Arial" w:hAnsi="Arial" w:cs="Arial"/>
          <w:b/>
        </w:rPr>
        <w:t>NULIDAD</w:t>
      </w:r>
      <w:r w:rsidR="00E12EE6">
        <w:rPr>
          <w:rFonts w:ascii="Arial" w:hAnsi="Arial" w:cs="Arial"/>
          <w:b/>
        </w:rPr>
        <w:t xml:space="preserve"> LISA Y LLANA</w:t>
      </w:r>
      <w:r w:rsidR="00E12EE6" w:rsidRPr="001F0AA4">
        <w:rPr>
          <w:rFonts w:ascii="Arial" w:hAnsi="Arial" w:cs="Arial"/>
        </w:rPr>
        <w:t xml:space="preserve"> </w:t>
      </w:r>
      <w:r w:rsidR="00E12EE6">
        <w:rPr>
          <w:rFonts w:ascii="Arial" w:hAnsi="Arial" w:cs="Arial"/>
        </w:rPr>
        <w:t xml:space="preserve">del mandamiento de ejecución  con número de control </w:t>
      </w:r>
      <w:r w:rsidR="00F511A8">
        <w:rPr>
          <w:rFonts w:ascii="Arial" w:hAnsi="Arial" w:cs="Arial"/>
          <w:b/>
        </w:rPr>
        <w:t>**********</w:t>
      </w:r>
      <w:r w:rsidR="00E12EE6">
        <w:rPr>
          <w:rFonts w:ascii="Arial" w:hAnsi="Arial" w:cs="Arial"/>
        </w:rPr>
        <w:t xml:space="preserve"> de fecha 27 veintisiete de agosto del 2014 dos mil catorce así como su acta de requerimiento de pago y de embargo de fecha 2 dos de octubre del 2014 dos mil catorce, emitido por el </w:t>
      </w:r>
      <w:r w:rsidR="00D91FE9">
        <w:rPr>
          <w:rFonts w:ascii="Arial" w:hAnsi="Arial" w:cs="Arial"/>
        </w:rPr>
        <w:t xml:space="preserve">Director de Ingresos de la Secretaría de Finanzas del Poder Ejecutivo del Estado de Oaxaca.- - - - - - - - - - - - - - - - - - - - - - - - - - - </w:t>
      </w:r>
    </w:p>
    <w:p w14:paraId="47DE15E2" w14:textId="77777777" w:rsidR="00D54E99" w:rsidRPr="00B577D4" w:rsidRDefault="00D54E99" w:rsidP="00D91FE9">
      <w:pPr>
        <w:spacing w:line="360" w:lineRule="auto"/>
        <w:ind w:firstLine="567"/>
        <w:jc w:val="both"/>
        <w:rPr>
          <w:rFonts w:ascii="Arial" w:hAnsi="Arial" w:cs="Arial"/>
          <w:b/>
        </w:rPr>
      </w:pPr>
      <w:r w:rsidRPr="00B577D4">
        <w:rPr>
          <w:rFonts w:ascii="Arial" w:hAnsi="Arial" w:cs="Arial"/>
          <w:b/>
        </w:rPr>
        <w:t>CUARTO</w:t>
      </w:r>
      <w:r w:rsidRPr="00B577D4">
        <w:rPr>
          <w:rFonts w:ascii="Arial" w:hAnsi="Arial" w:cs="Arial"/>
        </w:rPr>
        <w:t xml:space="preserve">.- Conforme a lo dispuesto en los artículos 142, fracción I y 143 fracciones I y II, de la Ley de la materia.- </w:t>
      </w:r>
      <w:r w:rsidRPr="00B577D4">
        <w:rPr>
          <w:rFonts w:ascii="Arial" w:hAnsi="Arial" w:cs="Arial"/>
          <w:b/>
        </w:rPr>
        <w:t>NOTIFIQUESE PERSONALMENTE AL ACTOR Y POR OFICIO A LA</w:t>
      </w:r>
      <w:r w:rsidR="00D91FE9">
        <w:rPr>
          <w:rFonts w:ascii="Arial" w:hAnsi="Arial" w:cs="Arial"/>
          <w:b/>
        </w:rPr>
        <w:t>S</w:t>
      </w:r>
      <w:r w:rsidRPr="00B577D4">
        <w:rPr>
          <w:rFonts w:ascii="Arial" w:hAnsi="Arial" w:cs="Arial"/>
          <w:b/>
        </w:rPr>
        <w:t xml:space="preserve"> AUTORIDAD</w:t>
      </w:r>
      <w:r w:rsidR="00D91FE9">
        <w:rPr>
          <w:rFonts w:ascii="Arial" w:hAnsi="Arial" w:cs="Arial"/>
          <w:b/>
        </w:rPr>
        <w:t>ES</w:t>
      </w:r>
      <w:r w:rsidRPr="00B577D4">
        <w:rPr>
          <w:rFonts w:ascii="Arial" w:hAnsi="Arial" w:cs="Arial"/>
          <w:b/>
        </w:rPr>
        <w:t xml:space="preserve"> DEMANDADA</w:t>
      </w:r>
      <w:r w:rsidR="00D91FE9">
        <w:rPr>
          <w:rFonts w:ascii="Arial" w:hAnsi="Arial" w:cs="Arial"/>
          <w:b/>
        </w:rPr>
        <w:t>S</w:t>
      </w:r>
      <w:r w:rsidRPr="00B577D4">
        <w:rPr>
          <w:rFonts w:ascii="Arial" w:hAnsi="Arial" w:cs="Arial"/>
          <w:b/>
        </w:rPr>
        <w:t>.-CUMPLASE. - - - - - - - - - - - - -</w:t>
      </w:r>
      <w:r w:rsidR="00D91FE9">
        <w:rPr>
          <w:rFonts w:ascii="Arial" w:hAnsi="Arial" w:cs="Arial"/>
          <w:b/>
        </w:rPr>
        <w:t xml:space="preserve"> - - - - - - </w:t>
      </w:r>
      <w:r w:rsidRPr="00B577D4">
        <w:rPr>
          <w:rFonts w:ascii="Arial" w:hAnsi="Arial" w:cs="Arial"/>
          <w:b/>
        </w:rPr>
        <w:t xml:space="preserve"> </w:t>
      </w:r>
    </w:p>
    <w:p w14:paraId="2DFA5F76" w14:textId="77777777" w:rsidR="00D54E99" w:rsidRPr="00B577D4" w:rsidRDefault="00D54E99" w:rsidP="00D91FE9">
      <w:pPr>
        <w:spacing w:line="360" w:lineRule="auto"/>
        <w:jc w:val="both"/>
        <w:rPr>
          <w:rFonts w:ascii="Arial" w:hAnsi="Arial" w:cs="Arial"/>
        </w:rPr>
      </w:pPr>
      <w:r w:rsidRPr="00B577D4">
        <w:rPr>
          <w:rFonts w:ascii="Arial" w:hAnsi="Arial" w:cs="Arial"/>
        </w:rPr>
        <w:t xml:space="preserve">Así lo resolvió y firmó el Titular de la Sexta Sala Unitaria de Primera Instancia del Tribunal de </w:t>
      </w:r>
      <w:r w:rsidR="00D91FE9">
        <w:rPr>
          <w:rFonts w:ascii="Arial" w:hAnsi="Arial" w:cs="Arial"/>
        </w:rPr>
        <w:t>Justicia Administrativa</w:t>
      </w:r>
      <w:r w:rsidRPr="00B577D4">
        <w:rPr>
          <w:rFonts w:ascii="Arial" w:hAnsi="Arial" w:cs="Arial"/>
        </w:rPr>
        <w:t xml:space="preserve"> del Estado de </w:t>
      </w:r>
      <w:r w:rsidRPr="00B577D4">
        <w:rPr>
          <w:rFonts w:ascii="Arial" w:eastAsia="Times New Roman" w:hAnsi="Arial" w:cs="Arial"/>
          <w:lang w:eastAsia="es-MX"/>
        </w:rPr>
        <w:t>Oaxaca, Magistrado Abraham Santiago Soriano, quien actúa con el Licenciado Christian Mauricio Morales Morales, Secretario de Acuerdos, que autoriza y da fe.- - - - - - - - - - - - -</w:t>
      </w:r>
      <w:r w:rsidR="00D91FE9">
        <w:rPr>
          <w:rFonts w:ascii="Arial" w:eastAsia="Times New Roman" w:hAnsi="Arial" w:cs="Arial"/>
          <w:lang w:eastAsia="es-MX"/>
        </w:rPr>
        <w:t xml:space="preserve"> - - - - - - - - - - - - - - - - - - - - - - - - - - - - - - </w:t>
      </w:r>
    </w:p>
    <w:p w14:paraId="792CFBF8" w14:textId="77777777" w:rsidR="00D54E99" w:rsidRPr="00B577D4" w:rsidRDefault="00D54E99" w:rsidP="006C2C0A">
      <w:pPr>
        <w:spacing w:after="0" w:line="360" w:lineRule="auto"/>
        <w:ind w:firstLine="567"/>
        <w:jc w:val="both"/>
        <w:rPr>
          <w:rFonts w:ascii="Arial" w:hAnsi="Arial" w:cs="Arial"/>
        </w:rPr>
      </w:pPr>
    </w:p>
    <w:sectPr w:rsidR="00D54E99" w:rsidRPr="00B577D4"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6B369" w14:textId="77777777" w:rsidR="00C74F08" w:rsidRDefault="00C74F08" w:rsidP="003A0F04">
      <w:pPr>
        <w:spacing w:after="0" w:line="240" w:lineRule="auto"/>
      </w:pPr>
      <w:r>
        <w:separator/>
      </w:r>
    </w:p>
  </w:endnote>
  <w:endnote w:type="continuationSeparator" w:id="0">
    <w:p w14:paraId="45A802EB" w14:textId="77777777" w:rsidR="00C74F08" w:rsidRDefault="00C74F08"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3C75B" w14:textId="77777777" w:rsidR="00C74F08" w:rsidRDefault="00C74F08" w:rsidP="003A0F04">
      <w:pPr>
        <w:spacing w:after="0" w:line="240" w:lineRule="auto"/>
      </w:pPr>
      <w:r>
        <w:separator/>
      </w:r>
    </w:p>
  </w:footnote>
  <w:footnote w:type="continuationSeparator" w:id="0">
    <w:p w14:paraId="019EE70E" w14:textId="77777777" w:rsidR="00C74F08" w:rsidRDefault="00C74F08" w:rsidP="003A0F04">
      <w:pPr>
        <w:spacing w:after="0" w:line="240" w:lineRule="auto"/>
      </w:pPr>
      <w:r>
        <w:continuationSeparator/>
      </w:r>
    </w:p>
  </w:footnote>
  <w:footnote w:id="1">
    <w:p w14:paraId="32257672" w14:textId="0382935F" w:rsidR="007F2C90" w:rsidRPr="007F2C90" w:rsidRDefault="007F2C90" w:rsidP="007F2C90">
      <w:pPr>
        <w:pStyle w:val="Textonotapie"/>
        <w:jc w:val="both"/>
        <w:rPr>
          <w:rFonts w:ascii="Arial" w:hAnsi="Arial" w:cs="Arial"/>
          <w:sz w:val="16"/>
          <w:szCs w:val="16"/>
        </w:rPr>
      </w:pPr>
      <w:r>
        <w:rPr>
          <w:rStyle w:val="Refdenotaalpie"/>
        </w:rPr>
        <w:footnoteRef/>
      </w:r>
      <w:r>
        <w:t xml:space="preserve"> </w:t>
      </w:r>
      <w:r w:rsidRPr="007F2C90">
        <w:rPr>
          <w:rFonts w:ascii="Arial" w:hAnsi="Arial" w:cs="Arial"/>
          <w:sz w:val="16"/>
          <w:szCs w:val="16"/>
        </w:rPr>
        <w:t>ARTÍCULO 195. Los depositarios designados en términos de este artículo,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w:t>
      </w:r>
    </w:p>
    <w:p w14:paraId="435C4DB2" w14:textId="77777777" w:rsidR="007F2C90" w:rsidRPr="007F2C90" w:rsidRDefault="007F2C90" w:rsidP="007F2C90">
      <w:pPr>
        <w:pStyle w:val="Textonotapie"/>
        <w:jc w:val="both"/>
        <w:rPr>
          <w:rFonts w:ascii="Arial" w:hAnsi="Arial" w:cs="Arial"/>
          <w:sz w:val="16"/>
          <w:szCs w:val="16"/>
        </w:rPr>
      </w:pPr>
    </w:p>
    <w:p w14:paraId="623DBC46" w14:textId="77777777" w:rsidR="007F2C90" w:rsidRPr="007F2C90" w:rsidRDefault="007F2C90" w:rsidP="007F2C90">
      <w:pPr>
        <w:pStyle w:val="Textonotapie"/>
        <w:jc w:val="both"/>
        <w:rPr>
          <w:rFonts w:ascii="Arial" w:hAnsi="Arial" w:cs="Arial"/>
          <w:sz w:val="16"/>
          <w:szCs w:val="16"/>
        </w:rPr>
      </w:pPr>
      <w:r w:rsidRPr="007F2C90">
        <w:rPr>
          <w:rFonts w:ascii="Arial" w:hAnsi="Arial" w:cs="Arial"/>
          <w:sz w:val="16"/>
          <w:szCs w:val="16"/>
        </w:rPr>
        <w:t xml:space="preserve"> 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 </w:t>
      </w:r>
    </w:p>
    <w:p w14:paraId="6931110A" w14:textId="77777777" w:rsidR="007F2C90" w:rsidRPr="007F2C90" w:rsidRDefault="007F2C90" w:rsidP="007F2C90">
      <w:pPr>
        <w:pStyle w:val="Textonotapie"/>
        <w:jc w:val="both"/>
        <w:rPr>
          <w:rFonts w:ascii="Arial" w:hAnsi="Arial" w:cs="Arial"/>
          <w:sz w:val="16"/>
          <w:szCs w:val="16"/>
        </w:rPr>
      </w:pPr>
      <w:r w:rsidRPr="007F2C90">
        <w:rPr>
          <w:rFonts w:ascii="Arial" w:hAnsi="Arial" w:cs="Arial"/>
          <w:sz w:val="16"/>
          <w:szCs w:val="16"/>
        </w:rPr>
        <w:t xml:space="preserve">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 </w:t>
      </w:r>
    </w:p>
    <w:p w14:paraId="1583E93F" w14:textId="77777777" w:rsidR="007F2C90" w:rsidRPr="007F2C90" w:rsidRDefault="007F2C90" w:rsidP="007F2C90">
      <w:pPr>
        <w:pStyle w:val="Textonotapie"/>
        <w:jc w:val="both"/>
        <w:rPr>
          <w:rFonts w:ascii="Arial" w:hAnsi="Arial" w:cs="Arial"/>
          <w:sz w:val="16"/>
          <w:szCs w:val="16"/>
        </w:rPr>
      </w:pPr>
      <w:r w:rsidRPr="007F2C90">
        <w:rPr>
          <w:rFonts w:ascii="Arial" w:hAnsi="Arial" w:cs="Arial"/>
          <w:sz w:val="16"/>
          <w:szCs w:val="16"/>
        </w:rPr>
        <w:t xml:space="preserve">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 </w:t>
      </w:r>
    </w:p>
    <w:p w14:paraId="5AF4FC5E" w14:textId="77777777" w:rsidR="007F2C90" w:rsidRPr="007F2C90" w:rsidRDefault="007F2C90" w:rsidP="007F2C90">
      <w:pPr>
        <w:pStyle w:val="Textonotapie"/>
        <w:jc w:val="both"/>
        <w:rPr>
          <w:rFonts w:ascii="Arial" w:hAnsi="Arial" w:cs="Arial"/>
          <w:sz w:val="16"/>
          <w:szCs w:val="16"/>
        </w:rPr>
      </w:pPr>
    </w:p>
    <w:p w14:paraId="471D899E" w14:textId="77777777" w:rsidR="007F2C90" w:rsidRPr="007F2C90" w:rsidRDefault="007F2C90" w:rsidP="007F2C90">
      <w:pPr>
        <w:pStyle w:val="Textonotapie"/>
        <w:jc w:val="both"/>
        <w:rPr>
          <w:rFonts w:ascii="Arial" w:hAnsi="Arial" w:cs="Arial"/>
          <w:sz w:val="16"/>
          <w:szCs w:val="16"/>
        </w:rPr>
      </w:pPr>
      <w:r w:rsidRPr="007F2C90">
        <w:rPr>
          <w:rFonts w:ascii="Arial" w:hAnsi="Arial" w:cs="Arial"/>
          <w:sz w:val="16"/>
          <w:szCs w:val="16"/>
        </w:rPr>
        <w:t xml:space="preserve">En los embargos de negociaciones, los depositarios designados por la persona con quien se entiende la diligencia, tendrán el carácter de administradores o de interventores con cargo a la caja, según el caso, con las facultades y obligaciones señaladas en los artículos 208 al 216 de este Código. </w:t>
      </w:r>
    </w:p>
    <w:p w14:paraId="4080BD66" w14:textId="77777777" w:rsidR="007F2C90" w:rsidRPr="007F2C90" w:rsidRDefault="007F2C90" w:rsidP="007F2C90">
      <w:pPr>
        <w:pStyle w:val="Textonotapie"/>
        <w:jc w:val="both"/>
        <w:rPr>
          <w:rFonts w:ascii="Arial" w:hAnsi="Arial" w:cs="Arial"/>
          <w:sz w:val="16"/>
          <w:szCs w:val="16"/>
        </w:rPr>
      </w:pPr>
      <w:r w:rsidRPr="007F2C90">
        <w:rPr>
          <w:rFonts w:ascii="Arial" w:hAnsi="Arial" w:cs="Arial"/>
          <w:sz w:val="16"/>
          <w:szCs w:val="16"/>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14:paraId="5527E0D4" w14:textId="77777777" w:rsidR="007F2C90" w:rsidRPr="007F2C90" w:rsidRDefault="007F2C90" w:rsidP="007F2C90">
      <w:pPr>
        <w:pStyle w:val="Textonotapie"/>
        <w:jc w:val="both"/>
        <w:rPr>
          <w:rFonts w:ascii="Arial" w:hAnsi="Arial" w:cs="Arial"/>
          <w:sz w:val="16"/>
          <w:szCs w:val="16"/>
        </w:rPr>
      </w:pPr>
    </w:p>
    <w:p w14:paraId="73891B50" w14:textId="25EECC7F" w:rsidR="007F2C90" w:rsidRPr="007F2C90" w:rsidRDefault="007F2C90" w:rsidP="007F2C90">
      <w:pPr>
        <w:pStyle w:val="Textonotapie"/>
        <w:jc w:val="both"/>
        <w:rPr>
          <w:rFonts w:ascii="Arial" w:hAnsi="Arial" w:cs="Arial"/>
          <w:sz w:val="16"/>
          <w:szCs w:val="16"/>
        </w:rPr>
      </w:pPr>
      <w:r w:rsidRPr="007F2C90">
        <w:rPr>
          <w:rFonts w:ascii="Arial" w:hAnsi="Arial" w:cs="Arial"/>
          <w:sz w:val="16"/>
          <w:szCs w:val="16"/>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14:paraId="62B3FB7A" w14:textId="00C92560" w:rsidR="000E2EA6" w:rsidRDefault="000E2EA6">
        <w:pPr>
          <w:pStyle w:val="Encabezado"/>
          <w:jc w:val="center"/>
        </w:pPr>
        <w:r>
          <w:fldChar w:fldCharType="begin"/>
        </w:r>
        <w:r>
          <w:instrText>PAGE   \* MERGEFORMAT</w:instrText>
        </w:r>
        <w:r>
          <w:fldChar w:fldCharType="separate"/>
        </w:r>
        <w:r w:rsidR="00A53174" w:rsidRPr="00A53174">
          <w:rPr>
            <w:noProof/>
            <w:lang w:val="es-ES"/>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CE2"/>
    <w:rsid w:val="00006B82"/>
    <w:rsid w:val="00007DD5"/>
    <w:rsid w:val="00011125"/>
    <w:rsid w:val="00015045"/>
    <w:rsid w:val="00015063"/>
    <w:rsid w:val="000208A1"/>
    <w:rsid w:val="000262FA"/>
    <w:rsid w:val="00026984"/>
    <w:rsid w:val="00030698"/>
    <w:rsid w:val="00032EF8"/>
    <w:rsid w:val="000339B0"/>
    <w:rsid w:val="0003545B"/>
    <w:rsid w:val="000359CD"/>
    <w:rsid w:val="00044972"/>
    <w:rsid w:val="00052683"/>
    <w:rsid w:val="00052DBE"/>
    <w:rsid w:val="0005750A"/>
    <w:rsid w:val="00061C4E"/>
    <w:rsid w:val="00061DAD"/>
    <w:rsid w:val="00062984"/>
    <w:rsid w:val="00063092"/>
    <w:rsid w:val="00064AF0"/>
    <w:rsid w:val="00064B5D"/>
    <w:rsid w:val="000700DA"/>
    <w:rsid w:val="00086E81"/>
    <w:rsid w:val="00087676"/>
    <w:rsid w:val="00091C9D"/>
    <w:rsid w:val="000B4BE2"/>
    <w:rsid w:val="000B682A"/>
    <w:rsid w:val="000C1602"/>
    <w:rsid w:val="000C46FE"/>
    <w:rsid w:val="000D3559"/>
    <w:rsid w:val="000D5F62"/>
    <w:rsid w:val="000D6059"/>
    <w:rsid w:val="000D7D92"/>
    <w:rsid w:val="000E2640"/>
    <w:rsid w:val="000E2EA6"/>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71E57"/>
    <w:rsid w:val="00177DEA"/>
    <w:rsid w:val="00181169"/>
    <w:rsid w:val="001823EE"/>
    <w:rsid w:val="001857E5"/>
    <w:rsid w:val="00185C40"/>
    <w:rsid w:val="00187176"/>
    <w:rsid w:val="00191BAF"/>
    <w:rsid w:val="00191BEA"/>
    <w:rsid w:val="00192ABE"/>
    <w:rsid w:val="00193403"/>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5737"/>
    <w:rsid w:val="001D5E82"/>
    <w:rsid w:val="001D607A"/>
    <w:rsid w:val="001D788E"/>
    <w:rsid w:val="001E074A"/>
    <w:rsid w:val="001E227F"/>
    <w:rsid w:val="001E2FDD"/>
    <w:rsid w:val="001F0243"/>
    <w:rsid w:val="001F2549"/>
    <w:rsid w:val="001F280E"/>
    <w:rsid w:val="001F3732"/>
    <w:rsid w:val="001F38FF"/>
    <w:rsid w:val="001F5456"/>
    <w:rsid w:val="001F57C8"/>
    <w:rsid w:val="00204D7B"/>
    <w:rsid w:val="00210EDA"/>
    <w:rsid w:val="00212E2A"/>
    <w:rsid w:val="00215D9D"/>
    <w:rsid w:val="00222E0E"/>
    <w:rsid w:val="00224D11"/>
    <w:rsid w:val="002354D4"/>
    <w:rsid w:val="00240BD9"/>
    <w:rsid w:val="00244526"/>
    <w:rsid w:val="0024685B"/>
    <w:rsid w:val="00252CFC"/>
    <w:rsid w:val="00254213"/>
    <w:rsid w:val="002631E2"/>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2081"/>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655D"/>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7E7F"/>
    <w:rsid w:val="003D29B1"/>
    <w:rsid w:val="003D2C7D"/>
    <w:rsid w:val="003E2295"/>
    <w:rsid w:val="003E2E5A"/>
    <w:rsid w:val="003E4B04"/>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384A"/>
    <w:rsid w:val="004470C4"/>
    <w:rsid w:val="004535DC"/>
    <w:rsid w:val="004540FE"/>
    <w:rsid w:val="00455757"/>
    <w:rsid w:val="0046071F"/>
    <w:rsid w:val="004626BD"/>
    <w:rsid w:val="00476ACE"/>
    <w:rsid w:val="004779E3"/>
    <w:rsid w:val="004833B7"/>
    <w:rsid w:val="00487CE3"/>
    <w:rsid w:val="00490C78"/>
    <w:rsid w:val="004912AC"/>
    <w:rsid w:val="0049177E"/>
    <w:rsid w:val="004920E0"/>
    <w:rsid w:val="00496546"/>
    <w:rsid w:val="00496E67"/>
    <w:rsid w:val="004A12B0"/>
    <w:rsid w:val="004A4CCD"/>
    <w:rsid w:val="004A5B8B"/>
    <w:rsid w:val="004B0691"/>
    <w:rsid w:val="004C05FF"/>
    <w:rsid w:val="004C27F3"/>
    <w:rsid w:val="004C300D"/>
    <w:rsid w:val="004C32FE"/>
    <w:rsid w:val="004C3810"/>
    <w:rsid w:val="004C41FD"/>
    <w:rsid w:val="004D0C04"/>
    <w:rsid w:val="004D0C69"/>
    <w:rsid w:val="004E0C4F"/>
    <w:rsid w:val="004E20A9"/>
    <w:rsid w:val="004E6525"/>
    <w:rsid w:val="004E792F"/>
    <w:rsid w:val="004F2B25"/>
    <w:rsid w:val="004F407E"/>
    <w:rsid w:val="004F40EA"/>
    <w:rsid w:val="004F4309"/>
    <w:rsid w:val="004F7A70"/>
    <w:rsid w:val="005042C6"/>
    <w:rsid w:val="005044D6"/>
    <w:rsid w:val="0051485D"/>
    <w:rsid w:val="005157C0"/>
    <w:rsid w:val="00517860"/>
    <w:rsid w:val="005239A6"/>
    <w:rsid w:val="00530A0F"/>
    <w:rsid w:val="00532F43"/>
    <w:rsid w:val="0053396D"/>
    <w:rsid w:val="00534B32"/>
    <w:rsid w:val="00540A24"/>
    <w:rsid w:val="00541364"/>
    <w:rsid w:val="005436F1"/>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1EB3"/>
    <w:rsid w:val="005E39E6"/>
    <w:rsid w:val="005E4F14"/>
    <w:rsid w:val="005F1B07"/>
    <w:rsid w:val="005F2D23"/>
    <w:rsid w:val="005F35EB"/>
    <w:rsid w:val="005F3A71"/>
    <w:rsid w:val="005F44D5"/>
    <w:rsid w:val="005F58E9"/>
    <w:rsid w:val="006008FC"/>
    <w:rsid w:val="00605B14"/>
    <w:rsid w:val="00612567"/>
    <w:rsid w:val="0061447A"/>
    <w:rsid w:val="00615DC1"/>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180A"/>
    <w:rsid w:val="0068680B"/>
    <w:rsid w:val="00692572"/>
    <w:rsid w:val="00693BDD"/>
    <w:rsid w:val="00695D58"/>
    <w:rsid w:val="006974BE"/>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5C95"/>
    <w:rsid w:val="006D6579"/>
    <w:rsid w:val="006E48A7"/>
    <w:rsid w:val="006E614A"/>
    <w:rsid w:val="006F0E22"/>
    <w:rsid w:val="006F0F28"/>
    <w:rsid w:val="006F3B56"/>
    <w:rsid w:val="006F6728"/>
    <w:rsid w:val="00712856"/>
    <w:rsid w:val="00712A5E"/>
    <w:rsid w:val="007150B9"/>
    <w:rsid w:val="00721510"/>
    <w:rsid w:val="007226EC"/>
    <w:rsid w:val="007314F8"/>
    <w:rsid w:val="00733282"/>
    <w:rsid w:val="00733EDA"/>
    <w:rsid w:val="0073522C"/>
    <w:rsid w:val="007357E0"/>
    <w:rsid w:val="00740E8F"/>
    <w:rsid w:val="00744320"/>
    <w:rsid w:val="007456A2"/>
    <w:rsid w:val="00747B22"/>
    <w:rsid w:val="00752CB1"/>
    <w:rsid w:val="007568C3"/>
    <w:rsid w:val="00756F2C"/>
    <w:rsid w:val="007574B4"/>
    <w:rsid w:val="007626BF"/>
    <w:rsid w:val="007640D3"/>
    <w:rsid w:val="00770AEC"/>
    <w:rsid w:val="00770D21"/>
    <w:rsid w:val="00771917"/>
    <w:rsid w:val="00771BBC"/>
    <w:rsid w:val="00781184"/>
    <w:rsid w:val="00782571"/>
    <w:rsid w:val="00792C2D"/>
    <w:rsid w:val="00793696"/>
    <w:rsid w:val="00794644"/>
    <w:rsid w:val="00795E64"/>
    <w:rsid w:val="007977D6"/>
    <w:rsid w:val="007A7C28"/>
    <w:rsid w:val="007B1499"/>
    <w:rsid w:val="007B6A86"/>
    <w:rsid w:val="007C15BC"/>
    <w:rsid w:val="007D42C0"/>
    <w:rsid w:val="007E2149"/>
    <w:rsid w:val="007E60C0"/>
    <w:rsid w:val="007E634C"/>
    <w:rsid w:val="007F2C90"/>
    <w:rsid w:val="007F60D9"/>
    <w:rsid w:val="007F6A13"/>
    <w:rsid w:val="00800B8B"/>
    <w:rsid w:val="0080179A"/>
    <w:rsid w:val="00806BF3"/>
    <w:rsid w:val="0080789C"/>
    <w:rsid w:val="00812FFA"/>
    <w:rsid w:val="0081340C"/>
    <w:rsid w:val="00815FF8"/>
    <w:rsid w:val="00820EF9"/>
    <w:rsid w:val="00822DBE"/>
    <w:rsid w:val="0082681E"/>
    <w:rsid w:val="008304A0"/>
    <w:rsid w:val="00830AAE"/>
    <w:rsid w:val="00833674"/>
    <w:rsid w:val="00834028"/>
    <w:rsid w:val="008351AC"/>
    <w:rsid w:val="008356DD"/>
    <w:rsid w:val="008405CB"/>
    <w:rsid w:val="0084484B"/>
    <w:rsid w:val="00846528"/>
    <w:rsid w:val="00846DA7"/>
    <w:rsid w:val="00846FDB"/>
    <w:rsid w:val="0085006C"/>
    <w:rsid w:val="00854BAC"/>
    <w:rsid w:val="0085575D"/>
    <w:rsid w:val="00856C95"/>
    <w:rsid w:val="0086130C"/>
    <w:rsid w:val="0086352E"/>
    <w:rsid w:val="008644E4"/>
    <w:rsid w:val="008714C8"/>
    <w:rsid w:val="00872F72"/>
    <w:rsid w:val="00874EAF"/>
    <w:rsid w:val="00875C53"/>
    <w:rsid w:val="008816D5"/>
    <w:rsid w:val="00884DD2"/>
    <w:rsid w:val="00890143"/>
    <w:rsid w:val="00891B0B"/>
    <w:rsid w:val="00892B5E"/>
    <w:rsid w:val="0089454E"/>
    <w:rsid w:val="008947E1"/>
    <w:rsid w:val="00895648"/>
    <w:rsid w:val="00895C9B"/>
    <w:rsid w:val="008A2F53"/>
    <w:rsid w:val="008B599A"/>
    <w:rsid w:val="008C10B3"/>
    <w:rsid w:val="008D06A5"/>
    <w:rsid w:val="008D3609"/>
    <w:rsid w:val="008E2050"/>
    <w:rsid w:val="008E5651"/>
    <w:rsid w:val="008E7A5A"/>
    <w:rsid w:val="008F2B9D"/>
    <w:rsid w:val="00902BFA"/>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7AC"/>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59D7"/>
    <w:rsid w:val="009C64F5"/>
    <w:rsid w:val="009C7245"/>
    <w:rsid w:val="009D2CE6"/>
    <w:rsid w:val="009D6A8E"/>
    <w:rsid w:val="009E08AC"/>
    <w:rsid w:val="009E0B3A"/>
    <w:rsid w:val="009E15C0"/>
    <w:rsid w:val="009E1C88"/>
    <w:rsid w:val="009E2A26"/>
    <w:rsid w:val="009E5D95"/>
    <w:rsid w:val="009E6194"/>
    <w:rsid w:val="009E7028"/>
    <w:rsid w:val="009E7721"/>
    <w:rsid w:val="009F610C"/>
    <w:rsid w:val="00A04626"/>
    <w:rsid w:val="00A05015"/>
    <w:rsid w:val="00A05185"/>
    <w:rsid w:val="00A0606C"/>
    <w:rsid w:val="00A07FBA"/>
    <w:rsid w:val="00A2158E"/>
    <w:rsid w:val="00A2173D"/>
    <w:rsid w:val="00A2237A"/>
    <w:rsid w:val="00A3000F"/>
    <w:rsid w:val="00A35144"/>
    <w:rsid w:val="00A4002A"/>
    <w:rsid w:val="00A41E5D"/>
    <w:rsid w:val="00A51154"/>
    <w:rsid w:val="00A53174"/>
    <w:rsid w:val="00A53F92"/>
    <w:rsid w:val="00A54D55"/>
    <w:rsid w:val="00A5543A"/>
    <w:rsid w:val="00A570FD"/>
    <w:rsid w:val="00A65272"/>
    <w:rsid w:val="00A66CC2"/>
    <w:rsid w:val="00A67029"/>
    <w:rsid w:val="00A70C1D"/>
    <w:rsid w:val="00A7328B"/>
    <w:rsid w:val="00A736BF"/>
    <w:rsid w:val="00A74746"/>
    <w:rsid w:val="00A75234"/>
    <w:rsid w:val="00A86578"/>
    <w:rsid w:val="00A877C0"/>
    <w:rsid w:val="00A918A6"/>
    <w:rsid w:val="00A91AA8"/>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1CB"/>
    <w:rsid w:val="00B00B84"/>
    <w:rsid w:val="00B013FE"/>
    <w:rsid w:val="00B03260"/>
    <w:rsid w:val="00B052B3"/>
    <w:rsid w:val="00B0642B"/>
    <w:rsid w:val="00B0768C"/>
    <w:rsid w:val="00B17A00"/>
    <w:rsid w:val="00B22430"/>
    <w:rsid w:val="00B2610B"/>
    <w:rsid w:val="00B3002D"/>
    <w:rsid w:val="00B4205B"/>
    <w:rsid w:val="00B464F4"/>
    <w:rsid w:val="00B52E13"/>
    <w:rsid w:val="00B531C1"/>
    <w:rsid w:val="00B53609"/>
    <w:rsid w:val="00B54594"/>
    <w:rsid w:val="00B577D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B6370"/>
    <w:rsid w:val="00BC2FAE"/>
    <w:rsid w:val="00BC4636"/>
    <w:rsid w:val="00BC56A4"/>
    <w:rsid w:val="00BC78A7"/>
    <w:rsid w:val="00BD38D0"/>
    <w:rsid w:val="00BE1365"/>
    <w:rsid w:val="00BE2AAB"/>
    <w:rsid w:val="00BE4944"/>
    <w:rsid w:val="00BF0C31"/>
    <w:rsid w:val="00BF13DB"/>
    <w:rsid w:val="00BF19A6"/>
    <w:rsid w:val="00BF33BB"/>
    <w:rsid w:val="00BF4578"/>
    <w:rsid w:val="00BF49A4"/>
    <w:rsid w:val="00BF6570"/>
    <w:rsid w:val="00BF6FC7"/>
    <w:rsid w:val="00BF7787"/>
    <w:rsid w:val="00C00F14"/>
    <w:rsid w:val="00C02BE4"/>
    <w:rsid w:val="00C05CC0"/>
    <w:rsid w:val="00C10CAB"/>
    <w:rsid w:val="00C10EFA"/>
    <w:rsid w:val="00C11049"/>
    <w:rsid w:val="00C13591"/>
    <w:rsid w:val="00C21723"/>
    <w:rsid w:val="00C31F56"/>
    <w:rsid w:val="00C367F8"/>
    <w:rsid w:val="00C37CE5"/>
    <w:rsid w:val="00C4251F"/>
    <w:rsid w:val="00C47980"/>
    <w:rsid w:val="00C519C2"/>
    <w:rsid w:val="00C51C5F"/>
    <w:rsid w:val="00C61217"/>
    <w:rsid w:val="00C621C5"/>
    <w:rsid w:val="00C717DD"/>
    <w:rsid w:val="00C73E2A"/>
    <w:rsid w:val="00C74F08"/>
    <w:rsid w:val="00C7686D"/>
    <w:rsid w:val="00C849D9"/>
    <w:rsid w:val="00C87DD7"/>
    <w:rsid w:val="00C90148"/>
    <w:rsid w:val="00C9046E"/>
    <w:rsid w:val="00C94361"/>
    <w:rsid w:val="00CA30E0"/>
    <w:rsid w:val="00CA57AC"/>
    <w:rsid w:val="00CB0343"/>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201E"/>
    <w:rsid w:val="00D53443"/>
    <w:rsid w:val="00D54E99"/>
    <w:rsid w:val="00D55D2F"/>
    <w:rsid w:val="00D62E4D"/>
    <w:rsid w:val="00D64447"/>
    <w:rsid w:val="00D70B29"/>
    <w:rsid w:val="00D739E6"/>
    <w:rsid w:val="00D80C2D"/>
    <w:rsid w:val="00D81FFC"/>
    <w:rsid w:val="00D8324C"/>
    <w:rsid w:val="00D8569C"/>
    <w:rsid w:val="00D91005"/>
    <w:rsid w:val="00D91FE9"/>
    <w:rsid w:val="00D9723A"/>
    <w:rsid w:val="00DA5353"/>
    <w:rsid w:val="00DA65E1"/>
    <w:rsid w:val="00DA7169"/>
    <w:rsid w:val="00DA7952"/>
    <w:rsid w:val="00DB12F9"/>
    <w:rsid w:val="00DB2458"/>
    <w:rsid w:val="00DC0F16"/>
    <w:rsid w:val="00DC4842"/>
    <w:rsid w:val="00DC6895"/>
    <w:rsid w:val="00DC6BC3"/>
    <w:rsid w:val="00DD3A1E"/>
    <w:rsid w:val="00DE1BFB"/>
    <w:rsid w:val="00DE3369"/>
    <w:rsid w:val="00DE455E"/>
    <w:rsid w:val="00DE623E"/>
    <w:rsid w:val="00DE70D5"/>
    <w:rsid w:val="00DE7E9E"/>
    <w:rsid w:val="00DF4741"/>
    <w:rsid w:val="00DF5ED4"/>
    <w:rsid w:val="00E002A4"/>
    <w:rsid w:val="00E029C3"/>
    <w:rsid w:val="00E02F6F"/>
    <w:rsid w:val="00E03293"/>
    <w:rsid w:val="00E0365B"/>
    <w:rsid w:val="00E07662"/>
    <w:rsid w:val="00E07ADE"/>
    <w:rsid w:val="00E102EB"/>
    <w:rsid w:val="00E12EE6"/>
    <w:rsid w:val="00E169C4"/>
    <w:rsid w:val="00E261B9"/>
    <w:rsid w:val="00E2784A"/>
    <w:rsid w:val="00E32451"/>
    <w:rsid w:val="00E334AA"/>
    <w:rsid w:val="00E36078"/>
    <w:rsid w:val="00E459A5"/>
    <w:rsid w:val="00E473F2"/>
    <w:rsid w:val="00E50CBC"/>
    <w:rsid w:val="00E50E10"/>
    <w:rsid w:val="00E527EA"/>
    <w:rsid w:val="00E53FDA"/>
    <w:rsid w:val="00E61AD6"/>
    <w:rsid w:val="00E64155"/>
    <w:rsid w:val="00E67416"/>
    <w:rsid w:val="00E7079F"/>
    <w:rsid w:val="00E709B8"/>
    <w:rsid w:val="00E81F98"/>
    <w:rsid w:val="00E83904"/>
    <w:rsid w:val="00E83FA1"/>
    <w:rsid w:val="00E85602"/>
    <w:rsid w:val="00E9087A"/>
    <w:rsid w:val="00E91562"/>
    <w:rsid w:val="00E958C5"/>
    <w:rsid w:val="00E975A6"/>
    <w:rsid w:val="00EA2282"/>
    <w:rsid w:val="00EA2E26"/>
    <w:rsid w:val="00EA4C16"/>
    <w:rsid w:val="00EA5A83"/>
    <w:rsid w:val="00EB1C81"/>
    <w:rsid w:val="00EB4030"/>
    <w:rsid w:val="00EB5015"/>
    <w:rsid w:val="00EB5B94"/>
    <w:rsid w:val="00EB6534"/>
    <w:rsid w:val="00EB6E86"/>
    <w:rsid w:val="00EC0F3B"/>
    <w:rsid w:val="00EC3DCB"/>
    <w:rsid w:val="00EC67CE"/>
    <w:rsid w:val="00EC6A19"/>
    <w:rsid w:val="00EC6FE2"/>
    <w:rsid w:val="00ED6061"/>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1135"/>
    <w:rsid w:val="00F34125"/>
    <w:rsid w:val="00F40EBC"/>
    <w:rsid w:val="00F42C86"/>
    <w:rsid w:val="00F511A8"/>
    <w:rsid w:val="00F61FD5"/>
    <w:rsid w:val="00F62296"/>
    <w:rsid w:val="00F63CC4"/>
    <w:rsid w:val="00F71163"/>
    <w:rsid w:val="00F73C4D"/>
    <w:rsid w:val="00F82061"/>
    <w:rsid w:val="00F8274D"/>
    <w:rsid w:val="00F84766"/>
    <w:rsid w:val="00F84CCD"/>
    <w:rsid w:val="00F879AE"/>
    <w:rsid w:val="00F905E8"/>
    <w:rsid w:val="00F923C3"/>
    <w:rsid w:val="00F95524"/>
    <w:rsid w:val="00FA0693"/>
    <w:rsid w:val="00FA482F"/>
    <w:rsid w:val="00FA576F"/>
    <w:rsid w:val="00FA61CB"/>
    <w:rsid w:val="00FA6AEE"/>
    <w:rsid w:val="00FA7286"/>
    <w:rsid w:val="00FA7B1C"/>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F4F0"/>
  <w15:docId w15:val="{28BC928A-11CB-4F22-9EC4-F017D29F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04"/>
  </w:style>
  <w:style w:type="paragraph" w:styleId="Ttulo2">
    <w:name w:val="heading 2"/>
    <w:basedOn w:val="Normal"/>
    <w:next w:val="Normal"/>
    <w:link w:val="Ttulo2Car"/>
    <w:uiPriority w:val="9"/>
    <w:unhideWhenUsed/>
    <w:qFormat/>
    <w:rsid w:val="00A07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character" w:customStyle="1" w:styleId="Ttulo2Car">
    <w:name w:val="Título 2 Car"/>
    <w:basedOn w:val="Fuentedeprrafopredeter"/>
    <w:link w:val="Ttulo2"/>
    <w:uiPriority w:val="9"/>
    <w:rsid w:val="00A07FBA"/>
    <w:rPr>
      <w:rFonts w:asciiTheme="majorHAnsi" w:eastAsiaTheme="majorEastAsia" w:hAnsiTheme="majorHAnsi" w:cstheme="majorBidi"/>
      <w:color w:val="2E74B5" w:themeColor="accent1" w:themeShade="BF"/>
      <w:sz w:val="26"/>
      <w:szCs w:val="26"/>
    </w:rPr>
  </w:style>
  <w:style w:type="paragraph" w:customStyle="1" w:styleId="Default">
    <w:name w:val="Default"/>
    <w:rsid w:val="009747AC"/>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D53443"/>
    <w:rPr>
      <w:sz w:val="16"/>
      <w:szCs w:val="16"/>
    </w:rPr>
  </w:style>
  <w:style w:type="paragraph" w:styleId="Textocomentario">
    <w:name w:val="annotation text"/>
    <w:basedOn w:val="Normal"/>
    <w:link w:val="TextocomentarioCar"/>
    <w:uiPriority w:val="99"/>
    <w:semiHidden/>
    <w:unhideWhenUsed/>
    <w:rsid w:val="00D534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3443"/>
    <w:rPr>
      <w:sz w:val="20"/>
      <w:szCs w:val="20"/>
    </w:rPr>
  </w:style>
  <w:style w:type="paragraph" w:styleId="Asuntodelcomentario">
    <w:name w:val="annotation subject"/>
    <w:basedOn w:val="Textocomentario"/>
    <w:next w:val="Textocomentario"/>
    <w:link w:val="AsuntodelcomentarioCar"/>
    <w:uiPriority w:val="99"/>
    <w:semiHidden/>
    <w:unhideWhenUsed/>
    <w:rsid w:val="00D53443"/>
    <w:rPr>
      <w:b/>
      <w:bCs/>
    </w:rPr>
  </w:style>
  <w:style w:type="character" w:customStyle="1" w:styleId="AsuntodelcomentarioCar">
    <w:name w:val="Asunto del comentario Car"/>
    <w:basedOn w:val="TextocomentarioCar"/>
    <w:link w:val="Asuntodelcomentario"/>
    <w:uiPriority w:val="99"/>
    <w:semiHidden/>
    <w:rsid w:val="00D53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208803350">
      <w:bodyDiv w:val="1"/>
      <w:marLeft w:val="0"/>
      <w:marRight w:val="0"/>
      <w:marTop w:val="0"/>
      <w:marBottom w:val="0"/>
      <w:divBdr>
        <w:top w:val="none" w:sz="0" w:space="0" w:color="auto"/>
        <w:left w:val="none" w:sz="0" w:space="0" w:color="auto"/>
        <w:bottom w:val="none" w:sz="0" w:space="0" w:color="auto"/>
        <w:right w:val="none" w:sz="0" w:space="0" w:color="auto"/>
      </w:divBdr>
      <w:divsChild>
        <w:div w:id="175004248">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410932321">
      <w:bodyDiv w:val="1"/>
      <w:marLeft w:val="0"/>
      <w:marRight w:val="0"/>
      <w:marTop w:val="0"/>
      <w:marBottom w:val="0"/>
      <w:divBdr>
        <w:top w:val="none" w:sz="0" w:space="0" w:color="auto"/>
        <w:left w:val="none" w:sz="0" w:space="0" w:color="auto"/>
        <w:bottom w:val="none" w:sz="0" w:space="0" w:color="auto"/>
        <w:right w:val="none" w:sz="0" w:space="0" w:color="auto"/>
      </w:divBdr>
      <w:divsChild>
        <w:div w:id="769352017">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072627894">
      <w:bodyDiv w:val="1"/>
      <w:marLeft w:val="0"/>
      <w:marRight w:val="0"/>
      <w:marTop w:val="0"/>
      <w:marBottom w:val="0"/>
      <w:divBdr>
        <w:top w:val="none" w:sz="0" w:space="0" w:color="auto"/>
        <w:left w:val="none" w:sz="0" w:space="0" w:color="auto"/>
        <w:bottom w:val="none" w:sz="0" w:space="0" w:color="auto"/>
        <w:right w:val="none" w:sz="0" w:space="0" w:color="auto"/>
      </w:divBdr>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4D12-6605-4109-AB77-21DC7A85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3407</Words>
  <Characters>18739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UNICO</cp:lastModifiedBy>
  <cp:revision>2</cp:revision>
  <cp:lastPrinted>2018-09-27T16:44:00Z</cp:lastPrinted>
  <dcterms:created xsi:type="dcterms:W3CDTF">2019-04-11T02:02:00Z</dcterms:created>
  <dcterms:modified xsi:type="dcterms:W3CDTF">2019-04-11T02:02:00Z</dcterms:modified>
</cp:coreProperties>
</file>