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F68C" w14:textId="77777777" w:rsidR="00AF5D40" w:rsidRDefault="00AF5D40" w:rsidP="00E36186">
      <w:pPr>
        <w:spacing w:after="0" w:line="360" w:lineRule="auto"/>
        <w:jc w:val="both"/>
        <w:rPr>
          <w:rFonts w:ascii="Arial" w:hAnsi="Arial" w:cs="Arial"/>
          <w:b/>
        </w:rPr>
      </w:pPr>
      <w:bookmarkStart w:id="0" w:name="_GoBack"/>
      <w:bookmarkEnd w:id="0"/>
    </w:p>
    <w:p w14:paraId="03D92883" w14:textId="0B0C5A97" w:rsidR="00AF5D40" w:rsidRPr="00A013F0" w:rsidRDefault="00AF5D40" w:rsidP="00AF5D40">
      <w:pPr>
        <w:pStyle w:val="Encabezado"/>
        <w:spacing w:line="360" w:lineRule="auto"/>
        <w:ind w:left="4248"/>
        <w:jc w:val="both"/>
        <w:rPr>
          <w:rFonts w:ascii="Arial" w:hAnsi="Arial" w:cs="Arial"/>
          <w:b/>
        </w:rPr>
      </w:pPr>
      <w:r w:rsidRPr="00A013F0">
        <w:rPr>
          <w:rFonts w:ascii="Arial" w:hAnsi="Arial" w:cs="Arial"/>
          <w:b/>
        </w:rPr>
        <w:t>SEXTA SALA UNITARIA DE PRIMERA INSTANCIA DEL TRIBUNAL DE JUSTICIA ADMINISTRATIVA</w:t>
      </w:r>
      <w:r w:rsidR="00C53837" w:rsidRPr="00A013F0">
        <w:rPr>
          <w:rFonts w:ascii="Arial" w:hAnsi="Arial" w:cs="Arial"/>
          <w:b/>
        </w:rPr>
        <w:t xml:space="preserve"> DEL ESTADO </w:t>
      </w:r>
      <w:r w:rsidRPr="00A013F0">
        <w:rPr>
          <w:rFonts w:ascii="Arial" w:hAnsi="Arial" w:cs="Arial"/>
          <w:b/>
        </w:rPr>
        <w:t>DE OAXACA.</w:t>
      </w:r>
    </w:p>
    <w:p w14:paraId="3CF3E04A" w14:textId="77777777" w:rsidR="00AF5D40" w:rsidRPr="00A013F0" w:rsidRDefault="00AF5D40" w:rsidP="00AF5D40">
      <w:pPr>
        <w:pStyle w:val="Encabezado"/>
        <w:spacing w:line="360" w:lineRule="auto"/>
        <w:ind w:left="4248"/>
        <w:jc w:val="both"/>
        <w:rPr>
          <w:rFonts w:ascii="Arial" w:hAnsi="Arial" w:cs="Arial"/>
          <w:b/>
        </w:rPr>
      </w:pPr>
    </w:p>
    <w:p w14:paraId="72F04149" w14:textId="77777777" w:rsidR="00AF5D40" w:rsidRPr="00A013F0" w:rsidRDefault="00AF5D40" w:rsidP="00AF5D40">
      <w:pPr>
        <w:pStyle w:val="Encabezado"/>
        <w:spacing w:line="360" w:lineRule="auto"/>
        <w:ind w:left="4248"/>
        <w:jc w:val="both"/>
        <w:rPr>
          <w:rFonts w:ascii="Arial" w:hAnsi="Arial" w:cs="Arial"/>
          <w:b/>
        </w:rPr>
      </w:pPr>
      <w:r w:rsidRPr="00A013F0">
        <w:rPr>
          <w:rFonts w:ascii="Arial" w:hAnsi="Arial" w:cs="Arial"/>
          <w:b/>
        </w:rPr>
        <w:t>EXPEDIENTE: 23/2017</w:t>
      </w:r>
    </w:p>
    <w:p w14:paraId="06057586" w14:textId="77777777" w:rsidR="00AF5D40" w:rsidRPr="00A013F0" w:rsidRDefault="00AF5D40" w:rsidP="00AF5D40">
      <w:pPr>
        <w:pStyle w:val="Encabezado"/>
        <w:tabs>
          <w:tab w:val="clear" w:pos="4419"/>
          <w:tab w:val="center" w:pos="8931"/>
        </w:tabs>
        <w:spacing w:line="360" w:lineRule="auto"/>
        <w:jc w:val="both"/>
        <w:rPr>
          <w:rFonts w:ascii="Arial" w:hAnsi="Arial" w:cs="Arial"/>
          <w:b/>
        </w:rPr>
      </w:pPr>
    </w:p>
    <w:p w14:paraId="1A7A4DA7" w14:textId="4B4E90B1" w:rsidR="00AF5D40" w:rsidRPr="00A013F0" w:rsidRDefault="00AF5D40" w:rsidP="00AF5D40">
      <w:pPr>
        <w:pStyle w:val="Encabezado"/>
        <w:spacing w:line="360" w:lineRule="auto"/>
        <w:ind w:left="4248"/>
        <w:rPr>
          <w:rFonts w:ascii="Arial" w:hAnsi="Arial" w:cs="Arial"/>
          <w:b/>
        </w:rPr>
      </w:pPr>
      <w:r w:rsidRPr="00A013F0">
        <w:rPr>
          <w:rFonts w:ascii="Arial" w:hAnsi="Arial" w:cs="Arial"/>
          <w:b/>
        </w:rPr>
        <w:t xml:space="preserve">ACTOR: </w:t>
      </w:r>
      <w:r w:rsidR="002A7A1D">
        <w:rPr>
          <w:rFonts w:ascii="Arial" w:hAnsi="Arial" w:cs="Arial"/>
          <w:b/>
        </w:rPr>
        <w:t>*****</w:t>
      </w:r>
      <w:r w:rsidRPr="00A013F0">
        <w:rPr>
          <w:rFonts w:ascii="Arial" w:hAnsi="Arial" w:cs="Arial"/>
          <w:b/>
        </w:rPr>
        <w:t xml:space="preserve"> </w:t>
      </w:r>
      <w:r w:rsidR="002A7A1D">
        <w:rPr>
          <w:rFonts w:ascii="Arial" w:hAnsi="Arial" w:cs="Arial"/>
          <w:b/>
        </w:rPr>
        <w:t>*****</w:t>
      </w:r>
      <w:r w:rsidRPr="00A013F0">
        <w:rPr>
          <w:rFonts w:ascii="Arial" w:hAnsi="Arial" w:cs="Arial"/>
          <w:b/>
        </w:rPr>
        <w:t xml:space="preserve"> </w:t>
      </w:r>
      <w:r w:rsidR="002A7A1D">
        <w:rPr>
          <w:rFonts w:ascii="Arial" w:hAnsi="Arial" w:cs="Arial"/>
          <w:b/>
        </w:rPr>
        <w:t>*****</w:t>
      </w:r>
    </w:p>
    <w:p w14:paraId="6101CD71" w14:textId="77777777" w:rsidR="00AF5D40" w:rsidRPr="00A013F0" w:rsidRDefault="00AF5D40" w:rsidP="00AF5D40">
      <w:pPr>
        <w:pStyle w:val="Encabezado"/>
        <w:spacing w:line="360" w:lineRule="auto"/>
        <w:ind w:left="4248"/>
        <w:jc w:val="both"/>
        <w:rPr>
          <w:rFonts w:ascii="Arial" w:hAnsi="Arial" w:cs="Arial"/>
          <w:b/>
        </w:rPr>
      </w:pPr>
    </w:p>
    <w:p w14:paraId="1D3356B9" w14:textId="54361B35" w:rsidR="00AF5D40" w:rsidRPr="00A013F0" w:rsidRDefault="00AF5D40" w:rsidP="0082530B">
      <w:pPr>
        <w:pStyle w:val="Encabezado"/>
        <w:tabs>
          <w:tab w:val="clear" w:pos="4419"/>
          <w:tab w:val="center" w:pos="4253"/>
        </w:tabs>
        <w:spacing w:line="360" w:lineRule="auto"/>
        <w:ind w:left="4253"/>
        <w:jc w:val="both"/>
        <w:rPr>
          <w:rFonts w:ascii="Arial" w:hAnsi="Arial" w:cs="Arial"/>
          <w:b/>
        </w:rPr>
      </w:pPr>
      <w:r w:rsidRPr="00A013F0">
        <w:rPr>
          <w:rFonts w:ascii="Arial" w:hAnsi="Arial" w:cs="Arial"/>
          <w:b/>
        </w:rPr>
        <w:t>DEMANDADO:</w:t>
      </w:r>
      <w:r w:rsidR="00C53837" w:rsidRPr="00A013F0">
        <w:rPr>
          <w:rFonts w:ascii="Arial" w:hAnsi="Arial" w:cs="Arial"/>
          <w:b/>
        </w:rPr>
        <w:t xml:space="preserve"> </w:t>
      </w:r>
      <w:r w:rsidR="002A7A1D">
        <w:rPr>
          <w:rFonts w:ascii="Arial" w:hAnsi="Arial" w:cs="Arial"/>
          <w:b/>
        </w:rPr>
        <w:t>*****</w:t>
      </w:r>
      <w:r w:rsidR="00F51665" w:rsidRPr="00A013F0">
        <w:rPr>
          <w:rFonts w:ascii="Arial" w:hAnsi="Arial" w:cs="Arial"/>
          <w:b/>
        </w:rPr>
        <w:t xml:space="preserve"> </w:t>
      </w:r>
      <w:r w:rsidR="002A7A1D">
        <w:rPr>
          <w:rFonts w:ascii="Arial" w:hAnsi="Arial" w:cs="Arial"/>
          <w:b/>
        </w:rPr>
        <w:t>*****</w:t>
      </w:r>
      <w:r w:rsidR="00F51665" w:rsidRPr="00A013F0">
        <w:rPr>
          <w:rFonts w:ascii="Arial" w:hAnsi="Arial" w:cs="Arial"/>
          <w:b/>
        </w:rPr>
        <w:t xml:space="preserve"> </w:t>
      </w:r>
      <w:r w:rsidR="002A7A1D">
        <w:rPr>
          <w:rFonts w:ascii="Arial" w:hAnsi="Arial" w:cs="Arial"/>
          <w:b/>
        </w:rPr>
        <w:t>*****</w:t>
      </w:r>
      <w:r w:rsidR="00F51665" w:rsidRPr="00A013F0">
        <w:rPr>
          <w:rFonts w:ascii="Arial" w:hAnsi="Arial" w:cs="Arial"/>
          <w:b/>
        </w:rPr>
        <w:t xml:space="preserve"> </w:t>
      </w:r>
      <w:r w:rsidR="002A7A1D">
        <w:rPr>
          <w:rFonts w:ascii="Arial" w:hAnsi="Arial" w:cs="Arial"/>
          <w:b/>
        </w:rPr>
        <w:t>*****</w:t>
      </w:r>
      <w:r w:rsidR="00F51665" w:rsidRPr="00A013F0">
        <w:rPr>
          <w:rFonts w:ascii="Arial" w:hAnsi="Arial" w:cs="Arial"/>
          <w:b/>
        </w:rPr>
        <w:t xml:space="preserve"> </w:t>
      </w:r>
      <w:r w:rsidR="002A7A1D">
        <w:rPr>
          <w:rFonts w:ascii="Arial" w:hAnsi="Arial" w:cs="Arial"/>
          <w:b/>
        </w:rPr>
        <w:t>**** *****</w:t>
      </w:r>
      <w:r w:rsidR="0050363C" w:rsidRPr="00A013F0">
        <w:rPr>
          <w:rFonts w:ascii="Arial" w:hAnsi="Arial" w:cs="Arial"/>
          <w:b/>
        </w:rPr>
        <w:t>.</w:t>
      </w:r>
    </w:p>
    <w:p w14:paraId="5592B58C" w14:textId="77777777" w:rsidR="00AF5D40" w:rsidRPr="00A013F0" w:rsidRDefault="00AF5D40" w:rsidP="00AF5D40">
      <w:pPr>
        <w:pStyle w:val="Encabezado"/>
        <w:spacing w:line="360" w:lineRule="auto"/>
        <w:ind w:left="4419" w:hanging="171"/>
        <w:jc w:val="both"/>
        <w:rPr>
          <w:rFonts w:ascii="Arial" w:hAnsi="Arial" w:cs="Arial"/>
          <w:b/>
        </w:rPr>
      </w:pPr>
    </w:p>
    <w:p w14:paraId="784B9A7E" w14:textId="79425B4A" w:rsidR="00E36186" w:rsidRPr="00A013F0" w:rsidRDefault="00E36186" w:rsidP="00E36186">
      <w:pPr>
        <w:spacing w:after="0" w:line="360" w:lineRule="auto"/>
        <w:jc w:val="both"/>
        <w:rPr>
          <w:rFonts w:ascii="Arial" w:hAnsi="Arial" w:cs="Arial"/>
          <w:b/>
        </w:rPr>
      </w:pPr>
      <w:r w:rsidRPr="00A013F0">
        <w:rPr>
          <w:rFonts w:ascii="Arial" w:hAnsi="Arial" w:cs="Arial"/>
          <w:b/>
        </w:rPr>
        <w:t xml:space="preserve">OAXACA DE JUÁREZ, CENTRO, OAXACA A </w:t>
      </w:r>
      <w:r w:rsidR="00AF5D40" w:rsidRPr="00A013F0">
        <w:rPr>
          <w:rFonts w:ascii="Arial" w:hAnsi="Arial" w:cs="Arial"/>
          <w:b/>
        </w:rPr>
        <w:t xml:space="preserve">13 TRECE DE DICIEMBRE DEL </w:t>
      </w:r>
      <w:r w:rsidR="00C53837" w:rsidRPr="00A013F0">
        <w:rPr>
          <w:rFonts w:ascii="Arial" w:hAnsi="Arial" w:cs="Arial"/>
          <w:b/>
        </w:rPr>
        <w:t xml:space="preserve">2018 </w:t>
      </w:r>
      <w:r w:rsidR="00AF5D40" w:rsidRPr="00A013F0">
        <w:rPr>
          <w:rFonts w:ascii="Arial" w:hAnsi="Arial" w:cs="Arial"/>
          <w:b/>
        </w:rPr>
        <w:t>DOS MIL DIECIOCHO</w:t>
      </w:r>
      <w:r w:rsidRPr="00A013F0">
        <w:rPr>
          <w:rFonts w:ascii="Arial" w:hAnsi="Arial" w:cs="Arial"/>
          <w:b/>
        </w:rPr>
        <w:t>.</w:t>
      </w:r>
      <w:r w:rsidR="00AF5D40" w:rsidRPr="00A013F0">
        <w:rPr>
          <w:rFonts w:ascii="Arial" w:hAnsi="Arial" w:cs="Arial"/>
          <w:b/>
        </w:rPr>
        <w:t xml:space="preserve">- - - - </w:t>
      </w:r>
      <w:r w:rsidRPr="00A013F0">
        <w:rPr>
          <w:rFonts w:ascii="Arial" w:hAnsi="Arial" w:cs="Arial"/>
          <w:b/>
        </w:rPr>
        <w:t xml:space="preserve">- - - - - - - - - - - - - - - - - - - - - - - - - - - - - - - - - - - - - - - - - - - - - </w:t>
      </w:r>
    </w:p>
    <w:p w14:paraId="0772BD6D" w14:textId="77777777" w:rsidR="00E36186" w:rsidRPr="00A013F0" w:rsidRDefault="00E36186" w:rsidP="00E36186">
      <w:pPr>
        <w:spacing w:after="0" w:line="360" w:lineRule="auto"/>
        <w:jc w:val="both"/>
        <w:rPr>
          <w:rFonts w:ascii="Arial" w:hAnsi="Arial" w:cs="Arial"/>
          <w:b/>
        </w:rPr>
      </w:pPr>
    </w:p>
    <w:p w14:paraId="57D9B691" w14:textId="66B28734" w:rsidR="00AF5D40" w:rsidRPr="00A013F0" w:rsidRDefault="00E36186" w:rsidP="00E36186">
      <w:pPr>
        <w:spacing w:after="0" w:line="360" w:lineRule="auto"/>
        <w:jc w:val="both"/>
        <w:rPr>
          <w:rFonts w:ascii="Arial" w:hAnsi="Arial" w:cs="Arial"/>
          <w:b/>
        </w:rPr>
      </w:pPr>
      <w:r w:rsidRPr="00A013F0">
        <w:rPr>
          <w:rFonts w:ascii="Arial" w:hAnsi="Arial" w:cs="Arial"/>
          <w:b/>
        </w:rPr>
        <w:tab/>
        <w:t xml:space="preserve">VISTOS, </w:t>
      </w:r>
      <w:r w:rsidRPr="00A013F0">
        <w:rPr>
          <w:rFonts w:ascii="Arial" w:hAnsi="Arial" w:cs="Arial"/>
        </w:rPr>
        <w:t xml:space="preserve">para resolver los autos del juicio de nulidad de número </w:t>
      </w:r>
      <w:r w:rsidR="00AF5D40" w:rsidRPr="00A013F0">
        <w:rPr>
          <w:rFonts w:ascii="Arial" w:hAnsi="Arial" w:cs="Arial"/>
        </w:rPr>
        <w:t>23/2017</w:t>
      </w:r>
      <w:r w:rsidRPr="00A013F0">
        <w:rPr>
          <w:rFonts w:ascii="Arial" w:hAnsi="Arial" w:cs="Arial"/>
        </w:rPr>
        <w:t>, promovido por</w:t>
      </w:r>
      <w:r w:rsidR="00E1182C" w:rsidRPr="00A013F0">
        <w:rPr>
          <w:rFonts w:ascii="Arial" w:hAnsi="Arial" w:cs="Arial"/>
        </w:rPr>
        <w:t xml:space="preserve"> </w:t>
      </w:r>
      <w:r w:rsidR="002A7A1D">
        <w:rPr>
          <w:rFonts w:ascii="Arial" w:hAnsi="Arial" w:cs="Arial"/>
        </w:rPr>
        <w:t>*****</w:t>
      </w:r>
      <w:r w:rsidR="00AF5D40" w:rsidRPr="00A013F0">
        <w:rPr>
          <w:rFonts w:ascii="Arial" w:hAnsi="Arial" w:cs="Arial"/>
          <w:b/>
        </w:rPr>
        <w:t xml:space="preserve"> </w:t>
      </w:r>
      <w:r w:rsidR="002A7A1D">
        <w:rPr>
          <w:rFonts w:ascii="Arial" w:hAnsi="Arial" w:cs="Arial"/>
          <w:b/>
        </w:rPr>
        <w:t>*****</w:t>
      </w:r>
      <w:r w:rsidR="00AF5D40" w:rsidRPr="00A013F0">
        <w:rPr>
          <w:rFonts w:ascii="Arial" w:hAnsi="Arial" w:cs="Arial"/>
          <w:b/>
        </w:rPr>
        <w:t xml:space="preserve"> </w:t>
      </w:r>
      <w:r w:rsidR="002A7A1D">
        <w:rPr>
          <w:rFonts w:ascii="Arial" w:hAnsi="Arial" w:cs="Arial"/>
          <w:b/>
        </w:rPr>
        <w:t>*****</w:t>
      </w:r>
      <w:r w:rsidRPr="00A013F0">
        <w:rPr>
          <w:rFonts w:ascii="Arial" w:hAnsi="Arial" w:cs="Arial"/>
          <w:b/>
        </w:rPr>
        <w:t xml:space="preserve"> </w:t>
      </w:r>
      <w:r w:rsidRPr="00A013F0">
        <w:rPr>
          <w:rFonts w:ascii="Arial" w:hAnsi="Arial" w:cs="Arial"/>
        </w:rPr>
        <w:t>en contra</w:t>
      </w:r>
      <w:r w:rsidR="00AF5D40" w:rsidRPr="00A013F0">
        <w:rPr>
          <w:rFonts w:ascii="Arial" w:hAnsi="Arial" w:cs="Arial"/>
        </w:rPr>
        <w:t xml:space="preserve"> del </w:t>
      </w:r>
      <w:r w:rsidR="00AF5D40" w:rsidRPr="00A013F0">
        <w:rPr>
          <w:rFonts w:ascii="Arial" w:hAnsi="Arial" w:cs="Arial"/>
          <w:b/>
        </w:rPr>
        <w:t xml:space="preserve">TITULAR DE LA </w:t>
      </w:r>
      <w:r w:rsidR="002A7A1D">
        <w:rPr>
          <w:rFonts w:ascii="Arial" w:hAnsi="Arial" w:cs="Arial"/>
          <w:b/>
        </w:rPr>
        <w:t>***** *****</w:t>
      </w:r>
      <w:r w:rsidR="00AF5D40" w:rsidRPr="00A013F0">
        <w:rPr>
          <w:rFonts w:ascii="Arial" w:hAnsi="Arial" w:cs="Arial"/>
          <w:b/>
        </w:rPr>
        <w:t xml:space="preserve"> </w:t>
      </w:r>
      <w:r w:rsidR="002A7A1D">
        <w:rPr>
          <w:rFonts w:ascii="Arial" w:hAnsi="Arial" w:cs="Arial"/>
          <w:b/>
        </w:rPr>
        <w:t>*****</w:t>
      </w:r>
      <w:r w:rsidR="00AF5D40" w:rsidRPr="00A013F0">
        <w:rPr>
          <w:rFonts w:ascii="Arial" w:hAnsi="Arial" w:cs="Arial"/>
          <w:b/>
        </w:rPr>
        <w:t xml:space="preserve"> ESTADO </w:t>
      </w:r>
      <w:r w:rsidR="00043514" w:rsidRPr="00A013F0">
        <w:rPr>
          <w:rFonts w:ascii="Arial" w:hAnsi="Arial" w:cs="Arial"/>
          <w:b/>
        </w:rPr>
        <w:t>DE OAXACA - - - - - - - - - - - - - - - - - - - - - -  - - - - - - - - - - - - - -</w:t>
      </w:r>
    </w:p>
    <w:p w14:paraId="563DCCD0" w14:textId="77777777" w:rsidR="00E36186" w:rsidRPr="00A013F0" w:rsidRDefault="00E36186" w:rsidP="00E36186">
      <w:pPr>
        <w:spacing w:after="0" w:line="360" w:lineRule="auto"/>
        <w:jc w:val="center"/>
        <w:rPr>
          <w:rFonts w:ascii="Arial" w:hAnsi="Arial" w:cs="Arial"/>
          <w:b/>
        </w:rPr>
      </w:pPr>
    </w:p>
    <w:p w14:paraId="1BE7363C" w14:textId="77777777" w:rsidR="00E36186" w:rsidRPr="00A013F0" w:rsidRDefault="00E36186" w:rsidP="00E36186">
      <w:pPr>
        <w:spacing w:after="0" w:line="360" w:lineRule="auto"/>
        <w:jc w:val="center"/>
        <w:rPr>
          <w:rFonts w:ascii="Arial" w:hAnsi="Arial" w:cs="Arial"/>
          <w:b/>
        </w:rPr>
      </w:pPr>
      <w:r w:rsidRPr="00A013F0">
        <w:rPr>
          <w:rFonts w:ascii="Arial" w:hAnsi="Arial" w:cs="Arial"/>
          <w:b/>
        </w:rPr>
        <w:t>R E S U L T A N D O:</w:t>
      </w:r>
    </w:p>
    <w:p w14:paraId="10185A24" w14:textId="77777777" w:rsidR="00E36186" w:rsidRPr="00A013F0" w:rsidRDefault="00E36186" w:rsidP="00E36186">
      <w:pPr>
        <w:spacing w:after="0" w:line="360" w:lineRule="auto"/>
        <w:jc w:val="both"/>
        <w:rPr>
          <w:rFonts w:ascii="Arial" w:hAnsi="Arial" w:cs="Arial"/>
          <w:b/>
        </w:rPr>
      </w:pPr>
    </w:p>
    <w:p w14:paraId="7EFEECEE" w14:textId="09C93C8C" w:rsidR="00C53837" w:rsidRPr="00A013F0" w:rsidRDefault="00E36186" w:rsidP="00285D94">
      <w:pPr>
        <w:spacing w:after="0" w:line="360" w:lineRule="auto"/>
        <w:jc w:val="both"/>
        <w:rPr>
          <w:rFonts w:ascii="Arial" w:hAnsi="Arial" w:cs="Arial"/>
        </w:rPr>
      </w:pPr>
      <w:r w:rsidRPr="00A013F0">
        <w:rPr>
          <w:rFonts w:ascii="Arial" w:hAnsi="Arial" w:cs="Arial"/>
          <w:b/>
        </w:rPr>
        <w:tab/>
      </w:r>
      <w:r w:rsidR="004F14EA" w:rsidRPr="00A013F0">
        <w:rPr>
          <w:rFonts w:ascii="Arial" w:hAnsi="Arial" w:cs="Arial"/>
          <w:b/>
        </w:rPr>
        <w:t>1°</w:t>
      </w:r>
      <w:r w:rsidR="00C53837" w:rsidRPr="00A013F0">
        <w:rPr>
          <w:rFonts w:ascii="Arial" w:hAnsi="Arial" w:cs="Arial"/>
          <w:b/>
        </w:rPr>
        <w:t xml:space="preserve">. </w:t>
      </w:r>
      <w:r w:rsidR="005922E2" w:rsidRPr="00A013F0">
        <w:rPr>
          <w:rFonts w:ascii="Arial" w:hAnsi="Arial" w:cs="Arial"/>
        </w:rPr>
        <w:t>Por escrito recibido</w:t>
      </w:r>
      <w:r w:rsidR="001E0A10" w:rsidRPr="00A013F0">
        <w:rPr>
          <w:rFonts w:ascii="Arial" w:hAnsi="Arial" w:cs="Arial"/>
        </w:rPr>
        <w:t xml:space="preserve"> el</w:t>
      </w:r>
      <w:r w:rsidR="00043514" w:rsidRPr="00A013F0">
        <w:rPr>
          <w:rFonts w:ascii="Arial" w:hAnsi="Arial" w:cs="Arial"/>
        </w:rPr>
        <w:t xml:space="preserve"> 8 ocho de marzo del </w:t>
      </w:r>
      <w:r w:rsidR="00C53837" w:rsidRPr="00A013F0">
        <w:rPr>
          <w:rFonts w:ascii="Arial" w:hAnsi="Arial" w:cs="Arial"/>
        </w:rPr>
        <w:t xml:space="preserve">2017 </w:t>
      </w:r>
      <w:r w:rsidR="00043514" w:rsidRPr="00A013F0">
        <w:rPr>
          <w:rFonts w:ascii="Arial" w:hAnsi="Arial" w:cs="Arial"/>
        </w:rPr>
        <w:t>dos mil diecisiete</w:t>
      </w:r>
      <w:r w:rsidR="002D732C" w:rsidRPr="00A013F0">
        <w:rPr>
          <w:rFonts w:ascii="Arial" w:hAnsi="Arial" w:cs="Arial"/>
        </w:rPr>
        <w:t>, en la Oficialía de Partes Común del</w:t>
      </w:r>
      <w:r w:rsidR="00C53837" w:rsidRPr="00A013F0">
        <w:rPr>
          <w:rFonts w:ascii="Arial" w:hAnsi="Arial" w:cs="Arial"/>
        </w:rPr>
        <w:t xml:space="preserve"> Tribunal de lo Contencioso Administrativo y de Cuentas del Poder Judicial del Estado de Oaxaca actualmente denominado Tribunal de </w:t>
      </w:r>
      <w:r w:rsidR="00043514" w:rsidRPr="00A013F0">
        <w:rPr>
          <w:rFonts w:ascii="Arial" w:hAnsi="Arial" w:cs="Arial"/>
        </w:rPr>
        <w:t>Justic</w:t>
      </w:r>
      <w:r w:rsidR="00C53837" w:rsidRPr="00A013F0">
        <w:rPr>
          <w:rFonts w:ascii="Arial" w:hAnsi="Arial" w:cs="Arial"/>
        </w:rPr>
        <w:t>i</w:t>
      </w:r>
      <w:r w:rsidR="00043514" w:rsidRPr="00A013F0">
        <w:rPr>
          <w:rFonts w:ascii="Arial" w:hAnsi="Arial" w:cs="Arial"/>
        </w:rPr>
        <w:t>a Administrativa del Estado de</w:t>
      </w:r>
      <w:r w:rsidR="00285D94" w:rsidRPr="00A013F0">
        <w:rPr>
          <w:rFonts w:ascii="Arial" w:hAnsi="Arial" w:cs="Arial"/>
        </w:rPr>
        <w:t xml:space="preserve"> Oaxaca, </w:t>
      </w:r>
      <w:r w:rsidR="002A7A1D">
        <w:rPr>
          <w:rFonts w:ascii="Arial" w:hAnsi="Arial" w:cs="Arial"/>
        </w:rPr>
        <w:t>*****</w:t>
      </w:r>
      <w:r w:rsidR="00285D94" w:rsidRPr="00A013F0">
        <w:rPr>
          <w:rFonts w:ascii="Arial" w:hAnsi="Arial" w:cs="Arial"/>
        </w:rPr>
        <w:t xml:space="preserve"> </w:t>
      </w:r>
      <w:r w:rsidR="002A7A1D">
        <w:rPr>
          <w:rFonts w:ascii="Arial" w:hAnsi="Arial" w:cs="Arial"/>
        </w:rPr>
        <w:t>*****</w:t>
      </w:r>
      <w:r w:rsidR="00285D94" w:rsidRPr="00A013F0">
        <w:rPr>
          <w:rFonts w:ascii="Arial" w:hAnsi="Arial" w:cs="Arial"/>
        </w:rPr>
        <w:t xml:space="preserve"> </w:t>
      </w:r>
      <w:r w:rsidR="002A7A1D">
        <w:rPr>
          <w:rFonts w:ascii="Arial" w:hAnsi="Arial" w:cs="Arial"/>
        </w:rPr>
        <w:t>*****</w:t>
      </w:r>
      <w:r w:rsidR="00285D94" w:rsidRPr="00A013F0">
        <w:rPr>
          <w:rFonts w:ascii="Arial" w:hAnsi="Arial" w:cs="Arial"/>
        </w:rPr>
        <w:t xml:space="preserve">, </w:t>
      </w:r>
      <w:r w:rsidR="00C53837" w:rsidRPr="00A013F0">
        <w:rPr>
          <w:rFonts w:ascii="Arial" w:hAnsi="Arial" w:cs="Arial"/>
        </w:rPr>
        <w:t xml:space="preserve">quien promueve por su propio derecho juicio de nulidad en contra de la resolución de fecha </w:t>
      </w:r>
      <w:r w:rsidR="00F51665" w:rsidRPr="00A013F0">
        <w:rPr>
          <w:rFonts w:ascii="Arial" w:hAnsi="Arial" w:cs="Arial"/>
        </w:rPr>
        <w:t xml:space="preserve">9 </w:t>
      </w:r>
      <w:r w:rsidR="00C53837" w:rsidRPr="00A013F0">
        <w:rPr>
          <w:rFonts w:ascii="Arial" w:hAnsi="Arial" w:cs="Arial"/>
        </w:rPr>
        <w:t>nueve de noviembre</w:t>
      </w:r>
      <w:r w:rsidR="00F51665" w:rsidRPr="00A013F0">
        <w:rPr>
          <w:rFonts w:ascii="Arial" w:hAnsi="Arial" w:cs="Arial"/>
        </w:rPr>
        <w:t xml:space="preserve"> de 2016 </w:t>
      </w:r>
      <w:r w:rsidR="00C53837" w:rsidRPr="00A013F0">
        <w:rPr>
          <w:rFonts w:ascii="Arial" w:hAnsi="Arial" w:cs="Arial"/>
        </w:rPr>
        <w:t>dos mil</w:t>
      </w:r>
      <w:r w:rsidR="00F51665" w:rsidRPr="00A013F0">
        <w:rPr>
          <w:rFonts w:ascii="Arial" w:hAnsi="Arial" w:cs="Arial"/>
        </w:rPr>
        <w:t xml:space="preserve"> </w:t>
      </w:r>
      <w:r w:rsidR="002A7A1D" w:rsidRPr="00A013F0">
        <w:rPr>
          <w:rFonts w:ascii="Arial" w:hAnsi="Arial" w:cs="Arial"/>
        </w:rPr>
        <w:t>dieciséis</w:t>
      </w:r>
      <w:r w:rsidR="00F51665" w:rsidRPr="00A013F0">
        <w:rPr>
          <w:rFonts w:ascii="Arial" w:hAnsi="Arial" w:cs="Arial"/>
        </w:rPr>
        <w:t>, dictada en el procedimiento administrativo 302(VISITADURÍA)/2014</w:t>
      </w:r>
      <w:r w:rsidR="00C53837" w:rsidRPr="00A013F0">
        <w:rPr>
          <w:rFonts w:ascii="Arial" w:hAnsi="Arial" w:cs="Arial"/>
        </w:rPr>
        <w:t xml:space="preserve">, señalando como autoridad demandada al </w:t>
      </w:r>
      <w:r w:rsidR="002A7A1D">
        <w:rPr>
          <w:rFonts w:ascii="Arial" w:hAnsi="Arial" w:cs="Arial"/>
        </w:rPr>
        <w:t xml:space="preserve">***** ***** </w:t>
      </w:r>
      <w:r w:rsidR="00F51665" w:rsidRPr="00A013F0">
        <w:rPr>
          <w:rFonts w:ascii="Arial" w:hAnsi="Arial" w:cs="Arial"/>
        </w:rPr>
        <w:t xml:space="preserve">del Estado de Oaxaca. - - - - - - - - - - - - - - - - - - - - - - - - - - - - - - - - - - - - - - - - - - - - - - - - - - - </w:t>
      </w:r>
    </w:p>
    <w:p w14:paraId="648D72FB" w14:textId="77777777" w:rsidR="00285D94" w:rsidRPr="00A013F0" w:rsidRDefault="00285D94" w:rsidP="00F51665">
      <w:pPr>
        <w:spacing w:after="0" w:line="360" w:lineRule="auto"/>
        <w:jc w:val="both"/>
        <w:rPr>
          <w:rFonts w:ascii="Arial" w:hAnsi="Arial" w:cs="Arial"/>
          <w:b/>
        </w:rPr>
      </w:pPr>
    </w:p>
    <w:p w14:paraId="2180E55F" w14:textId="0E75CE54" w:rsidR="0028069E" w:rsidRPr="00A013F0" w:rsidRDefault="004F14EA" w:rsidP="0028069E">
      <w:pPr>
        <w:spacing w:after="0" w:line="360" w:lineRule="auto"/>
        <w:ind w:firstLine="708"/>
        <w:jc w:val="both"/>
        <w:rPr>
          <w:rFonts w:ascii="Arial" w:hAnsi="Arial" w:cs="Arial"/>
        </w:rPr>
      </w:pPr>
      <w:r w:rsidRPr="00A013F0">
        <w:rPr>
          <w:rFonts w:ascii="Arial" w:hAnsi="Arial" w:cs="Arial"/>
          <w:b/>
        </w:rPr>
        <w:t>2°</w:t>
      </w:r>
      <w:r w:rsidR="00F51665" w:rsidRPr="00A013F0">
        <w:rPr>
          <w:rFonts w:ascii="Arial" w:hAnsi="Arial" w:cs="Arial"/>
          <w:b/>
        </w:rPr>
        <w:t xml:space="preserve">. </w:t>
      </w:r>
      <w:r w:rsidR="00285D94" w:rsidRPr="00A013F0">
        <w:rPr>
          <w:rFonts w:ascii="Arial" w:hAnsi="Arial" w:cs="Arial"/>
        </w:rPr>
        <w:t xml:space="preserve">Por auto de fecha </w:t>
      </w:r>
      <w:r w:rsidR="00F51665" w:rsidRPr="00A013F0">
        <w:rPr>
          <w:rFonts w:ascii="Arial" w:hAnsi="Arial" w:cs="Arial"/>
        </w:rPr>
        <w:t xml:space="preserve">9 </w:t>
      </w:r>
      <w:r w:rsidR="00285D94" w:rsidRPr="00A013F0">
        <w:rPr>
          <w:rFonts w:ascii="Arial" w:hAnsi="Arial" w:cs="Arial"/>
        </w:rPr>
        <w:t>nueve de marzo del</w:t>
      </w:r>
      <w:r w:rsidR="00F51665" w:rsidRPr="00A013F0">
        <w:rPr>
          <w:rFonts w:ascii="Arial" w:hAnsi="Arial" w:cs="Arial"/>
        </w:rPr>
        <w:t xml:space="preserve"> 2017</w:t>
      </w:r>
      <w:r w:rsidR="00285D94" w:rsidRPr="00A013F0">
        <w:rPr>
          <w:rFonts w:ascii="Arial" w:hAnsi="Arial" w:cs="Arial"/>
        </w:rPr>
        <w:t xml:space="preserve"> dos mil diecisiete </w:t>
      </w:r>
      <w:r w:rsidR="0028069E" w:rsidRPr="00A013F0">
        <w:rPr>
          <w:rFonts w:ascii="Arial" w:hAnsi="Arial" w:cs="Arial"/>
        </w:rPr>
        <w:t xml:space="preserve">se tuvo por admitida la demanda promovida por </w:t>
      </w:r>
      <w:r w:rsidR="002A7A1D">
        <w:rPr>
          <w:rFonts w:ascii="Arial" w:hAnsi="Arial" w:cs="Arial"/>
        </w:rPr>
        <w:t xml:space="preserve">***** ***** ***** </w:t>
      </w:r>
      <w:r w:rsidR="0028069E" w:rsidRPr="00A013F0">
        <w:rPr>
          <w:rFonts w:ascii="Arial" w:hAnsi="Arial" w:cs="Arial"/>
        </w:rPr>
        <w:t xml:space="preserve">en contra del </w:t>
      </w:r>
      <w:r w:rsidR="002A7A1D">
        <w:rPr>
          <w:rFonts w:ascii="Arial" w:hAnsi="Arial" w:cs="Arial"/>
        </w:rPr>
        <w:t>***** *****</w:t>
      </w:r>
      <w:r w:rsidR="0028069E" w:rsidRPr="00A013F0">
        <w:rPr>
          <w:rFonts w:ascii="Arial" w:hAnsi="Arial" w:cs="Arial"/>
        </w:rPr>
        <w:t xml:space="preserve">  del Estado de Oaxaca,</w:t>
      </w:r>
      <w:r w:rsidR="00901901" w:rsidRPr="00A013F0">
        <w:rPr>
          <w:rFonts w:ascii="Arial" w:hAnsi="Arial" w:cs="Arial"/>
        </w:rPr>
        <w:t xml:space="preserve"> autoridad a </w:t>
      </w:r>
      <w:r w:rsidR="00A8589E" w:rsidRPr="00A013F0">
        <w:rPr>
          <w:rFonts w:ascii="Arial" w:hAnsi="Arial" w:cs="Arial"/>
        </w:rPr>
        <w:t>q</w:t>
      </w:r>
      <w:r w:rsidR="00901901" w:rsidRPr="00A013F0">
        <w:rPr>
          <w:rFonts w:ascii="Arial" w:hAnsi="Arial" w:cs="Arial"/>
        </w:rPr>
        <w:t>uien se le</w:t>
      </w:r>
      <w:r w:rsidR="00A8589E" w:rsidRPr="00A013F0">
        <w:rPr>
          <w:rFonts w:ascii="Arial" w:hAnsi="Arial" w:cs="Arial"/>
        </w:rPr>
        <w:t xml:space="preserve"> concedió un plazo de 09 nueve días hábiles para que produjeran su contestación, apercibiendo que de no contestar los hechos planteados en la demanda,  afirmándolos, negándolos o expresando los que ignorara por no ser propios o exponiendo como ocurrieron, se considerarían presuntamente ciertos</w:t>
      </w:r>
      <w:r w:rsidR="00901901" w:rsidRPr="00A013F0">
        <w:rPr>
          <w:rFonts w:ascii="Arial" w:hAnsi="Arial" w:cs="Arial"/>
        </w:rPr>
        <w:t>; debiendo acreditar su personalidad</w:t>
      </w:r>
      <w:r w:rsidR="00A8589E" w:rsidRPr="00A013F0">
        <w:rPr>
          <w:rFonts w:ascii="Arial" w:hAnsi="Arial" w:cs="Arial"/>
        </w:rPr>
        <w:t>, con la copia certificada del documento donde conste expresamente su nombramiento y la toma de protesta respectivas</w:t>
      </w:r>
      <w:r w:rsidR="00901901" w:rsidRPr="00A013F0">
        <w:rPr>
          <w:rFonts w:ascii="Arial" w:hAnsi="Arial" w:cs="Arial"/>
        </w:rPr>
        <w:t>,</w:t>
      </w:r>
      <w:r w:rsidR="00A8589E" w:rsidRPr="00A013F0">
        <w:rPr>
          <w:rFonts w:ascii="Arial" w:hAnsi="Arial" w:cs="Arial"/>
        </w:rPr>
        <w:t xml:space="preserve"> </w:t>
      </w:r>
      <w:r w:rsidR="00901901" w:rsidRPr="00A013F0">
        <w:rPr>
          <w:rFonts w:ascii="Arial" w:hAnsi="Arial" w:cs="Arial"/>
        </w:rPr>
        <w:t>apercibida</w:t>
      </w:r>
      <w:r w:rsidR="00A8589E" w:rsidRPr="00A013F0">
        <w:rPr>
          <w:rFonts w:ascii="Arial" w:hAnsi="Arial" w:cs="Arial"/>
        </w:rPr>
        <w:t xml:space="preserve"> que para en caso de no hacerlo, se declararía precluído su derecho y se tendría por contestada la demanda en sentido afirmativo, salvo prueba en contrario</w:t>
      </w:r>
      <w:r w:rsidR="0028069E" w:rsidRPr="00A013F0">
        <w:rPr>
          <w:rFonts w:ascii="Arial" w:hAnsi="Arial" w:cs="Arial"/>
        </w:rPr>
        <w:t>. R</w:t>
      </w:r>
      <w:r w:rsidR="00963C23" w:rsidRPr="00A013F0">
        <w:rPr>
          <w:rFonts w:ascii="Arial" w:hAnsi="Arial" w:cs="Arial"/>
        </w:rPr>
        <w:t>especto a las pruebas ofrecidas por la parte actora se le tuvieron por admitidas:</w:t>
      </w:r>
      <w:r w:rsidR="0028069E" w:rsidRPr="00A013F0">
        <w:rPr>
          <w:rFonts w:ascii="Arial" w:hAnsi="Arial" w:cs="Arial"/>
        </w:rPr>
        <w:t xml:space="preserve"> </w:t>
      </w:r>
      <w:r w:rsidR="0028069E" w:rsidRPr="00A013F0">
        <w:rPr>
          <w:rFonts w:ascii="Arial" w:hAnsi="Arial" w:cs="Arial"/>
          <w:b/>
        </w:rPr>
        <w:t xml:space="preserve">a) </w:t>
      </w:r>
      <w:r w:rsidR="0028069E" w:rsidRPr="00A013F0">
        <w:rPr>
          <w:rFonts w:ascii="Arial" w:hAnsi="Arial" w:cs="Arial"/>
        </w:rPr>
        <w:t>Copia simple del nombramiento número 455, c</w:t>
      </w:r>
      <w:r w:rsidR="004C715A" w:rsidRPr="00A013F0">
        <w:rPr>
          <w:rFonts w:ascii="Arial" w:hAnsi="Arial" w:cs="Arial"/>
        </w:rPr>
        <w:t>omo empleado de confia</w:t>
      </w:r>
      <w:r w:rsidR="0028069E" w:rsidRPr="00A013F0">
        <w:rPr>
          <w:rFonts w:ascii="Arial" w:hAnsi="Arial" w:cs="Arial"/>
        </w:rPr>
        <w:t xml:space="preserve">nza en el puesto de Agente de la Policía Ministerial del Estado; </w:t>
      </w:r>
      <w:r w:rsidR="0028069E" w:rsidRPr="00A013F0">
        <w:rPr>
          <w:rFonts w:ascii="Arial" w:hAnsi="Arial" w:cs="Arial"/>
          <w:b/>
        </w:rPr>
        <w:t xml:space="preserve">b) </w:t>
      </w:r>
      <w:r w:rsidR="00467809" w:rsidRPr="00A013F0">
        <w:rPr>
          <w:rFonts w:ascii="Arial" w:hAnsi="Arial" w:cs="Arial"/>
        </w:rPr>
        <w:t>La instrumental de actuaciones, consistente en todas y cada una de las actuaciones, que integran el presente expediente y que fa</w:t>
      </w:r>
      <w:r w:rsidR="004C715A" w:rsidRPr="00A013F0">
        <w:rPr>
          <w:rFonts w:ascii="Arial" w:hAnsi="Arial" w:cs="Arial"/>
        </w:rPr>
        <w:t>vorezca</w:t>
      </w:r>
      <w:r w:rsidR="00467809" w:rsidRPr="00A013F0">
        <w:rPr>
          <w:rFonts w:ascii="Arial" w:hAnsi="Arial" w:cs="Arial"/>
        </w:rPr>
        <w:t xml:space="preserve"> a sus intereses; </w:t>
      </w:r>
      <w:r w:rsidR="00467809" w:rsidRPr="00A013F0">
        <w:rPr>
          <w:rFonts w:ascii="Arial" w:hAnsi="Arial" w:cs="Arial"/>
          <w:b/>
        </w:rPr>
        <w:t xml:space="preserve">c) </w:t>
      </w:r>
      <w:r w:rsidR="00467809" w:rsidRPr="00A013F0">
        <w:rPr>
          <w:rFonts w:ascii="Arial" w:hAnsi="Arial" w:cs="Arial"/>
        </w:rPr>
        <w:t xml:space="preserve">La presuncional legal y humana, </w:t>
      </w:r>
      <w:r w:rsidR="004C715A" w:rsidRPr="00A013F0">
        <w:rPr>
          <w:rFonts w:ascii="Arial" w:hAnsi="Arial" w:cs="Arial"/>
        </w:rPr>
        <w:t>de conformidad con los artículos 158 y 159 de la Ley de la Materia</w:t>
      </w:r>
      <w:r w:rsidR="00467809" w:rsidRPr="00A013F0">
        <w:rPr>
          <w:rFonts w:ascii="Arial" w:hAnsi="Arial" w:cs="Arial"/>
        </w:rPr>
        <w:t>.- - - - - - - - - - - - -</w:t>
      </w:r>
      <w:r w:rsidR="004C715A" w:rsidRPr="00A013F0">
        <w:rPr>
          <w:rFonts w:ascii="Arial" w:hAnsi="Arial" w:cs="Arial"/>
        </w:rPr>
        <w:t xml:space="preserve"> - - - - - - </w:t>
      </w:r>
    </w:p>
    <w:p w14:paraId="68EC2D59" w14:textId="77777777" w:rsidR="00540F69" w:rsidRPr="00A013F0" w:rsidRDefault="00963C23" w:rsidP="00467809">
      <w:pPr>
        <w:spacing w:after="0" w:line="360" w:lineRule="auto"/>
        <w:ind w:firstLine="708"/>
        <w:jc w:val="both"/>
        <w:rPr>
          <w:rFonts w:ascii="Arial" w:hAnsi="Arial" w:cs="Arial"/>
        </w:rPr>
      </w:pPr>
      <w:r w:rsidRPr="00A013F0">
        <w:rPr>
          <w:rFonts w:ascii="Arial" w:hAnsi="Arial" w:cs="Arial"/>
        </w:rPr>
        <w:lastRenderedPageBreak/>
        <w:t xml:space="preserve"> </w:t>
      </w:r>
    </w:p>
    <w:p w14:paraId="09463A00" w14:textId="4DFE49C8" w:rsidR="00C532F1" w:rsidRPr="00A013F0" w:rsidRDefault="004F14EA" w:rsidP="00D1357E">
      <w:pPr>
        <w:spacing w:after="0" w:line="360" w:lineRule="auto"/>
        <w:ind w:firstLine="708"/>
        <w:jc w:val="both"/>
        <w:rPr>
          <w:rFonts w:ascii="Arial" w:hAnsi="Arial" w:cs="Arial"/>
        </w:rPr>
      </w:pPr>
      <w:r w:rsidRPr="00A013F0">
        <w:rPr>
          <w:rFonts w:ascii="Arial" w:hAnsi="Arial" w:cs="Arial"/>
          <w:b/>
        </w:rPr>
        <w:t>3°</w:t>
      </w:r>
      <w:r w:rsidR="004C715A" w:rsidRPr="00A013F0">
        <w:rPr>
          <w:rFonts w:ascii="Arial" w:hAnsi="Arial" w:cs="Arial"/>
          <w:b/>
        </w:rPr>
        <w:t>.</w:t>
      </w:r>
      <w:r w:rsidR="00DD057D" w:rsidRPr="00A013F0">
        <w:rPr>
          <w:rFonts w:ascii="Arial" w:hAnsi="Arial" w:cs="Arial"/>
        </w:rPr>
        <w:t xml:space="preserve"> </w:t>
      </w:r>
      <w:r w:rsidR="0076616F" w:rsidRPr="00A013F0">
        <w:rPr>
          <w:rFonts w:ascii="Arial" w:hAnsi="Arial" w:cs="Arial"/>
        </w:rPr>
        <w:t xml:space="preserve">Mediante </w:t>
      </w:r>
      <w:r w:rsidRPr="00A013F0">
        <w:rPr>
          <w:rFonts w:ascii="Arial" w:hAnsi="Arial" w:cs="Arial"/>
        </w:rPr>
        <w:t xml:space="preserve">acuerdo de fecha </w:t>
      </w:r>
      <w:r w:rsidR="00467809" w:rsidRPr="00A013F0">
        <w:rPr>
          <w:rFonts w:ascii="Arial" w:hAnsi="Arial" w:cs="Arial"/>
        </w:rPr>
        <w:t>8 ocho de mayo del 2017 dos mil diecisiete</w:t>
      </w:r>
      <w:r w:rsidR="0053108F" w:rsidRPr="00A013F0">
        <w:rPr>
          <w:rFonts w:ascii="Arial" w:hAnsi="Arial" w:cs="Arial"/>
        </w:rPr>
        <w:t xml:space="preserve"> se </w:t>
      </w:r>
      <w:r w:rsidR="002A7A1D" w:rsidRPr="00A013F0">
        <w:rPr>
          <w:rFonts w:ascii="Arial" w:hAnsi="Arial" w:cs="Arial"/>
        </w:rPr>
        <w:t>recibió</w:t>
      </w:r>
      <w:r w:rsidR="0053108F" w:rsidRPr="00A013F0">
        <w:rPr>
          <w:rFonts w:ascii="Arial" w:hAnsi="Arial" w:cs="Arial"/>
        </w:rPr>
        <w:t xml:space="preserve"> escrito de la Directora de Asuntos Juridicos de la</w:t>
      </w:r>
      <w:r w:rsidR="002A7A1D">
        <w:rPr>
          <w:rFonts w:ascii="Arial" w:hAnsi="Arial" w:cs="Arial"/>
        </w:rPr>
        <w:t xml:space="preserve"> *****</w:t>
      </w:r>
      <w:r w:rsidR="0053108F" w:rsidRPr="00A013F0">
        <w:rPr>
          <w:rFonts w:ascii="Arial" w:hAnsi="Arial" w:cs="Arial"/>
        </w:rPr>
        <w:t xml:space="preserve"> </w:t>
      </w:r>
      <w:r w:rsidR="002A7A1D">
        <w:rPr>
          <w:rFonts w:ascii="Arial" w:hAnsi="Arial" w:cs="Arial"/>
        </w:rPr>
        <w:t>*****</w:t>
      </w:r>
      <w:r w:rsidR="0053108F" w:rsidRPr="00A013F0">
        <w:rPr>
          <w:rFonts w:ascii="Arial" w:hAnsi="Arial" w:cs="Arial"/>
        </w:rPr>
        <w:t xml:space="preserve"> del Estado de Oaxaca</w:t>
      </w:r>
      <w:r w:rsidR="00340036" w:rsidRPr="00A013F0">
        <w:rPr>
          <w:rFonts w:ascii="Arial" w:hAnsi="Arial" w:cs="Arial"/>
        </w:rPr>
        <w:t xml:space="preserve"> y como representante legal del </w:t>
      </w:r>
      <w:r w:rsidR="002A7A1D">
        <w:rPr>
          <w:rFonts w:ascii="Arial" w:hAnsi="Arial" w:cs="Arial"/>
        </w:rPr>
        <w:t>***** *****</w:t>
      </w:r>
      <w:r w:rsidR="00340036" w:rsidRPr="00A013F0">
        <w:rPr>
          <w:rFonts w:ascii="Arial" w:hAnsi="Arial" w:cs="Arial"/>
        </w:rPr>
        <w:t xml:space="preserve"> del Estado de Oaxaca, se le tuvo contestando la demanda de nulidad en repre</w:t>
      </w:r>
      <w:r w:rsidR="002A7A1D">
        <w:rPr>
          <w:rFonts w:ascii="Arial" w:hAnsi="Arial" w:cs="Arial"/>
        </w:rPr>
        <w:t>se</w:t>
      </w:r>
      <w:r w:rsidR="00340036" w:rsidRPr="00A013F0">
        <w:rPr>
          <w:rFonts w:ascii="Arial" w:hAnsi="Arial" w:cs="Arial"/>
        </w:rPr>
        <w:t xml:space="preserve">ntación </w:t>
      </w:r>
      <w:r w:rsidR="002A7A1D" w:rsidRPr="00A013F0">
        <w:rPr>
          <w:rFonts w:ascii="Arial" w:hAnsi="Arial" w:cs="Arial"/>
        </w:rPr>
        <w:t>jurídica</w:t>
      </w:r>
      <w:r w:rsidR="002A7A1D">
        <w:rPr>
          <w:rFonts w:ascii="Arial" w:hAnsi="Arial" w:cs="Arial"/>
        </w:rPr>
        <w:t xml:space="preserve"> del ***** *****</w:t>
      </w:r>
      <w:r w:rsidR="00340036" w:rsidRPr="00A013F0">
        <w:rPr>
          <w:rFonts w:ascii="Arial" w:hAnsi="Arial" w:cs="Arial"/>
        </w:rPr>
        <w:t xml:space="preserve"> del Estado de Oaxaca</w:t>
      </w:r>
      <w:r w:rsidR="000C21B1" w:rsidRPr="00A013F0">
        <w:rPr>
          <w:rFonts w:ascii="Arial" w:hAnsi="Arial" w:cs="Arial"/>
        </w:rPr>
        <w:t>, haciendo valer sus excepciones</w:t>
      </w:r>
      <w:r w:rsidR="00D1357E" w:rsidRPr="00A013F0">
        <w:rPr>
          <w:rFonts w:ascii="Arial" w:hAnsi="Arial" w:cs="Arial"/>
        </w:rPr>
        <w:t xml:space="preserve"> y defensas, y por admitidas sus pruebas ofrecidas, que fueron las siguientes: a) Copia Certificada del nombramiento expedido a su favor, que la acreditó como Directora de Asuntos Jurídicos de la </w:t>
      </w:r>
      <w:r w:rsidR="002A7A1D">
        <w:rPr>
          <w:rFonts w:ascii="Arial" w:hAnsi="Arial" w:cs="Arial"/>
        </w:rPr>
        <w:t>***** *****</w:t>
      </w:r>
      <w:r w:rsidR="00D1357E" w:rsidRPr="00A013F0">
        <w:rPr>
          <w:rFonts w:ascii="Arial" w:hAnsi="Arial" w:cs="Arial"/>
        </w:rPr>
        <w:t xml:space="preserve"> del Estado de Oaxaca; b) Copia certificada de la resolución y su notificación dictados en el expediente administrativo </w:t>
      </w:r>
      <w:r w:rsidR="002A7A1D">
        <w:rPr>
          <w:rFonts w:ascii="Arial" w:hAnsi="Arial" w:cs="Arial"/>
        </w:rPr>
        <w:t>***********</w:t>
      </w:r>
      <w:r w:rsidR="00D1357E" w:rsidRPr="00A013F0">
        <w:rPr>
          <w:rFonts w:ascii="Arial" w:hAnsi="Arial" w:cs="Arial"/>
        </w:rPr>
        <w:t xml:space="preserve">, que fueron expedidas por el Agente del Ministerio Público de la Mesa </w:t>
      </w:r>
      <w:r w:rsidR="002A7A1D">
        <w:rPr>
          <w:rFonts w:ascii="Arial" w:hAnsi="Arial" w:cs="Arial"/>
        </w:rPr>
        <w:t>*****</w:t>
      </w:r>
      <w:r w:rsidR="00D1357E" w:rsidRPr="00A013F0">
        <w:rPr>
          <w:rFonts w:ascii="Arial" w:hAnsi="Arial" w:cs="Arial"/>
        </w:rPr>
        <w:t>, adscrito a la Visitaduría General de esa Fiscalía; c) La instrumental de actuaciones, que consiste en todo lo actuado en el presente juicio y que favorezca</w:t>
      </w:r>
      <w:r w:rsidR="008D71D1" w:rsidRPr="00A013F0">
        <w:rPr>
          <w:rFonts w:ascii="Arial" w:hAnsi="Arial" w:cs="Arial"/>
        </w:rPr>
        <w:t xml:space="preserve"> a los intereses de su representado; d) La presuncional legal y humana</w:t>
      </w:r>
      <w:r w:rsidR="00C532F1" w:rsidRPr="00A013F0">
        <w:rPr>
          <w:rFonts w:ascii="Arial" w:hAnsi="Arial" w:cs="Arial"/>
        </w:rPr>
        <w:t xml:space="preserve">. </w:t>
      </w:r>
      <w:r w:rsidR="0092236D" w:rsidRPr="00A013F0">
        <w:rPr>
          <w:rFonts w:ascii="Arial" w:hAnsi="Arial" w:cs="Arial"/>
        </w:rPr>
        <w:t>Así como se requirió a la autoriad demandada exhibiera en esta Sala copias certificadas del expediente a</w:t>
      </w:r>
      <w:r w:rsidR="002A7A1D">
        <w:rPr>
          <w:rFonts w:ascii="Arial" w:hAnsi="Arial" w:cs="Arial"/>
        </w:rPr>
        <w:t>dministrativo **********</w:t>
      </w:r>
      <w:r w:rsidR="0092236D" w:rsidRPr="00A013F0">
        <w:rPr>
          <w:rFonts w:ascii="Arial" w:hAnsi="Arial" w:cs="Arial"/>
        </w:rPr>
        <w:t>, para tener mayores elementos al momento del dictado de la sentencia.</w:t>
      </w:r>
      <w:r w:rsidR="00C532F1" w:rsidRPr="00A013F0">
        <w:rPr>
          <w:rFonts w:ascii="Arial" w:hAnsi="Arial" w:cs="Arial"/>
        </w:rPr>
        <w:t>- - -</w:t>
      </w:r>
      <w:r w:rsidR="0092236D" w:rsidRPr="00A013F0">
        <w:rPr>
          <w:rFonts w:ascii="Arial" w:hAnsi="Arial" w:cs="Arial"/>
        </w:rPr>
        <w:t xml:space="preserve"> - - - - - - - - - - - - - - - - - - - - - - - - - - - - - - - - - - - - </w:t>
      </w:r>
      <w:r w:rsidR="008D71D1" w:rsidRPr="00A013F0">
        <w:rPr>
          <w:rFonts w:ascii="Arial" w:hAnsi="Arial" w:cs="Arial"/>
        </w:rPr>
        <w:t xml:space="preserve"> </w:t>
      </w:r>
      <w:r w:rsidR="00C532F1" w:rsidRPr="00A013F0">
        <w:rPr>
          <w:rFonts w:ascii="Arial" w:hAnsi="Arial" w:cs="Arial"/>
        </w:rPr>
        <w:t xml:space="preserve"> </w:t>
      </w:r>
    </w:p>
    <w:p w14:paraId="662BD822" w14:textId="77777777" w:rsidR="00C532F1" w:rsidRPr="00A013F0" w:rsidRDefault="00C532F1" w:rsidP="00E36186">
      <w:pPr>
        <w:spacing w:after="0" w:line="360" w:lineRule="auto"/>
        <w:ind w:firstLine="708"/>
        <w:jc w:val="both"/>
        <w:rPr>
          <w:rFonts w:ascii="Arial" w:hAnsi="Arial" w:cs="Arial"/>
          <w:b/>
        </w:rPr>
      </w:pPr>
    </w:p>
    <w:p w14:paraId="5A314C9B" w14:textId="7D18AE5A" w:rsidR="004B7C61" w:rsidRPr="00A013F0" w:rsidRDefault="00E4028E" w:rsidP="00E36186">
      <w:pPr>
        <w:spacing w:after="0" w:line="360" w:lineRule="auto"/>
        <w:ind w:firstLine="708"/>
        <w:jc w:val="both"/>
        <w:rPr>
          <w:rFonts w:ascii="Arial" w:hAnsi="Arial" w:cs="Arial"/>
        </w:rPr>
      </w:pPr>
      <w:r w:rsidRPr="00A013F0">
        <w:rPr>
          <w:rFonts w:ascii="Arial" w:hAnsi="Arial" w:cs="Arial"/>
          <w:b/>
        </w:rPr>
        <w:t>4°.</w:t>
      </w:r>
      <w:r w:rsidR="0030518B" w:rsidRPr="00A013F0">
        <w:rPr>
          <w:rFonts w:ascii="Arial" w:hAnsi="Arial" w:cs="Arial"/>
          <w:b/>
        </w:rPr>
        <w:t xml:space="preserve"> </w:t>
      </w:r>
      <w:r w:rsidR="0084743C" w:rsidRPr="00A013F0">
        <w:rPr>
          <w:rFonts w:ascii="Arial" w:hAnsi="Arial" w:cs="Arial"/>
        </w:rPr>
        <w:t xml:space="preserve">Por proveído de 22 veintidós de junio del 2017 dos mil diecisiete, se le tuvo a la parte actora ampliando su demanda, respecto a la autoridad demandada </w:t>
      </w:r>
      <w:r w:rsidR="002A7A1D">
        <w:rPr>
          <w:rFonts w:ascii="Arial" w:hAnsi="Arial" w:cs="Arial"/>
        </w:rPr>
        <w:t xml:space="preserve">***** ***** </w:t>
      </w:r>
      <w:r w:rsidR="0084743C" w:rsidRPr="00A013F0">
        <w:rPr>
          <w:rFonts w:ascii="Arial" w:hAnsi="Arial" w:cs="Arial"/>
        </w:rPr>
        <w:t>del Estado de Oaxaca. Con copia del escrito se corrió traslado para que en el plazo de 5 cinco días h</w:t>
      </w:r>
      <w:r w:rsidR="003E7E9E" w:rsidRPr="00A013F0">
        <w:rPr>
          <w:rFonts w:ascii="Arial" w:hAnsi="Arial" w:cs="Arial"/>
        </w:rPr>
        <w:t xml:space="preserve">ábiles, conteste la ampliación de la demanda efectuada por la parte actora, se le </w:t>
      </w:r>
      <w:r w:rsidR="002A7A1D" w:rsidRPr="00A013F0">
        <w:rPr>
          <w:rFonts w:ascii="Arial" w:hAnsi="Arial" w:cs="Arial"/>
        </w:rPr>
        <w:t>apercibió</w:t>
      </w:r>
      <w:r w:rsidR="003E7E9E" w:rsidRPr="00A013F0">
        <w:rPr>
          <w:rFonts w:ascii="Arial" w:hAnsi="Arial" w:cs="Arial"/>
        </w:rPr>
        <w:t xml:space="preserve"> que en caso de no contestar se declararía precluído su derecho. Por otra parte del 20 veinte de abril del 2018 dos mil dieciocho, se hizo de conocimiento a las partes en el presente juicio, que mediante Decreto 786, de la LXIII Legislatura Constitucional del Estado Libre y Soberano de Oaxaca, </w:t>
      </w:r>
      <w:r w:rsidR="002A7A1D" w:rsidRPr="00A013F0">
        <w:rPr>
          <w:rFonts w:ascii="Arial" w:hAnsi="Arial" w:cs="Arial"/>
        </w:rPr>
        <w:t>publicado</w:t>
      </w:r>
      <w:r w:rsidR="003E7E9E" w:rsidRPr="00A013F0">
        <w:rPr>
          <w:rFonts w:ascii="Arial" w:hAnsi="Arial" w:cs="Arial"/>
        </w:rPr>
        <w:t xml:space="preserve"> en el Extra del Periódico Oficial del Gobierno del Estado el dieciséis de enero de dos mil dieciocho, se reformaron, adicionaron y derogaron disposiciones de la Constitución Estatal, </w:t>
      </w:r>
      <w:r w:rsidR="002A7A1D" w:rsidRPr="00A013F0">
        <w:rPr>
          <w:rFonts w:ascii="Arial" w:hAnsi="Arial" w:cs="Arial"/>
        </w:rPr>
        <w:t>adicionándose</w:t>
      </w:r>
      <w:r w:rsidR="003E7E9E" w:rsidRPr="00A013F0">
        <w:rPr>
          <w:rFonts w:ascii="Arial" w:hAnsi="Arial" w:cs="Arial"/>
        </w:rPr>
        <w:t xml:space="preserv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 - - - - - - - - - - - - - - - - - - - - - - - - - - - - - - - - - - - - - - - - - - - - - - - - - -</w:t>
      </w:r>
    </w:p>
    <w:p w14:paraId="6A78769F" w14:textId="3054CB46" w:rsidR="003E7E9E" w:rsidRPr="00A013F0" w:rsidRDefault="003E7E9E" w:rsidP="00E36186">
      <w:pPr>
        <w:spacing w:after="0" w:line="360" w:lineRule="auto"/>
        <w:ind w:firstLine="708"/>
        <w:jc w:val="both"/>
        <w:rPr>
          <w:rFonts w:ascii="Arial" w:hAnsi="Arial" w:cs="Arial"/>
        </w:rPr>
      </w:pPr>
      <w:r w:rsidRPr="00A013F0">
        <w:rPr>
          <w:rFonts w:ascii="Arial" w:hAnsi="Arial" w:cs="Arial"/>
        </w:rPr>
        <w:t xml:space="preserve"> </w:t>
      </w:r>
    </w:p>
    <w:p w14:paraId="3B0F6ACA" w14:textId="40614555" w:rsidR="00C532F1" w:rsidRPr="00A013F0" w:rsidRDefault="00933B17" w:rsidP="00E36186">
      <w:pPr>
        <w:spacing w:after="0" w:line="360" w:lineRule="auto"/>
        <w:ind w:firstLine="708"/>
        <w:jc w:val="both"/>
        <w:rPr>
          <w:rFonts w:ascii="Arial" w:hAnsi="Arial" w:cs="Arial"/>
        </w:rPr>
      </w:pPr>
      <w:r w:rsidRPr="00A013F0">
        <w:rPr>
          <w:rFonts w:ascii="Arial" w:hAnsi="Arial" w:cs="Arial"/>
        </w:rPr>
        <w:t xml:space="preserve"> </w:t>
      </w:r>
      <w:r w:rsidR="004B7C61" w:rsidRPr="00A013F0">
        <w:rPr>
          <w:rFonts w:ascii="Arial" w:hAnsi="Arial" w:cs="Arial"/>
          <w:b/>
        </w:rPr>
        <w:t>5°.</w:t>
      </w:r>
      <w:r w:rsidR="004B7C61" w:rsidRPr="00A013F0">
        <w:rPr>
          <w:rFonts w:ascii="Arial" w:hAnsi="Arial" w:cs="Arial"/>
        </w:rPr>
        <w:t xml:space="preserve"> Por proveído de fecha 2</w:t>
      </w:r>
      <w:r w:rsidR="00AE4F6F" w:rsidRPr="00A013F0">
        <w:rPr>
          <w:rFonts w:ascii="Arial" w:hAnsi="Arial" w:cs="Arial"/>
        </w:rPr>
        <w:t>2</w:t>
      </w:r>
      <w:r w:rsidR="004B7C61" w:rsidRPr="00A013F0">
        <w:rPr>
          <w:rFonts w:ascii="Arial" w:hAnsi="Arial" w:cs="Arial"/>
        </w:rPr>
        <w:t xml:space="preserve"> veinti</w:t>
      </w:r>
      <w:r w:rsidR="00AE4F6F" w:rsidRPr="00A013F0">
        <w:rPr>
          <w:rFonts w:ascii="Arial" w:hAnsi="Arial" w:cs="Arial"/>
        </w:rPr>
        <w:t>dós</w:t>
      </w:r>
      <w:r w:rsidR="004B7C61" w:rsidRPr="00A013F0">
        <w:rPr>
          <w:rFonts w:ascii="Arial" w:hAnsi="Arial" w:cs="Arial"/>
        </w:rPr>
        <w:t xml:space="preserve"> de octubre del año 2018 dos mil dieciocho</w:t>
      </w:r>
      <w:r w:rsidR="00AE4F6F" w:rsidRPr="00A013F0">
        <w:rPr>
          <w:rFonts w:ascii="Arial" w:hAnsi="Arial" w:cs="Arial"/>
        </w:rPr>
        <w:t xml:space="preserve">, se </w:t>
      </w:r>
      <w:r w:rsidR="002A7A1D" w:rsidRPr="00A013F0">
        <w:rPr>
          <w:rFonts w:ascii="Arial" w:hAnsi="Arial" w:cs="Arial"/>
        </w:rPr>
        <w:t>fijó</w:t>
      </w:r>
      <w:r w:rsidR="00AE4F6F" w:rsidRPr="00A013F0">
        <w:rPr>
          <w:rFonts w:ascii="Arial" w:hAnsi="Arial" w:cs="Arial"/>
        </w:rPr>
        <w:t xml:space="preserve"> hora y fecha para la celebración de la audiencia final, misma que se </w:t>
      </w:r>
      <w:r w:rsidR="002A7A1D" w:rsidRPr="00A013F0">
        <w:rPr>
          <w:rFonts w:ascii="Arial" w:hAnsi="Arial" w:cs="Arial"/>
        </w:rPr>
        <w:t>llevó</w:t>
      </w:r>
      <w:r w:rsidR="00AE4F6F" w:rsidRPr="00A013F0">
        <w:rPr>
          <w:rFonts w:ascii="Arial" w:hAnsi="Arial" w:cs="Arial"/>
        </w:rPr>
        <w:t xml:space="preserve"> a</w:t>
      </w:r>
      <w:r w:rsidR="002A7A1D">
        <w:rPr>
          <w:rFonts w:ascii="Arial" w:hAnsi="Arial" w:cs="Arial"/>
        </w:rPr>
        <w:t xml:space="preserve"> </w:t>
      </w:r>
      <w:r w:rsidR="00AE4F6F" w:rsidRPr="00A013F0">
        <w:rPr>
          <w:rFonts w:ascii="Arial" w:hAnsi="Arial" w:cs="Arial"/>
        </w:rPr>
        <w:t>cabo</w:t>
      </w:r>
      <w:r w:rsidR="004B7C61" w:rsidRPr="00A013F0">
        <w:rPr>
          <w:rFonts w:ascii="Arial" w:hAnsi="Arial" w:cs="Arial"/>
        </w:rPr>
        <w:t xml:space="preserve"> </w:t>
      </w:r>
      <w:r w:rsidR="00AE4F6F" w:rsidRPr="00A013F0">
        <w:rPr>
          <w:rFonts w:ascii="Arial" w:hAnsi="Arial" w:cs="Arial"/>
        </w:rPr>
        <w:t>a las</w:t>
      </w:r>
      <w:r w:rsidR="004B7C61" w:rsidRPr="00A013F0">
        <w:rPr>
          <w:rFonts w:ascii="Arial" w:hAnsi="Arial" w:cs="Arial"/>
        </w:rPr>
        <w:t xml:space="preserve"> once  horas del día </w:t>
      </w:r>
      <w:r w:rsidR="00D0184C" w:rsidRPr="00A013F0">
        <w:rPr>
          <w:rFonts w:ascii="Arial" w:hAnsi="Arial" w:cs="Arial"/>
        </w:rPr>
        <w:t xml:space="preserve">28 </w:t>
      </w:r>
      <w:r w:rsidR="004B7C61" w:rsidRPr="00A013F0">
        <w:rPr>
          <w:rFonts w:ascii="Arial" w:hAnsi="Arial" w:cs="Arial"/>
        </w:rPr>
        <w:t>veinti</w:t>
      </w:r>
      <w:r w:rsidR="00D0184C" w:rsidRPr="00A013F0">
        <w:rPr>
          <w:rFonts w:ascii="Arial" w:hAnsi="Arial" w:cs="Arial"/>
        </w:rPr>
        <w:t xml:space="preserve">ocho </w:t>
      </w:r>
      <w:r w:rsidR="004B7C61" w:rsidRPr="00A013F0">
        <w:rPr>
          <w:rFonts w:ascii="Arial" w:hAnsi="Arial" w:cs="Arial"/>
        </w:rPr>
        <w:t xml:space="preserve">de noviembre del 2018 dos mil dieciocho para que se celebrara la Audiencia Final misma que se celebró sin comparecencia de las partes ni de persona alguna que legalmente les representara; se abrió el periodo de desahogo de pruebas donde el Titular de esta Sexta Sala Unitaria de Primera Instancia, del Tribunal de Justicia Administrativa del Estado de Oaxaca las declaró desahogadas por su propia naturaleza; </w:t>
      </w:r>
      <w:r w:rsidR="002A7A1D" w:rsidRPr="00A013F0">
        <w:rPr>
          <w:rFonts w:ascii="Arial" w:hAnsi="Arial" w:cs="Arial"/>
        </w:rPr>
        <w:t>así</w:t>
      </w:r>
      <w:r w:rsidR="004B7C61" w:rsidRPr="00A013F0">
        <w:rPr>
          <w:rFonts w:ascii="Arial" w:hAnsi="Arial" w:cs="Arial"/>
        </w:rPr>
        <w:t xml:space="preserve"> mismo </w:t>
      </w:r>
      <w:r w:rsidR="00D0184C" w:rsidRPr="00A013F0">
        <w:rPr>
          <w:rFonts w:ascii="Arial" w:hAnsi="Arial" w:cs="Arial"/>
        </w:rPr>
        <w:t xml:space="preserve">se </w:t>
      </w:r>
      <w:r w:rsidR="002A7A1D" w:rsidRPr="00A013F0">
        <w:rPr>
          <w:rFonts w:ascii="Arial" w:hAnsi="Arial" w:cs="Arial"/>
        </w:rPr>
        <w:t>abrió</w:t>
      </w:r>
      <w:r w:rsidR="00D0184C" w:rsidRPr="00A013F0">
        <w:rPr>
          <w:rFonts w:ascii="Arial" w:hAnsi="Arial" w:cs="Arial"/>
        </w:rPr>
        <w:t xml:space="preserve"> el periodo de alegatos y no se les tuvo a ninguna de las partes presentando alegatos</w:t>
      </w:r>
      <w:r w:rsidR="004B7C61" w:rsidRPr="00A013F0">
        <w:rPr>
          <w:rFonts w:ascii="Arial" w:hAnsi="Arial" w:cs="Arial"/>
        </w:rPr>
        <w:t>,</w:t>
      </w:r>
      <w:r w:rsidR="00D0184C" w:rsidRPr="00A013F0">
        <w:rPr>
          <w:rFonts w:ascii="Arial" w:hAnsi="Arial" w:cs="Arial"/>
        </w:rPr>
        <w:t xml:space="preserve"> por lo que</w:t>
      </w:r>
      <w:r w:rsidR="004B7C61" w:rsidRPr="00A013F0">
        <w:rPr>
          <w:rFonts w:ascii="Arial" w:hAnsi="Arial" w:cs="Arial"/>
        </w:rPr>
        <w:t xml:space="preserve"> se declara precluído su derecho, finalmente se citó a las partes para oír sentencia, misma que ahora se pronuncia. - - - - - - - - - - - - - - - - </w:t>
      </w:r>
    </w:p>
    <w:p w14:paraId="7536182D" w14:textId="77777777" w:rsidR="00D22BE5" w:rsidRPr="00A013F0" w:rsidRDefault="00D22BE5" w:rsidP="00E36186">
      <w:pPr>
        <w:jc w:val="center"/>
        <w:rPr>
          <w:rFonts w:ascii="Arial" w:hAnsi="Arial" w:cs="Arial"/>
          <w:b/>
        </w:rPr>
      </w:pPr>
    </w:p>
    <w:p w14:paraId="374A72A8" w14:textId="77777777" w:rsidR="00E36186" w:rsidRPr="00A013F0" w:rsidRDefault="00E36186" w:rsidP="00E36186">
      <w:pPr>
        <w:jc w:val="center"/>
        <w:rPr>
          <w:rFonts w:ascii="Arial" w:hAnsi="Arial" w:cs="Arial"/>
          <w:b/>
        </w:rPr>
      </w:pPr>
      <w:r w:rsidRPr="00A013F0">
        <w:rPr>
          <w:rFonts w:ascii="Arial" w:hAnsi="Arial" w:cs="Arial"/>
          <w:b/>
        </w:rPr>
        <w:t>C O N S I D E R A N D O</w:t>
      </w:r>
    </w:p>
    <w:p w14:paraId="12669851" w14:textId="4B267036" w:rsidR="00D0184C" w:rsidRPr="00A013F0" w:rsidRDefault="00E36186" w:rsidP="00D0184C">
      <w:pPr>
        <w:spacing w:after="0" w:line="360" w:lineRule="auto"/>
        <w:ind w:right="-93" w:firstLine="567"/>
        <w:jc w:val="both"/>
        <w:rPr>
          <w:rFonts w:ascii="Arial" w:hAnsi="Arial" w:cs="Arial"/>
        </w:rPr>
      </w:pPr>
      <w:r w:rsidRPr="00A013F0">
        <w:rPr>
          <w:rFonts w:ascii="Arial" w:hAnsi="Arial" w:cs="Arial"/>
          <w:b/>
        </w:rPr>
        <w:t xml:space="preserve">PRIMERO.- </w:t>
      </w:r>
      <w:r w:rsidR="00D0184C" w:rsidRPr="00A013F0">
        <w:rPr>
          <w:rFonts w:ascii="Arial" w:hAnsi="Arial" w:cs="Arial"/>
          <w:b/>
        </w:rPr>
        <w:t>Competencia.-</w:t>
      </w:r>
      <w:r w:rsidR="00D0184C" w:rsidRPr="00A013F0">
        <w:rPr>
          <w:rFonts w:ascii="Arial" w:hAnsi="Arial" w:cs="Arial"/>
        </w:rPr>
        <w:t xml:space="preserve"> 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estatal.- - - - - - </w:t>
      </w:r>
    </w:p>
    <w:p w14:paraId="6F3D47A6" w14:textId="77777777" w:rsidR="00C62BAF" w:rsidRPr="00A013F0" w:rsidRDefault="00C62BAF" w:rsidP="00D0184C">
      <w:pPr>
        <w:spacing w:after="0" w:line="360" w:lineRule="auto"/>
        <w:ind w:right="-93" w:firstLine="567"/>
        <w:jc w:val="both"/>
        <w:rPr>
          <w:rFonts w:ascii="Arial" w:hAnsi="Arial" w:cs="Arial"/>
        </w:rPr>
      </w:pPr>
    </w:p>
    <w:p w14:paraId="3326B6BD" w14:textId="6328829B" w:rsidR="00C62BAF" w:rsidRPr="00A013F0" w:rsidRDefault="00C62BAF" w:rsidP="00C62BAF">
      <w:pPr>
        <w:tabs>
          <w:tab w:val="left" w:pos="6946"/>
        </w:tabs>
        <w:spacing w:after="0" w:line="360" w:lineRule="auto"/>
        <w:ind w:right="-93" w:firstLine="567"/>
        <w:jc w:val="both"/>
        <w:rPr>
          <w:rFonts w:ascii="Arial" w:hAnsi="Arial" w:cs="Arial"/>
        </w:rPr>
      </w:pPr>
      <w:r w:rsidRPr="00A013F0">
        <w:rPr>
          <w:rFonts w:ascii="Arial" w:hAnsi="Arial" w:cs="Arial"/>
          <w:b/>
        </w:rPr>
        <w:t>SEGUNDO.- Personalidad y Personería.-</w:t>
      </w:r>
      <w:r w:rsidRPr="00A013F0">
        <w:rPr>
          <w:rFonts w:ascii="Arial" w:hAnsi="Arial" w:cs="Arial"/>
        </w:rPr>
        <w:t xml:space="preserve"> Quedó acreditada de conformidad con los artículos 117 y 120 de la Ley de Justicia Administrativa para el Estado de Oaxaca, toda vez que la parte actora promueve por propio derecho y la autoridad demandada mediante nombramiento debidamente certificado. - - - - - - - - - - - - - - - - - - - - - - - - - - - - - - - - - - - - -  </w:t>
      </w:r>
    </w:p>
    <w:p w14:paraId="3E1D57B2" w14:textId="69561F6E" w:rsidR="00FF64C1" w:rsidRPr="00A013F0" w:rsidRDefault="00FF64C1" w:rsidP="00C62BAF">
      <w:pPr>
        <w:spacing w:line="360" w:lineRule="auto"/>
        <w:jc w:val="both"/>
        <w:rPr>
          <w:rFonts w:ascii="Arial" w:hAnsi="Arial" w:cs="Arial"/>
        </w:rPr>
      </w:pPr>
    </w:p>
    <w:p w14:paraId="2C3CD3B4" w14:textId="48ABB8EC" w:rsidR="004A5E39" w:rsidRPr="00A013F0" w:rsidRDefault="00E878E3" w:rsidP="00E36186">
      <w:pPr>
        <w:spacing w:line="360" w:lineRule="auto"/>
        <w:ind w:firstLine="708"/>
        <w:jc w:val="both"/>
        <w:rPr>
          <w:rFonts w:ascii="Arial" w:hAnsi="Arial" w:cs="Arial"/>
        </w:rPr>
      </w:pPr>
      <w:r w:rsidRPr="00A013F0">
        <w:rPr>
          <w:rFonts w:ascii="Arial" w:hAnsi="Arial" w:cs="Arial"/>
          <w:b/>
        </w:rPr>
        <w:t>TERCERO.</w:t>
      </w:r>
      <w:r w:rsidR="004A5E39" w:rsidRPr="00A013F0">
        <w:rPr>
          <w:rFonts w:ascii="Arial" w:hAnsi="Arial" w:cs="Arial"/>
          <w:b/>
        </w:rPr>
        <w:t xml:space="preserve"> </w:t>
      </w:r>
      <w:r w:rsidRPr="00A013F0">
        <w:rPr>
          <w:rFonts w:ascii="Arial" w:hAnsi="Arial" w:cs="Arial"/>
          <w:b/>
        </w:rPr>
        <w:t>- F</w:t>
      </w:r>
      <w:r w:rsidR="00C62BAF" w:rsidRPr="00A013F0">
        <w:rPr>
          <w:rFonts w:ascii="Arial" w:hAnsi="Arial" w:cs="Arial"/>
          <w:b/>
        </w:rPr>
        <w:t>ijación</w:t>
      </w:r>
      <w:r w:rsidRPr="00A013F0">
        <w:rPr>
          <w:rFonts w:ascii="Arial" w:hAnsi="Arial" w:cs="Arial"/>
          <w:b/>
        </w:rPr>
        <w:t xml:space="preserve"> </w:t>
      </w:r>
      <w:r w:rsidR="00C62BAF" w:rsidRPr="00A013F0">
        <w:rPr>
          <w:rFonts w:ascii="Arial" w:hAnsi="Arial" w:cs="Arial"/>
          <w:b/>
        </w:rPr>
        <w:t xml:space="preserve">de la </w:t>
      </w:r>
      <w:r w:rsidRPr="00A013F0">
        <w:rPr>
          <w:rFonts w:ascii="Arial" w:hAnsi="Arial" w:cs="Arial"/>
          <w:b/>
        </w:rPr>
        <w:t>L</w:t>
      </w:r>
      <w:r w:rsidR="00C62BAF" w:rsidRPr="00A013F0">
        <w:rPr>
          <w:rFonts w:ascii="Arial" w:hAnsi="Arial" w:cs="Arial"/>
          <w:b/>
        </w:rPr>
        <w:t>itis</w:t>
      </w:r>
      <w:r w:rsidRPr="00A013F0">
        <w:rPr>
          <w:rFonts w:ascii="Arial" w:hAnsi="Arial" w:cs="Arial"/>
          <w:b/>
        </w:rPr>
        <w:t>.</w:t>
      </w:r>
      <w:r w:rsidR="004A5E39" w:rsidRPr="00A013F0">
        <w:rPr>
          <w:rFonts w:ascii="Arial" w:hAnsi="Arial" w:cs="Arial"/>
          <w:b/>
        </w:rPr>
        <w:t xml:space="preserve"> </w:t>
      </w:r>
      <w:r w:rsidRPr="00A013F0">
        <w:rPr>
          <w:rFonts w:ascii="Arial" w:hAnsi="Arial" w:cs="Arial"/>
          <w:b/>
        </w:rPr>
        <w:t xml:space="preserve">- </w:t>
      </w:r>
      <w:r w:rsidRPr="00A013F0">
        <w:rPr>
          <w:rFonts w:ascii="Arial" w:hAnsi="Arial" w:cs="Arial"/>
        </w:rPr>
        <w:t xml:space="preserve">El litigio surge </w:t>
      </w:r>
      <w:r w:rsidR="00F37534" w:rsidRPr="00A013F0">
        <w:rPr>
          <w:rFonts w:ascii="Arial" w:hAnsi="Arial" w:cs="Arial"/>
        </w:rPr>
        <w:t>del planteamiento de ilegalidad q</w:t>
      </w:r>
      <w:r w:rsidR="00512461" w:rsidRPr="00A013F0">
        <w:rPr>
          <w:rFonts w:ascii="Arial" w:hAnsi="Arial" w:cs="Arial"/>
        </w:rPr>
        <w:t xml:space="preserve">ue </w:t>
      </w:r>
      <w:r w:rsidR="00E70C14" w:rsidRPr="00A013F0">
        <w:rPr>
          <w:rFonts w:ascii="Arial" w:hAnsi="Arial" w:cs="Arial"/>
        </w:rPr>
        <w:t xml:space="preserve">la parte actora refiere respecto a </w:t>
      </w:r>
      <w:r w:rsidR="00CE49D6" w:rsidRPr="00A013F0">
        <w:rPr>
          <w:rFonts w:ascii="Arial" w:hAnsi="Arial" w:cs="Arial"/>
        </w:rPr>
        <w:t xml:space="preserve">la resolución </w:t>
      </w:r>
      <w:r w:rsidR="004A5E39" w:rsidRPr="00A013F0">
        <w:rPr>
          <w:rFonts w:ascii="Arial" w:hAnsi="Arial" w:cs="Arial"/>
        </w:rPr>
        <w:t>de fe</w:t>
      </w:r>
      <w:r w:rsidR="00C62BAF" w:rsidRPr="00A013F0">
        <w:rPr>
          <w:rFonts w:ascii="Arial" w:hAnsi="Arial" w:cs="Arial"/>
        </w:rPr>
        <w:t>cha 9 nueve de noviembre de 2016</w:t>
      </w:r>
      <w:r w:rsidR="004A5E39" w:rsidRPr="00A013F0">
        <w:rPr>
          <w:rFonts w:ascii="Arial" w:hAnsi="Arial" w:cs="Arial"/>
        </w:rPr>
        <w:t xml:space="preserve"> dos mil die</w:t>
      </w:r>
      <w:r w:rsidR="00C62BAF" w:rsidRPr="00A013F0">
        <w:rPr>
          <w:rFonts w:ascii="Arial" w:hAnsi="Arial" w:cs="Arial"/>
        </w:rPr>
        <w:t>ciséis</w:t>
      </w:r>
      <w:r w:rsidR="004A5E39" w:rsidRPr="00A013F0">
        <w:rPr>
          <w:rFonts w:ascii="Arial" w:hAnsi="Arial" w:cs="Arial"/>
        </w:rPr>
        <w:t>, recaí</w:t>
      </w:r>
      <w:r w:rsidR="002A7A1D">
        <w:rPr>
          <w:rFonts w:ascii="Arial" w:hAnsi="Arial" w:cs="Arial"/>
        </w:rPr>
        <w:t>da al expediente administrativo **********, emitida por la ***** *****</w:t>
      </w:r>
      <w:r w:rsidR="004A5E39" w:rsidRPr="00A013F0">
        <w:rPr>
          <w:rFonts w:ascii="Arial" w:hAnsi="Arial" w:cs="Arial"/>
        </w:rPr>
        <w:t xml:space="preserve"> del Estado de Oaxaca, de donde se duele que la misma fue emitida sin que se le diera la oportunidad de ofrecer pruebas toda vez que </w:t>
      </w:r>
      <w:r w:rsidR="00191297" w:rsidRPr="00A013F0">
        <w:rPr>
          <w:rFonts w:ascii="Arial" w:hAnsi="Arial" w:cs="Arial"/>
        </w:rPr>
        <w:t>el contenido</w:t>
      </w:r>
      <w:r w:rsidR="004A5E39" w:rsidRPr="00A013F0">
        <w:rPr>
          <w:rFonts w:ascii="Arial" w:hAnsi="Arial" w:cs="Arial"/>
        </w:rPr>
        <w:t xml:space="preserve"> del acuerdo de fecha trece de septiembre de dos mil dieciséis, en el cual se fijaron las diez horas del día tres de octubre de ese mismo año, para que se celebrara la Audiencia de Pruebas y Alegatos, </w:t>
      </w:r>
      <w:r w:rsidR="00191297" w:rsidRPr="00A013F0">
        <w:rPr>
          <w:rFonts w:ascii="Arial" w:hAnsi="Arial" w:cs="Arial"/>
          <w:b/>
        </w:rPr>
        <w:t>no le fue notificado</w:t>
      </w:r>
      <w:r w:rsidR="00191297" w:rsidRPr="00A013F0">
        <w:rPr>
          <w:rFonts w:ascii="Arial" w:hAnsi="Arial" w:cs="Arial"/>
        </w:rPr>
        <w:t>. De igual manera, aduce que la resolución impugnada se encuentra indebidamente motivada, toda vez que sustenta su determinación en una valoración médica que carece de certeza jurídica; ello en virtud de que no obra el nombre de la persona que la realizó, así como el método implementado para su obtención. En otro orden de ideas, mediante ampliación de demanda, no formulo conceptos de impugnación novedosos, por lo que dichas manifestaciones no forman parte de la Litis.</w:t>
      </w:r>
      <w:r w:rsidR="00EA5E86" w:rsidRPr="00A013F0">
        <w:rPr>
          <w:rFonts w:ascii="Arial" w:hAnsi="Arial" w:cs="Arial"/>
        </w:rPr>
        <w:t xml:space="preserve"> - - - - - - - - - - - - - - - - - - - - - - - - - - - - - - - - - - - - - - - - - - - - - - - - - - - - - - - - - - </w:t>
      </w:r>
      <w:r w:rsidR="00191297" w:rsidRPr="00A013F0">
        <w:rPr>
          <w:rFonts w:ascii="Arial" w:hAnsi="Arial" w:cs="Arial"/>
        </w:rPr>
        <w:t xml:space="preserve"> </w:t>
      </w:r>
    </w:p>
    <w:p w14:paraId="349263D4" w14:textId="172CB145" w:rsidR="00191297" w:rsidRPr="00A013F0" w:rsidRDefault="00191297" w:rsidP="00E36186">
      <w:pPr>
        <w:spacing w:line="360" w:lineRule="auto"/>
        <w:ind w:firstLine="708"/>
        <w:jc w:val="both"/>
        <w:rPr>
          <w:rFonts w:ascii="Arial" w:hAnsi="Arial" w:cs="Arial"/>
        </w:rPr>
      </w:pPr>
      <w:r w:rsidRPr="00A013F0">
        <w:rPr>
          <w:rFonts w:ascii="Arial" w:hAnsi="Arial" w:cs="Arial"/>
        </w:rPr>
        <w:t>Por su parte, la autoridad demandad manifestó que la resolución impugnada, así como su respectiva notificación, se encuentran debidamente fundadas y motivadas, por lo que debe declararse su validez.</w:t>
      </w:r>
      <w:r w:rsidR="00EA5E86" w:rsidRPr="00A013F0">
        <w:rPr>
          <w:rFonts w:ascii="Arial" w:hAnsi="Arial" w:cs="Arial"/>
        </w:rPr>
        <w:t xml:space="preserve"> - - - - - - - - - - - - - - - - - - - - - - - - - - - - - - - - - - - - - - - - - - </w:t>
      </w:r>
    </w:p>
    <w:p w14:paraId="6F0C81C5" w14:textId="6AD4233C" w:rsidR="00703967" w:rsidRPr="00A013F0" w:rsidRDefault="003B1754" w:rsidP="00E074EF">
      <w:pPr>
        <w:spacing w:line="360" w:lineRule="auto"/>
        <w:ind w:firstLine="708"/>
        <w:jc w:val="both"/>
        <w:rPr>
          <w:rFonts w:ascii="Arial" w:hAnsi="Arial" w:cs="Arial"/>
        </w:rPr>
      </w:pPr>
      <w:r w:rsidRPr="00A013F0">
        <w:rPr>
          <w:rFonts w:ascii="Arial" w:hAnsi="Arial" w:cs="Arial"/>
          <w:b/>
        </w:rPr>
        <w:t>CUARTO</w:t>
      </w:r>
      <w:r w:rsidR="00E36186" w:rsidRPr="00A013F0">
        <w:rPr>
          <w:rFonts w:ascii="Arial" w:hAnsi="Arial" w:cs="Arial"/>
          <w:b/>
        </w:rPr>
        <w:t xml:space="preserve">.- </w:t>
      </w:r>
      <w:r w:rsidR="00EA5E86" w:rsidRPr="00A013F0">
        <w:rPr>
          <w:rFonts w:ascii="Arial" w:hAnsi="Arial" w:cs="Arial"/>
          <w:b/>
        </w:rPr>
        <w:t>Acreditación del</w:t>
      </w:r>
      <w:r w:rsidRPr="00A013F0">
        <w:rPr>
          <w:rFonts w:ascii="Arial" w:hAnsi="Arial" w:cs="Arial"/>
          <w:b/>
        </w:rPr>
        <w:t xml:space="preserve"> A</w:t>
      </w:r>
      <w:r w:rsidR="00EA5E86" w:rsidRPr="00A013F0">
        <w:rPr>
          <w:rFonts w:ascii="Arial" w:hAnsi="Arial" w:cs="Arial"/>
          <w:b/>
        </w:rPr>
        <w:t>cto</w:t>
      </w:r>
      <w:r w:rsidRPr="00A013F0">
        <w:rPr>
          <w:rFonts w:ascii="Arial" w:hAnsi="Arial" w:cs="Arial"/>
          <w:b/>
        </w:rPr>
        <w:t xml:space="preserve"> I</w:t>
      </w:r>
      <w:r w:rsidR="00EA5E86" w:rsidRPr="00A013F0">
        <w:rPr>
          <w:rFonts w:ascii="Arial" w:hAnsi="Arial" w:cs="Arial"/>
          <w:b/>
        </w:rPr>
        <w:t>mpugnado</w:t>
      </w:r>
      <w:r w:rsidR="00E36186" w:rsidRPr="00A013F0">
        <w:rPr>
          <w:rFonts w:ascii="Arial" w:hAnsi="Arial" w:cs="Arial"/>
          <w:b/>
        </w:rPr>
        <w:t xml:space="preserve">.- </w:t>
      </w:r>
      <w:r w:rsidR="00E074EF" w:rsidRPr="00A013F0">
        <w:rPr>
          <w:rFonts w:ascii="Arial" w:hAnsi="Arial" w:cs="Arial"/>
        </w:rPr>
        <w:t xml:space="preserve">El acto impugnado lo es la resolución </w:t>
      </w:r>
      <w:r w:rsidR="00EA5E86" w:rsidRPr="00A013F0">
        <w:rPr>
          <w:rFonts w:ascii="Arial" w:hAnsi="Arial" w:cs="Arial"/>
        </w:rPr>
        <w:t xml:space="preserve">de fecha 9 nueve de noviembre del 2016 dos mil dieciséis, dictada en el procedimiento administrativo </w:t>
      </w:r>
      <w:r w:rsidR="002A7A1D">
        <w:rPr>
          <w:rFonts w:ascii="Arial" w:hAnsi="Arial" w:cs="Arial"/>
        </w:rPr>
        <w:t>**********</w:t>
      </w:r>
      <w:r w:rsidR="00E074EF" w:rsidRPr="00A013F0">
        <w:rPr>
          <w:rFonts w:ascii="Arial" w:hAnsi="Arial" w:cs="Arial"/>
        </w:rPr>
        <w:t xml:space="preserve"> </w:t>
      </w:r>
      <w:r w:rsidR="00EA5E86" w:rsidRPr="00A013F0">
        <w:rPr>
          <w:rFonts w:ascii="Arial" w:hAnsi="Arial" w:cs="Arial"/>
        </w:rPr>
        <w:t>emitido</w:t>
      </w:r>
      <w:r w:rsidR="00E074EF" w:rsidRPr="00A013F0">
        <w:rPr>
          <w:rFonts w:ascii="Arial" w:hAnsi="Arial" w:cs="Arial"/>
        </w:rPr>
        <w:t xml:space="preserve"> por </w:t>
      </w:r>
      <w:r w:rsidR="00EA5E86" w:rsidRPr="00A013F0">
        <w:rPr>
          <w:rFonts w:ascii="Arial" w:hAnsi="Arial" w:cs="Arial"/>
        </w:rPr>
        <w:t xml:space="preserve">el </w:t>
      </w:r>
      <w:r w:rsidR="002A7A1D">
        <w:rPr>
          <w:rFonts w:ascii="Arial" w:hAnsi="Arial" w:cs="Arial"/>
        </w:rPr>
        <w:t>***** *****</w:t>
      </w:r>
      <w:r w:rsidR="00E074EF" w:rsidRPr="00A013F0">
        <w:rPr>
          <w:rFonts w:ascii="Arial" w:hAnsi="Arial" w:cs="Arial"/>
        </w:rPr>
        <w:t xml:space="preserve"> del Estado de Oaxaca que obra en copia certificada de fojas </w:t>
      </w:r>
      <w:r w:rsidR="00EA5E86" w:rsidRPr="00A013F0">
        <w:rPr>
          <w:rFonts w:ascii="Arial" w:hAnsi="Arial" w:cs="Arial"/>
        </w:rPr>
        <w:t>123 ciento veintitrés</w:t>
      </w:r>
      <w:r w:rsidR="00E074EF" w:rsidRPr="00A013F0">
        <w:rPr>
          <w:rFonts w:ascii="Arial" w:hAnsi="Arial" w:cs="Arial"/>
        </w:rPr>
        <w:t xml:space="preserve"> a </w:t>
      </w:r>
      <w:r w:rsidR="00EA5E86" w:rsidRPr="00A013F0">
        <w:rPr>
          <w:rFonts w:ascii="Arial" w:hAnsi="Arial" w:cs="Arial"/>
        </w:rPr>
        <w:t>129</w:t>
      </w:r>
      <w:r w:rsidR="00E074EF" w:rsidRPr="00A013F0">
        <w:rPr>
          <w:rFonts w:ascii="Arial" w:hAnsi="Arial" w:cs="Arial"/>
        </w:rPr>
        <w:t xml:space="preserve"> </w:t>
      </w:r>
      <w:r w:rsidR="00EA5E86" w:rsidRPr="00A013F0">
        <w:rPr>
          <w:rFonts w:ascii="Arial" w:hAnsi="Arial" w:cs="Arial"/>
        </w:rPr>
        <w:t>ciento veintinueve</w:t>
      </w:r>
      <w:r w:rsidR="00E074EF" w:rsidRPr="00A013F0">
        <w:rPr>
          <w:rFonts w:ascii="Arial" w:hAnsi="Arial" w:cs="Arial"/>
        </w:rPr>
        <w:t xml:space="preserve"> del expediente natural a rubro indicado y que en términos del artículo 173 fracción I de la Ley de la Materia y en atinencia a que la autoridad demandada contestó la demanda, es que se tiene por acreditado el acto impugnado en el presente juicio de nulidad. - - - - - - - - - - - - -</w:t>
      </w:r>
      <w:r w:rsidR="00EA5E86" w:rsidRPr="00A013F0">
        <w:rPr>
          <w:rFonts w:ascii="Arial" w:hAnsi="Arial" w:cs="Arial"/>
        </w:rPr>
        <w:t xml:space="preserve"> - - - - - - - - - - - - - - - - - - - - - - - - - - - - - - - - - - - - - - - - - - - - - - - </w:t>
      </w:r>
      <w:r w:rsidR="00E074EF" w:rsidRPr="00A013F0">
        <w:rPr>
          <w:rFonts w:ascii="Arial" w:hAnsi="Arial" w:cs="Arial"/>
        </w:rPr>
        <w:t xml:space="preserve"> </w:t>
      </w:r>
    </w:p>
    <w:p w14:paraId="4DDB66E4" w14:textId="46A9108F" w:rsidR="00490165" w:rsidRPr="00A013F0" w:rsidRDefault="009153AD" w:rsidP="00F060C8">
      <w:pPr>
        <w:tabs>
          <w:tab w:val="left" w:pos="6663"/>
        </w:tabs>
        <w:spacing w:line="360" w:lineRule="auto"/>
        <w:ind w:firstLine="708"/>
        <w:jc w:val="both"/>
        <w:rPr>
          <w:rFonts w:ascii="Arial" w:hAnsi="Arial" w:cs="Arial"/>
        </w:rPr>
      </w:pPr>
      <w:r w:rsidRPr="00A013F0">
        <w:rPr>
          <w:rFonts w:ascii="Arial" w:hAnsi="Arial" w:cs="Arial"/>
          <w:b/>
        </w:rPr>
        <w:lastRenderedPageBreak/>
        <w:t>QUINTO</w:t>
      </w:r>
      <w:r w:rsidR="0070603E" w:rsidRPr="00A013F0">
        <w:rPr>
          <w:rFonts w:ascii="Arial" w:hAnsi="Arial" w:cs="Arial"/>
          <w:b/>
        </w:rPr>
        <w:t>.- C</w:t>
      </w:r>
      <w:r w:rsidR="00EA5E86" w:rsidRPr="00A013F0">
        <w:rPr>
          <w:rFonts w:ascii="Arial" w:hAnsi="Arial" w:cs="Arial"/>
          <w:b/>
        </w:rPr>
        <w:t>ausales</w:t>
      </w:r>
      <w:r w:rsidR="0070603E" w:rsidRPr="00A013F0">
        <w:rPr>
          <w:rFonts w:ascii="Arial" w:hAnsi="Arial" w:cs="Arial"/>
          <w:b/>
        </w:rPr>
        <w:t xml:space="preserve"> </w:t>
      </w:r>
      <w:r w:rsidR="00EA5E86" w:rsidRPr="00A013F0">
        <w:rPr>
          <w:rFonts w:ascii="Arial" w:hAnsi="Arial" w:cs="Arial"/>
          <w:b/>
        </w:rPr>
        <w:t>de</w:t>
      </w:r>
      <w:r w:rsidR="0070603E" w:rsidRPr="00A013F0">
        <w:rPr>
          <w:rFonts w:ascii="Arial" w:hAnsi="Arial" w:cs="Arial"/>
          <w:b/>
        </w:rPr>
        <w:t xml:space="preserve"> I</w:t>
      </w:r>
      <w:r w:rsidR="00EA5E86" w:rsidRPr="00A013F0">
        <w:rPr>
          <w:rFonts w:ascii="Arial" w:hAnsi="Arial" w:cs="Arial"/>
          <w:b/>
        </w:rPr>
        <w:t>mprocedencia</w:t>
      </w:r>
      <w:r w:rsidR="0070603E" w:rsidRPr="00A013F0">
        <w:rPr>
          <w:rFonts w:ascii="Arial" w:hAnsi="Arial" w:cs="Arial"/>
          <w:b/>
        </w:rPr>
        <w:t xml:space="preserve"> </w:t>
      </w:r>
      <w:r w:rsidR="00EA5E86" w:rsidRPr="00A013F0">
        <w:rPr>
          <w:rFonts w:ascii="Arial" w:hAnsi="Arial" w:cs="Arial"/>
          <w:b/>
        </w:rPr>
        <w:t>y</w:t>
      </w:r>
      <w:r w:rsidR="0070603E" w:rsidRPr="00A013F0">
        <w:rPr>
          <w:rFonts w:ascii="Arial" w:hAnsi="Arial" w:cs="Arial"/>
          <w:b/>
        </w:rPr>
        <w:t xml:space="preserve"> S</w:t>
      </w:r>
      <w:r w:rsidR="00EA5E86" w:rsidRPr="00A013F0">
        <w:rPr>
          <w:rFonts w:ascii="Arial" w:hAnsi="Arial" w:cs="Arial"/>
          <w:b/>
        </w:rPr>
        <w:t>obreseimiento</w:t>
      </w:r>
      <w:r w:rsidR="0070603E" w:rsidRPr="00A013F0">
        <w:rPr>
          <w:rFonts w:ascii="Arial" w:hAnsi="Arial" w:cs="Arial"/>
          <w:b/>
        </w:rPr>
        <w:t xml:space="preserve">.- </w:t>
      </w:r>
      <w:r w:rsidR="00EE147E" w:rsidRPr="00A013F0">
        <w:rPr>
          <w:rFonts w:ascii="Arial" w:hAnsi="Arial" w:cs="Arial"/>
        </w:rPr>
        <w:t xml:space="preserve">Derivado del imperativo estudio oficioso que establece el artículo 131, in fine, de la Ley de Justicia Administrativa para el Estado de Oaxaca se advierte que </w:t>
      </w:r>
      <w:r w:rsidR="00F060C8" w:rsidRPr="00A013F0">
        <w:rPr>
          <w:rFonts w:ascii="Arial" w:hAnsi="Arial" w:cs="Arial"/>
        </w:rPr>
        <w:t>el presente caso concreto no se actualiza causal de improcedencia o sobreseimiento; consecuentemente no se sobresee el juicio</w:t>
      </w:r>
      <w:r w:rsidR="00490165" w:rsidRPr="00A013F0">
        <w:rPr>
          <w:rFonts w:ascii="Arial" w:hAnsi="Arial" w:cs="Arial"/>
        </w:rPr>
        <w:t>. - - - - - - - - - - - - - - - - - - - - - - - - - - - - - - - - - - - - - - - - - - - - - - - - - - - - -</w:t>
      </w:r>
      <w:r w:rsidR="005C2051" w:rsidRPr="00A013F0">
        <w:rPr>
          <w:rFonts w:ascii="Arial" w:hAnsi="Arial" w:cs="Arial"/>
        </w:rPr>
        <w:t xml:space="preserve"> </w:t>
      </w:r>
      <w:r w:rsidR="00F060C8" w:rsidRPr="00A013F0">
        <w:rPr>
          <w:rFonts w:ascii="Arial" w:hAnsi="Arial" w:cs="Arial"/>
        </w:rPr>
        <w:t xml:space="preserve">- - - - - - </w:t>
      </w:r>
    </w:p>
    <w:p w14:paraId="75070A46" w14:textId="1BCD73F2" w:rsidR="00E31138" w:rsidRPr="00A013F0" w:rsidRDefault="005C2051" w:rsidP="008C490E">
      <w:pPr>
        <w:tabs>
          <w:tab w:val="left" w:pos="6663"/>
        </w:tabs>
        <w:spacing w:line="360" w:lineRule="auto"/>
        <w:ind w:firstLine="567"/>
        <w:jc w:val="both"/>
        <w:rPr>
          <w:rFonts w:ascii="Arial" w:hAnsi="Arial" w:cs="Arial"/>
        </w:rPr>
      </w:pPr>
      <w:r w:rsidRPr="00A013F0">
        <w:rPr>
          <w:rFonts w:ascii="Arial" w:hAnsi="Arial" w:cs="Arial"/>
          <w:b/>
        </w:rPr>
        <w:t>SEXTO.</w:t>
      </w:r>
      <w:r w:rsidR="00E31138" w:rsidRPr="00A013F0">
        <w:rPr>
          <w:rFonts w:ascii="Arial" w:hAnsi="Arial" w:cs="Arial"/>
          <w:b/>
        </w:rPr>
        <w:t xml:space="preserve"> </w:t>
      </w:r>
      <w:r w:rsidRPr="00A013F0">
        <w:rPr>
          <w:rFonts w:ascii="Arial" w:hAnsi="Arial" w:cs="Arial"/>
          <w:b/>
        </w:rPr>
        <w:t>- E</w:t>
      </w:r>
      <w:r w:rsidR="00EA5E86" w:rsidRPr="00A013F0">
        <w:rPr>
          <w:rFonts w:ascii="Arial" w:hAnsi="Arial" w:cs="Arial"/>
          <w:b/>
        </w:rPr>
        <w:t>studio</w:t>
      </w:r>
      <w:r w:rsidRPr="00A013F0">
        <w:rPr>
          <w:rFonts w:ascii="Arial" w:hAnsi="Arial" w:cs="Arial"/>
          <w:b/>
        </w:rPr>
        <w:t xml:space="preserve"> </w:t>
      </w:r>
      <w:r w:rsidR="00EA5E86" w:rsidRPr="00A013F0">
        <w:rPr>
          <w:rFonts w:ascii="Arial" w:hAnsi="Arial" w:cs="Arial"/>
          <w:b/>
        </w:rPr>
        <w:t>de</w:t>
      </w:r>
      <w:r w:rsidRPr="00A013F0">
        <w:rPr>
          <w:rFonts w:ascii="Arial" w:hAnsi="Arial" w:cs="Arial"/>
          <w:b/>
        </w:rPr>
        <w:t xml:space="preserve"> F</w:t>
      </w:r>
      <w:r w:rsidR="00EA5E86" w:rsidRPr="00A013F0">
        <w:rPr>
          <w:rFonts w:ascii="Arial" w:hAnsi="Arial" w:cs="Arial"/>
          <w:b/>
        </w:rPr>
        <w:t>ondo</w:t>
      </w:r>
      <w:r w:rsidRPr="00A013F0">
        <w:rPr>
          <w:rFonts w:ascii="Arial" w:hAnsi="Arial" w:cs="Arial"/>
          <w:b/>
        </w:rPr>
        <w:t>.</w:t>
      </w:r>
      <w:r w:rsidR="00E31138" w:rsidRPr="00A013F0">
        <w:rPr>
          <w:rFonts w:ascii="Arial" w:hAnsi="Arial" w:cs="Arial"/>
          <w:b/>
        </w:rPr>
        <w:t xml:space="preserve"> </w:t>
      </w:r>
      <w:r w:rsidR="00E31138" w:rsidRPr="00A013F0">
        <w:rPr>
          <w:rFonts w:ascii="Arial" w:hAnsi="Arial" w:cs="Arial"/>
        </w:rPr>
        <w:t xml:space="preserve">Son </w:t>
      </w:r>
      <w:r w:rsidR="00E31138" w:rsidRPr="00A013F0">
        <w:rPr>
          <w:rFonts w:ascii="Arial" w:hAnsi="Arial" w:cs="Arial"/>
          <w:b/>
        </w:rPr>
        <w:t>sustancialmente fundados</w:t>
      </w:r>
      <w:r w:rsidR="00E31138" w:rsidRPr="00A013F0">
        <w:rPr>
          <w:rFonts w:ascii="Arial" w:hAnsi="Arial" w:cs="Arial"/>
        </w:rPr>
        <w:t xml:space="preserve"> los conceptos de impugnación, esgrimidos por el accionante, respecto a la resolución de fecha 9 nueve de noviembre de 2017 dos mil diecisiete, recaída al expediente administrativo </w:t>
      </w:r>
      <w:r w:rsidR="002A7A1D">
        <w:rPr>
          <w:rFonts w:ascii="Arial" w:hAnsi="Arial" w:cs="Arial"/>
        </w:rPr>
        <w:t>**********</w:t>
      </w:r>
      <w:r w:rsidR="00E31138" w:rsidRPr="00A013F0">
        <w:rPr>
          <w:rFonts w:ascii="Arial" w:hAnsi="Arial" w:cs="Arial"/>
        </w:rPr>
        <w:t xml:space="preserve">, emitida por la </w:t>
      </w:r>
      <w:r w:rsidR="002A7A1D">
        <w:rPr>
          <w:rFonts w:ascii="Arial" w:hAnsi="Arial" w:cs="Arial"/>
        </w:rPr>
        <w:t>***** *****</w:t>
      </w:r>
      <w:r w:rsidR="00E31138" w:rsidRPr="00A013F0">
        <w:rPr>
          <w:rFonts w:ascii="Arial" w:hAnsi="Arial" w:cs="Arial"/>
        </w:rPr>
        <w:t xml:space="preserve"> del Estado de Oaxaca; sin embargo, los mismos resultan </w:t>
      </w:r>
      <w:r w:rsidR="00E31138" w:rsidRPr="00A013F0">
        <w:rPr>
          <w:rFonts w:ascii="Arial" w:hAnsi="Arial" w:cs="Arial"/>
          <w:b/>
        </w:rPr>
        <w:t xml:space="preserve">insuficientes </w:t>
      </w:r>
      <w:r w:rsidR="00E31138" w:rsidRPr="00A013F0">
        <w:rPr>
          <w:rFonts w:ascii="Arial" w:hAnsi="Arial" w:cs="Arial"/>
        </w:rPr>
        <w:t xml:space="preserve">para determinar la </w:t>
      </w:r>
      <w:r w:rsidR="00E31138" w:rsidRPr="00A013F0">
        <w:rPr>
          <w:rFonts w:ascii="Arial" w:hAnsi="Arial" w:cs="Arial"/>
          <w:b/>
        </w:rPr>
        <w:t xml:space="preserve">nulidad lisa y llana </w:t>
      </w:r>
      <w:r w:rsidR="00E31138" w:rsidRPr="00A013F0">
        <w:rPr>
          <w:rFonts w:ascii="Arial" w:hAnsi="Arial" w:cs="Arial"/>
        </w:rPr>
        <w:t>de la misma, al tenor de las siguientes consideraciones de mérito.</w:t>
      </w:r>
      <w:r w:rsidR="00EA5E86" w:rsidRPr="00A013F0">
        <w:rPr>
          <w:rFonts w:ascii="Arial" w:hAnsi="Arial" w:cs="Arial"/>
        </w:rPr>
        <w:t xml:space="preserve"> - - - - - - - - - - - - - - - - - - - - -</w:t>
      </w:r>
      <w:r w:rsidR="008C490E" w:rsidRPr="00A013F0">
        <w:rPr>
          <w:rFonts w:ascii="Arial" w:hAnsi="Arial" w:cs="Arial"/>
        </w:rPr>
        <w:t xml:space="preserve"> </w:t>
      </w:r>
      <w:r w:rsidR="00EA5E86" w:rsidRPr="00A013F0">
        <w:rPr>
          <w:rFonts w:ascii="Arial" w:hAnsi="Arial" w:cs="Arial"/>
        </w:rPr>
        <w:t xml:space="preserve"> </w:t>
      </w:r>
      <w:r w:rsidR="00E31138" w:rsidRPr="00A013F0">
        <w:rPr>
          <w:rFonts w:ascii="Arial" w:hAnsi="Arial" w:cs="Arial"/>
        </w:rPr>
        <w:t xml:space="preserve"> </w:t>
      </w:r>
    </w:p>
    <w:p w14:paraId="2A220A47" w14:textId="77777777" w:rsidR="00E31138" w:rsidRPr="00A013F0" w:rsidRDefault="00E31138" w:rsidP="008C490E">
      <w:pPr>
        <w:tabs>
          <w:tab w:val="left" w:pos="6663"/>
        </w:tabs>
        <w:spacing w:line="360" w:lineRule="auto"/>
        <w:ind w:firstLine="567"/>
        <w:jc w:val="both"/>
        <w:rPr>
          <w:rFonts w:ascii="Arial" w:hAnsi="Arial" w:cs="Arial"/>
        </w:rPr>
      </w:pPr>
      <w:r w:rsidRPr="00A013F0">
        <w:rPr>
          <w:rFonts w:ascii="Arial" w:hAnsi="Arial" w:cs="Arial"/>
        </w:rPr>
        <w:t xml:space="preserve">Por cuestión de método, se analiza primeramente el concepto de impugnación marcado como el SEGUNDO el cual en su parte medular refiere: </w:t>
      </w:r>
    </w:p>
    <w:p w14:paraId="1B79D9F9" w14:textId="67FF70B8" w:rsidR="00E31138" w:rsidRPr="00A013F0" w:rsidRDefault="008C490E" w:rsidP="008C490E">
      <w:pPr>
        <w:tabs>
          <w:tab w:val="left" w:pos="6663"/>
        </w:tabs>
        <w:spacing w:line="240" w:lineRule="auto"/>
        <w:ind w:left="709" w:right="616" w:hanging="1"/>
        <w:jc w:val="both"/>
        <w:rPr>
          <w:rFonts w:ascii="Times New Roman" w:hAnsi="Times New Roman" w:cs="Times New Roman"/>
        </w:rPr>
      </w:pPr>
      <w:r w:rsidRPr="00A013F0">
        <w:rPr>
          <w:rFonts w:ascii="Times New Roman" w:hAnsi="Times New Roman" w:cs="Times New Roman"/>
        </w:rPr>
        <w:t>“</w:t>
      </w:r>
      <w:r w:rsidR="00E31138" w:rsidRPr="00A013F0">
        <w:rPr>
          <w:rFonts w:ascii="Times New Roman" w:hAnsi="Times New Roman" w:cs="Times New Roman"/>
        </w:rPr>
        <w:t>La resolución que se recurre no se encuentra debidamente fundada y motivada, ya que como se advierte de la valoración médica realizada al suscrito CORNELIO HERVIS DUBLAN de fecha veintisiet</w:t>
      </w:r>
      <w:r w:rsidR="00844947" w:rsidRPr="00A013F0">
        <w:rPr>
          <w:rFonts w:ascii="Times New Roman" w:hAnsi="Times New Roman" w:cs="Times New Roman"/>
        </w:rPr>
        <w:t>e de octubre de dos mil catorce,  carece de certeza jurídica en virtud de que no obra el nombre de la persona que lo haya suscrito, sin que se advierta el contenido del mismo, el método o metodología utilizado para determinar los niveles de alcohol por el que se llegó a determinar que el ciudadano antes mencionado haya obtenido una lectura del 0.197% BAC…</w:t>
      </w:r>
      <w:r w:rsidRPr="00A013F0">
        <w:rPr>
          <w:rFonts w:ascii="Times New Roman" w:hAnsi="Times New Roman" w:cs="Times New Roman"/>
        </w:rPr>
        <w:t>”</w:t>
      </w:r>
    </w:p>
    <w:p w14:paraId="4D943050" w14:textId="77777777" w:rsidR="008C490E" w:rsidRPr="00A013F0" w:rsidRDefault="008C490E" w:rsidP="008C490E">
      <w:pPr>
        <w:tabs>
          <w:tab w:val="left" w:pos="6663"/>
        </w:tabs>
        <w:spacing w:line="240" w:lineRule="auto"/>
        <w:ind w:left="709" w:right="616" w:hanging="1"/>
        <w:jc w:val="both"/>
        <w:rPr>
          <w:rFonts w:ascii="Times New Roman" w:hAnsi="Times New Roman" w:cs="Times New Roman"/>
        </w:rPr>
      </w:pPr>
    </w:p>
    <w:p w14:paraId="2CABF3E9" w14:textId="490E555D" w:rsidR="00844947" w:rsidRPr="00A013F0" w:rsidRDefault="00844947" w:rsidP="008C490E">
      <w:pPr>
        <w:tabs>
          <w:tab w:val="left" w:pos="6663"/>
        </w:tabs>
        <w:spacing w:line="360" w:lineRule="auto"/>
        <w:ind w:firstLine="567"/>
        <w:jc w:val="both"/>
        <w:rPr>
          <w:rFonts w:ascii="Arial" w:hAnsi="Arial" w:cs="Arial"/>
        </w:rPr>
      </w:pPr>
      <w:r w:rsidRPr="00A013F0">
        <w:rPr>
          <w:rFonts w:ascii="Arial" w:hAnsi="Arial" w:cs="Arial"/>
        </w:rPr>
        <w:t xml:space="preserve">De lo anteriormente transcrito, se advierte </w:t>
      </w:r>
      <w:r w:rsidR="00EF4852" w:rsidRPr="00A013F0">
        <w:rPr>
          <w:rFonts w:ascii="Arial" w:hAnsi="Arial" w:cs="Arial"/>
        </w:rPr>
        <w:t>que,</w:t>
      </w:r>
      <w:r w:rsidRPr="00A013F0">
        <w:rPr>
          <w:rFonts w:ascii="Arial" w:hAnsi="Arial" w:cs="Arial"/>
        </w:rPr>
        <w:t xml:space="preserve"> a decir del accionante, la resolución impugnada no cumple con el imperativo de fundar y motivar que establece el artículo 7 de la Ley de Justicia Administrativa para el Estado de Oaxaca, toda vez que </w:t>
      </w:r>
      <w:r w:rsidR="006F72E9" w:rsidRPr="00A013F0">
        <w:rPr>
          <w:rFonts w:ascii="Arial" w:hAnsi="Arial" w:cs="Arial"/>
        </w:rPr>
        <w:t xml:space="preserve">con respecto a la evaluación médica, </w:t>
      </w:r>
      <w:r w:rsidR="00834004" w:rsidRPr="00A013F0">
        <w:rPr>
          <w:rFonts w:ascii="Arial" w:hAnsi="Arial" w:cs="Arial"/>
        </w:rPr>
        <w:t>resulta omisa en especificar: a) el nombre de la persona que haya suscrito la valoración médica realizada al hoy actor, b) el contenido del mismo, y c) la metodología utilizada para arribar a esa conclusión.</w:t>
      </w:r>
      <w:r w:rsidR="008C490E" w:rsidRPr="00A013F0">
        <w:rPr>
          <w:rFonts w:ascii="Arial" w:hAnsi="Arial" w:cs="Arial"/>
        </w:rPr>
        <w:t xml:space="preserve"> - - - - - - - - - - - - - - - - - - - - - - - - - - - - </w:t>
      </w:r>
      <w:r w:rsidR="00834004" w:rsidRPr="00A013F0">
        <w:rPr>
          <w:rFonts w:ascii="Arial" w:hAnsi="Arial" w:cs="Arial"/>
        </w:rPr>
        <w:t xml:space="preserve"> </w:t>
      </w:r>
    </w:p>
    <w:p w14:paraId="5BB8EBF0" w14:textId="5ECEF12F" w:rsidR="00EF4852" w:rsidRPr="00A013F0" w:rsidRDefault="00EF4852" w:rsidP="008C490E">
      <w:pPr>
        <w:tabs>
          <w:tab w:val="left" w:pos="6663"/>
        </w:tabs>
        <w:spacing w:line="360" w:lineRule="auto"/>
        <w:ind w:firstLine="567"/>
        <w:jc w:val="both"/>
        <w:rPr>
          <w:rFonts w:ascii="Arial" w:hAnsi="Arial" w:cs="Arial"/>
        </w:rPr>
      </w:pPr>
      <w:r w:rsidRPr="00A013F0">
        <w:rPr>
          <w:rFonts w:ascii="Arial" w:hAnsi="Arial" w:cs="Arial"/>
        </w:rPr>
        <w:t xml:space="preserve">Ahora bien, de una lectura integral de la resolución de fecha 9 nueve de noviembre de 2017 dos mil diecisiete, recaída al expediente administrativo </w:t>
      </w:r>
      <w:r w:rsidR="002A7A1D">
        <w:rPr>
          <w:rFonts w:ascii="Arial" w:hAnsi="Arial" w:cs="Arial"/>
        </w:rPr>
        <w:t>**********</w:t>
      </w:r>
      <w:r w:rsidRPr="00A013F0">
        <w:rPr>
          <w:rFonts w:ascii="Arial" w:hAnsi="Arial" w:cs="Arial"/>
        </w:rPr>
        <w:t xml:space="preserve">, emitida por la Fiscalía General del Estado de Oaxaca, se advierte que la misma manifiesta lo siguiente: </w:t>
      </w:r>
    </w:p>
    <w:p w14:paraId="1B50F944" w14:textId="49518562" w:rsidR="00EF4852" w:rsidRPr="00A013F0" w:rsidRDefault="008C490E" w:rsidP="008C490E">
      <w:pPr>
        <w:tabs>
          <w:tab w:val="left" w:pos="6663"/>
        </w:tabs>
        <w:spacing w:line="240" w:lineRule="auto"/>
        <w:ind w:left="709" w:right="616" w:hanging="1"/>
        <w:jc w:val="both"/>
        <w:rPr>
          <w:rFonts w:ascii="Times New Roman" w:hAnsi="Times New Roman" w:cs="Times New Roman"/>
          <w:b/>
        </w:rPr>
      </w:pPr>
      <w:r w:rsidRPr="00A013F0">
        <w:rPr>
          <w:rFonts w:ascii="Times New Roman" w:hAnsi="Times New Roman" w:cs="Times New Roman"/>
        </w:rPr>
        <w:t>“</w:t>
      </w:r>
      <w:r w:rsidR="00C42F1F" w:rsidRPr="00A013F0">
        <w:rPr>
          <w:rFonts w:ascii="Times New Roman" w:hAnsi="Times New Roman" w:cs="Times New Roman"/>
        </w:rPr>
        <w:t xml:space="preserve">…de donde se desprende la documentación generada con motivo de las evaluaciones de control y confianza realizada a </w:t>
      </w:r>
      <w:r w:rsidR="00C42F1F" w:rsidRPr="00A013F0">
        <w:rPr>
          <w:rFonts w:ascii="Times New Roman" w:hAnsi="Times New Roman" w:cs="Times New Roman"/>
          <w:b/>
        </w:rPr>
        <w:t>CORNELIO HERVIS DUBLAN, Agente Estatal de Investigaciones de esta Institución</w:t>
      </w:r>
      <w:r w:rsidR="00C42F1F" w:rsidRPr="00A013F0">
        <w:rPr>
          <w:rFonts w:ascii="Times New Roman" w:hAnsi="Times New Roman" w:cs="Times New Roman"/>
        </w:rPr>
        <w:t xml:space="preserve">, donde le fue cancelado su proceso de evaluación, en virtud de haberse detectado que se presentó con aliento alcohólico, como así se advierte en la foja de la SUBDIRECCIÓN MÉDICA TOXICOLÓGICA, HOJA DE INCIDENCIAS, de veintisiete de octubre del dos mil catorce, siendo las catorce horas con veintisiete minutos, se presenta en revisión médica el evaluado en mención, mismo que viene del área de investigaciones Socio económico, en donde detectan aliento alcohólico y en esta Subdirección a su interrogatorio refiere haber consumido bebidas alcohólicas el día de ayer en un aproximado de 10 cervezas (última ingesta a la media noche del día de ayer), y se confirma aliento alcohólico por lo que se procede a realizar prueba de alcoholímetro resultado positivo con un valor de 0.197% BAC. SIGNOS VITALES DENTRO DE LOS PARÁMETROS NORMALES. T.A. 120/280 mmHg. 77 x minuto. FR 20 x minuto. Se determina de acuerdo a los resultados obtenidos, que el evaluado no está en condiciones óptimas de seguir sus evaluaciones programadas el día de hoy, puesto que su estado de alerta puede disminuir y esto afectaría significativamente el rendimiento y veracidad de los resultados. </w:t>
      </w:r>
      <w:r w:rsidR="00E834CF" w:rsidRPr="00A013F0">
        <w:rPr>
          <w:rFonts w:ascii="Times New Roman" w:hAnsi="Times New Roman" w:cs="Times New Roman"/>
          <w:b/>
        </w:rPr>
        <w:t>Documento que tiene pleno valor probatorio pleno(</w:t>
      </w:r>
      <w:r w:rsidR="00E834CF" w:rsidRPr="00A013F0">
        <w:rPr>
          <w:rFonts w:ascii="Times New Roman" w:hAnsi="Times New Roman" w:cs="Times New Roman"/>
        </w:rPr>
        <w:t xml:space="preserve">sic) </w:t>
      </w:r>
      <w:r w:rsidR="00E834CF" w:rsidRPr="00A013F0">
        <w:rPr>
          <w:rFonts w:ascii="Times New Roman" w:hAnsi="Times New Roman" w:cs="Times New Roman"/>
          <w:b/>
        </w:rPr>
        <w:t xml:space="preserve">en términos de lo establecido en los artículos 278, 286, fracción II, 316, fracción II y 394 del Código de Procedimientos Civiles vigente en el Estado de Oaxaca, de aplicación supletoria conforme lo prevé la segunda parte del artículo 60 de la Ley de Responsabilidad de los Servidores Públicos del Estado y Municipios de Oaxaca, tomando en consideración que se </w:t>
      </w:r>
      <w:r w:rsidR="00E834CF" w:rsidRPr="00A013F0">
        <w:rPr>
          <w:rFonts w:ascii="Times New Roman" w:hAnsi="Times New Roman" w:cs="Times New Roman"/>
          <w:b/>
        </w:rPr>
        <w:lastRenderedPageBreak/>
        <w:t>encuentran expedidos por la Directora General del Centro Estatal de Evaluación de Control de Confianza de la Secretaría de Seguridad Pública en el ejercicio de sus funciones.</w:t>
      </w:r>
      <w:r w:rsidRPr="00A013F0">
        <w:rPr>
          <w:rFonts w:ascii="Times New Roman" w:hAnsi="Times New Roman" w:cs="Times New Roman"/>
          <w:b/>
        </w:rPr>
        <w:t>”</w:t>
      </w:r>
      <w:r w:rsidR="00E834CF" w:rsidRPr="00A013F0">
        <w:rPr>
          <w:rFonts w:ascii="Times New Roman" w:hAnsi="Times New Roman" w:cs="Times New Roman"/>
          <w:b/>
        </w:rPr>
        <w:t xml:space="preserve"> </w:t>
      </w:r>
    </w:p>
    <w:p w14:paraId="0C776FA9" w14:textId="5B6E98E0" w:rsidR="00EF4852" w:rsidRPr="00A013F0" w:rsidRDefault="00E834CF" w:rsidP="00D52397">
      <w:pPr>
        <w:tabs>
          <w:tab w:val="left" w:pos="6663"/>
        </w:tabs>
        <w:spacing w:line="360" w:lineRule="auto"/>
        <w:ind w:firstLine="567"/>
        <w:jc w:val="both"/>
        <w:rPr>
          <w:rFonts w:ascii="Arial" w:hAnsi="Arial" w:cs="Arial"/>
        </w:rPr>
      </w:pPr>
      <w:r w:rsidRPr="00A013F0">
        <w:rPr>
          <w:rFonts w:ascii="Arial" w:hAnsi="Arial" w:cs="Arial"/>
        </w:rPr>
        <w:t xml:space="preserve">De lo aquí transcrito se advierte que la autoridad demandada, determinó la responsabilidad del aquí actor, con base en una valoración médica consistente en el alcoholímetro, que determinó un </w:t>
      </w:r>
      <w:r w:rsidRPr="00A013F0">
        <w:rPr>
          <w:rFonts w:ascii="Arial" w:hAnsi="Arial" w:cs="Arial"/>
          <w:b/>
        </w:rPr>
        <w:t>resultado positivo</w:t>
      </w:r>
      <w:r w:rsidRPr="00A013F0">
        <w:rPr>
          <w:rFonts w:ascii="Arial" w:hAnsi="Arial" w:cs="Arial"/>
        </w:rPr>
        <w:t>, razón por la cual, no le fue aplicado el resto de la evaluaci</w:t>
      </w:r>
      <w:r w:rsidR="006F72E9" w:rsidRPr="00A013F0">
        <w:rPr>
          <w:rFonts w:ascii="Arial" w:hAnsi="Arial" w:cs="Arial"/>
        </w:rPr>
        <w:t>ón de control de confianza. Lo anterior como se advierte de la Hoja de incidencias de fecha 27 veintisiete de octubre de 2014 dos mil catorce y que obra en el expediente natural a rubro indicado a foja 48 cuarenta y ocho</w:t>
      </w:r>
      <w:r w:rsidR="008C490E" w:rsidRPr="00A013F0">
        <w:rPr>
          <w:rFonts w:ascii="Arial" w:hAnsi="Arial" w:cs="Arial"/>
        </w:rPr>
        <w:t xml:space="preserve"> y que se le otorga pleno valor probatorio de conformidad con el artículo 173 fracción I de la Ley de Justicia Administrativa del Estado de Oaxaca</w:t>
      </w:r>
      <w:r w:rsidR="006F72E9" w:rsidRPr="00A013F0">
        <w:rPr>
          <w:rFonts w:ascii="Arial" w:hAnsi="Arial" w:cs="Arial"/>
        </w:rPr>
        <w:t>.</w:t>
      </w:r>
      <w:r w:rsidR="008C490E" w:rsidRPr="00A013F0">
        <w:rPr>
          <w:rFonts w:ascii="Arial" w:hAnsi="Arial" w:cs="Arial"/>
        </w:rPr>
        <w:t xml:space="preserve"> - - - - - - - - - - - - - - - - - - - - - - - - - - - - - - - - - - - - - - </w:t>
      </w:r>
      <w:r w:rsidR="006F72E9" w:rsidRPr="00A013F0">
        <w:rPr>
          <w:rFonts w:ascii="Arial" w:hAnsi="Arial" w:cs="Arial"/>
        </w:rPr>
        <w:t xml:space="preserve"> </w:t>
      </w:r>
    </w:p>
    <w:p w14:paraId="5D036495" w14:textId="65DCE9D9" w:rsidR="006F72E9" w:rsidRPr="00A013F0" w:rsidRDefault="006F72E9" w:rsidP="00F33C0E">
      <w:pPr>
        <w:tabs>
          <w:tab w:val="left" w:pos="6663"/>
        </w:tabs>
        <w:spacing w:line="360" w:lineRule="auto"/>
        <w:ind w:firstLine="567"/>
        <w:jc w:val="both"/>
        <w:rPr>
          <w:rFonts w:ascii="Arial" w:hAnsi="Arial" w:cs="Arial"/>
        </w:rPr>
      </w:pPr>
      <w:r w:rsidRPr="00A013F0">
        <w:rPr>
          <w:rFonts w:ascii="Arial" w:hAnsi="Arial" w:cs="Arial"/>
        </w:rPr>
        <w:t xml:space="preserve">Ahora, como bien </w:t>
      </w:r>
      <w:r w:rsidR="00F33C0E" w:rsidRPr="00A013F0">
        <w:rPr>
          <w:rFonts w:ascii="Arial" w:hAnsi="Arial" w:cs="Arial"/>
        </w:rPr>
        <w:t>especí</w:t>
      </w:r>
      <w:r w:rsidRPr="00A013F0">
        <w:rPr>
          <w:rFonts w:ascii="Arial" w:hAnsi="Arial" w:cs="Arial"/>
        </w:rPr>
        <w:t xml:space="preserve">fica la parte actora, el aquí acto impugnado, </w:t>
      </w:r>
      <w:r w:rsidR="00A43D86" w:rsidRPr="00A013F0">
        <w:rPr>
          <w:rFonts w:ascii="Arial" w:hAnsi="Arial" w:cs="Arial"/>
        </w:rPr>
        <w:t>resulta omisa en especificar tanto el nombre de la persona que realizó la evaluación</w:t>
      </w:r>
      <w:r w:rsidR="00877D47" w:rsidRPr="00A013F0">
        <w:rPr>
          <w:rFonts w:ascii="Arial" w:hAnsi="Arial" w:cs="Arial"/>
        </w:rPr>
        <w:t xml:space="preserve">, la fecha en que fue realizada, así como el folio del expediente en el que obre la multicitada hoja de incidencias. Actualizando con lo anterior lo que la técnica jurídica estima como </w:t>
      </w:r>
      <w:r w:rsidR="00877D47" w:rsidRPr="00A013F0">
        <w:rPr>
          <w:rFonts w:ascii="Arial" w:hAnsi="Arial" w:cs="Arial"/>
          <w:b/>
        </w:rPr>
        <w:t>falta de motivación</w:t>
      </w:r>
      <w:r w:rsidR="00877D47" w:rsidRPr="00A013F0">
        <w:rPr>
          <w:rFonts w:ascii="Arial" w:hAnsi="Arial" w:cs="Arial"/>
        </w:rPr>
        <w:t>.</w:t>
      </w:r>
      <w:r w:rsidR="00835805" w:rsidRPr="00A013F0">
        <w:rPr>
          <w:rFonts w:ascii="Arial" w:hAnsi="Arial" w:cs="Arial"/>
        </w:rPr>
        <w:t xml:space="preserve"> - - - - - - - - - - - - - - - - - - - - - - - - - - - - - - - - - - - - - - - - - - - - - - - - - - - - - - - -</w:t>
      </w:r>
    </w:p>
    <w:p w14:paraId="66369F30" w14:textId="6B126943" w:rsidR="00877D47" w:rsidRPr="00A013F0" w:rsidRDefault="00877D47" w:rsidP="004F5E10">
      <w:pPr>
        <w:tabs>
          <w:tab w:val="left" w:pos="6663"/>
        </w:tabs>
        <w:spacing w:line="360" w:lineRule="auto"/>
        <w:ind w:firstLine="708"/>
        <w:jc w:val="both"/>
        <w:rPr>
          <w:rFonts w:ascii="Arial" w:hAnsi="Arial" w:cs="Arial"/>
        </w:rPr>
      </w:pPr>
      <w:r w:rsidRPr="00A013F0">
        <w:rPr>
          <w:rFonts w:ascii="Arial" w:hAnsi="Arial" w:cs="Arial"/>
        </w:rPr>
        <w:t xml:space="preserve">Sin embargo, tal ilegalidad, resulta </w:t>
      </w:r>
      <w:r w:rsidRPr="00A013F0">
        <w:rPr>
          <w:rFonts w:ascii="Arial" w:hAnsi="Arial" w:cs="Arial"/>
          <w:b/>
        </w:rPr>
        <w:t>insuficiente</w:t>
      </w:r>
      <w:r w:rsidRPr="00A013F0">
        <w:rPr>
          <w:rFonts w:ascii="Arial" w:hAnsi="Arial" w:cs="Arial"/>
        </w:rPr>
        <w:t xml:space="preserve"> para determinar la </w:t>
      </w:r>
      <w:r w:rsidRPr="00A013F0">
        <w:rPr>
          <w:rFonts w:ascii="Arial" w:hAnsi="Arial" w:cs="Arial"/>
          <w:b/>
        </w:rPr>
        <w:t xml:space="preserve">nulidad lisa y llana </w:t>
      </w:r>
      <w:r w:rsidRPr="00A013F0">
        <w:rPr>
          <w:rFonts w:ascii="Arial" w:hAnsi="Arial" w:cs="Arial"/>
        </w:rPr>
        <w:t xml:space="preserve">de la resolución de fecha 9 nueve de noviembre de 2017 dos mil diecisiete, recaída al expediente administrativo </w:t>
      </w:r>
      <w:r w:rsidR="002A7A1D">
        <w:rPr>
          <w:rFonts w:ascii="Arial" w:hAnsi="Arial" w:cs="Arial"/>
        </w:rPr>
        <w:t>**********</w:t>
      </w:r>
      <w:r w:rsidRPr="00A013F0">
        <w:rPr>
          <w:rFonts w:ascii="Arial" w:hAnsi="Arial" w:cs="Arial"/>
        </w:rPr>
        <w:t xml:space="preserve">, emitida por la </w:t>
      </w:r>
      <w:r w:rsidR="002A7A1D">
        <w:rPr>
          <w:rFonts w:ascii="Arial" w:hAnsi="Arial" w:cs="Arial"/>
        </w:rPr>
        <w:t>***** *****</w:t>
      </w:r>
      <w:r w:rsidRPr="00A013F0">
        <w:rPr>
          <w:rFonts w:ascii="Arial" w:hAnsi="Arial" w:cs="Arial"/>
        </w:rPr>
        <w:t xml:space="preserve"> del Estado de Oaxaca, puesto que el hecho de que al ser emitida, se haya omitido la cita del documento en el que obran constancias del estado de ebriedad con que compareció </w:t>
      </w:r>
      <w:r w:rsidR="002A7A1D">
        <w:rPr>
          <w:rFonts w:ascii="Arial" w:hAnsi="Arial" w:cs="Arial"/>
        </w:rPr>
        <w:t>*****</w:t>
      </w:r>
      <w:r w:rsidRPr="00A013F0">
        <w:rPr>
          <w:rFonts w:ascii="Arial" w:hAnsi="Arial" w:cs="Arial"/>
        </w:rPr>
        <w:t xml:space="preserve"> </w:t>
      </w:r>
      <w:r w:rsidR="002A7A1D">
        <w:rPr>
          <w:rFonts w:ascii="Arial" w:hAnsi="Arial" w:cs="Arial"/>
        </w:rPr>
        <w:t>*****</w:t>
      </w:r>
      <w:r w:rsidRPr="00A013F0">
        <w:rPr>
          <w:rFonts w:ascii="Arial" w:hAnsi="Arial" w:cs="Arial"/>
        </w:rPr>
        <w:t xml:space="preserve"> </w:t>
      </w:r>
      <w:r w:rsidR="002A7A1D">
        <w:rPr>
          <w:rFonts w:ascii="Arial" w:hAnsi="Arial" w:cs="Arial"/>
        </w:rPr>
        <w:t>*****</w:t>
      </w:r>
      <w:r w:rsidRPr="00A013F0">
        <w:rPr>
          <w:rFonts w:ascii="Arial" w:hAnsi="Arial" w:cs="Arial"/>
        </w:rPr>
        <w:t xml:space="preserve">, a concluir su evaluación de control de confianza el día 27 de octubre de 2014, </w:t>
      </w:r>
      <w:r w:rsidRPr="00A013F0">
        <w:rPr>
          <w:rFonts w:ascii="Arial" w:hAnsi="Arial" w:cs="Arial"/>
          <w:b/>
        </w:rPr>
        <w:t xml:space="preserve">no desvirtúa </w:t>
      </w:r>
      <w:r w:rsidRPr="00A013F0">
        <w:rPr>
          <w:rFonts w:ascii="Arial" w:hAnsi="Arial" w:cs="Arial"/>
        </w:rPr>
        <w:t>que tal acontecimiento haya ocurrido.</w:t>
      </w:r>
      <w:r w:rsidR="00F33C0E" w:rsidRPr="00A013F0">
        <w:rPr>
          <w:rFonts w:ascii="Arial" w:hAnsi="Arial" w:cs="Arial"/>
        </w:rPr>
        <w:t xml:space="preserve"> - - - - - - - - - - - - - - - </w:t>
      </w:r>
      <w:r w:rsidRPr="00A013F0">
        <w:rPr>
          <w:rFonts w:ascii="Arial" w:hAnsi="Arial" w:cs="Arial"/>
        </w:rPr>
        <w:t xml:space="preserve"> </w:t>
      </w:r>
    </w:p>
    <w:p w14:paraId="5885E654" w14:textId="7BC37D41" w:rsidR="00877D47" w:rsidRPr="00A013F0" w:rsidRDefault="00877D47" w:rsidP="004F5E10">
      <w:pPr>
        <w:tabs>
          <w:tab w:val="left" w:pos="6663"/>
        </w:tabs>
        <w:spacing w:line="360" w:lineRule="auto"/>
        <w:ind w:firstLine="708"/>
        <w:jc w:val="both"/>
        <w:rPr>
          <w:rFonts w:ascii="Arial" w:hAnsi="Arial" w:cs="Arial"/>
        </w:rPr>
      </w:pPr>
      <w:r w:rsidRPr="00A013F0">
        <w:rPr>
          <w:rFonts w:ascii="Arial" w:hAnsi="Arial" w:cs="Arial"/>
        </w:rPr>
        <w:t>Lo anterior es así, toda vez que de una lectura del expediente administrativo</w:t>
      </w:r>
      <w:r w:rsidR="00E84CE0">
        <w:rPr>
          <w:rFonts w:ascii="Arial" w:hAnsi="Arial" w:cs="Arial"/>
        </w:rPr>
        <w:t xml:space="preserve"> **********</w:t>
      </w:r>
      <w:r w:rsidRPr="00A013F0">
        <w:rPr>
          <w:rFonts w:ascii="Arial" w:hAnsi="Arial" w:cs="Arial"/>
        </w:rPr>
        <w:t xml:space="preserve">, requerido mediante acuerdo de fecha 8 ocho de mayo de 2017 dos mil diecisiete, al cual se le confiere pleno valor probatorio en términos del artículo 173 fracción I de la Ley de la materia, en la hoja de incidencias visible a foja 48 del expediente, se advierte que: </w:t>
      </w:r>
    </w:p>
    <w:p w14:paraId="23E201F4" w14:textId="2E9A2AA1" w:rsidR="00877D47" w:rsidRPr="00A013F0" w:rsidRDefault="00F33C0E" w:rsidP="00FB2C5B">
      <w:pPr>
        <w:tabs>
          <w:tab w:val="left" w:pos="6663"/>
        </w:tabs>
        <w:spacing w:line="240" w:lineRule="auto"/>
        <w:ind w:left="709" w:right="616" w:hanging="1"/>
        <w:jc w:val="both"/>
        <w:rPr>
          <w:rFonts w:ascii="Times New Roman" w:hAnsi="Times New Roman" w:cs="Times New Roman"/>
        </w:rPr>
      </w:pPr>
      <w:r w:rsidRPr="00A013F0">
        <w:rPr>
          <w:rFonts w:ascii="Times New Roman" w:hAnsi="Times New Roman" w:cs="Times New Roman"/>
        </w:rPr>
        <w:t>“</w:t>
      </w:r>
      <w:r w:rsidR="00FB2C5B" w:rsidRPr="00A013F0">
        <w:rPr>
          <w:rFonts w:ascii="Times New Roman" w:hAnsi="Times New Roman" w:cs="Times New Roman"/>
        </w:rPr>
        <w:t xml:space="preserve">Con fecha de hoy veintisiete de octubre de dos mil catorce, siendo las catorce horas con veintisiete minutos se presenta a revisión médica el evaluado en mención </w:t>
      </w:r>
      <w:r w:rsidR="00FB2C5B" w:rsidRPr="00A013F0">
        <w:rPr>
          <w:rFonts w:ascii="Arial" w:hAnsi="Arial" w:cs="Arial"/>
        </w:rPr>
        <w:t>(Hervis Dublan Cornelio),</w:t>
      </w:r>
      <w:r w:rsidR="00FB2C5B" w:rsidRPr="00A013F0">
        <w:rPr>
          <w:rFonts w:ascii="Times New Roman" w:hAnsi="Times New Roman" w:cs="Times New Roman"/>
        </w:rPr>
        <w:t xml:space="preserve"> mismo que viene del área de investigación Socio-económica, en donde detectan aliento alcohólico y en esta Subdirección refiere haber consumido bebidas alcohólicas el día de ayer en un aproximado de 10 diez cervezas (ultima ingesta a la media noche del día de ayer), y se confirma el aliento alcohólico por lo cual se procede a realizar la prueba del alcoholímetro, resultando positivo con un valor de 0.197% BAC.</w:t>
      </w:r>
      <w:r w:rsidRPr="00A013F0">
        <w:rPr>
          <w:rFonts w:ascii="Times New Roman" w:hAnsi="Times New Roman" w:cs="Times New Roman"/>
        </w:rPr>
        <w:t>”</w:t>
      </w:r>
    </w:p>
    <w:p w14:paraId="3071B486" w14:textId="77777777" w:rsidR="00877D47" w:rsidRPr="00A013F0" w:rsidRDefault="00877D47" w:rsidP="00FB2C5B">
      <w:pPr>
        <w:tabs>
          <w:tab w:val="left" w:pos="6663"/>
        </w:tabs>
        <w:spacing w:line="240" w:lineRule="auto"/>
        <w:ind w:left="709" w:right="616" w:hanging="1"/>
        <w:jc w:val="both"/>
        <w:rPr>
          <w:rFonts w:ascii="Arial" w:hAnsi="Arial" w:cs="Arial"/>
        </w:rPr>
      </w:pPr>
    </w:p>
    <w:p w14:paraId="15274C14" w14:textId="2212A90B" w:rsidR="00E31138" w:rsidRPr="00A013F0" w:rsidRDefault="00FB2C5B" w:rsidP="00F33C0E">
      <w:pPr>
        <w:tabs>
          <w:tab w:val="left" w:pos="6663"/>
        </w:tabs>
        <w:spacing w:line="360" w:lineRule="auto"/>
        <w:ind w:firstLine="567"/>
        <w:jc w:val="both"/>
        <w:rPr>
          <w:rFonts w:ascii="Arial" w:hAnsi="Arial" w:cs="Arial"/>
        </w:rPr>
      </w:pPr>
      <w:r w:rsidRPr="00A013F0">
        <w:rPr>
          <w:rFonts w:ascii="Arial" w:hAnsi="Arial" w:cs="Arial"/>
        </w:rPr>
        <w:t>Aunado a lo anterior, cabe destacar que dicha hoja de incidencia ostenta una firma de conformidad por parte del evaluado (</w:t>
      </w:r>
      <w:r w:rsidR="00E84CE0">
        <w:rPr>
          <w:rFonts w:ascii="Arial" w:hAnsi="Arial" w:cs="Arial"/>
        </w:rPr>
        <w:t>***** ***** *****</w:t>
      </w:r>
      <w:r w:rsidRPr="00A013F0">
        <w:rPr>
          <w:rFonts w:ascii="Arial" w:hAnsi="Arial" w:cs="Arial"/>
        </w:rPr>
        <w:t xml:space="preserve">) visible a foja 49 cuarenta y nueve del expediente. Por lo tanto, existe una presunción </w:t>
      </w:r>
      <w:r w:rsidRPr="00A013F0">
        <w:rPr>
          <w:rFonts w:ascii="Arial" w:hAnsi="Arial" w:cs="Arial"/>
          <w:i/>
        </w:rPr>
        <w:t>Iuris Tantum</w:t>
      </w:r>
      <w:r w:rsidRPr="00A013F0">
        <w:rPr>
          <w:rFonts w:ascii="Arial" w:hAnsi="Arial" w:cs="Arial"/>
        </w:rPr>
        <w:t>, de que las manifestaciones vertidas en la hoja de</w:t>
      </w:r>
      <w:r w:rsidR="00E84CE0">
        <w:rPr>
          <w:rFonts w:ascii="Arial" w:hAnsi="Arial" w:cs="Arial"/>
        </w:rPr>
        <w:t xml:space="preserve"> incidencia con número de folio ********** </w:t>
      </w:r>
      <w:r w:rsidRPr="00A013F0">
        <w:rPr>
          <w:rFonts w:ascii="Arial" w:hAnsi="Arial" w:cs="Arial"/>
        </w:rPr>
        <w:t xml:space="preserve">de fecha 27 de octubre de 2014, fueron avaladas por la hoy parte actora mediante su firma de conformidad, máxime que, en su escrito inicial de demanda, </w:t>
      </w:r>
      <w:r w:rsidRPr="00A013F0">
        <w:rPr>
          <w:rFonts w:ascii="Arial" w:hAnsi="Arial" w:cs="Arial"/>
          <w:b/>
        </w:rPr>
        <w:t xml:space="preserve">no desvirtuó </w:t>
      </w:r>
      <w:r w:rsidRPr="00A013F0">
        <w:rPr>
          <w:rFonts w:ascii="Arial" w:hAnsi="Arial" w:cs="Arial"/>
        </w:rPr>
        <w:t>los hechos que se le imputan.</w:t>
      </w:r>
      <w:r w:rsidR="00D42B93" w:rsidRPr="00A013F0">
        <w:rPr>
          <w:rFonts w:ascii="Arial" w:hAnsi="Arial" w:cs="Arial"/>
        </w:rPr>
        <w:t xml:space="preserve"> - - - - - - - - - - - - - - - - - - - - - - - - - - - - - - - - - - - - - - - - - - - - - - - - - - - - - - - </w:t>
      </w:r>
      <w:r w:rsidRPr="00A013F0">
        <w:rPr>
          <w:rFonts w:ascii="Arial" w:hAnsi="Arial" w:cs="Arial"/>
        </w:rPr>
        <w:t xml:space="preserve"> </w:t>
      </w:r>
    </w:p>
    <w:p w14:paraId="1F9E551D" w14:textId="7B72F48A" w:rsidR="00FB2C5B" w:rsidRPr="00A013F0" w:rsidRDefault="00FB2C5B" w:rsidP="00D42B93">
      <w:pPr>
        <w:tabs>
          <w:tab w:val="left" w:pos="6663"/>
        </w:tabs>
        <w:spacing w:line="360" w:lineRule="auto"/>
        <w:ind w:firstLine="567"/>
        <w:jc w:val="both"/>
        <w:rPr>
          <w:rFonts w:ascii="Arial" w:hAnsi="Arial" w:cs="Arial"/>
        </w:rPr>
      </w:pPr>
      <w:r w:rsidRPr="00A013F0">
        <w:rPr>
          <w:rFonts w:ascii="Arial" w:hAnsi="Arial" w:cs="Arial"/>
        </w:rPr>
        <w:t>De esa guisa, atendiendo a que, con base en el principio de legalidad, las consideraciones ve</w:t>
      </w:r>
      <w:r w:rsidR="00D42B93" w:rsidRPr="00A013F0">
        <w:rPr>
          <w:rFonts w:ascii="Arial" w:hAnsi="Arial" w:cs="Arial"/>
        </w:rPr>
        <w:t>rtida</w:t>
      </w:r>
      <w:r w:rsidRPr="00A013F0">
        <w:rPr>
          <w:rFonts w:ascii="Arial" w:hAnsi="Arial" w:cs="Arial"/>
        </w:rPr>
        <w:t xml:space="preserve">s en la hoja de incidencia con número de folio </w:t>
      </w:r>
      <w:r w:rsidR="00E84CE0">
        <w:rPr>
          <w:rFonts w:ascii="Arial" w:hAnsi="Arial" w:cs="Arial"/>
        </w:rPr>
        <w:t>**********</w:t>
      </w:r>
      <w:r w:rsidRPr="00A013F0">
        <w:rPr>
          <w:rFonts w:ascii="Arial" w:hAnsi="Arial" w:cs="Arial"/>
        </w:rPr>
        <w:t xml:space="preserve"> de fecha 27</w:t>
      </w:r>
      <w:r w:rsidR="00D42B93" w:rsidRPr="00A013F0">
        <w:rPr>
          <w:rFonts w:ascii="Arial" w:hAnsi="Arial" w:cs="Arial"/>
        </w:rPr>
        <w:t xml:space="preserve"> veintisiete</w:t>
      </w:r>
      <w:r w:rsidRPr="00A013F0">
        <w:rPr>
          <w:rFonts w:ascii="Arial" w:hAnsi="Arial" w:cs="Arial"/>
        </w:rPr>
        <w:t xml:space="preserve"> de octubre de 2014</w:t>
      </w:r>
      <w:r w:rsidR="00D42B93" w:rsidRPr="00A013F0">
        <w:rPr>
          <w:rFonts w:ascii="Arial" w:hAnsi="Arial" w:cs="Arial"/>
        </w:rPr>
        <w:t xml:space="preserve"> dos mil catorce</w:t>
      </w:r>
      <w:r w:rsidRPr="00A013F0">
        <w:rPr>
          <w:rFonts w:ascii="Arial" w:hAnsi="Arial" w:cs="Arial"/>
        </w:rPr>
        <w:t xml:space="preserve">, deben tenerse como </w:t>
      </w:r>
      <w:r w:rsidRPr="00A013F0">
        <w:rPr>
          <w:rFonts w:ascii="Arial" w:hAnsi="Arial" w:cs="Arial"/>
          <w:b/>
        </w:rPr>
        <w:t xml:space="preserve">presuntamente </w:t>
      </w:r>
      <w:r w:rsidRPr="00A013F0">
        <w:rPr>
          <w:rFonts w:ascii="Arial" w:hAnsi="Arial" w:cs="Arial"/>
          <w:b/>
        </w:rPr>
        <w:lastRenderedPageBreak/>
        <w:t>ciertas</w:t>
      </w:r>
      <w:r w:rsidRPr="00A013F0">
        <w:rPr>
          <w:rFonts w:ascii="Arial" w:hAnsi="Arial" w:cs="Arial"/>
        </w:rPr>
        <w:t>, toda vez que se encuentran insertas en un documento público consistente e</w:t>
      </w:r>
      <w:r w:rsidR="00E84CE0">
        <w:rPr>
          <w:rFonts w:ascii="Arial" w:hAnsi="Arial" w:cs="Arial"/>
        </w:rPr>
        <w:t>n el expediente administrativo ***********</w:t>
      </w:r>
      <w:r w:rsidRPr="00A013F0">
        <w:rPr>
          <w:rFonts w:ascii="Arial" w:hAnsi="Arial" w:cs="Arial"/>
        </w:rPr>
        <w:t xml:space="preserve"> es que se deduce que, en todo caso, </w:t>
      </w:r>
      <w:r w:rsidRPr="00A013F0">
        <w:rPr>
          <w:rFonts w:ascii="Arial" w:hAnsi="Arial" w:cs="Arial"/>
          <w:b/>
        </w:rPr>
        <w:t>corresponde al accionante</w:t>
      </w:r>
      <w:r w:rsidRPr="00A013F0">
        <w:rPr>
          <w:rFonts w:ascii="Arial" w:hAnsi="Arial" w:cs="Arial"/>
        </w:rPr>
        <w:t xml:space="preserve"> acreditar que las mismas resultan falsas. Ello es así, atendiendo a la técnica jurídica establecida </w:t>
      </w:r>
      <w:r w:rsidR="00C34E7D" w:rsidRPr="00A013F0">
        <w:rPr>
          <w:rFonts w:ascii="Arial" w:hAnsi="Arial" w:cs="Arial"/>
        </w:rPr>
        <w:t xml:space="preserve">Segundo Tribunal Colegiado en Materia Administrativa del Cuarto Circuito, mediante Tesis IV.2o.A.51 K (10a.), la cual establece que una de las vertientes del principio de legalidad, consiste en generar la presunción de que los actos emitidos por autoridades, se entienden derivados de una potestad establecida en ley. Para mayor énfasis en lo anterior, se transcribe la Tesis en cita, publicada en la Gaceta del Semanario Judicial de la Federación, Libro 3, Febrero de 2014, Tomo III, visible a página 2239, Déciama Época, de rubro y texto siguientes: </w:t>
      </w:r>
    </w:p>
    <w:p w14:paraId="1833F5B5" w14:textId="42C19CBC" w:rsidR="00C34E7D" w:rsidRPr="00A013F0" w:rsidRDefault="00D42B93" w:rsidP="00C34E7D">
      <w:pPr>
        <w:spacing w:after="0" w:line="240" w:lineRule="auto"/>
        <w:ind w:left="709" w:right="616"/>
        <w:jc w:val="both"/>
        <w:rPr>
          <w:rFonts w:ascii="Times New Roman" w:hAnsi="Times New Roman" w:cs="Times New Roman"/>
          <w:b/>
          <w:bCs/>
          <w:color w:val="000000"/>
          <w:szCs w:val="26"/>
        </w:rPr>
      </w:pPr>
      <w:r w:rsidRPr="00A013F0">
        <w:rPr>
          <w:rFonts w:ascii="Times New Roman" w:hAnsi="Times New Roman" w:cs="Times New Roman"/>
          <w:b/>
          <w:bCs/>
          <w:color w:val="000000"/>
          <w:szCs w:val="26"/>
        </w:rPr>
        <w:t>“</w:t>
      </w:r>
      <w:r w:rsidR="00C34E7D" w:rsidRPr="00A013F0">
        <w:rPr>
          <w:rFonts w:ascii="Times New Roman" w:hAnsi="Times New Roman" w:cs="Times New Roman"/>
          <w:b/>
          <w:bCs/>
          <w:color w:val="000000"/>
          <w:szCs w:val="26"/>
        </w:rPr>
        <w:t>PRINCIPIO DE LEGALIDAD. CARACTERÍSTICAS DE SU DOBLE FUNCIONALIDAD TRATÁNDOSE DEL ACTO ADMINISTRATIVO Y SU RELACIÓN CON EL DIVERSO DE INTERDICCIÓN DE LA ARBITRARIEDAD Y EL CONTROL JURISDICCIONAL.</w:t>
      </w:r>
    </w:p>
    <w:p w14:paraId="00C6F5FE" w14:textId="3A1A6F13" w:rsidR="00D42B93" w:rsidRPr="00A013F0" w:rsidRDefault="00C34E7D" w:rsidP="00D42B93">
      <w:pPr>
        <w:spacing w:line="240" w:lineRule="auto"/>
        <w:ind w:left="709" w:right="616"/>
        <w:jc w:val="both"/>
        <w:rPr>
          <w:rFonts w:ascii="Times New Roman" w:hAnsi="Times New Roman" w:cs="Times New Roman"/>
          <w:color w:val="000000"/>
          <w:szCs w:val="26"/>
        </w:rPr>
      </w:pPr>
      <w:r w:rsidRPr="00A013F0">
        <w:rPr>
          <w:rFonts w:ascii="Times New Roman" w:hAnsi="Times New Roman" w:cs="Times New Roman"/>
          <w:color w:val="000000"/>
          <w:szCs w:val="26"/>
        </w:rPr>
        <w:br/>
        <w:t>Del artículo </w:t>
      </w:r>
      <w:hyperlink r:id="rId8" w:history="1">
        <w:r w:rsidRPr="00A013F0">
          <w:rPr>
            <w:rStyle w:val="Hipervnculo"/>
            <w:rFonts w:ascii="Times New Roman" w:hAnsi="Times New Roman" w:cs="Times New Roman"/>
            <w:szCs w:val="26"/>
          </w:rPr>
          <w:t>16, primer párrafo, de la Constitución Política de los Estados Unidos Mexicanos</w:t>
        </w:r>
      </w:hyperlink>
      <w:r w:rsidRPr="00A013F0">
        <w:rPr>
          <w:rFonts w:ascii="Times New Roman" w:hAnsi="Times New Roman" w:cs="Times New Roman"/>
          <w:color w:val="000000"/>
          <w:szCs w:val="26"/>
        </w:rPr>
        <w:t xml:space="preserve">, se advierten los requisitos de mandamiento escrito, autoridad competente y fundamentación y motivación, como garantías instrumentales que, a su vez, revelan la adopción en el régimen jurídico nacional del principio de legalidad, como una garantía del derecho humano a la seguridad jurídica, acorde al cual las autoridades sólo pueden hacer aquello para lo que expresamente les facultan las leyes, en el entendido de que éstas, a su vez, constituyen la manifestación de la voluntad general. Bajo esa premisa, el principio mencionado tiene una doble funcionalidad, particularmente tratándose del acto administrativo, pues, por un lado, impone un régimen de facultades expresas en el que todo acto de autoridad que no represente el ejercicio de una facultad expresamente conferida en la ley a quien lo emite, se considerará arbitrario y, por ello, contrario al derecho a la seguridad jurídica, lo que legitima a las personas para cuestionar la validez de un acto desajustado a las leyes, pero, por otro, bajo la adopción del mismo principio como base de todo el ordenamiento, </w:t>
      </w:r>
      <w:r w:rsidRPr="00A013F0">
        <w:rPr>
          <w:rFonts w:ascii="Times New Roman" w:hAnsi="Times New Roman" w:cs="Times New Roman"/>
          <w:color w:val="000000"/>
          <w:szCs w:val="26"/>
          <w:u w:val="single"/>
        </w:rPr>
        <w:t>se genera la presunción de que toda actuación de la autoridad deriva del ejercicio de una facultad que la ley le confiere, en tanto no se demuestre lo contrario</w:t>
      </w:r>
      <w:r w:rsidRPr="00A013F0">
        <w:rPr>
          <w:rFonts w:ascii="Times New Roman" w:hAnsi="Times New Roman" w:cs="Times New Roman"/>
          <w:color w:val="000000"/>
          <w:szCs w:val="26"/>
        </w:rPr>
        <w:t>, presunción de legalidad ampliamente reconocida tanto en la doctrina como en la legislación nacional. Así, el principio de legalidad, apreciado en su mayor amplitud, da cabida al diverso de interdicción de la arbitrariedad, pero también conlleva que éste opere a través de un control jurisdiccional, lo que da como resultado que no basta que el gobernado considere que determinado acto carece de fundamentación y motivación para que lo estime no obligatorio ni vinculante o lo señale como fuente de un derecho incontrovertible a una sentencia que lo anule, sino que, en todo caso, está a su cargo recurrir a los órganos de control a hacer valer la asumida ausencia o insuficiencia de fundamento legal y motivación dentro de dicho procedimiento y, a su vez, corresponderá a la autoridad demostrar que el acto cuestionado encuentra sustento en una facultad prevista por la norma, so pena de que sea declarado contrario al derecho a la seguridad jurídica, lo que revela que los procedimientos de control jurisdiccional, constituyen la última garantía de verificación del respeto al derecho a la seguridad jurídica, cuyas reglas deben ser conducentes y congruentes con ese propósito.</w:t>
      </w:r>
      <w:r w:rsidR="00D42B93" w:rsidRPr="00A013F0">
        <w:rPr>
          <w:rFonts w:ascii="Times New Roman" w:hAnsi="Times New Roman" w:cs="Times New Roman"/>
          <w:color w:val="000000"/>
          <w:szCs w:val="26"/>
        </w:rPr>
        <w:t>”</w:t>
      </w:r>
    </w:p>
    <w:p w14:paraId="2323EE71" w14:textId="77777777" w:rsidR="00D42B93" w:rsidRPr="00A013F0" w:rsidRDefault="00D42B93" w:rsidP="00D42B93">
      <w:pPr>
        <w:spacing w:line="240" w:lineRule="auto"/>
        <w:ind w:left="709" w:right="616"/>
        <w:jc w:val="both"/>
        <w:rPr>
          <w:rFonts w:ascii="Times New Roman" w:hAnsi="Times New Roman" w:cs="Times New Roman"/>
          <w:color w:val="000000"/>
          <w:szCs w:val="26"/>
        </w:rPr>
      </w:pPr>
    </w:p>
    <w:p w14:paraId="5C688C2E" w14:textId="6F193F50" w:rsidR="002F14E7" w:rsidRPr="00A013F0" w:rsidRDefault="00C34E7D" w:rsidP="00D42B93">
      <w:pPr>
        <w:tabs>
          <w:tab w:val="left" w:pos="6663"/>
        </w:tabs>
        <w:spacing w:line="360" w:lineRule="auto"/>
        <w:ind w:firstLine="567"/>
        <w:jc w:val="both"/>
        <w:rPr>
          <w:rFonts w:ascii="Arial" w:hAnsi="Arial" w:cs="Arial"/>
        </w:rPr>
      </w:pPr>
      <w:r w:rsidRPr="00A013F0">
        <w:rPr>
          <w:rFonts w:ascii="Arial" w:hAnsi="Arial" w:cs="Arial"/>
        </w:rPr>
        <w:t xml:space="preserve">Por lo tanto, en el entendido de que por un lado la parte actora no desvirtúa los hechos contendidos en la hoja de incidencia con número de folio </w:t>
      </w:r>
      <w:r w:rsidR="00E84CE0">
        <w:rPr>
          <w:rFonts w:ascii="Arial" w:hAnsi="Arial" w:cs="Arial"/>
        </w:rPr>
        <w:t>*********</w:t>
      </w:r>
      <w:r w:rsidRPr="00A013F0">
        <w:rPr>
          <w:rFonts w:ascii="Arial" w:hAnsi="Arial" w:cs="Arial"/>
        </w:rPr>
        <w:t xml:space="preserve"> de fecha 27</w:t>
      </w:r>
      <w:r w:rsidR="00D42B93" w:rsidRPr="00A013F0">
        <w:rPr>
          <w:rFonts w:ascii="Arial" w:hAnsi="Arial" w:cs="Arial"/>
        </w:rPr>
        <w:t xml:space="preserve"> veintisiete</w:t>
      </w:r>
      <w:r w:rsidRPr="00A013F0">
        <w:rPr>
          <w:rFonts w:ascii="Arial" w:hAnsi="Arial" w:cs="Arial"/>
        </w:rPr>
        <w:t xml:space="preserve"> de octubre de 2014</w:t>
      </w:r>
      <w:r w:rsidR="00D42B93" w:rsidRPr="00A013F0">
        <w:rPr>
          <w:rFonts w:ascii="Arial" w:hAnsi="Arial" w:cs="Arial"/>
        </w:rPr>
        <w:t xml:space="preserve"> dos mil catorce</w:t>
      </w:r>
      <w:r w:rsidRPr="00A013F0">
        <w:rPr>
          <w:rFonts w:ascii="Arial" w:hAnsi="Arial" w:cs="Arial"/>
        </w:rPr>
        <w:t xml:space="preserve">, aunado a que dicho documento cuenta con una presunción de legalidad, es que entonces debe tenerse </w:t>
      </w:r>
      <w:r w:rsidRPr="00A013F0">
        <w:rPr>
          <w:rFonts w:ascii="Arial" w:hAnsi="Arial" w:cs="Arial"/>
          <w:b/>
        </w:rPr>
        <w:t>como una verdad legal</w:t>
      </w:r>
      <w:r w:rsidRPr="00A013F0">
        <w:rPr>
          <w:rFonts w:ascii="Arial" w:hAnsi="Arial" w:cs="Arial"/>
        </w:rPr>
        <w:t xml:space="preserve"> el hecho que </w:t>
      </w:r>
      <w:r w:rsidR="00E84CE0">
        <w:rPr>
          <w:rFonts w:ascii="Arial" w:hAnsi="Arial" w:cs="Arial"/>
        </w:rPr>
        <w:t>***** ***** *****</w:t>
      </w:r>
      <w:r w:rsidRPr="00A013F0">
        <w:rPr>
          <w:rFonts w:ascii="Arial" w:hAnsi="Arial" w:cs="Arial"/>
        </w:rPr>
        <w:t xml:space="preserve">, </w:t>
      </w:r>
      <w:r w:rsidR="002136D9" w:rsidRPr="00A013F0">
        <w:rPr>
          <w:rFonts w:ascii="Arial" w:hAnsi="Arial" w:cs="Arial"/>
        </w:rPr>
        <w:t xml:space="preserve">compareció en estado de ebriedad a concluir su evaluación de control de confianza, el día </w:t>
      </w:r>
      <w:r w:rsidR="00ED7A4B" w:rsidRPr="00A013F0">
        <w:rPr>
          <w:rFonts w:ascii="Arial" w:hAnsi="Arial" w:cs="Arial"/>
        </w:rPr>
        <w:t>27</w:t>
      </w:r>
      <w:r w:rsidR="00843CBA" w:rsidRPr="00A013F0">
        <w:rPr>
          <w:rFonts w:ascii="Arial" w:hAnsi="Arial" w:cs="Arial"/>
        </w:rPr>
        <w:t xml:space="preserve"> veintisiete</w:t>
      </w:r>
      <w:r w:rsidR="00ED7A4B" w:rsidRPr="00A013F0">
        <w:rPr>
          <w:rFonts w:ascii="Arial" w:hAnsi="Arial" w:cs="Arial"/>
        </w:rPr>
        <w:t xml:space="preserve"> de octubre de 2014</w:t>
      </w:r>
      <w:r w:rsidR="00843CBA" w:rsidRPr="00A013F0">
        <w:rPr>
          <w:rFonts w:ascii="Arial" w:hAnsi="Arial" w:cs="Arial"/>
        </w:rPr>
        <w:t xml:space="preserve"> dos mil catorce</w:t>
      </w:r>
      <w:r w:rsidR="002F14E7" w:rsidRPr="00A013F0">
        <w:rPr>
          <w:rFonts w:ascii="Arial" w:hAnsi="Arial" w:cs="Arial"/>
        </w:rPr>
        <w:t>.</w:t>
      </w:r>
      <w:r w:rsidR="00843CBA" w:rsidRPr="00A013F0">
        <w:rPr>
          <w:rFonts w:ascii="Arial" w:hAnsi="Arial" w:cs="Arial"/>
        </w:rPr>
        <w:t xml:space="preserve"> - - - - - - - - - - - - - - - - - - - - - - - - - - - - - - - - - - - - - - - - - - - - - - - - - - - - - - - - - - - </w:t>
      </w:r>
    </w:p>
    <w:p w14:paraId="31D699F4" w14:textId="14128A4D" w:rsidR="00E31138" w:rsidRPr="00A013F0" w:rsidRDefault="002F14E7" w:rsidP="002F14E7">
      <w:pPr>
        <w:spacing w:line="360" w:lineRule="auto"/>
        <w:ind w:right="49" w:firstLine="708"/>
        <w:jc w:val="both"/>
        <w:rPr>
          <w:rFonts w:ascii="Arial" w:hAnsi="Arial" w:cs="Arial"/>
        </w:rPr>
      </w:pPr>
      <w:r w:rsidRPr="00A013F0">
        <w:rPr>
          <w:rFonts w:ascii="Arial" w:hAnsi="Arial" w:cs="Arial"/>
        </w:rPr>
        <w:t xml:space="preserve">En tales consideraciones </w:t>
      </w:r>
      <w:r w:rsidRPr="00A013F0">
        <w:rPr>
          <w:rFonts w:ascii="Arial" w:hAnsi="Arial" w:cs="Arial"/>
          <w:b/>
        </w:rPr>
        <w:t xml:space="preserve">no le asienta la razón </w:t>
      </w:r>
      <w:r w:rsidRPr="00A013F0">
        <w:rPr>
          <w:rFonts w:ascii="Arial" w:hAnsi="Arial" w:cs="Arial"/>
        </w:rPr>
        <w:t xml:space="preserve">a la parte actora en cuanto al fondo del asunto para pretender la nulidad lisa y llana de la resolución de fecha 9 nueve de noviembre de 2017 dos mil diecisiete, recaída al expediente administrativo </w:t>
      </w:r>
      <w:r w:rsidR="00E84CE0">
        <w:rPr>
          <w:rFonts w:ascii="Arial" w:hAnsi="Arial" w:cs="Arial"/>
        </w:rPr>
        <w:t>************</w:t>
      </w:r>
      <w:r w:rsidRPr="00A013F0">
        <w:rPr>
          <w:rFonts w:ascii="Arial" w:hAnsi="Arial" w:cs="Arial"/>
        </w:rPr>
        <w:t xml:space="preserve">, </w:t>
      </w:r>
      <w:r w:rsidRPr="00A013F0">
        <w:rPr>
          <w:rFonts w:ascii="Arial" w:hAnsi="Arial" w:cs="Arial"/>
        </w:rPr>
        <w:lastRenderedPageBreak/>
        <w:t xml:space="preserve">emitida por la </w:t>
      </w:r>
      <w:r w:rsidR="00E84CE0">
        <w:rPr>
          <w:rFonts w:ascii="Arial" w:hAnsi="Arial" w:cs="Arial"/>
        </w:rPr>
        <w:t>****** *****</w:t>
      </w:r>
      <w:r w:rsidRPr="00A013F0">
        <w:rPr>
          <w:rFonts w:ascii="Arial" w:hAnsi="Arial" w:cs="Arial"/>
        </w:rPr>
        <w:t xml:space="preserve"> del Estado de Oaxaca, puesto que, atendiendo a la </w:t>
      </w:r>
      <w:r w:rsidRPr="00A013F0">
        <w:rPr>
          <w:rFonts w:ascii="Arial" w:hAnsi="Arial" w:cs="Arial"/>
          <w:b/>
        </w:rPr>
        <w:t>falta de motivación</w:t>
      </w:r>
      <w:r w:rsidRPr="00A013F0">
        <w:rPr>
          <w:rFonts w:ascii="Arial" w:hAnsi="Arial" w:cs="Arial"/>
        </w:rPr>
        <w:t xml:space="preserve"> por parte de la demandada, solo procede una </w:t>
      </w:r>
      <w:r w:rsidRPr="00A013F0">
        <w:rPr>
          <w:rFonts w:ascii="Arial" w:hAnsi="Arial" w:cs="Arial"/>
          <w:b/>
        </w:rPr>
        <w:t>nulidad para el efecto</w:t>
      </w:r>
      <w:r w:rsidRPr="00A013F0">
        <w:rPr>
          <w:rFonts w:ascii="Arial" w:hAnsi="Arial" w:cs="Arial"/>
        </w:rPr>
        <w:t xml:space="preserve">, a la luz de la Tesis I.6o.A.33 A, emitida por el Sexto Tribunal Colegiado en Materia Administrativa del Primer Circuito, publicada en el Semanario Judicial de la Federación y su Gaceta, Tomo XV, Marzo de 2002, visible a página 1350, Novena Época, de rubro y texto siguiente: </w:t>
      </w:r>
    </w:p>
    <w:p w14:paraId="10DCE5EF" w14:textId="08316E93" w:rsidR="002F14E7" w:rsidRPr="00A013F0" w:rsidRDefault="00843CBA" w:rsidP="002F14E7">
      <w:pPr>
        <w:spacing w:line="240" w:lineRule="auto"/>
        <w:ind w:left="709" w:right="616" w:hanging="1"/>
        <w:jc w:val="both"/>
        <w:rPr>
          <w:rFonts w:ascii="Times New Roman" w:hAnsi="Times New Roman" w:cs="Times New Roman"/>
          <w:b/>
        </w:rPr>
      </w:pPr>
      <w:r w:rsidRPr="00A013F0">
        <w:rPr>
          <w:rFonts w:ascii="Times New Roman" w:hAnsi="Times New Roman" w:cs="Times New Roman"/>
          <w:b/>
        </w:rPr>
        <w:t>“</w:t>
      </w:r>
      <w:r w:rsidR="002F14E7" w:rsidRPr="00A013F0">
        <w:rPr>
          <w:rFonts w:ascii="Times New Roman" w:hAnsi="Times New Roman" w:cs="Times New Roman"/>
          <w:b/>
        </w:rPr>
        <w:t>FUNDAMENTACIÓN Y MOTIVACIÓN, FALTA O INDEBIDA. EN CUANTO SON DISTINTAS, UNAS GENERAN NULIDAD LISA Y LLANA Y OTRAS PARA EFECTOS.</w:t>
      </w:r>
    </w:p>
    <w:p w14:paraId="5BF0E6BB" w14:textId="0F215236" w:rsidR="00C34E7D" w:rsidRPr="00A013F0" w:rsidRDefault="002F14E7" w:rsidP="00843CBA">
      <w:pPr>
        <w:spacing w:line="240" w:lineRule="auto"/>
        <w:ind w:left="709" w:right="616" w:hanging="1"/>
        <w:jc w:val="both"/>
        <w:rPr>
          <w:rFonts w:ascii="Times New Roman" w:hAnsi="Times New Roman" w:cs="Times New Roman"/>
        </w:rPr>
      </w:pPr>
      <w:r w:rsidRPr="00A013F0">
        <w:rPr>
          <w:rFonts w:ascii="Times New Roman" w:hAnsi="Times New Roman" w:cs="Times New Roman"/>
        </w:rPr>
        <w:t>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00843CBA" w:rsidRPr="00A013F0">
        <w:rPr>
          <w:rFonts w:ascii="Times New Roman" w:hAnsi="Times New Roman" w:cs="Times New Roman"/>
        </w:rPr>
        <w:t>”</w:t>
      </w:r>
    </w:p>
    <w:p w14:paraId="0C5B8F1A" w14:textId="77777777" w:rsidR="00843CBA" w:rsidRPr="00A013F0" w:rsidRDefault="00843CBA" w:rsidP="00843CBA">
      <w:pPr>
        <w:spacing w:line="240" w:lineRule="auto"/>
        <w:ind w:left="709" w:right="616" w:hanging="1"/>
        <w:jc w:val="both"/>
        <w:rPr>
          <w:rFonts w:ascii="Times New Roman" w:hAnsi="Times New Roman" w:cs="Times New Roman"/>
        </w:rPr>
      </w:pPr>
    </w:p>
    <w:p w14:paraId="43D07BDC" w14:textId="6CD261C5" w:rsidR="00C34E7D" w:rsidRPr="00A013F0" w:rsidRDefault="002F14E7" w:rsidP="00843CBA">
      <w:pPr>
        <w:tabs>
          <w:tab w:val="left" w:pos="6663"/>
        </w:tabs>
        <w:spacing w:line="360" w:lineRule="auto"/>
        <w:ind w:firstLine="567"/>
        <w:jc w:val="both"/>
        <w:rPr>
          <w:rFonts w:ascii="Arial" w:hAnsi="Arial" w:cs="Arial"/>
        </w:rPr>
      </w:pPr>
      <w:r w:rsidRPr="00A013F0">
        <w:rPr>
          <w:rFonts w:ascii="Arial" w:hAnsi="Arial" w:cs="Arial"/>
        </w:rPr>
        <w:t>Empero, de igual manera, el accionante aduce en el concepto de impugnación marcado como el PRIMERO, que no tuvo oportunidad de ofrecer medio de convicción algun</w:t>
      </w:r>
      <w:r w:rsidR="002A50DD" w:rsidRPr="00A013F0">
        <w:rPr>
          <w:rFonts w:ascii="Arial" w:hAnsi="Arial" w:cs="Arial"/>
        </w:rPr>
        <w:t>o en la Audiencia de Pruebas y A</w:t>
      </w:r>
      <w:r w:rsidRPr="00A013F0">
        <w:rPr>
          <w:rFonts w:ascii="Arial" w:hAnsi="Arial" w:cs="Arial"/>
        </w:rPr>
        <w:t xml:space="preserve">legatos, toda vez que el acuerdo donde se fijaron las </w:t>
      </w:r>
      <w:r w:rsidR="00843CBA" w:rsidRPr="00A013F0">
        <w:rPr>
          <w:rFonts w:ascii="Arial" w:hAnsi="Arial" w:cs="Arial"/>
        </w:rPr>
        <w:t xml:space="preserve">10 </w:t>
      </w:r>
      <w:r w:rsidRPr="00A013F0">
        <w:rPr>
          <w:rFonts w:ascii="Arial" w:hAnsi="Arial" w:cs="Arial"/>
        </w:rPr>
        <w:t xml:space="preserve">diez horas del día </w:t>
      </w:r>
      <w:r w:rsidR="00843CBA" w:rsidRPr="00A013F0">
        <w:rPr>
          <w:rFonts w:ascii="Arial" w:hAnsi="Arial" w:cs="Arial"/>
        </w:rPr>
        <w:t xml:space="preserve">3 </w:t>
      </w:r>
      <w:r w:rsidRPr="00A013F0">
        <w:rPr>
          <w:rFonts w:ascii="Arial" w:hAnsi="Arial" w:cs="Arial"/>
        </w:rPr>
        <w:t xml:space="preserve">tres de octubre de </w:t>
      </w:r>
      <w:r w:rsidR="00843CBA" w:rsidRPr="00A013F0">
        <w:rPr>
          <w:rFonts w:ascii="Arial" w:hAnsi="Arial" w:cs="Arial"/>
        </w:rPr>
        <w:t xml:space="preserve">2016 </w:t>
      </w:r>
      <w:r w:rsidRPr="00A013F0">
        <w:rPr>
          <w:rFonts w:ascii="Arial" w:hAnsi="Arial" w:cs="Arial"/>
        </w:rPr>
        <w:t>dos mil dieciséis, no le fue notificado.</w:t>
      </w:r>
      <w:r w:rsidR="00843CBA" w:rsidRPr="00A013F0">
        <w:rPr>
          <w:rFonts w:ascii="Arial" w:hAnsi="Arial" w:cs="Arial"/>
        </w:rPr>
        <w:t xml:space="preserve"> - </w:t>
      </w:r>
      <w:r w:rsidRPr="00A013F0">
        <w:rPr>
          <w:rFonts w:ascii="Arial" w:hAnsi="Arial" w:cs="Arial"/>
        </w:rPr>
        <w:t xml:space="preserve"> </w:t>
      </w:r>
    </w:p>
    <w:p w14:paraId="302C7E4A" w14:textId="77777777" w:rsidR="002F14E7" w:rsidRPr="00A013F0" w:rsidRDefault="002F14E7" w:rsidP="00843CBA">
      <w:pPr>
        <w:tabs>
          <w:tab w:val="left" w:pos="6663"/>
        </w:tabs>
        <w:spacing w:line="360" w:lineRule="auto"/>
        <w:ind w:firstLine="567"/>
        <w:jc w:val="both"/>
        <w:rPr>
          <w:rFonts w:ascii="Arial" w:hAnsi="Arial" w:cs="Arial"/>
        </w:rPr>
      </w:pPr>
      <w:r w:rsidRPr="00A013F0">
        <w:rPr>
          <w:rFonts w:ascii="Arial" w:hAnsi="Arial" w:cs="Arial"/>
        </w:rPr>
        <w:t xml:space="preserve">Así pues, atendiendo a que la autoridad demandada </w:t>
      </w:r>
      <w:r w:rsidRPr="00A013F0">
        <w:rPr>
          <w:rFonts w:ascii="Arial" w:hAnsi="Arial" w:cs="Arial"/>
          <w:b/>
        </w:rPr>
        <w:t xml:space="preserve">no realizó manifestación alguna </w:t>
      </w:r>
      <w:r w:rsidRPr="00A013F0">
        <w:rPr>
          <w:rFonts w:ascii="Arial" w:hAnsi="Arial" w:cs="Arial"/>
        </w:rPr>
        <w:t xml:space="preserve">respecto a lo aducido por el accionante, es que resulta procedente hacer efectivo el apercibimiento decretado mediante acuerdo de fecha 9 nueve de marzo de 2017 dos mil diecisiete, consistente en tener por cierto lo dicho por la parte actora </w:t>
      </w:r>
      <w:r w:rsidR="002A50DD" w:rsidRPr="00A013F0">
        <w:rPr>
          <w:rFonts w:ascii="Arial" w:hAnsi="Arial" w:cs="Arial"/>
        </w:rPr>
        <w:t xml:space="preserve">respecto a que no le fue notificado el acuerdo que mandó a fijar fecha y hora para la celebración de su Audiencia de Pruebas y Alegatos, lo que resulta una violación flagrante a su derecho humano al debido proceso, contenido en el artículo 14 de la Ley Fundamental: </w:t>
      </w:r>
    </w:p>
    <w:p w14:paraId="35F5AEC8" w14:textId="0F958645" w:rsidR="002A50DD" w:rsidRPr="00A013F0" w:rsidRDefault="00843CBA" w:rsidP="002A50DD">
      <w:pPr>
        <w:tabs>
          <w:tab w:val="left" w:pos="6663"/>
        </w:tabs>
        <w:spacing w:line="240" w:lineRule="auto"/>
        <w:ind w:left="709" w:right="616" w:hanging="1"/>
        <w:jc w:val="both"/>
        <w:rPr>
          <w:rFonts w:ascii="Times New Roman" w:hAnsi="Times New Roman" w:cs="Times New Roman"/>
        </w:rPr>
      </w:pPr>
      <w:r w:rsidRPr="00A013F0">
        <w:rPr>
          <w:rFonts w:ascii="Times New Roman" w:hAnsi="Times New Roman" w:cs="Times New Roman"/>
          <w:b/>
        </w:rPr>
        <w:t>“</w:t>
      </w:r>
      <w:r w:rsidR="002A50DD" w:rsidRPr="00A013F0">
        <w:rPr>
          <w:rFonts w:ascii="Times New Roman" w:hAnsi="Times New Roman" w:cs="Times New Roman"/>
          <w:b/>
        </w:rPr>
        <w:t>Artículo 14.</w:t>
      </w:r>
      <w:r w:rsidR="002A50DD" w:rsidRPr="00A013F0">
        <w:rPr>
          <w:rFonts w:ascii="Times New Roman" w:hAnsi="Times New Roman" w:cs="Times New Roman"/>
        </w:rPr>
        <w:t xml:space="preserve"> A ninguna ley se dará efecto retroactivo en perjuicio de persona alguna. </w:t>
      </w:r>
    </w:p>
    <w:p w14:paraId="2D3EF697" w14:textId="582F17ED" w:rsidR="002A50DD" w:rsidRPr="00A013F0" w:rsidRDefault="002A50DD" w:rsidP="002A50DD">
      <w:pPr>
        <w:tabs>
          <w:tab w:val="left" w:pos="6663"/>
        </w:tabs>
        <w:spacing w:line="240" w:lineRule="auto"/>
        <w:ind w:left="709" w:right="616" w:hanging="1"/>
        <w:jc w:val="both"/>
        <w:rPr>
          <w:rFonts w:ascii="Times New Roman" w:hAnsi="Times New Roman" w:cs="Times New Roman"/>
        </w:rPr>
      </w:pPr>
      <w:r w:rsidRPr="00A013F0">
        <w:rPr>
          <w:rFonts w:ascii="Times New Roman" w:hAnsi="Times New Roman" w:cs="Times New Roman"/>
        </w:rPr>
        <w:t xml:space="preserve">Nadie podrá ser privado de la libertad o de sus propiedades, posesiones o derechos, sino mediante juicio seguido ante los tribunales previamente establecidos, en el que </w:t>
      </w:r>
      <w:r w:rsidRPr="00A013F0">
        <w:rPr>
          <w:rFonts w:ascii="Times New Roman" w:hAnsi="Times New Roman" w:cs="Times New Roman"/>
        </w:rPr>
        <w:lastRenderedPageBreak/>
        <w:t>se cumplan las formalidades esenciales del procedimiento y conforme a las Leyes expedidas con anterioridad al hecho.</w:t>
      </w:r>
      <w:r w:rsidR="00843CBA" w:rsidRPr="00A013F0">
        <w:rPr>
          <w:rFonts w:ascii="Times New Roman" w:hAnsi="Times New Roman" w:cs="Times New Roman"/>
        </w:rPr>
        <w:t>”</w:t>
      </w:r>
    </w:p>
    <w:p w14:paraId="6386C0B7" w14:textId="77777777" w:rsidR="00C34E7D" w:rsidRPr="00A013F0" w:rsidRDefault="002A50DD" w:rsidP="00843CBA">
      <w:pPr>
        <w:tabs>
          <w:tab w:val="left" w:pos="6663"/>
        </w:tabs>
        <w:spacing w:line="360" w:lineRule="auto"/>
        <w:ind w:firstLine="567"/>
        <w:jc w:val="both"/>
        <w:rPr>
          <w:rFonts w:ascii="Arial" w:hAnsi="Arial" w:cs="Arial"/>
        </w:rPr>
      </w:pPr>
      <w:r w:rsidRPr="00A013F0">
        <w:rPr>
          <w:rFonts w:ascii="Arial" w:hAnsi="Arial" w:cs="Arial"/>
        </w:rPr>
        <w:t xml:space="preserve">Así como el criterio dimanado de la Primera Sala de la Suprema Corte de Justicia de la Nación, mediante Jurisprudencia 1a./J. 11/2014 (10a.), publicada en la Gaceta del Semanario Judicial de la Federación, Libro 3, Febrero de 2014, Tomo I, visible a página 396, Décima Época, de rubro y texto siguientes: </w:t>
      </w:r>
    </w:p>
    <w:p w14:paraId="439C1FB8" w14:textId="1BEAD0B2" w:rsidR="002A50DD" w:rsidRPr="00A013F0" w:rsidRDefault="00843CBA" w:rsidP="002A50DD">
      <w:pPr>
        <w:tabs>
          <w:tab w:val="left" w:pos="6663"/>
        </w:tabs>
        <w:spacing w:line="240" w:lineRule="auto"/>
        <w:ind w:left="709" w:right="616" w:hanging="1"/>
        <w:jc w:val="both"/>
        <w:rPr>
          <w:rFonts w:ascii="Times New Roman" w:hAnsi="Times New Roman" w:cs="Times New Roman"/>
          <w:b/>
        </w:rPr>
      </w:pPr>
      <w:r w:rsidRPr="00A013F0">
        <w:rPr>
          <w:rFonts w:ascii="Times New Roman" w:hAnsi="Times New Roman" w:cs="Times New Roman"/>
          <w:b/>
        </w:rPr>
        <w:t>“</w:t>
      </w:r>
      <w:r w:rsidR="002A50DD" w:rsidRPr="00A013F0">
        <w:rPr>
          <w:rFonts w:ascii="Times New Roman" w:hAnsi="Times New Roman" w:cs="Times New Roman"/>
          <w:b/>
        </w:rPr>
        <w:t>DERECHO AL DEBIDO PROCESO. SU CONTENIDO.</w:t>
      </w:r>
    </w:p>
    <w:p w14:paraId="746C4630" w14:textId="05D72F2A" w:rsidR="00E31138" w:rsidRPr="00A013F0" w:rsidRDefault="002A50DD" w:rsidP="00843CBA">
      <w:pPr>
        <w:tabs>
          <w:tab w:val="left" w:pos="6663"/>
        </w:tabs>
        <w:spacing w:line="240" w:lineRule="auto"/>
        <w:ind w:left="709" w:right="616" w:hanging="1"/>
        <w:jc w:val="both"/>
        <w:rPr>
          <w:rFonts w:ascii="Times New Roman" w:hAnsi="Times New Roman" w:cs="Times New Roman"/>
        </w:rPr>
      </w:pPr>
      <w:r w:rsidRPr="00A013F0">
        <w:rPr>
          <w:rFonts w:ascii="Times New Roman" w:hAnsi="Times New Roman" w:cs="Times New Roman"/>
        </w:rPr>
        <w:t>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r w:rsidR="00843CBA" w:rsidRPr="00A013F0">
        <w:rPr>
          <w:rFonts w:ascii="Times New Roman" w:hAnsi="Times New Roman" w:cs="Times New Roman"/>
        </w:rPr>
        <w:t>”</w:t>
      </w:r>
    </w:p>
    <w:p w14:paraId="2B391568" w14:textId="77777777" w:rsidR="00843CBA" w:rsidRPr="00A013F0" w:rsidRDefault="00843CBA" w:rsidP="00843CBA">
      <w:pPr>
        <w:tabs>
          <w:tab w:val="left" w:pos="6663"/>
        </w:tabs>
        <w:spacing w:line="240" w:lineRule="auto"/>
        <w:ind w:left="709" w:right="616" w:hanging="1"/>
        <w:jc w:val="both"/>
        <w:rPr>
          <w:rFonts w:ascii="Times New Roman" w:hAnsi="Times New Roman" w:cs="Times New Roman"/>
        </w:rPr>
      </w:pPr>
    </w:p>
    <w:p w14:paraId="78CD9FF0" w14:textId="044AF440" w:rsidR="002A50DD" w:rsidRPr="00A013F0" w:rsidRDefault="002A50DD" w:rsidP="00843CBA">
      <w:pPr>
        <w:tabs>
          <w:tab w:val="left" w:pos="6663"/>
        </w:tabs>
        <w:spacing w:line="360" w:lineRule="auto"/>
        <w:ind w:firstLine="567"/>
        <w:jc w:val="both"/>
        <w:rPr>
          <w:rFonts w:ascii="Arial" w:hAnsi="Arial" w:cs="Arial"/>
        </w:rPr>
      </w:pPr>
      <w:r w:rsidRPr="00A013F0">
        <w:rPr>
          <w:rFonts w:ascii="Arial" w:hAnsi="Arial" w:cs="Arial"/>
        </w:rPr>
        <w:t xml:space="preserve">Por tal motivo, atendiendo que no se le brindó oportunidad a la parte actora de ofrecer las pruebas para desvirtuar lo manifestado en la hoja de incidencia con número de folio </w:t>
      </w:r>
      <w:r w:rsidR="00E84CE0">
        <w:rPr>
          <w:rFonts w:ascii="Arial" w:hAnsi="Arial" w:cs="Arial"/>
        </w:rPr>
        <w:t>**********</w:t>
      </w:r>
      <w:r w:rsidRPr="00A013F0">
        <w:rPr>
          <w:rFonts w:ascii="Arial" w:hAnsi="Arial" w:cs="Arial"/>
        </w:rPr>
        <w:t xml:space="preserve"> de fecha 27</w:t>
      </w:r>
      <w:r w:rsidR="00843CBA" w:rsidRPr="00A013F0">
        <w:rPr>
          <w:rFonts w:ascii="Arial" w:hAnsi="Arial" w:cs="Arial"/>
        </w:rPr>
        <w:t xml:space="preserve"> veintisiete</w:t>
      </w:r>
      <w:r w:rsidRPr="00A013F0">
        <w:rPr>
          <w:rFonts w:ascii="Arial" w:hAnsi="Arial" w:cs="Arial"/>
        </w:rPr>
        <w:t xml:space="preserve"> de octubre de 2014</w:t>
      </w:r>
      <w:r w:rsidR="00843CBA" w:rsidRPr="00A013F0">
        <w:rPr>
          <w:rFonts w:ascii="Arial" w:hAnsi="Arial" w:cs="Arial"/>
        </w:rPr>
        <w:t xml:space="preserve"> dos mil catorce</w:t>
      </w:r>
      <w:r w:rsidRPr="00A013F0">
        <w:rPr>
          <w:rFonts w:ascii="Arial" w:hAnsi="Arial" w:cs="Arial"/>
        </w:rPr>
        <w:t xml:space="preserve">, es que resulta procedente determinar la </w:t>
      </w:r>
      <w:r w:rsidRPr="00A013F0">
        <w:rPr>
          <w:rFonts w:ascii="Arial" w:hAnsi="Arial" w:cs="Arial"/>
          <w:b/>
        </w:rPr>
        <w:t xml:space="preserve">NULIDAD PARA EL EFECTO </w:t>
      </w:r>
      <w:r w:rsidRPr="00A013F0">
        <w:rPr>
          <w:rFonts w:ascii="Arial" w:hAnsi="Arial" w:cs="Arial"/>
        </w:rPr>
        <w:t xml:space="preserve">de que se deje </w:t>
      </w:r>
      <w:r w:rsidR="00306E87" w:rsidRPr="00A013F0">
        <w:rPr>
          <w:rFonts w:ascii="Arial" w:hAnsi="Arial" w:cs="Arial"/>
        </w:rPr>
        <w:t>insubsistente la notificación personal de citación para audiencia de Ley de fecha veinte de septiembre de 2016 dos mil dieciséis y, por lo tanto se fijen nuevamente fecha y hora para que tenga verificativo la Audiencia de Pruebas y Alegatos a fin de que se le permita a la parte actora, aportar el material probatorio que a su derecho convenga.</w:t>
      </w:r>
      <w:r w:rsidR="00843CBA" w:rsidRPr="00A013F0">
        <w:rPr>
          <w:rFonts w:ascii="Arial" w:hAnsi="Arial" w:cs="Arial"/>
        </w:rPr>
        <w:t xml:space="preserve"> - - - - - - - - - - - - - - - - - - - - - - - </w:t>
      </w:r>
    </w:p>
    <w:p w14:paraId="037DA7D0" w14:textId="0A1520A2" w:rsidR="00306E87" w:rsidRPr="00A013F0" w:rsidRDefault="00306E87" w:rsidP="004F5E10">
      <w:pPr>
        <w:tabs>
          <w:tab w:val="left" w:pos="6663"/>
        </w:tabs>
        <w:spacing w:line="360" w:lineRule="auto"/>
        <w:ind w:firstLine="708"/>
        <w:jc w:val="both"/>
        <w:rPr>
          <w:rFonts w:ascii="Arial" w:hAnsi="Arial" w:cs="Arial"/>
        </w:rPr>
      </w:pPr>
      <w:r w:rsidRPr="00A013F0">
        <w:rPr>
          <w:rFonts w:ascii="Arial" w:hAnsi="Arial" w:cs="Arial"/>
        </w:rPr>
        <w:t xml:space="preserve">Lo anterior resulta procedente, toda vez que, con los elementos aportados en el presente juicio de nulidad, son insuficientes para determinar la nulidad absoluta del acto impugnado, puesto que el contenido de la hoja de incidencia con número de folio </w:t>
      </w:r>
      <w:r w:rsidR="00E84CE0">
        <w:rPr>
          <w:rFonts w:ascii="Arial" w:hAnsi="Arial" w:cs="Arial"/>
        </w:rPr>
        <w:t>**********</w:t>
      </w:r>
      <w:r w:rsidRPr="00A013F0">
        <w:rPr>
          <w:rFonts w:ascii="Arial" w:hAnsi="Arial" w:cs="Arial"/>
        </w:rPr>
        <w:t xml:space="preserve"> de fecha 27</w:t>
      </w:r>
      <w:r w:rsidR="00843CBA" w:rsidRPr="00A013F0">
        <w:rPr>
          <w:rFonts w:ascii="Arial" w:hAnsi="Arial" w:cs="Arial"/>
        </w:rPr>
        <w:t xml:space="preserve"> veintisiete</w:t>
      </w:r>
      <w:r w:rsidRPr="00A013F0">
        <w:rPr>
          <w:rFonts w:ascii="Arial" w:hAnsi="Arial" w:cs="Arial"/>
        </w:rPr>
        <w:t xml:space="preserve"> de octubre de 2014</w:t>
      </w:r>
      <w:r w:rsidR="00843CBA" w:rsidRPr="00A013F0">
        <w:rPr>
          <w:rFonts w:ascii="Arial" w:hAnsi="Arial" w:cs="Arial"/>
        </w:rPr>
        <w:t xml:space="preserve"> dos mil catorce</w:t>
      </w:r>
      <w:r w:rsidRPr="00A013F0">
        <w:rPr>
          <w:rFonts w:ascii="Arial" w:hAnsi="Arial" w:cs="Arial"/>
        </w:rPr>
        <w:t xml:space="preserve"> se tiene como una verdad </w:t>
      </w:r>
      <w:r w:rsidRPr="00A013F0">
        <w:rPr>
          <w:rFonts w:ascii="Arial" w:hAnsi="Arial" w:cs="Arial"/>
        </w:rPr>
        <w:lastRenderedPageBreak/>
        <w:t>legal, cuyo contenido se encuentra subsistente en este momento, en tanto el accionante no lo desvirtúe, lo cual podrá hacer la respectiva Audiencia de Pruebas y Alegatos.</w:t>
      </w:r>
      <w:r w:rsidR="00843CBA" w:rsidRPr="00A013F0">
        <w:rPr>
          <w:rFonts w:ascii="Arial" w:hAnsi="Arial" w:cs="Arial"/>
        </w:rPr>
        <w:t xml:space="preserve"> - - - - - </w:t>
      </w:r>
    </w:p>
    <w:p w14:paraId="069B8027" w14:textId="07F8C617" w:rsidR="00306E87" w:rsidRPr="00A013F0" w:rsidRDefault="00306E87" w:rsidP="004F5E10">
      <w:pPr>
        <w:tabs>
          <w:tab w:val="left" w:pos="6663"/>
        </w:tabs>
        <w:spacing w:line="360" w:lineRule="auto"/>
        <w:ind w:firstLine="708"/>
        <w:jc w:val="both"/>
        <w:rPr>
          <w:rFonts w:ascii="Arial" w:hAnsi="Arial" w:cs="Arial"/>
        </w:rPr>
      </w:pPr>
      <w:r w:rsidRPr="00A013F0">
        <w:rPr>
          <w:rFonts w:ascii="Arial" w:hAnsi="Arial" w:cs="Arial"/>
        </w:rPr>
        <w:t xml:space="preserve">Por tanto, emitir una resolución que declare la nulidad absoluta del acto impugnado, en aras de dar prontitud a dirimir esa controversia, </w:t>
      </w:r>
      <w:r w:rsidRPr="00A013F0">
        <w:rPr>
          <w:rFonts w:ascii="Arial" w:hAnsi="Arial" w:cs="Arial"/>
          <w:b/>
        </w:rPr>
        <w:t>sin contar con los elementos pertinentes para ello</w:t>
      </w:r>
      <w:r w:rsidRPr="00A013F0">
        <w:rPr>
          <w:rFonts w:ascii="Arial" w:hAnsi="Arial" w:cs="Arial"/>
        </w:rPr>
        <w:t>, incurriría en una</w:t>
      </w:r>
      <w:r w:rsidR="00E72A7A" w:rsidRPr="00A013F0">
        <w:rPr>
          <w:rFonts w:ascii="Arial" w:hAnsi="Arial" w:cs="Arial"/>
        </w:rPr>
        <w:t xml:space="preserve"> arbitrariedad; misma que puede ser subsanada al emitir una resolución que reponga el procedimiento de responsabilidad administrativa contenido en el expediente</w:t>
      </w:r>
      <w:r w:rsidRPr="00A013F0">
        <w:rPr>
          <w:rFonts w:ascii="Arial" w:hAnsi="Arial" w:cs="Arial"/>
        </w:rPr>
        <w:t xml:space="preserve"> </w:t>
      </w:r>
      <w:r w:rsidR="00E84CE0">
        <w:rPr>
          <w:rFonts w:ascii="Arial" w:hAnsi="Arial" w:cs="Arial"/>
        </w:rPr>
        <w:t>**********</w:t>
      </w:r>
      <w:r w:rsidR="00E72A7A" w:rsidRPr="00A013F0">
        <w:rPr>
          <w:rFonts w:ascii="Arial" w:hAnsi="Arial" w:cs="Arial"/>
        </w:rPr>
        <w:t xml:space="preserve">. Sirve de sustento a lo anterior la Tesis I.4o.C.247 C, emitida por el Cuarto Tribunal Colegiado en Materia Civil del Primer Circuito, publicada en el Semanario Judicial de la Federación y su Gaceta, </w:t>
      </w:r>
      <w:r w:rsidR="00E72A7A" w:rsidRPr="00A013F0">
        <w:rPr>
          <w:rFonts w:ascii="Arial" w:hAnsi="Arial" w:cs="Arial"/>
        </w:rPr>
        <w:tab/>
        <w:t xml:space="preserve">Tomo XXXI, Enero de 2010, visible a página 2209, Novena Época. </w:t>
      </w:r>
    </w:p>
    <w:p w14:paraId="16900461" w14:textId="3A41CA62" w:rsidR="00E72A7A" w:rsidRPr="00A013F0" w:rsidRDefault="00843CBA" w:rsidP="00E72A7A">
      <w:pPr>
        <w:tabs>
          <w:tab w:val="left" w:pos="6663"/>
        </w:tabs>
        <w:spacing w:line="240" w:lineRule="auto"/>
        <w:ind w:left="709" w:right="616" w:hanging="1"/>
        <w:jc w:val="both"/>
        <w:rPr>
          <w:rFonts w:ascii="Times New Roman" w:hAnsi="Times New Roman" w:cs="Times New Roman"/>
          <w:b/>
        </w:rPr>
      </w:pPr>
      <w:r w:rsidRPr="00A013F0">
        <w:rPr>
          <w:rFonts w:ascii="Times New Roman" w:hAnsi="Times New Roman" w:cs="Times New Roman"/>
          <w:b/>
        </w:rPr>
        <w:t>“</w:t>
      </w:r>
      <w:r w:rsidR="00E72A7A" w:rsidRPr="00A013F0">
        <w:rPr>
          <w:rFonts w:ascii="Times New Roman" w:hAnsi="Times New Roman" w:cs="Times New Roman"/>
          <w:b/>
        </w:rPr>
        <w:t>REPOSICIÓN DEL PROCEDIMIENTO PARA EL DESAHOGO DE PRUEBAS. POR REGLA GENERAL NO AFECTA EL DERECHO A LA JURISDICCIÓN.</w:t>
      </w:r>
    </w:p>
    <w:p w14:paraId="05F36309" w14:textId="753EC7C2" w:rsidR="00E72A7A" w:rsidRPr="00A013F0" w:rsidRDefault="00E72A7A" w:rsidP="00A013F0">
      <w:pPr>
        <w:tabs>
          <w:tab w:val="left" w:pos="6663"/>
        </w:tabs>
        <w:spacing w:line="240" w:lineRule="auto"/>
        <w:ind w:left="709" w:right="616" w:hanging="1"/>
        <w:jc w:val="both"/>
        <w:rPr>
          <w:rFonts w:ascii="Times New Roman" w:hAnsi="Times New Roman" w:cs="Times New Roman"/>
        </w:rPr>
      </w:pPr>
      <w:r w:rsidRPr="00A013F0">
        <w:rPr>
          <w:rFonts w:ascii="Times New Roman" w:hAnsi="Times New Roman" w:cs="Times New Roman"/>
        </w:rPr>
        <w:t>Los actos procesales tienen una ejecución de imposible reparación sólo cuando sus efectos o consecuencias afectan directa e inmediatamente derechos fundamentales del gobernado, tutelados en la Carta Magna por medio de las garantías individuales, porque esa afectación o sus efectos no se extinguen con el solo hecho de que quien las sufre obtenga una sentencia favorable a sus intereses en el juicio. Un acto reclamado no es susceptible de conculcar directamente el derecho a la jurisdicción consagrado en el artículo 17 de la Constitución Política de los Estados Unidos Mexicanos, si ordena la reposición de las actuaciones necesarias del procedimiento para hacer posible y oportuno el desahogo de una prueba, porque tal derecho a la jurisdicción se integra con distintos elementos, como son: la completitud, la imparcialidad, la prontitud, así como el apego a los plazos y términos que fijen las leyes. Los elementos desglosados se encuentran expuestos con vocablos de gran generalidad y abstracción, que son además de carácter relativo, especialmente el concepto prontitud, por lo cual requieren un desarrollo y precisión en la legislación secundaria, de modo que difícilmente podía existir un caso en que se violara directamente alguno de estos imperativos constitucionales, sino que su transgresión sólo se dará de manera indirecta a través del incumplimiento de las leyes ordinarias. Por otra parte, la satisfacción de los valores tutelados con el derecho a la jurisdicción sólo queda satisfecha con el cumplimiento concurrente de todos sus elementos, de modo que no resulta jurídicamente factible, como por ejemplo, privilegiar la prontitud de una decisión judicial, frente a los términos previstos por la ley para llegar a la decisión; esto es, no tendría validez un fallo judicial hecho con gran celeridad, pero con violación de las formalidades esenciales del procedimiento; de modo que la prontitud hace referencia al menor tiempo posible para resolver un litigio con apego a la normatividad procedimental y sustantiva que resulte aplicable.</w:t>
      </w:r>
      <w:r w:rsidR="00843CBA" w:rsidRPr="00A013F0">
        <w:rPr>
          <w:rFonts w:ascii="Times New Roman" w:hAnsi="Times New Roman" w:cs="Times New Roman"/>
        </w:rPr>
        <w:t>”</w:t>
      </w:r>
    </w:p>
    <w:p w14:paraId="04824B7A" w14:textId="77777777" w:rsidR="00A013F0" w:rsidRPr="00A013F0" w:rsidRDefault="00A013F0" w:rsidP="00A013F0">
      <w:pPr>
        <w:tabs>
          <w:tab w:val="left" w:pos="6663"/>
        </w:tabs>
        <w:spacing w:line="240" w:lineRule="auto"/>
        <w:ind w:left="709" w:right="616" w:hanging="1"/>
        <w:jc w:val="both"/>
        <w:rPr>
          <w:rFonts w:ascii="Times New Roman" w:hAnsi="Times New Roman" w:cs="Times New Roman"/>
        </w:rPr>
      </w:pPr>
    </w:p>
    <w:p w14:paraId="3CCB989D" w14:textId="133F8A4D" w:rsidR="00EA33F2" w:rsidRPr="00A013F0" w:rsidRDefault="00F929D9" w:rsidP="00843CBA">
      <w:pPr>
        <w:tabs>
          <w:tab w:val="left" w:pos="6663"/>
        </w:tabs>
        <w:spacing w:line="360" w:lineRule="auto"/>
        <w:ind w:firstLine="567"/>
        <w:jc w:val="both"/>
        <w:rPr>
          <w:rFonts w:ascii="Arial" w:hAnsi="Arial" w:cs="Arial"/>
        </w:rPr>
      </w:pPr>
      <w:r w:rsidRPr="00A013F0">
        <w:rPr>
          <w:rFonts w:ascii="Arial" w:hAnsi="Arial" w:cs="Arial"/>
        </w:rPr>
        <w:t xml:space="preserve">Por lo expuesto y con fundamento en los artículos 177, </w:t>
      </w:r>
      <w:r w:rsidR="00B849E0" w:rsidRPr="00A013F0">
        <w:rPr>
          <w:rFonts w:ascii="Arial" w:hAnsi="Arial" w:cs="Arial"/>
        </w:rPr>
        <w:t>178 fracción VI</w:t>
      </w:r>
      <w:r w:rsidRPr="00A013F0">
        <w:rPr>
          <w:rFonts w:ascii="Arial" w:hAnsi="Arial" w:cs="Arial"/>
        </w:rPr>
        <w:t xml:space="preserve"> y 179 de la Ley de Justicia Administrativa para el Estado de Oaxaca se; - - - - - - - - - - - - - - - - - - - -</w:t>
      </w:r>
      <w:r w:rsidR="00843CBA" w:rsidRPr="00A013F0">
        <w:rPr>
          <w:rFonts w:ascii="Arial" w:hAnsi="Arial" w:cs="Arial"/>
        </w:rPr>
        <w:t xml:space="preserve"> - - </w:t>
      </w:r>
      <w:r w:rsidRPr="00A013F0">
        <w:rPr>
          <w:rFonts w:ascii="Arial" w:hAnsi="Arial" w:cs="Arial"/>
        </w:rPr>
        <w:t xml:space="preserve"> </w:t>
      </w:r>
    </w:p>
    <w:p w14:paraId="69AA8ED5" w14:textId="77777777" w:rsidR="00F929D9" w:rsidRPr="00A013F0" w:rsidRDefault="00F929D9" w:rsidP="00FE246A">
      <w:pPr>
        <w:spacing w:line="360" w:lineRule="auto"/>
        <w:ind w:firstLine="708"/>
        <w:jc w:val="center"/>
        <w:rPr>
          <w:rFonts w:ascii="Arial" w:hAnsi="Arial" w:cs="Arial"/>
          <w:b/>
        </w:rPr>
      </w:pPr>
      <w:r w:rsidRPr="00A013F0">
        <w:rPr>
          <w:rFonts w:ascii="Arial" w:hAnsi="Arial" w:cs="Arial"/>
          <w:b/>
        </w:rPr>
        <w:t>R E S U E L V E:</w:t>
      </w:r>
    </w:p>
    <w:p w14:paraId="4F366C60" w14:textId="34F25A86" w:rsidR="00F929D9" w:rsidRPr="00A013F0" w:rsidRDefault="00F929D9" w:rsidP="00A013F0">
      <w:pPr>
        <w:spacing w:line="360" w:lineRule="auto"/>
        <w:ind w:firstLine="567"/>
        <w:jc w:val="both"/>
        <w:rPr>
          <w:rFonts w:ascii="Arial" w:hAnsi="Arial" w:cs="Arial"/>
        </w:rPr>
      </w:pPr>
      <w:r w:rsidRPr="00A013F0">
        <w:rPr>
          <w:rFonts w:ascii="Arial" w:hAnsi="Arial" w:cs="Arial"/>
          <w:b/>
        </w:rPr>
        <w:t>PRIMERO</w:t>
      </w:r>
      <w:r w:rsidRPr="00A013F0">
        <w:rPr>
          <w:rFonts w:ascii="Arial" w:hAnsi="Arial" w:cs="Arial"/>
        </w:rPr>
        <w:t>.- Esta Sexta Sala Unitaria de Prime</w:t>
      </w:r>
      <w:r w:rsidR="00FE246A" w:rsidRPr="00A013F0">
        <w:rPr>
          <w:rFonts w:ascii="Arial" w:hAnsi="Arial" w:cs="Arial"/>
        </w:rPr>
        <w:t xml:space="preserve">ra Instancia del Tribunal de </w:t>
      </w:r>
      <w:r w:rsidR="00E84CE0">
        <w:rPr>
          <w:rFonts w:ascii="Arial" w:hAnsi="Arial" w:cs="Arial"/>
        </w:rPr>
        <w:t xml:space="preserve">Justicia Administrativa </w:t>
      </w:r>
      <w:r w:rsidRPr="00A013F0">
        <w:rPr>
          <w:rFonts w:ascii="Arial" w:hAnsi="Arial" w:cs="Arial"/>
        </w:rPr>
        <w:t xml:space="preserve">del Estado, fue competente para conocer y resolver el presente asunto. - - - - - - - - - - - - </w:t>
      </w:r>
      <w:r w:rsidR="00A013F0" w:rsidRPr="00A013F0">
        <w:rPr>
          <w:rFonts w:ascii="Arial" w:hAnsi="Arial" w:cs="Arial"/>
        </w:rPr>
        <w:t xml:space="preserve"> </w:t>
      </w:r>
    </w:p>
    <w:p w14:paraId="75E88766" w14:textId="54875D16" w:rsidR="00F929D9" w:rsidRPr="00A013F0" w:rsidRDefault="00F929D9" w:rsidP="00FE246A">
      <w:pPr>
        <w:spacing w:line="360" w:lineRule="auto"/>
        <w:ind w:firstLine="708"/>
        <w:jc w:val="both"/>
        <w:rPr>
          <w:rFonts w:ascii="Arial" w:hAnsi="Arial" w:cs="Arial"/>
        </w:rPr>
      </w:pPr>
      <w:r w:rsidRPr="00A013F0">
        <w:rPr>
          <w:rFonts w:ascii="Arial" w:hAnsi="Arial" w:cs="Arial"/>
          <w:b/>
        </w:rPr>
        <w:t>SEGUNDO</w:t>
      </w:r>
      <w:r w:rsidRPr="00A013F0">
        <w:rPr>
          <w:rFonts w:ascii="Arial" w:hAnsi="Arial" w:cs="Arial"/>
        </w:rPr>
        <w:t>.- La</w:t>
      </w:r>
      <w:r w:rsidR="00A013F0" w:rsidRPr="00A013F0">
        <w:rPr>
          <w:rFonts w:ascii="Arial" w:hAnsi="Arial" w:cs="Arial"/>
        </w:rPr>
        <w:t xml:space="preserve"> personalidad y</w:t>
      </w:r>
      <w:r w:rsidRPr="00A013F0">
        <w:rPr>
          <w:rFonts w:ascii="Arial" w:hAnsi="Arial" w:cs="Arial"/>
        </w:rPr>
        <w:t xml:space="preserve"> personería de las partes quedó acreditada en autos. - - - - - - - -</w:t>
      </w:r>
      <w:r w:rsidR="00FE246A" w:rsidRPr="00A013F0">
        <w:rPr>
          <w:rFonts w:ascii="Arial" w:hAnsi="Arial" w:cs="Arial"/>
        </w:rPr>
        <w:t xml:space="preserve"> - -</w:t>
      </w:r>
      <w:r w:rsidR="00A013F0" w:rsidRPr="00A013F0">
        <w:rPr>
          <w:rFonts w:ascii="Arial" w:hAnsi="Arial" w:cs="Arial"/>
        </w:rPr>
        <w:t xml:space="preserve"> - - - - - - - - - - - - - - - - - - - - - - - - - - - - - - - - - - - - - - - - - - - - - - - - - - - </w:t>
      </w:r>
      <w:r w:rsidR="00FE246A" w:rsidRPr="00A013F0">
        <w:rPr>
          <w:rFonts w:ascii="Arial" w:hAnsi="Arial" w:cs="Arial"/>
        </w:rPr>
        <w:t xml:space="preserve"> </w:t>
      </w:r>
    </w:p>
    <w:p w14:paraId="04D35A6B" w14:textId="5C1E4959" w:rsidR="00A013F0" w:rsidRPr="00A013F0" w:rsidRDefault="00F929D9" w:rsidP="00A013F0">
      <w:pPr>
        <w:tabs>
          <w:tab w:val="left" w:pos="6663"/>
        </w:tabs>
        <w:spacing w:line="360" w:lineRule="auto"/>
        <w:ind w:firstLine="567"/>
        <w:jc w:val="both"/>
        <w:rPr>
          <w:rFonts w:ascii="Arial" w:hAnsi="Arial" w:cs="Arial"/>
        </w:rPr>
      </w:pPr>
      <w:r w:rsidRPr="00A013F0">
        <w:rPr>
          <w:rFonts w:ascii="Arial" w:hAnsi="Arial" w:cs="Arial"/>
          <w:b/>
        </w:rPr>
        <w:t>TERCERO</w:t>
      </w:r>
      <w:r w:rsidRPr="00A013F0">
        <w:rPr>
          <w:rFonts w:ascii="Arial" w:hAnsi="Arial" w:cs="Arial"/>
        </w:rPr>
        <w:t>.-</w:t>
      </w:r>
      <w:r w:rsidR="00EA33F2" w:rsidRPr="00A013F0">
        <w:rPr>
          <w:rFonts w:ascii="Arial" w:hAnsi="Arial" w:cs="Arial"/>
        </w:rPr>
        <w:t xml:space="preserve"> </w:t>
      </w:r>
      <w:r w:rsidR="00715F8D" w:rsidRPr="00A013F0">
        <w:rPr>
          <w:rFonts w:ascii="Arial" w:hAnsi="Arial" w:cs="Arial"/>
        </w:rPr>
        <w:t xml:space="preserve">Por lo expuesto en el considerando Sexto de la presente Sentencia se declara la </w:t>
      </w:r>
      <w:r w:rsidR="00A013F0" w:rsidRPr="00A013F0">
        <w:rPr>
          <w:rFonts w:ascii="Arial" w:hAnsi="Arial" w:cs="Arial"/>
          <w:b/>
        </w:rPr>
        <w:t xml:space="preserve">NULIDAD PARA EL EFECTO </w:t>
      </w:r>
      <w:r w:rsidR="00A013F0" w:rsidRPr="00A013F0">
        <w:rPr>
          <w:rFonts w:ascii="Arial" w:hAnsi="Arial" w:cs="Arial"/>
        </w:rPr>
        <w:t xml:space="preserve">de que se deje insubsistente la notificación personal de citación para audiencia de Ley de fecha 20 veinte de septiembre de 2016 dos mil dieciséis y, por lo tanto se fijen nuevamente fecha y hora para que tenga verificativo la </w:t>
      </w:r>
      <w:r w:rsidR="00A013F0" w:rsidRPr="00A013F0">
        <w:rPr>
          <w:rFonts w:ascii="Arial" w:hAnsi="Arial" w:cs="Arial"/>
        </w:rPr>
        <w:lastRenderedPageBreak/>
        <w:t xml:space="preserve">Audiencia de Pruebas y Alegatos a fin de que se le permita a la parte actora, aportar el material probatorio que a su derecho convenga. - - - - - - - - - - - - - - - - - - - - - - - - - - - - - -  </w:t>
      </w:r>
    </w:p>
    <w:p w14:paraId="1BEC8248" w14:textId="370235CC" w:rsidR="00EA33F2" w:rsidRPr="00A013F0" w:rsidRDefault="00EA33F2" w:rsidP="00A013F0">
      <w:pPr>
        <w:spacing w:line="360" w:lineRule="auto"/>
        <w:ind w:firstLine="567"/>
        <w:jc w:val="both"/>
        <w:rPr>
          <w:rFonts w:ascii="Arial" w:hAnsi="Arial" w:cs="Arial"/>
          <w:b/>
        </w:rPr>
      </w:pPr>
      <w:r w:rsidRPr="00A013F0">
        <w:rPr>
          <w:rFonts w:ascii="Arial" w:hAnsi="Arial" w:cs="Arial"/>
          <w:b/>
        </w:rPr>
        <w:t>CUARTO</w:t>
      </w:r>
      <w:r w:rsidRPr="00A013F0">
        <w:rPr>
          <w:rFonts w:ascii="Arial" w:hAnsi="Arial" w:cs="Arial"/>
        </w:rPr>
        <w:t>.- Conforme a lo dispuesto en los artículos 142, fracción I y 143 fracciones I y II, de la Ley de la materia</w:t>
      </w:r>
      <w:r w:rsidR="00A013F0" w:rsidRPr="00A013F0">
        <w:rPr>
          <w:rFonts w:ascii="Arial" w:hAnsi="Arial" w:cs="Arial"/>
        </w:rPr>
        <w:t>.</w:t>
      </w:r>
      <w:r w:rsidRPr="00A013F0">
        <w:rPr>
          <w:rFonts w:ascii="Arial" w:hAnsi="Arial" w:cs="Arial"/>
        </w:rPr>
        <w:t xml:space="preserve"> </w:t>
      </w:r>
      <w:r w:rsidRPr="00A013F0">
        <w:rPr>
          <w:rFonts w:ascii="Arial" w:hAnsi="Arial" w:cs="Arial"/>
          <w:b/>
        </w:rPr>
        <w:t>NOTIFIQUESE PERSONALMENTE AL ACTOR Y POR OFICIO A LA AUTORIDAD DEMANDADA.</w:t>
      </w:r>
      <w:r w:rsidR="00A013F0" w:rsidRPr="00A013F0">
        <w:rPr>
          <w:rFonts w:ascii="Arial" w:hAnsi="Arial" w:cs="Arial"/>
          <w:b/>
        </w:rPr>
        <w:t xml:space="preserve"> CUMPLASE.</w:t>
      </w:r>
      <w:r w:rsidR="00132E9A" w:rsidRPr="00A013F0">
        <w:rPr>
          <w:rFonts w:ascii="Arial" w:hAnsi="Arial" w:cs="Arial"/>
          <w:b/>
        </w:rPr>
        <w:t xml:space="preserve"> - - - - - - - - - - - - - - - - - - - - - - - </w:t>
      </w:r>
    </w:p>
    <w:p w14:paraId="5B4EB6BB" w14:textId="5904AE62" w:rsidR="00EA33F2" w:rsidRDefault="00EA33F2" w:rsidP="00A013F0">
      <w:pPr>
        <w:spacing w:line="360" w:lineRule="auto"/>
        <w:ind w:firstLine="567"/>
        <w:jc w:val="both"/>
        <w:rPr>
          <w:rFonts w:ascii="Arial" w:hAnsi="Arial" w:cs="Arial"/>
        </w:rPr>
      </w:pPr>
      <w:r w:rsidRPr="00A013F0">
        <w:rPr>
          <w:rFonts w:ascii="Arial" w:hAnsi="Arial" w:cs="Arial"/>
        </w:rPr>
        <w:t xml:space="preserve">Así lo resolvió y firmó el Titular de la Sexta Sala Unitaria de Primera Instancia del Tribunal de </w:t>
      </w:r>
      <w:r w:rsidR="00A013F0" w:rsidRPr="00A013F0">
        <w:rPr>
          <w:rFonts w:ascii="Arial" w:hAnsi="Arial" w:cs="Arial"/>
        </w:rPr>
        <w:t>Justicia Administrativa</w:t>
      </w:r>
      <w:r w:rsidRPr="00A013F0">
        <w:rPr>
          <w:rFonts w:ascii="Arial" w:hAnsi="Arial" w:cs="Arial"/>
        </w:rPr>
        <w:t xml:space="preserve"> del Estado de </w:t>
      </w:r>
      <w:r w:rsidRPr="00A013F0">
        <w:rPr>
          <w:rFonts w:ascii="Arial" w:eastAsia="Times New Roman" w:hAnsi="Arial" w:cs="Arial"/>
          <w:lang w:eastAsia="es-MX"/>
        </w:rPr>
        <w:t>Oaxaca, Magistrado Abraham Santiago Soriano, quien actúa con el Licenciado Christian Mauricio Morales Morales, Secretario de Acuerdos, que autoriza y da fe.- - - - - - - - - - - - -</w:t>
      </w:r>
      <w:r w:rsidR="00A013F0" w:rsidRPr="00A013F0">
        <w:rPr>
          <w:rFonts w:ascii="Arial" w:eastAsia="Times New Roman" w:hAnsi="Arial" w:cs="Arial"/>
          <w:lang w:eastAsia="es-MX"/>
        </w:rPr>
        <w:t xml:space="preserve"> - - - - - - - - - - - - - - - - - - - - - - - - - - - - - -</w:t>
      </w:r>
      <w:r w:rsidR="00A013F0">
        <w:rPr>
          <w:rFonts w:ascii="Arial" w:eastAsia="Times New Roman" w:hAnsi="Arial" w:cs="Arial"/>
          <w:lang w:eastAsia="es-MX"/>
        </w:rPr>
        <w:t xml:space="preserve"> </w:t>
      </w:r>
    </w:p>
    <w:sectPr w:rsidR="00EA33F2" w:rsidSect="00C16DCD">
      <w:headerReference w:type="default" r:id="rId9"/>
      <w:pgSz w:w="12240" w:h="20160" w:code="5"/>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E34FF" w14:textId="77777777" w:rsidR="0053108F" w:rsidRDefault="0053108F" w:rsidP="00E36186">
      <w:pPr>
        <w:spacing w:after="0" w:line="240" w:lineRule="auto"/>
      </w:pPr>
      <w:r>
        <w:separator/>
      </w:r>
    </w:p>
  </w:endnote>
  <w:endnote w:type="continuationSeparator" w:id="0">
    <w:p w14:paraId="66F7D7DB" w14:textId="77777777" w:rsidR="0053108F" w:rsidRDefault="0053108F" w:rsidP="00E3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51513" w14:textId="77777777" w:rsidR="0053108F" w:rsidRDefault="0053108F" w:rsidP="00E36186">
      <w:pPr>
        <w:spacing w:after="0" w:line="240" w:lineRule="auto"/>
      </w:pPr>
      <w:r>
        <w:separator/>
      </w:r>
    </w:p>
  </w:footnote>
  <w:footnote w:type="continuationSeparator" w:id="0">
    <w:p w14:paraId="691F9F67" w14:textId="77777777" w:rsidR="0053108F" w:rsidRDefault="0053108F" w:rsidP="00E3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925180"/>
      <w:docPartObj>
        <w:docPartGallery w:val="Page Numbers (Top of Page)"/>
        <w:docPartUnique/>
      </w:docPartObj>
    </w:sdtPr>
    <w:sdtEndPr/>
    <w:sdtContent>
      <w:p w14:paraId="001FA96F" w14:textId="77777777" w:rsidR="0053108F" w:rsidRDefault="0053108F">
        <w:pPr>
          <w:pStyle w:val="Encabezado"/>
          <w:jc w:val="center"/>
        </w:pPr>
        <w:r>
          <w:fldChar w:fldCharType="begin"/>
        </w:r>
        <w:r>
          <w:instrText>PAGE   \* MERGEFORMAT</w:instrText>
        </w:r>
        <w:r>
          <w:fldChar w:fldCharType="separate"/>
        </w:r>
        <w:r w:rsidR="008378E4" w:rsidRPr="008378E4">
          <w:rPr>
            <w:noProof/>
            <w:lang w:val="es-ES"/>
          </w:rPr>
          <w:t>2</w:t>
        </w:r>
        <w:r>
          <w:fldChar w:fldCharType="end"/>
        </w:r>
      </w:p>
    </w:sdtContent>
  </w:sdt>
  <w:p w14:paraId="59B3BA80" w14:textId="3D6AE00A" w:rsidR="0053108F" w:rsidRDefault="00FA75FE">
    <w:pPr>
      <w:pStyle w:val="Encabezado"/>
    </w:pPr>
    <w:r>
      <w:rPr>
        <w:noProof/>
        <w:lang w:eastAsia="es-MX"/>
      </w:rPr>
      <mc:AlternateContent>
        <mc:Choice Requires="wps">
          <w:drawing>
            <wp:anchor distT="0" distB="0" distL="114300" distR="114300" simplePos="0" relativeHeight="251659264" behindDoc="0" locked="0" layoutInCell="1" allowOverlap="1" wp14:anchorId="4821A71D" wp14:editId="346C03B7">
              <wp:simplePos x="0" y="0"/>
              <wp:positionH relativeFrom="column">
                <wp:posOffset>-1061085</wp:posOffset>
              </wp:positionH>
              <wp:positionV relativeFrom="paragraph">
                <wp:posOffset>265429</wp:posOffset>
              </wp:positionV>
              <wp:extent cx="981075" cy="108680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81075" cy="10868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B0BF01" w14:textId="77777777" w:rsidR="00FA75FE" w:rsidRDefault="00FA75FE" w:rsidP="00FA75FE">
                          <w:pPr>
                            <w:rPr>
                              <w:b/>
                            </w:rPr>
                          </w:pPr>
                        </w:p>
                        <w:p w14:paraId="509C4FDF" w14:textId="77777777" w:rsidR="00FA75FE" w:rsidRDefault="00FA75FE" w:rsidP="00FA75FE">
                          <w:pPr>
                            <w:rPr>
                              <w:b/>
                            </w:rPr>
                          </w:pPr>
                        </w:p>
                        <w:p w14:paraId="17B0F4EE" w14:textId="77777777" w:rsidR="00FA75FE" w:rsidRDefault="00FA75FE" w:rsidP="00FA75FE">
                          <w:pPr>
                            <w:rPr>
                              <w:b/>
                            </w:rPr>
                          </w:pPr>
                        </w:p>
                        <w:p w14:paraId="7AB11CE8" w14:textId="77777777" w:rsidR="00FA75FE" w:rsidRDefault="00FA75FE" w:rsidP="00FA75FE">
                          <w:pPr>
                            <w:rPr>
                              <w:b/>
                            </w:rPr>
                          </w:pPr>
                        </w:p>
                        <w:p w14:paraId="77AEF74D" w14:textId="77777777" w:rsidR="00FA75FE" w:rsidRDefault="00FA75FE" w:rsidP="00FA75FE">
                          <w:pPr>
                            <w:rPr>
                              <w:b/>
                            </w:rPr>
                          </w:pPr>
                        </w:p>
                        <w:p w14:paraId="0E522B1A" w14:textId="77777777" w:rsidR="00FA75FE" w:rsidRDefault="00FA75FE" w:rsidP="00FA75FE">
                          <w:pPr>
                            <w:rPr>
                              <w:b/>
                            </w:rPr>
                          </w:pPr>
                        </w:p>
                        <w:p w14:paraId="014C4E1B" w14:textId="77777777" w:rsidR="00FA75FE" w:rsidRDefault="00FA75FE" w:rsidP="00FA75FE">
                          <w:pPr>
                            <w:rPr>
                              <w:b/>
                            </w:rPr>
                          </w:pPr>
                        </w:p>
                        <w:p w14:paraId="675D0420" w14:textId="77777777" w:rsidR="00FA75FE" w:rsidRDefault="00FA75FE" w:rsidP="00FA75FE">
                          <w:pPr>
                            <w:rPr>
                              <w:b/>
                            </w:rPr>
                          </w:pPr>
                        </w:p>
                        <w:p w14:paraId="767420CE" w14:textId="77777777" w:rsidR="00FA75FE" w:rsidRDefault="00FA75FE" w:rsidP="00FA75FE">
                          <w:pPr>
                            <w:rPr>
                              <w:b/>
                            </w:rPr>
                          </w:pPr>
                        </w:p>
                        <w:p w14:paraId="601B7AB1" w14:textId="77777777" w:rsidR="00FA75FE" w:rsidRDefault="00FA75FE" w:rsidP="00FA75FE">
                          <w:pPr>
                            <w:rPr>
                              <w:b/>
                            </w:rPr>
                          </w:pPr>
                        </w:p>
                        <w:p w14:paraId="193EBBE2" w14:textId="77777777" w:rsidR="00FA75FE" w:rsidRDefault="00FA75FE" w:rsidP="00FA75FE">
                          <w:pPr>
                            <w:rPr>
                              <w:b/>
                            </w:rPr>
                          </w:pPr>
                        </w:p>
                        <w:p w14:paraId="16BA8FF1" w14:textId="77777777" w:rsidR="00FA75FE" w:rsidRDefault="00FA75FE" w:rsidP="00FA75FE">
                          <w:pPr>
                            <w:rPr>
                              <w:b/>
                            </w:rPr>
                          </w:pPr>
                        </w:p>
                        <w:p w14:paraId="0E30C4EE" w14:textId="77777777" w:rsidR="00FA75FE" w:rsidRDefault="00FA75FE" w:rsidP="00FA75FE">
                          <w:pPr>
                            <w:rPr>
                              <w:b/>
                            </w:rPr>
                          </w:pPr>
                        </w:p>
                        <w:p w14:paraId="7FFF90A9" w14:textId="77777777" w:rsidR="00FA75FE" w:rsidRDefault="00FA75FE" w:rsidP="00FA75FE">
                          <w:pPr>
                            <w:rPr>
                              <w:b/>
                            </w:rPr>
                          </w:pPr>
                        </w:p>
                        <w:p w14:paraId="0A5D9810" w14:textId="77777777" w:rsidR="00FA75FE" w:rsidRDefault="00FA75FE" w:rsidP="00FA75FE">
                          <w:pPr>
                            <w:rPr>
                              <w:b/>
                            </w:rPr>
                          </w:pPr>
                        </w:p>
                        <w:p w14:paraId="439F4A3F" w14:textId="77777777" w:rsidR="00FA75FE" w:rsidRDefault="00FA75FE" w:rsidP="00FA75FE">
                          <w:pPr>
                            <w:rPr>
                              <w:b/>
                            </w:rPr>
                          </w:pPr>
                        </w:p>
                        <w:p w14:paraId="4430581A" w14:textId="77777777" w:rsidR="00FA75FE" w:rsidRDefault="00FA75FE" w:rsidP="00FA75FE">
                          <w:pPr>
                            <w:rPr>
                              <w:b/>
                            </w:rPr>
                          </w:pPr>
                          <w:r>
                            <w:rPr>
                              <w:b/>
                            </w:rPr>
                            <w:t>DATOS PERSONALES PROTEGIDOS POR EL ARTICULO 116 DE LA LGTAIP Y ARTICULO 56 DE LA LTAIPEO</w:t>
                          </w:r>
                        </w:p>
                        <w:p w14:paraId="012E4C15" w14:textId="77777777" w:rsidR="00FA75FE" w:rsidRDefault="00FA75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83.55pt;margin-top:20.9pt;width:77.25pt;height:85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" fillcolor="white [3201]" strokeweight=".5pt">
              <v:textbox>
                <w:txbxContent>
                  <w:p w14:paraId="0DB0BF01" w14:textId="77777777" w:rsidR="00FA75FE" w:rsidRDefault="00FA75FE" w:rsidP="00FA75FE">
                    <w:pPr>
                      <w:rPr>
                        <w:b/>
                      </w:rPr>
                    </w:pPr>
                  </w:p>
                  <w:p w14:paraId="509C4FDF" w14:textId="77777777" w:rsidR="00FA75FE" w:rsidRDefault="00FA75FE" w:rsidP="00FA75FE">
                    <w:pPr>
                      <w:rPr>
                        <w:b/>
                      </w:rPr>
                    </w:pPr>
                  </w:p>
                  <w:p w14:paraId="17B0F4EE" w14:textId="77777777" w:rsidR="00FA75FE" w:rsidRDefault="00FA75FE" w:rsidP="00FA75FE">
                    <w:pPr>
                      <w:rPr>
                        <w:b/>
                      </w:rPr>
                    </w:pPr>
                  </w:p>
                  <w:p w14:paraId="7AB11CE8" w14:textId="77777777" w:rsidR="00FA75FE" w:rsidRDefault="00FA75FE" w:rsidP="00FA75FE">
                    <w:pPr>
                      <w:rPr>
                        <w:b/>
                      </w:rPr>
                    </w:pPr>
                  </w:p>
                  <w:p w14:paraId="77AEF74D" w14:textId="77777777" w:rsidR="00FA75FE" w:rsidRDefault="00FA75FE" w:rsidP="00FA75FE">
                    <w:pPr>
                      <w:rPr>
                        <w:b/>
                      </w:rPr>
                    </w:pPr>
                  </w:p>
                  <w:p w14:paraId="0E522B1A" w14:textId="77777777" w:rsidR="00FA75FE" w:rsidRDefault="00FA75FE" w:rsidP="00FA75FE">
                    <w:pPr>
                      <w:rPr>
                        <w:b/>
                      </w:rPr>
                    </w:pPr>
                  </w:p>
                  <w:p w14:paraId="014C4E1B" w14:textId="77777777" w:rsidR="00FA75FE" w:rsidRDefault="00FA75FE" w:rsidP="00FA75FE">
                    <w:pPr>
                      <w:rPr>
                        <w:b/>
                      </w:rPr>
                    </w:pPr>
                  </w:p>
                  <w:p w14:paraId="675D0420" w14:textId="77777777" w:rsidR="00FA75FE" w:rsidRDefault="00FA75FE" w:rsidP="00FA75FE">
                    <w:pPr>
                      <w:rPr>
                        <w:b/>
                      </w:rPr>
                    </w:pPr>
                  </w:p>
                  <w:p w14:paraId="767420CE" w14:textId="77777777" w:rsidR="00FA75FE" w:rsidRDefault="00FA75FE" w:rsidP="00FA75FE">
                    <w:pPr>
                      <w:rPr>
                        <w:b/>
                      </w:rPr>
                    </w:pPr>
                  </w:p>
                  <w:p w14:paraId="601B7AB1" w14:textId="77777777" w:rsidR="00FA75FE" w:rsidRDefault="00FA75FE" w:rsidP="00FA75FE">
                    <w:pPr>
                      <w:rPr>
                        <w:b/>
                      </w:rPr>
                    </w:pPr>
                  </w:p>
                  <w:p w14:paraId="193EBBE2" w14:textId="77777777" w:rsidR="00FA75FE" w:rsidRDefault="00FA75FE" w:rsidP="00FA75FE">
                    <w:pPr>
                      <w:rPr>
                        <w:b/>
                      </w:rPr>
                    </w:pPr>
                  </w:p>
                  <w:p w14:paraId="16BA8FF1" w14:textId="77777777" w:rsidR="00FA75FE" w:rsidRDefault="00FA75FE" w:rsidP="00FA75FE">
                    <w:pPr>
                      <w:rPr>
                        <w:b/>
                      </w:rPr>
                    </w:pPr>
                  </w:p>
                  <w:p w14:paraId="0E30C4EE" w14:textId="77777777" w:rsidR="00FA75FE" w:rsidRDefault="00FA75FE" w:rsidP="00FA75FE">
                    <w:pPr>
                      <w:rPr>
                        <w:b/>
                      </w:rPr>
                    </w:pPr>
                  </w:p>
                  <w:p w14:paraId="7FFF90A9" w14:textId="77777777" w:rsidR="00FA75FE" w:rsidRDefault="00FA75FE" w:rsidP="00FA75FE">
                    <w:pPr>
                      <w:rPr>
                        <w:b/>
                      </w:rPr>
                    </w:pPr>
                  </w:p>
                  <w:p w14:paraId="0A5D9810" w14:textId="77777777" w:rsidR="00FA75FE" w:rsidRDefault="00FA75FE" w:rsidP="00FA75FE">
                    <w:pPr>
                      <w:rPr>
                        <w:b/>
                      </w:rPr>
                    </w:pPr>
                  </w:p>
                  <w:p w14:paraId="439F4A3F" w14:textId="77777777" w:rsidR="00FA75FE" w:rsidRDefault="00FA75FE" w:rsidP="00FA75FE">
                    <w:pPr>
                      <w:rPr>
                        <w:b/>
                      </w:rPr>
                    </w:pPr>
                  </w:p>
                  <w:p w14:paraId="4430581A" w14:textId="77777777" w:rsidR="00FA75FE" w:rsidRDefault="00FA75FE" w:rsidP="00FA75FE">
                    <w:pPr>
                      <w:rPr>
                        <w:b/>
                      </w:rPr>
                    </w:pPr>
                    <w:r>
                      <w:rPr>
                        <w:b/>
                      </w:rPr>
                      <w:t>DATOS PERSONALES PROTEGIDOS POR EL ARTICULO 116 DE LA LGTAIP Y ARTICULO 56 DE LA LTAIPEO</w:t>
                    </w:r>
                  </w:p>
                  <w:p w14:paraId="012E4C15" w14:textId="77777777" w:rsidR="00FA75FE" w:rsidRDefault="00FA75FE"/>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86"/>
    <w:rsid w:val="000026E8"/>
    <w:rsid w:val="00004CDD"/>
    <w:rsid w:val="00005CE2"/>
    <w:rsid w:val="00006B82"/>
    <w:rsid w:val="00007DD5"/>
    <w:rsid w:val="00011125"/>
    <w:rsid w:val="00011473"/>
    <w:rsid w:val="0001621E"/>
    <w:rsid w:val="000218CF"/>
    <w:rsid w:val="000256DF"/>
    <w:rsid w:val="000262FA"/>
    <w:rsid w:val="00026984"/>
    <w:rsid w:val="00027556"/>
    <w:rsid w:val="00030698"/>
    <w:rsid w:val="000339B0"/>
    <w:rsid w:val="00035065"/>
    <w:rsid w:val="00043514"/>
    <w:rsid w:val="00044972"/>
    <w:rsid w:val="000464B2"/>
    <w:rsid w:val="000502C9"/>
    <w:rsid w:val="00052DBE"/>
    <w:rsid w:val="0005750A"/>
    <w:rsid w:val="00061C4E"/>
    <w:rsid w:val="00061DAD"/>
    <w:rsid w:val="00062984"/>
    <w:rsid w:val="00064AF0"/>
    <w:rsid w:val="00064B5D"/>
    <w:rsid w:val="0007230D"/>
    <w:rsid w:val="000728C3"/>
    <w:rsid w:val="000826CE"/>
    <w:rsid w:val="00087676"/>
    <w:rsid w:val="00092BC7"/>
    <w:rsid w:val="00093E03"/>
    <w:rsid w:val="000A219D"/>
    <w:rsid w:val="000B682A"/>
    <w:rsid w:val="000C035F"/>
    <w:rsid w:val="000C21B1"/>
    <w:rsid w:val="000C46FE"/>
    <w:rsid w:val="000C65BE"/>
    <w:rsid w:val="000D5720"/>
    <w:rsid w:val="000D5F62"/>
    <w:rsid w:val="000D6059"/>
    <w:rsid w:val="000D6FD9"/>
    <w:rsid w:val="000D7D92"/>
    <w:rsid w:val="000E1DD7"/>
    <w:rsid w:val="000E2640"/>
    <w:rsid w:val="000E35F6"/>
    <w:rsid w:val="000E392E"/>
    <w:rsid w:val="000F21A1"/>
    <w:rsid w:val="000F39AB"/>
    <w:rsid w:val="00100B7D"/>
    <w:rsid w:val="001024E6"/>
    <w:rsid w:val="00103B4B"/>
    <w:rsid w:val="00106551"/>
    <w:rsid w:val="00107D46"/>
    <w:rsid w:val="00110EA2"/>
    <w:rsid w:val="00111C19"/>
    <w:rsid w:val="00114142"/>
    <w:rsid w:val="00114BE4"/>
    <w:rsid w:val="001176A6"/>
    <w:rsid w:val="00124387"/>
    <w:rsid w:val="00126864"/>
    <w:rsid w:val="00126983"/>
    <w:rsid w:val="00131C5E"/>
    <w:rsid w:val="00132E9A"/>
    <w:rsid w:val="001343EF"/>
    <w:rsid w:val="00134422"/>
    <w:rsid w:val="001377BF"/>
    <w:rsid w:val="00141870"/>
    <w:rsid w:val="001428C4"/>
    <w:rsid w:val="0014300C"/>
    <w:rsid w:val="00143BCC"/>
    <w:rsid w:val="00143CFF"/>
    <w:rsid w:val="00144516"/>
    <w:rsid w:val="00144DDA"/>
    <w:rsid w:val="00147B61"/>
    <w:rsid w:val="00150D1F"/>
    <w:rsid w:val="0015733A"/>
    <w:rsid w:val="001578E7"/>
    <w:rsid w:val="0015799C"/>
    <w:rsid w:val="0016164C"/>
    <w:rsid w:val="00166349"/>
    <w:rsid w:val="001707DA"/>
    <w:rsid w:val="00185C40"/>
    <w:rsid w:val="00187A0F"/>
    <w:rsid w:val="00191297"/>
    <w:rsid w:val="001917E1"/>
    <w:rsid w:val="00191BAF"/>
    <w:rsid w:val="00191BEA"/>
    <w:rsid w:val="00193417"/>
    <w:rsid w:val="001A1354"/>
    <w:rsid w:val="001A1A96"/>
    <w:rsid w:val="001A1C1D"/>
    <w:rsid w:val="001A3799"/>
    <w:rsid w:val="001A4B85"/>
    <w:rsid w:val="001B4354"/>
    <w:rsid w:val="001B45AD"/>
    <w:rsid w:val="001C3149"/>
    <w:rsid w:val="001C40C5"/>
    <w:rsid w:val="001D4AF2"/>
    <w:rsid w:val="001D5737"/>
    <w:rsid w:val="001D5E82"/>
    <w:rsid w:val="001E0A10"/>
    <w:rsid w:val="001E227F"/>
    <w:rsid w:val="001E2FDD"/>
    <w:rsid w:val="001F0243"/>
    <w:rsid w:val="001F280E"/>
    <w:rsid w:val="001F3732"/>
    <w:rsid w:val="001F7166"/>
    <w:rsid w:val="00204D7B"/>
    <w:rsid w:val="00206B86"/>
    <w:rsid w:val="00210EDA"/>
    <w:rsid w:val="00212E2A"/>
    <w:rsid w:val="0021303B"/>
    <w:rsid w:val="002136D9"/>
    <w:rsid w:val="00216347"/>
    <w:rsid w:val="002175B1"/>
    <w:rsid w:val="00234692"/>
    <w:rsid w:val="002354D4"/>
    <w:rsid w:val="00242542"/>
    <w:rsid w:val="00242BD1"/>
    <w:rsid w:val="00245701"/>
    <w:rsid w:val="0026163F"/>
    <w:rsid w:val="00262BCB"/>
    <w:rsid w:val="002631E2"/>
    <w:rsid w:val="00263D16"/>
    <w:rsid w:val="0026513F"/>
    <w:rsid w:val="00265374"/>
    <w:rsid w:val="00265CF4"/>
    <w:rsid w:val="00271368"/>
    <w:rsid w:val="002758B3"/>
    <w:rsid w:val="0028069E"/>
    <w:rsid w:val="002807A7"/>
    <w:rsid w:val="00283C4E"/>
    <w:rsid w:val="00284930"/>
    <w:rsid w:val="00285D94"/>
    <w:rsid w:val="00287B46"/>
    <w:rsid w:val="0029107A"/>
    <w:rsid w:val="00293967"/>
    <w:rsid w:val="0029554C"/>
    <w:rsid w:val="0029745F"/>
    <w:rsid w:val="00297BC2"/>
    <w:rsid w:val="002A0621"/>
    <w:rsid w:val="002A2081"/>
    <w:rsid w:val="002A50DD"/>
    <w:rsid w:val="002A7A1D"/>
    <w:rsid w:val="002B207B"/>
    <w:rsid w:val="002B239C"/>
    <w:rsid w:val="002B23E9"/>
    <w:rsid w:val="002B346B"/>
    <w:rsid w:val="002D1269"/>
    <w:rsid w:val="002D6EEC"/>
    <w:rsid w:val="002D732C"/>
    <w:rsid w:val="002E0143"/>
    <w:rsid w:val="002E2196"/>
    <w:rsid w:val="002F14E7"/>
    <w:rsid w:val="002F65AF"/>
    <w:rsid w:val="003027B0"/>
    <w:rsid w:val="0030518B"/>
    <w:rsid w:val="00305A9F"/>
    <w:rsid w:val="00306E87"/>
    <w:rsid w:val="0031158C"/>
    <w:rsid w:val="00313864"/>
    <w:rsid w:val="00316936"/>
    <w:rsid w:val="00316A23"/>
    <w:rsid w:val="00316AE4"/>
    <w:rsid w:val="00317364"/>
    <w:rsid w:val="0031756F"/>
    <w:rsid w:val="00317744"/>
    <w:rsid w:val="003213C7"/>
    <w:rsid w:val="0032743F"/>
    <w:rsid w:val="00327919"/>
    <w:rsid w:val="0033018B"/>
    <w:rsid w:val="00337AEA"/>
    <w:rsid w:val="00340036"/>
    <w:rsid w:val="00341BCC"/>
    <w:rsid w:val="00341E59"/>
    <w:rsid w:val="00344954"/>
    <w:rsid w:val="00346BA2"/>
    <w:rsid w:val="003522AA"/>
    <w:rsid w:val="00353F9D"/>
    <w:rsid w:val="003553E5"/>
    <w:rsid w:val="00360A76"/>
    <w:rsid w:val="00362F0A"/>
    <w:rsid w:val="0036732C"/>
    <w:rsid w:val="0037373C"/>
    <w:rsid w:val="00374CA2"/>
    <w:rsid w:val="00374D9F"/>
    <w:rsid w:val="00376D36"/>
    <w:rsid w:val="00376E81"/>
    <w:rsid w:val="00380DC8"/>
    <w:rsid w:val="00384AC6"/>
    <w:rsid w:val="00393598"/>
    <w:rsid w:val="003A28A9"/>
    <w:rsid w:val="003A2B7C"/>
    <w:rsid w:val="003A44B8"/>
    <w:rsid w:val="003A768F"/>
    <w:rsid w:val="003B1754"/>
    <w:rsid w:val="003B1E4D"/>
    <w:rsid w:val="003B3CDA"/>
    <w:rsid w:val="003B3FE0"/>
    <w:rsid w:val="003C2AB3"/>
    <w:rsid w:val="003C4A2A"/>
    <w:rsid w:val="003C531E"/>
    <w:rsid w:val="003C7A69"/>
    <w:rsid w:val="003C7E7F"/>
    <w:rsid w:val="003D29B1"/>
    <w:rsid w:val="003D2C7D"/>
    <w:rsid w:val="003D73DB"/>
    <w:rsid w:val="003E2E5A"/>
    <w:rsid w:val="003E47FA"/>
    <w:rsid w:val="003E5091"/>
    <w:rsid w:val="003E52B7"/>
    <w:rsid w:val="003E5D05"/>
    <w:rsid w:val="003E6718"/>
    <w:rsid w:val="003E73DD"/>
    <w:rsid w:val="003E7E9E"/>
    <w:rsid w:val="003F21E5"/>
    <w:rsid w:val="003F2CC0"/>
    <w:rsid w:val="003F65CF"/>
    <w:rsid w:val="003F7986"/>
    <w:rsid w:val="004012B8"/>
    <w:rsid w:val="0040684D"/>
    <w:rsid w:val="00417099"/>
    <w:rsid w:val="00417216"/>
    <w:rsid w:val="004225BA"/>
    <w:rsid w:val="00427B3D"/>
    <w:rsid w:val="00433109"/>
    <w:rsid w:val="00433E39"/>
    <w:rsid w:val="00436355"/>
    <w:rsid w:val="0044384A"/>
    <w:rsid w:val="00447AA5"/>
    <w:rsid w:val="00447F00"/>
    <w:rsid w:val="004535DC"/>
    <w:rsid w:val="004540FE"/>
    <w:rsid w:val="00454841"/>
    <w:rsid w:val="00456573"/>
    <w:rsid w:val="00456AFF"/>
    <w:rsid w:val="00467809"/>
    <w:rsid w:val="00476ACE"/>
    <w:rsid w:val="004779E3"/>
    <w:rsid w:val="00483648"/>
    <w:rsid w:val="00487CE3"/>
    <w:rsid w:val="00490165"/>
    <w:rsid w:val="004906D8"/>
    <w:rsid w:val="00490C78"/>
    <w:rsid w:val="004912AC"/>
    <w:rsid w:val="00496546"/>
    <w:rsid w:val="004A12B0"/>
    <w:rsid w:val="004A4CCD"/>
    <w:rsid w:val="004A5E39"/>
    <w:rsid w:val="004A7FD6"/>
    <w:rsid w:val="004B0691"/>
    <w:rsid w:val="004B195B"/>
    <w:rsid w:val="004B353E"/>
    <w:rsid w:val="004B7C61"/>
    <w:rsid w:val="004C27F3"/>
    <w:rsid w:val="004C3810"/>
    <w:rsid w:val="004C41FD"/>
    <w:rsid w:val="004C4E24"/>
    <w:rsid w:val="004C715A"/>
    <w:rsid w:val="004D0C04"/>
    <w:rsid w:val="004E0C4F"/>
    <w:rsid w:val="004E5C97"/>
    <w:rsid w:val="004E6F6C"/>
    <w:rsid w:val="004F14EA"/>
    <w:rsid w:val="004F2B25"/>
    <w:rsid w:val="004F40EA"/>
    <w:rsid w:val="004F5E10"/>
    <w:rsid w:val="004F7A70"/>
    <w:rsid w:val="0050363C"/>
    <w:rsid w:val="005042C6"/>
    <w:rsid w:val="005044D6"/>
    <w:rsid w:val="00505318"/>
    <w:rsid w:val="00512461"/>
    <w:rsid w:val="00515571"/>
    <w:rsid w:val="005157C0"/>
    <w:rsid w:val="005239A6"/>
    <w:rsid w:val="005271D6"/>
    <w:rsid w:val="005277AD"/>
    <w:rsid w:val="0053053B"/>
    <w:rsid w:val="00530A0F"/>
    <w:rsid w:val="0053108F"/>
    <w:rsid w:val="00532F43"/>
    <w:rsid w:val="00534B32"/>
    <w:rsid w:val="00540A24"/>
    <w:rsid w:val="00540F69"/>
    <w:rsid w:val="005436F1"/>
    <w:rsid w:val="005438A0"/>
    <w:rsid w:val="0056507B"/>
    <w:rsid w:val="0056580A"/>
    <w:rsid w:val="00566B86"/>
    <w:rsid w:val="005706F7"/>
    <w:rsid w:val="00570819"/>
    <w:rsid w:val="00570B41"/>
    <w:rsid w:val="00572979"/>
    <w:rsid w:val="00573628"/>
    <w:rsid w:val="00576FFB"/>
    <w:rsid w:val="0057705B"/>
    <w:rsid w:val="005820CB"/>
    <w:rsid w:val="005867E5"/>
    <w:rsid w:val="005871AC"/>
    <w:rsid w:val="005878A9"/>
    <w:rsid w:val="005922E2"/>
    <w:rsid w:val="005968A6"/>
    <w:rsid w:val="005A0F96"/>
    <w:rsid w:val="005A3FEF"/>
    <w:rsid w:val="005B0A2F"/>
    <w:rsid w:val="005B451D"/>
    <w:rsid w:val="005B59E4"/>
    <w:rsid w:val="005B66C9"/>
    <w:rsid w:val="005B6CD0"/>
    <w:rsid w:val="005C2051"/>
    <w:rsid w:val="005C6514"/>
    <w:rsid w:val="005C6D9F"/>
    <w:rsid w:val="005D092A"/>
    <w:rsid w:val="005D0CAA"/>
    <w:rsid w:val="005D1F28"/>
    <w:rsid w:val="005D6690"/>
    <w:rsid w:val="005F1B07"/>
    <w:rsid w:val="005F35EB"/>
    <w:rsid w:val="005F3A71"/>
    <w:rsid w:val="005F58E9"/>
    <w:rsid w:val="00602342"/>
    <w:rsid w:val="00605B14"/>
    <w:rsid w:val="00625A1B"/>
    <w:rsid w:val="0062715D"/>
    <w:rsid w:val="006272CB"/>
    <w:rsid w:val="00635189"/>
    <w:rsid w:val="006371F8"/>
    <w:rsid w:val="006404BE"/>
    <w:rsid w:val="0064359D"/>
    <w:rsid w:val="00643BD5"/>
    <w:rsid w:val="00646064"/>
    <w:rsid w:val="0064671D"/>
    <w:rsid w:val="00650482"/>
    <w:rsid w:val="00655CAA"/>
    <w:rsid w:val="00663530"/>
    <w:rsid w:val="00663E37"/>
    <w:rsid w:val="00667376"/>
    <w:rsid w:val="006732DE"/>
    <w:rsid w:val="00673455"/>
    <w:rsid w:val="00674F2F"/>
    <w:rsid w:val="00675487"/>
    <w:rsid w:val="00675CEA"/>
    <w:rsid w:val="006765C5"/>
    <w:rsid w:val="00677921"/>
    <w:rsid w:val="00680B73"/>
    <w:rsid w:val="00680F59"/>
    <w:rsid w:val="006841C9"/>
    <w:rsid w:val="006854A7"/>
    <w:rsid w:val="0068616D"/>
    <w:rsid w:val="0068680B"/>
    <w:rsid w:val="006936F5"/>
    <w:rsid w:val="00695D58"/>
    <w:rsid w:val="006974BE"/>
    <w:rsid w:val="006A0C14"/>
    <w:rsid w:val="006A53CF"/>
    <w:rsid w:val="006A7AAC"/>
    <w:rsid w:val="006B1623"/>
    <w:rsid w:val="006B19FE"/>
    <w:rsid w:val="006B3F7F"/>
    <w:rsid w:val="006B49FD"/>
    <w:rsid w:val="006C4871"/>
    <w:rsid w:val="006C5A90"/>
    <w:rsid w:val="006C7A08"/>
    <w:rsid w:val="006D044C"/>
    <w:rsid w:val="006D1822"/>
    <w:rsid w:val="006D3EA0"/>
    <w:rsid w:val="006D4BDA"/>
    <w:rsid w:val="006D4D6E"/>
    <w:rsid w:val="006D5F6E"/>
    <w:rsid w:val="006E48A7"/>
    <w:rsid w:val="006F0E22"/>
    <w:rsid w:val="006F3B56"/>
    <w:rsid w:val="006F47D8"/>
    <w:rsid w:val="006F6728"/>
    <w:rsid w:val="006F72E9"/>
    <w:rsid w:val="006F7988"/>
    <w:rsid w:val="00703967"/>
    <w:rsid w:val="0070603E"/>
    <w:rsid w:val="00712856"/>
    <w:rsid w:val="00712A5E"/>
    <w:rsid w:val="007150B9"/>
    <w:rsid w:val="00715AB6"/>
    <w:rsid w:val="00715F8D"/>
    <w:rsid w:val="00717B3D"/>
    <w:rsid w:val="00721510"/>
    <w:rsid w:val="007226EC"/>
    <w:rsid w:val="007314F8"/>
    <w:rsid w:val="00732D9F"/>
    <w:rsid w:val="00733282"/>
    <w:rsid w:val="00733E6E"/>
    <w:rsid w:val="00744320"/>
    <w:rsid w:val="007456A2"/>
    <w:rsid w:val="007529E3"/>
    <w:rsid w:val="00752CB1"/>
    <w:rsid w:val="007568C3"/>
    <w:rsid w:val="007574B4"/>
    <w:rsid w:val="007626BF"/>
    <w:rsid w:val="00763E0A"/>
    <w:rsid w:val="0076616F"/>
    <w:rsid w:val="00770AEC"/>
    <w:rsid w:val="00770D21"/>
    <w:rsid w:val="00771917"/>
    <w:rsid w:val="00771BBC"/>
    <w:rsid w:val="00776BA3"/>
    <w:rsid w:val="00781184"/>
    <w:rsid w:val="00790C6F"/>
    <w:rsid w:val="00792C2D"/>
    <w:rsid w:val="00793696"/>
    <w:rsid w:val="0079450F"/>
    <w:rsid w:val="00794644"/>
    <w:rsid w:val="007958B1"/>
    <w:rsid w:val="00795E64"/>
    <w:rsid w:val="007977D6"/>
    <w:rsid w:val="007A17F6"/>
    <w:rsid w:val="007A641A"/>
    <w:rsid w:val="007A6B8E"/>
    <w:rsid w:val="007B1CCA"/>
    <w:rsid w:val="007B6A86"/>
    <w:rsid w:val="007C1A62"/>
    <w:rsid w:val="007C70E7"/>
    <w:rsid w:val="007D7FAF"/>
    <w:rsid w:val="007E14A3"/>
    <w:rsid w:val="007E5C79"/>
    <w:rsid w:val="007E60C0"/>
    <w:rsid w:val="007E634C"/>
    <w:rsid w:val="007E73D0"/>
    <w:rsid w:val="007F60D9"/>
    <w:rsid w:val="007F6A13"/>
    <w:rsid w:val="00806BF3"/>
    <w:rsid w:val="0080789C"/>
    <w:rsid w:val="0081340C"/>
    <w:rsid w:val="00820EF9"/>
    <w:rsid w:val="00822DBE"/>
    <w:rsid w:val="0082530B"/>
    <w:rsid w:val="0082681E"/>
    <w:rsid w:val="00830AAE"/>
    <w:rsid w:val="00833674"/>
    <w:rsid w:val="00834004"/>
    <w:rsid w:val="00834028"/>
    <w:rsid w:val="008351AC"/>
    <w:rsid w:val="00835805"/>
    <w:rsid w:val="008378E4"/>
    <w:rsid w:val="008405CB"/>
    <w:rsid w:val="00843CBA"/>
    <w:rsid w:val="00844947"/>
    <w:rsid w:val="00846528"/>
    <w:rsid w:val="00846FDB"/>
    <w:rsid w:val="0084743C"/>
    <w:rsid w:val="00854BAC"/>
    <w:rsid w:val="0085575D"/>
    <w:rsid w:val="00856C95"/>
    <w:rsid w:val="00857B91"/>
    <w:rsid w:val="0086130C"/>
    <w:rsid w:val="008633CA"/>
    <w:rsid w:val="008644E4"/>
    <w:rsid w:val="00874EAF"/>
    <w:rsid w:val="00875C53"/>
    <w:rsid w:val="00877D47"/>
    <w:rsid w:val="008816D5"/>
    <w:rsid w:val="008818AB"/>
    <w:rsid w:val="00885141"/>
    <w:rsid w:val="00886C54"/>
    <w:rsid w:val="00890143"/>
    <w:rsid w:val="00891B0B"/>
    <w:rsid w:val="00892B5E"/>
    <w:rsid w:val="008934FA"/>
    <w:rsid w:val="008947E1"/>
    <w:rsid w:val="00895C9B"/>
    <w:rsid w:val="008A4511"/>
    <w:rsid w:val="008A7BC0"/>
    <w:rsid w:val="008B19A0"/>
    <w:rsid w:val="008B599A"/>
    <w:rsid w:val="008B6D83"/>
    <w:rsid w:val="008C490E"/>
    <w:rsid w:val="008D06A5"/>
    <w:rsid w:val="008D3609"/>
    <w:rsid w:val="008D71D1"/>
    <w:rsid w:val="008E129E"/>
    <w:rsid w:val="008E2050"/>
    <w:rsid w:val="00901901"/>
    <w:rsid w:val="00904360"/>
    <w:rsid w:val="009056A5"/>
    <w:rsid w:val="009101AC"/>
    <w:rsid w:val="00910CEF"/>
    <w:rsid w:val="00911768"/>
    <w:rsid w:val="009153AD"/>
    <w:rsid w:val="00916123"/>
    <w:rsid w:val="00921A40"/>
    <w:rsid w:val="0092236D"/>
    <w:rsid w:val="00923B42"/>
    <w:rsid w:val="009271E6"/>
    <w:rsid w:val="00930456"/>
    <w:rsid w:val="009311A6"/>
    <w:rsid w:val="009321D3"/>
    <w:rsid w:val="009322B6"/>
    <w:rsid w:val="00932418"/>
    <w:rsid w:val="00933B17"/>
    <w:rsid w:val="00934BA2"/>
    <w:rsid w:val="0093690E"/>
    <w:rsid w:val="00936DAB"/>
    <w:rsid w:val="0094243C"/>
    <w:rsid w:val="00944BB8"/>
    <w:rsid w:val="0094568E"/>
    <w:rsid w:val="00947CB1"/>
    <w:rsid w:val="00951B16"/>
    <w:rsid w:val="00956992"/>
    <w:rsid w:val="00961B3F"/>
    <w:rsid w:val="00962106"/>
    <w:rsid w:val="00963C23"/>
    <w:rsid w:val="00964930"/>
    <w:rsid w:val="00966FEA"/>
    <w:rsid w:val="00970991"/>
    <w:rsid w:val="00974D4A"/>
    <w:rsid w:val="0097502D"/>
    <w:rsid w:val="00987D17"/>
    <w:rsid w:val="00990146"/>
    <w:rsid w:val="00990982"/>
    <w:rsid w:val="00991860"/>
    <w:rsid w:val="009943F3"/>
    <w:rsid w:val="00994D80"/>
    <w:rsid w:val="00995FB3"/>
    <w:rsid w:val="00996C9D"/>
    <w:rsid w:val="009A2A4B"/>
    <w:rsid w:val="009A2F6F"/>
    <w:rsid w:val="009A4A77"/>
    <w:rsid w:val="009A5C49"/>
    <w:rsid w:val="009A7FB7"/>
    <w:rsid w:val="009B0D0C"/>
    <w:rsid w:val="009B3F85"/>
    <w:rsid w:val="009B540A"/>
    <w:rsid w:val="009B577F"/>
    <w:rsid w:val="009B6C37"/>
    <w:rsid w:val="009C02B2"/>
    <w:rsid w:val="009C42C9"/>
    <w:rsid w:val="009C7245"/>
    <w:rsid w:val="009D5BD1"/>
    <w:rsid w:val="009D6A8E"/>
    <w:rsid w:val="009E08AC"/>
    <w:rsid w:val="009E0B3A"/>
    <w:rsid w:val="009E2A26"/>
    <w:rsid w:val="009E4B47"/>
    <w:rsid w:val="009E5D95"/>
    <w:rsid w:val="009E6194"/>
    <w:rsid w:val="009E7028"/>
    <w:rsid w:val="009F3B9F"/>
    <w:rsid w:val="009F610C"/>
    <w:rsid w:val="00A0093B"/>
    <w:rsid w:val="00A013F0"/>
    <w:rsid w:val="00A04626"/>
    <w:rsid w:val="00A05015"/>
    <w:rsid w:val="00A05185"/>
    <w:rsid w:val="00A0606C"/>
    <w:rsid w:val="00A104C1"/>
    <w:rsid w:val="00A2158E"/>
    <w:rsid w:val="00A2173D"/>
    <w:rsid w:val="00A2237A"/>
    <w:rsid w:val="00A27B20"/>
    <w:rsid w:val="00A3000F"/>
    <w:rsid w:val="00A35F1D"/>
    <w:rsid w:val="00A36AE4"/>
    <w:rsid w:val="00A4002A"/>
    <w:rsid w:val="00A40422"/>
    <w:rsid w:val="00A4153F"/>
    <w:rsid w:val="00A43D86"/>
    <w:rsid w:val="00A46147"/>
    <w:rsid w:val="00A51154"/>
    <w:rsid w:val="00A51E9A"/>
    <w:rsid w:val="00A65AC6"/>
    <w:rsid w:val="00A67029"/>
    <w:rsid w:val="00A70C1D"/>
    <w:rsid w:val="00A7328B"/>
    <w:rsid w:val="00A7451B"/>
    <w:rsid w:val="00A7463D"/>
    <w:rsid w:val="00A74746"/>
    <w:rsid w:val="00A75234"/>
    <w:rsid w:val="00A770D9"/>
    <w:rsid w:val="00A82005"/>
    <w:rsid w:val="00A827C9"/>
    <w:rsid w:val="00A8589E"/>
    <w:rsid w:val="00A877C0"/>
    <w:rsid w:val="00A96378"/>
    <w:rsid w:val="00A97314"/>
    <w:rsid w:val="00A976F2"/>
    <w:rsid w:val="00AA0BBA"/>
    <w:rsid w:val="00AA3778"/>
    <w:rsid w:val="00AA60D4"/>
    <w:rsid w:val="00AB35AD"/>
    <w:rsid w:val="00AB6DC5"/>
    <w:rsid w:val="00AB7AC6"/>
    <w:rsid w:val="00AC129B"/>
    <w:rsid w:val="00AC62F4"/>
    <w:rsid w:val="00AD39C6"/>
    <w:rsid w:val="00AD5BA2"/>
    <w:rsid w:val="00AE26AF"/>
    <w:rsid w:val="00AE3427"/>
    <w:rsid w:val="00AE4F6F"/>
    <w:rsid w:val="00AE5BA3"/>
    <w:rsid w:val="00AE7CD3"/>
    <w:rsid w:val="00AF1B4A"/>
    <w:rsid w:val="00AF1EBA"/>
    <w:rsid w:val="00AF353F"/>
    <w:rsid w:val="00AF5D40"/>
    <w:rsid w:val="00B00B06"/>
    <w:rsid w:val="00B00E8F"/>
    <w:rsid w:val="00B013FE"/>
    <w:rsid w:val="00B03260"/>
    <w:rsid w:val="00B052B3"/>
    <w:rsid w:val="00B0642B"/>
    <w:rsid w:val="00B12661"/>
    <w:rsid w:val="00B27CCE"/>
    <w:rsid w:val="00B3002D"/>
    <w:rsid w:val="00B30E3A"/>
    <w:rsid w:val="00B34CFE"/>
    <w:rsid w:val="00B4205B"/>
    <w:rsid w:val="00B52E13"/>
    <w:rsid w:val="00B531C1"/>
    <w:rsid w:val="00B54594"/>
    <w:rsid w:val="00B54D1A"/>
    <w:rsid w:val="00B60A03"/>
    <w:rsid w:val="00B6257F"/>
    <w:rsid w:val="00B63E14"/>
    <w:rsid w:val="00B64D0A"/>
    <w:rsid w:val="00B65770"/>
    <w:rsid w:val="00B66BA8"/>
    <w:rsid w:val="00B7469B"/>
    <w:rsid w:val="00B75843"/>
    <w:rsid w:val="00B758C6"/>
    <w:rsid w:val="00B76B25"/>
    <w:rsid w:val="00B76E73"/>
    <w:rsid w:val="00B802AB"/>
    <w:rsid w:val="00B802CE"/>
    <w:rsid w:val="00B81B5B"/>
    <w:rsid w:val="00B849E0"/>
    <w:rsid w:val="00B84C03"/>
    <w:rsid w:val="00B86D8F"/>
    <w:rsid w:val="00B8705D"/>
    <w:rsid w:val="00B90021"/>
    <w:rsid w:val="00B902DB"/>
    <w:rsid w:val="00B91928"/>
    <w:rsid w:val="00B925FD"/>
    <w:rsid w:val="00B928C5"/>
    <w:rsid w:val="00B956F5"/>
    <w:rsid w:val="00BA159D"/>
    <w:rsid w:val="00BA2437"/>
    <w:rsid w:val="00BC2FAE"/>
    <w:rsid w:val="00BC56A4"/>
    <w:rsid w:val="00BD38D0"/>
    <w:rsid w:val="00BD60AB"/>
    <w:rsid w:val="00BE06DF"/>
    <w:rsid w:val="00BE1A4E"/>
    <w:rsid w:val="00BE2AAB"/>
    <w:rsid w:val="00BE4944"/>
    <w:rsid w:val="00BF19A6"/>
    <w:rsid w:val="00BF4578"/>
    <w:rsid w:val="00BF49A4"/>
    <w:rsid w:val="00BF6570"/>
    <w:rsid w:val="00C00598"/>
    <w:rsid w:val="00C00F14"/>
    <w:rsid w:val="00C02BE4"/>
    <w:rsid w:val="00C05CC0"/>
    <w:rsid w:val="00C13591"/>
    <w:rsid w:val="00C14C15"/>
    <w:rsid w:val="00C16DCD"/>
    <w:rsid w:val="00C21047"/>
    <w:rsid w:val="00C214FB"/>
    <w:rsid w:val="00C21723"/>
    <w:rsid w:val="00C31594"/>
    <w:rsid w:val="00C31F56"/>
    <w:rsid w:val="00C34E7D"/>
    <w:rsid w:val="00C367F8"/>
    <w:rsid w:val="00C4169A"/>
    <w:rsid w:val="00C42F1F"/>
    <w:rsid w:val="00C519C2"/>
    <w:rsid w:val="00C52CFE"/>
    <w:rsid w:val="00C52EDE"/>
    <w:rsid w:val="00C532F1"/>
    <w:rsid w:val="00C53837"/>
    <w:rsid w:val="00C563E3"/>
    <w:rsid w:val="00C61217"/>
    <w:rsid w:val="00C621C5"/>
    <w:rsid w:val="00C62BAF"/>
    <w:rsid w:val="00C64B1D"/>
    <w:rsid w:val="00C64C24"/>
    <w:rsid w:val="00C659C7"/>
    <w:rsid w:val="00C73E2A"/>
    <w:rsid w:val="00C7686D"/>
    <w:rsid w:val="00C90148"/>
    <w:rsid w:val="00C94361"/>
    <w:rsid w:val="00C97838"/>
    <w:rsid w:val="00CA30E0"/>
    <w:rsid w:val="00CB3AC3"/>
    <w:rsid w:val="00CC1ED1"/>
    <w:rsid w:val="00CC3E12"/>
    <w:rsid w:val="00CC4D3A"/>
    <w:rsid w:val="00CC5063"/>
    <w:rsid w:val="00CC5CE1"/>
    <w:rsid w:val="00CC6571"/>
    <w:rsid w:val="00CC7377"/>
    <w:rsid w:val="00CD0522"/>
    <w:rsid w:val="00CD2330"/>
    <w:rsid w:val="00CD3782"/>
    <w:rsid w:val="00CD7C7B"/>
    <w:rsid w:val="00CE05BA"/>
    <w:rsid w:val="00CE49D6"/>
    <w:rsid w:val="00CE7229"/>
    <w:rsid w:val="00CE78CA"/>
    <w:rsid w:val="00CF0815"/>
    <w:rsid w:val="00CF3BD3"/>
    <w:rsid w:val="00CF4E62"/>
    <w:rsid w:val="00D0151D"/>
    <w:rsid w:val="00D0184C"/>
    <w:rsid w:val="00D04D0E"/>
    <w:rsid w:val="00D07C7F"/>
    <w:rsid w:val="00D1357E"/>
    <w:rsid w:val="00D14398"/>
    <w:rsid w:val="00D15AF8"/>
    <w:rsid w:val="00D15CC4"/>
    <w:rsid w:val="00D16240"/>
    <w:rsid w:val="00D22754"/>
    <w:rsid w:val="00D22BE5"/>
    <w:rsid w:val="00D26138"/>
    <w:rsid w:val="00D2662A"/>
    <w:rsid w:val="00D41FED"/>
    <w:rsid w:val="00D42B93"/>
    <w:rsid w:val="00D45828"/>
    <w:rsid w:val="00D52397"/>
    <w:rsid w:val="00D53C82"/>
    <w:rsid w:val="00D55D2F"/>
    <w:rsid w:val="00D55EA5"/>
    <w:rsid w:val="00D57D4C"/>
    <w:rsid w:val="00D60E23"/>
    <w:rsid w:val="00D62E4D"/>
    <w:rsid w:val="00D63A97"/>
    <w:rsid w:val="00D81FFC"/>
    <w:rsid w:val="00D828EB"/>
    <w:rsid w:val="00D8324C"/>
    <w:rsid w:val="00D874FE"/>
    <w:rsid w:val="00D91005"/>
    <w:rsid w:val="00DA0109"/>
    <w:rsid w:val="00DA581D"/>
    <w:rsid w:val="00DA65E1"/>
    <w:rsid w:val="00DA7169"/>
    <w:rsid w:val="00DB12F9"/>
    <w:rsid w:val="00DB491C"/>
    <w:rsid w:val="00DB65BE"/>
    <w:rsid w:val="00DC2635"/>
    <w:rsid w:val="00DC4842"/>
    <w:rsid w:val="00DC6BC3"/>
    <w:rsid w:val="00DD057D"/>
    <w:rsid w:val="00DD0708"/>
    <w:rsid w:val="00DD3A1E"/>
    <w:rsid w:val="00DE1BFB"/>
    <w:rsid w:val="00DE3369"/>
    <w:rsid w:val="00DE455E"/>
    <w:rsid w:val="00DE70D5"/>
    <w:rsid w:val="00DE7E9E"/>
    <w:rsid w:val="00DF0374"/>
    <w:rsid w:val="00DF4741"/>
    <w:rsid w:val="00DF5ED4"/>
    <w:rsid w:val="00E029C3"/>
    <w:rsid w:val="00E03293"/>
    <w:rsid w:val="00E074EF"/>
    <w:rsid w:val="00E0760C"/>
    <w:rsid w:val="00E07662"/>
    <w:rsid w:val="00E07A03"/>
    <w:rsid w:val="00E1182C"/>
    <w:rsid w:val="00E169C4"/>
    <w:rsid w:val="00E206C5"/>
    <w:rsid w:val="00E261B9"/>
    <w:rsid w:val="00E2784A"/>
    <w:rsid w:val="00E31138"/>
    <w:rsid w:val="00E334AA"/>
    <w:rsid w:val="00E34E86"/>
    <w:rsid w:val="00E36186"/>
    <w:rsid w:val="00E4028E"/>
    <w:rsid w:val="00E44812"/>
    <w:rsid w:val="00E459A5"/>
    <w:rsid w:val="00E5038E"/>
    <w:rsid w:val="00E50CBC"/>
    <w:rsid w:val="00E527EA"/>
    <w:rsid w:val="00E54850"/>
    <w:rsid w:val="00E6206F"/>
    <w:rsid w:val="00E64155"/>
    <w:rsid w:val="00E67416"/>
    <w:rsid w:val="00E7079F"/>
    <w:rsid w:val="00E70C14"/>
    <w:rsid w:val="00E70E4B"/>
    <w:rsid w:val="00E72A7A"/>
    <w:rsid w:val="00E81F0B"/>
    <w:rsid w:val="00E82C1A"/>
    <w:rsid w:val="00E82E18"/>
    <w:rsid w:val="00E834CF"/>
    <w:rsid w:val="00E83904"/>
    <w:rsid w:val="00E84CE0"/>
    <w:rsid w:val="00E85602"/>
    <w:rsid w:val="00E8669B"/>
    <w:rsid w:val="00E878E3"/>
    <w:rsid w:val="00E9087A"/>
    <w:rsid w:val="00E975A6"/>
    <w:rsid w:val="00EA2282"/>
    <w:rsid w:val="00EA2E26"/>
    <w:rsid w:val="00EA33F2"/>
    <w:rsid w:val="00EA4C16"/>
    <w:rsid w:val="00EA5E86"/>
    <w:rsid w:val="00EB1C81"/>
    <w:rsid w:val="00EB4030"/>
    <w:rsid w:val="00EB5015"/>
    <w:rsid w:val="00EB6534"/>
    <w:rsid w:val="00EB6E86"/>
    <w:rsid w:val="00EB70F6"/>
    <w:rsid w:val="00EC6412"/>
    <w:rsid w:val="00EC67CE"/>
    <w:rsid w:val="00EC6A19"/>
    <w:rsid w:val="00ED1441"/>
    <w:rsid w:val="00ED3953"/>
    <w:rsid w:val="00ED5CDD"/>
    <w:rsid w:val="00ED7608"/>
    <w:rsid w:val="00ED7A4B"/>
    <w:rsid w:val="00EE147E"/>
    <w:rsid w:val="00EE2BC4"/>
    <w:rsid w:val="00EF135A"/>
    <w:rsid w:val="00EF3EA4"/>
    <w:rsid w:val="00EF4852"/>
    <w:rsid w:val="00EF4906"/>
    <w:rsid w:val="00EF659A"/>
    <w:rsid w:val="00EF7B77"/>
    <w:rsid w:val="00F05546"/>
    <w:rsid w:val="00F060C8"/>
    <w:rsid w:val="00F10ECC"/>
    <w:rsid w:val="00F11C2F"/>
    <w:rsid w:val="00F14DF9"/>
    <w:rsid w:val="00F33C0E"/>
    <w:rsid w:val="00F34125"/>
    <w:rsid w:val="00F37534"/>
    <w:rsid w:val="00F40EBC"/>
    <w:rsid w:val="00F45201"/>
    <w:rsid w:val="00F51665"/>
    <w:rsid w:val="00F53542"/>
    <w:rsid w:val="00F557E4"/>
    <w:rsid w:val="00F56407"/>
    <w:rsid w:val="00F57E4A"/>
    <w:rsid w:val="00F61FD5"/>
    <w:rsid w:val="00F66377"/>
    <w:rsid w:val="00F76018"/>
    <w:rsid w:val="00F80367"/>
    <w:rsid w:val="00F84766"/>
    <w:rsid w:val="00F86A24"/>
    <w:rsid w:val="00F879AE"/>
    <w:rsid w:val="00F929D9"/>
    <w:rsid w:val="00F95524"/>
    <w:rsid w:val="00FA1A57"/>
    <w:rsid w:val="00FA54C1"/>
    <w:rsid w:val="00FA61CB"/>
    <w:rsid w:val="00FA6AEE"/>
    <w:rsid w:val="00FA75FE"/>
    <w:rsid w:val="00FB19C5"/>
    <w:rsid w:val="00FB2C5B"/>
    <w:rsid w:val="00FB69A8"/>
    <w:rsid w:val="00FC5D8B"/>
    <w:rsid w:val="00FC6D06"/>
    <w:rsid w:val="00FD2CC9"/>
    <w:rsid w:val="00FD73F7"/>
    <w:rsid w:val="00FE065D"/>
    <w:rsid w:val="00FE2336"/>
    <w:rsid w:val="00FE246A"/>
    <w:rsid w:val="00FE2557"/>
    <w:rsid w:val="00FE551C"/>
    <w:rsid w:val="00FE7C89"/>
    <w:rsid w:val="00FF64C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A4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F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61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6186"/>
  </w:style>
  <w:style w:type="paragraph" w:styleId="Textonotapie">
    <w:name w:val="footnote text"/>
    <w:basedOn w:val="Normal"/>
    <w:link w:val="TextonotapieCar"/>
    <w:uiPriority w:val="99"/>
    <w:unhideWhenUsed/>
    <w:rsid w:val="00E36186"/>
    <w:pPr>
      <w:spacing w:after="0" w:line="240" w:lineRule="auto"/>
    </w:pPr>
    <w:rPr>
      <w:sz w:val="20"/>
      <w:szCs w:val="20"/>
    </w:rPr>
  </w:style>
  <w:style w:type="character" w:customStyle="1" w:styleId="TextonotapieCar">
    <w:name w:val="Texto nota pie Car"/>
    <w:basedOn w:val="Fuentedeprrafopredeter"/>
    <w:link w:val="Textonotapie"/>
    <w:uiPriority w:val="99"/>
    <w:rsid w:val="00E36186"/>
    <w:rPr>
      <w:sz w:val="20"/>
      <w:szCs w:val="20"/>
    </w:rPr>
  </w:style>
  <w:style w:type="character" w:styleId="Refdenotaalpie">
    <w:name w:val="footnote reference"/>
    <w:basedOn w:val="Fuentedeprrafopredeter"/>
    <w:uiPriority w:val="99"/>
    <w:semiHidden/>
    <w:unhideWhenUsed/>
    <w:rsid w:val="00E36186"/>
    <w:rPr>
      <w:vertAlign w:val="superscript"/>
    </w:rPr>
  </w:style>
  <w:style w:type="paragraph" w:styleId="Piedepgina">
    <w:name w:val="footer"/>
    <w:basedOn w:val="Normal"/>
    <w:link w:val="PiedepginaCar"/>
    <w:uiPriority w:val="99"/>
    <w:unhideWhenUsed/>
    <w:rsid w:val="006272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2CB"/>
  </w:style>
  <w:style w:type="paragraph" w:styleId="Textodeglobo">
    <w:name w:val="Balloon Text"/>
    <w:basedOn w:val="Normal"/>
    <w:link w:val="TextodegloboCar"/>
    <w:uiPriority w:val="99"/>
    <w:semiHidden/>
    <w:unhideWhenUsed/>
    <w:rsid w:val="00F929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29D9"/>
    <w:rPr>
      <w:rFonts w:ascii="Segoe UI" w:hAnsi="Segoe UI" w:cs="Segoe UI"/>
      <w:sz w:val="18"/>
      <w:szCs w:val="18"/>
    </w:rPr>
  </w:style>
  <w:style w:type="paragraph" w:styleId="Prrafodelista">
    <w:name w:val="List Paragraph"/>
    <w:basedOn w:val="Normal"/>
    <w:uiPriority w:val="34"/>
    <w:qFormat/>
    <w:rsid w:val="000C65BE"/>
    <w:pPr>
      <w:spacing w:after="200" w:line="276" w:lineRule="auto"/>
      <w:ind w:left="720"/>
      <w:contextualSpacing/>
    </w:pPr>
  </w:style>
  <w:style w:type="character" w:customStyle="1" w:styleId="apple-converted-space">
    <w:name w:val="apple-converted-space"/>
    <w:basedOn w:val="Fuentedeprrafopredeter"/>
    <w:rsid w:val="00447F00"/>
  </w:style>
  <w:style w:type="character" w:styleId="Hipervnculo">
    <w:name w:val="Hyperlink"/>
    <w:basedOn w:val="Fuentedeprrafopredeter"/>
    <w:uiPriority w:val="99"/>
    <w:semiHidden/>
    <w:unhideWhenUsed/>
    <w:rsid w:val="00447F00"/>
    <w:rPr>
      <w:color w:val="0000FF"/>
      <w:u w:val="single"/>
    </w:rPr>
  </w:style>
  <w:style w:type="paragraph" w:customStyle="1" w:styleId="Estilo">
    <w:name w:val="Estilo"/>
    <w:basedOn w:val="Sinespaciado"/>
    <w:link w:val="EstiloCar"/>
    <w:qFormat/>
    <w:rsid w:val="00515571"/>
    <w:pPr>
      <w:jc w:val="both"/>
    </w:pPr>
    <w:rPr>
      <w:rFonts w:ascii="Arial" w:hAnsi="Arial"/>
      <w:sz w:val="24"/>
    </w:rPr>
  </w:style>
  <w:style w:type="character" w:customStyle="1" w:styleId="EstiloCar">
    <w:name w:val="Estilo Car"/>
    <w:basedOn w:val="Fuentedeprrafopredeter"/>
    <w:link w:val="Estilo"/>
    <w:rsid w:val="00515571"/>
    <w:rPr>
      <w:rFonts w:ascii="Arial" w:hAnsi="Arial"/>
      <w:sz w:val="24"/>
    </w:rPr>
  </w:style>
  <w:style w:type="paragraph" w:styleId="Sinespaciado">
    <w:name w:val="No Spacing"/>
    <w:uiPriority w:val="1"/>
    <w:qFormat/>
    <w:rsid w:val="005155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F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61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6186"/>
  </w:style>
  <w:style w:type="paragraph" w:styleId="Textonotapie">
    <w:name w:val="footnote text"/>
    <w:basedOn w:val="Normal"/>
    <w:link w:val="TextonotapieCar"/>
    <w:uiPriority w:val="99"/>
    <w:unhideWhenUsed/>
    <w:rsid w:val="00E36186"/>
    <w:pPr>
      <w:spacing w:after="0" w:line="240" w:lineRule="auto"/>
    </w:pPr>
    <w:rPr>
      <w:sz w:val="20"/>
      <w:szCs w:val="20"/>
    </w:rPr>
  </w:style>
  <w:style w:type="character" w:customStyle="1" w:styleId="TextonotapieCar">
    <w:name w:val="Texto nota pie Car"/>
    <w:basedOn w:val="Fuentedeprrafopredeter"/>
    <w:link w:val="Textonotapie"/>
    <w:uiPriority w:val="99"/>
    <w:rsid w:val="00E36186"/>
    <w:rPr>
      <w:sz w:val="20"/>
      <w:szCs w:val="20"/>
    </w:rPr>
  </w:style>
  <w:style w:type="character" w:styleId="Refdenotaalpie">
    <w:name w:val="footnote reference"/>
    <w:basedOn w:val="Fuentedeprrafopredeter"/>
    <w:uiPriority w:val="99"/>
    <w:semiHidden/>
    <w:unhideWhenUsed/>
    <w:rsid w:val="00E36186"/>
    <w:rPr>
      <w:vertAlign w:val="superscript"/>
    </w:rPr>
  </w:style>
  <w:style w:type="paragraph" w:styleId="Piedepgina">
    <w:name w:val="footer"/>
    <w:basedOn w:val="Normal"/>
    <w:link w:val="PiedepginaCar"/>
    <w:uiPriority w:val="99"/>
    <w:unhideWhenUsed/>
    <w:rsid w:val="006272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2CB"/>
  </w:style>
  <w:style w:type="paragraph" w:styleId="Textodeglobo">
    <w:name w:val="Balloon Text"/>
    <w:basedOn w:val="Normal"/>
    <w:link w:val="TextodegloboCar"/>
    <w:uiPriority w:val="99"/>
    <w:semiHidden/>
    <w:unhideWhenUsed/>
    <w:rsid w:val="00F929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29D9"/>
    <w:rPr>
      <w:rFonts w:ascii="Segoe UI" w:hAnsi="Segoe UI" w:cs="Segoe UI"/>
      <w:sz w:val="18"/>
      <w:szCs w:val="18"/>
    </w:rPr>
  </w:style>
  <w:style w:type="paragraph" w:styleId="Prrafodelista">
    <w:name w:val="List Paragraph"/>
    <w:basedOn w:val="Normal"/>
    <w:uiPriority w:val="34"/>
    <w:qFormat/>
    <w:rsid w:val="000C65BE"/>
    <w:pPr>
      <w:spacing w:after="200" w:line="276" w:lineRule="auto"/>
      <w:ind w:left="720"/>
      <w:contextualSpacing/>
    </w:pPr>
  </w:style>
  <w:style w:type="character" w:customStyle="1" w:styleId="apple-converted-space">
    <w:name w:val="apple-converted-space"/>
    <w:basedOn w:val="Fuentedeprrafopredeter"/>
    <w:rsid w:val="00447F00"/>
  </w:style>
  <w:style w:type="character" w:styleId="Hipervnculo">
    <w:name w:val="Hyperlink"/>
    <w:basedOn w:val="Fuentedeprrafopredeter"/>
    <w:uiPriority w:val="99"/>
    <w:semiHidden/>
    <w:unhideWhenUsed/>
    <w:rsid w:val="00447F00"/>
    <w:rPr>
      <w:color w:val="0000FF"/>
      <w:u w:val="single"/>
    </w:rPr>
  </w:style>
  <w:style w:type="paragraph" w:customStyle="1" w:styleId="Estilo">
    <w:name w:val="Estilo"/>
    <w:basedOn w:val="Sinespaciado"/>
    <w:link w:val="EstiloCar"/>
    <w:qFormat/>
    <w:rsid w:val="00515571"/>
    <w:pPr>
      <w:jc w:val="both"/>
    </w:pPr>
    <w:rPr>
      <w:rFonts w:ascii="Arial" w:hAnsi="Arial"/>
      <w:sz w:val="24"/>
    </w:rPr>
  </w:style>
  <w:style w:type="character" w:customStyle="1" w:styleId="EstiloCar">
    <w:name w:val="Estilo Car"/>
    <w:basedOn w:val="Fuentedeprrafopredeter"/>
    <w:link w:val="Estilo"/>
    <w:rsid w:val="00515571"/>
    <w:rPr>
      <w:rFonts w:ascii="Arial" w:hAnsi="Arial"/>
      <w:sz w:val="24"/>
    </w:rPr>
  </w:style>
  <w:style w:type="paragraph" w:styleId="Sinespaciado">
    <w:name w:val="No Spacing"/>
    <w:uiPriority w:val="1"/>
    <w:qFormat/>
    <w:rsid w:val="005155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0504">
      <w:bodyDiv w:val="1"/>
      <w:marLeft w:val="0"/>
      <w:marRight w:val="0"/>
      <w:marTop w:val="0"/>
      <w:marBottom w:val="0"/>
      <w:divBdr>
        <w:top w:val="none" w:sz="0" w:space="0" w:color="auto"/>
        <w:left w:val="none" w:sz="0" w:space="0" w:color="auto"/>
        <w:bottom w:val="none" w:sz="0" w:space="0" w:color="auto"/>
        <w:right w:val="none" w:sz="0" w:space="0" w:color="auto"/>
      </w:divBdr>
      <w:divsChild>
        <w:div w:id="1111364436">
          <w:marLeft w:val="0"/>
          <w:marRight w:val="0"/>
          <w:marTop w:val="0"/>
          <w:marBottom w:val="0"/>
          <w:divBdr>
            <w:top w:val="none" w:sz="0" w:space="0" w:color="auto"/>
            <w:left w:val="none" w:sz="0" w:space="0" w:color="auto"/>
            <w:bottom w:val="none" w:sz="0" w:space="0" w:color="auto"/>
            <w:right w:val="none" w:sz="0" w:space="0" w:color="auto"/>
          </w:divBdr>
        </w:div>
      </w:divsChild>
    </w:div>
    <w:div w:id="79372629">
      <w:bodyDiv w:val="1"/>
      <w:marLeft w:val="0"/>
      <w:marRight w:val="0"/>
      <w:marTop w:val="0"/>
      <w:marBottom w:val="0"/>
      <w:divBdr>
        <w:top w:val="none" w:sz="0" w:space="0" w:color="auto"/>
        <w:left w:val="none" w:sz="0" w:space="0" w:color="auto"/>
        <w:bottom w:val="none" w:sz="0" w:space="0" w:color="auto"/>
        <w:right w:val="none" w:sz="0" w:space="0" w:color="auto"/>
      </w:divBdr>
      <w:divsChild>
        <w:div w:id="211621910">
          <w:marLeft w:val="0"/>
          <w:marRight w:val="0"/>
          <w:marTop w:val="0"/>
          <w:marBottom w:val="0"/>
          <w:divBdr>
            <w:top w:val="none" w:sz="0" w:space="0" w:color="auto"/>
            <w:left w:val="none" w:sz="0" w:space="0" w:color="auto"/>
            <w:bottom w:val="none" w:sz="0" w:space="0" w:color="auto"/>
            <w:right w:val="none" w:sz="0" w:space="0" w:color="auto"/>
          </w:divBdr>
        </w:div>
      </w:divsChild>
    </w:div>
    <w:div w:id="80444590">
      <w:bodyDiv w:val="1"/>
      <w:marLeft w:val="0"/>
      <w:marRight w:val="0"/>
      <w:marTop w:val="0"/>
      <w:marBottom w:val="0"/>
      <w:divBdr>
        <w:top w:val="none" w:sz="0" w:space="0" w:color="auto"/>
        <w:left w:val="none" w:sz="0" w:space="0" w:color="auto"/>
        <w:bottom w:val="none" w:sz="0" w:space="0" w:color="auto"/>
        <w:right w:val="none" w:sz="0" w:space="0" w:color="auto"/>
      </w:divBdr>
    </w:div>
    <w:div w:id="126431370">
      <w:bodyDiv w:val="1"/>
      <w:marLeft w:val="0"/>
      <w:marRight w:val="0"/>
      <w:marTop w:val="0"/>
      <w:marBottom w:val="0"/>
      <w:divBdr>
        <w:top w:val="none" w:sz="0" w:space="0" w:color="auto"/>
        <w:left w:val="none" w:sz="0" w:space="0" w:color="auto"/>
        <w:bottom w:val="none" w:sz="0" w:space="0" w:color="auto"/>
        <w:right w:val="none" w:sz="0" w:space="0" w:color="auto"/>
      </w:divBdr>
      <w:divsChild>
        <w:div w:id="1795710466">
          <w:marLeft w:val="0"/>
          <w:marRight w:val="0"/>
          <w:marTop w:val="0"/>
          <w:marBottom w:val="0"/>
          <w:divBdr>
            <w:top w:val="none" w:sz="0" w:space="0" w:color="auto"/>
            <w:left w:val="none" w:sz="0" w:space="0" w:color="auto"/>
            <w:bottom w:val="none" w:sz="0" w:space="0" w:color="auto"/>
            <w:right w:val="none" w:sz="0" w:space="0" w:color="auto"/>
          </w:divBdr>
        </w:div>
      </w:divsChild>
    </w:div>
    <w:div w:id="359165505">
      <w:bodyDiv w:val="1"/>
      <w:marLeft w:val="0"/>
      <w:marRight w:val="0"/>
      <w:marTop w:val="0"/>
      <w:marBottom w:val="0"/>
      <w:divBdr>
        <w:top w:val="none" w:sz="0" w:space="0" w:color="auto"/>
        <w:left w:val="none" w:sz="0" w:space="0" w:color="auto"/>
        <w:bottom w:val="none" w:sz="0" w:space="0" w:color="auto"/>
        <w:right w:val="none" w:sz="0" w:space="0" w:color="auto"/>
      </w:divBdr>
      <w:divsChild>
        <w:div w:id="116144740">
          <w:marLeft w:val="0"/>
          <w:marRight w:val="0"/>
          <w:marTop w:val="0"/>
          <w:marBottom w:val="0"/>
          <w:divBdr>
            <w:top w:val="none" w:sz="0" w:space="0" w:color="auto"/>
            <w:left w:val="none" w:sz="0" w:space="0" w:color="auto"/>
            <w:bottom w:val="none" w:sz="0" w:space="0" w:color="auto"/>
            <w:right w:val="none" w:sz="0" w:space="0" w:color="auto"/>
          </w:divBdr>
        </w:div>
      </w:divsChild>
    </w:div>
    <w:div w:id="369065753">
      <w:bodyDiv w:val="1"/>
      <w:marLeft w:val="0"/>
      <w:marRight w:val="0"/>
      <w:marTop w:val="0"/>
      <w:marBottom w:val="0"/>
      <w:divBdr>
        <w:top w:val="none" w:sz="0" w:space="0" w:color="auto"/>
        <w:left w:val="none" w:sz="0" w:space="0" w:color="auto"/>
        <w:bottom w:val="none" w:sz="0" w:space="0" w:color="auto"/>
        <w:right w:val="none" w:sz="0" w:space="0" w:color="auto"/>
      </w:divBdr>
      <w:divsChild>
        <w:div w:id="1373732336">
          <w:marLeft w:val="0"/>
          <w:marRight w:val="0"/>
          <w:marTop w:val="0"/>
          <w:marBottom w:val="0"/>
          <w:divBdr>
            <w:top w:val="none" w:sz="0" w:space="0" w:color="auto"/>
            <w:left w:val="none" w:sz="0" w:space="0" w:color="auto"/>
            <w:bottom w:val="none" w:sz="0" w:space="0" w:color="auto"/>
            <w:right w:val="none" w:sz="0" w:space="0" w:color="auto"/>
          </w:divBdr>
        </w:div>
      </w:divsChild>
    </w:div>
    <w:div w:id="443617944">
      <w:bodyDiv w:val="1"/>
      <w:marLeft w:val="0"/>
      <w:marRight w:val="0"/>
      <w:marTop w:val="0"/>
      <w:marBottom w:val="0"/>
      <w:divBdr>
        <w:top w:val="none" w:sz="0" w:space="0" w:color="auto"/>
        <w:left w:val="none" w:sz="0" w:space="0" w:color="auto"/>
        <w:bottom w:val="none" w:sz="0" w:space="0" w:color="auto"/>
        <w:right w:val="none" w:sz="0" w:space="0" w:color="auto"/>
      </w:divBdr>
    </w:div>
    <w:div w:id="497312502">
      <w:bodyDiv w:val="1"/>
      <w:marLeft w:val="0"/>
      <w:marRight w:val="0"/>
      <w:marTop w:val="0"/>
      <w:marBottom w:val="0"/>
      <w:divBdr>
        <w:top w:val="none" w:sz="0" w:space="0" w:color="auto"/>
        <w:left w:val="none" w:sz="0" w:space="0" w:color="auto"/>
        <w:bottom w:val="none" w:sz="0" w:space="0" w:color="auto"/>
        <w:right w:val="none" w:sz="0" w:space="0" w:color="auto"/>
      </w:divBdr>
    </w:div>
    <w:div w:id="520895818">
      <w:bodyDiv w:val="1"/>
      <w:marLeft w:val="0"/>
      <w:marRight w:val="0"/>
      <w:marTop w:val="0"/>
      <w:marBottom w:val="0"/>
      <w:divBdr>
        <w:top w:val="none" w:sz="0" w:space="0" w:color="auto"/>
        <w:left w:val="none" w:sz="0" w:space="0" w:color="auto"/>
        <w:bottom w:val="none" w:sz="0" w:space="0" w:color="auto"/>
        <w:right w:val="none" w:sz="0" w:space="0" w:color="auto"/>
      </w:divBdr>
    </w:div>
    <w:div w:id="630210926">
      <w:bodyDiv w:val="1"/>
      <w:marLeft w:val="0"/>
      <w:marRight w:val="0"/>
      <w:marTop w:val="0"/>
      <w:marBottom w:val="0"/>
      <w:divBdr>
        <w:top w:val="none" w:sz="0" w:space="0" w:color="auto"/>
        <w:left w:val="none" w:sz="0" w:space="0" w:color="auto"/>
        <w:bottom w:val="none" w:sz="0" w:space="0" w:color="auto"/>
        <w:right w:val="none" w:sz="0" w:space="0" w:color="auto"/>
      </w:divBdr>
    </w:div>
    <w:div w:id="884295768">
      <w:bodyDiv w:val="1"/>
      <w:marLeft w:val="0"/>
      <w:marRight w:val="0"/>
      <w:marTop w:val="0"/>
      <w:marBottom w:val="0"/>
      <w:divBdr>
        <w:top w:val="none" w:sz="0" w:space="0" w:color="auto"/>
        <w:left w:val="none" w:sz="0" w:space="0" w:color="auto"/>
        <w:bottom w:val="none" w:sz="0" w:space="0" w:color="auto"/>
        <w:right w:val="none" w:sz="0" w:space="0" w:color="auto"/>
      </w:divBdr>
      <w:divsChild>
        <w:div w:id="398479917">
          <w:marLeft w:val="0"/>
          <w:marRight w:val="0"/>
          <w:marTop w:val="0"/>
          <w:marBottom w:val="0"/>
          <w:divBdr>
            <w:top w:val="none" w:sz="0" w:space="0" w:color="auto"/>
            <w:left w:val="none" w:sz="0" w:space="0" w:color="auto"/>
            <w:bottom w:val="none" w:sz="0" w:space="0" w:color="auto"/>
            <w:right w:val="none" w:sz="0" w:space="0" w:color="auto"/>
          </w:divBdr>
        </w:div>
      </w:divsChild>
    </w:div>
    <w:div w:id="980883451">
      <w:bodyDiv w:val="1"/>
      <w:marLeft w:val="0"/>
      <w:marRight w:val="0"/>
      <w:marTop w:val="0"/>
      <w:marBottom w:val="0"/>
      <w:divBdr>
        <w:top w:val="none" w:sz="0" w:space="0" w:color="auto"/>
        <w:left w:val="none" w:sz="0" w:space="0" w:color="auto"/>
        <w:bottom w:val="none" w:sz="0" w:space="0" w:color="auto"/>
        <w:right w:val="none" w:sz="0" w:space="0" w:color="auto"/>
      </w:divBdr>
      <w:divsChild>
        <w:div w:id="895823113">
          <w:marLeft w:val="0"/>
          <w:marRight w:val="0"/>
          <w:marTop w:val="0"/>
          <w:marBottom w:val="0"/>
          <w:divBdr>
            <w:top w:val="none" w:sz="0" w:space="0" w:color="auto"/>
            <w:left w:val="none" w:sz="0" w:space="0" w:color="auto"/>
            <w:bottom w:val="none" w:sz="0" w:space="0" w:color="auto"/>
            <w:right w:val="none" w:sz="0" w:space="0" w:color="auto"/>
          </w:divBdr>
        </w:div>
      </w:divsChild>
    </w:div>
    <w:div w:id="985010795">
      <w:bodyDiv w:val="1"/>
      <w:marLeft w:val="0"/>
      <w:marRight w:val="0"/>
      <w:marTop w:val="0"/>
      <w:marBottom w:val="0"/>
      <w:divBdr>
        <w:top w:val="none" w:sz="0" w:space="0" w:color="auto"/>
        <w:left w:val="none" w:sz="0" w:space="0" w:color="auto"/>
        <w:bottom w:val="none" w:sz="0" w:space="0" w:color="auto"/>
        <w:right w:val="none" w:sz="0" w:space="0" w:color="auto"/>
      </w:divBdr>
      <w:divsChild>
        <w:div w:id="762917529">
          <w:marLeft w:val="0"/>
          <w:marRight w:val="0"/>
          <w:marTop w:val="0"/>
          <w:marBottom w:val="0"/>
          <w:divBdr>
            <w:top w:val="none" w:sz="0" w:space="0" w:color="auto"/>
            <w:left w:val="none" w:sz="0" w:space="0" w:color="auto"/>
            <w:bottom w:val="none" w:sz="0" w:space="0" w:color="auto"/>
            <w:right w:val="none" w:sz="0" w:space="0" w:color="auto"/>
          </w:divBdr>
        </w:div>
      </w:divsChild>
    </w:div>
    <w:div w:id="1141459153">
      <w:bodyDiv w:val="1"/>
      <w:marLeft w:val="0"/>
      <w:marRight w:val="0"/>
      <w:marTop w:val="0"/>
      <w:marBottom w:val="0"/>
      <w:divBdr>
        <w:top w:val="none" w:sz="0" w:space="0" w:color="auto"/>
        <w:left w:val="none" w:sz="0" w:space="0" w:color="auto"/>
        <w:bottom w:val="none" w:sz="0" w:space="0" w:color="auto"/>
        <w:right w:val="none" w:sz="0" w:space="0" w:color="auto"/>
      </w:divBdr>
    </w:div>
    <w:div w:id="1386299535">
      <w:bodyDiv w:val="1"/>
      <w:marLeft w:val="0"/>
      <w:marRight w:val="0"/>
      <w:marTop w:val="0"/>
      <w:marBottom w:val="0"/>
      <w:divBdr>
        <w:top w:val="none" w:sz="0" w:space="0" w:color="auto"/>
        <w:left w:val="none" w:sz="0" w:space="0" w:color="auto"/>
        <w:bottom w:val="none" w:sz="0" w:space="0" w:color="auto"/>
        <w:right w:val="none" w:sz="0" w:space="0" w:color="auto"/>
      </w:divBdr>
      <w:divsChild>
        <w:div w:id="132063113">
          <w:marLeft w:val="0"/>
          <w:marRight w:val="0"/>
          <w:marTop w:val="0"/>
          <w:marBottom w:val="0"/>
          <w:divBdr>
            <w:top w:val="none" w:sz="0" w:space="0" w:color="auto"/>
            <w:left w:val="none" w:sz="0" w:space="0" w:color="auto"/>
            <w:bottom w:val="none" w:sz="0" w:space="0" w:color="auto"/>
            <w:right w:val="none" w:sz="0" w:space="0" w:color="auto"/>
          </w:divBdr>
        </w:div>
      </w:divsChild>
    </w:div>
    <w:div w:id="1504853662">
      <w:bodyDiv w:val="1"/>
      <w:marLeft w:val="0"/>
      <w:marRight w:val="0"/>
      <w:marTop w:val="0"/>
      <w:marBottom w:val="0"/>
      <w:divBdr>
        <w:top w:val="none" w:sz="0" w:space="0" w:color="auto"/>
        <w:left w:val="none" w:sz="0" w:space="0" w:color="auto"/>
        <w:bottom w:val="none" w:sz="0" w:space="0" w:color="auto"/>
        <w:right w:val="none" w:sz="0" w:space="0" w:color="auto"/>
      </w:divBdr>
    </w:div>
    <w:div w:id="1539658225">
      <w:bodyDiv w:val="1"/>
      <w:marLeft w:val="0"/>
      <w:marRight w:val="0"/>
      <w:marTop w:val="0"/>
      <w:marBottom w:val="0"/>
      <w:divBdr>
        <w:top w:val="none" w:sz="0" w:space="0" w:color="auto"/>
        <w:left w:val="none" w:sz="0" w:space="0" w:color="auto"/>
        <w:bottom w:val="none" w:sz="0" w:space="0" w:color="auto"/>
        <w:right w:val="none" w:sz="0" w:space="0" w:color="auto"/>
      </w:divBdr>
      <w:divsChild>
        <w:div w:id="16349432">
          <w:marLeft w:val="0"/>
          <w:marRight w:val="0"/>
          <w:marTop w:val="0"/>
          <w:marBottom w:val="0"/>
          <w:divBdr>
            <w:top w:val="none" w:sz="0" w:space="0" w:color="auto"/>
            <w:left w:val="none" w:sz="0" w:space="0" w:color="auto"/>
            <w:bottom w:val="none" w:sz="0" w:space="0" w:color="auto"/>
            <w:right w:val="none" w:sz="0" w:space="0" w:color="auto"/>
          </w:divBdr>
        </w:div>
      </w:divsChild>
    </w:div>
    <w:div w:id="1543594471">
      <w:bodyDiv w:val="1"/>
      <w:marLeft w:val="0"/>
      <w:marRight w:val="0"/>
      <w:marTop w:val="0"/>
      <w:marBottom w:val="0"/>
      <w:divBdr>
        <w:top w:val="none" w:sz="0" w:space="0" w:color="auto"/>
        <w:left w:val="none" w:sz="0" w:space="0" w:color="auto"/>
        <w:bottom w:val="none" w:sz="0" w:space="0" w:color="auto"/>
        <w:right w:val="none" w:sz="0" w:space="0" w:color="auto"/>
      </w:divBdr>
    </w:div>
    <w:div w:id="1551767285">
      <w:bodyDiv w:val="1"/>
      <w:marLeft w:val="0"/>
      <w:marRight w:val="0"/>
      <w:marTop w:val="0"/>
      <w:marBottom w:val="0"/>
      <w:divBdr>
        <w:top w:val="none" w:sz="0" w:space="0" w:color="auto"/>
        <w:left w:val="none" w:sz="0" w:space="0" w:color="auto"/>
        <w:bottom w:val="none" w:sz="0" w:space="0" w:color="auto"/>
        <w:right w:val="none" w:sz="0" w:space="0" w:color="auto"/>
      </w:divBdr>
    </w:div>
    <w:div w:id="1558979387">
      <w:bodyDiv w:val="1"/>
      <w:marLeft w:val="0"/>
      <w:marRight w:val="0"/>
      <w:marTop w:val="0"/>
      <w:marBottom w:val="0"/>
      <w:divBdr>
        <w:top w:val="none" w:sz="0" w:space="0" w:color="auto"/>
        <w:left w:val="none" w:sz="0" w:space="0" w:color="auto"/>
        <w:bottom w:val="none" w:sz="0" w:space="0" w:color="auto"/>
        <w:right w:val="none" w:sz="0" w:space="0" w:color="auto"/>
      </w:divBdr>
      <w:divsChild>
        <w:div w:id="304050707">
          <w:marLeft w:val="0"/>
          <w:marRight w:val="0"/>
          <w:marTop w:val="0"/>
          <w:marBottom w:val="0"/>
          <w:divBdr>
            <w:top w:val="none" w:sz="0" w:space="0" w:color="auto"/>
            <w:left w:val="none" w:sz="0" w:space="0" w:color="auto"/>
            <w:bottom w:val="none" w:sz="0" w:space="0" w:color="auto"/>
            <w:right w:val="none" w:sz="0" w:space="0" w:color="auto"/>
          </w:divBdr>
        </w:div>
      </w:divsChild>
    </w:div>
    <w:div w:id="1757097258">
      <w:bodyDiv w:val="1"/>
      <w:marLeft w:val="0"/>
      <w:marRight w:val="0"/>
      <w:marTop w:val="0"/>
      <w:marBottom w:val="0"/>
      <w:divBdr>
        <w:top w:val="none" w:sz="0" w:space="0" w:color="auto"/>
        <w:left w:val="none" w:sz="0" w:space="0" w:color="auto"/>
        <w:bottom w:val="none" w:sz="0" w:space="0" w:color="auto"/>
        <w:right w:val="none" w:sz="0" w:space="0" w:color="auto"/>
      </w:divBdr>
    </w:div>
    <w:div w:id="2014452413">
      <w:bodyDiv w:val="1"/>
      <w:marLeft w:val="0"/>
      <w:marRight w:val="0"/>
      <w:marTop w:val="0"/>
      <w:marBottom w:val="0"/>
      <w:divBdr>
        <w:top w:val="none" w:sz="0" w:space="0" w:color="auto"/>
        <w:left w:val="none" w:sz="0" w:space="0" w:color="auto"/>
        <w:bottom w:val="none" w:sz="0" w:space="0" w:color="auto"/>
        <w:right w:val="none" w:sz="0" w:space="0" w:color="auto"/>
      </w:divBdr>
      <w:divsChild>
        <w:div w:id="1977567997">
          <w:marLeft w:val="0"/>
          <w:marRight w:val="0"/>
          <w:marTop w:val="0"/>
          <w:marBottom w:val="0"/>
          <w:divBdr>
            <w:top w:val="none" w:sz="0" w:space="0" w:color="auto"/>
            <w:left w:val="none" w:sz="0" w:space="0" w:color="auto"/>
            <w:bottom w:val="none" w:sz="0" w:space="0" w:color="auto"/>
            <w:right w:val="none" w:sz="0" w:space="0" w:color="auto"/>
          </w:divBdr>
        </w:div>
      </w:divsChild>
    </w:div>
    <w:div w:id="2021618834">
      <w:bodyDiv w:val="1"/>
      <w:marLeft w:val="0"/>
      <w:marRight w:val="0"/>
      <w:marTop w:val="0"/>
      <w:marBottom w:val="0"/>
      <w:divBdr>
        <w:top w:val="none" w:sz="0" w:space="0" w:color="auto"/>
        <w:left w:val="none" w:sz="0" w:space="0" w:color="auto"/>
        <w:bottom w:val="none" w:sz="0" w:space="0" w:color="auto"/>
        <w:right w:val="none" w:sz="0" w:space="0" w:color="auto"/>
      </w:divBdr>
      <w:divsChild>
        <w:div w:id="510875283">
          <w:marLeft w:val="0"/>
          <w:marRight w:val="0"/>
          <w:marTop w:val="0"/>
          <w:marBottom w:val="0"/>
          <w:divBdr>
            <w:top w:val="none" w:sz="0" w:space="0" w:color="auto"/>
            <w:left w:val="none" w:sz="0" w:space="0" w:color="auto"/>
            <w:bottom w:val="none" w:sz="0" w:space="0" w:color="auto"/>
            <w:right w:val="none" w:sz="0" w:space="0" w:color="auto"/>
          </w:divBdr>
        </w:div>
      </w:divsChild>
    </w:div>
    <w:div w:id="20693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4843-9B28-487E-951E-E6DDC617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5511</Words>
  <Characters>30315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63</cp:revision>
  <cp:lastPrinted>2019-07-11T14:58:00Z</cp:lastPrinted>
  <dcterms:created xsi:type="dcterms:W3CDTF">2019-01-22T15:52:00Z</dcterms:created>
  <dcterms:modified xsi:type="dcterms:W3CDTF">2019-07-11T14:58:00Z</dcterms:modified>
</cp:coreProperties>
</file>