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w:t>
      </w:r>
      <w:r w:rsidR="002D06A8">
        <w:rPr>
          <w:rFonts w:ascii="Arial" w:hAnsi="Arial" w:cs="Arial"/>
          <w:b/>
          <w:sz w:val="26"/>
          <w:szCs w:val="26"/>
        </w:rPr>
        <w:t>S DE REVISIÓN:</w:t>
      </w:r>
      <w:r w:rsidR="002D06A8">
        <w:rPr>
          <w:rFonts w:ascii="Arial" w:hAnsi="Arial" w:cs="Arial"/>
          <w:b/>
          <w:sz w:val="26"/>
          <w:szCs w:val="26"/>
        </w:rPr>
        <w:tab/>
        <w:t>229</w:t>
      </w:r>
      <w:r w:rsidR="007A25A3">
        <w:rPr>
          <w:rFonts w:ascii="Arial" w:hAnsi="Arial" w:cs="Arial"/>
          <w:b/>
          <w:sz w:val="26"/>
          <w:szCs w:val="26"/>
        </w:rPr>
        <w:t>/2019</w:t>
      </w:r>
    </w:p>
    <w:p w:rsidR="00C06661" w:rsidRDefault="00467D31" w:rsidP="00C06661">
      <w:pPr>
        <w:spacing w:line="240" w:lineRule="auto"/>
        <w:ind w:left="2124"/>
        <w:jc w:val="both"/>
        <w:rPr>
          <w:rFonts w:ascii="Arial" w:hAnsi="Arial" w:cs="Arial"/>
          <w:b/>
          <w:sz w:val="26"/>
          <w:szCs w:val="26"/>
        </w:rPr>
      </w:pPr>
      <w:r>
        <w:rPr>
          <w:rFonts w:ascii="Arial" w:hAnsi="Arial" w:cs="Arial"/>
          <w:b/>
          <w:sz w:val="26"/>
          <w:szCs w:val="26"/>
        </w:rPr>
        <w:t>CUADERNO DE SUSPENSIÓN DEDUCIDO DEL EXPEDIENTE</w:t>
      </w:r>
      <w:r w:rsidR="00C06661" w:rsidRPr="00CB6405">
        <w:rPr>
          <w:rFonts w:ascii="Arial" w:hAnsi="Arial" w:cs="Arial"/>
          <w:b/>
          <w:sz w:val="26"/>
          <w:szCs w:val="26"/>
        </w:rPr>
        <w:t>:</w:t>
      </w:r>
      <w:r w:rsidR="00C06661" w:rsidRPr="00CB6405">
        <w:rPr>
          <w:rFonts w:ascii="Arial" w:hAnsi="Arial" w:cs="Arial"/>
          <w:b/>
          <w:sz w:val="26"/>
          <w:szCs w:val="26"/>
        </w:rPr>
        <w:tab/>
      </w:r>
      <w:r w:rsidR="002D06A8">
        <w:rPr>
          <w:rFonts w:ascii="Arial" w:hAnsi="Arial" w:cs="Arial"/>
          <w:b/>
          <w:sz w:val="26"/>
          <w:szCs w:val="26"/>
        </w:rPr>
        <w:t>23</w:t>
      </w:r>
      <w:r w:rsidR="007A25A3">
        <w:rPr>
          <w:rFonts w:ascii="Arial" w:hAnsi="Arial" w:cs="Arial"/>
          <w:b/>
          <w:sz w:val="26"/>
          <w:szCs w:val="26"/>
        </w:rPr>
        <w:t>/2019</w:t>
      </w:r>
      <w:r w:rsidR="0088122D">
        <w:rPr>
          <w:rFonts w:ascii="Arial" w:hAnsi="Arial" w:cs="Arial"/>
          <w:b/>
          <w:sz w:val="26"/>
          <w:szCs w:val="26"/>
        </w:rPr>
        <w:t xml:space="preserve"> DE LA</w:t>
      </w:r>
      <w:r w:rsidR="007A25A3">
        <w:rPr>
          <w:rFonts w:ascii="Arial" w:hAnsi="Arial" w:cs="Arial"/>
          <w:b/>
          <w:sz w:val="26"/>
          <w:szCs w:val="26"/>
        </w:rPr>
        <w:t xml:space="preserve"> PRIMERA</w:t>
      </w:r>
      <w:r w:rsidR="00D36FB1">
        <w:rPr>
          <w:rFonts w:ascii="Arial" w:hAnsi="Arial" w:cs="Arial"/>
          <w:b/>
          <w:sz w:val="26"/>
          <w:szCs w:val="26"/>
        </w:rPr>
        <w:t xml:space="preserve"> </w:t>
      </w:r>
      <w:r w:rsidR="0028420C">
        <w:rPr>
          <w:rFonts w:ascii="Arial" w:hAnsi="Arial" w:cs="Arial"/>
          <w:b/>
          <w:sz w:val="26"/>
          <w:szCs w:val="26"/>
        </w:rPr>
        <w:t>S</w:t>
      </w:r>
      <w:r w:rsidR="00C06661"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PONENTE: MAGISTRADO </w:t>
      </w:r>
      <w:r w:rsidR="0088122D">
        <w:rPr>
          <w:rFonts w:ascii="Arial" w:hAnsi="Arial" w:cs="Arial"/>
          <w:b/>
          <w:sz w:val="26"/>
          <w:szCs w:val="26"/>
        </w:rPr>
        <w:t>ABRAHAM SANTIAGO SORIANO.</w:t>
      </w:r>
    </w:p>
    <w:p w:rsidR="00522706" w:rsidRDefault="00522706" w:rsidP="00C06661">
      <w:pPr>
        <w:spacing w:line="240" w:lineRule="auto"/>
        <w:ind w:left="2124"/>
        <w:jc w:val="both"/>
        <w:rPr>
          <w:rFonts w:ascii="Arial" w:hAnsi="Arial" w:cs="Arial"/>
          <w:b/>
          <w:sz w:val="26"/>
          <w:szCs w:val="26"/>
        </w:rPr>
      </w:pPr>
    </w:p>
    <w:p w:rsidR="00795BCF" w:rsidRDefault="00795BCF" w:rsidP="00F51638">
      <w:pPr>
        <w:spacing w:after="120" w:line="360" w:lineRule="auto"/>
        <w:jc w:val="both"/>
        <w:rPr>
          <w:rFonts w:ascii="Arial" w:hAnsi="Arial" w:cs="Arial"/>
          <w:b/>
          <w:sz w:val="26"/>
          <w:szCs w:val="26"/>
        </w:rPr>
      </w:pPr>
      <w:r>
        <w:rPr>
          <w:rFonts w:ascii="Arial" w:hAnsi="Arial" w:cs="Arial"/>
          <w:b/>
          <w:sz w:val="26"/>
          <w:szCs w:val="26"/>
        </w:rPr>
        <w:t xml:space="preserve">OAXACA DE JUÁREZ, OAXACA, </w:t>
      </w:r>
      <w:r w:rsidR="00C6062F">
        <w:rPr>
          <w:rFonts w:ascii="Arial" w:hAnsi="Arial" w:cs="Arial"/>
          <w:b/>
          <w:sz w:val="26"/>
          <w:szCs w:val="26"/>
        </w:rPr>
        <w:t>VEINTIUNO</w:t>
      </w:r>
      <w:r w:rsidR="007A25A3">
        <w:rPr>
          <w:rFonts w:ascii="Arial" w:hAnsi="Arial" w:cs="Arial"/>
          <w:b/>
          <w:sz w:val="26"/>
          <w:szCs w:val="26"/>
        </w:rPr>
        <w:t xml:space="preserve"> DE NOVIEMBRE</w:t>
      </w:r>
      <w:r w:rsidR="0088122D">
        <w:rPr>
          <w:rFonts w:ascii="Arial" w:hAnsi="Arial" w:cs="Arial"/>
          <w:b/>
          <w:sz w:val="26"/>
          <w:szCs w:val="26"/>
        </w:rPr>
        <w:t xml:space="preserve"> DE DOS MIL DIECINUEVE</w:t>
      </w:r>
      <w:r>
        <w:rPr>
          <w:rFonts w:ascii="Arial" w:hAnsi="Arial" w:cs="Arial"/>
          <w:b/>
          <w:sz w:val="26"/>
          <w:szCs w:val="26"/>
        </w:rPr>
        <w:t>.</w:t>
      </w:r>
    </w:p>
    <w:p w:rsidR="002E565F" w:rsidRPr="00CB6405" w:rsidRDefault="007A25A3" w:rsidP="002E565F">
      <w:pPr>
        <w:spacing w:line="360" w:lineRule="auto"/>
        <w:ind w:firstLine="708"/>
        <w:jc w:val="both"/>
        <w:rPr>
          <w:rFonts w:ascii="Arial" w:hAnsi="Arial" w:cs="Arial"/>
          <w:sz w:val="26"/>
          <w:szCs w:val="26"/>
        </w:rPr>
      </w:pPr>
      <w:r>
        <w:rPr>
          <w:rFonts w:ascii="Arial" w:hAnsi="Arial" w:cs="Arial"/>
          <w:sz w:val="26"/>
          <w:szCs w:val="26"/>
        </w:rPr>
        <w:t>Por recibido el</w:t>
      </w:r>
      <w:r w:rsidR="002E565F" w:rsidRPr="00CB6405">
        <w:rPr>
          <w:rFonts w:ascii="Arial" w:hAnsi="Arial" w:cs="Arial"/>
          <w:sz w:val="26"/>
          <w:szCs w:val="26"/>
        </w:rPr>
        <w:t xml:space="preserve"> Cuaderno de Revisión </w:t>
      </w:r>
      <w:r w:rsidR="002D06A8">
        <w:rPr>
          <w:rFonts w:ascii="Arial" w:hAnsi="Arial" w:cs="Arial"/>
          <w:b/>
          <w:sz w:val="26"/>
          <w:szCs w:val="26"/>
        </w:rPr>
        <w:t>229</w:t>
      </w:r>
      <w:r>
        <w:rPr>
          <w:rFonts w:ascii="Arial" w:hAnsi="Arial" w:cs="Arial"/>
          <w:b/>
          <w:sz w:val="26"/>
          <w:szCs w:val="26"/>
        </w:rPr>
        <w:t>/2019</w:t>
      </w:r>
      <w:r w:rsidR="002E565F" w:rsidRPr="00CB6405">
        <w:rPr>
          <w:rFonts w:ascii="Arial" w:hAnsi="Arial" w:cs="Arial"/>
          <w:sz w:val="26"/>
          <w:szCs w:val="26"/>
        </w:rPr>
        <w:t>, que remite la Secretaría Gen</w:t>
      </w:r>
      <w:r w:rsidR="002E565F">
        <w:rPr>
          <w:rFonts w:ascii="Arial" w:hAnsi="Arial" w:cs="Arial"/>
          <w:sz w:val="26"/>
          <w:szCs w:val="26"/>
        </w:rPr>
        <w:t xml:space="preserve">eral de </w:t>
      </w:r>
      <w:r>
        <w:rPr>
          <w:rFonts w:ascii="Arial" w:hAnsi="Arial" w:cs="Arial"/>
          <w:sz w:val="26"/>
          <w:szCs w:val="26"/>
        </w:rPr>
        <w:t>Acuerdos, con motivo del</w:t>
      </w:r>
      <w:r w:rsidR="002E565F" w:rsidRPr="00CB6405">
        <w:rPr>
          <w:rFonts w:ascii="Arial" w:hAnsi="Arial" w:cs="Arial"/>
          <w:sz w:val="26"/>
          <w:szCs w:val="26"/>
        </w:rPr>
        <w:t xml:space="preserve"> recurso de revisión interpuesto</w:t>
      </w:r>
      <w:r>
        <w:rPr>
          <w:rFonts w:ascii="Arial" w:hAnsi="Arial" w:cs="Arial"/>
          <w:sz w:val="26"/>
          <w:szCs w:val="26"/>
        </w:rPr>
        <w:t xml:space="preserve"> por</w:t>
      </w:r>
      <w:r w:rsidR="002E565F">
        <w:rPr>
          <w:rFonts w:ascii="Arial" w:hAnsi="Arial" w:cs="Arial"/>
          <w:sz w:val="26"/>
          <w:szCs w:val="26"/>
        </w:rPr>
        <w:t xml:space="preserve"> </w:t>
      </w:r>
      <w:r w:rsidR="00C15FF0">
        <w:rPr>
          <w:rFonts w:ascii="Arial" w:hAnsi="Arial" w:cs="Arial"/>
          <w:bCs/>
          <w:i/>
          <w:color w:val="000000"/>
        </w:rPr>
        <w:t>**********</w:t>
      </w:r>
      <w:r w:rsidR="002E565F" w:rsidRPr="00CB6405">
        <w:rPr>
          <w:rFonts w:ascii="Arial" w:hAnsi="Arial" w:cs="Arial"/>
          <w:sz w:val="26"/>
          <w:szCs w:val="26"/>
        </w:rPr>
        <w:t>, en contra de</w:t>
      </w:r>
      <w:r>
        <w:rPr>
          <w:rFonts w:ascii="Arial" w:hAnsi="Arial" w:cs="Arial"/>
          <w:sz w:val="26"/>
          <w:szCs w:val="26"/>
        </w:rPr>
        <w:t xml:space="preserve"> la resolución interlocutoria de diez de junio de dos mil diecinueve</w:t>
      </w:r>
      <w:r w:rsidR="002E565F">
        <w:rPr>
          <w:rFonts w:ascii="Arial" w:hAnsi="Arial" w:cs="Arial"/>
          <w:sz w:val="26"/>
          <w:szCs w:val="26"/>
        </w:rPr>
        <w:t>, dictado</w:t>
      </w:r>
      <w:r w:rsidR="002E565F" w:rsidRPr="00CB6405">
        <w:rPr>
          <w:rFonts w:ascii="Arial" w:hAnsi="Arial" w:cs="Arial"/>
          <w:sz w:val="26"/>
          <w:szCs w:val="26"/>
        </w:rPr>
        <w:t xml:space="preserve"> en el </w:t>
      </w:r>
      <w:r w:rsidR="002E565F">
        <w:rPr>
          <w:rFonts w:ascii="Arial" w:hAnsi="Arial" w:cs="Arial"/>
          <w:sz w:val="26"/>
          <w:szCs w:val="26"/>
        </w:rPr>
        <w:t xml:space="preserve">cuaderno de suspensión derivado del </w:t>
      </w:r>
      <w:r w:rsidR="002E565F" w:rsidRPr="00CB6405">
        <w:rPr>
          <w:rFonts w:ascii="Arial" w:hAnsi="Arial" w:cs="Arial"/>
          <w:sz w:val="26"/>
          <w:szCs w:val="26"/>
        </w:rPr>
        <w:t xml:space="preserve">expediente </w:t>
      </w:r>
      <w:r w:rsidR="002D06A8">
        <w:rPr>
          <w:rFonts w:ascii="Arial" w:hAnsi="Arial" w:cs="Arial"/>
          <w:b/>
          <w:sz w:val="26"/>
          <w:szCs w:val="26"/>
        </w:rPr>
        <w:t>23</w:t>
      </w:r>
      <w:r>
        <w:rPr>
          <w:rFonts w:ascii="Arial" w:hAnsi="Arial" w:cs="Arial"/>
          <w:b/>
          <w:sz w:val="26"/>
          <w:szCs w:val="26"/>
        </w:rPr>
        <w:t>/2019</w:t>
      </w:r>
      <w:r w:rsidR="002E565F">
        <w:rPr>
          <w:rFonts w:ascii="Arial" w:hAnsi="Arial" w:cs="Arial"/>
          <w:b/>
          <w:sz w:val="26"/>
          <w:szCs w:val="26"/>
        </w:rPr>
        <w:t xml:space="preserve"> </w:t>
      </w:r>
      <w:r w:rsidR="002E565F" w:rsidRPr="002E565F">
        <w:rPr>
          <w:rFonts w:ascii="Arial" w:hAnsi="Arial" w:cs="Arial"/>
          <w:sz w:val="26"/>
          <w:szCs w:val="26"/>
        </w:rPr>
        <w:t>del índice de la</w:t>
      </w:r>
      <w:r>
        <w:rPr>
          <w:rFonts w:ascii="Arial" w:hAnsi="Arial" w:cs="Arial"/>
          <w:sz w:val="26"/>
          <w:szCs w:val="26"/>
        </w:rPr>
        <w:t xml:space="preserve"> Primera</w:t>
      </w:r>
      <w:r w:rsidR="002E565F">
        <w:rPr>
          <w:rFonts w:ascii="Arial" w:hAnsi="Arial" w:cs="Arial"/>
          <w:sz w:val="26"/>
          <w:szCs w:val="26"/>
        </w:rPr>
        <w:t xml:space="preserve"> </w:t>
      </w:r>
      <w:r w:rsidR="002E565F" w:rsidRPr="00CB6405">
        <w:rPr>
          <w:rFonts w:ascii="Arial" w:hAnsi="Arial" w:cs="Arial"/>
          <w:sz w:val="26"/>
          <w:szCs w:val="26"/>
        </w:rPr>
        <w:t xml:space="preserve">Sala Unitaria de Primera Instancia, relativo al </w:t>
      </w:r>
      <w:r w:rsidR="002E565F">
        <w:rPr>
          <w:rFonts w:ascii="Arial" w:hAnsi="Arial" w:cs="Arial"/>
          <w:sz w:val="26"/>
          <w:szCs w:val="26"/>
        </w:rPr>
        <w:t>juicio de nulidad promovido por</w:t>
      </w:r>
      <w:r w:rsidR="002E565F" w:rsidRPr="00CB6405">
        <w:rPr>
          <w:rFonts w:ascii="Arial" w:hAnsi="Arial" w:cs="Arial"/>
          <w:sz w:val="26"/>
          <w:szCs w:val="26"/>
        </w:rPr>
        <w:t xml:space="preserve"> </w:t>
      </w:r>
      <w:r w:rsidR="002D06A8">
        <w:rPr>
          <w:rFonts w:ascii="Arial" w:hAnsi="Arial" w:cs="Arial"/>
          <w:b/>
          <w:sz w:val="26"/>
          <w:szCs w:val="26"/>
        </w:rPr>
        <w:t>LA</w:t>
      </w:r>
      <w:r>
        <w:rPr>
          <w:rFonts w:ascii="Arial" w:hAnsi="Arial" w:cs="Arial"/>
          <w:b/>
          <w:sz w:val="26"/>
          <w:szCs w:val="26"/>
        </w:rPr>
        <w:t xml:space="preserve"> RECURRENTE</w:t>
      </w:r>
      <w:r w:rsidR="002E565F">
        <w:rPr>
          <w:rFonts w:ascii="Arial" w:hAnsi="Arial" w:cs="Arial"/>
          <w:b/>
          <w:sz w:val="26"/>
          <w:szCs w:val="26"/>
        </w:rPr>
        <w:t xml:space="preserve">, </w:t>
      </w:r>
      <w:r w:rsidR="00A279D4">
        <w:rPr>
          <w:rFonts w:ascii="Arial" w:hAnsi="Arial" w:cs="Arial"/>
          <w:sz w:val="26"/>
          <w:szCs w:val="26"/>
        </w:rPr>
        <w:t>en contra de la</w:t>
      </w:r>
      <w:r>
        <w:rPr>
          <w:rFonts w:ascii="Arial" w:hAnsi="Arial" w:cs="Arial"/>
          <w:b/>
          <w:sz w:val="26"/>
          <w:szCs w:val="26"/>
        </w:rPr>
        <w:t xml:space="preserve"> DIRECTORA DE INGRESOS  Y RECAUDACIÓN  DE LA SECRETARÍA DE FINANZAS DEL PODER EJECUTIVO DEL ESTADO DE OAXACA</w:t>
      </w:r>
      <w:r w:rsidR="002E565F" w:rsidRPr="006B3BEA">
        <w:rPr>
          <w:rFonts w:ascii="Arial" w:hAnsi="Arial" w:cs="Arial"/>
          <w:sz w:val="26"/>
          <w:szCs w:val="26"/>
        </w:rPr>
        <w:t>;</w:t>
      </w:r>
      <w:r w:rsidR="002E565F" w:rsidRPr="00CB6405">
        <w:rPr>
          <w:rFonts w:ascii="Arial" w:hAnsi="Arial" w:cs="Arial"/>
          <w:b/>
          <w:sz w:val="26"/>
          <w:szCs w:val="26"/>
        </w:rPr>
        <w:t xml:space="preserve"> </w:t>
      </w:r>
      <w:r w:rsidR="002E565F" w:rsidRPr="00CB6405">
        <w:rPr>
          <w:rFonts w:ascii="Arial" w:hAnsi="Arial" w:cs="Arial"/>
          <w:sz w:val="26"/>
          <w:szCs w:val="26"/>
        </w:rPr>
        <w:t>por lo que co</w:t>
      </w:r>
      <w:r w:rsidR="00A279D4">
        <w:rPr>
          <w:rFonts w:ascii="Arial" w:hAnsi="Arial" w:cs="Arial"/>
          <w:sz w:val="26"/>
          <w:szCs w:val="26"/>
        </w:rPr>
        <w:t>n fundamento en los artículos 237 y 23</w:t>
      </w:r>
      <w:r w:rsidR="002E565F" w:rsidRPr="00CB6405">
        <w:rPr>
          <w:rFonts w:ascii="Arial" w:hAnsi="Arial" w:cs="Arial"/>
          <w:sz w:val="26"/>
          <w:szCs w:val="26"/>
        </w:rPr>
        <w:t>8 de la Ley de</w:t>
      </w:r>
      <w:r w:rsidR="00A279D4">
        <w:rPr>
          <w:rFonts w:ascii="Arial" w:hAnsi="Arial" w:cs="Arial"/>
          <w:sz w:val="26"/>
          <w:szCs w:val="26"/>
        </w:rPr>
        <w:t xml:space="preserve"> Procedimiento y</w:t>
      </w:r>
      <w:r w:rsidR="002E565F" w:rsidRPr="00CB6405">
        <w:rPr>
          <w:rFonts w:ascii="Arial" w:hAnsi="Arial" w:cs="Arial"/>
          <w:sz w:val="26"/>
          <w:szCs w:val="26"/>
        </w:rPr>
        <w:t xml:space="preserve"> Justicia Administrativa para el Estado de Oaxaca</w:t>
      </w:r>
      <w:r w:rsidR="00A279D4">
        <w:rPr>
          <w:rFonts w:ascii="Arial" w:hAnsi="Arial" w:cs="Arial"/>
          <w:sz w:val="26"/>
          <w:szCs w:val="26"/>
        </w:rPr>
        <w:t xml:space="preserve"> vigente</w:t>
      </w:r>
      <w:r w:rsidR="002E565F">
        <w:rPr>
          <w:rFonts w:ascii="Arial" w:hAnsi="Arial" w:cs="Arial"/>
          <w:sz w:val="26"/>
          <w:szCs w:val="26"/>
          <w:lang w:val="es-MX"/>
        </w:rPr>
        <w:t>,</w:t>
      </w:r>
      <w:r w:rsidR="002E565F">
        <w:rPr>
          <w:rFonts w:ascii="Arial" w:hAnsi="Arial" w:cs="Arial"/>
          <w:sz w:val="26"/>
          <w:szCs w:val="26"/>
        </w:rPr>
        <w:t xml:space="preserve"> </w:t>
      </w:r>
      <w:r w:rsidR="002E565F" w:rsidRPr="00CB6405">
        <w:rPr>
          <w:rFonts w:ascii="Arial" w:hAnsi="Arial" w:cs="Arial"/>
          <w:sz w:val="26"/>
          <w:szCs w:val="26"/>
        </w:rPr>
        <w:t>se admite. En consecuencia, se procede a dictar resolución en los siguientes términos:</w:t>
      </w:r>
    </w:p>
    <w:p w:rsidR="002E565F" w:rsidRPr="00CB6405" w:rsidRDefault="002E565F" w:rsidP="002E565F">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2E565F" w:rsidRPr="00CB6405" w:rsidRDefault="002E565F" w:rsidP="002E565F">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sidR="007A25A3">
        <w:rPr>
          <w:rFonts w:ascii="Arial" w:hAnsi="Arial" w:cs="Arial"/>
          <w:sz w:val="26"/>
          <w:szCs w:val="26"/>
        </w:rPr>
        <w:t>la resolución interlocutoria de diez de junio de dos mil diecinueve</w:t>
      </w:r>
      <w:r w:rsidRPr="00CB6405">
        <w:rPr>
          <w:rFonts w:ascii="Arial" w:hAnsi="Arial" w:cs="Arial"/>
          <w:sz w:val="26"/>
          <w:szCs w:val="26"/>
        </w:rPr>
        <w:t>, dictad</w:t>
      </w:r>
      <w:r w:rsidR="00EA5BDF">
        <w:rPr>
          <w:rFonts w:ascii="Arial" w:hAnsi="Arial" w:cs="Arial"/>
          <w:sz w:val="26"/>
          <w:szCs w:val="26"/>
        </w:rPr>
        <w:t>o en el cuaderno de suspensión derivado de</w:t>
      </w:r>
      <w:r w:rsidR="006B3D41">
        <w:rPr>
          <w:rFonts w:ascii="Arial" w:hAnsi="Arial" w:cs="Arial"/>
          <w:sz w:val="26"/>
          <w:szCs w:val="26"/>
        </w:rPr>
        <w:t>l expediente de nulidad 23</w:t>
      </w:r>
      <w:r w:rsidR="00A958D6">
        <w:rPr>
          <w:rFonts w:ascii="Arial" w:hAnsi="Arial" w:cs="Arial"/>
          <w:sz w:val="26"/>
          <w:szCs w:val="26"/>
        </w:rPr>
        <w:t>/2019</w:t>
      </w:r>
      <w:r w:rsidR="00EA5BDF">
        <w:rPr>
          <w:rFonts w:ascii="Arial" w:hAnsi="Arial" w:cs="Arial"/>
          <w:sz w:val="26"/>
          <w:szCs w:val="26"/>
        </w:rPr>
        <w:t xml:space="preserve"> del índice de</w:t>
      </w:r>
      <w:r w:rsidRPr="00CB6405">
        <w:rPr>
          <w:rFonts w:ascii="Arial" w:hAnsi="Arial" w:cs="Arial"/>
          <w:sz w:val="26"/>
          <w:szCs w:val="26"/>
        </w:rPr>
        <w:t xml:space="preserve"> la </w:t>
      </w:r>
      <w:r w:rsidR="00A958D6">
        <w:rPr>
          <w:rFonts w:ascii="Arial" w:hAnsi="Arial" w:cs="Arial"/>
          <w:sz w:val="26"/>
          <w:szCs w:val="26"/>
        </w:rPr>
        <w:t>Primera</w:t>
      </w:r>
      <w:r>
        <w:rPr>
          <w:rFonts w:ascii="Arial" w:hAnsi="Arial" w:cs="Arial"/>
          <w:sz w:val="26"/>
          <w:szCs w:val="26"/>
        </w:rPr>
        <w:t xml:space="preserve"> </w:t>
      </w:r>
      <w:r w:rsidRPr="00CB6405">
        <w:rPr>
          <w:rFonts w:ascii="Arial" w:hAnsi="Arial" w:cs="Arial"/>
          <w:sz w:val="26"/>
          <w:szCs w:val="26"/>
        </w:rPr>
        <w:t xml:space="preserve">Sala Unitaria de Primera Instancia, </w:t>
      </w:r>
      <w:r w:rsidR="00C15FF0">
        <w:rPr>
          <w:rFonts w:ascii="Arial" w:hAnsi="Arial" w:cs="Arial"/>
          <w:bCs/>
          <w:i/>
          <w:color w:val="000000"/>
        </w:rPr>
        <w:t>**********</w:t>
      </w:r>
      <w:r w:rsidR="00A958D6">
        <w:rPr>
          <w:rFonts w:ascii="Arial" w:hAnsi="Arial" w:cs="Arial"/>
          <w:sz w:val="26"/>
          <w:szCs w:val="26"/>
        </w:rPr>
        <w:t>, interpuso</w:t>
      </w:r>
      <w:r>
        <w:rPr>
          <w:rFonts w:ascii="Arial" w:hAnsi="Arial" w:cs="Arial"/>
          <w:sz w:val="26"/>
          <w:szCs w:val="26"/>
        </w:rPr>
        <w:t xml:space="preserve"> </w:t>
      </w:r>
      <w:r w:rsidRPr="00CB6405">
        <w:rPr>
          <w:rFonts w:ascii="Arial" w:hAnsi="Arial" w:cs="Arial"/>
          <w:sz w:val="26"/>
          <w:szCs w:val="26"/>
        </w:rPr>
        <w:t>en su contra recurso de revisión.</w:t>
      </w:r>
    </w:p>
    <w:p w:rsidR="00795BCF" w:rsidRDefault="00F51638" w:rsidP="00050C2F">
      <w:pPr>
        <w:spacing w:after="120" w:line="360" w:lineRule="auto"/>
        <w:ind w:firstLine="708"/>
        <w:jc w:val="both"/>
        <w:rPr>
          <w:rFonts w:ascii="Arial" w:eastAsia="Calibri" w:hAnsi="Arial" w:cs="Arial"/>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A958D6">
        <w:rPr>
          <w:rFonts w:ascii="Arial" w:eastAsia="Calibri" w:hAnsi="Arial" w:cs="Arial"/>
          <w:sz w:val="26"/>
          <w:szCs w:val="26"/>
        </w:rPr>
        <w:t xml:space="preserve">Los resolutivos de la </w:t>
      </w:r>
      <w:r w:rsidR="005F0363">
        <w:rPr>
          <w:rFonts w:ascii="Arial" w:eastAsia="Calibri" w:hAnsi="Arial" w:cs="Arial"/>
          <w:sz w:val="26"/>
          <w:szCs w:val="26"/>
        </w:rPr>
        <w:t>resolución</w:t>
      </w:r>
      <w:r w:rsidR="00A958D6">
        <w:rPr>
          <w:rFonts w:ascii="Arial" w:eastAsia="Calibri" w:hAnsi="Arial" w:cs="Arial"/>
          <w:sz w:val="26"/>
          <w:szCs w:val="26"/>
        </w:rPr>
        <w:t xml:space="preserve"> recurrida</w:t>
      </w:r>
      <w:r w:rsidR="005F0363">
        <w:rPr>
          <w:rFonts w:ascii="Arial" w:eastAsia="Calibri" w:hAnsi="Arial" w:cs="Arial"/>
          <w:sz w:val="26"/>
          <w:szCs w:val="26"/>
        </w:rPr>
        <w:t>, son</w:t>
      </w:r>
      <w:r>
        <w:rPr>
          <w:rFonts w:ascii="Arial" w:eastAsia="Calibri" w:hAnsi="Arial" w:cs="Arial"/>
          <w:sz w:val="26"/>
          <w:szCs w:val="26"/>
        </w:rPr>
        <w:t xml:space="preserve"> del tenor literal siguiente: </w:t>
      </w:r>
    </w:p>
    <w:p w:rsidR="00A958D6" w:rsidRDefault="00795BCF" w:rsidP="00A958D6">
      <w:pPr>
        <w:spacing w:after="120" w:line="360" w:lineRule="auto"/>
        <w:ind w:left="709" w:right="616"/>
        <w:jc w:val="both"/>
        <w:rPr>
          <w:rFonts w:ascii="Arial" w:eastAsia="Times New Roman" w:hAnsi="Arial" w:cs="Arial"/>
          <w:bCs/>
          <w:i/>
          <w:iCs/>
          <w:lang w:eastAsia="es-ES"/>
        </w:rPr>
      </w:pPr>
      <w:r w:rsidRPr="00F2716F">
        <w:rPr>
          <w:rFonts w:ascii="Arial" w:eastAsia="Times New Roman" w:hAnsi="Arial" w:cs="Arial"/>
          <w:b/>
          <w:bCs/>
          <w:i/>
          <w:iCs/>
          <w:lang w:eastAsia="es-ES"/>
        </w:rPr>
        <w:t xml:space="preserve"> </w:t>
      </w:r>
      <w:r w:rsidR="00BB67A4" w:rsidRPr="00F2716F">
        <w:rPr>
          <w:rFonts w:ascii="Arial" w:eastAsia="Times New Roman" w:hAnsi="Arial" w:cs="Arial"/>
          <w:b/>
          <w:bCs/>
          <w:i/>
          <w:iCs/>
          <w:lang w:eastAsia="es-ES"/>
        </w:rPr>
        <w:t>“</w:t>
      </w:r>
      <w:r w:rsidR="00A958D6" w:rsidRPr="005F0363">
        <w:rPr>
          <w:rFonts w:ascii="Arial" w:eastAsia="Times New Roman" w:hAnsi="Arial" w:cs="Arial"/>
          <w:b/>
          <w:bCs/>
          <w:i/>
          <w:iCs/>
          <w:lang w:eastAsia="es-ES"/>
        </w:rPr>
        <w:t>PRIMERO. SE NIEGA LA SUSPENSIÓN DEFINITIVA</w:t>
      </w:r>
      <w:r w:rsidR="006B3D41">
        <w:rPr>
          <w:rFonts w:ascii="Arial" w:eastAsia="Times New Roman" w:hAnsi="Arial" w:cs="Arial"/>
          <w:bCs/>
          <w:i/>
          <w:iCs/>
          <w:lang w:eastAsia="es-ES"/>
        </w:rPr>
        <w:t xml:space="preserve"> a </w:t>
      </w:r>
      <w:r w:rsidR="00C15FF0">
        <w:rPr>
          <w:rFonts w:ascii="Arial" w:hAnsi="Arial" w:cs="Arial"/>
          <w:bCs/>
          <w:i/>
          <w:color w:val="000000"/>
        </w:rPr>
        <w:t>**********</w:t>
      </w:r>
      <w:r w:rsidR="00A958D6">
        <w:rPr>
          <w:rFonts w:ascii="Arial" w:eastAsia="Times New Roman" w:hAnsi="Arial" w:cs="Arial"/>
          <w:bCs/>
          <w:i/>
          <w:iCs/>
          <w:lang w:eastAsia="es-ES"/>
        </w:rPr>
        <w:t xml:space="preserve">, respecto al cobro de la multa por </w:t>
      </w:r>
      <w:r w:rsidR="005F0363">
        <w:rPr>
          <w:rFonts w:ascii="Arial" w:eastAsia="Times New Roman" w:hAnsi="Arial" w:cs="Arial"/>
          <w:bCs/>
          <w:i/>
          <w:iCs/>
          <w:lang w:eastAsia="es-ES"/>
        </w:rPr>
        <w:t>infracción</w:t>
      </w:r>
      <w:r w:rsidR="00A958D6">
        <w:rPr>
          <w:rFonts w:ascii="Arial" w:eastAsia="Times New Roman" w:hAnsi="Arial" w:cs="Arial"/>
          <w:bCs/>
          <w:i/>
          <w:iCs/>
          <w:lang w:eastAsia="es-ES"/>
        </w:rPr>
        <w:t xml:space="preserve"> establecida en el </w:t>
      </w:r>
      <w:r w:rsidR="005F0363">
        <w:rPr>
          <w:rFonts w:ascii="Arial" w:eastAsia="Times New Roman" w:hAnsi="Arial" w:cs="Arial"/>
          <w:bCs/>
          <w:i/>
          <w:iCs/>
          <w:lang w:eastAsia="es-ES"/>
        </w:rPr>
        <w:t>artículo</w:t>
      </w:r>
      <w:r w:rsidR="00A958D6">
        <w:rPr>
          <w:rFonts w:ascii="Arial" w:eastAsia="Times New Roman" w:hAnsi="Arial" w:cs="Arial"/>
          <w:bCs/>
          <w:i/>
          <w:iCs/>
          <w:lang w:eastAsia="es-ES"/>
        </w:rPr>
        <w:t xml:space="preserve"> 269 </w:t>
      </w:r>
      <w:r w:rsidR="005F0363">
        <w:rPr>
          <w:rFonts w:ascii="Arial" w:eastAsia="Times New Roman" w:hAnsi="Arial" w:cs="Arial"/>
          <w:bCs/>
          <w:i/>
          <w:iCs/>
          <w:lang w:eastAsia="es-ES"/>
        </w:rPr>
        <w:t>fracción</w:t>
      </w:r>
      <w:r w:rsidR="00A958D6">
        <w:rPr>
          <w:rFonts w:ascii="Arial" w:eastAsia="Times New Roman" w:hAnsi="Arial" w:cs="Arial"/>
          <w:bCs/>
          <w:i/>
          <w:iCs/>
          <w:lang w:eastAsia="es-ES"/>
        </w:rPr>
        <w:t xml:space="preserve"> I Código Fiscal para el Estado de Oaxaca vigente, con n</w:t>
      </w:r>
      <w:r w:rsidR="006B3D41">
        <w:rPr>
          <w:rFonts w:ascii="Arial" w:eastAsia="Times New Roman" w:hAnsi="Arial" w:cs="Arial"/>
          <w:bCs/>
          <w:i/>
          <w:iCs/>
          <w:lang w:eastAsia="es-ES"/>
        </w:rPr>
        <w:t xml:space="preserve">úmero de control </w:t>
      </w:r>
      <w:r w:rsidR="00C15FF0">
        <w:rPr>
          <w:rFonts w:ascii="Arial" w:hAnsi="Arial" w:cs="Arial"/>
          <w:bCs/>
          <w:i/>
          <w:color w:val="000000"/>
        </w:rPr>
        <w:t>**********</w:t>
      </w:r>
      <w:r w:rsidR="00A958D6">
        <w:rPr>
          <w:rFonts w:ascii="Arial" w:eastAsia="Times New Roman" w:hAnsi="Arial" w:cs="Arial"/>
          <w:bCs/>
          <w:i/>
          <w:iCs/>
          <w:lang w:eastAsia="es-ES"/>
        </w:rPr>
        <w:t xml:space="preserve"> de fecha veintisiete de julio de dos mil </w:t>
      </w:r>
      <w:r w:rsidR="005F0363">
        <w:rPr>
          <w:rFonts w:ascii="Arial" w:eastAsia="Times New Roman" w:hAnsi="Arial" w:cs="Arial"/>
          <w:bCs/>
          <w:i/>
          <w:iCs/>
          <w:lang w:eastAsia="es-ES"/>
        </w:rPr>
        <w:t>dieciocho</w:t>
      </w:r>
      <w:r w:rsidR="00A958D6">
        <w:rPr>
          <w:rFonts w:ascii="Arial" w:eastAsia="Times New Roman" w:hAnsi="Arial" w:cs="Arial"/>
          <w:bCs/>
          <w:i/>
          <w:iCs/>
          <w:lang w:eastAsia="es-ES"/>
        </w:rPr>
        <w:t xml:space="preserve"> (27/07/2018), emitida por la Directora de Ingresos y </w:t>
      </w:r>
      <w:r w:rsidR="005F0363">
        <w:rPr>
          <w:rFonts w:ascii="Arial" w:eastAsia="Times New Roman" w:hAnsi="Arial" w:cs="Arial"/>
          <w:bCs/>
          <w:i/>
          <w:iCs/>
          <w:lang w:eastAsia="es-ES"/>
        </w:rPr>
        <w:t>Recaudación</w:t>
      </w:r>
      <w:r w:rsidR="00A958D6">
        <w:rPr>
          <w:rFonts w:ascii="Arial" w:eastAsia="Times New Roman" w:hAnsi="Arial" w:cs="Arial"/>
          <w:bCs/>
          <w:i/>
          <w:iCs/>
          <w:lang w:eastAsia="es-ES"/>
        </w:rPr>
        <w:t xml:space="preserve"> de la </w:t>
      </w:r>
      <w:r w:rsidR="005F0363">
        <w:rPr>
          <w:rFonts w:ascii="Arial" w:eastAsia="Times New Roman" w:hAnsi="Arial" w:cs="Arial"/>
          <w:bCs/>
          <w:i/>
          <w:iCs/>
          <w:lang w:eastAsia="es-ES"/>
        </w:rPr>
        <w:t>Subsecretaría</w:t>
      </w:r>
      <w:r w:rsidR="00A958D6">
        <w:rPr>
          <w:rFonts w:ascii="Arial" w:eastAsia="Times New Roman" w:hAnsi="Arial" w:cs="Arial"/>
          <w:bCs/>
          <w:i/>
          <w:iCs/>
          <w:lang w:eastAsia="es-ES"/>
        </w:rPr>
        <w:t xml:space="preserve"> de Ingresos de la Secretaría de </w:t>
      </w:r>
      <w:r w:rsidR="005F0363">
        <w:rPr>
          <w:rFonts w:ascii="Arial" w:eastAsia="Times New Roman" w:hAnsi="Arial" w:cs="Arial"/>
          <w:bCs/>
          <w:i/>
          <w:iCs/>
          <w:lang w:eastAsia="es-ES"/>
        </w:rPr>
        <w:t>Finanzas del</w:t>
      </w:r>
      <w:r w:rsidR="00A958D6">
        <w:rPr>
          <w:rFonts w:ascii="Arial" w:eastAsia="Times New Roman" w:hAnsi="Arial" w:cs="Arial"/>
          <w:bCs/>
          <w:i/>
          <w:iCs/>
          <w:lang w:eastAsia="es-ES"/>
        </w:rPr>
        <w:t xml:space="preserve"> Poder Ejecutivo del Estado de Oaxaca</w:t>
      </w:r>
      <w:r w:rsidR="005F0363">
        <w:rPr>
          <w:rFonts w:ascii="Arial" w:eastAsia="Times New Roman" w:hAnsi="Arial" w:cs="Arial"/>
          <w:bCs/>
          <w:i/>
          <w:iCs/>
          <w:lang w:eastAsia="es-ES"/>
        </w:rPr>
        <w:t>.</w:t>
      </w:r>
    </w:p>
    <w:p w:rsidR="00F51638" w:rsidRPr="00F2716F" w:rsidRDefault="00A958D6" w:rsidP="00A958D6">
      <w:pPr>
        <w:spacing w:after="120" w:line="360" w:lineRule="auto"/>
        <w:ind w:left="709" w:right="616"/>
        <w:jc w:val="both"/>
        <w:rPr>
          <w:rFonts w:ascii="Arial" w:eastAsia="Times New Roman" w:hAnsi="Arial" w:cs="Arial"/>
          <w:bCs/>
          <w:i/>
          <w:iCs/>
          <w:lang w:eastAsia="es-ES"/>
        </w:rPr>
      </w:pPr>
      <w:r>
        <w:rPr>
          <w:rFonts w:ascii="Arial" w:eastAsia="Times New Roman" w:hAnsi="Arial" w:cs="Arial"/>
          <w:b/>
          <w:bCs/>
          <w:i/>
          <w:iCs/>
          <w:lang w:eastAsia="es-ES"/>
        </w:rPr>
        <w:lastRenderedPageBreak/>
        <w:t xml:space="preserve">SEGUNDO. </w:t>
      </w:r>
      <w:r w:rsidRPr="005F0363">
        <w:rPr>
          <w:rFonts w:ascii="Arial" w:eastAsia="Times New Roman" w:hAnsi="Arial" w:cs="Arial"/>
          <w:bCs/>
          <w:i/>
          <w:iCs/>
          <w:lang w:eastAsia="es-ES"/>
        </w:rPr>
        <w:t xml:space="preserve">Con fundamento en los </w:t>
      </w:r>
      <w:r w:rsidR="005F0363" w:rsidRPr="005F0363">
        <w:rPr>
          <w:rFonts w:ascii="Arial" w:eastAsia="Times New Roman" w:hAnsi="Arial" w:cs="Arial"/>
          <w:bCs/>
          <w:i/>
          <w:iCs/>
          <w:lang w:eastAsia="es-ES"/>
        </w:rPr>
        <w:t>artículos</w:t>
      </w:r>
      <w:r w:rsidRPr="005F0363">
        <w:rPr>
          <w:rFonts w:ascii="Arial" w:eastAsia="Times New Roman" w:hAnsi="Arial" w:cs="Arial"/>
          <w:bCs/>
          <w:i/>
          <w:iCs/>
          <w:lang w:eastAsia="es-ES"/>
        </w:rPr>
        <w:t xml:space="preserve"> 172 </w:t>
      </w:r>
      <w:r w:rsidR="005F0363" w:rsidRPr="005F0363">
        <w:rPr>
          <w:rFonts w:ascii="Arial" w:eastAsia="Times New Roman" w:hAnsi="Arial" w:cs="Arial"/>
          <w:bCs/>
          <w:i/>
          <w:iCs/>
          <w:lang w:eastAsia="es-ES"/>
        </w:rPr>
        <w:t>fracción</w:t>
      </w:r>
      <w:r w:rsidRPr="005F0363">
        <w:rPr>
          <w:rFonts w:ascii="Arial" w:eastAsia="Times New Roman" w:hAnsi="Arial" w:cs="Arial"/>
          <w:bCs/>
          <w:i/>
          <w:iCs/>
          <w:lang w:eastAsia="es-ES"/>
        </w:rPr>
        <w:t xml:space="preserve"> I y 173 fracciones I y II de la Ley de la materia,</w:t>
      </w:r>
      <w:r>
        <w:rPr>
          <w:rFonts w:ascii="Arial" w:eastAsia="Times New Roman" w:hAnsi="Arial" w:cs="Arial"/>
          <w:b/>
          <w:bCs/>
          <w:i/>
          <w:iCs/>
          <w:lang w:eastAsia="es-ES"/>
        </w:rPr>
        <w:t xml:space="preserve"> NOTIFÍQUESE </w:t>
      </w:r>
      <w:r w:rsidR="005F0363">
        <w:rPr>
          <w:rFonts w:ascii="Arial" w:eastAsia="Times New Roman" w:hAnsi="Arial" w:cs="Arial"/>
          <w:bCs/>
          <w:i/>
          <w:iCs/>
          <w:lang w:eastAsia="es-ES"/>
        </w:rPr>
        <w:t xml:space="preserve">y </w:t>
      </w:r>
      <w:r w:rsidR="005F0363">
        <w:rPr>
          <w:rFonts w:ascii="Arial" w:eastAsia="Times New Roman" w:hAnsi="Arial" w:cs="Arial"/>
          <w:b/>
          <w:bCs/>
          <w:i/>
          <w:iCs/>
          <w:lang w:eastAsia="es-ES"/>
        </w:rPr>
        <w:t>CÚMPLASE”.</w:t>
      </w:r>
    </w:p>
    <w:p w:rsidR="00795BCF" w:rsidRDefault="00F51638" w:rsidP="00795BCF">
      <w:pPr>
        <w:spacing w:before="100" w:beforeAutospacing="1" w:after="0" w:line="360" w:lineRule="auto"/>
        <w:ind w:right="51"/>
        <w:jc w:val="center"/>
        <w:rPr>
          <w:rFonts w:ascii="Arial" w:eastAsia="Times New Roman" w:hAnsi="Arial" w:cs="Arial"/>
          <w:b/>
          <w:bCs/>
          <w:sz w:val="26"/>
          <w:szCs w:val="26"/>
          <w:lang w:eastAsia="es-ES"/>
        </w:rPr>
      </w:pPr>
      <w:r w:rsidRPr="007D1B29">
        <w:rPr>
          <w:rFonts w:ascii="Arial" w:eastAsia="Times New Roman" w:hAnsi="Arial" w:cs="Arial"/>
          <w:b/>
          <w:bCs/>
          <w:sz w:val="26"/>
          <w:szCs w:val="26"/>
          <w:lang w:eastAsia="es-ES"/>
        </w:rPr>
        <w:t>C O N S I D E R A N D O</w:t>
      </w:r>
    </w:p>
    <w:p w:rsidR="009D343A" w:rsidRPr="00403CFB" w:rsidRDefault="00F51638" w:rsidP="009D343A">
      <w:pPr>
        <w:spacing w:before="240" w:line="360" w:lineRule="auto"/>
        <w:ind w:firstLine="708"/>
        <w:jc w:val="both"/>
        <w:rPr>
          <w:rFonts w:ascii="Arial" w:hAnsi="Arial" w:cs="Arial"/>
          <w:b/>
          <w:bCs/>
          <w:iCs/>
          <w:sz w:val="26"/>
          <w:szCs w:val="26"/>
        </w:rPr>
      </w:pPr>
      <w:r w:rsidRPr="006E349D">
        <w:rPr>
          <w:rFonts w:ascii="Arial" w:hAnsi="Arial" w:cs="Arial"/>
          <w:b/>
          <w:bCs/>
          <w:iCs/>
          <w:sz w:val="26"/>
          <w:szCs w:val="26"/>
        </w:rPr>
        <w:t xml:space="preserve">PRIMERO. </w:t>
      </w:r>
      <w:r w:rsidR="009D343A" w:rsidRPr="00403CFB">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sidR="00837823">
        <w:rPr>
          <w:rFonts w:ascii="Arial" w:hAnsi="Arial" w:cs="Arial"/>
          <w:bCs/>
          <w:iCs/>
          <w:sz w:val="26"/>
          <w:szCs w:val="26"/>
        </w:rPr>
        <w:t xml:space="preserve">, los artículos </w:t>
      </w:r>
      <w:r w:rsidR="00837823">
        <w:rPr>
          <w:rFonts w:ascii="Arial" w:hAnsi="Arial" w:cs="Arial"/>
          <w:bCs/>
          <w:iCs/>
          <w:sz w:val="26"/>
          <w:szCs w:val="26"/>
          <w:lang w:eastAsia="es-ES"/>
        </w:rPr>
        <w:t xml:space="preserve">23, 24 fracción I, 25 fracción I, 26 y 27 de la Ley Orgánica del Tribunal de </w:t>
      </w:r>
      <w:r w:rsidR="00837823" w:rsidRPr="00624207">
        <w:rPr>
          <w:rFonts w:ascii="Arial" w:hAnsi="Arial" w:cs="Arial"/>
          <w:bCs/>
          <w:iCs/>
          <w:sz w:val="26"/>
          <w:szCs w:val="26"/>
        </w:rPr>
        <w:t>Ju</w:t>
      </w:r>
      <w:r w:rsidR="00837823">
        <w:rPr>
          <w:rFonts w:ascii="Arial" w:hAnsi="Arial" w:cs="Arial"/>
          <w:bCs/>
          <w:iCs/>
          <w:sz w:val="26"/>
          <w:szCs w:val="26"/>
        </w:rPr>
        <w:t>sticia Administrativa de</w:t>
      </w:r>
      <w:r w:rsidR="00837823" w:rsidRPr="00624207">
        <w:rPr>
          <w:rFonts w:ascii="Arial" w:hAnsi="Arial" w:cs="Arial"/>
          <w:bCs/>
          <w:iCs/>
          <w:sz w:val="26"/>
          <w:szCs w:val="26"/>
        </w:rPr>
        <w:t>l Estado de Oaxaca</w:t>
      </w:r>
      <w:r w:rsidR="00837823">
        <w:rPr>
          <w:rFonts w:ascii="Arial" w:hAnsi="Arial" w:cs="Arial"/>
          <w:bCs/>
          <w:iCs/>
          <w:sz w:val="26"/>
          <w:szCs w:val="26"/>
        </w:rPr>
        <w:t xml:space="preserve">, publicada en el Periódico Oficial del Estado </w:t>
      </w:r>
      <w:r w:rsidR="00837823" w:rsidRPr="00624207">
        <w:rPr>
          <w:rFonts w:ascii="Arial" w:hAnsi="Arial" w:cs="Arial"/>
          <w:bCs/>
          <w:iCs/>
          <w:sz w:val="26"/>
          <w:szCs w:val="26"/>
        </w:rPr>
        <w:t>de Oaxaca</w:t>
      </w:r>
      <w:r w:rsidR="00837823">
        <w:rPr>
          <w:rFonts w:ascii="Arial" w:hAnsi="Arial" w:cs="Arial"/>
          <w:bCs/>
          <w:iCs/>
          <w:sz w:val="26"/>
          <w:szCs w:val="26"/>
        </w:rPr>
        <w:t xml:space="preserve"> el siete de noviembre de dos mil diecinueve</w:t>
      </w:r>
      <w:r w:rsidR="009D343A" w:rsidRPr="00403CFB">
        <w:rPr>
          <w:rFonts w:ascii="Arial" w:hAnsi="Arial" w:cs="Arial"/>
          <w:bCs/>
          <w:iCs/>
          <w:sz w:val="26"/>
          <w:szCs w:val="26"/>
        </w:rPr>
        <w:t>;</w:t>
      </w:r>
      <w:r w:rsidR="009D343A" w:rsidRPr="00403CFB">
        <w:rPr>
          <w:rFonts w:ascii="Arial" w:hAnsi="Arial" w:cs="Arial"/>
          <w:bCs/>
          <w:iCs/>
          <w:sz w:val="26"/>
          <w:szCs w:val="26"/>
          <w:lang w:eastAsia="es-ES"/>
        </w:rPr>
        <w:t xml:space="preserve"> 125</w:t>
      </w:r>
      <w:r w:rsidR="009D343A" w:rsidRPr="00403CFB">
        <w:rPr>
          <w:rFonts w:ascii="Arial" w:hAnsi="Arial" w:cs="Arial"/>
          <w:bCs/>
          <w:iCs/>
          <w:sz w:val="26"/>
          <w:szCs w:val="26"/>
        </w:rPr>
        <w:t xml:space="preserve">, 127, 129, 130, fracción I, 131, 231, 236 y 238 de la Ley de Procedimiento y Justicia Administrativa para el Estado de </w:t>
      </w:r>
      <w:r w:rsidR="00EA5BDF">
        <w:rPr>
          <w:rFonts w:ascii="Arial" w:hAnsi="Arial" w:cs="Arial"/>
          <w:bCs/>
          <w:iCs/>
          <w:sz w:val="26"/>
          <w:szCs w:val="26"/>
        </w:rPr>
        <w:t xml:space="preserve">Oaxaca, dado que se trata de </w:t>
      </w:r>
      <w:r w:rsidR="009D343A" w:rsidRPr="00403CFB">
        <w:rPr>
          <w:rFonts w:ascii="Arial" w:hAnsi="Arial" w:cs="Arial"/>
          <w:bCs/>
          <w:iCs/>
          <w:sz w:val="26"/>
          <w:szCs w:val="26"/>
        </w:rPr>
        <w:t>Recurso</w:t>
      </w:r>
      <w:r w:rsidR="005F0363">
        <w:rPr>
          <w:rFonts w:ascii="Arial" w:hAnsi="Arial" w:cs="Arial"/>
          <w:bCs/>
          <w:iCs/>
          <w:sz w:val="26"/>
          <w:szCs w:val="26"/>
        </w:rPr>
        <w:t xml:space="preserve"> de Revisión interpuesto</w:t>
      </w:r>
      <w:r w:rsidR="009D343A">
        <w:rPr>
          <w:rFonts w:ascii="Arial" w:hAnsi="Arial" w:cs="Arial"/>
          <w:bCs/>
          <w:iCs/>
          <w:sz w:val="26"/>
          <w:szCs w:val="26"/>
        </w:rPr>
        <w:t xml:space="preserve"> en contra</w:t>
      </w:r>
      <w:r w:rsidR="005F0363">
        <w:rPr>
          <w:rFonts w:ascii="Arial" w:hAnsi="Arial" w:cs="Arial"/>
          <w:bCs/>
          <w:iCs/>
          <w:sz w:val="26"/>
          <w:szCs w:val="26"/>
        </w:rPr>
        <w:t xml:space="preserve"> de la resolución interlocutoria de diez de junio de dos mil diecinueve</w:t>
      </w:r>
      <w:r w:rsidR="00032EB4">
        <w:rPr>
          <w:rFonts w:ascii="Arial" w:hAnsi="Arial" w:cs="Arial"/>
          <w:bCs/>
          <w:iCs/>
          <w:sz w:val="26"/>
          <w:szCs w:val="26"/>
        </w:rPr>
        <w:t>, dictada</w:t>
      </w:r>
      <w:r w:rsidR="005F0363">
        <w:rPr>
          <w:rFonts w:ascii="Arial" w:hAnsi="Arial" w:cs="Arial"/>
          <w:bCs/>
          <w:iCs/>
          <w:sz w:val="26"/>
          <w:szCs w:val="26"/>
        </w:rPr>
        <w:t xml:space="preserve"> por la Primera</w:t>
      </w:r>
      <w:r w:rsidR="009D343A" w:rsidRPr="00403CFB">
        <w:rPr>
          <w:rFonts w:ascii="Arial" w:hAnsi="Arial" w:cs="Arial"/>
          <w:bCs/>
          <w:iCs/>
          <w:sz w:val="26"/>
          <w:szCs w:val="26"/>
        </w:rPr>
        <w:t xml:space="preserve"> Sala Unitaria de Primera Instancia de este Tribunal, en el </w:t>
      </w:r>
      <w:r w:rsidR="009D343A">
        <w:rPr>
          <w:rFonts w:ascii="Arial" w:hAnsi="Arial" w:cs="Arial"/>
          <w:bCs/>
          <w:iCs/>
          <w:sz w:val="26"/>
          <w:szCs w:val="26"/>
        </w:rPr>
        <w:t xml:space="preserve">cuaderno de suspensión derivado del </w:t>
      </w:r>
      <w:r w:rsidR="009D343A" w:rsidRPr="00403CFB">
        <w:rPr>
          <w:rFonts w:ascii="Arial" w:hAnsi="Arial" w:cs="Arial"/>
          <w:bCs/>
          <w:iCs/>
          <w:sz w:val="26"/>
          <w:szCs w:val="26"/>
        </w:rPr>
        <w:t xml:space="preserve">expediente </w:t>
      </w:r>
      <w:r w:rsidR="006B3D41">
        <w:rPr>
          <w:rFonts w:ascii="Arial" w:hAnsi="Arial" w:cs="Arial"/>
          <w:b/>
          <w:bCs/>
          <w:iCs/>
          <w:sz w:val="26"/>
          <w:szCs w:val="26"/>
        </w:rPr>
        <w:t>23</w:t>
      </w:r>
      <w:r w:rsidR="005F0363">
        <w:rPr>
          <w:rFonts w:ascii="Arial" w:hAnsi="Arial" w:cs="Arial"/>
          <w:b/>
          <w:bCs/>
          <w:iCs/>
          <w:sz w:val="26"/>
          <w:szCs w:val="26"/>
        </w:rPr>
        <w:t>/2019</w:t>
      </w:r>
      <w:r w:rsidR="009D343A" w:rsidRPr="00403CFB">
        <w:rPr>
          <w:rFonts w:ascii="Arial" w:hAnsi="Arial" w:cs="Arial"/>
          <w:sz w:val="26"/>
          <w:szCs w:val="26"/>
        </w:rPr>
        <w:t>.</w:t>
      </w:r>
    </w:p>
    <w:p w:rsidR="009D343A" w:rsidRDefault="009D343A" w:rsidP="009D343A">
      <w:pPr>
        <w:widowControl w:val="0"/>
        <w:tabs>
          <w:tab w:val="left" w:pos="7938"/>
        </w:tabs>
        <w:spacing w:after="0" w:line="360" w:lineRule="auto"/>
        <w:ind w:right="18" w:firstLine="709"/>
        <w:jc w:val="both"/>
        <w:rPr>
          <w:rFonts w:ascii="Arial" w:hAnsi="Arial" w:cs="Arial"/>
          <w:sz w:val="26"/>
          <w:szCs w:val="26"/>
        </w:rPr>
      </w:pPr>
      <w:r w:rsidRPr="00403CFB">
        <w:rPr>
          <w:rFonts w:ascii="Arial" w:hAnsi="Arial" w:cs="Arial"/>
          <w:b/>
          <w:bCs/>
          <w:sz w:val="26"/>
          <w:szCs w:val="26"/>
          <w:lang w:val="es-MX"/>
        </w:rPr>
        <w:t>SEGUNDO.</w:t>
      </w:r>
      <w:r w:rsidRPr="00403CFB">
        <w:rPr>
          <w:rFonts w:ascii="Arial" w:hAnsi="Arial" w:cs="Arial"/>
          <w:bCs/>
          <w:sz w:val="26"/>
          <w:szCs w:val="26"/>
          <w:lang w:val="es-MX"/>
        </w:rPr>
        <w:t xml:space="preserve"> </w:t>
      </w:r>
      <w:r w:rsidRPr="00403CFB">
        <w:rPr>
          <w:rFonts w:ascii="Arial" w:hAnsi="Arial" w:cs="Arial"/>
          <w:bCs/>
          <w:sz w:val="26"/>
          <w:szCs w:val="26"/>
        </w:rPr>
        <w:t>Los agravios hechos val</w:t>
      </w:r>
      <w:r>
        <w:rPr>
          <w:rFonts w:ascii="Arial" w:hAnsi="Arial" w:cs="Arial"/>
          <w:bCs/>
          <w:sz w:val="26"/>
          <w:szCs w:val="26"/>
        </w:rPr>
        <w:t>e</w:t>
      </w:r>
      <w:r w:rsidR="005F0363">
        <w:rPr>
          <w:rFonts w:ascii="Arial" w:hAnsi="Arial" w:cs="Arial"/>
          <w:bCs/>
          <w:sz w:val="26"/>
          <w:szCs w:val="26"/>
        </w:rPr>
        <w:t>r se encuentran expuestos en el escrito</w:t>
      </w:r>
      <w:r w:rsidR="006B3D41">
        <w:rPr>
          <w:rFonts w:ascii="Arial" w:hAnsi="Arial" w:cs="Arial"/>
          <w:bCs/>
          <w:sz w:val="26"/>
          <w:szCs w:val="26"/>
        </w:rPr>
        <w:t xml:space="preserve"> de la</w:t>
      </w:r>
      <w:r w:rsidRPr="00403CFB">
        <w:rPr>
          <w:rFonts w:ascii="Arial" w:hAnsi="Arial" w:cs="Arial"/>
          <w:bCs/>
          <w:sz w:val="26"/>
          <w:szCs w:val="26"/>
        </w:rPr>
        <w:t xml:space="preserve"> recurrente, por lo que no existe necesidad de transcribirlos, al no transgredirse derecho alguno, como tampoco se vulnera disposición expresa que imponga tal obligación</w:t>
      </w:r>
      <w:r w:rsidRPr="00403CFB">
        <w:rPr>
          <w:rFonts w:ascii="Arial" w:hAnsi="Arial" w:cs="Arial"/>
          <w:sz w:val="26"/>
          <w:szCs w:val="26"/>
        </w:rPr>
        <w:t>.</w:t>
      </w:r>
      <w:r>
        <w:rPr>
          <w:rFonts w:ascii="Arial" w:hAnsi="Arial" w:cs="Arial"/>
          <w:sz w:val="26"/>
          <w:szCs w:val="26"/>
        </w:rPr>
        <w:t xml:space="preserve"> Sirviendo de referencia </w:t>
      </w:r>
      <w:r w:rsidRPr="00D63A6F">
        <w:rPr>
          <w:rFonts w:ascii="Arial" w:hAnsi="Arial" w:cs="Arial"/>
          <w:bCs/>
          <w:color w:val="000000"/>
          <w:sz w:val="26"/>
          <w:szCs w:val="26"/>
          <w:lang w:val="es-MX"/>
        </w:rPr>
        <w:t>la Tesis, con número de registro</w:t>
      </w:r>
      <w:r>
        <w:rPr>
          <w:rFonts w:ascii="Arial" w:hAnsi="Arial" w:cs="Arial"/>
          <w:bCs/>
          <w:color w:val="000000"/>
          <w:sz w:val="26"/>
          <w:szCs w:val="26"/>
          <w:lang w:val="es-MX"/>
        </w:rPr>
        <w:t xml:space="preserve"> 254280, publicada en la Gaceta </w:t>
      </w:r>
      <w:r w:rsidRPr="00D63A6F">
        <w:rPr>
          <w:rFonts w:ascii="Arial" w:hAnsi="Arial" w:cs="Arial"/>
          <w:bCs/>
          <w:color w:val="000000"/>
          <w:sz w:val="26"/>
          <w:szCs w:val="26"/>
          <w:lang w:val="es-MX"/>
        </w:rPr>
        <w:t>del Semanario Judicial de la Federación, Volumen 81, Sexta Parte, Séptima Época, pagina 23, bajo el r</w:t>
      </w:r>
      <w:r>
        <w:rPr>
          <w:rFonts w:ascii="Arial" w:hAnsi="Arial" w:cs="Arial"/>
          <w:bCs/>
          <w:color w:val="000000"/>
          <w:sz w:val="26"/>
          <w:szCs w:val="26"/>
          <w:lang w:val="es-MX"/>
        </w:rPr>
        <w:t>ubro y texto siguiente:</w:t>
      </w:r>
      <w:bookmarkStart w:id="0" w:name="_GoBack"/>
      <w:bookmarkEnd w:id="0"/>
    </w:p>
    <w:p w:rsidR="009D343A" w:rsidRDefault="009D343A" w:rsidP="009D343A">
      <w:pPr>
        <w:widowControl w:val="0"/>
        <w:tabs>
          <w:tab w:val="left" w:pos="7938"/>
        </w:tabs>
        <w:spacing w:after="0" w:line="360" w:lineRule="auto"/>
        <w:ind w:right="18" w:firstLine="709"/>
        <w:jc w:val="both"/>
        <w:rPr>
          <w:rFonts w:ascii="Arial" w:hAnsi="Arial" w:cs="Arial"/>
          <w:sz w:val="26"/>
          <w:szCs w:val="26"/>
        </w:rPr>
      </w:pPr>
    </w:p>
    <w:p w:rsidR="009D343A" w:rsidRPr="00D23C79" w:rsidRDefault="009D343A" w:rsidP="009D343A">
      <w:pPr>
        <w:ind w:left="1134" w:right="900"/>
        <w:jc w:val="both"/>
        <w:rPr>
          <w:rFonts w:ascii="Arial" w:eastAsia="Calibri" w:hAnsi="Arial" w:cs="Arial"/>
          <w:bCs/>
          <w:highlight w:val="yellow"/>
          <w:lang w:val="es-MX" w:eastAsia="es-MX"/>
        </w:rPr>
      </w:pPr>
      <w:r w:rsidRPr="00456030">
        <w:rPr>
          <w:rFonts w:ascii="Arial" w:eastAsia="Times New Roman" w:hAnsi="Arial" w:cs="Arial"/>
          <w:b/>
          <w:bCs/>
          <w:lang w:val="es-MX" w:eastAsia="es-MX"/>
        </w:rPr>
        <w:t>“</w:t>
      </w:r>
      <w:r>
        <w:rPr>
          <w:rFonts w:ascii="Arial" w:eastAsia="Times New Roman" w:hAnsi="Arial" w:cs="Arial"/>
          <w:b/>
          <w:i/>
          <w:lang w:val="es-MX" w:eastAsia="es-MX"/>
        </w:rPr>
        <w:t xml:space="preserve">CONCEPTOS DE VIOLACIÓN. NO ES OBLIGATORIO TRANSCRIBIRLOS EN LA SENTENCIA. </w:t>
      </w:r>
      <w:r w:rsidRPr="00456030">
        <w:rPr>
          <w:rFonts w:ascii="Arial" w:eastAsia="Times New Roman" w:hAnsi="Arial" w:cs="Arial"/>
          <w:i/>
          <w:lang w:val="es-MX" w:eastAsia="es-MX"/>
        </w:rPr>
        <w:t>Aun cuando sea verdad que el juzgador no transcriba en su integridad los conceptos de violación externados por la quejosa en su demanda de garantías, a pesar de indicarlo así en su sentencia, también lo </w:t>
      </w:r>
      <w:r w:rsidRPr="00456030">
        <w:rPr>
          <w:rFonts w:ascii="Arial" w:eastAsia="Times New Roman" w:hAnsi="Arial" w:cs="Arial"/>
          <w:bCs/>
          <w:i/>
          <w:bdr w:val="none" w:sz="0" w:space="0" w:color="auto" w:frame="1"/>
          <w:lang w:val="es-MX" w:eastAsia="es-MX"/>
        </w:rPr>
        <w:t>es</w:t>
      </w:r>
      <w:r w:rsidRPr="00456030">
        <w:rPr>
          <w:rFonts w:ascii="Arial" w:eastAsia="Times New Roman" w:hAnsi="Arial" w:cs="Arial"/>
          <w:i/>
          <w:lang w:val="es-MX"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Pr>
          <w:rFonts w:ascii="Arial" w:eastAsia="Times New Roman" w:hAnsi="Arial" w:cs="Arial"/>
          <w:lang w:val="es-MX" w:eastAsia="es-MX"/>
        </w:rPr>
        <w:t>(sic).”</w:t>
      </w:r>
    </w:p>
    <w:p w:rsidR="00795BCF" w:rsidRPr="00F64613" w:rsidRDefault="00795BCF" w:rsidP="00560E81">
      <w:pPr>
        <w:spacing w:after="0" w:line="360" w:lineRule="auto"/>
        <w:ind w:left="709" w:right="616"/>
        <w:jc w:val="both"/>
        <w:rPr>
          <w:rFonts w:ascii="Arial" w:hAnsi="Arial" w:cs="Arial"/>
          <w:bCs/>
          <w:i/>
          <w:color w:val="000000"/>
          <w:lang w:val="es-MX"/>
        </w:rPr>
      </w:pPr>
    </w:p>
    <w:p w:rsidR="00F51638" w:rsidRPr="002F23FA" w:rsidRDefault="00F51638" w:rsidP="002F23FA">
      <w:pPr>
        <w:spacing w:before="240" w:line="360" w:lineRule="auto"/>
        <w:ind w:firstLine="708"/>
        <w:jc w:val="both"/>
        <w:rPr>
          <w:rFonts w:ascii="Arial" w:hAnsi="Arial" w:cs="Arial"/>
          <w:bCs/>
          <w:sz w:val="26"/>
          <w:szCs w:val="26"/>
        </w:rPr>
      </w:pPr>
      <w:r w:rsidRPr="00185265">
        <w:rPr>
          <w:rFonts w:ascii="Arial" w:eastAsia="Calibri" w:hAnsi="Arial" w:cs="Arial"/>
          <w:b/>
          <w:bCs/>
          <w:sz w:val="26"/>
          <w:szCs w:val="26"/>
        </w:rPr>
        <w:t>TERCERO.</w:t>
      </w:r>
      <w:r w:rsidR="009D343A">
        <w:rPr>
          <w:rFonts w:ascii="Arial" w:eastAsia="Calibri" w:hAnsi="Arial" w:cs="Arial"/>
          <w:bCs/>
          <w:sz w:val="26"/>
          <w:szCs w:val="26"/>
        </w:rPr>
        <w:t xml:space="preserve"> </w:t>
      </w:r>
      <w:r>
        <w:rPr>
          <w:rFonts w:ascii="Arial" w:eastAsia="Calibri" w:hAnsi="Arial" w:cs="Arial"/>
          <w:bCs/>
          <w:sz w:val="26"/>
          <w:szCs w:val="26"/>
        </w:rPr>
        <w:t xml:space="preserve">Del análisis de las constancias que integran el cuaderno de suspensión relativo al expediente principal </w:t>
      </w:r>
      <w:r w:rsidR="006B3D41">
        <w:rPr>
          <w:rFonts w:ascii="Arial" w:eastAsia="Calibri" w:hAnsi="Arial" w:cs="Arial"/>
          <w:bCs/>
          <w:sz w:val="26"/>
          <w:szCs w:val="26"/>
        </w:rPr>
        <w:t>23</w:t>
      </w:r>
      <w:r w:rsidR="005F0363">
        <w:rPr>
          <w:rFonts w:ascii="Arial" w:eastAsia="Calibri" w:hAnsi="Arial" w:cs="Arial"/>
          <w:bCs/>
          <w:sz w:val="26"/>
          <w:szCs w:val="26"/>
        </w:rPr>
        <w:t>/2019</w:t>
      </w:r>
      <w:r w:rsidR="00FA779A">
        <w:rPr>
          <w:rFonts w:ascii="Arial" w:eastAsia="Calibri" w:hAnsi="Arial" w:cs="Arial"/>
          <w:bCs/>
          <w:sz w:val="26"/>
          <w:szCs w:val="26"/>
        </w:rPr>
        <w:t>, que remitió</w:t>
      </w:r>
      <w:r w:rsidR="00FA779A">
        <w:rPr>
          <w:rFonts w:ascii="Arial" w:hAnsi="Arial" w:cs="Arial"/>
          <w:bCs/>
          <w:color w:val="000000"/>
          <w:sz w:val="26"/>
          <w:szCs w:val="26"/>
        </w:rPr>
        <w:t xml:space="preserve"> la Primera Sala de Primera Instancia, </w:t>
      </w:r>
      <w:r>
        <w:rPr>
          <w:rFonts w:ascii="Arial" w:eastAsia="Calibri" w:hAnsi="Arial" w:cs="Arial"/>
          <w:bCs/>
          <w:sz w:val="26"/>
          <w:szCs w:val="26"/>
        </w:rPr>
        <w:t>las cuales hacen prueba pl</w:t>
      </w:r>
      <w:r w:rsidR="00E20419">
        <w:rPr>
          <w:rFonts w:ascii="Arial" w:eastAsia="Calibri" w:hAnsi="Arial" w:cs="Arial"/>
          <w:bCs/>
          <w:sz w:val="26"/>
          <w:szCs w:val="26"/>
        </w:rPr>
        <w:t>ena en términos del artículo 203</w:t>
      </w:r>
      <w:r>
        <w:rPr>
          <w:rFonts w:ascii="Arial" w:eastAsia="Calibri" w:hAnsi="Arial" w:cs="Arial"/>
          <w:bCs/>
          <w:sz w:val="26"/>
          <w:szCs w:val="26"/>
        </w:rPr>
        <w:t xml:space="preserve">, fracción I de la Ley de </w:t>
      </w:r>
      <w:r w:rsidR="00E20419">
        <w:rPr>
          <w:rFonts w:ascii="Arial" w:eastAsia="Calibri" w:hAnsi="Arial" w:cs="Arial"/>
          <w:bCs/>
          <w:sz w:val="26"/>
          <w:szCs w:val="26"/>
        </w:rPr>
        <w:t xml:space="preserve">Procedimiento y </w:t>
      </w:r>
      <w:r>
        <w:rPr>
          <w:rFonts w:ascii="Arial" w:eastAsia="Calibri" w:hAnsi="Arial" w:cs="Arial"/>
          <w:bCs/>
          <w:sz w:val="26"/>
          <w:szCs w:val="26"/>
        </w:rPr>
        <w:t>Justicia Administrativa para el Es</w:t>
      </w:r>
      <w:r w:rsidR="00795BCF">
        <w:rPr>
          <w:rFonts w:ascii="Arial" w:eastAsia="Calibri" w:hAnsi="Arial" w:cs="Arial"/>
          <w:bCs/>
          <w:sz w:val="26"/>
          <w:szCs w:val="26"/>
        </w:rPr>
        <w:t>tado, se advierte lo siguiente:</w:t>
      </w:r>
    </w:p>
    <w:p w:rsidR="00F51638" w:rsidRPr="00A84966" w:rsidRDefault="009D343A" w:rsidP="003A1D85">
      <w:pPr>
        <w:pStyle w:val="Prrafodelista"/>
        <w:widowControl w:val="0"/>
        <w:numPr>
          <w:ilvl w:val="0"/>
          <w:numId w:val="12"/>
        </w:numPr>
        <w:spacing w:after="0" w:line="360" w:lineRule="auto"/>
        <w:ind w:left="1065" w:right="18"/>
        <w:jc w:val="both"/>
        <w:rPr>
          <w:rFonts w:ascii="Arial" w:hAnsi="Arial" w:cs="Arial"/>
          <w:b/>
          <w:bCs/>
          <w:color w:val="000000"/>
          <w:sz w:val="26"/>
          <w:szCs w:val="26"/>
        </w:rPr>
      </w:pPr>
      <w:r>
        <w:rPr>
          <w:rFonts w:ascii="Arial" w:hAnsi="Arial" w:cs="Arial"/>
          <w:bCs/>
          <w:color w:val="000000"/>
          <w:sz w:val="26"/>
          <w:szCs w:val="26"/>
        </w:rPr>
        <w:lastRenderedPageBreak/>
        <w:t xml:space="preserve">Mediante proveído de </w:t>
      </w:r>
      <w:r w:rsidR="005F0363">
        <w:rPr>
          <w:rFonts w:ascii="Arial" w:hAnsi="Arial" w:cs="Arial"/>
          <w:bCs/>
          <w:color w:val="000000"/>
          <w:sz w:val="26"/>
          <w:szCs w:val="26"/>
        </w:rPr>
        <w:t>veintiuno de marzo de dos mil diecinueve</w:t>
      </w:r>
      <w:r>
        <w:rPr>
          <w:rFonts w:ascii="Arial" w:hAnsi="Arial" w:cs="Arial"/>
          <w:bCs/>
          <w:color w:val="000000"/>
          <w:sz w:val="26"/>
          <w:szCs w:val="26"/>
        </w:rPr>
        <w:t>,</w:t>
      </w:r>
      <w:r w:rsidRPr="00A84966">
        <w:rPr>
          <w:rFonts w:ascii="Arial" w:hAnsi="Arial" w:cs="Arial"/>
          <w:bCs/>
          <w:color w:val="000000"/>
          <w:sz w:val="26"/>
          <w:szCs w:val="26"/>
        </w:rPr>
        <w:t xml:space="preserve"> </w:t>
      </w:r>
      <w:r w:rsidR="00A64B6D">
        <w:rPr>
          <w:rFonts w:ascii="Arial" w:hAnsi="Arial" w:cs="Arial"/>
          <w:bCs/>
          <w:color w:val="000000"/>
          <w:sz w:val="26"/>
          <w:szCs w:val="26"/>
        </w:rPr>
        <w:t>la P</w:t>
      </w:r>
      <w:r w:rsidR="00AE05ED">
        <w:rPr>
          <w:rFonts w:ascii="Arial" w:hAnsi="Arial" w:cs="Arial"/>
          <w:bCs/>
          <w:color w:val="000000"/>
          <w:sz w:val="26"/>
          <w:szCs w:val="26"/>
        </w:rPr>
        <w:t xml:space="preserve">rimera </w:t>
      </w:r>
      <w:r w:rsidR="00A64B6D">
        <w:rPr>
          <w:rFonts w:ascii="Arial" w:hAnsi="Arial" w:cs="Arial"/>
          <w:bCs/>
          <w:color w:val="000000"/>
          <w:sz w:val="26"/>
          <w:szCs w:val="26"/>
        </w:rPr>
        <w:t>Sala de P</w:t>
      </w:r>
      <w:r w:rsidR="005F0363">
        <w:rPr>
          <w:rFonts w:ascii="Arial" w:hAnsi="Arial" w:cs="Arial"/>
          <w:bCs/>
          <w:color w:val="000000"/>
          <w:sz w:val="26"/>
          <w:szCs w:val="26"/>
        </w:rPr>
        <w:t xml:space="preserve">rimera </w:t>
      </w:r>
      <w:r w:rsidR="00A64B6D">
        <w:rPr>
          <w:rFonts w:ascii="Arial" w:hAnsi="Arial" w:cs="Arial"/>
          <w:bCs/>
          <w:color w:val="000000"/>
          <w:sz w:val="26"/>
          <w:szCs w:val="26"/>
        </w:rPr>
        <w:t>I</w:t>
      </w:r>
      <w:r w:rsidR="00AE05ED">
        <w:rPr>
          <w:rFonts w:ascii="Arial" w:hAnsi="Arial" w:cs="Arial"/>
          <w:bCs/>
          <w:color w:val="000000"/>
          <w:sz w:val="26"/>
          <w:szCs w:val="26"/>
        </w:rPr>
        <w:t>nstancia</w:t>
      </w:r>
      <w:r w:rsidR="00F51638" w:rsidRPr="00A84966">
        <w:rPr>
          <w:rFonts w:ascii="Arial" w:hAnsi="Arial" w:cs="Arial"/>
          <w:bCs/>
          <w:color w:val="000000"/>
          <w:sz w:val="26"/>
          <w:szCs w:val="26"/>
        </w:rPr>
        <w:t xml:space="preserve"> ordenó formar por cuerda separada el cuaderno de suspensión</w:t>
      </w:r>
      <w:r w:rsidR="00A64B6D">
        <w:rPr>
          <w:rFonts w:ascii="Arial" w:hAnsi="Arial" w:cs="Arial"/>
          <w:bCs/>
          <w:color w:val="000000"/>
          <w:sz w:val="26"/>
          <w:szCs w:val="26"/>
        </w:rPr>
        <w:t xml:space="preserve"> y en ese mismo acto</w:t>
      </w:r>
      <w:r w:rsidRPr="00A84966">
        <w:rPr>
          <w:rFonts w:ascii="Arial" w:hAnsi="Arial" w:cs="Arial"/>
          <w:bCs/>
          <w:color w:val="000000"/>
          <w:sz w:val="26"/>
          <w:szCs w:val="26"/>
        </w:rPr>
        <w:t xml:space="preserve"> </w:t>
      </w:r>
      <w:r>
        <w:rPr>
          <w:rFonts w:ascii="Arial" w:hAnsi="Arial" w:cs="Arial"/>
          <w:bCs/>
          <w:color w:val="000000"/>
          <w:sz w:val="26"/>
          <w:szCs w:val="26"/>
        </w:rPr>
        <w:t>concedió la suspensión provisional</w:t>
      </w:r>
      <w:r w:rsidR="00AE05ED">
        <w:rPr>
          <w:rFonts w:ascii="Arial" w:hAnsi="Arial" w:cs="Arial"/>
          <w:bCs/>
          <w:color w:val="000000"/>
          <w:sz w:val="26"/>
          <w:szCs w:val="26"/>
        </w:rPr>
        <w:t xml:space="preserve"> solicitada por la parte actora, </w:t>
      </w:r>
      <w:r w:rsidR="005F0363">
        <w:rPr>
          <w:rFonts w:ascii="Arial" w:hAnsi="Arial" w:cs="Arial"/>
          <w:bCs/>
          <w:color w:val="000000"/>
          <w:sz w:val="26"/>
          <w:szCs w:val="26"/>
        </w:rPr>
        <w:t>para efecto de mantener las cosas en el estado en que se encontraban hasta en tanto se resuelva en definitiva el asunto. Suspensión que surtiría sus efectos siempre y cuando el administrado dentro del plazo de cinco días hábiles contados a partir del día hábil siguiente en que surtirá efectos la notificación del citado acuerdo, constituyera por escrito la garantía del interés fiscal ante la Secretaría de Finanzas del Gobierno del Estado de Oaxaca.</w:t>
      </w:r>
    </w:p>
    <w:p w:rsidR="00F51638" w:rsidRPr="0047739A" w:rsidRDefault="00A64B6D" w:rsidP="0047739A">
      <w:pPr>
        <w:pStyle w:val="Prrafodelista"/>
        <w:widowControl w:val="0"/>
        <w:numPr>
          <w:ilvl w:val="0"/>
          <w:numId w:val="12"/>
        </w:numPr>
        <w:spacing w:before="240" w:after="0" w:line="360" w:lineRule="auto"/>
        <w:ind w:left="1065" w:right="18"/>
        <w:jc w:val="both"/>
        <w:rPr>
          <w:rFonts w:ascii="Arial" w:hAnsi="Arial" w:cs="Arial"/>
          <w:bCs/>
          <w:color w:val="000000"/>
          <w:sz w:val="26"/>
          <w:szCs w:val="26"/>
        </w:rPr>
      </w:pPr>
      <w:r>
        <w:rPr>
          <w:rFonts w:ascii="Arial" w:hAnsi="Arial" w:cs="Arial"/>
          <w:bCs/>
          <w:color w:val="000000"/>
          <w:sz w:val="26"/>
          <w:szCs w:val="26"/>
        </w:rPr>
        <w:t>Con fecha diez de junio de dos mil diecinueve la citada Sala de Primera Instancia dictó resolución interlocutoria en el cuaderno de suspensión deriv</w:t>
      </w:r>
      <w:r w:rsidR="006B3D41">
        <w:rPr>
          <w:rFonts w:ascii="Arial" w:hAnsi="Arial" w:cs="Arial"/>
          <w:bCs/>
          <w:color w:val="000000"/>
          <w:sz w:val="26"/>
          <w:szCs w:val="26"/>
        </w:rPr>
        <w:t>ado del expediente de nulidad 23</w:t>
      </w:r>
      <w:r>
        <w:rPr>
          <w:rFonts w:ascii="Arial" w:hAnsi="Arial" w:cs="Arial"/>
          <w:bCs/>
          <w:color w:val="000000"/>
          <w:sz w:val="26"/>
          <w:szCs w:val="26"/>
        </w:rPr>
        <w:t>/2019 de su índice, en la cual negó la suspensión definitiva solicitad</w:t>
      </w:r>
      <w:r w:rsidR="006B3D41">
        <w:rPr>
          <w:rFonts w:ascii="Arial" w:hAnsi="Arial" w:cs="Arial"/>
          <w:bCs/>
          <w:color w:val="000000"/>
          <w:sz w:val="26"/>
          <w:szCs w:val="26"/>
        </w:rPr>
        <w:t>a por la</w:t>
      </w:r>
      <w:r>
        <w:rPr>
          <w:rFonts w:ascii="Arial" w:hAnsi="Arial" w:cs="Arial"/>
          <w:bCs/>
          <w:color w:val="000000"/>
          <w:sz w:val="26"/>
          <w:szCs w:val="26"/>
        </w:rPr>
        <w:t xml:space="preserve"> </w:t>
      </w:r>
      <w:r w:rsidR="006B3D41">
        <w:rPr>
          <w:rFonts w:ascii="Arial" w:hAnsi="Arial" w:cs="Arial"/>
          <w:bCs/>
          <w:color w:val="000000"/>
          <w:sz w:val="26"/>
          <w:szCs w:val="26"/>
        </w:rPr>
        <w:t>administrada</w:t>
      </w:r>
      <w:r>
        <w:rPr>
          <w:rFonts w:ascii="Arial" w:hAnsi="Arial" w:cs="Arial"/>
          <w:bCs/>
          <w:color w:val="000000"/>
          <w:sz w:val="26"/>
          <w:szCs w:val="26"/>
        </w:rPr>
        <w:t xml:space="preserve">, al no haber acreditado el pago o depósito por concepto de garantía al interés fiscal.  </w:t>
      </w:r>
    </w:p>
    <w:p w:rsidR="00E20419" w:rsidRDefault="00E20419" w:rsidP="00FC1714">
      <w:pPr>
        <w:widowControl w:val="0"/>
        <w:spacing w:after="0" w:line="360" w:lineRule="auto"/>
        <w:ind w:right="17" w:firstLine="705"/>
        <w:jc w:val="both"/>
        <w:rPr>
          <w:rFonts w:ascii="Arial" w:hAnsi="Arial" w:cs="Arial"/>
          <w:bCs/>
          <w:color w:val="000000"/>
          <w:sz w:val="26"/>
          <w:szCs w:val="26"/>
        </w:rPr>
      </w:pPr>
    </w:p>
    <w:p w:rsidR="002F23FA" w:rsidRDefault="002F23FA" w:rsidP="00FA779A">
      <w:pPr>
        <w:widowControl w:val="0"/>
        <w:spacing w:after="0" w:line="360" w:lineRule="auto"/>
        <w:ind w:right="17"/>
        <w:jc w:val="both"/>
        <w:rPr>
          <w:rFonts w:ascii="Arial" w:hAnsi="Arial" w:cs="Arial"/>
          <w:bCs/>
          <w:color w:val="000000"/>
          <w:sz w:val="26"/>
          <w:szCs w:val="26"/>
        </w:rPr>
      </w:pPr>
    </w:p>
    <w:p w:rsidR="000154AC" w:rsidRDefault="002F23FA" w:rsidP="000154AC">
      <w:pPr>
        <w:widowControl w:val="0"/>
        <w:spacing w:after="0" w:line="360" w:lineRule="auto"/>
        <w:ind w:right="17" w:firstLine="705"/>
        <w:jc w:val="both"/>
        <w:rPr>
          <w:rFonts w:ascii="Arial" w:hAnsi="Arial" w:cs="Arial"/>
          <w:bCs/>
          <w:color w:val="000000"/>
          <w:sz w:val="26"/>
          <w:szCs w:val="26"/>
        </w:rPr>
      </w:pPr>
      <w:r w:rsidRPr="002F23FA">
        <w:rPr>
          <w:rFonts w:ascii="Arial" w:hAnsi="Arial" w:cs="Arial"/>
          <w:b/>
          <w:bCs/>
          <w:color w:val="000000"/>
          <w:sz w:val="26"/>
          <w:szCs w:val="26"/>
        </w:rPr>
        <w:t>CUARTO.</w:t>
      </w:r>
      <w:r>
        <w:rPr>
          <w:rFonts w:ascii="Arial" w:hAnsi="Arial" w:cs="Arial"/>
          <w:bCs/>
          <w:color w:val="000000"/>
          <w:sz w:val="26"/>
          <w:szCs w:val="26"/>
        </w:rPr>
        <w:t xml:space="preserve"> </w:t>
      </w:r>
      <w:r w:rsidR="000154AC" w:rsidRPr="003A2041">
        <w:rPr>
          <w:rFonts w:ascii="Arial" w:hAnsi="Arial" w:cs="Arial"/>
          <w:bCs/>
          <w:color w:val="000000"/>
          <w:sz w:val="26"/>
          <w:szCs w:val="26"/>
        </w:rPr>
        <w:t>Ahora,</w:t>
      </w:r>
      <w:r w:rsidR="000154AC" w:rsidRPr="00F320F4">
        <w:rPr>
          <w:rFonts w:ascii="Arial" w:hAnsi="Arial" w:cs="Arial"/>
          <w:b/>
          <w:bCs/>
          <w:color w:val="000000"/>
          <w:sz w:val="26"/>
          <w:szCs w:val="26"/>
        </w:rPr>
        <w:t xml:space="preserve"> </w:t>
      </w:r>
      <w:r w:rsidR="000154AC" w:rsidRPr="00F320F4">
        <w:rPr>
          <w:rFonts w:ascii="Arial" w:hAnsi="Arial" w:cs="Arial"/>
          <w:bCs/>
          <w:color w:val="000000"/>
          <w:sz w:val="26"/>
          <w:szCs w:val="26"/>
        </w:rPr>
        <w:t>la suspensión constituye una medida cautelar procesal</w:t>
      </w:r>
      <w:r w:rsidR="00F66903">
        <w:rPr>
          <w:rFonts w:ascii="Arial" w:hAnsi="Arial" w:cs="Arial"/>
          <w:bCs/>
          <w:color w:val="000000"/>
          <w:sz w:val="26"/>
          <w:szCs w:val="26"/>
        </w:rPr>
        <w:t>,</w:t>
      </w:r>
      <w:r w:rsidR="000154AC" w:rsidRPr="00F320F4">
        <w:rPr>
          <w:rFonts w:ascii="Arial" w:hAnsi="Arial" w:cs="Arial"/>
          <w:bCs/>
          <w:color w:val="000000"/>
          <w:sz w:val="26"/>
          <w:szCs w:val="26"/>
        </w:rPr>
        <w:t xml:space="preserve"> por la que se persigue que los efectos del acto demandado se paralicen </w:t>
      </w:r>
      <w:r w:rsidR="000154AC" w:rsidRPr="00EA5BDF">
        <w:rPr>
          <w:rFonts w:ascii="Arial" w:hAnsi="Arial" w:cs="Arial"/>
          <w:bCs/>
          <w:color w:val="000000"/>
          <w:sz w:val="26"/>
          <w:szCs w:val="26"/>
        </w:rPr>
        <w:t>temporalmente</w:t>
      </w:r>
      <w:r w:rsidR="000154AC" w:rsidRPr="00F320F4">
        <w:rPr>
          <w:rFonts w:ascii="Arial" w:hAnsi="Arial" w:cs="Arial"/>
          <w:bCs/>
          <w:i/>
          <w:color w:val="000000"/>
          <w:sz w:val="26"/>
          <w:szCs w:val="26"/>
        </w:rPr>
        <w:t xml:space="preserve"> </w:t>
      </w:r>
      <w:r w:rsidR="000154AC" w:rsidRPr="00F320F4">
        <w:rPr>
          <w:rFonts w:ascii="Arial" w:hAnsi="Arial" w:cs="Arial"/>
          <w:bCs/>
          <w:color w:val="000000"/>
          <w:sz w:val="26"/>
          <w:szCs w:val="26"/>
        </w:rPr>
        <w:t>hasta en tanto se resuelva el fondo de la cuestión planteada al ju</w:t>
      </w:r>
      <w:r w:rsidR="00F66903">
        <w:rPr>
          <w:rFonts w:ascii="Arial" w:hAnsi="Arial" w:cs="Arial"/>
          <w:bCs/>
          <w:color w:val="000000"/>
          <w:sz w:val="26"/>
          <w:szCs w:val="26"/>
        </w:rPr>
        <w:t xml:space="preserve">zgador, con el objeto de </w:t>
      </w:r>
      <w:r w:rsidR="000154AC" w:rsidRPr="00F320F4">
        <w:rPr>
          <w:rFonts w:ascii="Arial" w:hAnsi="Arial" w:cs="Arial"/>
          <w:bCs/>
          <w:color w:val="000000"/>
          <w:sz w:val="26"/>
          <w:szCs w:val="26"/>
        </w:rPr>
        <w:t xml:space="preserve">que </w:t>
      </w:r>
      <w:r w:rsidR="000154AC">
        <w:rPr>
          <w:rFonts w:ascii="Arial" w:hAnsi="Arial" w:cs="Arial"/>
          <w:bCs/>
          <w:color w:val="000000"/>
          <w:sz w:val="26"/>
          <w:szCs w:val="26"/>
        </w:rPr>
        <w:t>el fondo</w:t>
      </w:r>
      <w:r w:rsidR="000154AC" w:rsidRPr="00F320F4">
        <w:rPr>
          <w:rFonts w:ascii="Arial" w:hAnsi="Arial" w:cs="Arial"/>
          <w:bCs/>
          <w:color w:val="000000"/>
          <w:sz w:val="26"/>
          <w:szCs w:val="26"/>
        </w:rPr>
        <w:t xml:space="preserve"> de la controversia </w:t>
      </w:r>
      <w:r w:rsidR="00F66903">
        <w:rPr>
          <w:rFonts w:ascii="Arial" w:hAnsi="Arial" w:cs="Arial"/>
          <w:bCs/>
          <w:color w:val="000000"/>
          <w:sz w:val="26"/>
          <w:szCs w:val="26"/>
        </w:rPr>
        <w:t>quede sin materia y también</w:t>
      </w:r>
      <w:r w:rsidR="000154AC" w:rsidRPr="00F320F4">
        <w:rPr>
          <w:rFonts w:ascii="Arial" w:hAnsi="Arial" w:cs="Arial"/>
          <w:bCs/>
          <w:color w:val="000000"/>
          <w:sz w:val="26"/>
          <w:szCs w:val="26"/>
        </w:rPr>
        <w:t xml:space="preserve"> evitar daños irreparables o de </w:t>
      </w:r>
      <w:r w:rsidR="000154AC">
        <w:rPr>
          <w:rFonts w:ascii="Arial" w:hAnsi="Arial" w:cs="Arial"/>
          <w:bCs/>
          <w:color w:val="000000"/>
          <w:sz w:val="26"/>
          <w:szCs w:val="26"/>
        </w:rPr>
        <w:t>difícil reparación al afectado.</w:t>
      </w:r>
      <w:r w:rsidR="00C6062F">
        <w:rPr>
          <w:rFonts w:ascii="Arial" w:hAnsi="Arial" w:cs="Arial"/>
          <w:bCs/>
          <w:color w:val="000000"/>
          <w:sz w:val="26"/>
          <w:szCs w:val="26"/>
        </w:rPr>
        <w:t xml:space="preserve"> </w:t>
      </w:r>
    </w:p>
    <w:p w:rsidR="00FA779A" w:rsidRDefault="00FA779A" w:rsidP="00FA779A">
      <w:pPr>
        <w:widowControl w:val="0"/>
        <w:spacing w:after="0" w:line="360" w:lineRule="auto"/>
        <w:ind w:right="17" w:firstLine="705"/>
        <w:jc w:val="both"/>
        <w:rPr>
          <w:rFonts w:ascii="Arial" w:hAnsi="Arial" w:cs="Arial"/>
          <w:bCs/>
          <w:color w:val="000000"/>
          <w:sz w:val="26"/>
          <w:szCs w:val="26"/>
        </w:rPr>
      </w:pPr>
      <w:r w:rsidRPr="00334355">
        <w:rPr>
          <w:rFonts w:ascii="Arial" w:eastAsiaTheme="minorEastAsia" w:hAnsi="Arial" w:cs="Arial"/>
          <w:sz w:val="26"/>
          <w:szCs w:val="26"/>
          <w:lang w:eastAsia="es-MX"/>
        </w:rPr>
        <w:t>En este sentido,</w:t>
      </w:r>
      <w:r>
        <w:rPr>
          <w:rFonts w:ascii="Arial" w:eastAsiaTheme="minorEastAsia" w:hAnsi="Arial" w:cs="Arial"/>
          <w:sz w:val="26"/>
          <w:szCs w:val="26"/>
          <w:lang w:eastAsia="es-MX"/>
        </w:rPr>
        <w:t xml:space="preserve"> en cumplimiento a la solicitud efectuada por la Sala Superior por conducto de la Secretaría General de Acuerdos, la Primera Sala Unitaria de Primera Instancia</w:t>
      </w:r>
      <w:r>
        <w:rPr>
          <w:rFonts w:ascii="Arial" w:hAnsi="Arial" w:cs="Arial"/>
          <w:bCs/>
          <w:color w:val="000000"/>
          <w:sz w:val="26"/>
          <w:szCs w:val="26"/>
        </w:rPr>
        <w:t xml:space="preserve"> mediante el oficio TJAO/1ªS.U./1934/2019 informó el estatus actual del juicio principal; acreditándose con ello que</w:t>
      </w:r>
      <w:r w:rsidRPr="00334355">
        <w:rPr>
          <w:rFonts w:ascii="Arial" w:eastAsiaTheme="minorEastAsia" w:hAnsi="Arial" w:cs="Arial"/>
          <w:sz w:val="26"/>
          <w:szCs w:val="26"/>
          <w:lang w:eastAsia="es-MX"/>
        </w:rPr>
        <w:t xml:space="preserve"> ya </w:t>
      </w:r>
      <w:r>
        <w:rPr>
          <w:rFonts w:ascii="Arial" w:eastAsiaTheme="minorEastAsia" w:hAnsi="Arial" w:cs="Arial"/>
          <w:sz w:val="26"/>
          <w:szCs w:val="26"/>
          <w:lang w:eastAsia="es-MX"/>
        </w:rPr>
        <w:t xml:space="preserve">se </w:t>
      </w:r>
      <w:r w:rsidR="00F66903">
        <w:rPr>
          <w:rFonts w:ascii="Arial" w:eastAsiaTheme="minorEastAsia" w:hAnsi="Arial" w:cs="Arial"/>
          <w:sz w:val="26"/>
          <w:szCs w:val="26"/>
          <w:lang w:eastAsia="es-MX"/>
        </w:rPr>
        <w:t>dictó la resolución d</w:t>
      </w:r>
      <w:r>
        <w:rPr>
          <w:rFonts w:ascii="Arial" w:eastAsiaTheme="minorEastAsia" w:hAnsi="Arial" w:cs="Arial"/>
          <w:sz w:val="26"/>
          <w:szCs w:val="26"/>
          <w:lang w:eastAsia="es-MX"/>
        </w:rPr>
        <w:t>el juicio en lo principal sometido</w:t>
      </w:r>
      <w:r w:rsidRPr="00334355">
        <w:rPr>
          <w:rFonts w:ascii="Arial" w:eastAsiaTheme="minorEastAsia" w:hAnsi="Arial" w:cs="Arial"/>
          <w:sz w:val="26"/>
          <w:szCs w:val="26"/>
          <w:lang w:eastAsia="es-MX"/>
        </w:rPr>
        <w:t xml:space="preserve"> a su jurisdicción</w:t>
      </w:r>
      <w:r>
        <w:rPr>
          <w:rFonts w:ascii="Arial" w:eastAsiaTheme="minorEastAsia" w:hAnsi="Arial" w:cs="Arial"/>
          <w:sz w:val="26"/>
          <w:szCs w:val="26"/>
          <w:lang w:eastAsia="es-MX"/>
        </w:rPr>
        <w:t xml:space="preserve"> con fecha doce de septiembre de dos mil diecinueve, por lo que los efectos </w:t>
      </w:r>
      <w:r w:rsidRPr="00334355">
        <w:rPr>
          <w:rFonts w:ascii="Arial" w:eastAsiaTheme="minorEastAsia" w:hAnsi="Arial" w:cs="Arial"/>
          <w:sz w:val="26"/>
          <w:szCs w:val="26"/>
          <w:lang w:eastAsia="es-MX"/>
        </w:rPr>
        <w:t xml:space="preserve">temporales de la medida cautelar </w:t>
      </w:r>
      <w:r w:rsidR="00F66903">
        <w:rPr>
          <w:rFonts w:ascii="Arial" w:eastAsiaTheme="minorEastAsia" w:hAnsi="Arial" w:cs="Arial"/>
          <w:sz w:val="26"/>
          <w:szCs w:val="26"/>
          <w:lang w:eastAsia="es-MX"/>
        </w:rPr>
        <w:t>como lo es la suspensión definitiva</w:t>
      </w:r>
      <w:r w:rsidRPr="00334355">
        <w:rPr>
          <w:rFonts w:ascii="Arial" w:eastAsiaTheme="minorEastAsia" w:hAnsi="Arial" w:cs="Arial"/>
          <w:sz w:val="26"/>
          <w:szCs w:val="26"/>
          <w:lang w:eastAsia="es-MX"/>
        </w:rPr>
        <w:t xml:space="preserve"> resultan infructuosos en esta instan</w:t>
      </w:r>
      <w:r>
        <w:rPr>
          <w:rFonts w:ascii="Arial" w:eastAsiaTheme="minorEastAsia" w:hAnsi="Arial" w:cs="Arial"/>
          <w:sz w:val="26"/>
          <w:szCs w:val="26"/>
          <w:lang w:eastAsia="es-MX"/>
        </w:rPr>
        <w:t>cia de la secuela procesal, toda vez que la sentencia ya resolvió</w:t>
      </w:r>
      <w:r w:rsidRPr="00334355">
        <w:rPr>
          <w:rFonts w:ascii="Arial" w:eastAsiaTheme="minorEastAsia" w:hAnsi="Arial" w:cs="Arial"/>
          <w:sz w:val="26"/>
          <w:szCs w:val="26"/>
          <w:lang w:eastAsia="es-MX"/>
        </w:rPr>
        <w:t xml:space="preserve"> el fondo de la </w:t>
      </w:r>
      <w:proofErr w:type="spellStart"/>
      <w:r>
        <w:rPr>
          <w:rFonts w:ascii="Arial" w:eastAsiaTheme="minorEastAsia" w:hAnsi="Arial" w:cs="Arial"/>
          <w:sz w:val="26"/>
          <w:szCs w:val="26"/>
          <w:lang w:eastAsia="es-MX"/>
        </w:rPr>
        <w:t>litis</w:t>
      </w:r>
      <w:proofErr w:type="spellEnd"/>
      <w:r>
        <w:rPr>
          <w:rFonts w:ascii="Arial" w:eastAsiaTheme="minorEastAsia" w:hAnsi="Arial" w:cs="Arial"/>
          <w:sz w:val="26"/>
          <w:szCs w:val="26"/>
          <w:lang w:eastAsia="es-MX"/>
        </w:rPr>
        <w:t xml:space="preserve"> establecida. </w:t>
      </w:r>
    </w:p>
    <w:p w:rsidR="00795BCF" w:rsidRDefault="00E20419" w:rsidP="007749E5">
      <w:pPr>
        <w:widowControl w:val="0"/>
        <w:spacing w:after="0" w:line="360" w:lineRule="auto"/>
        <w:ind w:right="17" w:firstLine="705"/>
        <w:jc w:val="both"/>
        <w:rPr>
          <w:rFonts w:ascii="Arial" w:hAnsi="Arial" w:cs="Arial"/>
          <w:bCs/>
          <w:color w:val="000000"/>
          <w:sz w:val="26"/>
          <w:szCs w:val="26"/>
        </w:rPr>
      </w:pPr>
      <w:r>
        <w:rPr>
          <w:rFonts w:ascii="Arial" w:hAnsi="Arial" w:cs="Arial"/>
          <w:bCs/>
          <w:color w:val="000000"/>
          <w:sz w:val="26"/>
          <w:szCs w:val="26"/>
        </w:rPr>
        <w:t>Por consiguiente, ante el</w:t>
      </w:r>
      <w:r w:rsidR="00F51638" w:rsidRPr="00BA1F66">
        <w:rPr>
          <w:rFonts w:ascii="Arial" w:hAnsi="Arial" w:cs="Arial"/>
          <w:bCs/>
          <w:color w:val="000000"/>
          <w:sz w:val="26"/>
          <w:szCs w:val="26"/>
        </w:rPr>
        <w:t xml:space="preserve"> cambio de situación jurídica</w:t>
      </w:r>
      <w:r>
        <w:rPr>
          <w:rFonts w:ascii="Arial" w:hAnsi="Arial" w:cs="Arial"/>
          <w:bCs/>
          <w:color w:val="000000"/>
          <w:sz w:val="26"/>
          <w:szCs w:val="26"/>
        </w:rPr>
        <w:t xml:space="preserve"> que existía</w:t>
      </w:r>
      <w:r w:rsidR="00F51638" w:rsidRPr="00BA1F66">
        <w:rPr>
          <w:rFonts w:ascii="Arial" w:hAnsi="Arial" w:cs="Arial"/>
          <w:bCs/>
          <w:color w:val="000000"/>
          <w:sz w:val="26"/>
          <w:szCs w:val="26"/>
        </w:rPr>
        <w:t xml:space="preserve"> a la presentación de la demanda y la correspondi</w:t>
      </w:r>
      <w:r w:rsidR="002F23FA">
        <w:rPr>
          <w:rFonts w:ascii="Arial" w:hAnsi="Arial" w:cs="Arial"/>
          <w:bCs/>
          <w:color w:val="000000"/>
          <w:sz w:val="26"/>
          <w:szCs w:val="26"/>
        </w:rPr>
        <w:t xml:space="preserve">ente solicitud de </w:t>
      </w:r>
      <w:r w:rsidR="002F23FA">
        <w:rPr>
          <w:rFonts w:ascii="Arial" w:hAnsi="Arial" w:cs="Arial"/>
          <w:bCs/>
          <w:color w:val="000000"/>
          <w:sz w:val="26"/>
          <w:szCs w:val="26"/>
        </w:rPr>
        <w:lastRenderedPageBreak/>
        <w:t>suspensión ha</w:t>
      </w:r>
      <w:r w:rsidR="00F51638" w:rsidRPr="00BA1F66">
        <w:rPr>
          <w:rFonts w:ascii="Arial" w:hAnsi="Arial" w:cs="Arial"/>
          <w:bCs/>
          <w:color w:val="000000"/>
          <w:sz w:val="26"/>
          <w:szCs w:val="26"/>
        </w:rPr>
        <w:t xml:space="preserve"> cambiado</w:t>
      </w:r>
      <w:r w:rsidR="00BB0D12">
        <w:rPr>
          <w:rFonts w:ascii="Arial" w:hAnsi="Arial" w:cs="Arial"/>
          <w:bCs/>
          <w:color w:val="000000"/>
          <w:sz w:val="26"/>
          <w:szCs w:val="26"/>
        </w:rPr>
        <w:t>,</w:t>
      </w:r>
      <w:r w:rsidR="00F51638" w:rsidRPr="00BA1F66">
        <w:rPr>
          <w:rFonts w:ascii="Arial" w:hAnsi="Arial" w:cs="Arial"/>
          <w:bCs/>
          <w:color w:val="000000"/>
          <w:sz w:val="26"/>
          <w:szCs w:val="26"/>
        </w:rPr>
        <w:t xml:space="preserve"> y con ello la presunta ilegalidad aducida en contra de la medida suspensional controvertida no surtirá sus efectos ni producirá algún perjuicio en la esfera jurídica del administrado. </w:t>
      </w:r>
    </w:p>
    <w:p w:rsidR="002F23FA" w:rsidRDefault="002F23FA" w:rsidP="007749E5">
      <w:pPr>
        <w:widowControl w:val="0"/>
        <w:spacing w:after="0" w:line="360" w:lineRule="auto"/>
        <w:ind w:right="17" w:firstLine="705"/>
        <w:jc w:val="both"/>
        <w:rPr>
          <w:rFonts w:ascii="Arial" w:hAnsi="Arial" w:cs="Arial"/>
          <w:bCs/>
          <w:color w:val="000000"/>
          <w:sz w:val="26"/>
          <w:szCs w:val="26"/>
        </w:rPr>
      </w:pPr>
    </w:p>
    <w:p w:rsidR="00F51638" w:rsidRPr="00A84966" w:rsidRDefault="00F51638" w:rsidP="00795BCF">
      <w:pPr>
        <w:widowControl w:val="0"/>
        <w:spacing w:after="0" w:line="360" w:lineRule="auto"/>
        <w:ind w:right="17" w:firstLine="705"/>
        <w:jc w:val="both"/>
        <w:rPr>
          <w:rFonts w:ascii="Arial" w:hAnsi="Arial" w:cs="Arial"/>
          <w:bCs/>
          <w:sz w:val="26"/>
          <w:szCs w:val="26"/>
        </w:rPr>
      </w:pPr>
      <w:r w:rsidRPr="00BA1F66">
        <w:rPr>
          <w:rFonts w:ascii="Arial" w:hAnsi="Arial" w:cs="Arial"/>
          <w:bCs/>
          <w:sz w:val="26"/>
          <w:szCs w:val="26"/>
        </w:rPr>
        <w:t>Al respecto, resulta orientador el criterio contenido en la tesis CXI/96, de la Segunda Sala de la Suprema Corte de Justicia de la Nación, visible a página 219, del Semanario Judicial de la Federación y su Gaceta, Tomo IV, Diciembre de 1996, de la Novena Époc</w:t>
      </w:r>
      <w:r w:rsidR="00795BCF">
        <w:rPr>
          <w:rFonts w:ascii="Arial" w:hAnsi="Arial" w:cs="Arial"/>
          <w:bCs/>
          <w:sz w:val="26"/>
          <w:szCs w:val="26"/>
        </w:rPr>
        <w:t>a, de rubro y texto siguientes:</w:t>
      </w:r>
      <w:r w:rsidRPr="00BA1F66">
        <w:rPr>
          <w:rFonts w:ascii="Arial" w:hAnsi="Arial" w:cs="Arial"/>
          <w:bCs/>
          <w:sz w:val="26"/>
          <w:szCs w:val="26"/>
        </w:rPr>
        <w:t xml:space="preserve"> </w:t>
      </w:r>
    </w:p>
    <w:p w:rsidR="00795BCF" w:rsidRPr="00050C2F" w:rsidRDefault="00F51638" w:rsidP="009B6131">
      <w:pPr>
        <w:spacing w:before="120" w:after="0"/>
        <w:ind w:left="851" w:right="616"/>
        <w:jc w:val="both"/>
        <w:rPr>
          <w:rFonts w:ascii="Arial" w:hAnsi="Arial" w:cs="Arial"/>
          <w:bCs/>
          <w:i/>
        </w:rPr>
      </w:pPr>
      <w:r w:rsidRPr="00FB541C">
        <w:rPr>
          <w:rFonts w:ascii="Arial" w:hAnsi="Arial" w:cs="Arial"/>
          <w:b/>
          <w:bCs/>
          <w:i/>
        </w:rPr>
        <w:t xml:space="preserve">“CAMBIO DE SITUACIÓN JURÍDICA. REGLA GENERAL. </w:t>
      </w:r>
      <w:r w:rsidRPr="00FB541C">
        <w:rPr>
          <w:rFonts w:ascii="Arial" w:hAnsi="Arial" w:cs="Arial"/>
          <w:bCs/>
          <w:i/>
        </w:rPr>
        <w:t>De conformidad con lo dispuesto por el artículo 73, fracción X, de la Ley de Amparo, el cambio de situación jurídica, por regla general, se produce cuando concurren los supuestos siguientes: a).- Que el acto reclamado en el juicio de amparo emane de un procedimiento judicial, o de un administrativo seguido en forma de juicio; b).- Que con posterioridad a la presentación de la demanda de amparo se pronuncie una resolución que cambie la situación jurídica en que se encontraba el quejoso por virtud del acto que reclamó en el amparo; c).- Que no pueda decidirse sobre la constitucionalidad del acto reclamado sin afectar la nueva situación jurídica, y por ende, que deban considerarse consumadas irreparablemente las violaciones reclamadas en el juicio de amparo; d).- Que haya autonomía o independencia entre el acto que se reclamó en el juicio de garantías, y la nueva resolución dictada en el procedimiento relativo, de modo que esta última pueda subsistir, con independencia de que el acto materia del amparo resulte o no inconstitucional.”</w:t>
      </w:r>
    </w:p>
    <w:p w:rsidR="0062585A" w:rsidRDefault="0062585A" w:rsidP="00050C2F">
      <w:pPr>
        <w:spacing w:after="0" w:line="360" w:lineRule="auto"/>
        <w:ind w:firstLine="708"/>
        <w:jc w:val="both"/>
        <w:rPr>
          <w:rFonts w:ascii="Arial" w:hAnsi="Arial" w:cs="Arial"/>
          <w:bCs/>
          <w:sz w:val="26"/>
          <w:szCs w:val="26"/>
        </w:rPr>
      </w:pPr>
    </w:p>
    <w:p w:rsidR="00795BCF" w:rsidRDefault="00F51638" w:rsidP="00050C2F">
      <w:pPr>
        <w:spacing w:after="0" w:line="360" w:lineRule="auto"/>
        <w:ind w:firstLine="708"/>
        <w:jc w:val="both"/>
        <w:rPr>
          <w:rFonts w:ascii="Arial" w:hAnsi="Arial" w:cs="Arial"/>
          <w:bCs/>
          <w:sz w:val="26"/>
          <w:szCs w:val="26"/>
        </w:rPr>
      </w:pPr>
      <w:r w:rsidRPr="00CA0B33">
        <w:rPr>
          <w:rFonts w:ascii="Arial" w:hAnsi="Arial" w:cs="Arial"/>
          <w:bCs/>
          <w:sz w:val="26"/>
          <w:szCs w:val="26"/>
        </w:rPr>
        <w:t>Por estas razones, c</w:t>
      </w:r>
      <w:r>
        <w:rPr>
          <w:rFonts w:ascii="Arial" w:hAnsi="Arial" w:cs="Arial"/>
          <w:bCs/>
          <w:sz w:val="26"/>
          <w:szCs w:val="26"/>
        </w:rPr>
        <w:t>omo se apuntó en líneas precedentes, al haberse pronunciado la sentencia en el juicio natural</w:t>
      </w:r>
      <w:r w:rsidR="00996C6C">
        <w:rPr>
          <w:rFonts w:ascii="Arial" w:hAnsi="Arial" w:cs="Arial"/>
          <w:bCs/>
          <w:sz w:val="26"/>
          <w:szCs w:val="26"/>
        </w:rPr>
        <w:t>,</w:t>
      </w:r>
      <w:r w:rsidR="002F23FA">
        <w:rPr>
          <w:rFonts w:ascii="Arial" w:hAnsi="Arial" w:cs="Arial"/>
          <w:bCs/>
          <w:sz w:val="26"/>
          <w:szCs w:val="26"/>
        </w:rPr>
        <w:t xml:space="preserve"> debe decretarse sin materia el</w:t>
      </w:r>
      <w:r>
        <w:rPr>
          <w:rFonts w:ascii="Arial" w:hAnsi="Arial" w:cs="Arial"/>
          <w:bCs/>
          <w:sz w:val="26"/>
          <w:szCs w:val="26"/>
        </w:rPr>
        <w:t xml:space="preserve"> presente </w:t>
      </w:r>
      <w:r w:rsidR="00996C6C">
        <w:rPr>
          <w:rFonts w:ascii="Arial" w:hAnsi="Arial" w:cs="Arial"/>
          <w:bCs/>
          <w:sz w:val="26"/>
          <w:szCs w:val="26"/>
        </w:rPr>
        <w:t>recurso de revisión</w:t>
      </w:r>
      <w:r w:rsidR="002F23FA">
        <w:rPr>
          <w:rFonts w:ascii="Arial" w:hAnsi="Arial" w:cs="Arial"/>
          <w:bCs/>
          <w:sz w:val="26"/>
          <w:szCs w:val="26"/>
        </w:rPr>
        <w:t xml:space="preserve"> interpuesto </w:t>
      </w:r>
      <w:r w:rsidR="006B3D41">
        <w:rPr>
          <w:rFonts w:ascii="Arial" w:hAnsi="Arial" w:cs="Arial"/>
          <w:bCs/>
          <w:sz w:val="26"/>
          <w:szCs w:val="26"/>
        </w:rPr>
        <w:t>por Luisa Hernández Díaz</w:t>
      </w:r>
      <w:r w:rsidR="00D51193">
        <w:rPr>
          <w:rFonts w:ascii="Arial" w:hAnsi="Arial" w:cs="Arial"/>
          <w:bCs/>
          <w:sz w:val="26"/>
          <w:szCs w:val="26"/>
        </w:rPr>
        <w:t xml:space="preserve">, </w:t>
      </w:r>
      <w:r w:rsidR="00D51193" w:rsidRPr="00334355">
        <w:rPr>
          <w:rFonts w:ascii="Arial" w:eastAsiaTheme="minorEastAsia" w:hAnsi="Arial" w:cs="Arial"/>
          <w:sz w:val="26"/>
          <w:szCs w:val="26"/>
          <w:lang w:eastAsia="es-MX"/>
        </w:rPr>
        <w:t>virtud que la pa</w:t>
      </w:r>
      <w:r w:rsidR="00080AD5">
        <w:rPr>
          <w:rFonts w:ascii="Arial" w:eastAsiaTheme="minorEastAsia" w:hAnsi="Arial" w:cs="Arial"/>
          <w:sz w:val="26"/>
          <w:szCs w:val="26"/>
          <w:lang w:eastAsia="es-MX"/>
        </w:rPr>
        <w:t>ralización o continuación de los</w:t>
      </w:r>
      <w:r w:rsidR="00D51193" w:rsidRPr="00334355">
        <w:rPr>
          <w:rFonts w:ascii="Arial" w:eastAsiaTheme="minorEastAsia" w:hAnsi="Arial" w:cs="Arial"/>
          <w:sz w:val="26"/>
          <w:szCs w:val="26"/>
          <w:lang w:eastAsia="es-MX"/>
        </w:rPr>
        <w:t xml:space="preserve"> efectos del acto impugnado ya no de</w:t>
      </w:r>
      <w:r w:rsidR="00D51193">
        <w:rPr>
          <w:rFonts w:ascii="Arial" w:eastAsiaTheme="minorEastAsia" w:hAnsi="Arial" w:cs="Arial"/>
          <w:sz w:val="26"/>
          <w:szCs w:val="26"/>
          <w:lang w:eastAsia="es-MX"/>
        </w:rPr>
        <w:t xml:space="preserve">pende de la </w:t>
      </w:r>
      <w:r w:rsidR="00E20419">
        <w:rPr>
          <w:rFonts w:ascii="Arial" w:eastAsiaTheme="minorEastAsia" w:hAnsi="Arial" w:cs="Arial"/>
          <w:sz w:val="26"/>
          <w:szCs w:val="26"/>
          <w:lang w:eastAsia="es-MX"/>
        </w:rPr>
        <w:t>suspensión</w:t>
      </w:r>
      <w:r w:rsidR="00D51193">
        <w:rPr>
          <w:rFonts w:ascii="Arial" w:eastAsiaTheme="minorEastAsia" w:hAnsi="Arial" w:cs="Arial"/>
          <w:sz w:val="26"/>
          <w:szCs w:val="26"/>
          <w:lang w:eastAsia="es-MX"/>
        </w:rPr>
        <w:t xml:space="preserve"> </w:t>
      </w:r>
      <w:r w:rsidR="00D51193" w:rsidRPr="00334355">
        <w:rPr>
          <w:rFonts w:ascii="Arial" w:eastAsiaTheme="minorEastAsia" w:hAnsi="Arial" w:cs="Arial"/>
          <w:sz w:val="26"/>
          <w:szCs w:val="26"/>
          <w:lang w:eastAsia="es-MX"/>
        </w:rPr>
        <w:t>solicitada</w:t>
      </w:r>
      <w:r w:rsidR="00D51193">
        <w:rPr>
          <w:rFonts w:ascii="Arial" w:eastAsiaTheme="minorEastAsia" w:hAnsi="Arial" w:cs="Arial"/>
          <w:sz w:val="26"/>
          <w:szCs w:val="26"/>
          <w:lang w:eastAsia="es-MX"/>
        </w:rPr>
        <w:t>,</w:t>
      </w:r>
      <w:r w:rsidR="00D51193" w:rsidRPr="00334355">
        <w:rPr>
          <w:rFonts w:ascii="Arial" w:eastAsiaTheme="minorEastAsia" w:hAnsi="Arial" w:cs="Arial"/>
          <w:sz w:val="26"/>
          <w:szCs w:val="26"/>
          <w:lang w:eastAsia="es-MX"/>
        </w:rPr>
        <w:t xml:space="preserve"> </w:t>
      </w:r>
      <w:r w:rsidR="00080AD5">
        <w:rPr>
          <w:rFonts w:ascii="Arial" w:hAnsi="Arial" w:cs="Arial"/>
          <w:bCs/>
          <w:sz w:val="26"/>
          <w:szCs w:val="26"/>
        </w:rPr>
        <w:t xml:space="preserve">sino de la sentencia que ha puesto fin a la controversia. </w:t>
      </w:r>
      <w:r w:rsidR="00023EEF">
        <w:rPr>
          <w:rFonts w:ascii="Arial" w:hAnsi="Arial" w:cs="Arial"/>
          <w:bCs/>
          <w:sz w:val="26"/>
          <w:szCs w:val="26"/>
        </w:rPr>
        <w:t>Se aplica por analogía jurídica la</w:t>
      </w:r>
      <w:r>
        <w:rPr>
          <w:rFonts w:ascii="Arial" w:hAnsi="Arial" w:cs="Arial"/>
          <w:bCs/>
          <w:sz w:val="26"/>
          <w:szCs w:val="26"/>
        </w:rPr>
        <w:t xml:space="preserve"> jurisprudencia </w:t>
      </w:r>
      <w:r w:rsidRPr="00E345EB">
        <w:rPr>
          <w:rFonts w:ascii="Arial" w:hAnsi="Arial" w:cs="Arial"/>
          <w:bCs/>
          <w:sz w:val="26"/>
          <w:szCs w:val="26"/>
        </w:rPr>
        <w:t>IX.1o. J/12</w:t>
      </w:r>
      <w:r>
        <w:rPr>
          <w:rFonts w:ascii="Arial" w:hAnsi="Arial" w:cs="Arial"/>
          <w:bCs/>
          <w:sz w:val="26"/>
          <w:szCs w:val="26"/>
        </w:rPr>
        <w:t xml:space="preserve"> del Primer Tribunal Colegiado del Noveno Distrito, dictada en la novena época, misma que ha sido publicada en el Semanario Judicial de la Federación y su Gaceta en el tomo XVIII, de diciembre de 2003, y que es consultable a página 1312, con el título y texto del tenor literal siguiente:</w:t>
      </w:r>
      <w:r w:rsidRPr="00E345EB">
        <w:rPr>
          <w:rFonts w:ascii="Arial" w:hAnsi="Arial" w:cs="Arial"/>
          <w:bCs/>
          <w:sz w:val="26"/>
          <w:szCs w:val="26"/>
        </w:rPr>
        <w:t xml:space="preserve"> </w:t>
      </w:r>
    </w:p>
    <w:p w:rsidR="00F51638" w:rsidRPr="00C6062F" w:rsidRDefault="00795BCF" w:rsidP="009B6131">
      <w:pPr>
        <w:spacing w:before="120" w:after="0"/>
        <w:ind w:left="851" w:right="616"/>
        <w:jc w:val="both"/>
        <w:rPr>
          <w:rFonts w:ascii="Arial" w:hAnsi="Arial" w:cs="Arial"/>
          <w:bCs/>
          <w:i/>
        </w:rPr>
      </w:pPr>
      <w:r w:rsidRPr="00050C2F">
        <w:rPr>
          <w:rFonts w:ascii="Arial" w:hAnsi="Arial" w:cs="Arial"/>
          <w:bCs/>
          <w:i/>
          <w:sz w:val="20"/>
        </w:rPr>
        <w:t xml:space="preserve"> </w:t>
      </w:r>
      <w:r w:rsidR="00F51638" w:rsidRPr="00C6062F">
        <w:rPr>
          <w:rFonts w:ascii="Arial" w:hAnsi="Arial" w:cs="Arial"/>
          <w:bCs/>
          <w:i/>
        </w:rPr>
        <w:t>“</w:t>
      </w:r>
      <w:r w:rsidR="00F51638" w:rsidRPr="00C6062F">
        <w:rPr>
          <w:rFonts w:ascii="Arial" w:hAnsi="Arial" w:cs="Arial"/>
          <w:b/>
          <w:bCs/>
          <w:i/>
        </w:rPr>
        <w:t>QUEJA SIN MATERIA</w:t>
      </w:r>
      <w:r w:rsidR="00F51638" w:rsidRPr="00C6062F">
        <w:rPr>
          <w:rFonts w:ascii="Arial" w:hAnsi="Arial" w:cs="Arial"/>
          <w:bCs/>
          <w:i/>
        </w:rPr>
        <w:t xml:space="preserve">. El recurso de queja previsto en el artículo 95, fracción XI, de la Ley de Amparo procede en contra de las resoluciones pronunciadas por los Jueces de Distrito, mediante las cuales concedan o nieguen la suspensión provisional y la concesión o negativa de tal beneficio surte efectos hasta en tanto se resuelve sobre la suspensión definitiva. Por consiguiente, si obra en autos la constancia correspondiente, con la cual se acredita que el Juez de Distrito ya dictó la interlocutoria sobre suspensión definitiva, procede declarar sin materia la queja, toda vez que el otorgamiento o denegación del beneficio suspensional ya no depende del auto de suspensión </w:t>
      </w:r>
      <w:r w:rsidR="00F51638" w:rsidRPr="00C6062F">
        <w:rPr>
          <w:rFonts w:ascii="Arial" w:hAnsi="Arial" w:cs="Arial"/>
          <w:bCs/>
          <w:i/>
        </w:rPr>
        <w:lastRenderedPageBreak/>
        <w:t>provisional, sino de la citada interlocutoria y ésta no es materia del recurso de queja, por lo cual no puede afectarse al resolver el mismo.</w:t>
      </w:r>
      <w:r w:rsidRPr="00C6062F">
        <w:rPr>
          <w:rFonts w:ascii="Arial" w:hAnsi="Arial" w:cs="Arial"/>
          <w:bCs/>
          <w:i/>
        </w:rPr>
        <w:t>”</w:t>
      </w:r>
      <w:r w:rsidR="00F51638" w:rsidRPr="00C6062F">
        <w:rPr>
          <w:rFonts w:ascii="Arial" w:hAnsi="Arial" w:cs="Arial"/>
          <w:bCs/>
          <w:i/>
        </w:rPr>
        <w:t xml:space="preserve"> </w:t>
      </w:r>
    </w:p>
    <w:p w:rsidR="00795BCF" w:rsidRDefault="00F51638" w:rsidP="00795BCF">
      <w:pPr>
        <w:spacing w:before="120" w:after="0" w:line="360" w:lineRule="auto"/>
        <w:ind w:right="49" w:firstLine="708"/>
        <w:jc w:val="both"/>
        <w:rPr>
          <w:rFonts w:ascii="Arial" w:hAnsi="Arial" w:cs="Arial"/>
          <w:bCs/>
          <w:sz w:val="26"/>
          <w:szCs w:val="26"/>
        </w:rPr>
      </w:pPr>
      <w:r w:rsidRPr="00A84966">
        <w:rPr>
          <w:rFonts w:ascii="Arial" w:hAnsi="Arial" w:cs="Arial"/>
          <w:bCs/>
          <w:sz w:val="26"/>
          <w:szCs w:val="26"/>
        </w:rPr>
        <w:t>De esta manera, la nueva situación jurídica bajo la cual se rigen ahora las partes, constituye un obstáculo respecto al análisis de la legalidad o ilegalidad de la determinación que</w:t>
      </w:r>
      <w:r w:rsidR="002F23FA">
        <w:rPr>
          <w:rFonts w:ascii="Arial" w:hAnsi="Arial" w:cs="Arial"/>
          <w:bCs/>
          <w:sz w:val="26"/>
          <w:szCs w:val="26"/>
        </w:rPr>
        <w:t xml:space="preserve"> negó la suspensión definitiva</w:t>
      </w:r>
      <w:r w:rsidR="003E77B9">
        <w:rPr>
          <w:rFonts w:ascii="Arial" w:hAnsi="Arial" w:cs="Arial"/>
          <w:bCs/>
          <w:sz w:val="26"/>
          <w:szCs w:val="26"/>
        </w:rPr>
        <w:t>; p</w:t>
      </w:r>
      <w:r w:rsidRPr="00A84966">
        <w:rPr>
          <w:rFonts w:ascii="Arial" w:hAnsi="Arial" w:cs="Arial"/>
          <w:bCs/>
          <w:sz w:val="26"/>
          <w:szCs w:val="26"/>
        </w:rPr>
        <w:t>or tanto, no sería factible, ni jurídica ni materialmente, restituir o negar al recurrente, los derechos violentados por tal determinación, aun siéndole favorable la resolución que en el presente recurso llegare a dictarse, pues no podría retrotraerse en sus efectos sin modificar la nueva situación que rige el juicio de nulidad; pues la suspensión, se reitera, tiene el carácter de temporal hasta en tanto se dicte la sentencia que decida el fondo del asunto.</w:t>
      </w:r>
    </w:p>
    <w:p w:rsidR="00795BCF" w:rsidRDefault="00F51638" w:rsidP="00355EA2">
      <w:pPr>
        <w:spacing w:before="120" w:after="0" w:line="360" w:lineRule="auto"/>
        <w:ind w:right="49" w:firstLine="708"/>
        <w:jc w:val="both"/>
        <w:rPr>
          <w:rFonts w:ascii="Arial" w:hAnsi="Arial" w:cs="Arial"/>
          <w:sz w:val="26"/>
          <w:szCs w:val="26"/>
        </w:rPr>
      </w:pPr>
      <w:r w:rsidRPr="00A84966">
        <w:rPr>
          <w:rFonts w:ascii="Arial" w:hAnsi="Arial" w:cs="Arial"/>
          <w:bCs/>
          <w:sz w:val="26"/>
          <w:szCs w:val="26"/>
        </w:rPr>
        <w:t xml:space="preserve">En consecuencia, se </w:t>
      </w:r>
      <w:r w:rsidRPr="00A84966">
        <w:rPr>
          <w:rFonts w:ascii="Arial" w:hAnsi="Arial" w:cs="Arial"/>
          <w:b/>
          <w:bCs/>
          <w:sz w:val="26"/>
          <w:szCs w:val="26"/>
        </w:rPr>
        <w:t xml:space="preserve">DEJA SIN MATERIA </w:t>
      </w:r>
      <w:r w:rsidRPr="00A84966">
        <w:rPr>
          <w:rFonts w:ascii="Arial" w:hAnsi="Arial" w:cs="Arial"/>
          <w:bCs/>
          <w:sz w:val="26"/>
          <w:szCs w:val="26"/>
        </w:rPr>
        <w:t>el presente recurso de revisión y</w:t>
      </w:r>
      <w:r w:rsidR="00355EA2">
        <w:rPr>
          <w:rFonts w:ascii="Arial" w:hAnsi="Arial" w:cs="Arial"/>
          <w:bCs/>
          <w:sz w:val="26"/>
          <w:szCs w:val="26"/>
        </w:rPr>
        <w:t>,</w:t>
      </w:r>
      <w:r w:rsidRPr="00A84966">
        <w:rPr>
          <w:rFonts w:ascii="Arial" w:eastAsia="Calibri" w:hAnsi="Arial" w:cs="Arial"/>
          <w:bCs/>
          <w:sz w:val="26"/>
          <w:szCs w:val="26"/>
        </w:rPr>
        <w:t xml:space="preserve"> </w:t>
      </w:r>
      <w:r w:rsidRPr="00A84966">
        <w:rPr>
          <w:rFonts w:ascii="Arial" w:hAnsi="Arial" w:cs="Arial"/>
          <w:sz w:val="26"/>
          <w:szCs w:val="26"/>
        </w:rPr>
        <w:t>con fundamento en los a</w:t>
      </w:r>
      <w:r w:rsidR="00355EA2">
        <w:rPr>
          <w:rFonts w:ascii="Arial" w:hAnsi="Arial" w:cs="Arial"/>
          <w:sz w:val="26"/>
          <w:szCs w:val="26"/>
        </w:rPr>
        <w:t xml:space="preserve">rtículos 237 y 238 de la Ley de Procedimiento y Justicia </w:t>
      </w:r>
      <w:r w:rsidRPr="00A84966">
        <w:rPr>
          <w:rFonts w:ascii="Arial" w:hAnsi="Arial" w:cs="Arial"/>
          <w:sz w:val="26"/>
          <w:szCs w:val="26"/>
        </w:rPr>
        <w:t>Admi</w:t>
      </w:r>
      <w:r w:rsidR="00355EA2">
        <w:rPr>
          <w:rFonts w:ascii="Arial" w:hAnsi="Arial" w:cs="Arial"/>
          <w:sz w:val="26"/>
          <w:szCs w:val="26"/>
        </w:rPr>
        <w:t>nistrativa para el Estado</w:t>
      </w:r>
      <w:r w:rsidR="00795BCF">
        <w:rPr>
          <w:rFonts w:ascii="Arial" w:hAnsi="Arial" w:cs="Arial"/>
          <w:sz w:val="26"/>
          <w:szCs w:val="26"/>
        </w:rPr>
        <w:t xml:space="preserve"> </w:t>
      </w:r>
      <w:r w:rsidR="00355EA2">
        <w:rPr>
          <w:rFonts w:ascii="Arial" w:hAnsi="Arial" w:cs="Arial"/>
          <w:sz w:val="26"/>
          <w:szCs w:val="26"/>
        </w:rPr>
        <w:t>vigente</w:t>
      </w:r>
      <w:r w:rsidR="004C7F09">
        <w:rPr>
          <w:rFonts w:ascii="Arial" w:hAnsi="Arial" w:cs="Arial"/>
          <w:sz w:val="26"/>
          <w:szCs w:val="26"/>
        </w:rPr>
        <w:t xml:space="preserve">, </w:t>
      </w:r>
      <w:r w:rsidR="00795BCF">
        <w:rPr>
          <w:rFonts w:ascii="Arial" w:hAnsi="Arial" w:cs="Arial"/>
          <w:sz w:val="26"/>
          <w:szCs w:val="26"/>
        </w:rPr>
        <w:t>se:</w:t>
      </w:r>
    </w:p>
    <w:p w:rsidR="00795BCF" w:rsidRDefault="00F51638" w:rsidP="00795BCF">
      <w:pPr>
        <w:spacing w:before="120" w:after="0" w:line="360" w:lineRule="auto"/>
        <w:ind w:right="49" w:firstLine="708"/>
        <w:jc w:val="center"/>
        <w:rPr>
          <w:rFonts w:ascii="Arial" w:eastAsia="Calibri" w:hAnsi="Arial" w:cs="Arial"/>
          <w:bCs/>
          <w:sz w:val="26"/>
          <w:szCs w:val="26"/>
        </w:rPr>
      </w:pPr>
      <w:r w:rsidRPr="00A84966">
        <w:rPr>
          <w:rFonts w:ascii="Arial" w:eastAsia="Calibri" w:hAnsi="Arial" w:cs="Arial"/>
          <w:b/>
          <w:bCs/>
          <w:sz w:val="26"/>
          <w:szCs w:val="26"/>
        </w:rPr>
        <w:t>R E S U E L V E</w:t>
      </w:r>
    </w:p>
    <w:p w:rsidR="00795BCF" w:rsidRDefault="00F51638" w:rsidP="00795BCF">
      <w:pPr>
        <w:spacing w:before="120" w:after="0" w:line="360" w:lineRule="auto"/>
        <w:ind w:right="49" w:firstLine="708"/>
        <w:jc w:val="both"/>
        <w:rPr>
          <w:rFonts w:ascii="Arial" w:hAnsi="Arial" w:cs="Arial"/>
          <w:sz w:val="26"/>
          <w:szCs w:val="26"/>
          <w:lang w:val="es-MX"/>
        </w:rPr>
      </w:pPr>
      <w:r w:rsidRPr="00A84966">
        <w:rPr>
          <w:rFonts w:ascii="Arial" w:hAnsi="Arial" w:cs="Arial"/>
          <w:b/>
          <w:sz w:val="26"/>
          <w:szCs w:val="26"/>
        </w:rPr>
        <w:t>PRIMERO</w:t>
      </w:r>
      <w:r w:rsidRPr="00A84966">
        <w:rPr>
          <w:rFonts w:ascii="Arial" w:hAnsi="Arial" w:cs="Arial"/>
          <w:sz w:val="26"/>
          <w:szCs w:val="26"/>
          <w:lang w:val="es-MX"/>
        </w:rPr>
        <w:t xml:space="preserve">. </w:t>
      </w:r>
      <w:r w:rsidRPr="00A84966">
        <w:rPr>
          <w:rFonts w:ascii="Arial" w:eastAsia="Calibri" w:hAnsi="Arial" w:cs="Arial"/>
          <w:sz w:val="26"/>
          <w:szCs w:val="26"/>
        </w:rPr>
        <w:t xml:space="preserve">Se </w:t>
      </w:r>
      <w:r w:rsidRPr="00A84966">
        <w:rPr>
          <w:rFonts w:ascii="Arial" w:eastAsia="Calibri" w:hAnsi="Arial" w:cs="Arial"/>
          <w:b/>
          <w:sz w:val="26"/>
          <w:szCs w:val="26"/>
        </w:rPr>
        <w:t>DECLARA SIN MATERIA</w:t>
      </w:r>
      <w:r w:rsidRPr="00A84966">
        <w:rPr>
          <w:rFonts w:ascii="Arial" w:eastAsia="Calibri" w:hAnsi="Arial" w:cs="Arial"/>
          <w:bCs/>
          <w:sz w:val="26"/>
          <w:szCs w:val="26"/>
        </w:rPr>
        <w:t xml:space="preserve"> el recurso de revisión interp</w:t>
      </w:r>
      <w:r w:rsidR="002F23FA">
        <w:rPr>
          <w:rFonts w:ascii="Arial" w:eastAsia="Calibri" w:hAnsi="Arial" w:cs="Arial"/>
          <w:bCs/>
          <w:sz w:val="26"/>
          <w:szCs w:val="26"/>
        </w:rPr>
        <w:t>uesto en contra de la resolución de diez de junio de dos mil diecinueve</w:t>
      </w:r>
      <w:r w:rsidR="00056FB6">
        <w:rPr>
          <w:rFonts w:ascii="Arial" w:hAnsi="Arial" w:cs="Arial"/>
          <w:sz w:val="26"/>
          <w:szCs w:val="26"/>
        </w:rPr>
        <w:t xml:space="preserve"> dictada en el cuaderno de suspensión</w:t>
      </w:r>
      <w:r w:rsidR="002F23FA">
        <w:rPr>
          <w:rFonts w:ascii="Arial" w:hAnsi="Arial" w:cs="Arial"/>
          <w:sz w:val="26"/>
          <w:szCs w:val="26"/>
        </w:rPr>
        <w:t xml:space="preserve"> derivado del expediente</w:t>
      </w:r>
      <w:r w:rsidR="006B3D41">
        <w:rPr>
          <w:rFonts w:ascii="Arial" w:hAnsi="Arial" w:cs="Arial"/>
          <w:sz w:val="26"/>
          <w:szCs w:val="26"/>
        </w:rPr>
        <w:t xml:space="preserve"> de nulidad 23</w:t>
      </w:r>
      <w:r w:rsidR="002F23FA">
        <w:rPr>
          <w:rFonts w:ascii="Arial" w:hAnsi="Arial" w:cs="Arial"/>
          <w:sz w:val="26"/>
          <w:szCs w:val="26"/>
        </w:rPr>
        <w:t>/2019 del índice de la Primera Sala Unitaria de Primera Instancia de este Órgano Jurisdiccional</w:t>
      </w:r>
      <w:r w:rsidR="00056FB6">
        <w:rPr>
          <w:rFonts w:ascii="Arial" w:hAnsi="Arial" w:cs="Arial"/>
          <w:sz w:val="26"/>
          <w:szCs w:val="26"/>
        </w:rPr>
        <w:t>,</w:t>
      </w:r>
      <w:r w:rsidRPr="00A84966">
        <w:rPr>
          <w:rFonts w:ascii="Arial" w:eastAsia="Times New Roman" w:hAnsi="Arial" w:cs="Arial"/>
          <w:sz w:val="26"/>
          <w:szCs w:val="26"/>
          <w:lang w:eastAsia="es-ES"/>
        </w:rPr>
        <w:t xml:space="preserve"> por las razones expu</w:t>
      </w:r>
      <w:r w:rsidR="00080AD5">
        <w:rPr>
          <w:rFonts w:ascii="Arial" w:eastAsia="Times New Roman" w:hAnsi="Arial" w:cs="Arial"/>
          <w:sz w:val="26"/>
          <w:szCs w:val="26"/>
          <w:lang w:eastAsia="es-ES"/>
        </w:rPr>
        <w:t>estas en el Considerando Cuarto</w:t>
      </w:r>
      <w:r w:rsidR="00795BCF">
        <w:rPr>
          <w:rFonts w:ascii="Arial" w:hAnsi="Arial" w:cs="Arial"/>
          <w:sz w:val="26"/>
          <w:szCs w:val="26"/>
          <w:lang w:val="es-MX"/>
        </w:rPr>
        <w:t>.</w:t>
      </w:r>
    </w:p>
    <w:p w:rsidR="00795BCF" w:rsidRDefault="00F51638" w:rsidP="00FA779A">
      <w:pPr>
        <w:spacing w:before="120" w:after="0" w:line="360" w:lineRule="auto"/>
        <w:ind w:right="49" w:firstLine="708"/>
        <w:jc w:val="both"/>
        <w:rPr>
          <w:rFonts w:ascii="Arial" w:eastAsia="Calibri" w:hAnsi="Arial" w:cs="Arial"/>
          <w:bCs/>
          <w:sz w:val="26"/>
          <w:szCs w:val="26"/>
          <w:lang w:val="es-MX"/>
        </w:rPr>
      </w:pPr>
      <w:r w:rsidRPr="00A84966">
        <w:rPr>
          <w:rFonts w:ascii="Arial" w:eastAsia="Calibri" w:hAnsi="Arial" w:cs="Arial"/>
          <w:b/>
          <w:bCs/>
          <w:sz w:val="26"/>
          <w:szCs w:val="26"/>
          <w:lang w:val="es-MX"/>
        </w:rPr>
        <w:t>SEGUNDO.</w:t>
      </w:r>
      <w:r w:rsidR="001C3018">
        <w:rPr>
          <w:rFonts w:ascii="Arial" w:eastAsia="Calibri" w:hAnsi="Arial" w:cs="Arial"/>
          <w:b/>
          <w:bCs/>
          <w:sz w:val="26"/>
          <w:szCs w:val="26"/>
          <w:lang w:val="es-MX"/>
        </w:rPr>
        <w:t xml:space="preserve"> </w:t>
      </w:r>
      <w:r w:rsidRPr="00A84966">
        <w:rPr>
          <w:rFonts w:ascii="Arial" w:eastAsia="Calibri" w:hAnsi="Arial" w:cs="Arial"/>
          <w:b/>
          <w:bCs/>
          <w:sz w:val="26"/>
          <w:szCs w:val="26"/>
          <w:lang w:val="es-MX"/>
        </w:rPr>
        <w:t>NOTIFÍQUESE Y CÚMPLASE;</w:t>
      </w:r>
      <w:r w:rsidRPr="00A84966">
        <w:rPr>
          <w:rFonts w:ascii="Arial" w:eastAsia="Calibri" w:hAnsi="Arial" w:cs="Arial"/>
          <w:bCs/>
          <w:sz w:val="26"/>
          <w:szCs w:val="26"/>
          <w:lang w:val="es-MX"/>
        </w:rPr>
        <w:t xml:space="preserve"> con copia certificada de la presente resolución, vuelvan</w:t>
      </w:r>
      <w:r w:rsidRPr="00A84966">
        <w:rPr>
          <w:rFonts w:ascii="Arial" w:eastAsia="Calibri" w:hAnsi="Arial" w:cs="Arial"/>
          <w:b/>
          <w:bCs/>
          <w:sz w:val="26"/>
          <w:szCs w:val="26"/>
          <w:lang w:val="es-MX"/>
        </w:rPr>
        <w:t xml:space="preserve"> </w:t>
      </w:r>
      <w:r w:rsidRPr="00A84966">
        <w:rPr>
          <w:rFonts w:ascii="Arial" w:eastAsia="Calibri" w:hAnsi="Arial" w:cs="Arial"/>
          <w:bCs/>
          <w:sz w:val="26"/>
          <w:szCs w:val="26"/>
          <w:lang w:val="es-MX"/>
        </w:rPr>
        <w:t xml:space="preserve">las constancias remitidas a la </w:t>
      </w:r>
      <w:r w:rsidR="002F23FA">
        <w:rPr>
          <w:rFonts w:ascii="Arial" w:eastAsia="Calibri" w:hAnsi="Arial" w:cs="Arial"/>
          <w:bCs/>
          <w:sz w:val="26"/>
          <w:szCs w:val="26"/>
          <w:lang w:val="es-MX"/>
        </w:rPr>
        <w:t>Primera</w:t>
      </w:r>
      <w:r w:rsidR="009F7FC7">
        <w:rPr>
          <w:rFonts w:ascii="Arial" w:eastAsia="Calibri" w:hAnsi="Arial" w:cs="Arial"/>
          <w:bCs/>
          <w:sz w:val="26"/>
          <w:szCs w:val="26"/>
          <w:lang w:val="es-MX"/>
        </w:rPr>
        <w:t xml:space="preserve"> </w:t>
      </w:r>
      <w:r w:rsidRPr="00A84966">
        <w:rPr>
          <w:rFonts w:ascii="Arial" w:eastAsia="Calibri" w:hAnsi="Arial" w:cs="Arial"/>
          <w:bCs/>
          <w:sz w:val="26"/>
          <w:szCs w:val="26"/>
          <w:lang w:val="es-MX"/>
        </w:rPr>
        <w:t>Sala Unitaria de este Tribunal, y en su oportunidad archívese el cuaderno de re</w:t>
      </w:r>
      <w:r w:rsidR="00795BCF">
        <w:rPr>
          <w:rFonts w:ascii="Arial" w:eastAsia="Calibri" w:hAnsi="Arial" w:cs="Arial"/>
          <w:bCs/>
          <w:sz w:val="26"/>
          <w:szCs w:val="26"/>
          <w:lang w:val="es-MX"/>
        </w:rPr>
        <w:t xml:space="preserve">visión como asunto concluido. </w:t>
      </w:r>
    </w:p>
    <w:p w:rsidR="00C6062F" w:rsidRDefault="00C6062F" w:rsidP="00C6062F">
      <w:pPr>
        <w:pStyle w:val="corte4fondo"/>
        <w:tabs>
          <w:tab w:val="left" w:pos="0"/>
        </w:tabs>
        <w:ind w:right="51"/>
        <w:rPr>
          <w:sz w:val="26"/>
          <w:szCs w:val="26"/>
        </w:rPr>
      </w:pPr>
      <w:r>
        <w:rPr>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C6062F" w:rsidRDefault="00C6062F" w:rsidP="00C6062F">
      <w:pPr>
        <w:spacing w:line="360" w:lineRule="auto"/>
        <w:rPr>
          <w:rFonts w:ascii="Arial" w:hAnsi="Arial" w:cs="Arial"/>
          <w:sz w:val="26"/>
          <w:szCs w:val="26"/>
        </w:rPr>
      </w:pPr>
    </w:p>
    <w:p w:rsidR="00C6062F" w:rsidRDefault="00C6062F" w:rsidP="00C6062F">
      <w:pPr>
        <w:spacing w:line="360" w:lineRule="auto"/>
        <w:rPr>
          <w:rFonts w:ascii="Arial" w:hAnsi="Arial" w:cs="Arial"/>
          <w:sz w:val="26"/>
          <w:szCs w:val="26"/>
        </w:rPr>
      </w:pPr>
    </w:p>
    <w:p w:rsidR="00C6062F" w:rsidRDefault="00C6062F" w:rsidP="00C6062F">
      <w:pPr>
        <w:spacing w:line="360" w:lineRule="auto"/>
        <w:rPr>
          <w:rFonts w:ascii="Arial" w:hAnsi="Arial" w:cs="Arial"/>
          <w:sz w:val="26"/>
          <w:szCs w:val="26"/>
        </w:rPr>
      </w:pPr>
    </w:p>
    <w:p w:rsidR="009B6131" w:rsidRDefault="009B6131" w:rsidP="00C6062F">
      <w:pPr>
        <w:spacing w:line="360" w:lineRule="auto"/>
        <w:rPr>
          <w:rFonts w:ascii="Arial" w:hAnsi="Arial" w:cs="Arial"/>
          <w:sz w:val="26"/>
          <w:szCs w:val="26"/>
        </w:rPr>
      </w:pPr>
    </w:p>
    <w:p w:rsidR="00C6062F" w:rsidRDefault="00C6062F" w:rsidP="00C6062F">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C6062F" w:rsidRDefault="00C6062F" w:rsidP="00C6062F">
      <w:pPr>
        <w:spacing w:after="0" w:line="240" w:lineRule="auto"/>
        <w:jc w:val="center"/>
        <w:rPr>
          <w:rFonts w:ascii="Arial" w:hAnsi="Arial" w:cs="Arial"/>
          <w:sz w:val="26"/>
          <w:szCs w:val="26"/>
        </w:rPr>
      </w:pPr>
      <w:r>
        <w:rPr>
          <w:rFonts w:ascii="Arial" w:hAnsi="Arial" w:cs="Arial"/>
          <w:sz w:val="26"/>
          <w:szCs w:val="26"/>
        </w:rPr>
        <w:t>PRESIDENTA</w:t>
      </w:r>
    </w:p>
    <w:p w:rsidR="009B6131" w:rsidRDefault="009B6131" w:rsidP="00C6062F">
      <w:pPr>
        <w:tabs>
          <w:tab w:val="left" w:pos="1680"/>
          <w:tab w:val="center" w:pos="4277"/>
        </w:tabs>
        <w:spacing w:line="360" w:lineRule="auto"/>
        <w:jc w:val="center"/>
        <w:rPr>
          <w:rFonts w:ascii="Arial" w:hAnsi="Arial" w:cs="Arial"/>
          <w:b/>
          <w:sz w:val="14"/>
          <w:szCs w:val="26"/>
        </w:rPr>
      </w:pPr>
    </w:p>
    <w:p w:rsidR="00C6062F" w:rsidRDefault="00C6062F" w:rsidP="00C6062F">
      <w:pPr>
        <w:tabs>
          <w:tab w:val="left" w:pos="1680"/>
          <w:tab w:val="center" w:pos="4277"/>
        </w:tabs>
        <w:spacing w:line="360" w:lineRule="auto"/>
        <w:jc w:val="center"/>
        <w:rPr>
          <w:rFonts w:ascii="Arial" w:hAnsi="Arial" w:cs="Arial"/>
          <w:b/>
          <w:sz w:val="14"/>
          <w:szCs w:val="26"/>
        </w:rPr>
      </w:pPr>
      <w:r>
        <w:rPr>
          <w:rFonts w:ascii="Arial" w:hAnsi="Arial" w:cs="Arial"/>
          <w:b/>
          <w:sz w:val="14"/>
          <w:szCs w:val="26"/>
        </w:rPr>
        <w:lastRenderedPageBreak/>
        <w:t xml:space="preserve">LAS PRESENTES FIRMAS CORRESPONDEN AL RECURSO DE REVISIÓN </w:t>
      </w:r>
      <w:r w:rsidR="00C37C61">
        <w:rPr>
          <w:rFonts w:ascii="Arial" w:hAnsi="Arial" w:cs="Arial"/>
          <w:b/>
          <w:sz w:val="14"/>
          <w:szCs w:val="26"/>
        </w:rPr>
        <w:t>229</w:t>
      </w:r>
      <w:r>
        <w:rPr>
          <w:rFonts w:ascii="Arial" w:hAnsi="Arial" w:cs="Arial"/>
          <w:b/>
          <w:sz w:val="14"/>
          <w:szCs w:val="26"/>
        </w:rPr>
        <w:t>/2019</w:t>
      </w:r>
    </w:p>
    <w:p w:rsidR="00C6062F" w:rsidRPr="00C6062F" w:rsidRDefault="00C6062F" w:rsidP="00C6062F">
      <w:pPr>
        <w:tabs>
          <w:tab w:val="left" w:pos="1680"/>
          <w:tab w:val="center" w:pos="4277"/>
        </w:tabs>
        <w:spacing w:line="360" w:lineRule="auto"/>
        <w:jc w:val="center"/>
        <w:rPr>
          <w:rFonts w:ascii="Arial" w:hAnsi="Arial" w:cs="Arial"/>
          <w:b/>
          <w:sz w:val="24"/>
          <w:szCs w:val="26"/>
        </w:rPr>
      </w:pPr>
    </w:p>
    <w:p w:rsidR="00C6062F" w:rsidRPr="00C6062F" w:rsidRDefault="00C6062F" w:rsidP="00C6062F">
      <w:pPr>
        <w:tabs>
          <w:tab w:val="left" w:pos="1680"/>
          <w:tab w:val="center" w:pos="4277"/>
        </w:tabs>
        <w:spacing w:line="360" w:lineRule="auto"/>
        <w:jc w:val="center"/>
        <w:rPr>
          <w:rFonts w:ascii="Arial" w:hAnsi="Arial" w:cs="Arial"/>
          <w:b/>
          <w:sz w:val="24"/>
          <w:szCs w:val="26"/>
        </w:rPr>
      </w:pPr>
    </w:p>
    <w:p w:rsidR="00C6062F" w:rsidRDefault="00C6062F" w:rsidP="00C6062F">
      <w:pPr>
        <w:tabs>
          <w:tab w:val="left" w:pos="1680"/>
          <w:tab w:val="center" w:pos="4277"/>
        </w:tabs>
        <w:spacing w:line="360" w:lineRule="auto"/>
        <w:jc w:val="center"/>
        <w:rPr>
          <w:rFonts w:ascii="Arial" w:hAnsi="Arial" w:cs="Arial"/>
          <w:sz w:val="26"/>
          <w:szCs w:val="26"/>
        </w:rPr>
      </w:pPr>
    </w:p>
    <w:p w:rsidR="00C6062F" w:rsidRDefault="00C6062F" w:rsidP="00C6062F">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C6062F" w:rsidRDefault="00C6062F" w:rsidP="00C6062F">
      <w:pPr>
        <w:spacing w:line="360" w:lineRule="auto"/>
        <w:jc w:val="center"/>
        <w:rPr>
          <w:rFonts w:ascii="Arial" w:eastAsia="Times New Roman" w:hAnsi="Arial" w:cs="Arial"/>
          <w:sz w:val="26"/>
          <w:szCs w:val="26"/>
          <w:lang w:eastAsia="es-MX"/>
        </w:rPr>
      </w:pPr>
    </w:p>
    <w:p w:rsidR="00C6062F" w:rsidRDefault="00C6062F" w:rsidP="00C6062F">
      <w:pPr>
        <w:spacing w:line="360" w:lineRule="auto"/>
        <w:jc w:val="center"/>
        <w:rPr>
          <w:rFonts w:ascii="Arial" w:eastAsia="Times New Roman" w:hAnsi="Arial" w:cs="Arial"/>
          <w:sz w:val="26"/>
          <w:szCs w:val="26"/>
          <w:lang w:eastAsia="es-MX"/>
        </w:rPr>
      </w:pPr>
    </w:p>
    <w:p w:rsidR="00C6062F" w:rsidRDefault="00C6062F" w:rsidP="00C6062F">
      <w:pPr>
        <w:spacing w:line="360" w:lineRule="auto"/>
        <w:jc w:val="center"/>
        <w:rPr>
          <w:rFonts w:ascii="Arial" w:eastAsia="Times New Roman" w:hAnsi="Arial" w:cs="Arial"/>
          <w:sz w:val="26"/>
          <w:szCs w:val="26"/>
          <w:lang w:eastAsia="es-MX"/>
        </w:rPr>
      </w:pPr>
    </w:p>
    <w:p w:rsidR="00C6062F" w:rsidRDefault="00C6062F" w:rsidP="00C6062F">
      <w:pPr>
        <w:jc w:val="center"/>
        <w:rPr>
          <w:rFonts w:ascii="Arial" w:hAnsi="Arial" w:cs="Arial"/>
          <w:sz w:val="26"/>
          <w:szCs w:val="26"/>
        </w:rPr>
      </w:pPr>
      <w:r>
        <w:rPr>
          <w:rFonts w:ascii="Arial" w:hAnsi="Arial" w:cs="Arial"/>
          <w:sz w:val="26"/>
          <w:szCs w:val="26"/>
        </w:rPr>
        <w:t>MAGISTRADO RAÚL PALOMARES PALOMINO</w:t>
      </w:r>
    </w:p>
    <w:p w:rsidR="00C6062F" w:rsidRDefault="00C6062F" w:rsidP="00C6062F">
      <w:pPr>
        <w:jc w:val="center"/>
        <w:rPr>
          <w:rFonts w:ascii="Arial" w:hAnsi="Arial" w:cs="Arial"/>
          <w:sz w:val="26"/>
          <w:szCs w:val="26"/>
        </w:rPr>
      </w:pPr>
    </w:p>
    <w:p w:rsidR="00C6062F" w:rsidRDefault="00C6062F" w:rsidP="00C6062F">
      <w:pPr>
        <w:jc w:val="center"/>
        <w:rPr>
          <w:rFonts w:ascii="Arial" w:hAnsi="Arial" w:cs="Arial"/>
          <w:sz w:val="26"/>
          <w:szCs w:val="26"/>
        </w:rPr>
      </w:pPr>
    </w:p>
    <w:p w:rsidR="00C6062F" w:rsidRDefault="00C6062F" w:rsidP="00C6062F">
      <w:pPr>
        <w:jc w:val="center"/>
        <w:rPr>
          <w:rFonts w:ascii="Arial" w:hAnsi="Arial" w:cs="Arial"/>
          <w:sz w:val="26"/>
          <w:szCs w:val="26"/>
        </w:rPr>
      </w:pPr>
    </w:p>
    <w:p w:rsidR="00C6062F" w:rsidRDefault="00C6062F" w:rsidP="00C6062F">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C6062F" w:rsidRDefault="00C6062F" w:rsidP="00C6062F">
      <w:pPr>
        <w:tabs>
          <w:tab w:val="left" w:pos="1680"/>
          <w:tab w:val="center" w:pos="4277"/>
        </w:tabs>
        <w:spacing w:line="360" w:lineRule="auto"/>
        <w:jc w:val="center"/>
        <w:rPr>
          <w:rFonts w:ascii="Arial" w:hAnsi="Arial" w:cs="Arial"/>
          <w:sz w:val="26"/>
          <w:szCs w:val="26"/>
        </w:rPr>
      </w:pPr>
    </w:p>
    <w:p w:rsidR="00C6062F" w:rsidRDefault="00C6062F" w:rsidP="00C6062F">
      <w:pPr>
        <w:tabs>
          <w:tab w:val="left" w:pos="1680"/>
          <w:tab w:val="center" w:pos="4277"/>
        </w:tabs>
        <w:spacing w:line="360" w:lineRule="auto"/>
        <w:jc w:val="center"/>
        <w:rPr>
          <w:rFonts w:ascii="Arial" w:hAnsi="Arial" w:cs="Arial"/>
          <w:sz w:val="26"/>
          <w:szCs w:val="26"/>
        </w:rPr>
      </w:pPr>
    </w:p>
    <w:p w:rsidR="00C6062F" w:rsidRPr="009F77CE" w:rsidRDefault="00C6062F" w:rsidP="00C6062F">
      <w:pPr>
        <w:tabs>
          <w:tab w:val="left" w:pos="1680"/>
          <w:tab w:val="center" w:pos="4277"/>
        </w:tabs>
        <w:spacing w:line="360" w:lineRule="auto"/>
        <w:jc w:val="center"/>
        <w:rPr>
          <w:rFonts w:ascii="Arial" w:hAnsi="Arial" w:cs="Arial"/>
          <w:sz w:val="26"/>
          <w:szCs w:val="26"/>
        </w:rPr>
      </w:pPr>
    </w:p>
    <w:p w:rsidR="00C6062F" w:rsidRDefault="00C6062F" w:rsidP="00C6062F">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C6062F" w:rsidRDefault="00C6062F" w:rsidP="00C6062F">
      <w:pPr>
        <w:tabs>
          <w:tab w:val="left" w:pos="1680"/>
          <w:tab w:val="center" w:pos="4277"/>
        </w:tabs>
        <w:spacing w:line="360" w:lineRule="auto"/>
        <w:jc w:val="center"/>
        <w:rPr>
          <w:rFonts w:ascii="Arial" w:hAnsi="Arial" w:cs="Arial"/>
          <w:sz w:val="26"/>
          <w:szCs w:val="26"/>
        </w:rPr>
      </w:pPr>
    </w:p>
    <w:p w:rsidR="00C6062F" w:rsidRDefault="00C6062F" w:rsidP="00C6062F">
      <w:pPr>
        <w:tabs>
          <w:tab w:val="left" w:pos="1680"/>
          <w:tab w:val="center" w:pos="4277"/>
        </w:tabs>
        <w:spacing w:line="360" w:lineRule="auto"/>
        <w:jc w:val="center"/>
        <w:rPr>
          <w:rFonts w:ascii="Arial" w:hAnsi="Arial" w:cs="Arial"/>
          <w:sz w:val="26"/>
          <w:szCs w:val="26"/>
        </w:rPr>
      </w:pPr>
    </w:p>
    <w:p w:rsidR="00C6062F" w:rsidRDefault="00C6062F" w:rsidP="00C6062F">
      <w:pPr>
        <w:tabs>
          <w:tab w:val="left" w:pos="1680"/>
          <w:tab w:val="center" w:pos="4277"/>
        </w:tabs>
        <w:spacing w:line="360" w:lineRule="auto"/>
        <w:jc w:val="center"/>
        <w:rPr>
          <w:rFonts w:ascii="Arial" w:hAnsi="Arial" w:cs="Arial"/>
          <w:sz w:val="26"/>
          <w:szCs w:val="26"/>
        </w:rPr>
      </w:pPr>
    </w:p>
    <w:p w:rsidR="00C6062F" w:rsidRDefault="00C6062F" w:rsidP="00C6062F">
      <w:pPr>
        <w:pStyle w:val="Sinespaciado"/>
        <w:jc w:val="center"/>
        <w:rPr>
          <w:rFonts w:ascii="Arial" w:hAnsi="Arial" w:cs="Arial"/>
          <w:sz w:val="26"/>
          <w:szCs w:val="26"/>
        </w:rPr>
      </w:pPr>
      <w:r>
        <w:rPr>
          <w:rFonts w:ascii="Arial" w:hAnsi="Arial" w:cs="Arial"/>
          <w:sz w:val="26"/>
          <w:szCs w:val="26"/>
        </w:rPr>
        <w:t>LICENCIADA FELICITAS DÍAZ VÁZQUEZ</w:t>
      </w:r>
    </w:p>
    <w:p w:rsidR="00C6062F" w:rsidRDefault="00C6062F" w:rsidP="00C6062F">
      <w:pPr>
        <w:pStyle w:val="Sinespaciado"/>
        <w:jc w:val="center"/>
        <w:rPr>
          <w:rFonts w:ascii="Arial" w:hAnsi="Arial" w:cs="Arial"/>
          <w:sz w:val="26"/>
          <w:szCs w:val="26"/>
        </w:rPr>
      </w:pPr>
      <w:r>
        <w:rPr>
          <w:rFonts w:ascii="Arial" w:hAnsi="Arial" w:cs="Arial"/>
          <w:sz w:val="26"/>
          <w:szCs w:val="26"/>
        </w:rPr>
        <w:t>SECRETARIA GENERAL DE ACUERDOS</w:t>
      </w:r>
    </w:p>
    <w:p w:rsidR="00C6062F" w:rsidRPr="00DF1EBD" w:rsidRDefault="00C6062F" w:rsidP="00C6062F">
      <w:pPr>
        <w:spacing w:line="360" w:lineRule="auto"/>
        <w:ind w:firstLine="567"/>
        <w:jc w:val="both"/>
        <w:rPr>
          <w:rFonts w:ascii="Arial" w:hAnsi="Arial" w:cs="Arial"/>
          <w:bCs/>
          <w:sz w:val="24"/>
          <w:szCs w:val="24"/>
        </w:rPr>
      </w:pPr>
    </w:p>
    <w:p w:rsidR="00C6062F" w:rsidRDefault="00C6062F" w:rsidP="00C6062F">
      <w:pPr>
        <w:spacing w:before="240" w:line="360" w:lineRule="auto"/>
        <w:ind w:firstLine="708"/>
        <w:jc w:val="both"/>
        <w:rPr>
          <w:rFonts w:ascii="Arial" w:hAnsi="Arial" w:cs="Arial"/>
          <w:sz w:val="26"/>
          <w:szCs w:val="26"/>
        </w:rPr>
      </w:pPr>
    </w:p>
    <w:p w:rsidR="00C6062F" w:rsidRDefault="00C6062F" w:rsidP="00C6062F">
      <w:pPr>
        <w:spacing w:before="240" w:line="360" w:lineRule="auto"/>
        <w:ind w:firstLine="708"/>
        <w:jc w:val="both"/>
        <w:rPr>
          <w:rFonts w:ascii="Arial" w:hAnsi="Arial" w:cs="Arial"/>
          <w:sz w:val="26"/>
          <w:szCs w:val="26"/>
        </w:rPr>
      </w:pPr>
    </w:p>
    <w:p w:rsidR="00C6062F" w:rsidRPr="00E5261F" w:rsidRDefault="00C6062F" w:rsidP="00C6062F">
      <w:pPr>
        <w:spacing w:before="240" w:line="360" w:lineRule="auto"/>
        <w:ind w:firstLine="708"/>
        <w:jc w:val="both"/>
        <w:rPr>
          <w:rFonts w:ascii="Arial" w:hAnsi="Arial" w:cs="Arial"/>
          <w:sz w:val="26"/>
          <w:szCs w:val="26"/>
        </w:rPr>
      </w:pPr>
    </w:p>
    <w:p w:rsidR="00C6062F" w:rsidRPr="00D05224" w:rsidRDefault="00C6062F" w:rsidP="00C6062F">
      <w:pPr>
        <w:spacing w:before="240" w:line="360" w:lineRule="auto"/>
        <w:ind w:firstLine="708"/>
        <w:jc w:val="both"/>
        <w:rPr>
          <w:rFonts w:ascii="Arial" w:hAnsi="Arial" w:cs="Arial"/>
          <w:sz w:val="26"/>
          <w:szCs w:val="26"/>
        </w:rPr>
      </w:pPr>
    </w:p>
    <w:p w:rsidR="00C6062F" w:rsidRPr="000C6331" w:rsidRDefault="00C6062F" w:rsidP="00C6062F">
      <w:pPr>
        <w:pStyle w:val="corte3centro"/>
        <w:spacing w:before="240"/>
        <w:ind w:firstLine="709"/>
        <w:jc w:val="both"/>
        <w:rPr>
          <w:rFonts w:cs="Arial"/>
          <w:sz w:val="26"/>
          <w:szCs w:val="26"/>
          <w:lang w:val="es-ES"/>
        </w:rPr>
      </w:pPr>
    </w:p>
    <w:p w:rsidR="008D707D" w:rsidRDefault="008D707D" w:rsidP="00C6062F">
      <w:pPr>
        <w:spacing w:before="240" w:line="360" w:lineRule="auto"/>
        <w:ind w:firstLine="708"/>
        <w:jc w:val="both"/>
        <w:rPr>
          <w:sz w:val="26"/>
          <w:szCs w:val="26"/>
        </w:rPr>
      </w:pPr>
    </w:p>
    <w:sectPr w:rsidR="008D707D" w:rsidSect="00C6062F">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F32" w:rsidRDefault="005E3F32">
      <w:pPr>
        <w:spacing w:after="0" w:line="240" w:lineRule="auto"/>
      </w:pPr>
      <w:r>
        <w:separator/>
      </w:r>
    </w:p>
  </w:endnote>
  <w:endnote w:type="continuationSeparator" w:id="0">
    <w:p w:rsidR="005E3F32" w:rsidRDefault="005E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F32" w:rsidRDefault="005E3F32">
      <w:pPr>
        <w:spacing w:after="0" w:line="240" w:lineRule="auto"/>
      </w:pPr>
      <w:r>
        <w:separator/>
      </w:r>
    </w:p>
  </w:footnote>
  <w:footnote w:type="continuationSeparator" w:id="0">
    <w:p w:rsidR="005E3F32" w:rsidRDefault="005E3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527CFB" w:rsidRDefault="009E189E" w:rsidP="00D25099">
        <w:pPr>
          <w:pStyle w:val="Encabezado"/>
          <w:jc w:val="center"/>
        </w:pPr>
        <w:r>
          <w:rPr>
            <w:noProof/>
            <w:lang w:val="es-MX" w:eastAsia="es-MX"/>
          </w:rPr>
          <w:drawing>
            <wp:anchor distT="0" distB="0" distL="114300" distR="114300" simplePos="0" relativeHeight="251665408" behindDoc="0" locked="0" layoutInCell="1" allowOverlap="1" wp14:anchorId="6F67360E" wp14:editId="6591A155">
              <wp:simplePos x="0" y="0"/>
              <wp:positionH relativeFrom="column">
                <wp:posOffset>5676900</wp:posOffset>
              </wp:positionH>
              <wp:positionV relativeFrom="paragraph">
                <wp:posOffset>5352415</wp:posOffset>
              </wp:positionV>
              <wp:extent cx="92392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7CFB">
          <w:fldChar w:fldCharType="begin"/>
        </w:r>
        <w:r w:rsidR="00527CFB">
          <w:instrText>PAGE   \* MERGEFORMAT</w:instrText>
        </w:r>
        <w:r w:rsidR="00527CFB">
          <w:fldChar w:fldCharType="separate"/>
        </w:r>
        <w:r w:rsidR="00DE6234">
          <w:rPr>
            <w:noProof/>
          </w:rPr>
          <w:t>6</w:t>
        </w:r>
        <w:r w:rsidR="00527CFB">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527CFB" w:rsidRDefault="00527CFB" w:rsidP="00206B99">
        <w:pPr>
          <w:pStyle w:val="Encabezado"/>
          <w:jc w:val="center"/>
          <w:rPr>
            <w:noProof/>
          </w:rPr>
        </w:pPr>
        <w:r>
          <w:fldChar w:fldCharType="begin"/>
        </w:r>
        <w:r>
          <w:instrText xml:space="preserve"> PAGE   \* MERGEFORMAT </w:instrText>
        </w:r>
        <w:r>
          <w:fldChar w:fldCharType="separate"/>
        </w:r>
        <w:r w:rsidR="00DE6234">
          <w:rPr>
            <w:noProof/>
          </w:rPr>
          <w:t>5</w:t>
        </w:r>
        <w:r>
          <w:rPr>
            <w:noProof/>
          </w:rPr>
          <w:fldChar w:fldCharType="end"/>
        </w:r>
      </w:p>
      <w:p w:rsidR="00527CFB" w:rsidRDefault="00DE6234" w:rsidP="008C74CA">
        <w:pPr>
          <w:pStyle w:val="Encabezado"/>
          <w:jc w:val="center"/>
        </w:pPr>
      </w:p>
    </w:sdtContent>
  </w:sdt>
  <w:p w:rsidR="00527CFB" w:rsidRDefault="00527CFB" w:rsidP="00256B01">
    <w:pPr>
      <w:pStyle w:val="Encabezado"/>
      <w:jc w:val="center"/>
    </w:pPr>
  </w:p>
  <w:p w:rsidR="00527CFB" w:rsidRDefault="009E189E" w:rsidP="00256B01">
    <w:pPr>
      <w:pStyle w:val="Encabezado"/>
      <w:jc w:val="center"/>
    </w:pPr>
    <w:r>
      <w:rPr>
        <w:noProof/>
        <w:lang w:val="es-MX" w:eastAsia="es-MX"/>
      </w:rPr>
      <w:drawing>
        <wp:anchor distT="0" distB="0" distL="114300" distR="114300" simplePos="0" relativeHeight="251663360" behindDoc="0" locked="0" layoutInCell="1" allowOverlap="1" wp14:anchorId="41F6AF96" wp14:editId="2FBAEE60">
          <wp:simplePos x="0" y="0"/>
          <wp:positionH relativeFrom="column">
            <wp:posOffset>-1152525</wp:posOffset>
          </wp:positionH>
          <wp:positionV relativeFrom="paragraph">
            <wp:posOffset>3150235</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7CFB">
      <w:rPr>
        <w:noProof/>
        <w:lang w:val="es-MX" w:eastAsia="es-MX"/>
      </w:rPr>
      <w:drawing>
        <wp:anchor distT="0" distB="0" distL="114300" distR="114300" simplePos="0" relativeHeight="251661312" behindDoc="1" locked="0" layoutInCell="1" allowOverlap="1" wp14:anchorId="294FBAA4" wp14:editId="72B7F659">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7CFB" w:rsidRPr="003E6AD7">
      <w:rPr>
        <w:noProof/>
        <w:lang w:val="es-MX" w:eastAsia="es-MX"/>
      </w:rPr>
      <w:drawing>
        <wp:anchor distT="0" distB="0" distL="114300" distR="114300" simplePos="0" relativeHeight="251659264" behindDoc="0" locked="0" layoutInCell="1" allowOverlap="1" wp14:anchorId="1672AD32" wp14:editId="486B0A31">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94420D"/>
    <w:multiLevelType w:val="hybridMultilevel"/>
    <w:tmpl w:val="53625482"/>
    <w:lvl w:ilvl="0" w:tplc="B4F0067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1"/>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3"/>
  </w:num>
  <w:num w:numId="8">
    <w:abstractNumId w:val="8"/>
  </w:num>
  <w:num w:numId="9">
    <w:abstractNumId w:val="5"/>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2F5A"/>
    <w:rsid w:val="00004200"/>
    <w:rsid w:val="000042DC"/>
    <w:rsid w:val="00004A31"/>
    <w:rsid w:val="00005817"/>
    <w:rsid w:val="0000725B"/>
    <w:rsid w:val="00011594"/>
    <w:rsid w:val="000143B3"/>
    <w:rsid w:val="000154AC"/>
    <w:rsid w:val="000169A3"/>
    <w:rsid w:val="00017C09"/>
    <w:rsid w:val="00021DF1"/>
    <w:rsid w:val="0002236D"/>
    <w:rsid w:val="00023EEF"/>
    <w:rsid w:val="00026C11"/>
    <w:rsid w:val="00026F35"/>
    <w:rsid w:val="00032EB4"/>
    <w:rsid w:val="000330FB"/>
    <w:rsid w:val="0003331C"/>
    <w:rsid w:val="00035047"/>
    <w:rsid w:val="00035379"/>
    <w:rsid w:val="00036D01"/>
    <w:rsid w:val="000410A1"/>
    <w:rsid w:val="00041D15"/>
    <w:rsid w:val="000424F5"/>
    <w:rsid w:val="00042B31"/>
    <w:rsid w:val="00042D04"/>
    <w:rsid w:val="0004575F"/>
    <w:rsid w:val="00045A11"/>
    <w:rsid w:val="00050B7F"/>
    <w:rsid w:val="00050C2F"/>
    <w:rsid w:val="00053617"/>
    <w:rsid w:val="00053C13"/>
    <w:rsid w:val="00055CE8"/>
    <w:rsid w:val="00056FB6"/>
    <w:rsid w:val="0005701D"/>
    <w:rsid w:val="00057174"/>
    <w:rsid w:val="00057817"/>
    <w:rsid w:val="000612E4"/>
    <w:rsid w:val="000616B5"/>
    <w:rsid w:val="00070777"/>
    <w:rsid w:val="000737BF"/>
    <w:rsid w:val="0007458B"/>
    <w:rsid w:val="000752E9"/>
    <w:rsid w:val="00076CEA"/>
    <w:rsid w:val="000803AB"/>
    <w:rsid w:val="00080AD5"/>
    <w:rsid w:val="00081361"/>
    <w:rsid w:val="000822AF"/>
    <w:rsid w:val="00083BEB"/>
    <w:rsid w:val="00085132"/>
    <w:rsid w:val="00085F69"/>
    <w:rsid w:val="00090389"/>
    <w:rsid w:val="00090B95"/>
    <w:rsid w:val="00090D77"/>
    <w:rsid w:val="00092E81"/>
    <w:rsid w:val="00094546"/>
    <w:rsid w:val="0009618C"/>
    <w:rsid w:val="000961D2"/>
    <w:rsid w:val="000A04E2"/>
    <w:rsid w:val="000A0922"/>
    <w:rsid w:val="000A0CA2"/>
    <w:rsid w:val="000A1494"/>
    <w:rsid w:val="000A4E40"/>
    <w:rsid w:val="000A6360"/>
    <w:rsid w:val="000A6EC7"/>
    <w:rsid w:val="000A7BA9"/>
    <w:rsid w:val="000B0E70"/>
    <w:rsid w:val="000B1A06"/>
    <w:rsid w:val="000B3B3B"/>
    <w:rsid w:val="000B4122"/>
    <w:rsid w:val="000C1893"/>
    <w:rsid w:val="000C1F7C"/>
    <w:rsid w:val="000C313C"/>
    <w:rsid w:val="000C3DBF"/>
    <w:rsid w:val="000C4536"/>
    <w:rsid w:val="000D0E1D"/>
    <w:rsid w:val="000D1BD0"/>
    <w:rsid w:val="000D29A1"/>
    <w:rsid w:val="000D29D8"/>
    <w:rsid w:val="000D2FDE"/>
    <w:rsid w:val="000D6086"/>
    <w:rsid w:val="000D63EB"/>
    <w:rsid w:val="000D7090"/>
    <w:rsid w:val="000E12D3"/>
    <w:rsid w:val="000E218B"/>
    <w:rsid w:val="000E2E24"/>
    <w:rsid w:val="000E322A"/>
    <w:rsid w:val="000E504E"/>
    <w:rsid w:val="000F018A"/>
    <w:rsid w:val="000F54B0"/>
    <w:rsid w:val="000F5D12"/>
    <w:rsid w:val="000F62C3"/>
    <w:rsid w:val="000F765A"/>
    <w:rsid w:val="000F7CF6"/>
    <w:rsid w:val="001031BB"/>
    <w:rsid w:val="00103FE7"/>
    <w:rsid w:val="001058D3"/>
    <w:rsid w:val="00105925"/>
    <w:rsid w:val="00105DF0"/>
    <w:rsid w:val="0010644A"/>
    <w:rsid w:val="00107467"/>
    <w:rsid w:val="00107F17"/>
    <w:rsid w:val="00111B33"/>
    <w:rsid w:val="00111BFC"/>
    <w:rsid w:val="001144A1"/>
    <w:rsid w:val="00114AC5"/>
    <w:rsid w:val="00116579"/>
    <w:rsid w:val="00120740"/>
    <w:rsid w:val="001208F4"/>
    <w:rsid w:val="00120E04"/>
    <w:rsid w:val="00121600"/>
    <w:rsid w:val="00121F19"/>
    <w:rsid w:val="0012217B"/>
    <w:rsid w:val="00122F5E"/>
    <w:rsid w:val="00124429"/>
    <w:rsid w:val="00126F80"/>
    <w:rsid w:val="00127839"/>
    <w:rsid w:val="00127A57"/>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3EBA"/>
    <w:rsid w:val="00154584"/>
    <w:rsid w:val="00154C09"/>
    <w:rsid w:val="0015751B"/>
    <w:rsid w:val="00164061"/>
    <w:rsid w:val="00164BAD"/>
    <w:rsid w:val="00167629"/>
    <w:rsid w:val="00171831"/>
    <w:rsid w:val="00172205"/>
    <w:rsid w:val="0017288F"/>
    <w:rsid w:val="00172B29"/>
    <w:rsid w:val="001761CB"/>
    <w:rsid w:val="00180F55"/>
    <w:rsid w:val="001827CF"/>
    <w:rsid w:val="001843E8"/>
    <w:rsid w:val="00184B23"/>
    <w:rsid w:val="0019080F"/>
    <w:rsid w:val="00190DE9"/>
    <w:rsid w:val="00191A27"/>
    <w:rsid w:val="00192287"/>
    <w:rsid w:val="00194A88"/>
    <w:rsid w:val="00194C5C"/>
    <w:rsid w:val="0019600D"/>
    <w:rsid w:val="001A2DD1"/>
    <w:rsid w:val="001A3755"/>
    <w:rsid w:val="001A5951"/>
    <w:rsid w:val="001A5B4D"/>
    <w:rsid w:val="001A5BC1"/>
    <w:rsid w:val="001A608E"/>
    <w:rsid w:val="001A7D56"/>
    <w:rsid w:val="001B105E"/>
    <w:rsid w:val="001B1297"/>
    <w:rsid w:val="001B40F8"/>
    <w:rsid w:val="001B469D"/>
    <w:rsid w:val="001B6227"/>
    <w:rsid w:val="001C0005"/>
    <w:rsid w:val="001C0740"/>
    <w:rsid w:val="001C085D"/>
    <w:rsid w:val="001C1FCF"/>
    <w:rsid w:val="001C3018"/>
    <w:rsid w:val="001C3488"/>
    <w:rsid w:val="001C4AAC"/>
    <w:rsid w:val="001C6A1B"/>
    <w:rsid w:val="001D0A5A"/>
    <w:rsid w:val="001D2397"/>
    <w:rsid w:val="001D27A6"/>
    <w:rsid w:val="001D3995"/>
    <w:rsid w:val="001D3B81"/>
    <w:rsid w:val="001D4EBD"/>
    <w:rsid w:val="001D68C6"/>
    <w:rsid w:val="001D68F4"/>
    <w:rsid w:val="001D694C"/>
    <w:rsid w:val="001D730F"/>
    <w:rsid w:val="001D7FCD"/>
    <w:rsid w:val="001E1758"/>
    <w:rsid w:val="001E27CE"/>
    <w:rsid w:val="001E3B11"/>
    <w:rsid w:val="001E503D"/>
    <w:rsid w:val="001E631B"/>
    <w:rsid w:val="001E680E"/>
    <w:rsid w:val="001E6DB2"/>
    <w:rsid w:val="001F03C6"/>
    <w:rsid w:val="001F72DF"/>
    <w:rsid w:val="00200843"/>
    <w:rsid w:val="0020247E"/>
    <w:rsid w:val="00203FD3"/>
    <w:rsid w:val="00204609"/>
    <w:rsid w:val="00206222"/>
    <w:rsid w:val="00206B99"/>
    <w:rsid w:val="002113FA"/>
    <w:rsid w:val="00211AEE"/>
    <w:rsid w:val="00211DEF"/>
    <w:rsid w:val="00212CDB"/>
    <w:rsid w:val="00212D0A"/>
    <w:rsid w:val="002142F8"/>
    <w:rsid w:val="00214B69"/>
    <w:rsid w:val="00216474"/>
    <w:rsid w:val="00216595"/>
    <w:rsid w:val="002172DD"/>
    <w:rsid w:val="00220A65"/>
    <w:rsid w:val="002214CB"/>
    <w:rsid w:val="0022196F"/>
    <w:rsid w:val="00222DE0"/>
    <w:rsid w:val="00223F75"/>
    <w:rsid w:val="00226A03"/>
    <w:rsid w:val="00226C1D"/>
    <w:rsid w:val="0023003B"/>
    <w:rsid w:val="002310A8"/>
    <w:rsid w:val="002327AF"/>
    <w:rsid w:val="00233034"/>
    <w:rsid w:val="00233214"/>
    <w:rsid w:val="00233913"/>
    <w:rsid w:val="0023434D"/>
    <w:rsid w:val="00236064"/>
    <w:rsid w:val="002366C4"/>
    <w:rsid w:val="00236A30"/>
    <w:rsid w:val="002378DE"/>
    <w:rsid w:val="00242891"/>
    <w:rsid w:val="00243181"/>
    <w:rsid w:val="0024497C"/>
    <w:rsid w:val="00245BAC"/>
    <w:rsid w:val="00246862"/>
    <w:rsid w:val="00246915"/>
    <w:rsid w:val="00246F70"/>
    <w:rsid w:val="00247875"/>
    <w:rsid w:val="00247C6B"/>
    <w:rsid w:val="00247D11"/>
    <w:rsid w:val="00254DB6"/>
    <w:rsid w:val="00254ED2"/>
    <w:rsid w:val="00256B01"/>
    <w:rsid w:val="00262666"/>
    <w:rsid w:val="00263720"/>
    <w:rsid w:val="0026762A"/>
    <w:rsid w:val="00267A88"/>
    <w:rsid w:val="00271755"/>
    <w:rsid w:val="002729E4"/>
    <w:rsid w:val="00273171"/>
    <w:rsid w:val="00274366"/>
    <w:rsid w:val="002802EC"/>
    <w:rsid w:val="002805AC"/>
    <w:rsid w:val="002811D0"/>
    <w:rsid w:val="0028174E"/>
    <w:rsid w:val="0028299E"/>
    <w:rsid w:val="00283967"/>
    <w:rsid w:val="00283B3F"/>
    <w:rsid w:val="00283CB6"/>
    <w:rsid w:val="0028420C"/>
    <w:rsid w:val="002844AF"/>
    <w:rsid w:val="002870CA"/>
    <w:rsid w:val="002908C0"/>
    <w:rsid w:val="00291333"/>
    <w:rsid w:val="00292316"/>
    <w:rsid w:val="00292C7D"/>
    <w:rsid w:val="0029542B"/>
    <w:rsid w:val="00296748"/>
    <w:rsid w:val="00297344"/>
    <w:rsid w:val="002A0B1C"/>
    <w:rsid w:val="002A28E5"/>
    <w:rsid w:val="002A2985"/>
    <w:rsid w:val="002A4088"/>
    <w:rsid w:val="002A411F"/>
    <w:rsid w:val="002A5510"/>
    <w:rsid w:val="002A6EF0"/>
    <w:rsid w:val="002A72DF"/>
    <w:rsid w:val="002B2AF4"/>
    <w:rsid w:val="002B3CD7"/>
    <w:rsid w:val="002B41BC"/>
    <w:rsid w:val="002B5C82"/>
    <w:rsid w:val="002B73F3"/>
    <w:rsid w:val="002B7422"/>
    <w:rsid w:val="002B79C4"/>
    <w:rsid w:val="002C01EA"/>
    <w:rsid w:val="002C0324"/>
    <w:rsid w:val="002C291C"/>
    <w:rsid w:val="002C7363"/>
    <w:rsid w:val="002D06A8"/>
    <w:rsid w:val="002D1979"/>
    <w:rsid w:val="002D2BC6"/>
    <w:rsid w:val="002D3B49"/>
    <w:rsid w:val="002D6F07"/>
    <w:rsid w:val="002D7BCE"/>
    <w:rsid w:val="002E07CB"/>
    <w:rsid w:val="002E1530"/>
    <w:rsid w:val="002E15CB"/>
    <w:rsid w:val="002E26EB"/>
    <w:rsid w:val="002E565F"/>
    <w:rsid w:val="002E637A"/>
    <w:rsid w:val="002E796C"/>
    <w:rsid w:val="002F19AF"/>
    <w:rsid w:val="002F23FA"/>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2C44"/>
    <w:rsid w:val="00315C76"/>
    <w:rsid w:val="0031730E"/>
    <w:rsid w:val="00321AAB"/>
    <w:rsid w:val="00321C10"/>
    <w:rsid w:val="003253CA"/>
    <w:rsid w:val="003312FD"/>
    <w:rsid w:val="00331836"/>
    <w:rsid w:val="0033426E"/>
    <w:rsid w:val="00335EF4"/>
    <w:rsid w:val="00337583"/>
    <w:rsid w:val="0034013A"/>
    <w:rsid w:val="0034180B"/>
    <w:rsid w:val="00342CE5"/>
    <w:rsid w:val="003462AA"/>
    <w:rsid w:val="003505C2"/>
    <w:rsid w:val="00354058"/>
    <w:rsid w:val="00354AB8"/>
    <w:rsid w:val="00355E72"/>
    <w:rsid w:val="00355EA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0F8F"/>
    <w:rsid w:val="00395802"/>
    <w:rsid w:val="003965ED"/>
    <w:rsid w:val="003A0ACC"/>
    <w:rsid w:val="003A1D85"/>
    <w:rsid w:val="003A1F55"/>
    <w:rsid w:val="003A3A38"/>
    <w:rsid w:val="003A3DAA"/>
    <w:rsid w:val="003A7955"/>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77B9"/>
    <w:rsid w:val="003E7801"/>
    <w:rsid w:val="003E7C2E"/>
    <w:rsid w:val="003E7C91"/>
    <w:rsid w:val="003F09E7"/>
    <w:rsid w:val="003F47AD"/>
    <w:rsid w:val="003F522C"/>
    <w:rsid w:val="003F5E8A"/>
    <w:rsid w:val="003F688A"/>
    <w:rsid w:val="00400164"/>
    <w:rsid w:val="0040457E"/>
    <w:rsid w:val="00404D0E"/>
    <w:rsid w:val="00407B2F"/>
    <w:rsid w:val="00411707"/>
    <w:rsid w:val="00412972"/>
    <w:rsid w:val="0041349D"/>
    <w:rsid w:val="004138D3"/>
    <w:rsid w:val="00416409"/>
    <w:rsid w:val="0041760B"/>
    <w:rsid w:val="00423A9D"/>
    <w:rsid w:val="00424229"/>
    <w:rsid w:val="0042491B"/>
    <w:rsid w:val="00427081"/>
    <w:rsid w:val="00433B84"/>
    <w:rsid w:val="00433FAD"/>
    <w:rsid w:val="004407BC"/>
    <w:rsid w:val="00441D6B"/>
    <w:rsid w:val="004426E6"/>
    <w:rsid w:val="00444733"/>
    <w:rsid w:val="004503A6"/>
    <w:rsid w:val="0045186A"/>
    <w:rsid w:val="00451BE8"/>
    <w:rsid w:val="00454494"/>
    <w:rsid w:val="004547D3"/>
    <w:rsid w:val="004567C7"/>
    <w:rsid w:val="00457CC7"/>
    <w:rsid w:val="004633DC"/>
    <w:rsid w:val="00467D31"/>
    <w:rsid w:val="004715AF"/>
    <w:rsid w:val="00472E19"/>
    <w:rsid w:val="00474E30"/>
    <w:rsid w:val="0047739A"/>
    <w:rsid w:val="0047763B"/>
    <w:rsid w:val="0047787B"/>
    <w:rsid w:val="0048005F"/>
    <w:rsid w:val="0048396A"/>
    <w:rsid w:val="00483F48"/>
    <w:rsid w:val="00485388"/>
    <w:rsid w:val="004870D8"/>
    <w:rsid w:val="00491DA5"/>
    <w:rsid w:val="004961AD"/>
    <w:rsid w:val="00496E71"/>
    <w:rsid w:val="00497E3B"/>
    <w:rsid w:val="004A2326"/>
    <w:rsid w:val="004A2E68"/>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C619A"/>
    <w:rsid w:val="004C63D9"/>
    <w:rsid w:val="004C7F09"/>
    <w:rsid w:val="004D0D27"/>
    <w:rsid w:val="004D1D29"/>
    <w:rsid w:val="004D316A"/>
    <w:rsid w:val="004D32C1"/>
    <w:rsid w:val="004D3AC9"/>
    <w:rsid w:val="004D3ADD"/>
    <w:rsid w:val="004D5713"/>
    <w:rsid w:val="004D5934"/>
    <w:rsid w:val="004D6FEE"/>
    <w:rsid w:val="004D7564"/>
    <w:rsid w:val="004E154D"/>
    <w:rsid w:val="004E16A4"/>
    <w:rsid w:val="004E2232"/>
    <w:rsid w:val="004E24C4"/>
    <w:rsid w:val="004E661E"/>
    <w:rsid w:val="004E6E85"/>
    <w:rsid w:val="004E7473"/>
    <w:rsid w:val="004F03BE"/>
    <w:rsid w:val="004F1CDA"/>
    <w:rsid w:val="004F4970"/>
    <w:rsid w:val="004F4B8D"/>
    <w:rsid w:val="004F5821"/>
    <w:rsid w:val="004F674E"/>
    <w:rsid w:val="004F76F5"/>
    <w:rsid w:val="005019D9"/>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00A7"/>
    <w:rsid w:val="00522706"/>
    <w:rsid w:val="00526DC4"/>
    <w:rsid w:val="00527CFB"/>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6D3C"/>
    <w:rsid w:val="005478F9"/>
    <w:rsid w:val="00551263"/>
    <w:rsid w:val="00551897"/>
    <w:rsid w:val="00553578"/>
    <w:rsid w:val="00557727"/>
    <w:rsid w:val="005609AA"/>
    <w:rsid w:val="00560E81"/>
    <w:rsid w:val="00563758"/>
    <w:rsid w:val="00563B9C"/>
    <w:rsid w:val="00565465"/>
    <w:rsid w:val="00567D74"/>
    <w:rsid w:val="00567E8E"/>
    <w:rsid w:val="0057052D"/>
    <w:rsid w:val="005707BD"/>
    <w:rsid w:val="00571047"/>
    <w:rsid w:val="00571B02"/>
    <w:rsid w:val="005720EB"/>
    <w:rsid w:val="005758AC"/>
    <w:rsid w:val="00575ED2"/>
    <w:rsid w:val="005770F4"/>
    <w:rsid w:val="005776B9"/>
    <w:rsid w:val="00580F64"/>
    <w:rsid w:val="005817AB"/>
    <w:rsid w:val="00582B7E"/>
    <w:rsid w:val="005864C3"/>
    <w:rsid w:val="005903F7"/>
    <w:rsid w:val="005913ED"/>
    <w:rsid w:val="00593333"/>
    <w:rsid w:val="0059350C"/>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865"/>
    <w:rsid w:val="005C7C2F"/>
    <w:rsid w:val="005D1684"/>
    <w:rsid w:val="005D3F0B"/>
    <w:rsid w:val="005D4300"/>
    <w:rsid w:val="005D536A"/>
    <w:rsid w:val="005D62CD"/>
    <w:rsid w:val="005D65FC"/>
    <w:rsid w:val="005D74CC"/>
    <w:rsid w:val="005D751A"/>
    <w:rsid w:val="005E0593"/>
    <w:rsid w:val="005E1109"/>
    <w:rsid w:val="005E18B0"/>
    <w:rsid w:val="005E3275"/>
    <w:rsid w:val="005E3F32"/>
    <w:rsid w:val="005E40A8"/>
    <w:rsid w:val="005E48F2"/>
    <w:rsid w:val="005E5273"/>
    <w:rsid w:val="005E65A1"/>
    <w:rsid w:val="005E76E1"/>
    <w:rsid w:val="005F0363"/>
    <w:rsid w:val="005F0B76"/>
    <w:rsid w:val="005F0D57"/>
    <w:rsid w:val="005F1575"/>
    <w:rsid w:val="005F35AE"/>
    <w:rsid w:val="006012BD"/>
    <w:rsid w:val="00602086"/>
    <w:rsid w:val="00602F8D"/>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0E13"/>
    <w:rsid w:val="00621035"/>
    <w:rsid w:val="00621070"/>
    <w:rsid w:val="0062585A"/>
    <w:rsid w:val="00630C62"/>
    <w:rsid w:val="00633FA0"/>
    <w:rsid w:val="006345EE"/>
    <w:rsid w:val="006361ED"/>
    <w:rsid w:val="006418C8"/>
    <w:rsid w:val="00641ABB"/>
    <w:rsid w:val="006422F6"/>
    <w:rsid w:val="0064256C"/>
    <w:rsid w:val="006427D9"/>
    <w:rsid w:val="00643498"/>
    <w:rsid w:val="00645062"/>
    <w:rsid w:val="00645439"/>
    <w:rsid w:val="00645E2A"/>
    <w:rsid w:val="0065279D"/>
    <w:rsid w:val="00653354"/>
    <w:rsid w:val="006539FB"/>
    <w:rsid w:val="00653C7A"/>
    <w:rsid w:val="00655BA3"/>
    <w:rsid w:val="00655D87"/>
    <w:rsid w:val="00660B88"/>
    <w:rsid w:val="00661E08"/>
    <w:rsid w:val="0066306B"/>
    <w:rsid w:val="0066335A"/>
    <w:rsid w:val="0066407D"/>
    <w:rsid w:val="006640C5"/>
    <w:rsid w:val="0066443E"/>
    <w:rsid w:val="00670A3B"/>
    <w:rsid w:val="00671CDF"/>
    <w:rsid w:val="006735F6"/>
    <w:rsid w:val="00674D05"/>
    <w:rsid w:val="00675661"/>
    <w:rsid w:val="00676DFB"/>
    <w:rsid w:val="00681F17"/>
    <w:rsid w:val="00682164"/>
    <w:rsid w:val="006826DA"/>
    <w:rsid w:val="006828E1"/>
    <w:rsid w:val="0068325D"/>
    <w:rsid w:val="00683DC9"/>
    <w:rsid w:val="00685A2A"/>
    <w:rsid w:val="00687B92"/>
    <w:rsid w:val="00687F17"/>
    <w:rsid w:val="00691F5D"/>
    <w:rsid w:val="006921D8"/>
    <w:rsid w:val="00692778"/>
    <w:rsid w:val="006946E1"/>
    <w:rsid w:val="00696616"/>
    <w:rsid w:val="00696F11"/>
    <w:rsid w:val="00697ECB"/>
    <w:rsid w:val="006A141D"/>
    <w:rsid w:val="006A4C24"/>
    <w:rsid w:val="006A5F24"/>
    <w:rsid w:val="006A6FE7"/>
    <w:rsid w:val="006B0915"/>
    <w:rsid w:val="006B0ABA"/>
    <w:rsid w:val="006B0B08"/>
    <w:rsid w:val="006B10A8"/>
    <w:rsid w:val="006B119B"/>
    <w:rsid w:val="006B26D3"/>
    <w:rsid w:val="006B3BEA"/>
    <w:rsid w:val="006B3D41"/>
    <w:rsid w:val="006B4FD6"/>
    <w:rsid w:val="006B52CD"/>
    <w:rsid w:val="006B78C5"/>
    <w:rsid w:val="006B7AD4"/>
    <w:rsid w:val="006C1383"/>
    <w:rsid w:val="006C2F23"/>
    <w:rsid w:val="006C31AF"/>
    <w:rsid w:val="006C3540"/>
    <w:rsid w:val="006C3E47"/>
    <w:rsid w:val="006D1203"/>
    <w:rsid w:val="006D4142"/>
    <w:rsid w:val="006D4B71"/>
    <w:rsid w:val="006D7AAA"/>
    <w:rsid w:val="006E04EF"/>
    <w:rsid w:val="006E19FC"/>
    <w:rsid w:val="006E1B16"/>
    <w:rsid w:val="006E22F2"/>
    <w:rsid w:val="006E27BA"/>
    <w:rsid w:val="006E43D3"/>
    <w:rsid w:val="006E44A9"/>
    <w:rsid w:val="006E44F8"/>
    <w:rsid w:val="006E4A89"/>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79D"/>
    <w:rsid w:val="00706E95"/>
    <w:rsid w:val="00707019"/>
    <w:rsid w:val="00707245"/>
    <w:rsid w:val="00710E5B"/>
    <w:rsid w:val="00712EE0"/>
    <w:rsid w:val="0071697F"/>
    <w:rsid w:val="0071716F"/>
    <w:rsid w:val="00720661"/>
    <w:rsid w:val="0072215B"/>
    <w:rsid w:val="0072271C"/>
    <w:rsid w:val="00723286"/>
    <w:rsid w:val="00724F1A"/>
    <w:rsid w:val="00727C09"/>
    <w:rsid w:val="00733866"/>
    <w:rsid w:val="007372AF"/>
    <w:rsid w:val="007372F0"/>
    <w:rsid w:val="007402AF"/>
    <w:rsid w:val="00742461"/>
    <w:rsid w:val="00742758"/>
    <w:rsid w:val="0074315B"/>
    <w:rsid w:val="007448CD"/>
    <w:rsid w:val="00745F93"/>
    <w:rsid w:val="00747AB7"/>
    <w:rsid w:val="00751E48"/>
    <w:rsid w:val="00752052"/>
    <w:rsid w:val="00752B02"/>
    <w:rsid w:val="00755251"/>
    <w:rsid w:val="00755A91"/>
    <w:rsid w:val="007568F4"/>
    <w:rsid w:val="007569A2"/>
    <w:rsid w:val="0075724E"/>
    <w:rsid w:val="0076156E"/>
    <w:rsid w:val="0076492B"/>
    <w:rsid w:val="0076494C"/>
    <w:rsid w:val="00766389"/>
    <w:rsid w:val="00772D34"/>
    <w:rsid w:val="0077356E"/>
    <w:rsid w:val="007737E8"/>
    <w:rsid w:val="00773DC9"/>
    <w:rsid w:val="007749E5"/>
    <w:rsid w:val="00774C7D"/>
    <w:rsid w:val="007758EE"/>
    <w:rsid w:val="00776E5E"/>
    <w:rsid w:val="0077739D"/>
    <w:rsid w:val="00777EDC"/>
    <w:rsid w:val="007806D4"/>
    <w:rsid w:val="0078132A"/>
    <w:rsid w:val="00782019"/>
    <w:rsid w:val="0078202A"/>
    <w:rsid w:val="00785325"/>
    <w:rsid w:val="0078631F"/>
    <w:rsid w:val="00787152"/>
    <w:rsid w:val="00790C1A"/>
    <w:rsid w:val="00790E52"/>
    <w:rsid w:val="00790FDD"/>
    <w:rsid w:val="00792E46"/>
    <w:rsid w:val="007931B7"/>
    <w:rsid w:val="0079370C"/>
    <w:rsid w:val="00795BCF"/>
    <w:rsid w:val="00795CE3"/>
    <w:rsid w:val="007A0DD5"/>
    <w:rsid w:val="007A1ABA"/>
    <w:rsid w:val="007A25A3"/>
    <w:rsid w:val="007A25A8"/>
    <w:rsid w:val="007A2B3C"/>
    <w:rsid w:val="007A3ECB"/>
    <w:rsid w:val="007A4CC0"/>
    <w:rsid w:val="007B0E0D"/>
    <w:rsid w:val="007B29E4"/>
    <w:rsid w:val="007B448D"/>
    <w:rsid w:val="007B6958"/>
    <w:rsid w:val="007C4D7C"/>
    <w:rsid w:val="007C4FC7"/>
    <w:rsid w:val="007C5134"/>
    <w:rsid w:val="007C5822"/>
    <w:rsid w:val="007C6CD3"/>
    <w:rsid w:val="007C7AD1"/>
    <w:rsid w:val="007D2543"/>
    <w:rsid w:val="007D4645"/>
    <w:rsid w:val="007D4E0F"/>
    <w:rsid w:val="007D5216"/>
    <w:rsid w:val="007D55DA"/>
    <w:rsid w:val="007D5638"/>
    <w:rsid w:val="007D6D8D"/>
    <w:rsid w:val="007D7972"/>
    <w:rsid w:val="007E1BC3"/>
    <w:rsid w:val="007E32FC"/>
    <w:rsid w:val="007E503E"/>
    <w:rsid w:val="007E52F1"/>
    <w:rsid w:val="007E56CB"/>
    <w:rsid w:val="007E6F05"/>
    <w:rsid w:val="007E6FCF"/>
    <w:rsid w:val="007E7DD4"/>
    <w:rsid w:val="007F1451"/>
    <w:rsid w:val="007F2700"/>
    <w:rsid w:val="007F3488"/>
    <w:rsid w:val="007F4057"/>
    <w:rsid w:val="007F43B4"/>
    <w:rsid w:val="007F4ED0"/>
    <w:rsid w:val="007F566C"/>
    <w:rsid w:val="007F5AE4"/>
    <w:rsid w:val="007F64F9"/>
    <w:rsid w:val="007F7B65"/>
    <w:rsid w:val="007F7F91"/>
    <w:rsid w:val="0080043A"/>
    <w:rsid w:val="00801F35"/>
    <w:rsid w:val="00802A02"/>
    <w:rsid w:val="0080399F"/>
    <w:rsid w:val="0080579A"/>
    <w:rsid w:val="00805C67"/>
    <w:rsid w:val="00807736"/>
    <w:rsid w:val="00807D70"/>
    <w:rsid w:val="00812A0A"/>
    <w:rsid w:val="00815878"/>
    <w:rsid w:val="0082010D"/>
    <w:rsid w:val="00820557"/>
    <w:rsid w:val="00821C04"/>
    <w:rsid w:val="00826265"/>
    <w:rsid w:val="0083002A"/>
    <w:rsid w:val="008306BB"/>
    <w:rsid w:val="00830884"/>
    <w:rsid w:val="00831537"/>
    <w:rsid w:val="00832757"/>
    <w:rsid w:val="00832BFA"/>
    <w:rsid w:val="00832FE5"/>
    <w:rsid w:val="00837823"/>
    <w:rsid w:val="0084114B"/>
    <w:rsid w:val="00841573"/>
    <w:rsid w:val="00841CA9"/>
    <w:rsid w:val="00842ED4"/>
    <w:rsid w:val="00845EA4"/>
    <w:rsid w:val="00847A1D"/>
    <w:rsid w:val="00847F39"/>
    <w:rsid w:val="00851158"/>
    <w:rsid w:val="008520E5"/>
    <w:rsid w:val="00852ECA"/>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22D"/>
    <w:rsid w:val="00881FFB"/>
    <w:rsid w:val="00883E64"/>
    <w:rsid w:val="0088403D"/>
    <w:rsid w:val="008850E5"/>
    <w:rsid w:val="00885C97"/>
    <w:rsid w:val="00885CDE"/>
    <w:rsid w:val="00891F1A"/>
    <w:rsid w:val="008946EA"/>
    <w:rsid w:val="008947B5"/>
    <w:rsid w:val="00894D4A"/>
    <w:rsid w:val="00897C9D"/>
    <w:rsid w:val="008A1E0A"/>
    <w:rsid w:val="008A20F1"/>
    <w:rsid w:val="008A2A09"/>
    <w:rsid w:val="008A47B2"/>
    <w:rsid w:val="008A5670"/>
    <w:rsid w:val="008A582D"/>
    <w:rsid w:val="008A5BD1"/>
    <w:rsid w:val="008A6B4E"/>
    <w:rsid w:val="008B0E06"/>
    <w:rsid w:val="008B1D4F"/>
    <w:rsid w:val="008B2E64"/>
    <w:rsid w:val="008B2FDE"/>
    <w:rsid w:val="008B4B2E"/>
    <w:rsid w:val="008B4EBC"/>
    <w:rsid w:val="008B5E35"/>
    <w:rsid w:val="008C297E"/>
    <w:rsid w:val="008C380D"/>
    <w:rsid w:val="008C508D"/>
    <w:rsid w:val="008C5745"/>
    <w:rsid w:val="008C7154"/>
    <w:rsid w:val="008C74CA"/>
    <w:rsid w:val="008D04B8"/>
    <w:rsid w:val="008D1236"/>
    <w:rsid w:val="008D1D5D"/>
    <w:rsid w:val="008D2AF9"/>
    <w:rsid w:val="008D38EC"/>
    <w:rsid w:val="008D4365"/>
    <w:rsid w:val="008D707D"/>
    <w:rsid w:val="008E08AC"/>
    <w:rsid w:val="008E215F"/>
    <w:rsid w:val="008E4231"/>
    <w:rsid w:val="008E586E"/>
    <w:rsid w:val="008E5A8E"/>
    <w:rsid w:val="008F05C2"/>
    <w:rsid w:val="008F1125"/>
    <w:rsid w:val="008F4C65"/>
    <w:rsid w:val="008F52F4"/>
    <w:rsid w:val="008F6A42"/>
    <w:rsid w:val="008F7D31"/>
    <w:rsid w:val="00900115"/>
    <w:rsid w:val="009006F9"/>
    <w:rsid w:val="009007FC"/>
    <w:rsid w:val="00900A88"/>
    <w:rsid w:val="0090282D"/>
    <w:rsid w:val="009031EC"/>
    <w:rsid w:val="00903BE5"/>
    <w:rsid w:val="009049BE"/>
    <w:rsid w:val="009073DD"/>
    <w:rsid w:val="00907FE3"/>
    <w:rsid w:val="009111EA"/>
    <w:rsid w:val="0091170B"/>
    <w:rsid w:val="00911D1A"/>
    <w:rsid w:val="00911F93"/>
    <w:rsid w:val="00912837"/>
    <w:rsid w:val="0091304F"/>
    <w:rsid w:val="009133A9"/>
    <w:rsid w:val="009159DA"/>
    <w:rsid w:val="00917427"/>
    <w:rsid w:val="00920D15"/>
    <w:rsid w:val="009210A6"/>
    <w:rsid w:val="009233B3"/>
    <w:rsid w:val="00926FCD"/>
    <w:rsid w:val="00927607"/>
    <w:rsid w:val="00930D22"/>
    <w:rsid w:val="00931E3D"/>
    <w:rsid w:val="00933C0C"/>
    <w:rsid w:val="0094005B"/>
    <w:rsid w:val="00943709"/>
    <w:rsid w:val="00943B62"/>
    <w:rsid w:val="009443A6"/>
    <w:rsid w:val="0094536D"/>
    <w:rsid w:val="0094607A"/>
    <w:rsid w:val="00947785"/>
    <w:rsid w:val="0095237B"/>
    <w:rsid w:val="00956857"/>
    <w:rsid w:val="00956CD1"/>
    <w:rsid w:val="00961788"/>
    <w:rsid w:val="009623FA"/>
    <w:rsid w:val="00964969"/>
    <w:rsid w:val="00964A87"/>
    <w:rsid w:val="00965794"/>
    <w:rsid w:val="00965870"/>
    <w:rsid w:val="00970B83"/>
    <w:rsid w:val="00970BC4"/>
    <w:rsid w:val="00972E31"/>
    <w:rsid w:val="00973A57"/>
    <w:rsid w:val="00973D8D"/>
    <w:rsid w:val="009752F6"/>
    <w:rsid w:val="009753F7"/>
    <w:rsid w:val="009758DB"/>
    <w:rsid w:val="009768B5"/>
    <w:rsid w:val="0097768E"/>
    <w:rsid w:val="00983201"/>
    <w:rsid w:val="00984197"/>
    <w:rsid w:val="00986534"/>
    <w:rsid w:val="00990962"/>
    <w:rsid w:val="00990DC3"/>
    <w:rsid w:val="00991B75"/>
    <w:rsid w:val="00995692"/>
    <w:rsid w:val="00996B6C"/>
    <w:rsid w:val="00996C6C"/>
    <w:rsid w:val="00997217"/>
    <w:rsid w:val="00997F96"/>
    <w:rsid w:val="009A33AC"/>
    <w:rsid w:val="009A33BE"/>
    <w:rsid w:val="009A5AE2"/>
    <w:rsid w:val="009A5D8D"/>
    <w:rsid w:val="009B1106"/>
    <w:rsid w:val="009B1EAF"/>
    <w:rsid w:val="009B38C8"/>
    <w:rsid w:val="009B3FAA"/>
    <w:rsid w:val="009B4DEF"/>
    <w:rsid w:val="009B6131"/>
    <w:rsid w:val="009C4221"/>
    <w:rsid w:val="009D1ED8"/>
    <w:rsid w:val="009D343A"/>
    <w:rsid w:val="009D4A0A"/>
    <w:rsid w:val="009D6659"/>
    <w:rsid w:val="009D7058"/>
    <w:rsid w:val="009E0336"/>
    <w:rsid w:val="009E10EC"/>
    <w:rsid w:val="009E189E"/>
    <w:rsid w:val="009E2797"/>
    <w:rsid w:val="009E3A9A"/>
    <w:rsid w:val="009E50B5"/>
    <w:rsid w:val="009E5841"/>
    <w:rsid w:val="009E5D19"/>
    <w:rsid w:val="009E76E6"/>
    <w:rsid w:val="009F22A1"/>
    <w:rsid w:val="009F50FA"/>
    <w:rsid w:val="009F7FC7"/>
    <w:rsid w:val="00A00FEE"/>
    <w:rsid w:val="00A022D9"/>
    <w:rsid w:val="00A033BB"/>
    <w:rsid w:val="00A0357E"/>
    <w:rsid w:val="00A045F4"/>
    <w:rsid w:val="00A05B4F"/>
    <w:rsid w:val="00A06FF1"/>
    <w:rsid w:val="00A10387"/>
    <w:rsid w:val="00A12551"/>
    <w:rsid w:val="00A21B13"/>
    <w:rsid w:val="00A2508C"/>
    <w:rsid w:val="00A2572E"/>
    <w:rsid w:val="00A25FC0"/>
    <w:rsid w:val="00A262B6"/>
    <w:rsid w:val="00A26D41"/>
    <w:rsid w:val="00A27138"/>
    <w:rsid w:val="00A279D4"/>
    <w:rsid w:val="00A3359F"/>
    <w:rsid w:val="00A33A89"/>
    <w:rsid w:val="00A3709C"/>
    <w:rsid w:val="00A3728F"/>
    <w:rsid w:val="00A40DB9"/>
    <w:rsid w:val="00A4105D"/>
    <w:rsid w:val="00A4241C"/>
    <w:rsid w:val="00A442A4"/>
    <w:rsid w:val="00A4466C"/>
    <w:rsid w:val="00A4628E"/>
    <w:rsid w:val="00A508E1"/>
    <w:rsid w:val="00A51216"/>
    <w:rsid w:val="00A51F5A"/>
    <w:rsid w:val="00A5314A"/>
    <w:rsid w:val="00A53F6A"/>
    <w:rsid w:val="00A57F60"/>
    <w:rsid w:val="00A61A6E"/>
    <w:rsid w:val="00A6419C"/>
    <w:rsid w:val="00A64B6D"/>
    <w:rsid w:val="00A65670"/>
    <w:rsid w:val="00A65B8D"/>
    <w:rsid w:val="00A67221"/>
    <w:rsid w:val="00A67424"/>
    <w:rsid w:val="00A67E6B"/>
    <w:rsid w:val="00A703CE"/>
    <w:rsid w:val="00A7188F"/>
    <w:rsid w:val="00A7216C"/>
    <w:rsid w:val="00A7622C"/>
    <w:rsid w:val="00A77949"/>
    <w:rsid w:val="00A779C0"/>
    <w:rsid w:val="00A8007D"/>
    <w:rsid w:val="00A80B43"/>
    <w:rsid w:val="00A8244C"/>
    <w:rsid w:val="00A83D36"/>
    <w:rsid w:val="00A85B97"/>
    <w:rsid w:val="00A86899"/>
    <w:rsid w:val="00A870FA"/>
    <w:rsid w:val="00A87174"/>
    <w:rsid w:val="00A923D9"/>
    <w:rsid w:val="00A93F22"/>
    <w:rsid w:val="00A94D13"/>
    <w:rsid w:val="00A94E2C"/>
    <w:rsid w:val="00A958D6"/>
    <w:rsid w:val="00A977D1"/>
    <w:rsid w:val="00AA0052"/>
    <w:rsid w:val="00AA0100"/>
    <w:rsid w:val="00AA0A4A"/>
    <w:rsid w:val="00AA27AB"/>
    <w:rsid w:val="00AA29E9"/>
    <w:rsid w:val="00AA38C5"/>
    <w:rsid w:val="00AA3DF2"/>
    <w:rsid w:val="00AA512C"/>
    <w:rsid w:val="00AB00F1"/>
    <w:rsid w:val="00AB0764"/>
    <w:rsid w:val="00AB10A6"/>
    <w:rsid w:val="00AB19C6"/>
    <w:rsid w:val="00AB1E7B"/>
    <w:rsid w:val="00AB2CB9"/>
    <w:rsid w:val="00AB4741"/>
    <w:rsid w:val="00AB628D"/>
    <w:rsid w:val="00AB641E"/>
    <w:rsid w:val="00AC1530"/>
    <w:rsid w:val="00AC1D64"/>
    <w:rsid w:val="00AC2BA3"/>
    <w:rsid w:val="00AD181D"/>
    <w:rsid w:val="00AD1E25"/>
    <w:rsid w:val="00AD38ED"/>
    <w:rsid w:val="00AD4282"/>
    <w:rsid w:val="00AD77FD"/>
    <w:rsid w:val="00AE05ED"/>
    <w:rsid w:val="00AE1A7A"/>
    <w:rsid w:val="00AE4894"/>
    <w:rsid w:val="00AE5AC8"/>
    <w:rsid w:val="00AF15FC"/>
    <w:rsid w:val="00AF27C2"/>
    <w:rsid w:val="00AF6B54"/>
    <w:rsid w:val="00AF6F6A"/>
    <w:rsid w:val="00B049EC"/>
    <w:rsid w:val="00B04DD6"/>
    <w:rsid w:val="00B078A6"/>
    <w:rsid w:val="00B10264"/>
    <w:rsid w:val="00B10FF6"/>
    <w:rsid w:val="00B1212B"/>
    <w:rsid w:val="00B13969"/>
    <w:rsid w:val="00B14213"/>
    <w:rsid w:val="00B15800"/>
    <w:rsid w:val="00B173E2"/>
    <w:rsid w:val="00B177F2"/>
    <w:rsid w:val="00B216FE"/>
    <w:rsid w:val="00B24429"/>
    <w:rsid w:val="00B244A4"/>
    <w:rsid w:val="00B26CCB"/>
    <w:rsid w:val="00B31114"/>
    <w:rsid w:val="00B31B5C"/>
    <w:rsid w:val="00B348D0"/>
    <w:rsid w:val="00B34D98"/>
    <w:rsid w:val="00B35503"/>
    <w:rsid w:val="00B37C1A"/>
    <w:rsid w:val="00B37E5F"/>
    <w:rsid w:val="00B408F8"/>
    <w:rsid w:val="00B420C9"/>
    <w:rsid w:val="00B45AA5"/>
    <w:rsid w:val="00B461BE"/>
    <w:rsid w:val="00B466DA"/>
    <w:rsid w:val="00B46F40"/>
    <w:rsid w:val="00B50128"/>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1F66"/>
    <w:rsid w:val="00BA2339"/>
    <w:rsid w:val="00BA2FEE"/>
    <w:rsid w:val="00BA42E0"/>
    <w:rsid w:val="00BB0D12"/>
    <w:rsid w:val="00BB1D6B"/>
    <w:rsid w:val="00BB1EC2"/>
    <w:rsid w:val="00BB2686"/>
    <w:rsid w:val="00BB5E1D"/>
    <w:rsid w:val="00BB62D7"/>
    <w:rsid w:val="00BB67A4"/>
    <w:rsid w:val="00BB7BCF"/>
    <w:rsid w:val="00BC05E2"/>
    <w:rsid w:val="00BC0C9A"/>
    <w:rsid w:val="00BC71DF"/>
    <w:rsid w:val="00BC7BD0"/>
    <w:rsid w:val="00BC7DE1"/>
    <w:rsid w:val="00BD08FE"/>
    <w:rsid w:val="00BD249F"/>
    <w:rsid w:val="00BD5CAE"/>
    <w:rsid w:val="00BD7208"/>
    <w:rsid w:val="00BD7964"/>
    <w:rsid w:val="00BD7C52"/>
    <w:rsid w:val="00BE01B0"/>
    <w:rsid w:val="00BE1BBE"/>
    <w:rsid w:val="00BE32C7"/>
    <w:rsid w:val="00BE4652"/>
    <w:rsid w:val="00BE4A75"/>
    <w:rsid w:val="00BE4FDC"/>
    <w:rsid w:val="00BE56B4"/>
    <w:rsid w:val="00BE5C36"/>
    <w:rsid w:val="00BF01B4"/>
    <w:rsid w:val="00BF0DCB"/>
    <w:rsid w:val="00BF1EC0"/>
    <w:rsid w:val="00BF2AD9"/>
    <w:rsid w:val="00BF2F98"/>
    <w:rsid w:val="00C00D17"/>
    <w:rsid w:val="00C020F2"/>
    <w:rsid w:val="00C02A64"/>
    <w:rsid w:val="00C06278"/>
    <w:rsid w:val="00C06502"/>
    <w:rsid w:val="00C06661"/>
    <w:rsid w:val="00C11344"/>
    <w:rsid w:val="00C12111"/>
    <w:rsid w:val="00C1297D"/>
    <w:rsid w:val="00C14017"/>
    <w:rsid w:val="00C148AE"/>
    <w:rsid w:val="00C14B07"/>
    <w:rsid w:val="00C1506F"/>
    <w:rsid w:val="00C15FF0"/>
    <w:rsid w:val="00C22D01"/>
    <w:rsid w:val="00C22D64"/>
    <w:rsid w:val="00C250ED"/>
    <w:rsid w:val="00C25ED1"/>
    <w:rsid w:val="00C31741"/>
    <w:rsid w:val="00C31CFE"/>
    <w:rsid w:val="00C33CFB"/>
    <w:rsid w:val="00C34493"/>
    <w:rsid w:val="00C35B04"/>
    <w:rsid w:val="00C35CE7"/>
    <w:rsid w:val="00C362F6"/>
    <w:rsid w:val="00C37A09"/>
    <w:rsid w:val="00C37C61"/>
    <w:rsid w:val="00C412FF"/>
    <w:rsid w:val="00C41357"/>
    <w:rsid w:val="00C4233C"/>
    <w:rsid w:val="00C42EFC"/>
    <w:rsid w:val="00C446B2"/>
    <w:rsid w:val="00C45315"/>
    <w:rsid w:val="00C46DE0"/>
    <w:rsid w:val="00C52510"/>
    <w:rsid w:val="00C539E3"/>
    <w:rsid w:val="00C53F32"/>
    <w:rsid w:val="00C55168"/>
    <w:rsid w:val="00C56885"/>
    <w:rsid w:val="00C57680"/>
    <w:rsid w:val="00C57997"/>
    <w:rsid w:val="00C57C9F"/>
    <w:rsid w:val="00C57DE8"/>
    <w:rsid w:val="00C6062F"/>
    <w:rsid w:val="00C607C9"/>
    <w:rsid w:val="00C6230B"/>
    <w:rsid w:val="00C625C8"/>
    <w:rsid w:val="00C652EB"/>
    <w:rsid w:val="00C669B9"/>
    <w:rsid w:val="00C70AD4"/>
    <w:rsid w:val="00C72D55"/>
    <w:rsid w:val="00C732C5"/>
    <w:rsid w:val="00C734EC"/>
    <w:rsid w:val="00C747C2"/>
    <w:rsid w:val="00C80261"/>
    <w:rsid w:val="00C80FE1"/>
    <w:rsid w:val="00C8246A"/>
    <w:rsid w:val="00C830CA"/>
    <w:rsid w:val="00C83120"/>
    <w:rsid w:val="00C83BAB"/>
    <w:rsid w:val="00C84197"/>
    <w:rsid w:val="00C84663"/>
    <w:rsid w:val="00C87150"/>
    <w:rsid w:val="00C87779"/>
    <w:rsid w:val="00C901AE"/>
    <w:rsid w:val="00C904A0"/>
    <w:rsid w:val="00C9115E"/>
    <w:rsid w:val="00C9167C"/>
    <w:rsid w:val="00C926A1"/>
    <w:rsid w:val="00C9405A"/>
    <w:rsid w:val="00C94AA0"/>
    <w:rsid w:val="00C94AC7"/>
    <w:rsid w:val="00C95207"/>
    <w:rsid w:val="00C962CF"/>
    <w:rsid w:val="00C97570"/>
    <w:rsid w:val="00CA0116"/>
    <w:rsid w:val="00CA1B76"/>
    <w:rsid w:val="00CA4E8C"/>
    <w:rsid w:val="00CA6573"/>
    <w:rsid w:val="00CA7887"/>
    <w:rsid w:val="00CB27A4"/>
    <w:rsid w:val="00CB2F1C"/>
    <w:rsid w:val="00CB621B"/>
    <w:rsid w:val="00CB65EC"/>
    <w:rsid w:val="00CB6E8A"/>
    <w:rsid w:val="00CB7FA9"/>
    <w:rsid w:val="00CC142C"/>
    <w:rsid w:val="00CC1DB1"/>
    <w:rsid w:val="00CC1F58"/>
    <w:rsid w:val="00CC252E"/>
    <w:rsid w:val="00CC7CEF"/>
    <w:rsid w:val="00CD0468"/>
    <w:rsid w:val="00CD1491"/>
    <w:rsid w:val="00CD543F"/>
    <w:rsid w:val="00CD54D9"/>
    <w:rsid w:val="00CD64DE"/>
    <w:rsid w:val="00CD6EC0"/>
    <w:rsid w:val="00CE50AD"/>
    <w:rsid w:val="00CE5195"/>
    <w:rsid w:val="00CE51E4"/>
    <w:rsid w:val="00CE55C8"/>
    <w:rsid w:val="00CF10FC"/>
    <w:rsid w:val="00CF1E45"/>
    <w:rsid w:val="00CF3428"/>
    <w:rsid w:val="00CF5631"/>
    <w:rsid w:val="00CF6971"/>
    <w:rsid w:val="00CF7993"/>
    <w:rsid w:val="00D00949"/>
    <w:rsid w:val="00D00AC1"/>
    <w:rsid w:val="00D014AF"/>
    <w:rsid w:val="00D03926"/>
    <w:rsid w:val="00D03B93"/>
    <w:rsid w:val="00D05072"/>
    <w:rsid w:val="00D1048E"/>
    <w:rsid w:val="00D12214"/>
    <w:rsid w:val="00D12D3B"/>
    <w:rsid w:val="00D16225"/>
    <w:rsid w:val="00D16547"/>
    <w:rsid w:val="00D17745"/>
    <w:rsid w:val="00D2010F"/>
    <w:rsid w:val="00D20368"/>
    <w:rsid w:val="00D21B24"/>
    <w:rsid w:val="00D22035"/>
    <w:rsid w:val="00D24260"/>
    <w:rsid w:val="00D2489A"/>
    <w:rsid w:val="00D24BE6"/>
    <w:rsid w:val="00D24D56"/>
    <w:rsid w:val="00D25099"/>
    <w:rsid w:val="00D309C0"/>
    <w:rsid w:val="00D33C66"/>
    <w:rsid w:val="00D34A5A"/>
    <w:rsid w:val="00D35A50"/>
    <w:rsid w:val="00D35BF1"/>
    <w:rsid w:val="00D3635F"/>
    <w:rsid w:val="00D36FB1"/>
    <w:rsid w:val="00D378CF"/>
    <w:rsid w:val="00D434D5"/>
    <w:rsid w:val="00D43B3B"/>
    <w:rsid w:val="00D44218"/>
    <w:rsid w:val="00D4494B"/>
    <w:rsid w:val="00D45843"/>
    <w:rsid w:val="00D51193"/>
    <w:rsid w:val="00D5482F"/>
    <w:rsid w:val="00D54C8F"/>
    <w:rsid w:val="00D566F5"/>
    <w:rsid w:val="00D56752"/>
    <w:rsid w:val="00D56F54"/>
    <w:rsid w:val="00D5720A"/>
    <w:rsid w:val="00D60BAE"/>
    <w:rsid w:val="00D62375"/>
    <w:rsid w:val="00D63A6F"/>
    <w:rsid w:val="00D70AB8"/>
    <w:rsid w:val="00D7104A"/>
    <w:rsid w:val="00D718E2"/>
    <w:rsid w:val="00D73B5B"/>
    <w:rsid w:val="00D74FDC"/>
    <w:rsid w:val="00D81429"/>
    <w:rsid w:val="00D82506"/>
    <w:rsid w:val="00D869F0"/>
    <w:rsid w:val="00D871A9"/>
    <w:rsid w:val="00D9154A"/>
    <w:rsid w:val="00D91AF2"/>
    <w:rsid w:val="00D927CA"/>
    <w:rsid w:val="00D93271"/>
    <w:rsid w:val="00D944A0"/>
    <w:rsid w:val="00D958A3"/>
    <w:rsid w:val="00D96319"/>
    <w:rsid w:val="00DA0CA2"/>
    <w:rsid w:val="00DA158D"/>
    <w:rsid w:val="00DA30A9"/>
    <w:rsid w:val="00DA4B87"/>
    <w:rsid w:val="00DA78C0"/>
    <w:rsid w:val="00DB03CE"/>
    <w:rsid w:val="00DB0766"/>
    <w:rsid w:val="00DB225F"/>
    <w:rsid w:val="00DB31F5"/>
    <w:rsid w:val="00DB4D86"/>
    <w:rsid w:val="00DB53F2"/>
    <w:rsid w:val="00DB55B5"/>
    <w:rsid w:val="00DB5D12"/>
    <w:rsid w:val="00DB685F"/>
    <w:rsid w:val="00DC0207"/>
    <w:rsid w:val="00DC1DD2"/>
    <w:rsid w:val="00DC3F3A"/>
    <w:rsid w:val="00DC4126"/>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234"/>
    <w:rsid w:val="00DE6690"/>
    <w:rsid w:val="00DE7637"/>
    <w:rsid w:val="00DF09B8"/>
    <w:rsid w:val="00DF15EE"/>
    <w:rsid w:val="00DF2313"/>
    <w:rsid w:val="00DF382D"/>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0419"/>
    <w:rsid w:val="00E21CDD"/>
    <w:rsid w:val="00E22150"/>
    <w:rsid w:val="00E22360"/>
    <w:rsid w:val="00E23669"/>
    <w:rsid w:val="00E24BED"/>
    <w:rsid w:val="00E25425"/>
    <w:rsid w:val="00E25874"/>
    <w:rsid w:val="00E25B8B"/>
    <w:rsid w:val="00E25C3E"/>
    <w:rsid w:val="00E308DF"/>
    <w:rsid w:val="00E31D43"/>
    <w:rsid w:val="00E32EEE"/>
    <w:rsid w:val="00E33520"/>
    <w:rsid w:val="00E3462A"/>
    <w:rsid w:val="00E3623E"/>
    <w:rsid w:val="00E37775"/>
    <w:rsid w:val="00E40BC0"/>
    <w:rsid w:val="00E41A8D"/>
    <w:rsid w:val="00E427DF"/>
    <w:rsid w:val="00E43435"/>
    <w:rsid w:val="00E441FB"/>
    <w:rsid w:val="00E475A6"/>
    <w:rsid w:val="00E47828"/>
    <w:rsid w:val="00E52305"/>
    <w:rsid w:val="00E57493"/>
    <w:rsid w:val="00E60ED0"/>
    <w:rsid w:val="00E61AB6"/>
    <w:rsid w:val="00E61CDE"/>
    <w:rsid w:val="00E64061"/>
    <w:rsid w:val="00E65459"/>
    <w:rsid w:val="00E66951"/>
    <w:rsid w:val="00E67D3C"/>
    <w:rsid w:val="00E7006D"/>
    <w:rsid w:val="00E705F5"/>
    <w:rsid w:val="00E7349A"/>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5BDF"/>
    <w:rsid w:val="00EA7123"/>
    <w:rsid w:val="00EB37B1"/>
    <w:rsid w:val="00EB4DFF"/>
    <w:rsid w:val="00EB50B4"/>
    <w:rsid w:val="00EB6157"/>
    <w:rsid w:val="00EC2DA8"/>
    <w:rsid w:val="00EC45FC"/>
    <w:rsid w:val="00EC4A4E"/>
    <w:rsid w:val="00EC6A8E"/>
    <w:rsid w:val="00EC6BCB"/>
    <w:rsid w:val="00ED073E"/>
    <w:rsid w:val="00ED2E55"/>
    <w:rsid w:val="00ED3091"/>
    <w:rsid w:val="00ED54D9"/>
    <w:rsid w:val="00ED5DDA"/>
    <w:rsid w:val="00ED7D48"/>
    <w:rsid w:val="00EE1352"/>
    <w:rsid w:val="00EE3E2A"/>
    <w:rsid w:val="00EE480B"/>
    <w:rsid w:val="00EE695C"/>
    <w:rsid w:val="00F0156D"/>
    <w:rsid w:val="00F02DE0"/>
    <w:rsid w:val="00F053FC"/>
    <w:rsid w:val="00F06CB3"/>
    <w:rsid w:val="00F079CC"/>
    <w:rsid w:val="00F07A83"/>
    <w:rsid w:val="00F07FC2"/>
    <w:rsid w:val="00F110A6"/>
    <w:rsid w:val="00F123A4"/>
    <w:rsid w:val="00F13DD5"/>
    <w:rsid w:val="00F1519C"/>
    <w:rsid w:val="00F16359"/>
    <w:rsid w:val="00F21698"/>
    <w:rsid w:val="00F230DE"/>
    <w:rsid w:val="00F23AA9"/>
    <w:rsid w:val="00F24A07"/>
    <w:rsid w:val="00F2514D"/>
    <w:rsid w:val="00F263BA"/>
    <w:rsid w:val="00F2716F"/>
    <w:rsid w:val="00F27F68"/>
    <w:rsid w:val="00F3026A"/>
    <w:rsid w:val="00F314B4"/>
    <w:rsid w:val="00F321E1"/>
    <w:rsid w:val="00F3568E"/>
    <w:rsid w:val="00F35DBE"/>
    <w:rsid w:val="00F36D77"/>
    <w:rsid w:val="00F37880"/>
    <w:rsid w:val="00F420E8"/>
    <w:rsid w:val="00F42116"/>
    <w:rsid w:val="00F4377C"/>
    <w:rsid w:val="00F4392A"/>
    <w:rsid w:val="00F44524"/>
    <w:rsid w:val="00F4491E"/>
    <w:rsid w:val="00F466A1"/>
    <w:rsid w:val="00F469C7"/>
    <w:rsid w:val="00F46C66"/>
    <w:rsid w:val="00F512B9"/>
    <w:rsid w:val="00F51638"/>
    <w:rsid w:val="00F530D1"/>
    <w:rsid w:val="00F53792"/>
    <w:rsid w:val="00F54415"/>
    <w:rsid w:val="00F54463"/>
    <w:rsid w:val="00F54E38"/>
    <w:rsid w:val="00F551B0"/>
    <w:rsid w:val="00F62D24"/>
    <w:rsid w:val="00F6398A"/>
    <w:rsid w:val="00F64613"/>
    <w:rsid w:val="00F668B1"/>
    <w:rsid w:val="00F66903"/>
    <w:rsid w:val="00F72E7B"/>
    <w:rsid w:val="00F72EC2"/>
    <w:rsid w:val="00F762D5"/>
    <w:rsid w:val="00F76381"/>
    <w:rsid w:val="00F7668F"/>
    <w:rsid w:val="00F77BC3"/>
    <w:rsid w:val="00F81327"/>
    <w:rsid w:val="00F81765"/>
    <w:rsid w:val="00F82312"/>
    <w:rsid w:val="00F83C99"/>
    <w:rsid w:val="00F841EA"/>
    <w:rsid w:val="00F8426B"/>
    <w:rsid w:val="00F8623A"/>
    <w:rsid w:val="00F8652F"/>
    <w:rsid w:val="00F90B7E"/>
    <w:rsid w:val="00F90CCF"/>
    <w:rsid w:val="00F92334"/>
    <w:rsid w:val="00F972BF"/>
    <w:rsid w:val="00FA0211"/>
    <w:rsid w:val="00FA0952"/>
    <w:rsid w:val="00FA0F1F"/>
    <w:rsid w:val="00FA17DB"/>
    <w:rsid w:val="00FA26F7"/>
    <w:rsid w:val="00FA2A47"/>
    <w:rsid w:val="00FA3C84"/>
    <w:rsid w:val="00FA4E53"/>
    <w:rsid w:val="00FA7264"/>
    <w:rsid w:val="00FA779A"/>
    <w:rsid w:val="00FB0E2A"/>
    <w:rsid w:val="00FB1E09"/>
    <w:rsid w:val="00FB4039"/>
    <w:rsid w:val="00FB409B"/>
    <w:rsid w:val="00FB4892"/>
    <w:rsid w:val="00FB5BC0"/>
    <w:rsid w:val="00FB6C65"/>
    <w:rsid w:val="00FB6DF3"/>
    <w:rsid w:val="00FC0ED3"/>
    <w:rsid w:val="00FC1289"/>
    <w:rsid w:val="00FC15D5"/>
    <w:rsid w:val="00FC1714"/>
    <w:rsid w:val="00FC29CB"/>
    <w:rsid w:val="00FC479D"/>
    <w:rsid w:val="00FC7940"/>
    <w:rsid w:val="00FD0CFA"/>
    <w:rsid w:val="00FD0F89"/>
    <w:rsid w:val="00FD41C0"/>
    <w:rsid w:val="00FD46BA"/>
    <w:rsid w:val="00FD5D4A"/>
    <w:rsid w:val="00FD7489"/>
    <w:rsid w:val="00FE04E0"/>
    <w:rsid w:val="00FE09B0"/>
    <w:rsid w:val="00FE0F9D"/>
    <w:rsid w:val="00FE10E6"/>
    <w:rsid w:val="00FE1705"/>
    <w:rsid w:val="00FE48CB"/>
    <w:rsid w:val="00FE6B33"/>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09EECEA-E393-4107-98CC-1E85052D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3centro">
    <w:name w:val="corte3 centro"/>
    <w:basedOn w:val="Normal"/>
    <w:link w:val="corte3centroCar"/>
    <w:rsid w:val="00C6062F"/>
    <w:pPr>
      <w:spacing w:after="0" w:line="360" w:lineRule="auto"/>
      <w:jc w:val="center"/>
    </w:pPr>
    <w:rPr>
      <w:rFonts w:ascii="Arial" w:eastAsia="Times New Roman" w:hAnsi="Arial" w:cs="Times New Roman"/>
      <w:b/>
      <w:sz w:val="30"/>
      <w:szCs w:val="20"/>
      <w:lang w:val="es-ES_tradnl" w:eastAsia="es-ES"/>
    </w:rPr>
  </w:style>
  <w:style w:type="paragraph" w:customStyle="1" w:styleId="corte4fondo">
    <w:name w:val="corte4 fondo"/>
    <w:basedOn w:val="Normal"/>
    <w:link w:val="corte4fondoCar"/>
    <w:qFormat/>
    <w:rsid w:val="00C6062F"/>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C6062F"/>
    <w:rPr>
      <w:rFonts w:ascii="Arial" w:eastAsia="Times New Roman" w:hAnsi="Arial" w:cs="Times New Roman"/>
      <w:sz w:val="30"/>
      <w:szCs w:val="20"/>
      <w:lang w:val="es-ES_tradnl" w:eastAsia="es-ES"/>
    </w:rPr>
  </w:style>
  <w:style w:type="character" w:customStyle="1" w:styleId="corte3centroCar">
    <w:name w:val="corte3 centro Car"/>
    <w:link w:val="corte3centro"/>
    <w:rsid w:val="00C6062F"/>
    <w:rPr>
      <w:rFonts w:ascii="Arial" w:eastAsia="Times New Roman" w:hAnsi="Arial" w:cs="Times New Roman"/>
      <w:b/>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DD59E-3390-43CA-B1DE-3EB30630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1815</Words>
  <Characters>9988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TCAC-Personal</cp:lastModifiedBy>
  <cp:revision>13</cp:revision>
  <cp:lastPrinted>2019-11-26T17:43:00Z</cp:lastPrinted>
  <dcterms:created xsi:type="dcterms:W3CDTF">2019-11-02T21:34:00Z</dcterms:created>
  <dcterms:modified xsi:type="dcterms:W3CDTF">2020-01-15T14:04:00Z</dcterms:modified>
</cp:coreProperties>
</file>