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Pr="00BA7CD2" w:rsidRDefault="008138FC" w:rsidP="00BA7CD2">
      <w:pPr>
        <w:spacing w:line="240" w:lineRule="auto"/>
        <w:ind w:left="2977"/>
        <w:jc w:val="both"/>
        <w:rPr>
          <w:rFonts w:ascii="Arial" w:hAnsi="Arial" w:cs="Arial"/>
          <w:b/>
          <w:sz w:val="24"/>
          <w:szCs w:val="26"/>
        </w:rPr>
      </w:pPr>
      <w:r w:rsidRPr="00BA7CD2">
        <w:rPr>
          <w:rFonts w:ascii="Arial" w:hAnsi="Arial" w:cs="Arial"/>
          <w:b/>
          <w:sz w:val="24"/>
          <w:szCs w:val="26"/>
        </w:rPr>
        <w:t>SALA SUPERIOR DEL TRIBUNAL DE</w:t>
      </w:r>
      <w:r w:rsidR="00370433" w:rsidRPr="00BA7CD2">
        <w:rPr>
          <w:rFonts w:ascii="Arial" w:hAnsi="Arial" w:cs="Arial"/>
          <w:b/>
          <w:sz w:val="24"/>
          <w:szCs w:val="26"/>
        </w:rPr>
        <w:t xml:space="preserve"> JUSTICIA </w:t>
      </w:r>
      <w:r w:rsidRPr="00BA7CD2">
        <w:rPr>
          <w:rFonts w:ascii="Arial" w:hAnsi="Arial" w:cs="Arial"/>
          <w:b/>
          <w:sz w:val="24"/>
          <w:szCs w:val="26"/>
        </w:rPr>
        <w:t>ADMINISTRATIV</w:t>
      </w:r>
      <w:r w:rsidR="00370433" w:rsidRPr="00BA7CD2">
        <w:rPr>
          <w:rFonts w:ascii="Arial" w:hAnsi="Arial" w:cs="Arial"/>
          <w:b/>
          <w:sz w:val="24"/>
          <w:szCs w:val="26"/>
        </w:rPr>
        <w:t>A</w:t>
      </w:r>
      <w:r w:rsidRPr="00BA7CD2">
        <w:rPr>
          <w:rFonts w:ascii="Arial" w:hAnsi="Arial" w:cs="Arial"/>
          <w:b/>
          <w:sz w:val="24"/>
          <w:szCs w:val="26"/>
        </w:rPr>
        <w:t xml:space="preserve"> DEL ESTADO</w:t>
      </w:r>
      <w:r w:rsidR="00CF1602" w:rsidRPr="00BA7CD2">
        <w:rPr>
          <w:rFonts w:ascii="Arial" w:hAnsi="Arial" w:cs="Arial"/>
          <w:b/>
          <w:sz w:val="24"/>
          <w:szCs w:val="26"/>
        </w:rPr>
        <w:t xml:space="preserve"> DE OAXACA</w:t>
      </w:r>
      <w:r w:rsidR="00035777" w:rsidRPr="00BA7CD2">
        <w:rPr>
          <w:rFonts w:ascii="Arial" w:hAnsi="Arial" w:cs="Arial"/>
          <w:b/>
          <w:sz w:val="24"/>
          <w:szCs w:val="26"/>
        </w:rPr>
        <w:t>.</w:t>
      </w:r>
    </w:p>
    <w:p w:rsidR="008138FC" w:rsidRPr="00BA7CD2" w:rsidRDefault="008138FC" w:rsidP="00BA7CD2">
      <w:pPr>
        <w:spacing w:line="240" w:lineRule="auto"/>
        <w:ind w:left="2977"/>
        <w:jc w:val="both"/>
        <w:rPr>
          <w:rFonts w:ascii="Arial" w:hAnsi="Arial" w:cs="Arial"/>
          <w:b/>
          <w:sz w:val="24"/>
          <w:szCs w:val="26"/>
        </w:rPr>
      </w:pPr>
      <w:r w:rsidRPr="00BA7CD2">
        <w:rPr>
          <w:rFonts w:ascii="Arial" w:hAnsi="Arial" w:cs="Arial"/>
          <w:b/>
          <w:sz w:val="24"/>
          <w:szCs w:val="26"/>
        </w:rPr>
        <w:t>RECURSO DE REVISIÓN:</w:t>
      </w:r>
      <w:r w:rsidRPr="00BA7CD2">
        <w:rPr>
          <w:rFonts w:ascii="Arial" w:hAnsi="Arial" w:cs="Arial"/>
          <w:b/>
          <w:sz w:val="24"/>
          <w:szCs w:val="26"/>
        </w:rPr>
        <w:tab/>
        <w:t>0</w:t>
      </w:r>
      <w:r w:rsidR="004004EB" w:rsidRPr="00BA7CD2">
        <w:rPr>
          <w:rFonts w:ascii="Arial" w:hAnsi="Arial" w:cs="Arial"/>
          <w:b/>
          <w:sz w:val="24"/>
          <w:szCs w:val="26"/>
        </w:rPr>
        <w:t>213</w:t>
      </w:r>
      <w:r w:rsidR="00C32FBE" w:rsidRPr="00BA7CD2">
        <w:rPr>
          <w:rFonts w:ascii="Arial" w:hAnsi="Arial" w:cs="Arial"/>
          <w:b/>
          <w:sz w:val="24"/>
          <w:szCs w:val="26"/>
        </w:rPr>
        <w:t>/</w:t>
      </w:r>
      <w:r w:rsidRPr="00BA7CD2">
        <w:rPr>
          <w:rFonts w:ascii="Arial" w:hAnsi="Arial" w:cs="Arial"/>
          <w:b/>
          <w:sz w:val="24"/>
          <w:szCs w:val="26"/>
        </w:rPr>
        <w:t>201</w:t>
      </w:r>
      <w:r w:rsidR="00052A7A" w:rsidRPr="00BA7CD2">
        <w:rPr>
          <w:rFonts w:ascii="Arial" w:hAnsi="Arial" w:cs="Arial"/>
          <w:b/>
          <w:sz w:val="24"/>
          <w:szCs w:val="26"/>
        </w:rPr>
        <w:t>9</w:t>
      </w:r>
      <w:r w:rsidR="00035777" w:rsidRPr="00BA7CD2">
        <w:rPr>
          <w:rFonts w:ascii="Arial" w:hAnsi="Arial" w:cs="Arial"/>
          <w:b/>
          <w:sz w:val="24"/>
          <w:szCs w:val="26"/>
        </w:rPr>
        <w:t>.</w:t>
      </w:r>
    </w:p>
    <w:p w:rsidR="008138FC" w:rsidRPr="00BA7CD2" w:rsidRDefault="005E302D" w:rsidP="00BA7CD2">
      <w:pPr>
        <w:spacing w:line="240" w:lineRule="auto"/>
        <w:ind w:left="2977"/>
        <w:jc w:val="both"/>
        <w:rPr>
          <w:rFonts w:ascii="Arial" w:hAnsi="Arial" w:cs="Arial"/>
          <w:b/>
          <w:sz w:val="24"/>
          <w:szCs w:val="26"/>
        </w:rPr>
      </w:pPr>
      <w:r w:rsidRPr="00BA7CD2">
        <w:rPr>
          <w:rFonts w:ascii="Arial" w:hAnsi="Arial" w:cs="Arial"/>
          <w:b/>
          <w:sz w:val="24"/>
          <w:szCs w:val="26"/>
        </w:rPr>
        <w:t xml:space="preserve">CUADERNO DE SUSPENSIÓN DEDUCIDO DEL </w:t>
      </w:r>
      <w:r w:rsidR="008138FC" w:rsidRPr="00BA7CD2">
        <w:rPr>
          <w:rFonts w:ascii="Arial" w:hAnsi="Arial" w:cs="Arial"/>
          <w:b/>
          <w:sz w:val="24"/>
          <w:szCs w:val="26"/>
        </w:rPr>
        <w:t>EXPEDIENTE:</w:t>
      </w:r>
      <w:r w:rsidR="008138FC" w:rsidRPr="00BA7CD2">
        <w:rPr>
          <w:rFonts w:ascii="Arial" w:hAnsi="Arial" w:cs="Arial"/>
          <w:b/>
          <w:sz w:val="24"/>
          <w:szCs w:val="26"/>
        </w:rPr>
        <w:tab/>
        <w:t>0</w:t>
      </w:r>
      <w:r w:rsidR="00DB5630" w:rsidRPr="00BA7CD2">
        <w:rPr>
          <w:rFonts w:ascii="Arial" w:hAnsi="Arial" w:cs="Arial"/>
          <w:b/>
          <w:sz w:val="24"/>
          <w:szCs w:val="26"/>
        </w:rPr>
        <w:t>0</w:t>
      </w:r>
      <w:r w:rsidR="00052A7A" w:rsidRPr="00BA7CD2">
        <w:rPr>
          <w:rFonts w:ascii="Arial" w:hAnsi="Arial" w:cs="Arial"/>
          <w:b/>
          <w:sz w:val="24"/>
          <w:szCs w:val="26"/>
        </w:rPr>
        <w:t>0</w:t>
      </w:r>
      <w:r w:rsidR="00370433" w:rsidRPr="00BA7CD2">
        <w:rPr>
          <w:rFonts w:ascii="Arial" w:hAnsi="Arial" w:cs="Arial"/>
          <w:b/>
          <w:sz w:val="24"/>
          <w:szCs w:val="26"/>
        </w:rPr>
        <w:t>7/201</w:t>
      </w:r>
      <w:r w:rsidR="00052A7A" w:rsidRPr="00BA7CD2">
        <w:rPr>
          <w:rFonts w:ascii="Arial" w:hAnsi="Arial" w:cs="Arial"/>
          <w:b/>
          <w:sz w:val="24"/>
          <w:szCs w:val="26"/>
        </w:rPr>
        <w:t>9</w:t>
      </w:r>
      <w:r w:rsidR="008138FC" w:rsidRPr="00BA7CD2">
        <w:rPr>
          <w:rFonts w:ascii="Arial" w:hAnsi="Arial" w:cs="Arial"/>
          <w:b/>
          <w:sz w:val="24"/>
          <w:szCs w:val="26"/>
        </w:rPr>
        <w:t xml:space="preserve"> </w:t>
      </w:r>
      <w:r w:rsidR="004004EB" w:rsidRPr="00BA7CD2">
        <w:rPr>
          <w:rFonts w:ascii="Arial" w:hAnsi="Arial" w:cs="Arial"/>
          <w:b/>
          <w:sz w:val="24"/>
          <w:szCs w:val="26"/>
        </w:rPr>
        <w:t xml:space="preserve">DE LA </w:t>
      </w:r>
      <w:r w:rsidR="00370433" w:rsidRPr="00BA7CD2">
        <w:rPr>
          <w:rFonts w:ascii="Arial" w:hAnsi="Arial" w:cs="Arial"/>
          <w:b/>
          <w:sz w:val="24"/>
          <w:szCs w:val="26"/>
        </w:rPr>
        <w:t>SEXTA</w:t>
      </w:r>
      <w:r w:rsidR="007C19D3" w:rsidRPr="00BA7CD2">
        <w:rPr>
          <w:rFonts w:ascii="Arial" w:hAnsi="Arial" w:cs="Arial"/>
          <w:b/>
          <w:sz w:val="24"/>
          <w:szCs w:val="26"/>
        </w:rPr>
        <w:t xml:space="preserve"> </w:t>
      </w:r>
      <w:r w:rsidR="008138FC" w:rsidRPr="00BA7CD2">
        <w:rPr>
          <w:rFonts w:ascii="Arial" w:hAnsi="Arial" w:cs="Arial"/>
          <w:b/>
          <w:sz w:val="24"/>
          <w:szCs w:val="26"/>
        </w:rPr>
        <w:t>SALA UNITARIA DE PRIMERA INSTANCIA</w:t>
      </w:r>
      <w:r w:rsidR="00035777" w:rsidRPr="00BA7CD2">
        <w:rPr>
          <w:rFonts w:ascii="Arial" w:hAnsi="Arial" w:cs="Arial"/>
          <w:b/>
          <w:sz w:val="24"/>
          <w:szCs w:val="26"/>
        </w:rPr>
        <w:t>.</w:t>
      </w:r>
    </w:p>
    <w:p w:rsidR="008138FC" w:rsidRPr="00BA7CD2" w:rsidRDefault="008138FC" w:rsidP="00BA7CD2">
      <w:pPr>
        <w:spacing w:line="240" w:lineRule="auto"/>
        <w:ind w:left="2977"/>
        <w:jc w:val="both"/>
        <w:rPr>
          <w:rFonts w:ascii="Arial" w:hAnsi="Arial" w:cs="Arial"/>
          <w:b/>
          <w:sz w:val="24"/>
          <w:szCs w:val="26"/>
        </w:rPr>
      </w:pPr>
      <w:r w:rsidRPr="00BA7CD2">
        <w:rPr>
          <w:rFonts w:ascii="Arial" w:hAnsi="Arial" w:cs="Arial"/>
          <w:b/>
          <w:sz w:val="24"/>
          <w:szCs w:val="26"/>
        </w:rPr>
        <w:t xml:space="preserve">PONENTE: </w:t>
      </w:r>
      <w:r w:rsidR="004004EB" w:rsidRPr="00BA7CD2">
        <w:rPr>
          <w:rFonts w:ascii="Arial" w:hAnsi="Arial" w:cs="Arial"/>
          <w:b/>
          <w:sz w:val="24"/>
          <w:szCs w:val="26"/>
        </w:rPr>
        <w:t>MAGISTRADO RAÚL PALOMARES PALOMINO.</w:t>
      </w:r>
    </w:p>
    <w:p w:rsidR="00C1571B" w:rsidRDefault="00C1571B" w:rsidP="009C15F4">
      <w:pPr>
        <w:spacing w:before="240" w:line="360" w:lineRule="auto"/>
        <w:jc w:val="both"/>
        <w:rPr>
          <w:rFonts w:ascii="Arial" w:hAnsi="Arial" w:cs="Arial"/>
          <w:b/>
          <w:sz w:val="26"/>
          <w:szCs w:val="26"/>
        </w:rPr>
      </w:pPr>
    </w:p>
    <w:p w:rsidR="008138FC" w:rsidRPr="006E349D" w:rsidRDefault="008138FC" w:rsidP="009C15F4">
      <w:pPr>
        <w:spacing w:before="240" w:line="360" w:lineRule="auto"/>
        <w:jc w:val="both"/>
        <w:rPr>
          <w:rFonts w:ascii="Arial" w:hAnsi="Arial" w:cs="Arial"/>
          <w:b/>
          <w:sz w:val="26"/>
          <w:szCs w:val="26"/>
        </w:rPr>
      </w:pPr>
      <w:r w:rsidRPr="006E349D">
        <w:rPr>
          <w:rFonts w:ascii="Arial" w:hAnsi="Arial" w:cs="Arial"/>
          <w:b/>
          <w:sz w:val="26"/>
          <w:szCs w:val="26"/>
        </w:rPr>
        <w:t>OAXACA DE JUÁREZ, OAXACA</w:t>
      </w:r>
      <w:r w:rsidR="0028120A">
        <w:rPr>
          <w:rFonts w:ascii="Arial" w:hAnsi="Arial" w:cs="Arial"/>
          <w:b/>
          <w:sz w:val="26"/>
          <w:szCs w:val="26"/>
        </w:rPr>
        <w:t>,</w:t>
      </w:r>
      <w:r w:rsidRPr="006E349D">
        <w:rPr>
          <w:rFonts w:ascii="Arial" w:hAnsi="Arial" w:cs="Arial"/>
          <w:b/>
          <w:sz w:val="26"/>
          <w:szCs w:val="26"/>
        </w:rPr>
        <w:t xml:space="preserve"> </w:t>
      </w:r>
      <w:r w:rsidR="00BA7CD2">
        <w:rPr>
          <w:rFonts w:ascii="Arial" w:hAnsi="Arial" w:cs="Arial"/>
          <w:b/>
          <w:sz w:val="26"/>
          <w:szCs w:val="26"/>
        </w:rPr>
        <w:t xml:space="preserve">VEINTIUNO </w:t>
      </w:r>
      <w:r w:rsidR="00166D35">
        <w:rPr>
          <w:rFonts w:ascii="Arial" w:hAnsi="Arial" w:cs="Arial"/>
          <w:b/>
          <w:sz w:val="26"/>
          <w:szCs w:val="26"/>
        </w:rPr>
        <w:t xml:space="preserve">DE </w:t>
      </w:r>
      <w:r w:rsidR="00D3072B">
        <w:rPr>
          <w:rFonts w:ascii="Arial" w:hAnsi="Arial" w:cs="Arial"/>
          <w:b/>
          <w:sz w:val="26"/>
          <w:szCs w:val="26"/>
        </w:rPr>
        <w:t xml:space="preserve">NOVIEMBRE </w:t>
      </w:r>
      <w:r w:rsidR="00CF6065">
        <w:rPr>
          <w:rFonts w:ascii="Arial" w:hAnsi="Arial" w:cs="Arial"/>
          <w:b/>
          <w:sz w:val="26"/>
          <w:szCs w:val="26"/>
        </w:rPr>
        <w:t>DE DOS</w:t>
      </w:r>
      <w:r w:rsidRPr="006E349D">
        <w:rPr>
          <w:rFonts w:ascii="Arial" w:hAnsi="Arial" w:cs="Arial"/>
          <w:b/>
          <w:sz w:val="26"/>
          <w:szCs w:val="26"/>
        </w:rPr>
        <w:t xml:space="preserve"> MIL </w:t>
      </w:r>
      <w:r>
        <w:rPr>
          <w:rFonts w:ascii="Arial" w:hAnsi="Arial" w:cs="Arial"/>
          <w:b/>
          <w:sz w:val="26"/>
          <w:szCs w:val="26"/>
        </w:rPr>
        <w:t>DIECI</w:t>
      </w:r>
      <w:r w:rsidR="00052A7A">
        <w:rPr>
          <w:rFonts w:ascii="Arial" w:hAnsi="Arial" w:cs="Arial"/>
          <w:b/>
          <w:sz w:val="26"/>
          <w:szCs w:val="26"/>
        </w:rPr>
        <w:t>NUEVE</w:t>
      </w:r>
      <w:r w:rsidR="00E52922">
        <w:rPr>
          <w:rFonts w:ascii="Arial" w:hAnsi="Arial" w:cs="Arial"/>
          <w:b/>
          <w:sz w:val="26"/>
          <w:szCs w:val="26"/>
        </w:rPr>
        <w:t>.</w:t>
      </w:r>
      <w:r w:rsidR="00A65F4D">
        <w:rPr>
          <w:rFonts w:ascii="Arial" w:hAnsi="Arial" w:cs="Arial"/>
          <w:b/>
          <w:sz w:val="26"/>
          <w:szCs w:val="26"/>
        </w:rPr>
        <w:t xml:space="preserve"> </w:t>
      </w:r>
    </w:p>
    <w:p w:rsidR="008138FC" w:rsidRDefault="004004EB" w:rsidP="00035777">
      <w:pPr>
        <w:spacing w:line="360" w:lineRule="auto"/>
        <w:jc w:val="both"/>
        <w:rPr>
          <w:rFonts w:ascii="Arial" w:hAnsi="Arial" w:cs="Arial"/>
          <w:sz w:val="26"/>
          <w:szCs w:val="26"/>
        </w:rPr>
      </w:pPr>
      <w:r>
        <w:rPr>
          <w:rFonts w:ascii="Arial" w:hAnsi="Arial" w:cs="Arial"/>
          <w:sz w:val="26"/>
          <w:szCs w:val="26"/>
        </w:rPr>
        <w:t>Se tiene por recibido el cuaderno de</w:t>
      </w:r>
      <w:r w:rsidR="00CB5D1A">
        <w:rPr>
          <w:rFonts w:ascii="Arial" w:hAnsi="Arial" w:cs="Arial"/>
          <w:sz w:val="26"/>
          <w:szCs w:val="26"/>
        </w:rPr>
        <w:t xml:space="preserve"> recurso</w:t>
      </w:r>
      <w:r>
        <w:rPr>
          <w:rFonts w:ascii="Arial" w:hAnsi="Arial" w:cs="Arial"/>
          <w:sz w:val="26"/>
          <w:szCs w:val="26"/>
        </w:rPr>
        <w:t xml:space="preserve"> </w:t>
      </w:r>
      <w:r w:rsidR="00CB5D1A">
        <w:rPr>
          <w:rFonts w:ascii="Arial" w:hAnsi="Arial" w:cs="Arial"/>
          <w:sz w:val="26"/>
          <w:szCs w:val="26"/>
        </w:rPr>
        <w:t xml:space="preserve">de </w:t>
      </w:r>
      <w:r>
        <w:rPr>
          <w:rFonts w:ascii="Arial" w:hAnsi="Arial" w:cs="Arial"/>
          <w:sz w:val="26"/>
          <w:szCs w:val="26"/>
        </w:rPr>
        <w:t>r</w:t>
      </w:r>
      <w:r w:rsidR="008138FC" w:rsidRPr="006E349D">
        <w:rPr>
          <w:rFonts w:ascii="Arial" w:hAnsi="Arial" w:cs="Arial"/>
          <w:sz w:val="26"/>
          <w:szCs w:val="26"/>
        </w:rPr>
        <w:t xml:space="preserve">evisión </w:t>
      </w:r>
      <w:r w:rsidR="008138FC" w:rsidRPr="00623318">
        <w:rPr>
          <w:rFonts w:ascii="Arial" w:hAnsi="Arial" w:cs="Arial"/>
          <w:b/>
          <w:sz w:val="26"/>
          <w:szCs w:val="26"/>
        </w:rPr>
        <w:t>0</w:t>
      </w:r>
      <w:r>
        <w:rPr>
          <w:rFonts w:ascii="Arial" w:hAnsi="Arial" w:cs="Arial"/>
          <w:b/>
          <w:sz w:val="26"/>
          <w:szCs w:val="26"/>
        </w:rPr>
        <w:t>213</w:t>
      </w:r>
      <w:r w:rsidR="008138FC" w:rsidRPr="00623318">
        <w:rPr>
          <w:rFonts w:ascii="Arial" w:hAnsi="Arial" w:cs="Arial"/>
          <w:b/>
          <w:sz w:val="26"/>
          <w:szCs w:val="26"/>
        </w:rPr>
        <w:t>/201</w:t>
      </w:r>
      <w:r w:rsidR="00052A7A">
        <w:rPr>
          <w:rFonts w:ascii="Arial" w:hAnsi="Arial" w:cs="Arial"/>
          <w:b/>
          <w:sz w:val="26"/>
          <w:szCs w:val="26"/>
        </w:rPr>
        <w:t>9</w:t>
      </w:r>
      <w:r>
        <w:rPr>
          <w:rFonts w:ascii="Arial" w:hAnsi="Arial" w:cs="Arial"/>
          <w:sz w:val="26"/>
          <w:szCs w:val="26"/>
        </w:rPr>
        <w:t>, turnado por la Secretarí</w:t>
      </w:r>
      <w:r w:rsidR="002058DC">
        <w:rPr>
          <w:rFonts w:ascii="Arial" w:hAnsi="Arial" w:cs="Arial"/>
          <w:sz w:val="26"/>
          <w:szCs w:val="26"/>
        </w:rPr>
        <w:t>a General de Acuerdos, con motivo de</w:t>
      </w:r>
      <w:r>
        <w:rPr>
          <w:rFonts w:ascii="Arial" w:hAnsi="Arial" w:cs="Arial"/>
          <w:sz w:val="26"/>
          <w:szCs w:val="26"/>
        </w:rPr>
        <w:t>l</w:t>
      </w:r>
      <w:r w:rsidR="002058DC">
        <w:rPr>
          <w:rFonts w:ascii="Arial" w:hAnsi="Arial" w:cs="Arial"/>
          <w:sz w:val="26"/>
          <w:szCs w:val="26"/>
        </w:rPr>
        <w:t xml:space="preserve"> recurso de revisión interpuesto por</w:t>
      </w:r>
      <w:r w:rsidR="008138FC" w:rsidRPr="006E349D">
        <w:rPr>
          <w:rFonts w:ascii="Arial" w:hAnsi="Arial" w:cs="Arial"/>
          <w:sz w:val="26"/>
          <w:szCs w:val="26"/>
        </w:rPr>
        <w:t xml:space="preserve"> </w:t>
      </w:r>
      <w:r>
        <w:rPr>
          <w:rFonts w:ascii="Arial" w:hAnsi="Arial" w:cs="Arial"/>
          <w:sz w:val="26"/>
          <w:szCs w:val="26"/>
        </w:rPr>
        <w:t xml:space="preserve">el ciudadano </w:t>
      </w:r>
      <w:r w:rsidR="00D83862">
        <w:rPr>
          <w:rFonts w:ascii="Arial" w:hAnsi="Arial" w:cs="Arial"/>
          <w:b/>
          <w:sz w:val="26"/>
          <w:szCs w:val="26"/>
        </w:rPr>
        <w:t>**********</w:t>
      </w:r>
      <w:r w:rsidR="002058DC" w:rsidRPr="00112EA0">
        <w:rPr>
          <w:rFonts w:ascii="Arial" w:hAnsi="Arial" w:cs="Arial"/>
          <w:b/>
          <w:sz w:val="26"/>
          <w:szCs w:val="26"/>
        </w:rPr>
        <w:t>,</w:t>
      </w:r>
      <w:r w:rsidR="002058DC">
        <w:rPr>
          <w:rFonts w:ascii="Arial" w:hAnsi="Arial" w:cs="Arial"/>
          <w:sz w:val="26"/>
          <w:szCs w:val="26"/>
        </w:rPr>
        <w:t xml:space="preserve"> en </w:t>
      </w:r>
      <w:r w:rsidR="008138FC" w:rsidRPr="006E349D">
        <w:rPr>
          <w:rFonts w:ascii="Arial" w:hAnsi="Arial" w:cs="Arial"/>
          <w:sz w:val="26"/>
          <w:szCs w:val="26"/>
        </w:rPr>
        <w:t>con</w:t>
      </w:r>
      <w:r>
        <w:rPr>
          <w:rFonts w:ascii="Arial" w:hAnsi="Arial" w:cs="Arial"/>
          <w:sz w:val="26"/>
          <w:szCs w:val="26"/>
        </w:rPr>
        <w:t xml:space="preserve">tra de la resolución </w:t>
      </w:r>
      <w:r w:rsidR="00294A09">
        <w:rPr>
          <w:rFonts w:ascii="Arial" w:hAnsi="Arial" w:cs="Arial"/>
          <w:sz w:val="26"/>
          <w:szCs w:val="26"/>
        </w:rPr>
        <w:t xml:space="preserve">de </w:t>
      </w:r>
      <w:r w:rsidR="00E406B0">
        <w:rPr>
          <w:rFonts w:ascii="Arial" w:hAnsi="Arial" w:cs="Arial"/>
          <w:sz w:val="26"/>
          <w:szCs w:val="26"/>
        </w:rPr>
        <w:t xml:space="preserve">fecha </w:t>
      </w:r>
      <w:r>
        <w:rPr>
          <w:rFonts w:ascii="Arial" w:hAnsi="Arial" w:cs="Arial"/>
          <w:sz w:val="26"/>
          <w:szCs w:val="26"/>
        </w:rPr>
        <w:t>veinticuatro</w:t>
      </w:r>
      <w:r w:rsidR="002058DC">
        <w:rPr>
          <w:rFonts w:ascii="Arial" w:hAnsi="Arial" w:cs="Arial"/>
          <w:sz w:val="26"/>
          <w:szCs w:val="26"/>
        </w:rPr>
        <w:t xml:space="preserve"> de </w:t>
      </w:r>
      <w:r>
        <w:rPr>
          <w:rFonts w:ascii="Arial" w:hAnsi="Arial" w:cs="Arial"/>
          <w:sz w:val="26"/>
          <w:szCs w:val="26"/>
        </w:rPr>
        <w:t>mayo</w:t>
      </w:r>
      <w:r w:rsidR="00E406B0">
        <w:rPr>
          <w:rFonts w:ascii="Arial" w:hAnsi="Arial" w:cs="Arial"/>
          <w:sz w:val="26"/>
          <w:szCs w:val="26"/>
        </w:rPr>
        <w:t xml:space="preserve"> de </w:t>
      </w:r>
      <w:r w:rsidR="002058DC">
        <w:rPr>
          <w:rFonts w:ascii="Arial" w:hAnsi="Arial" w:cs="Arial"/>
          <w:sz w:val="26"/>
          <w:szCs w:val="26"/>
        </w:rPr>
        <w:t>dos mil dieci</w:t>
      </w:r>
      <w:r w:rsidR="00052A7A">
        <w:rPr>
          <w:rFonts w:ascii="Arial" w:hAnsi="Arial" w:cs="Arial"/>
          <w:sz w:val="26"/>
          <w:szCs w:val="26"/>
        </w:rPr>
        <w:t>nueve</w:t>
      </w:r>
      <w:r>
        <w:rPr>
          <w:rFonts w:ascii="Arial" w:hAnsi="Arial" w:cs="Arial"/>
          <w:sz w:val="26"/>
          <w:szCs w:val="26"/>
        </w:rPr>
        <w:t>, dictada</w:t>
      </w:r>
      <w:r w:rsidR="008138FC">
        <w:rPr>
          <w:rFonts w:ascii="Arial" w:hAnsi="Arial" w:cs="Arial"/>
          <w:sz w:val="26"/>
          <w:szCs w:val="26"/>
        </w:rPr>
        <w:t xml:space="preserve"> en el </w:t>
      </w:r>
      <w:r>
        <w:rPr>
          <w:rFonts w:ascii="Arial" w:hAnsi="Arial" w:cs="Arial"/>
          <w:sz w:val="26"/>
          <w:szCs w:val="26"/>
        </w:rPr>
        <w:t>cuaderno de suspensión derivado</w:t>
      </w:r>
      <w:r w:rsidR="005E302D">
        <w:rPr>
          <w:rFonts w:ascii="Arial" w:hAnsi="Arial" w:cs="Arial"/>
          <w:sz w:val="26"/>
          <w:szCs w:val="26"/>
        </w:rPr>
        <w:t xml:space="preserve"> del </w:t>
      </w:r>
      <w:r w:rsidR="008138FC">
        <w:rPr>
          <w:rFonts w:ascii="Arial" w:hAnsi="Arial" w:cs="Arial"/>
          <w:sz w:val="26"/>
          <w:szCs w:val="26"/>
        </w:rPr>
        <w:t xml:space="preserve">expediente </w:t>
      </w:r>
      <w:r w:rsidR="002058DC">
        <w:rPr>
          <w:rFonts w:ascii="Arial" w:hAnsi="Arial" w:cs="Arial"/>
          <w:b/>
          <w:sz w:val="26"/>
          <w:szCs w:val="26"/>
        </w:rPr>
        <w:t>0</w:t>
      </w:r>
      <w:r w:rsidR="00052A7A">
        <w:rPr>
          <w:rFonts w:ascii="Arial" w:hAnsi="Arial" w:cs="Arial"/>
          <w:b/>
          <w:sz w:val="26"/>
          <w:szCs w:val="26"/>
        </w:rPr>
        <w:t>007</w:t>
      </w:r>
      <w:r w:rsidR="008138FC">
        <w:rPr>
          <w:rFonts w:ascii="Arial" w:hAnsi="Arial" w:cs="Arial"/>
          <w:b/>
          <w:sz w:val="26"/>
          <w:szCs w:val="26"/>
        </w:rPr>
        <w:t>/201</w:t>
      </w:r>
      <w:r w:rsidR="00052A7A">
        <w:rPr>
          <w:rFonts w:ascii="Arial" w:hAnsi="Arial" w:cs="Arial"/>
          <w:b/>
          <w:sz w:val="26"/>
          <w:szCs w:val="26"/>
        </w:rPr>
        <w:t>9</w:t>
      </w:r>
      <w:r w:rsidR="00C3398D">
        <w:rPr>
          <w:rFonts w:ascii="Arial" w:hAnsi="Arial" w:cs="Arial"/>
          <w:b/>
          <w:sz w:val="26"/>
          <w:szCs w:val="26"/>
        </w:rPr>
        <w:t xml:space="preserve"> </w:t>
      </w:r>
      <w:r w:rsidR="008138FC">
        <w:rPr>
          <w:rFonts w:ascii="Arial" w:hAnsi="Arial" w:cs="Arial"/>
          <w:sz w:val="26"/>
          <w:szCs w:val="26"/>
        </w:rPr>
        <w:t>de</w:t>
      </w:r>
      <w:r>
        <w:rPr>
          <w:rFonts w:ascii="Arial" w:hAnsi="Arial" w:cs="Arial"/>
          <w:sz w:val="26"/>
          <w:szCs w:val="26"/>
        </w:rPr>
        <w:t>l índice de</w:t>
      </w:r>
      <w:r w:rsidR="007C19D3">
        <w:rPr>
          <w:rFonts w:ascii="Arial" w:hAnsi="Arial" w:cs="Arial"/>
          <w:sz w:val="26"/>
          <w:szCs w:val="26"/>
        </w:rPr>
        <w:t xml:space="preserve"> </w:t>
      </w:r>
      <w:r w:rsidR="008138FC">
        <w:rPr>
          <w:rFonts w:ascii="Arial" w:hAnsi="Arial" w:cs="Arial"/>
          <w:sz w:val="26"/>
          <w:szCs w:val="26"/>
        </w:rPr>
        <w:t>l</w:t>
      </w:r>
      <w:r w:rsidR="007C19D3">
        <w:rPr>
          <w:rFonts w:ascii="Arial" w:hAnsi="Arial" w:cs="Arial"/>
          <w:sz w:val="26"/>
          <w:szCs w:val="26"/>
        </w:rPr>
        <w:t xml:space="preserve">a </w:t>
      </w:r>
      <w:r w:rsidR="002058DC">
        <w:rPr>
          <w:rFonts w:ascii="Arial" w:hAnsi="Arial" w:cs="Arial"/>
          <w:sz w:val="26"/>
          <w:szCs w:val="26"/>
        </w:rPr>
        <w:t>Sexta</w:t>
      </w:r>
      <w:r w:rsidR="00C3398D">
        <w:rPr>
          <w:rFonts w:ascii="Arial" w:hAnsi="Arial" w:cs="Arial"/>
          <w:sz w:val="26"/>
          <w:szCs w:val="26"/>
        </w:rPr>
        <w:t xml:space="preserve"> </w:t>
      </w:r>
      <w:r w:rsidR="008138FC">
        <w:rPr>
          <w:rFonts w:ascii="Arial" w:hAnsi="Arial" w:cs="Arial"/>
          <w:sz w:val="26"/>
          <w:szCs w:val="26"/>
        </w:rPr>
        <w:t>Sala Unitaria de Primera Instancia, relativo al jui</w:t>
      </w:r>
      <w:r w:rsidR="00C32FBE">
        <w:rPr>
          <w:rFonts w:ascii="Arial" w:hAnsi="Arial" w:cs="Arial"/>
          <w:sz w:val="26"/>
          <w:szCs w:val="26"/>
        </w:rPr>
        <w:t>cio de nulidad promovido por</w:t>
      </w:r>
      <w:r w:rsidR="005E302D">
        <w:rPr>
          <w:rFonts w:ascii="Arial" w:hAnsi="Arial" w:cs="Arial"/>
          <w:sz w:val="26"/>
          <w:szCs w:val="26"/>
        </w:rPr>
        <w:t xml:space="preserve"> </w:t>
      </w:r>
      <w:r>
        <w:rPr>
          <w:rFonts w:ascii="Arial" w:hAnsi="Arial" w:cs="Arial"/>
          <w:sz w:val="26"/>
          <w:szCs w:val="26"/>
        </w:rPr>
        <w:t xml:space="preserve">el propio recurrente </w:t>
      </w:r>
      <w:r w:rsidR="008138FC">
        <w:rPr>
          <w:rFonts w:ascii="Arial" w:hAnsi="Arial" w:cs="Arial"/>
          <w:sz w:val="26"/>
          <w:szCs w:val="26"/>
        </w:rPr>
        <w:t>en contra de</w:t>
      </w:r>
      <w:r w:rsidR="00052A7A">
        <w:rPr>
          <w:rFonts w:ascii="Arial" w:hAnsi="Arial" w:cs="Arial"/>
          <w:sz w:val="26"/>
          <w:szCs w:val="26"/>
        </w:rPr>
        <w:t>l</w:t>
      </w:r>
      <w:r w:rsidR="00A61673">
        <w:rPr>
          <w:rFonts w:ascii="Arial" w:hAnsi="Arial" w:cs="Arial"/>
          <w:sz w:val="26"/>
          <w:szCs w:val="26"/>
        </w:rPr>
        <w:t xml:space="preserve"> </w:t>
      </w:r>
      <w:r w:rsidR="00052A7A" w:rsidRPr="00112EA0">
        <w:rPr>
          <w:rFonts w:ascii="Arial" w:hAnsi="Arial" w:cs="Arial"/>
          <w:b/>
          <w:sz w:val="26"/>
          <w:szCs w:val="26"/>
        </w:rPr>
        <w:t>DIRECTOR GENERAL DE NOTARÍAS Y ARCHIVO GENERAL DE NOTARÍAS EN EL ESTADO DE OAXACA</w:t>
      </w:r>
      <w:r w:rsidR="008138FC" w:rsidRPr="00112EA0">
        <w:rPr>
          <w:rFonts w:ascii="Arial" w:hAnsi="Arial" w:cs="Arial"/>
          <w:b/>
          <w:sz w:val="26"/>
          <w:szCs w:val="26"/>
        </w:rPr>
        <w:t>;</w:t>
      </w:r>
      <w:r w:rsidR="008138FC" w:rsidRPr="005E302D">
        <w:rPr>
          <w:rFonts w:ascii="Arial" w:hAnsi="Arial" w:cs="Arial"/>
          <w:sz w:val="26"/>
          <w:szCs w:val="26"/>
        </w:rPr>
        <w:t xml:space="preserve"> </w:t>
      </w:r>
      <w:r w:rsidR="008138FC">
        <w:rPr>
          <w:rFonts w:ascii="Arial" w:hAnsi="Arial" w:cs="Arial"/>
          <w:sz w:val="26"/>
          <w:szCs w:val="26"/>
        </w:rPr>
        <w:t>por lo que</w:t>
      </w:r>
      <w:r>
        <w:rPr>
          <w:rFonts w:ascii="Arial" w:hAnsi="Arial" w:cs="Arial"/>
          <w:sz w:val="26"/>
          <w:szCs w:val="26"/>
        </w:rPr>
        <w:t>,</w:t>
      </w:r>
      <w:r w:rsidR="008138FC">
        <w:rPr>
          <w:rFonts w:ascii="Arial" w:hAnsi="Arial" w:cs="Arial"/>
          <w:sz w:val="26"/>
          <w:szCs w:val="26"/>
        </w:rPr>
        <w:t xml:space="preserve"> con fundamento en los artículos 2</w:t>
      </w:r>
      <w:r w:rsidR="00052A7A">
        <w:rPr>
          <w:rFonts w:ascii="Arial" w:hAnsi="Arial" w:cs="Arial"/>
          <w:sz w:val="26"/>
          <w:szCs w:val="26"/>
        </w:rPr>
        <w:t>3</w:t>
      </w:r>
      <w:r w:rsidR="00671697">
        <w:rPr>
          <w:rFonts w:ascii="Arial" w:hAnsi="Arial" w:cs="Arial"/>
          <w:sz w:val="26"/>
          <w:szCs w:val="26"/>
        </w:rPr>
        <w:t>7</w:t>
      </w:r>
      <w:r w:rsidR="008138FC">
        <w:rPr>
          <w:rFonts w:ascii="Arial" w:hAnsi="Arial" w:cs="Arial"/>
          <w:sz w:val="26"/>
          <w:szCs w:val="26"/>
        </w:rPr>
        <w:t xml:space="preserve"> y </w:t>
      </w:r>
      <w:r w:rsidR="00671697" w:rsidRPr="00671697">
        <w:rPr>
          <w:rFonts w:ascii="Arial" w:hAnsi="Arial" w:cs="Arial"/>
          <w:sz w:val="26"/>
          <w:szCs w:val="26"/>
        </w:rPr>
        <w:t>238</w:t>
      </w:r>
      <w:r w:rsidR="008138FC">
        <w:rPr>
          <w:rFonts w:ascii="Arial" w:hAnsi="Arial" w:cs="Arial"/>
          <w:sz w:val="26"/>
          <w:szCs w:val="26"/>
        </w:rPr>
        <w:t xml:space="preserve"> de la Ley de</w:t>
      </w:r>
      <w:r w:rsidR="00A44AFB">
        <w:rPr>
          <w:rFonts w:ascii="Arial" w:hAnsi="Arial" w:cs="Arial"/>
          <w:sz w:val="26"/>
          <w:szCs w:val="26"/>
        </w:rPr>
        <w:t xml:space="preserve"> Procedimiento y</w:t>
      </w:r>
      <w:r w:rsidR="008138FC">
        <w:rPr>
          <w:rFonts w:ascii="Arial" w:hAnsi="Arial" w:cs="Arial"/>
          <w:sz w:val="26"/>
          <w:szCs w:val="26"/>
        </w:rPr>
        <w:t xml:space="preserve"> Justicia Administrativa para el Estado de Oaxaca</w:t>
      </w:r>
      <w:r>
        <w:rPr>
          <w:rFonts w:ascii="Arial" w:hAnsi="Arial" w:cs="Arial"/>
          <w:sz w:val="26"/>
          <w:szCs w:val="26"/>
        </w:rPr>
        <w:t xml:space="preserve"> vigente</w:t>
      </w:r>
      <w:r w:rsidR="008138FC">
        <w:rPr>
          <w:rFonts w:ascii="Arial" w:hAnsi="Arial" w:cs="Arial"/>
          <w:sz w:val="26"/>
          <w:szCs w:val="26"/>
        </w:rPr>
        <w:t>, se admite.</w:t>
      </w:r>
      <w:r w:rsidR="000B39EF">
        <w:rPr>
          <w:rFonts w:ascii="Arial" w:hAnsi="Arial" w:cs="Arial"/>
          <w:sz w:val="26"/>
          <w:szCs w:val="26"/>
        </w:rPr>
        <w:t xml:space="preserve"> Por consiguiente</w:t>
      </w:r>
      <w:r w:rsidR="008138FC">
        <w:rPr>
          <w:rFonts w:ascii="Arial" w:hAnsi="Arial" w:cs="Arial"/>
          <w:sz w:val="26"/>
          <w:szCs w:val="26"/>
        </w:rPr>
        <w:t>, se procede a dictar resolución en los siguientes términos:</w:t>
      </w:r>
    </w:p>
    <w:p w:rsidR="008138FC" w:rsidRDefault="008138FC" w:rsidP="009C15F4">
      <w:pPr>
        <w:spacing w:line="360" w:lineRule="auto"/>
        <w:jc w:val="center"/>
        <w:rPr>
          <w:rFonts w:ascii="Arial" w:hAnsi="Arial" w:cs="Arial"/>
          <w:b/>
          <w:bCs/>
          <w:sz w:val="26"/>
          <w:szCs w:val="26"/>
        </w:rPr>
      </w:pPr>
      <w:r>
        <w:rPr>
          <w:rFonts w:ascii="Arial" w:hAnsi="Arial" w:cs="Arial"/>
          <w:b/>
          <w:bCs/>
          <w:sz w:val="26"/>
          <w:szCs w:val="26"/>
        </w:rPr>
        <w:t>R E S U L T A N D O</w:t>
      </w:r>
    </w:p>
    <w:p w:rsidR="008138FC" w:rsidRDefault="008138FC" w:rsidP="009C15F4">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C3398D">
        <w:rPr>
          <w:rFonts w:ascii="Arial" w:hAnsi="Arial" w:cs="Arial"/>
          <w:sz w:val="26"/>
          <w:szCs w:val="26"/>
        </w:rPr>
        <w:t>l</w:t>
      </w:r>
      <w:r w:rsidR="009D351F">
        <w:rPr>
          <w:rFonts w:ascii="Arial" w:hAnsi="Arial" w:cs="Arial"/>
          <w:sz w:val="26"/>
          <w:szCs w:val="26"/>
        </w:rPr>
        <w:t>a</w:t>
      </w:r>
      <w:r w:rsidR="00C3398D">
        <w:rPr>
          <w:rFonts w:ascii="Arial" w:hAnsi="Arial" w:cs="Arial"/>
          <w:sz w:val="26"/>
          <w:szCs w:val="26"/>
        </w:rPr>
        <w:t xml:space="preserve"> </w:t>
      </w:r>
      <w:r w:rsidR="009D351F">
        <w:rPr>
          <w:rFonts w:ascii="Arial" w:hAnsi="Arial" w:cs="Arial"/>
          <w:sz w:val="26"/>
          <w:szCs w:val="26"/>
        </w:rPr>
        <w:t xml:space="preserve">resolución </w:t>
      </w:r>
      <w:r w:rsidR="00C3398D">
        <w:rPr>
          <w:rFonts w:ascii="Arial" w:hAnsi="Arial" w:cs="Arial"/>
          <w:sz w:val="26"/>
          <w:szCs w:val="26"/>
        </w:rPr>
        <w:t xml:space="preserve">de </w:t>
      </w:r>
      <w:r w:rsidR="009D351F">
        <w:rPr>
          <w:rFonts w:ascii="Arial" w:hAnsi="Arial" w:cs="Arial"/>
          <w:sz w:val="26"/>
          <w:szCs w:val="26"/>
        </w:rPr>
        <w:t>fecha veinticuatro de mayo</w:t>
      </w:r>
      <w:r w:rsidR="00A44AFB">
        <w:rPr>
          <w:rFonts w:ascii="Arial" w:hAnsi="Arial" w:cs="Arial"/>
          <w:sz w:val="26"/>
          <w:szCs w:val="26"/>
        </w:rPr>
        <w:t xml:space="preserve"> de </w:t>
      </w:r>
      <w:r w:rsidR="009D351F">
        <w:rPr>
          <w:rFonts w:ascii="Arial" w:hAnsi="Arial" w:cs="Arial"/>
          <w:sz w:val="26"/>
          <w:szCs w:val="26"/>
        </w:rPr>
        <w:t xml:space="preserve">dos </w:t>
      </w:r>
      <w:r w:rsidR="00A44AFB">
        <w:rPr>
          <w:rFonts w:ascii="Arial" w:hAnsi="Arial" w:cs="Arial"/>
          <w:sz w:val="26"/>
          <w:szCs w:val="26"/>
        </w:rPr>
        <w:t>mil diecinueve</w:t>
      </w:r>
      <w:r>
        <w:rPr>
          <w:rFonts w:ascii="Arial" w:hAnsi="Arial" w:cs="Arial"/>
          <w:sz w:val="26"/>
          <w:szCs w:val="26"/>
        </w:rPr>
        <w:t>, dic</w:t>
      </w:r>
      <w:r w:rsidR="009D351F">
        <w:rPr>
          <w:rFonts w:ascii="Arial" w:hAnsi="Arial" w:cs="Arial"/>
          <w:sz w:val="26"/>
          <w:szCs w:val="26"/>
        </w:rPr>
        <w:t>tada</w:t>
      </w:r>
      <w:r w:rsidR="00294A09">
        <w:rPr>
          <w:rFonts w:ascii="Arial" w:hAnsi="Arial" w:cs="Arial"/>
          <w:sz w:val="26"/>
          <w:szCs w:val="26"/>
        </w:rPr>
        <w:t xml:space="preserve"> </w:t>
      </w:r>
      <w:r>
        <w:rPr>
          <w:rFonts w:ascii="Arial" w:hAnsi="Arial" w:cs="Arial"/>
          <w:sz w:val="26"/>
          <w:szCs w:val="26"/>
        </w:rPr>
        <w:t xml:space="preserve">por </w:t>
      </w:r>
      <w:r w:rsidR="00BD6D9E">
        <w:rPr>
          <w:rFonts w:ascii="Arial" w:hAnsi="Arial" w:cs="Arial"/>
          <w:sz w:val="26"/>
          <w:szCs w:val="26"/>
        </w:rPr>
        <w:t>la Sexta</w:t>
      </w:r>
      <w:r w:rsidR="00DB5630">
        <w:rPr>
          <w:rFonts w:ascii="Arial" w:hAnsi="Arial" w:cs="Arial"/>
          <w:sz w:val="26"/>
          <w:szCs w:val="26"/>
        </w:rPr>
        <w:t xml:space="preserve"> Sala Unitaria de Primera Instancia</w:t>
      </w:r>
      <w:r w:rsidR="009D351F">
        <w:rPr>
          <w:rFonts w:ascii="Arial" w:hAnsi="Arial" w:cs="Arial"/>
          <w:sz w:val="26"/>
          <w:szCs w:val="26"/>
        </w:rPr>
        <w:t xml:space="preserve"> en el cuaderno de suspensión derivado del expediente </w:t>
      </w:r>
      <w:r w:rsidR="009D351F">
        <w:rPr>
          <w:rFonts w:ascii="Arial" w:hAnsi="Arial" w:cs="Arial"/>
          <w:b/>
          <w:sz w:val="26"/>
          <w:szCs w:val="26"/>
        </w:rPr>
        <w:t>0007/2019</w:t>
      </w:r>
      <w:r>
        <w:rPr>
          <w:rFonts w:ascii="Arial" w:hAnsi="Arial" w:cs="Arial"/>
          <w:sz w:val="26"/>
          <w:szCs w:val="26"/>
        </w:rPr>
        <w:t xml:space="preserve">, </w:t>
      </w:r>
      <w:r w:rsidR="00D83862">
        <w:rPr>
          <w:rFonts w:ascii="Arial" w:hAnsi="Arial" w:cs="Arial"/>
          <w:b/>
          <w:sz w:val="26"/>
          <w:szCs w:val="26"/>
        </w:rPr>
        <w:t>**********</w:t>
      </w:r>
      <w:r w:rsidR="00294A09">
        <w:rPr>
          <w:rFonts w:ascii="Arial" w:hAnsi="Arial" w:cs="Arial"/>
          <w:b/>
          <w:sz w:val="26"/>
          <w:szCs w:val="26"/>
        </w:rPr>
        <w:t xml:space="preserve"> </w:t>
      </w:r>
      <w:r>
        <w:rPr>
          <w:rFonts w:ascii="Arial" w:hAnsi="Arial" w:cs="Arial"/>
          <w:sz w:val="26"/>
          <w:szCs w:val="26"/>
        </w:rPr>
        <w:t xml:space="preserve">interpuso en su contra recurso de revisión. </w:t>
      </w:r>
    </w:p>
    <w:p w:rsidR="008138FC" w:rsidRDefault="008138FC" w:rsidP="009C15F4">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sidR="0018666A">
        <w:rPr>
          <w:rFonts w:ascii="Arial" w:hAnsi="Arial" w:cs="Arial"/>
          <w:sz w:val="26"/>
          <w:szCs w:val="26"/>
        </w:rPr>
        <w:t>La parte relativa de la resolución recurrida</w:t>
      </w:r>
      <w:r w:rsidR="00294A09">
        <w:rPr>
          <w:rFonts w:ascii="Arial" w:hAnsi="Arial" w:cs="Arial"/>
          <w:sz w:val="26"/>
          <w:szCs w:val="26"/>
        </w:rPr>
        <w:t xml:space="preserve"> e</w:t>
      </w:r>
      <w:r>
        <w:rPr>
          <w:rFonts w:ascii="Arial" w:hAnsi="Arial" w:cs="Arial"/>
          <w:sz w:val="26"/>
          <w:szCs w:val="26"/>
        </w:rPr>
        <w:t>s</w:t>
      </w:r>
      <w:r w:rsidR="00BD6D9E">
        <w:rPr>
          <w:rFonts w:ascii="Arial" w:hAnsi="Arial" w:cs="Arial"/>
          <w:sz w:val="26"/>
          <w:szCs w:val="26"/>
        </w:rPr>
        <w:t xml:space="preserve"> la</w:t>
      </w:r>
      <w:r w:rsidR="00294A09">
        <w:rPr>
          <w:rFonts w:ascii="Arial" w:hAnsi="Arial" w:cs="Arial"/>
          <w:sz w:val="26"/>
          <w:szCs w:val="26"/>
        </w:rPr>
        <w:t xml:space="preserve"> siguiente</w:t>
      </w:r>
      <w:r>
        <w:rPr>
          <w:rFonts w:ascii="Arial" w:hAnsi="Arial" w:cs="Arial"/>
          <w:sz w:val="26"/>
          <w:szCs w:val="26"/>
        </w:rPr>
        <w:t>:</w:t>
      </w:r>
    </w:p>
    <w:p w:rsidR="0018666A" w:rsidRPr="00A65F4D" w:rsidRDefault="008138FC" w:rsidP="0056764E">
      <w:pPr>
        <w:spacing w:before="240" w:line="360" w:lineRule="auto"/>
        <w:ind w:left="1134" w:right="566"/>
        <w:jc w:val="both"/>
        <w:rPr>
          <w:rFonts w:ascii="Arial" w:hAnsi="Arial" w:cs="Arial"/>
          <w:bCs/>
          <w:i/>
          <w:color w:val="000000"/>
          <w:szCs w:val="24"/>
        </w:rPr>
      </w:pPr>
      <w:r w:rsidRPr="00A65F4D">
        <w:rPr>
          <w:rFonts w:ascii="Arial" w:hAnsi="Arial" w:cs="Arial"/>
          <w:bCs/>
          <w:i/>
          <w:color w:val="000000"/>
          <w:szCs w:val="24"/>
        </w:rPr>
        <w:t>“</w:t>
      </w:r>
      <w:r w:rsidR="00B14EC1" w:rsidRPr="00A65F4D">
        <w:rPr>
          <w:rFonts w:ascii="Arial" w:hAnsi="Arial" w:cs="Arial"/>
          <w:bCs/>
          <w:i/>
          <w:color w:val="000000"/>
          <w:szCs w:val="24"/>
        </w:rPr>
        <w:t>…</w:t>
      </w:r>
      <w:r w:rsidR="0018666A" w:rsidRPr="00A65F4D">
        <w:rPr>
          <w:rFonts w:ascii="Arial" w:hAnsi="Arial" w:cs="Arial"/>
          <w:b/>
          <w:bCs/>
          <w:i/>
          <w:color w:val="000000"/>
          <w:szCs w:val="24"/>
        </w:rPr>
        <w:t>CUARTO.-</w:t>
      </w:r>
      <w:r w:rsidR="0018666A" w:rsidRPr="00A65F4D">
        <w:rPr>
          <w:rFonts w:ascii="Arial" w:hAnsi="Arial" w:cs="Arial"/>
          <w:bCs/>
          <w:i/>
          <w:color w:val="000000"/>
          <w:szCs w:val="24"/>
        </w:rPr>
        <w:t xml:space="preserve"> De las transcripciones que anteceden y del contenido de la resolución impugnada se aprecia que el Director General de Notarías considera que existen violaciones entre otras disposiciones normativas a los artículos 53, 55, de la Ley de Notariado para el</w:t>
      </w:r>
      <w:r w:rsidR="000E1714" w:rsidRPr="00A65F4D">
        <w:rPr>
          <w:rFonts w:ascii="Arial" w:hAnsi="Arial" w:cs="Arial"/>
          <w:bCs/>
          <w:i/>
          <w:color w:val="000000"/>
          <w:szCs w:val="24"/>
        </w:rPr>
        <w:t xml:space="preserve"> Estado de Oaxaca por parte del Licenciado </w:t>
      </w:r>
      <w:r w:rsidR="000E1714" w:rsidRPr="00A65F4D">
        <w:rPr>
          <w:rFonts w:ascii="Arial" w:hAnsi="Arial" w:cs="Arial"/>
          <w:bCs/>
          <w:i/>
          <w:color w:val="000000"/>
          <w:szCs w:val="24"/>
        </w:rPr>
        <w:lastRenderedPageBreak/>
        <w:t xml:space="preserve">Eduardo García Corpus en su carácter de Notario Público número 105 en el Estado de Oaxaca, preceptos legales que ordenan el resguardo de los protocolos en el domicilio que para el efecto se encuentra autorizado por esa Dirección General de Notarías y no en un lugar diverso, </w:t>
      </w:r>
      <w:r w:rsidR="008D5B6A" w:rsidRPr="00A65F4D">
        <w:rPr>
          <w:rFonts w:ascii="Arial" w:hAnsi="Arial" w:cs="Arial"/>
          <w:bCs/>
          <w:i/>
          <w:color w:val="000000"/>
          <w:szCs w:val="24"/>
        </w:rPr>
        <w:t>señalando el citado Director General de Notarías que la comisión de tales faltas no constituye un hecho aislad (sic) sino un comportamiento recurrente que impacta de manera grave en la probidad con que la función notarial debe ser desempeñada, indicando la referida autoridad demandada que debe ser acreedor de la Ley de Notariado para el Estado de Oaxaca.</w:t>
      </w:r>
    </w:p>
    <w:p w:rsidR="008D5B6A" w:rsidRPr="00A65F4D" w:rsidRDefault="008D5B6A" w:rsidP="008D5B6A">
      <w:pPr>
        <w:spacing w:before="240" w:line="360" w:lineRule="auto"/>
        <w:ind w:left="1134" w:right="566"/>
        <w:jc w:val="both"/>
        <w:rPr>
          <w:rFonts w:ascii="Arial" w:hAnsi="Arial" w:cs="Arial"/>
          <w:bCs/>
          <w:i/>
          <w:color w:val="000000"/>
          <w:szCs w:val="24"/>
        </w:rPr>
      </w:pPr>
      <w:r w:rsidRPr="00A65F4D">
        <w:rPr>
          <w:rFonts w:ascii="Arial" w:hAnsi="Arial" w:cs="Arial"/>
          <w:bCs/>
          <w:i/>
          <w:color w:val="000000"/>
          <w:szCs w:val="24"/>
        </w:rPr>
        <w:t>Ahora bien, es importante precisar que en efecto el ejercicio del Notariado es una función de orden público que compete al Estado, misma que le delega como en el presente asunto a profesionales del derecho; así que la fe que las leyes conceden a los actos en que los Notarios intervienen está bajo el control, dirección y dependencia del Ejecutivo Estatal; de ahí que la creación, organización, funcionamiento, nombramiento suspensión o remoción de los Notarios es de orden público regidos precisamente por la Ley de Notariado para el Estado de Oaxaca.</w:t>
      </w:r>
    </w:p>
    <w:p w:rsidR="008D5B6A" w:rsidRPr="00A65F4D" w:rsidRDefault="008D5B6A" w:rsidP="0056764E">
      <w:pPr>
        <w:spacing w:before="240" w:line="360" w:lineRule="auto"/>
        <w:ind w:left="1134" w:right="566"/>
        <w:jc w:val="both"/>
        <w:rPr>
          <w:rFonts w:ascii="Arial" w:hAnsi="Arial" w:cs="Arial"/>
          <w:bCs/>
          <w:i/>
          <w:color w:val="000000"/>
          <w:szCs w:val="24"/>
        </w:rPr>
      </w:pPr>
      <w:r w:rsidRPr="00A65F4D">
        <w:rPr>
          <w:rFonts w:ascii="Arial" w:hAnsi="Arial" w:cs="Arial"/>
          <w:bCs/>
          <w:i/>
          <w:color w:val="000000"/>
          <w:szCs w:val="24"/>
        </w:rPr>
        <w:t xml:space="preserve">En ese orden de ideas, deben reiterar que los actos que tiendan por cualquier causa a cancelar el Fiat o determinar la separación definitiva de un notario público como en el presente asunto no son susceptibles suspenderse, dado que la concesión de tal medida cautelar entrañaría la afectación del interés social y disposiciones de orden público con evidente perjuicio para la sociedad, la cual está interesada en que la función notarial se realice bajo el principio de legalidad, es decir, siempre en los términos y condiciones que señala la Ley, sirviendo también de sustento legal </w:t>
      </w:r>
      <w:bookmarkStart w:id="0" w:name="_GoBack"/>
      <w:bookmarkEnd w:id="0"/>
      <w:r w:rsidRPr="00A65F4D">
        <w:rPr>
          <w:rFonts w:ascii="Arial" w:hAnsi="Arial" w:cs="Arial"/>
          <w:bCs/>
          <w:i/>
          <w:color w:val="000000"/>
          <w:szCs w:val="24"/>
        </w:rPr>
        <w:t xml:space="preserve">la Jurisprudencia Común, con número de registro 805484, de la Séptima ëpoca (sic), emitida por la Segunda Sala de la Suprema Corte de Justicia de la Nación; </w:t>
      </w:r>
      <w:r w:rsidR="00C63BCE" w:rsidRPr="00A65F4D">
        <w:rPr>
          <w:rFonts w:ascii="Arial" w:hAnsi="Arial" w:cs="Arial"/>
          <w:bCs/>
          <w:i/>
          <w:color w:val="000000"/>
          <w:szCs w:val="24"/>
        </w:rPr>
        <w:t xml:space="preserve">es entonces que otorgar la suspensión solicitada podría traer consigo una afectación a las disposiciones de orden público y al interés social, siendo también que en este caso en particular no se aplica la apariencia al buen derecho, </w:t>
      </w:r>
      <w:r w:rsidRPr="00A65F4D">
        <w:rPr>
          <w:rFonts w:ascii="Arial" w:hAnsi="Arial" w:cs="Arial"/>
          <w:bCs/>
          <w:i/>
          <w:color w:val="000000"/>
          <w:szCs w:val="24"/>
        </w:rPr>
        <w:t xml:space="preserve"> </w:t>
      </w:r>
      <w:r w:rsidR="00C63BCE" w:rsidRPr="00A65F4D">
        <w:rPr>
          <w:rFonts w:ascii="Arial" w:hAnsi="Arial" w:cs="Arial"/>
          <w:bCs/>
          <w:i/>
          <w:color w:val="000000"/>
          <w:szCs w:val="24"/>
        </w:rPr>
        <w:t xml:space="preserve">que prevé el segundo párrafo del artículo 215 de la Ley de Procedimiento y Justicia Administrativa para el Estado de Oaxaca, </w:t>
      </w:r>
      <w:r w:rsidR="00E40512" w:rsidRPr="00A65F4D">
        <w:rPr>
          <w:rFonts w:ascii="Arial" w:hAnsi="Arial" w:cs="Arial"/>
          <w:bCs/>
          <w:i/>
          <w:color w:val="000000"/>
          <w:szCs w:val="24"/>
        </w:rPr>
        <w:t xml:space="preserve">puesto que en la jurisprudencia </w:t>
      </w:r>
      <w:r w:rsidR="00D875AA" w:rsidRPr="00A65F4D">
        <w:rPr>
          <w:rFonts w:ascii="Arial" w:hAnsi="Arial" w:cs="Arial"/>
          <w:bCs/>
          <w:i/>
          <w:color w:val="000000"/>
          <w:szCs w:val="24"/>
        </w:rPr>
        <w:t xml:space="preserve">2ª ./J.204/2009, publicada en el Semanario Judicial de la Federación y su Gaceta, Tomo XXX, Diciembre de 2009, visible a página 315, Segunda Sala de la Suyprema (sic) Corte de Justicia de la Nación, Novena ëpoca (sic), con registro 165659, precisa que debe sopesarse la apariencia del buen derecho con el posible perjuicio que pueda ocasionarse al interés social o al orden público con la concesión de la medida cautelar; por lo que con la concesión de la suspension (sic) se </w:t>
      </w:r>
      <w:r w:rsidR="00D875AA" w:rsidRPr="00A65F4D">
        <w:rPr>
          <w:rFonts w:ascii="Arial" w:hAnsi="Arial" w:cs="Arial"/>
          <w:bCs/>
          <w:i/>
          <w:color w:val="000000"/>
          <w:szCs w:val="24"/>
        </w:rPr>
        <w:lastRenderedPageBreak/>
        <w:t>estaría privilegiando el interés particular del actor por encima de la colectividad</w:t>
      </w:r>
    </w:p>
    <w:p w:rsidR="00D875AA" w:rsidRPr="00A65F4D" w:rsidRDefault="00D875AA" w:rsidP="0056764E">
      <w:pPr>
        <w:spacing w:before="240" w:line="360" w:lineRule="auto"/>
        <w:ind w:left="1134" w:right="566"/>
        <w:jc w:val="both"/>
        <w:rPr>
          <w:rFonts w:ascii="Arial" w:hAnsi="Arial" w:cs="Arial"/>
          <w:bCs/>
          <w:i/>
          <w:color w:val="000000"/>
          <w:szCs w:val="24"/>
        </w:rPr>
      </w:pPr>
      <w:r w:rsidRPr="00A65F4D">
        <w:rPr>
          <w:rFonts w:ascii="Arial" w:hAnsi="Arial" w:cs="Arial"/>
          <w:bCs/>
          <w:i/>
          <w:color w:val="000000"/>
          <w:szCs w:val="24"/>
        </w:rPr>
        <w:t xml:space="preserve">Sirve también de sustento legal para negar la suspensión definitiva, la Tesis Jurisprudencia (sic) 2ª /J.144/2002, aplicada en este asunto por analogía jurídica, sustentada por la Segunda Sala de la Suprema Corte de Justicia de la Nación; la cual fue publicada en el Semanario Judicial de la Federación y su Gaceta; </w:t>
      </w:r>
      <w:r w:rsidR="00867AB3" w:rsidRPr="00A65F4D">
        <w:rPr>
          <w:rFonts w:ascii="Arial" w:hAnsi="Arial" w:cs="Arial"/>
          <w:bCs/>
          <w:i/>
          <w:color w:val="000000"/>
          <w:szCs w:val="24"/>
        </w:rPr>
        <w:t>Tomo XVII, Enero de 2003, Novena Época, consultable en la página 432, cuyo rubro y texto es el siguiente:</w:t>
      </w:r>
    </w:p>
    <w:p w:rsidR="00867AB3" w:rsidRPr="00A65F4D" w:rsidRDefault="00492FF5" w:rsidP="00867AB3">
      <w:pPr>
        <w:spacing w:before="240" w:line="360" w:lineRule="auto"/>
        <w:ind w:left="1134" w:right="566"/>
        <w:jc w:val="both"/>
        <w:rPr>
          <w:rFonts w:ascii="Arial" w:hAnsi="Arial" w:cs="Arial"/>
          <w:bCs/>
          <w:i/>
          <w:color w:val="000000"/>
          <w:szCs w:val="24"/>
        </w:rPr>
      </w:pPr>
      <w:r w:rsidRPr="00A65F4D">
        <w:rPr>
          <w:rFonts w:ascii="Arial" w:hAnsi="Arial" w:cs="Arial"/>
          <w:bCs/>
          <w:i/>
          <w:color w:val="000000"/>
          <w:szCs w:val="24"/>
        </w:rPr>
        <w:t>“</w:t>
      </w:r>
      <w:r w:rsidR="00867AB3" w:rsidRPr="00A65F4D">
        <w:rPr>
          <w:rFonts w:ascii="Arial" w:hAnsi="Arial" w:cs="Arial"/>
          <w:bCs/>
          <w:i/>
          <w:color w:val="000000"/>
          <w:szCs w:val="24"/>
        </w:rPr>
        <w:t>NOTARIO PÚBLICO. NO PROCEDE CONCEDER LA SUSPENSIÓN PROVISIONAL CONTRA ACTOS TENDENTES A CANCELAR EL FÍAT, PUES DE OTORGARSE SE AFECTARÍAN DISPOSICIONES DE ORDEN PÚBLICO E INTERÉS SOCIAL (LEGISLACIÓN DEL ESTADO DE JALISCO).</w:t>
      </w:r>
      <w:r w:rsidRPr="00A65F4D">
        <w:rPr>
          <w:rFonts w:ascii="Arial" w:hAnsi="Arial" w:cs="Arial"/>
          <w:bCs/>
          <w:i/>
          <w:color w:val="000000"/>
          <w:szCs w:val="24"/>
        </w:rPr>
        <w:t xml:space="preserve"> Es improcedente conceder la suspensión provisional</w:t>
      </w:r>
      <w:r w:rsidR="00EE7134" w:rsidRPr="00A65F4D">
        <w:rPr>
          <w:rFonts w:ascii="Arial" w:hAnsi="Arial" w:cs="Arial"/>
          <w:bCs/>
          <w:i/>
          <w:color w:val="000000"/>
          <w:szCs w:val="24"/>
        </w:rPr>
        <w:t xml:space="preserve"> solicitada en contra de la aplicación de preceptos de la Ley del Notariado del Estado de Jalisco, que expresamente tiendan a cancelar el fiat de notario público, ya que la concesi</w:t>
      </w:r>
      <w:r w:rsidR="00AE41AE" w:rsidRPr="00A65F4D">
        <w:rPr>
          <w:rFonts w:ascii="Arial" w:hAnsi="Arial" w:cs="Arial"/>
          <w:bCs/>
          <w:i/>
          <w:color w:val="000000"/>
          <w:szCs w:val="24"/>
        </w:rPr>
        <w:t xml:space="preserve">ón de tal medida cautelar entrañaría la afectación del interés social y disposiciones de orden público, con evidente perjuicio para la sociedad, la cual está interesada en que la función notarial se realice siempre en los términos y condiciones que señale la ley. Lo anterior es así, pues la función notarial es de orden público, por la fe que las leyes conceden a los actos en que los notarios intervienen, </w:t>
      </w:r>
      <w:r w:rsidR="00941D36" w:rsidRPr="00A65F4D">
        <w:rPr>
          <w:rFonts w:ascii="Arial" w:hAnsi="Arial" w:cs="Arial"/>
          <w:bCs/>
          <w:i/>
          <w:color w:val="000000"/>
          <w:szCs w:val="24"/>
        </w:rPr>
        <w:t xml:space="preserve">y no puede dejarse desarrollar </w:t>
      </w:r>
      <w:r w:rsidR="0000043D" w:rsidRPr="00A65F4D">
        <w:rPr>
          <w:rFonts w:ascii="Arial" w:hAnsi="Arial" w:cs="Arial"/>
          <w:bCs/>
          <w:i/>
          <w:color w:val="000000"/>
          <w:szCs w:val="24"/>
        </w:rPr>
        <w:t xml:space="preserve">sin exigir requisitos como los que establece la ley aplicable, ya que esa función debe ser una garantía para que la colectividad pueda ejercer sus derechos derivados de una operación o pueda disfrutar libremente sus bienes, sin perturbación alguna, ya que debe imperar, dentro del ámbito de la justicia, la seguridad jurídica. </w:t>
      </w:r>
    </w:p>
    <w:p w:rsidR="0000043D" w:rsidRPr="00A65F4D" w:rsidRDefault="0000043D" w:rsidP="00867AB3">
      <w:pPr>
        <w:spacing w:before="240" w:line="360" w:lineRule="auto"/>
        <w:ind w:left="1134" w:right="566"/>
        <w:jc w:val="both"/>
        <w:rPr>
          <w:rFonts w:ascii="Arial" w:hAnsi="Arial" w:cs="Arial"/>
          <w:bCs/>
          <w:i/>
          <w:color w:val="000000"/>
          <w:szCs w:val="24"/>
        </w:rPr>
      </w:pPr>
      <w:r w:rsidRPr="00A65F4D">
        <w:rPr>
          <w:rFonts w:ascii="Arial" w:hAnsi="Arial" w:cs="Arial"/>
          <w:bCs/>
          <w:i/>
          <w:color w:val="000000"/>
          <w:szCs w:val="24"/>
        </w:rPr>
        <w:t>Es entonces, que de lo expuesto en líneas que anteceden y preceptos legales que ahí se plasman, con fundamento en los artículos 215, fracción II, (interpretándose contrario sensu) y 218 fracción IV de la Ley de Procedimiento y Justicia Administrativa para el Estado de Oaxaca, se niega la suspensión definitiva de la resolución impugnada y de sus efectos, en los términois (sic) aquí planteados por el actor Eduardo García Corpus, en su carácter de Notario Público número 105 en el Estado de Oaxaca.”</w:t>
      </w:r>
    </w:p>
    <w:p w:rsidR="008138FC" w:rsidRPr="00126E20" w:rsidRDefault="008138FC" w:rsidP="009C15F4">
      <w:pPr>
        <w:spacing w:line="360" w:lineRule="auto"/>
        <w:ind w:left="851" w:right="616"/>
        <w:jc w:val="center"/>
        <w:rPr>
          <w:rFonts w:ascii="Arial" w:hAnsi="Arial" w:cs="Arial"/>
          <w:b/>
          <w:bCs/>
          <w:sz w:val="26"/>
          <w:szCs w:val="26"/>
        </w:rPr>
      </w:pPr>
      <w:r w:rsidRPr="00126E20">
        <w:rPr>
          <w:rFonts w:ascii="Arial" w:hAnsi="Arial" w:cs="Arial"/>
          <w:b/>
          <w:bCs/>
          <w:sz w:val="26"/>
          <w:szCs w:val="26"/>
        </w:rPr>
        <w:t>C O N S I D E R A N D O:</w:t>
      </w:r>
    </w:p>
    <w:p w:rsidR="00042330" w:rsidRPr="00403CFB" w:rsidRDefault="00042330" w:rsidP="00042330">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403CFB">
        <w:rPr>
          <w:rFonts w:ascii="Arial" w:hAnsi="Arial" w:cs="Arial"/>
          <w:bCs/>
          <w:iCs/>
          <w:sz w:val="26"/>
          <w:szCs w:val="26"/>
        </w:rPr>
        <w:t xml:space="preserve">Esta Sala Superior es competente para conocer del presente asunto, </w:t>
      </w:r>
      <w:r>
        <w:rPr>
          <w:rFonts w:ascii="Arial" w:hAnsi="Arial" w:cs="Arial"/>
          <w:bCs/>
          <w:iCs/>
          <w:sz w:val="26"/>
          <w:szCs w:val="26"/>
        </w:rPr>
        <w:t>conforme a</w:t>
      </w:r>
      <w:r w:rsidRPr="00403CFB">
        <w:rPr>
          <w:rFonts w:ascii="Arial" w:hAnsi="Arial" w:cs="Arial"/>
          <w:bCs/>
          <w:iCs/>
          <w:sz w:val="26"/>
          <w:szCs w:val="26"/>
        </w:rPr>
        <w:t xml:space="preserve"> lo dispuesto por los artículos 114 </w:t>
      </w:r>
      <w:r w:rsidR="00097BAA" w:rsidRPr="00403CFB">
        <w:rPr>
          <w:rFonts w:ascii="Arial" w:hAnsi="Arial" w:cs="Arial"/>
          <w:bCs/>
          <w:iCs/>
          <w:sz w:val="26"/>
          <w:szCs w:val="26"/>
        </w:rPr>
        <w:t xml:space="preserve">QUÁTER </w:t>
      </w:r>
      <w:r w:rsidRPr="00403CFB">
        <w:rPr>
          <w:rFonts w:ascii="Arial" w:hAnsi="Arial" w:cs="Arial"/>
          <w:bCs/>
          <w:iCs/>
          <w:sz w:val="26"/>
          <w:szCs w:val="26"/>
        </w:rPr>
        <w:t>de la Constitución Política del Estado Libre y Soberano de Oaxaca;</w:t>
      </w:r>
      <w:r w:rsidRPr="00403CFB">
        <w:rPr>
          <w:rFonts w:ascii="Arial" w:hAnsi="Arial" w:cs="Arial"/>
          <w:bCs/>
          <w:iCs/>
          <w:sz w:val="26"/>
          <w:szCs w:val="26"/>
          <w:lang w:eastAsia="es-ES"/>
        </w:rPr>
        <w:t xml:space="preserve"> </w:t>
      </w:r>
      <w:r w:rsidR="00097BAA">
        <w:rPr>
          <w:rFonts w:ascii="Arial" w:hAnsi="Arial" w:cs="Arial"/>
          <w:bCs/>
          <w:iCs/>
          <w:sz w:val="26"/>
          <w:szCs w:val="26"/>
          <w:lang w:eastAsia="es-ES"/>
        </w:rPr>
        <w:t xml:space="preserve">1 párrafo segundo, 2 párrafos primero y cuarto, 4 fracción VIII, </w:t>
      </w:r>
      <w:r w:rsidR="00097BAA">
        <w:rPr>
          <w:rFonts w:ascii="Arial" w:hAnsi="Arial" w:cs="Arial"/>
          <w:bCs/>
          <w:iCs/>
          <w:sz w:val="26"/>
          <w:szCs w:val="26"/>
          <w:lang w:eastAsia="es-ES"/>
        </w:rPr>
        <w:lastRenderedPageBreak/>
        <w:t>23, 24</w:t>
      </w:r>
      <w:r w:rsidR="009169DA">
        <w:rPr>
          <w:rFonts w:ascii="Arial" w:hAnsi="Arial" w:cs="Arial"/>
          <w:bCs/>
          <w:iCs/>
          <w:sz w:val="26"/>
          <w:szCs w:val="26"/>
          <w:lang w:eastAsia="es-ES"/>
        </w:rPr>
        <w:t xml:space="preserve"> fracción I, 25 fracción I</w:t>
      </w:r>
      <w:r w:rsidR="00A5163A">
        <w:rPr>
          <w:rFonts w:ascii="Arial" w:hAnsi="Arial" w:cs="Arial"/>
          <w:bCs/>
          <w:iCs/>
          <w:sz w:val="26"/>
          <w:szCs w:val="26"/>
          <w:lang w:eastAsia="es-ES"/>
        </w:rPr>
        <w:t>, 26</w:t>
      </w:r>
      <w:r w:rsidR="009169DA">
        <w:rPr>
          <w:rFonts w:ascii="Arial" w:hAnsi="Arial" w:cs="Arial"/>
          <w:bCs/>
          <w:iCs/>
          <w:sz w:val="26"/>
          <w:szCs w:val="26"/>
          <w:lang w:eastAsia="es-ES"/>
        </w:rPr>
        <w:t xml:space="preserve"> y 27</w:t>
      </w:r>
      <w:r w:rsidR="00097BAA">
        <w:rPr>
          <w:rFonts w:ascii="Arial" w:hAnsi="Arial" w:cs="Arial"/>
          <w:bCs/>
          <w:iCs/>
          <w:sz w:val="26"/>
          <w:szCs w:val="26"/>
          <w:lang w:eastAsia="es-ES"/>
        </w:rPr>
        <w:t xml:space="preserve"> de la Ley Orgánica del Tribunal de </w:t>
      </w:r>
      <w:r w:rsidR="00097BAA" w:rsidRPr="00624207">
        <w:rPr>
          <w:rFonts w:ascii="Arial" w:hAnsi="Arial" w:cs="Arial"/>
          <w:bCs/>
          <w:iCs/>
          <w:sz w:val="26"/>
          <w:szCs w:val="26"/>
        </w:rPr>
        <w:t>Ju</w:t>
      </w:r>
      <w:r w:rsidR="00097BAA">
        <w:rPr>
          <w:rFonts w:ascii="Arial" w:hAnsi="Arial" w:cs="Arial"/>
          <w:bCs/>
          <w:iCs/>
          <w:sz w:val="26"/>
          <w:szCs w:val="26"/>
        </w:rPr>
        <w:t>sticia Administrativa de</w:t>
      </w:r>
      <w:r w:rsidR="00097BAA" w:rsidRPr="00624207">
        <w:rPr>
          <w:rFonts w:ascii="Arial" w:hAnsi="Arial" w:cs="Arial"/>
          <w:bCs/>
          <w:iCs/>
          <w:sz w:val="26"/>
          <w:szCs w:val="26"/>
        </w:rPr>
        <w:t>l Estado de Oaxaca</w:t>
      </w:r>
      <w:r w:rsidR="00097BAA">
        <w:rPr>
          <w:rFonts w:ascii="Arial" w:hAnsi="Arial" w:cs="Arial"/>
          <w:bCs/>
          <w:iCs/>
          <w:sz w:val="26"/>
          <w:szCs w:val="26"/>
        </w:rPr>
        <w:t xml:space="preserve">, publicada en el Periódico Oficial del Estado </w:t>
      </w:r>
      <w:r w:rsidR="00097BAA" w:rsidRPr="00624207">
        <w:rPr>
          <w:rFonts w:ascii="Arial" w:hAnsi="Arial" w:cs="Arial"/>
          <w:bCs/>
          <w:iCs/>
          <w:sz w:val="26"/>
          <w:szCs w:val="26"/>
        </w:rPr>
        <w:t>de Oaxaca</w:t>
      </w:r>
      <w:r w:rsidR="00097BAA">
        <w:rPr>
          <w:rFonts w:ascii="Arial" w:hAnsi="Arial" w:cs="Arial"/>
          <w:bCs/>
          <w:iCs/>
          <w:sz w:val="26"/>
          <w:szCs w:val="26"/>
        </w:rPr>
        <w:t xml:space="preserve"> el siete de noviembre de dos mil diecinueve;</w:t>
      </w:r>
      <w:r w:rsidRPr="00403CFB">
        <w:rPr>
          <w:rFonts w:ascii="Arial" w:hAnsi="Arial" w:cs="Arial"/>
          <w:bCs/>
          <w:iCs/>
          <w:sz w:val="26"/>
          <w:szCs w:val="26"/>
          <w:lang w:eastAsia="es-ES"/>
        </w:rPr>
        <w:t>125</w:t>
      </w:r>
      <w:r>
        <w:rPr>
          <w:rFonts w:ascii="Arial" w:hAnsi="Arial" w:cs="Arial"/>
          <w:bCs/>
          <w:iCs/>
          <w:sz w:val="26"/>
          <w:szCs w:val="26"/>
        </w:rPr>
        <w:t xml:space="preserve">, 127, 129, 130 </w:t>
      </w:r>
      <w:r w:rsidRPr="00403CFB">
        <w:rPr>
          <w:rFonts w:ascii="Arial" w:hAnsi="Arial" w:cs="Arial"/>
          <w:bCs/>
          <w:iCs/>
          <w:sz w:val="26"/>
          <w:szCs w:val="26"/>
        </w:rPr>
        <w:t xml:space="preserve">fracción I, 131, 231, 236 </w:t>
      </w:r>
      <w:r w:rsidR="00391F9A">
        <w:rPr>
          <w:rFonts w:ascii="Arial" w:hAnsi="Arial" w:cs="Arial"/>
          <w:bCs/>
          <w:iCs/>
          <w:sz w:val="26"/>
          <w:szCs w:val="26"/>
        </w:rPr>
        <w:t xml:space="preserve">fracción IV </w:t>
      </w:r>
      <w:r w:rsidRPr="00403CFB">
        <w:rPr>
          <w:rFonts w:ascii="Arial" w:hAnsi="Arial" w:cs="Arial"/>
          <w:bCs/>
          <w:iCs/>
          <w:sz w:val="26"/>
          <w:szCs w:val="26"/>
        </w:rPr>
        <w:t xml:space="preserve">y 238 de la Ley de Procedimiento y Justicia Administrativa para el Estado de </w:t>
      </w:r>
      <w:r>
        <w:rPr>
          <w:rFonts w:ascii="Arial" w:hAnsi="Arial" w:cs="Arial"/>
          <w:bCs/>
          <w:iCs/>
          <w:sz w:val="26"/>
          <w:szCs w:val="26"/>
        </w:rPr>
        <w:t>Oaxaca, dado que se trata de</w:t>
      </w:r>
      <w:r w:rsidR="0062105B">
        <w:rPr>
          <w:rFonts w:ascii="Arial" w:hAnsi="Arial" w:cs="Arial"/>
          <w:bCs/>
          <w:iCs/>
          <w:sz w:val="26"/>
          <w:szCs w:val="26"/>
        </w:rPr>
        <w:t>l</w:t>
      </w:r>
      <w:r>
        <w:rPr>
          <w:rFonts w:ascii="Arial" w:hAnsi="Arial" w:cs="Arial"/>
          <w:bCs/>
          <w:iCs/>
          <w:sz w:val="26"/>
          <w:szCs w:val="26"/>
        </w:rPr>
        <w:t xml:space="preserve"> </w:t>
      </w:r>
      <w:r w:rsidRPr="00403CFB">
        <w:rPr>
          <w:rFonts w:ascii="Arial" w:hAnsi="Arial" w:cs="Arial"/>
          <w:bCs/>
          <w:iCs/>
          <w:sz w:val="26"/>
          <w:szCs w:val="26"/>
        </w:rPr>
        <w:t>Recurso de Revisión interpuesto</w:t>
      </w:r>
      <w:r>
        <w:rPr>
          <w:rFonts w:ascii="Arial" w:hAnsi="Arial" w:cs="Arial"/>
          <w:bCs/>
          <w:iCs/>
          <w:sz w:val="26"/>
          <w:szCs w:val="26"/>
        </w:rPr>
        <w:t xml:space="preserve"> en contra d</w:t>
      </w:r>
      <w:r w:rsidR="00A560B3">
        <w:rPr>
          <w:rFonts w:ascii="Arial" w:hAnsi="Arial" w:cs="Arial"/>
          <w:bCs/>
          <w:iCs/>
          <w:sz w:val="26"/>
          <w:szCs w:val="26"/>
        </w:rPr>
        <w:t>e la resolución</w:t>
      </w:r>
      <w:r w:rsidR="00483733">
        <w:rPr>
          <w:rFonts w:ascii="Arial" w:hAnsi="Arial" w:cs="Arial"/>
          <w:bCs/>
          <w:iCs/>
          <w:sz w:val="26"/>
          <w:szCs w:val="26"/>
        </w:rPr>
        <w:t xml:space="preserve"> de</w:t>
      </w:r>
      <w:r w:rsidR="007653FC">
        <w:rPr>
          <w:rFonts w:ascii="Arial" w:hAnsi="Arial" w:cs="Arial"/>
          <w:bCs/>
          <w:iCs/>
          <w:sz w:val="26"/>
          <w:szCs w:val="26"/>
        </w:rPr>
        <w:t xml:space="preserve"> </w:t>
      </w:r>
      <w:r w:rsidR="00A560B3">
        <w:rPr>
          <w:rFonts w:ascii="Arial" w:hAnsi="Arial" w:cs="Arial"/>
          <w:bCs/>
          <w:iCs/>
          <w:sz w:val="26"/>
          <w:szCs w:val="26"/>
        </w:rPr>
        <w:t>veinticuatro de mayo de dos mil diecinueve</w:t>
      </w:r>
      <w:r w:rsidR="0062105B">
        <w:rPr>
          <w:rFonts w:ascii="Arial" w:hAnsi="Arial" w:cs="Arial"/>
          <w:bCs/>
          <w:iCs/>
          <w:sz w:val="26"/>
          <w:szCs w:val="26"/>
        </w:rPr>
        <w:t>, dictada</w:t>
      </w:r>
      <w:r>
        <w:rPr>
          <w:rFonts w:ascii="Arial" w:hAnsi="Arial" w:cs="Arial"/>
          <w:bCs/>
          <w:iCs/>
          <w:sz w:val="26"/>
          <w:szCs w:val="26"/>
        </w:rPr>
        <w:t xml:space="preserve"> por la </w:t>
      </w:r>
      <w:r w:rsidR="00A560B3">
        <w:rPr>
          <w:rFonts w:ascii="Arial" w:hAnsi="Arial" w:cs="Arial"/>
          <w:bCs/>
          <w:iCs/>
          <w:sz w:val="26"/>
          <w:szCs w:val="26"/>
        </w:rPr>
        <w:t>Sexta</w:t>
      </w:r>
      <w:r w:rsidRPr="00403CFB">
        <w:rPr>
          <w:rFonts w:ascii="Arial" w:hAnsi="Arial" w:cs="Arial"/>
          <w:bCs/>
          <w:iCs/>
          <w:sz w:val="26"/>
          <w:szCs w:val="26"/>
        </w:rPr>
        <w:t xml:space="preserve"> Sala Unitaria de Primera Instancia de este Tribunal, en el </w:t>
      </w:r>
      <w:r>
        <w:rPr>
          <w:rFonts w:ascii="Arial" w:hAnsi="Arial" w:cs="Arial"/>
          <w:bCs/>
          <w:iCs/>
          <w:sz w:val="26"/>
          <w:szCs w:val="26"/>
        </w:rPr>
        <w:t xml:space="preserve">cuaderno de suspensión derivado del </w:t>
      </w:r>
      <w:r w:rsidRPr="00403CFB">
        <w:rPr>
          <w:rFonts w:ascii="Arial" w:hAnsi="Arial" w:cs="Arial"/>
          <w:bCs/>
          <w:iCs/>
          <w:sz w:val="26"/>
          <w:szCs w:val="26"/>
        </w:rPr>
        <w:t>expediente</w:t>
      </w:r>
      <w:r w:rsidR="00A560B3">
        <w:rPr>
          <w:rFonts w:ascii="Arial" w:hAnsi="Arial" w:cs="Arial"/>
          <w:bCs/>
          <w:iCs/>
          <w:sz w:val="26"/>
          <w:szCs w:val="26"/>
        </w:rPr>
        <w:t xml:space="preserve"> </w:t>
      </w:r>
      <w:r w:rsidR="00A560B3" w:rsidRPr="00A560B3">
        <w:rPr>
          <w:rFonts w:ascii="Arial" w:hAnsi="Arial" w:cs="Arial"/>
          <w:b/>
          <w:iCs/>
          <w:sz w:val="26"/>
          <w:szCs w:val="26"/>
        </w:rPr>
        <w:t>0007</w:t>
      </w:r>
      <w:r w:rsidRPr="00A560B3">
        <w:rPr>
          <w:rFonts w:ascii="Arial" w:hAnsi="Arial" w:cs="Arial"/>
          <w:b/>
          <w:iCs/>
          <w:sz w:val="26"/>
          <w:szCs w:val="26"/>
        </w:rPr>
        <w:t>/</w:t>
      </w:r>
      <w:r w:rsidRPr="00403CFB">
        <w:rPr>
          <w:rFonts w:ascii="Arial" w:hAnsi="Arial" w:cs="Arial"/>
          <w:b/>
          <w:bCs/>
          <w:iCs/>
          <w:sz w:val="26"/>
          <w:szCs w:val="26"/>
        </w:rPr>
        <w:t>201</w:t>
      </w:r>
      <w:r w:rsidR="00A560B3">
        <w:rPr>
          <w:rFonts w:ascii="Arial" w:hAnsi="Arial" w:cs="Arial"/>
          <w:b/>
          <w:bCs/>
          <w:iCs/>
          <w:sz w:val="26"/>
          <w:szCs w:val="26"/>
        </w:rPr>
        <w:t>9</w:t>
      </w:r>
      <w:r w:rsidRPr="00403CFB">
        <w:rPr>
          <w:rFonts w:ascii="Arial" w:hAnsi="Arial" w:cs="Arial"/>
          <w:sz w:val="26"/>
          <w:szCs w:val="26"/>
        </w:rPr>
        <w:t>.</w:t>
      </w:r>
    </w:p>
    <w:p w:rsidR="00EC0A2E" w:rsidRDefault="007B4DA5" w:rsidP="00EC0A2E">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00EC0A2E" w:rsidRPr="006E349D">
        <w:rPr>
          <w:rFonts w:ascii="Arial" w:hAnsi="Arial" w:cs="Arial"/>
          <w:bCs/>
          <w:sz w:val="26"/>
          <w:szCs w:val="26"/>
        </w:rPr>
        <w:t xml:space="preserve">Los agravios hechos valer se encuentran expuestos en el </w:t>
      </w:r>
      <w:r w:rsidR="00A40530" w:rsidRPr="006E349D">
        <w:rPr>
          <w:rFonts w:ascii="Arial" w:hAnsi="Arial" w:cs="Arial"/>
          <w:bCs/>
          <w:sz w:val="26"/>
          <w:szCs w:val="26"/>
        </w:rPr>
        <w:t xml:space="preserve">respectivo </w:t>
      </w:r>
      <w:r w:rsidR="00EC0A2E" w:rsidRPr="006E349D">
        <w:rPr>
          <w:rFonts w:ascii="Arial" w:hAnsi="Arial" w:cs="Arial"/>
          <w:bCs/>
          <w:sz w:val="26"/>
          <w:szCs w:val="26"/>
        </w:rPr>
        <w:t>escrito del recurrente, por lo que no existe necesidad de transcribirlos, virtud a que ello no implica transgresión a derecho alguno de</w:t>
      </w:r>
      <w:r w:rsidR="00A40530">
        <w:rPr>
          <w:rFonts w:ascii="Arial" w:hAnsi="Arial" w:cs="Arial"/>
          <w:bCs/>
          <w:sz w:val="26"/>
          <w:szCs w:val="26"/>
        </w:rPr>
        <w:t>l</w:t>
      </w:r>
      <w:r w:rsidR="00EC0A2E" w:rsidRPr="006E349D">
        <w:rPr>
          <w:rFonts w:ascii="Arial" w:hAnsi="Arial" w:cs="Arial"/>
          <w:bCs/>
          <w:sz w:val="26"/>
          <w:szCs w:val="26"/>
        </w:rPr>
        <w:t xml:space="preserve"> recurrente, como tampoco se vulnera disposición expresa que imponga tal obligación</w:t>
      </w:r>
      <w:r w:rsidR="00EC0A2E" w:rsidRPr="006E349D">
        <w:rPr>
          <w:rFonts w:ascii="Arial" w:hAnsi="Arial" w:cs="Arial"/>
          <w:sz w:val="26"/>
          <w:szCs w:val="26"/>
        </w:rPr>
        <w:t>.</w:t>
      </w:r>
    </w:p>
    <w:p w:rsidR="00A40530" w:rsidRDefault="00A40530" w:rsidP="00A40530">
      <w:pPr>
        <w:widowControl w:val="0"/>
        <w:tabs>
          <w:tab w:val="left" w:pos="7938"/>
        </w:tabs>
        <w:spacing w:after="0" w:line="360" w:lineRule="auto"/>
        <w:ind w:right="18" w:firstLine="709"/>
        <w:jc w:val="both"/>
        <w:rPr>
          <w:rFonts w:ascii="Arial" w:hAnsi="Arial" w:cs="Arial"/>
          <w:sz w:val="26"/>
          <w:szCs w:val="26"/>
        </w:rPr>
      </w:pPr>
      <w:r>
        <w:rPr>
          <w:rFonts w:ascii="Arial" w:hAnsi="Arial" w:cs="Arial"/>
          <w:sz w:val="26"/>
          <w:szCs w:val="26"/>
        </w:rPr>
        <w:t>En apo</w:t>
      </w:r>
      <w:r w:rsidR="0062105B">
        <w:rPr>
          <w:rFonts w:ascii="Arial" w:hAnsi="Arial" w:cs="Arial"/>
          <w:sz w:val="26"/>
          <w:szCs w:val="26"/>
        </w:rPr>
        <w:t xml:space="preserve">yo a lo anterior, se invoca la </w:t>
      </w:r>
      <w:r w:rsidR="0062105B" w:rsidRPr="00D63A6F">
        <w:rPr>
          <w:rFonts w:ascii="Arial" w:hAnsi="Arial" w:cs="Arial"/>
          <w:bCs/>
          <w:color w:val="000000"/>
          <w:sz w:val="26"/>
          <w:szCs w:val="26"/>
          <w:lang w:val="es-MX"/>
        </w:rPr>
        <w:t>tesis</w:t>
      </w:r>
      <w:r>
        <w:rPr>
          <w:rFonts w:ascii="Arial" w:hAnsi="Arial" w:cs="Arial"/>
          <w:bCs/>
          <w:color w:val="000000"/>
          <w:sz w:val="26"/>
          <w:szCs w:val="26"/>
          <w:lang w:val="es-MX"/>
        </w:rPr>
        <w:t xml:space="preserve"> emitida por los Tribunales Colegiados de Circuito</w:t>
      </w:r>
      <w:r w:rsidRPr="00D63A6F">
        <w:rPr>
          <w:rFonts w:ascii="Arial" w:hAnsi="Arial" w:cs="Arial"/>
          <w:bCs/>
          <w:color w:val="000000"/>
          <w:sz w:val="26"/>
          <w:szCs w:val="26"/>
          <w:lang w:val="es-MX"/>
        </w:rPr>
        <w:t>, con número de registro</w:t>
      </w:r>
      <w:r>
        <w:rPr>
          <w:rFonts w:ascii="Arial" w:hAnsi="Arial" w:cs="Arial"/>
          <w:bCs/>
          <w:color w:val="000000"/>
          <w:sz w:val="26"/>
          <w:szCs w:val="26"/>
          <w:lang w:val="es-MX"/>
        </w:rPr>
        <w:t xml:space="preserve"> 254280, publicada en la Gaceta </w:t>
      </w:r>
      <w:r w:rsidRPr="00D63A6F">
        <w:rPr>
          <w:rFonts w:ascii="Arial" w:hAnsi="Arial" w:cs="Arial"/>
          <w:bCs/>
          <w:color w:val="000000"/>
          <w:sz w:val="26"/>
          <w:szCs w:val="26"/>
          <w:lang w:val="es-MX"/>
        </w:rPr>
        <w:t>del Semanario Judicial de la Federación, Volumen 81, Sexta Parte, Séptima Época, pagina 23, bajo el r</w:t>
      </w:r>
      <w:r>
        <w:rPr>
          <w:rFonts w:ascii="Arial" w:hAnsi="Arial" w:cs="Arial"/>
          <w:bCs/>
          <w:color w:val="000000"/>
          <w:sz w:val="26"/>
          <w:szCs w:val="26"/>
          <w:lang w:val="es-MX"/>
        </w:rPr>
        <w:t>ubro y texto siguiente:</w:t>
      </w:r>
    </w:p>
    <w:p w:rsidR="00A40530" w:rsidRPr="00186375" w:rsidRDefault="00A40530" w:rsidP="00A40530">
      <w:pPr>
        <w:widowControl w:val="0"/>
        <w:tabs>
          <w:tab w:val="left" w:pos="7938"/>
        </w:tabs>
        <w:spacing w:after="0" w:line="360" w:lineRule="auto"/>
        <w:ind w:right="18" w:firstLine="709"/>
        <w:jc w:val="both"/>
        <w:rPr>
          <w:rFonts w:ascii="Arial" w:hAnsi="Arial" w:cs="Arial"/>
          <w:sz w:val="26"/>
          <w:szCs w:val="26"/>
        </w:rPr>
      </w:pPr>
    </w:p>
    <w:p w:rsidR="00A40530" w:rsidRPr="00A65F4D" w:rsidRDefault="00A40530" w:rsidP="00A40530">
      <w:pPr>
        <w:ind w:left="1134" w:right="900"/>
        <w:jc w:val="both"/>
        <w:rPr>
          <w:rFonts w:ascii="Arial" w:hAnsi="Arial" w:cs="Arial"/>
          <w:bCs/>
          <w:szCs w:val="26"/>
          <w:highlight w:val="yellow"/>
          <w:lang w:val="es-MX" w:eastAsia="es-MX"/>
        </w:rPr>
      </w:pPr>
      <w:r w:rsidRPr="00A65F4D">
        <w:rPr>
          <w:rFonts w:ascii="Arial" w:eastAsia="Times New Roman" w:hAnsi="Arial" w:cs="Arial"/>
          <w:b/>
          <w:bCs/>
          <w:szCs w:val="26"/>
          <w:lang w:val="es-MX" w:eastAsia="es-MX"/>
        </w:rPr>
        <w:t>“</w:t>
      </w:r>
      <w:r w:rsidRPr="00A65F4D">
        <w:rPr>
          <w:rFonts w:ascii="Arial" w:eastAsia="Times New Roman" w:hAnsi="Arial" w:cs="Arial"/>
          <w:b/>
          <w:i/>
          <w:szCs w:val="26"/>
          <w:lang w:val="es-MX" w:eastAsia="es-MX"/>
        </w:rPr>
        <w:t xml:space="preserve">CONCEPTOS DE VIOLACIÓN. NO ES OBLIGATORIO TRANSCRIBIRLOS EN LA SENTENCIA. </w:t>
      </w:r>
      <w:r w:rsidRPr="00A65F4D">
        <w:rPr>
          <w:rFonts w:ascii="Arial" w:eastAsia="Times New Roman" w:hAnsi="Arial" w:cs="Arial"/>
          <w:i/>
          <w:szCs w:val="26"/>
          <w:lang w:val="es-MX" w:eastAsia="es-MX"/>
        </w:rPr>
        <w:t>Aun cuando sea verdad que el juzgador no transcriba en su integridad los conceptos de violación externados por la quejosa en su demanda de garantías, a pesar de indicarlo así en su sentencia, también lo </w:t>
      </w:r>
      <w:r w:rsidRPr="00A65F4D">
        <w:rPr>
          <w:rFonts w:ascii="Arial" w:eastAsia="Times New Roman" w:hAnsi="Arial" w:cs="Arial"/>
          <w:bCs/>
          <w:i/>
          <w:szCs w:val="26"/>
          <w:bdr w:val="none" w:sz="0" w:space="0" w:color="auto" w:frame="1"/>
          <w:lang w:val="es-MX" w:eastAsia="es-MX"/>
        </w:rPr>
        <w:t>es</w:t>
      </w:r>
      <w:r w:rsidRPr="00A65F4D">
        <w:rPr>
          <w:rFonts w:ascii="Arial" w:eastAsia="Times New Roman" w:hAnsi="Arial" w:cs="Arial"/>
          <w:i/>
          <w:szCs w:val="26"/>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A65F4D">
        <w:rPr>
          <w:rFonts w:ascii="Arial" w:eastAsia="Times New Roman" w:hAnsi="Arial" w:cs="Arial"/>
          <w:szCs w:val="26"/>
          <w:lang w:val="es-MX" w:eastAsia="es-MX"/>
        </w:rPr>
        <w:t>(sic).”</w:t>
      </w:r>
    </w:p>
    <w:p w:rsidR="00861B6F" w:rsidRDefault="00D775FD" w:rsidP="00D775FD">
      <w:pPr>
        <w:spacing w:before="240" w:line="360" w:lineRule="auto"/>
        <w:ind w:firstLine="709"/>
        <w:jc w:val="both"/>
        <w:rPr>
          <w:rFonts w:ascii="Arial" w:hAnsi="Arial" w:cs="Arial"/>
          <w:bCs/>
          <w:color w:val="000000"/>
          <w:sz w:val="24"/>
          <w:szCs w:val="24"/>
        </w:rPr>
      </w:pPr>
      <w:r w:rsidRPr="00972780">
        <w:rPr>
          <w:rFonts w:ascii="Arial" w:hAnsi="Arial" w:cs="Arial"/>
          <w:b/>
          <w:bCs/>
          <w:sz w:val="26"/>
          <w:szCs w:val="26"/>
          <w:lang w:val="es-MX"/>
        </w:rPr>
        <w:t xml:space="preserve">TERCERO. </w:t>
      </w:r>
      <w:r w:rsidRPr="00D775FD">
        <w:rPr>
          <w:rFonts w:ascii="Arial" w:eastAsia="Times New Roman" w:hAnsi="Arial" w:cs="Arial"/>
          <w:bCs/>
          <w:color w:val="000000"/>
          <w:sz w:val="26"/>
          <w:szCs w:val="26"/>
          <w:lang w:val="es-MX" w:eastAsia="es-MX"/>
        </w:rPr>
        <w:t xml:space="preserve">Del escrito de </w:t>
      </w:r>
      <w:r>
        <w:rPr>
          <w:rFonts w:ascii="Arial" w:eastAsia="Times New Roman" w:hAnsi="Arial" w:cs="Arial"/>
          <w:bCs/>
          <w:color w:val="000000"/>
          <w:sz w:val="26"/>
          <w:szCs w:val="26"/>
          <w:lang w:val="es-MX" w:eastAsia="es-MX"/>
        </w:rPr>
        <w:t>recurso de revisión</w:t>
      </w:r>
      <w:r w:rsidRPr="00D775FD">
        <w:rPr>
          <w:rFonts w:ascii="Arial" w:eastAsia="Times New Roman" w:hAnsi="Arial" w:cs="Arial"/>
          <w:bCs/>
          <w:color w:val="000000"/>
          <w:sz w:val="26"/>
          <w:szCs w:val="26"/>
          <w:lang w:val="es-MX" w:eastAsia="es-MX"/>
        </w:rPr>
        <w:t xml:space="preserve"> se desprende que </w:t>
      </w:r>
      <w:r>
        <w:rPr>
          <w:rFonts w:ascii="Arial" w:eastAsia="Times New Roman" w:hAnsi="Arial" w:cs="Arial"/>
          <w:bCs/>
          <w:color w:val="000000"/>
          <w:sz w:val="26"/>
          <w:szCs w:val="26"/>
          <w:lang w:val="es-MX" w:eastAsia="es-MX"/>
        </w:rPr>
        <w:t>el recurrente</w:t>
      </w:r>
      <w:r w:rsidRPr="00D775FD">
        <w:rPr>
          <w:rFonts w:ascii="Arial" w:eastAsia="Times New Roman" w:hAnsi="Arial" w:cs="Arial"/>
          <w:bCs/>
          <w:color w:val="000000"/>
          <w:sz w:val="26"/>
          <w:szCs w:val="26"/>
          <w:lang w:val="es-MX" w:eastAsia="es-MX"/>
        </w:rPr>
        <w:t xml:space="preserve"> </w:t>
      </w:r>
      <w:r>
        <w:rPr>
          <w:rFonts w:ascii="Arial" w:eastAsia="Times New Roman" w:hAnsi="Arial" w:cs="Arial"/>
          <w:bCs/>
          <w:color w:val="000000"/>
          <w:sz w:val="26"/>
          <w:szCs w:val="26"/>
          <w:lang w:val="es-MX" w:eastAsia="es-MX"/>
        </w:rPr>
        <w:t>se inconforma</w:t>
      </w:r>
      <w:r w:rsidRPr="00D775FD">
        <w:rPr>
          <w:rFonts w:ascii="Arial" w:eastAsia="Times New Roman" w:hAnsi="Arial" w:cs="Arial"/>
          <w:bCs/>
          <w:color w:val="000000"/>
          <w:sz w:val="26"/>
          <w:szCs w:val="26"/>
          <w:lang w:val="es-MX" w:eastAsia="es-MX"/>
        </w:rPr>
        <w:t xml:space="preserve"> en contra de la resolución de</w:t>
      </w:r>
      <w:r w:rsidR="00861B6F">
        <w:rPr>
          <w:rFonts w:ascii="Arial" w:eastAsia="Times New Roman" w:hAnsi="Arial" w:cs="Arial"/>
          <w:bCs/>
          <w:color w:val="000000"/>
          <w:sz w:val="26"/>
          <w:szCs w:val="26"/>
          <w:lang w:val="es-MX" w:eastAsia="es-MX"/>
        </w:rPr>
        <w:t xml:space="preserve"> </w:t>
      </w:r>
      <w:r w:rsidR="00861B6F">
        <w:rPr>
          <w:rFonts w:ascii="Arial" w:hAnsi="Arial" w:cs="Arial"/>
          <w:sz w:val="26"/>
          <w:szCs w:val="26"/>
        </w:rPr>
        <w:t xml:space="preserve">veinticuatro de mayo de dos mil diecinueve, a través de la cual </w:t>
      </w:r>
      <w:r w:rsidRPr="00D775FD">
        <w:rPr>
          <w:rFonts w:ascii="Arial" w:eastAsia="Times New Roman" w:hAnsi="Arial" w:cs="Arial"/>
          <w:bCs/>
          <w:color w:val="000000"/>
          <w:sz w:val="26"/>
          <w:szCs w:val="26"/>
          <w:lang w:val="es-MX" w:eastAsia="es-MX"/>
        </w:rPr>
        <w:t>la Primera Instancia negó la suspensión definitiva a</w:t>
      </w:r>
      <w:r w:rsidR="00510426">
        <w:rPr>
          <w:rFonts w:ascii="Arial" w:eastAsia="Times New Roman" w:hAnsi="Arial" w:cs="Arial"/>
          <w:bCs/>
          <w:color w:val="000000"/>
          <w:sz w:val="26"/>
          <w:szCs w:val="26"/>
          <w:lang w:val="es-MX" w:eastAsia="es-MX"/>
        </w:rPr>
        <w:t>l peticionario</w:t>
      </w:r>
      <w:r w:rsidRPr="00D775FD">
        <w:rPr>
          <w:rFonts w:ascii="Arial" w:eastAsia="Times New Roman" w:hAnsi="Arial" w:cs="Arial"/>
          <w:bCs/>
          <w:color w:val="000000"/>
          <w:sz w:val="26"/>
          <w:szCs w:val="26"/>
          <w:lang w:val="es-MX" w:eastAsia="es-MX"/>
        </w:rPr>
        <w:t xml:space="preserve"> </w:t>
      </w:r>
      <w:r w:rsidR="00D83862">
        <w:rPr>
          <w:rFonts w:ascii="Arial" w:hAnsi="Arial" w:cs="Arial"/>
          <w:b/>
          <w:sz w:val="26"/>
          <w:szCs w:val="26"/>
        </w:rPr>
        <w:t>**********</w:t>
      </w:r>
      <w:r w:rsidR="00861B6F">
        <w:rPr>
          <w:rFonts w:ascii="Arial" w:eastAsia="Times New Roman" w:hAnsi="Arial" w:cs="Arial"/>
          <w:bCs/>
          <w:color w:val="000000"/>
          <w:sz w:val="26"/>
          <w:szCs w:val="26"/>
          <w:lang w:val="es-MX" w:eastAsia="es-MX"/>
        </w:rPr>
        <w:t xml:space="preserve"> al considerar que </w:t>
      </w:r>
      <w:r w:rsidR="00510426" w:rsidRPr="00510426">
        <w:rPr>
          <w:rFonts w:ascii="Arial" w:hAnsi="Arial" w:cs="Arial"/>
          <w:bCs/>
          <w:color w:val="000000"/>
          <w:sz w:val="24"/>
          <w:szCs w:val="24"/>
        </w:rPr>
        <w:t xml:space="preserve">los actos que tiendan por cualquier causa a cancelar el Fiat o determinar la separación definitiva de un notario público </w:t>
      </w:r>
      <w:r w:rsidR="00510426">
        <w:rPr>
          <w:rFonts w:ascii="Arial" w:hAnsi="Arial" w:cs="Arial"/>
          <w:bCs/>
          <w:color w:val="000000"/>
          <w:sz w:val="24"/>
          <w:szCs w:val="24"/>
        </w:rPr>
        <w:t>no son susceptibles suspenderse.</w:t>
      </w:r>
    </w:p>
    <w:p w:rsidR="00510426" w:rsidRDefault="00510426" w:rsidP="002918EA">
      <w:pPr>
        <w:widowControl w:val="0"/>
        <w:spacing w:before="240" w:after="0" w:line="360" w:lineRule="auto"/>
        <w:ind w:right="18" w:firstLine="568"/>
        <w:jc w:val="both"/>
        <w:rPr>
          <w:rFonts w:ascii="Arial" w:eastAsia="Times New Roman" w:hAnsi="Arial" w:cs="Arial"/>
          <w:bCs/>
          <w:color w:val="000000"/>
          <w:sz w:val="26"/>
          <w:szCs w:val="26"/>
          <w:lang w:val="es-MX" w:eastAsia="es-MX"/>
        </w:rPr>
      </w:pPr>
      <w:r>
        <w:rPr>
          <w:rFonts w:ascii="Arial" w:eastAsia="Times New Roman" w:hAnsi="Arial" w:cs="Arial"/>
          <w:bCs/>
          <w:color w:val="000000"/>
          <w:sz w:val="26"/>
          <w:szCs w:val="26"/>
          <w:lang w:val="es-MX" w:eastAsia="es-MX"/>
        </w:rPr>
        <w:t>Previamente a emitir el pronunciamiento de esta</w:t>
      </w:r>
      <w:r w:rsidRPr="00510426">
        <w:rPr>
          <w:rFonts w:ascii="Arial" w:eastAsia="Times New Roman" w:hAnsi="Arial" w:cs="Arial"/>
          <w:bCs/>
          <w:color w:val="000000"/>
          <w:sz w:val="26"/>
          <w:szCs w:val="26"/>
          <w:lang w:val="es-MX" w:eastAsia="es-MX"/>
        </w:rPr>
        <w:t xml:space="preserve"> resolución</w:t>
      </w:r>
      <w:r>
        <w:rPr>
          <w:rFonts w:ascii="Arial" w:eastAsia="Times New Roman" w:hAnsi="Arial" w:cs="Arial"/>
          <w:bCs/>
          <w:color w:val="000000"/>
          <w:sz w:val="26"/>
          <w:szCs w:val="26"/>
          <w:lang w:val="es-MX" w:eastAsia="es-MX"/>
        </w:rPr>
        <w:t>,</w:t>
      </w:r>
      <w:r w:rsidRPr="00510426">
        <w:rPr>
          <w:rFonts w:ascii="Arial" w:eastAsia="Times New Roman" w:hAnsi="Arial" w:cs="Arial"/>
          <w:bCs/>
          <w:color w:val="000000"/>
          <w:sz w:val="26"/>
          <w:szCs w:val="26"/>
          <w:lang w:val="es-MX" w:eastAsia="es-MX"/>
        </w:rPr>
        <w:t xml:space="preserve"> </w:t>
      </w:r>
      <w:r>
        <w:rPr>
          <w:rFonts w:ascii="Arial" w:eastAsia="Times New Roman" w:hAnsi="Arial" w:cs="Arial"/>
          <w:bCs/>
          <w:color w:val="000000"/>
          <w:sz w:val="26"/>
          <w:szCs w:val="26"/>
          <w:lang w:val="es-MX" w:eastAsia="es-MX"/>
        </w:rPr>
        <w:t>es conveniente</w:t>
      </w:r>
      <w:r w:rsidRPr="00510426">
        <w:rPr>
          <w:rFonts w:ascii="Arial" w:eastAsia="Times New Roman" w:hAnsi="Arial" w:cs="Arial"/>
          <w:bCs/>
          <w:color w:val="000000"/>
          <w:sz w:val="26"/>
          <w:szCs w:val="26"/>
          <w:lang w:val="es-MX" w:eastAsia="es-MX"/>
        </w:rPr>
        <w:t xml:space="preserve"> </w:t>
      </w:r>
      <w:r>
        <w:rPr>
          <w:rFonts w:ascii="Arial" w:eastAsia="Times New Roman" w:hAnsi="Arial" w:cs="Arial"/>
          <w:bCs/>
          <w:color w:val="000000"/>
          <w:sz w:val="26"/>
          <w:szCs w:val="26"/>
          <w:lang w:val="es-MX" w:eastAsia="es-MX"/>
        </w:rPr>
        <w:t>referir</w:t>
      </w:r>
      <w:r w:rsidRPr="00510426">
        <w:rPr>
          <w:rFonts w:ascii="Arial" w:eastAsia="Times New Roman" w:hAnsi="Arial" w:cs="Arial"/>
          <w:bCs/>
          <w:color w:val="000000"/>
          <w:sz w:val="26"/>
          <w:szCs w:val="26"/>
          <w:lang w:val="es-MX" w:eastAsia="es-MX"/>
        </w:rPr>
        <w:t xml:space="preserve"> lo siguiente:</w:t>
      </w:r>
    </w:p>
    <w:p w:rsidR="00F5280A" w:rsidRDefault="00F5280A" w:rsidP="00510426">
      <w:pPr>
        <w:widowControl w:val="0"/>
        <w:spacing w:before="240" w:after="0" w:line="360" w:lineRule="auto"/>
        <w:ind w:right="18"/>
        <w:jc w:val="both"/>
        <w:rPr>
          <w:rFonts w:ascii="Arial" w:eastAsia="Times New Roman" w:hAnsi="Arial" w:cs="Arial"/>
          <w:bCs/>
          <w:color w:val="000000"/>
          <w:sz w:val="26"/>
          <w:szCs w:val="26"/>
          <w:lang w:val="es-MX" w:eastAsia="es-MX"/>
        </w:rPr>
      </w:pPr>
    </w:p>
    <w:p w:rsidR="00510426" w:rsidRPr="00831A5F" w:rsidRDefault="00D3072B" w:rsidP="004C4029">
      <w:pPr>
        <w:numPr>
          <w:ilvl w:val="0"/>
          <w:numId w:val="4"/>
        </w:numPr>
        <w:spacing w:before="240" w:line="360" w:lineRule="auto"/>
        <w:contextualSpacing/>
        <w:jc w:val="both"/>
        <w:rPr>
          <w:rFonts w:ascii="Arial" w:hAnsi="Arial" w:cs="Arial"/>
          <w:bCs/>
          <w:sz w:val="26"/>
          <w:szCs w:val="26"/>
          <w:lang w:eastAsia="es-MX"/>
        </w:rPr>
      </w:pPr>
      <w:r w:rsidRPr="00831A5F">
        <w:rPr>
          <w:rFonts w:ascii="Arial" w:eastAsia="Times New Roman" w:hAnsi="Arial" w:cs="Arial"/>
          <w:bCs/>
          <w:color w:val="000000"/>
          <w:sz w:val="26"/>
          <w:szCs w:val="26"/>
          <w:lang w:val="es-MX" w:eastAsia="es-MX"/>
        </w:rPr>
        <w:lastRenderedPageBreak/>
        <w:t>Con fecha treinta de enero de dos mil diecinueve,</w:t>
      </w:r>
      <w:r w:rsidRPr="00831A5F">
        <w:rPr>
          <w:rFonts w:ascii="Arial" w:eastAsia="Times New Roman" w:hAnsi="Arial" w:cs="Arial"/>
          <w:b/>
          <w:bCs/>
          <w:color w:val="000000"/>
          <w:sz w:val="26"/>
          <w:szCs w:val="26"/>
          <w:lang w:val="es-MX" w:eastAsia="es-MX"/>
        </w:rPr>
        <w:t xml:space="preserve"> </w:t>
      </w:r>
      <w:r w:rsidR="00D83862">
        <w:rPr>
          <w:rFonts w:ascii="Arial" w:hAnsi="Arial" w:cs="Arial"/>
          <w:b/>
          <w:sz w:val="26"/>
          <w:szCs w:val="26"/>
        </w:rPr>
        <w:t>**********</w:t>
      </w:r>
      <w:r w:rsidR="00510426" w:rsidRPr="00831A5F">
        <w:rPr>
          <w:rFonts w:ascii="Arial" w:hAnsi="Arial" w:cs="Arial"/>
          <w:bCs/>
          <w:sz w:val="26"/>
          <w:szCs w:val="26"/>
          <w:lang w:eastAsia="es-MX"/>
        </w:rPr>
        <w:t>, promovió juicio de nulidad en</w:t>
      </w:r>
      <w:r w:rsidR="0074335A" w:rsidRPr="00831A5F">
        <w:rPr>
          <w:rFonts w:ascii="Arial" w:hAnsi="Arial" w:cs="Arial"/>
          <w:bCs/>
          <w:sz w:val="26"/>
          <w:szCs w:val="26"/>
          <w:lang w:eastAsia="es-MX"/>
        </w:rPr>
        <w:t xml:space="preserve"> contra de la resolución de fecha quince de noviembre de dos mil dieciocho, emitida por el Director General de Notarías y Archivo General de Notarías en el Estado de Oaxaca, mediante el cual resolvió </w:t>
      </w:r>
      <w:r w:rsidR="00EF5BB4" w:rsidRPr="00831A5F">
        <w:rPr>
          <w:rFonts w:ascii="Arial" w:hAnsi="Arial" w:cs="Arial"/>
          <w:bCs/>
          <w:sz w:val="26"/>
          <w:szCs w:val="26"/>
          <w:lang w:eastAsia="es-MX"/>
        </w:rPr>
        <w:t xml:space="preserve">el </w:t>
      </w:r>
      <w:r w:rsidR="0074335A" w:rsidRPr="00831A5F">
        <w:rPr>
          <w:rFonts w:ascii="Arial" w:hAnsi="Arial" w:cs="Arial"/>
          <w:bCs/>
          <w:sz w:val="26"/>
          <w:szCs w:val="26"/>
          <w:lang w:eastAsia="es-MX"/>
        </w:rPr>
        <w:t xml:space="preserve">procedimiento administrativo </w:t>
      </w:r>
      <w:r w:rsidR="00EF5BB4" w:rsidRPr="00831A5F">
        <w:rPr>
          <w:rFonts w:ascii="Arial" w:hAnsi="Arial" w:cs="Arial"/>
          <w:bCs/>
          <w:sz w:val="26"/>
          <w:szCs w:val="26"/>
          <w:lang w:eastAsia="es-MX"/>
        </w:rPr>
        <w:t xml:space="preserve">instaurado al actor </w:t>
      </w:r>
      <w:r w:rsidR="0074335A" w:rsidRPr="00831A5F">
        <w:rPr>
          <w:rFonts w:ascii="Arial" w:hAnsi="Arial" w:cs="Arial"/>
          <w:bCs/>
          <w:sz w:val="26"/>
          <w:szCs w:val="26"/>
          <w:lang w:eastAsia="es-MX"/>
        </w:rPr>
        <w:t xml:space="preserve">y, en contra del Consejero Jurídico del Gobierno del Estado de Oaxaca, al haber remitido el Director General de Notarías la citada resolución a fin de que se provea la sanción impuesta. Así también </w:t>
      </w:r>
      <w:r w:rsidR="00510426" w:rsidRPr="00831A5F">
        <w:rPr>
          <w:rFonts w:ascii="Arial" w:hAnsi="Arial" w:cs="Arial"/>
          <w:bCs/>
          <w:sz w:val="26"/>
          <w:szCs w:val="26"/>
          <w:lang w:eastAsia="es-MX"/>
        </w:rPr>
        <w:t xml:space="preserve">solicitó la suspensión </w:t>
      </w:r>
      <w:r w:rsidR="00831A5F">
        <w:rPr>
          <w:rFonts w:ascii="Arial" w:hAnsi="Arial" w:cs="Arial"/>
          <w:bCs/>
          <w:sz w:val="26"/>
          <w:szCs w:val="26"/>
          <w:lang w:eastAsia="es-MX"/>
        </w:rPr>
        <w:t>provisional y en su momento la definitiva de los actos impugnados.</w:t>
      </w:r>
    </w:p>
    <w:p w:rsidR="00510426" w:rsidRPr="00701BF9" w:rsidRDefault="00831A5F" w:rsidP="00701BF9">
      <w:pPr>
        <w:numPr>
          <w:ilvl w:val="0"/>
          <w:numId w:val="4"/>
        </w:numPr>
        <w:spacing w:before="240" w:line="360" w:lineRule="auto"/>
        <w:contextualSpacing/>
        <w:jc w:val="both"/>
        <w:rPr>
          <w:rFonts w:ascii="Arial" w:hAnsi="Arial" w:cs="Arial"/>
          <w:bCs/>
          <w:sz w:val="26"/>
          <w:szCs w:val="26"/>
          <w:lang w:eastAsia="es-MX"/>
        </w:rPr>
      </w:pPr>
      <w:r w:rsidRPr="00701BF9">
        <w:rPr>
          <w:rFonts w:ascii="Arial" w:hAnsi="Arial" w:cs="Arial"/>
          <w:bCs/>
          <w:sz w:val="26"/>
          <w:szCs w:val="26"/>
          <w:lang w:eastAsia="es-MX"/>
        </w:rPr>
        <w:t xml:space="preserve">La </w:t>
      </w:r>
      <w:r w:rsidR="00701BF9" w:rsidRPr="00701BF9">
        <w:rPr>
          <w:rFonts w:ascii="Arial" w:hAnsi="Arial" w:cs="Arial"/>
          <w:bCs/>
          <w:sz w:val="26"/>
          <w:szCs w:val="26"/>
          <w:lang w:eastAsia="es-MX"/>
        </w:rPr>
        <w:t>suspensión provisional</w:t>
      </w:r>
      <w:r w:rsidR="00510426" w:rsidRPr="00701BF9">
        <w:rPr>
          <w:rFonts w:ascii="Arial" w:hAnsi="Arial" w:cs="Arial"/>
          <w:bCs/>
          <w:sz w:val="26"/>
          <w:szCs w:val="26"/>
          <w:lang w:eastAsia="es-MX"/>
        </w:rPr>
        <w:t xml:space="preserve"> </w:t>
      </w:r>
      <w:r w:rsidRPr="00701BF9">
        <w:rPr>
          <w:rFonts w:ascii="Arial" w:hAnsi="Arial" w:cs="Arial"/>
          <w:bCs/>
          <w:sz w:val="26"/>
          <w:szCs w:val="26"/>
          <w:lang w:eastAsia="es-MX"/>
        </w:rPr>
        <w:t>solicitada</w:t>
      </w:r>
      <w:r w:rsidR="00510426" w:rsidRPr="00701BF9">
        <w:rPr>
          <w:rFonts w:ascii="Arial" w:hAnsi="Arial" w:cs="Arial"/>
          <w:bCs/>
          <w:sz w:val="26"/>
          <w:szCs w:val="26"/>
          <w:lang w:eastAsia="es-MX"/>
        </w:rPr>
        <w:t xml:space="preserve"> </w:t>
      </w:r>
      <w:r w:rsidRPr="00701BF9">
        <w:rPr>
          <w:rFonts w:ascii="Arial" w:hAnsi="Arial" w:cs="Arial"/>
          <w:bCs/>
          <w:sz w:val="26"/>
          <w:szCs w:val="26"/>
          <w:lang w:eastAsia="es-MX"/>
        </w:rPr>
        <w:t>l</w:t>
      </w:r>
      <w:r w:rsidR="00510426" w:rsidRPr="00701BF9">
        <w:rPr>
          <w:rFonts w:ascii="Arial" w:hAnsi="Arial" w:cs="Arial"/>
          <w:bCs/>
          <w:sz w:val="26"/>
          <w:szCs w:val="26"/>
          <w:lang w:eastAsia="es-MX"/>
        </w:rPr>
        <w:t xml:space="preserve">e fue negada </w:t>
      </w:r>
      <w:r w:rsidRPr="00701BF9">
        <w:rPr>
          <w:rFonts w:ascii="Arial" w:hAnsi="Arial" w:cs="Arial"/>
          <w:bCs/>
          <w:sz w:val="26"/>
          <w:szCs w:val="26"/>
          <w:lang w:eastAsia="es-MX"/>
        </w:rPr>
        <w:t xml:space="preserve">al peticionario </w:t>
      </w:r>
      <w:r w:rsidR="00510426" w:rsidRPr="00701BF9">
        <w:rPr>
          <w:rFonts w:ascii="Arial" w:hAnsi="Arial" w:cs="Arial"/>
          <w:bCs/>
          <w:sz w:val="26"/>
          <w:szCs w:val="26"/>
          <w:lang w:eastAsia="es-MX"/>
        </w:rPr>
        <w:t>mediante acuerdo de fecha</w:t>
      </w:r>
      <w:r w:rsidR="00701BF9">
        <w:rPr>
          <w:rFonts w:ascii="Arial" w:hAnsi="Arial" w:cs="Arial"/>
          <w:bCs/>
          <w:sz w:val="26"/>
          <w:szCs w:val="26"/>
          <w:lang w:eastAsia="es-MX"/>
        </w:rPr>
        <w:t xml:space="preserve"> </w:t>
      </w:r>
      <w:r w:rsidR="00ED7288">
        <w:rPr>
          <w:rFonts w:ascii="Arial" w:hAnsi="Arial" w:cs="Arial"/>
          <w:bCs/>
          <w:sz w:val="26"/>
          <w:szCs w:val="26"/>
          <w:lang w:eastAsia="es-MX"/>
        </w:rPr>
        <w:t xml:space="preserve">once de febrero de </w:t>
      </w:r>
      <w:r w:rsidR="00701BF9">
        <w:rPr>
          <w:rFonts w:ascii="Arial" w:hAnsi="Arial" w:cs="Arial"/>
          <w:bCs/>
          <w:sz w:val="26"/>
          <w:szCs w:val="26"/>
          <w:lang w:eastAsia="es-MX"/>
        </w:rPr>
        <w:t>dos mil diecinueve.</w:t>
      </w:r>
    </w:p>
    <w:p w:rsidR="00510426" w:rsidRPr="00C53CEC" w:rsidRDefault="00510426" w:rsidP="00701BF9">
      <w:pPr>
        <w:numPr>
          <w:ilvl w:val="0"/>
          <w:numId w:val="4"/>
        </w:numPr>
        <w:spacing w:before="240" w:line="360" w:lineRule="auto"/>
        <w:contextualSpacing/>
        <w:jc w:val="both"/>
        <w:rPr>
          <w:rFonts w:ascii="Arial" w:hAnsi="Arial" w:cs="Arial"/>
          <w:bCs/>
          <w:sz w:val="26"/>
          <w:szCs w:val="26"/>
          <w:lang w:eastAsia="es-MX"/>
        </w:rPr>
      </w:pPr>
      <w:r w:rsidRPr="00434EB9">
        <w:rPr>
          <w:rFonts w:ascii="Arial" w:hAnsi="Arial" w:cs="Arial"/>
          <w:bCs/>
          <w:sz w:val="26"/>
          <w:szCs w:val="26"/>
          <w:lang w:eastAsia="es-MX"/>
        </w:rPr>
        <w:t>Con fecha</w:t>
      </w:r>
      <w:r>
        <w:rPr>
          <w:rFonts w:ascii="Arial" w:hAnsi="Arial" w:cs="Arial"/>
          <w:bCs/>
          <w:sz w:val="26"/>
          <w:szCs w:val="26"/>
          <w:lang w:eastAsia="es-MX"/>
        </w:rPr>
        <w:t xml:space="preserve"> veinticuatro de mayo de dos mil diecinueve, la Primera Instancia</w:t>
      </w:r>
      <w:r w:rsidRPr="00434EB9">
        <w:rPr>
          <w:rFonts w:ascii="Arial" w:hAnsi="Arial" w:cs="Arial"/>
          <w:bCs/>
          <w:sz w:val="26"/>
          <w:szCs w:val="26"/>
          <w:lang w:eastAsia="es-MX"/>
        </w:rPr>
        <w:t xml:space="preserve"> resolvió y </w:t>
      </w:r>
      <w:r w:rsidRPr="00186375">
        <w:rPr>
          <w:rFonts w:ascii="Arial" w:hAnsi="Arial" w:cs="Arial"/>
          <w:b/>
          <w:bCs/>
          <w:sz w:val="26"/>
          <w:szCs w:val="26"/>
          <w:lang w:eastAsia="es-MX"/>
        </w:rPr>
        <w:t xml:space="preserve">negó la </w:t>
      </w:r>
      <w:r w:rsidR="00186375" w:rsidRPr="00186375">
        <w:rPr>
          <w:rFonts w:ascii="Arial" w:hAnsi="Arial" w:cs="Arial"/>
          <w:b/>
          <w:bCs/>
          <w:sz w:val="26"/>
          <w:szCs w:val="26"/>
          <w:lang w:eastAsia="es-MX"/>
        </w:rPr>
        <w:t>suspensión definitiva</w:t>
      </w:r>
      <w:r w:rsidRPr="00434EB9">
        <w:rPr>
          <w:rFonts w:ascii="Arial" w:hAnsi="Arial" w:cs="Arial"/>
          <w:bCs/>
          <w:sz w:val="26"/>
          <w:szCs w:val="26"/>
          <w:lang w:eastAsia="es-MX"/>
        </w:rPr>
        <w:t xml:space="preserve"> a</w:t>
      </w:r>
      <w:r>
        <w:rPr>
          <w:rFonts w:ascii="Arial" w:hAnsi="Arial" w:cs="Arial"/>
          <w:b/>
          <w:bCs/>
          <w:sz w:val="26"/>
          <w:szCs w:val="26"/>
          <w:lang w:eastAsia="es-MX"/>
        </w:rPr>
        <w:t xml:space="preserve"> </w:t>
      </w:r>
      <w:r w:rsidR="0032647F">
        <w:rPr>
          <w:rFonts w:ascii="Arial" w:hAnsi="Arial" w:cs="Arial"/>
          <w:b/>
          <w:sz w:val="26"/>
          <w:szCs w:val="26"/>
        </w:rPr>
        <w:t>**********</w:t>
      </w:r>
      <w:r w:rsidR="00186375">
        <w:rPr>
          <w:rFonts w:ascii="Arial" w:eastAsia="Times New Roman" w:hAnsi="Arial" w:cs="Arial"/>
          <w:b/>
          <w:bCs/>
          <w:color w:val="000000"/>
          <w:sz w:val="26"/>
          <w:szCs w:val="26"/>
          <w:lang w:val="es-MX" w:eastAsia="es-MX"/>
        </w:rPr>
        <w:t>.</w:t>
      </w:r>
    </w:p>
    <w:p w:rsidR="00510426" w:rsidRPr="00510426" w:rsidRDefault="00510426" w:rsidP="00510426">
      <w:pPr>
        <w:widowControl w:val="0"/>
        <w:numPr>
          <w:ilvl w:val="0"/>
          <w:numId w:val="4"/>
        </w:numPr>
        <w:spacing w:before="240" w:after="0" w:line="360" w:lineRule="auto"/>
        <w:ind w:right="18"/>
        <w:contextualSpacing/>
        <w:jc w:val="both"/>
        <w:rPr>
          <w:rFonts w:ascii="Arial" w:eastAsia="Times New Roman" w:hAnsi="Arial" w:cs="Arial"/>
          <w:b/>
          <w:bCs/>
          <w:color w:val="000000"/>
          <w:sz w:val="26"/>
          <w:szCs w:val="26"/>
          <w:lang w:eastAsia="es-MX"/>
        </w:rPr>
      </w:pPr>
      <w:r w:rsidRPr="00510426">
        <w:rPr>
          <w:rFonts w:ascii="Arial" w:eastAsia="Times New Roman" w:hAnsi="Arial" w:cs="Arial"/>
          <w:bCs/>
          <w:color w:val="000000"/>
          <w:sz w:val="26"/>
          <w:szCs w:val="26"/>
          <w:lang w:eastAsia="es-MX"/>
        </w:rPr>
        <w:t>S</w:t>
      </w:r>
      <w:r w:rsidR="00701BF9">
        <w:rPr>
          <w:rFonts w:ascii="Arial" w:eastAsia="Times New Roman" w:hAnsi="Arial" w:cs="Arial"/>
          <w:bCs/>
          <w:color w:val="000000"/>
          <w:sz w:val="26"/>
          <w:szCs w:val="26"/>
          <w:lang w:eastAsia="es-MX"/>
        </w:rPr>
        <w:t xml:space="preserve">e recibió el oficio </w:t>
      </w:r>
      <w:r w:rsidR="00D83862">
        <w:rPr>
          <w:rFonts w:ascii="Arial" w:hAnsi="Arial" w:cs="Arial"/>
          <w:b/>
          <w:sz w:val="26"/>
          <w:szCs w:val="26"/>
        </w:rPr>
        <w:t>**********</w:t>
      </w:r>
      <w:r w:rsidR="00965B16">
        <w:rPr>
          <w:rFonts w:ascii="Arial" w:eastAsia="Times New Roman" w:hAnsi="Arial" w:cs="Arial"/>
          <w:bCs/>
          <w:color w:val="000000"/>
          <w:sz w:val="26"/>
          <w:szCs w:val="26"/>
          <w:lang w:eastAsia="es-MX"/>
        </w:rPr>
        <w:t xml:space="preserve"> de fecha</w:t>
      </w:r>
      <w:r w:rsidR="00701BF9">
        <w:rPr>
          <w:rFonts w:ascii="Arial" w:eastAsia="Times New Roman" w:hAnsi="Arial" w:cs="Arial"/>
          <w:bCs/>
          <w:color w:val="000000"/>
          <w:sz w:val="26"/>
          <w:szCs w:val="26"/>
          <w:lang w:eastAsia="es-MX"/>
        </w:rPr>
        <w:t xml:space="preserve"> cuatro de noviembre de dos mil diecinueve</w:t>
      </w:r>
      <w:r w:rsidR="00186375">
        <w:rPr>
          <w:rFonts w:ascii="Arial" w:eastAsia="Times New Roman" w:hAnsi="Arial" w:cs="Arial"/>
          <w:bCs/>
          <w:color w:val="000000"/>
          <w:sz w:val="26"/>
          <w:szCs w:val="26"/>
          <w:lang w:eastAsia="es-MX"/>
        </w:rPr>
        <w:t>, suscrito</w:t>
      </w:r>
      <w:r w:rsidRPr="00510426">
        <w:rPr>
          <w:rFonts w:ascii="Arial" w:eastAsia="Times New Roman" w:hAnsi="Arial" w:cs="Arial"/>
          <w:bCs/>
          <w:color w:val="000000"/>
          <w:sz w:val="26"/>
          <w:szCs w:val="26"/>
          <w:lang w:eastAsia="es-MX"/>
        </w:rPr>
        <w:t xml:space="preserve"> por la Secretaria General de Acuerdos de este Tribunal</w:t>
      </w:r>
      <w:r w:rsidR="00186375">
        <w:rPr>
          <w:rFonts w:ascii="Arial" w:eastAsia="Times New Roman" w:hAnsi="Arial" w:cs="Arial"/>
          <w:bCs/>
          <w:color w:val="000000"/>
          <w:sz w:val="26"/>
          <w:szCs w:val="26"/>
          <w:lang w:eastAsia="es-MX"/>
        </w:rPr>
        <w:t>,</w:t>
      </w:r>
      <w:r w:rsidRPr="00510426">
        <w:rPr>
          <w:rFonts w:ascii="Arial" w:eastAsia="Times New Roman" w:hAnsi="Arial" w:cs="Arial"/>
          <w:bCs/>
          <w:color w:val="000000"/>
          <w:sz w:val="26"/>
          <w:szCs w:val="26"/>
          <w:lang w:eastAsia="es-MX"/>
        </w:rPr>
        <w:t xml:space="preserve"> </w:t>
      </w:r>
      <w:r w:rsidR="00186375">
        <w:rPr>
          <w:rFonts w:ascii="Arial" w:eastAsia="Times New Roman" w:hAnsi="Arial" w:cs="Arial"/>
          <w:bCs/>
          <w:color w:val="000000"/>
          <w:sz w:val="26"/>
          <w:szCs w:val="26"/>
          <w:lang w:eastAsia="es-MX"/>
        </w:rPr>
        <w:t>al que adjuntó</w:t>
      </w:r>
      <w:r w:rsidRPr="00510426">
        <w:rPr>
          <w:rFonts w:ascii="Arial" w:eastAsia="Times New Roman" w:hAnsi="Arial" w:cs="Arial"/>
          <w:bCs/>
          <w:color w:val="000000"/>
          <w:sz w:val="26"/>
          <w:szCs w:val="26"/>
          <w:lang w:eastAsia="es-MX"/>
        </w:rPr>
        <w:t xml:space="preserve"> el cuadernillo de copias certificadas deducid</w:t>
      </w:r>
      <w:r w:rsidR="00186375">
        <w:rPr>
          <w:rFonts w:ascii="Arial" w:eastAsia="Times New Roman" w:hAnsi="Arial" w:cs="Arial"/>
          <w:bCs/>
          <w:color w:val="000000"/>
          <w:sz w:val="26"/>
          <w:szCs w:val="26"/>
          <w:lang w:eastAsia="es-MX"/>
        </w:rPr>
        <w:t>as del expediente principal 0007/2019</w:t>
      </w:r>
      <w:r w:rsidRPr="00510426">
        <w:rPr>
          <w:rFonts w:ascii="Arial" w:eastAsia="Times New Roman" w:hAnsi="Arial" w:cs="Arial"/>
          <w:bCs/>
          <w:color w:val="000000"/>
          <w:sz w:val="26"/>
          <w:szCs w:val="26"/>
          <w:lang w:eastAsia="es-MX"/>
        </w:rPr>
        <w:t xml:space="preserve"> del índice de la </w:t>
      </w:r>
      <w:r w:rsidR="00186375">
        <w:rPr>
          <w:rFonts w:ascii="Arial" w:eastAsia="Times New Roman" w:hAnsi="Arial" w:cs="Arial"/>
          <w:bCs/>
          <w:color w:val="000000"/>
          <w:sz w:val="26"/>
          <w:szCs w:val="26"/>
          <w:lang w:eastAsia="es-MX"/>
        </w:rPr>
        <w:t>Sexta</w:t>
      </w:r>
      <w:r w:rsidRPr="00510426">
        <w:rPr>
          <w:rFonts w:ascii="Arial" w:eastAsia="Times New Roman" w:hAnsi="Arial" w:cs="Arial"/>
          <w:bCs/>
          <w:color w:val="000000"/>
          <w:sz w:val="26"/>
          <w:szCs w:val="26"/>
          <w:lang w:eastAsia="es-MX"/>
        </w:rPr>
        <w:t xml:space="preserve"> Sala Unitaria de Pr</w:t>
      </w:r>
      <w:r w:rsidR="00186375">
        <w:rPr>
          <w:rFonts w:ascii="Arial" w:eastAsia="Times New Roman" w:hAnsi="Arial" w:cs="Arial"/>
          <w:bCs/>
          <w:color w:val="000000"/>
          <w:sz w:val="26"/>
          <w:szCs w:val="26"/>
          <w:lang w:eastAsia="es-MX"/>
        </w:rPr>
        <w:t>imera Instancia y de las que se advierte</w:t>
      </w:r>
      <w:r w:rsidRPr="00510426">
        <w:rPr>
          <w:rFonts w:ascii="Arial" w:eastAsia="Times New Roman" w:hAnsi="Arial" w:cs="Arial"/>
          <w:bCs/>
          <w:color w:val="000000"/>
          <w:sz w:val="26"/>
          <w:szCs w:val="26"/>
          <w:lang w:eastAsia="es-MX"/>
        </w:rPr>
        <w:t xml:space="preserve"> que el </w:t>
      </w:r>
      <w:r w:rsidR="00701BF9">
        <w:rPr>
          <w:rFonts w:ascii="Arial" w:eastAsia="Times New Roman" w:hAnsi="Arial" w:cs="Arial"/>
          <w:bCs/>
          <w:color w:val="000000"/>
          <w:sz w:val="26"/>
          <w:szCs w:val="26"/>
          <w:lang w:eastAsia="es-MX"/>
        </w:rPr>
        <w:t xml:space="preserve">veintiséis de junio </w:t>
      </w:r>
      <w:r w:rsidR="00F77B33">
        <w:rPr>
          <w:rFonts w:ascii="Arial" w:eastAsia="Times New Roman" w:hAnsi="Arial" w:cs="Arial"/>
          <w:bCs/>
          <w:color w:val="000000"/>
          <w:sz w:val="26"/>
          <w:szCs w:val="26"/>
          <w:lang w:eastAsia="es-MX"/>
        </w:rPr>
        <w:t xml:space="preserve">de </w:t>
      </w:r>
      <w:r w:rsidRPr="00510426">
        <w:rPr>
          <w:rFonts w:ascii="Arial" w:eastAsia="Times New Roman" w:hAnsi="Arial" w:cs="Arial"/>
          <w:bCs/>
          <w:color w:val="000000"/>
          <w:sz w:val="26"/>
          <w:szCs w:val="26"/>
          <w:lang w:eastAsia="es-MX"/>
        </w:rPr>
        <w:t>dos mil diecinueve, se dictó sentencia definitiva en el citado juicio.</w:t>
      </w:r>
    </w:p>
    <w:p w:rsidR="00D90854" w:rsidRDefault="00D90854" w:rsidP="00C7513A">
      <w:pPr>
        <w:pStyle w:val="NormalWeb"/>
        <w:shd w:val="clear" w:color="auto" w:fill="FFFFFF"/>
        <w:spacing w:before="0" w:beforeAutospacing="0" w:after="0" w:afterAutospacing="0"/>
        <w:jc w:val="both"/>
        <w:textAlignment w:val="baseline"/>
        <w:rPr>
          <w:rFonts w:ascii="Arial" w:hAnsi="Arial" w:cs="Arial"/>
          <w:bCs/>
          <w:color w:val="000000"/>
          <w:sz w:val="26"/>
          <w:szCs w:val="26"/>
        </w:rPr>
      </w:pPr>
    </w:p>
    <w:p w:rsidR="00C7513A" w:rsidRPr="00D90854" w:rsidRDefault="00C7513A" w:rsidP="00D86970">
      <w:pPr>
        <w:pStyle w:val="NormalWeb"/>
        <w:shd w:val="clear" w:color="auto" w:fill="FFFFFF"/>
        <w:spacing w:before="0" w:beforeAutospacing="0" w:after="0" w:afterAutospacing="0" w:line="360" w:lineRule="auto"/>
        <w:ind w:firstLine="568"/>
        <w:jc w:val="both"/>
        <w:textAlignment w:val="baseline"/>
        <w:rPr>
          <w:rFonts w:ascii="Arial" w:hAnsi="Arial" w:cs="Arial"/>
          <w:sz w:val="26"/>
          <w:szCs w:val="26"/>
        </w:rPr>
      </w:pPr>
      <w:r w:rsidRPr="00D90854">
        <w:rPr>
          <w:rFonts w:ascii="Arial" w:hAnsi="Arial" w:cs="Arial"/>
          <w:bCs/>
          <w:sz w:val="26"/>
          <w:szCs w:val="26"/>
        </w:rPr>
        <w:t xml:space="preserve">A mayor abundamiento, la suspensión se traduce en una medida cautelar procesal </w:t>
      </w:r>
      <w:r w:rsidR="00D90854" w:rsidRPr="00D90854">
        <w:rPr>
          <w:rFonts w:ascii="Arial" w:hAnsi="Arial" w:cs="Arial"/>
          <w:bCs/>
          <w:sz w:val="26"/>
          <w:szCs w:val="26"/>
        </w:rPr>
        <w:t xml:space="preserve">por la cual </w:t>
      </w:r>
      <w:r w:rsidRPr="00D90854">
        <w:rPr>
          <w:rFonts w:ascii="Arial" w:hAnsi="Arial" w:cs="Arial"/>
          <w:sz w:val="26"/>
          <w:szCs w:val="26"/>
        </w:rPr>
        <w:t xml:space="preserve">se ordena a la autoridad </w:t>
      </w:r>
      <w:r w:rsidR="00755A00">
        <w:rPr>
          <w:rFonts w:ascii="Arial" w:hAnsi="Arial" w:cs="Arial"/>
          <w:sz w:val="26"/>
          <w:szCs w:val="26"/>
        </w:rPr>
        <w:t>demandada</w:t>
      </w:r>
      <w:r w:rsidRPr="00D90854">
        <w:rPr>
          <w:rFonts w:ascii="Arial" w:hAnsi="Arial" w:cs="Arial"/>
          <w:sz w:val="26"/>
          <w:szCs w:val="26"/>
        </w:rPr>
        <w:t xml:space="preserve"> paralizar temporalmente la realización del acto </w:t>
      </w:r>
      <w:r w:rsidR="00D90854" w:rsidRPr="00D90854">
        <w:rPr>
          <w:rFonts w:ascii="Arial" w:hAnsi="Arial" w:cs="Arial"/>
          <w:sz w:val="26"/>
          <w:szCs w:val="26"/>
        </w:rPr>
        <w:t>impugnado</w:t>
      </w:r>
      <w:r w:rsidRPr="00D90854">
        <w:rPr>
          <w:rFonts w:ascii="Arial" w:hAnsi="Arial" w:cs="Arial"/>
          <w:sz w:val="26"/>
          <w:szCs w:val="26"/>
        </w:rPr>
        <w:t xml:space="preserve">, de manera que las cosas se mantengan en el estado en que se encuentren en tanto no se emita sentencia definitiva en el juicio de </w:t>
      </w:r>
      <w:r w:rsidR="00D90854" w:rsidRPr="00D90854">
        <w:rPr>
          <w:rFonts w:ascii="Arial" w:hAnsi="Arial" w:cs="Arial"/>
          <w:sz w:val="26"/>
          <w:szCs w:val="26"/>
        </w:rPr>
        <w:t>nulidad</w:t>
      </w:r>
      <w:r w:rsidRPr="00D90854">
        <w:rPr>
          <w:rFonts w:ascii="Arial" w:hAnsi="Arial" w:cs="Arial"/>
          <w:sz w:val="26"/>
          <w:szCs w:val="26"/>
        </w:rPr>
        <w:t xml:space="preserve">, con lo cual se busca evitar que queden irreparablemente consumadas las violaciones alegadas </w:t>
      </w:r>
      <w:r w:rsidR="00D90854" w:rsidRPr="00D90854">
        <w:rPr>
          <w:rFonts w:ascii="Arial" w:hAnsi="Arial" w:cs="Arial"/>
          <w:sz w:val="26"/>
          <w:szCs w:val="26"/>
        </w:rPr>
        <w:t xml:space="preserve">por el actor </w:t>
      </w:r>
      <w:r w:rsidRPr="00D90854">
        <w:rPr>
          <w:rFonts w:ascii="Arial" w:hAnsi="Arial" w:cs="Arial"/>
          <w:sz w:val="26"/>
          <w:szCs w:val="26"/>
        </w:rPr>
        <w:t xml:space="preserve">y, por ende, conservar la materia del juicio, para que en caso de que </w:t>
      </w:r>
      <w:r w:rsidR="00755A00">
        <w:rPr>
          <w:rFonts w:ascii="Arial" w:hAnsi="Arial" w:cs="Arial"/>
          <w:sz w:val="26"/>
          <w:szCs w:val="26"/>
        </w:rPr>
        <w:t xml:space="preserve">la sentencia resulte favorable al accionante, </w:t>
      </w:r>
      <w:r w:rsidRPr="00D90854">
        <w:rPr>
          <w:rFonts w:ascii="Arial" w:hAnsi="Arial" w:cs="Arial"/>
          <w:sz w:val="26"/>
          <w:szCs w:val="26"/>
        </w:rPr>
        <w:t>pueda ser efectivamente cumplida</w:t>
      </w:r>
      <w:r w:rsidR="00D86970">
        <w:rPr>
          <w:rStyle w:val="Refdenotaalpie"/>
          <w:rFonts w:ascii="Arial" w:hAnsi="Arial" w:cs="Arial"/>
          <w:sz w:val="26"/>
          <w:szCs w:val="26"/>
        </w:rPr>
        <w:footnoteReference w:id="1"/>
      </w:r>
      <w:r w:rsidRPr="00D90854">
        <w:rPr>
          <w:rFonts w:ascii="Arial" w:hAnsi="Arial" w:cs="Arial"/>
          <w:sz w:val="26"/>
          <w:szCs w:val="26"/>
        </w:rPr>
        <w:t>.</w:t>
      </w:r>
    </w:p>
    <w:p w:rsidR="00C7513A" w:rsidRPr="00D86970" w:rsidRDefault="00C7513A" w:rsidP="00D86970">
      <w:pPr>
        <w:pStyle w:val="NormalWeb"/>
        <w:shd w:val="clear" w:color="auto" w:fill="FFFFFF"/>
        <w:spacing w:before="0" w:beforeAutospacing="0" w:after="0" w:afterAutospacing="0" w:line="360" w:lineRule="auto"/>
        <w:ind w:firstLine="568"/>
        <w:jc w:val="both"/>
        <w:textAlignment w:val="baseline"/>
        <w:rPr>
          <w:rFonts w:ascii="Arial" w:hAnsi="Arial" w:cs="Arial"/>
          <w:sz w:val="26"/>
          <w:szCs w:val="26"/>
        </w:rPr>
      </w:pPr>
      <w:r w:rsidRPr="00D86970">
        <w:rPr>
          <w:rFonts w:ascii="Arial" w:hAnsi="Arial" w:cs="Arial"/>
          <w:sz w:val="26"/>
          <w:szCs w:val="26"/>
        </w:rPr>
        <w:t xml:space="preserve">Por tanto, la suspensión del acto </w:t>
      </w:r>
      <w:r w:rsidR="00D86970">
        <w:rPr>
          <w:rFonts w:ascii="Arial" w:hAnsi="Arial" w:cs="Arial"/>
          <w:sz w:val="26"/>
          <w:szCs w:val="26"/>
        </w:rPr>
        <w:t>impugnado</w:t>
      </w:r>
      <w:r w:rsidRPr="00D86970">
        <w:rPr>
          <w:rFonts w:ascii="Arial" w:hAnsi="Arial" w:cs="Arial"/>
          <w:sz w:val="26"/>
          <w:szCs w:val="26"/>
        </w:rPr>
        <w:t xml:space="preserve"> participa de la naturaleza de una medida cautelar, pues con ella se pretende conservar la materia del </w:t>
      </w:r>
      <w:r w:rsidR="00D86970">
        <w:rPr>
          <w:rFonts w:ascii="Arial" w:hAnsi="Arial" w:cs="Arial"/>
          <w:sz w:val="26"/>
          <w:szCs w:val="26"/>
        </w:rPr>
        <w:t>juicio de nulidad</w:t>
      </w:r>
      <w:r w:rsidRPr="00D86970">
        <w:rPr>
          <w:rFonts w:ascii="Arial" w:hAnsi="Arial" w:cs="Arial"/>
          <w:sz w:val="26"/>
          <w:szCs w:val="26"/>
        </w:rPr>
        <w:t xml:space="preserve"> y evitar daños irreparables al </w:t>
      </w:r>
      <w:r w:rsidR="00D86970">
        <w:rPr>
          <w:rFonts w:ascii="Arial" w:hAnsi="Arial" w:cs="Arial"/>
          <w:sz w:val="26"/>
          <w:szCs w:val="26"/>
        </w:rPr>
        <w:lastRenderedPageBreak/>
        <w:t>actor</w:t>
      </w:r>
      <w:r w:rsidRPr="00D86970">
        <w:rPr>
          <w:rFonts w:ascii="Arial" w:hAnsi="Arial" w:cs="Arial"/>
          <w:sz w:val="26"/>
          <w:szCs w:val="26"/>
        </w:rPr>
        <w:t xml:space="preserve"> con motivo de la tramitación del proceso, para lo cual impide que el acto se produzca, o, si ya se produjo, provoca que no continúe.</w:t>
      </w:r>
    </w:p>
    <w:p w:rsidR="004246A7" w:rsidRDefault="00D86970" w:rsidP="004246A7">
      <w:pPr>
        <w:widowControl w:val="0"/>
        <w:spacing w:after="0" w:line="360" w:lineRule="auto"/>
        <w:ind w:right="17" w:firstLine="705"/>
        <w:jc w:val="both"/>
        <w:rPr>
          <w:rFonts w:ascii="Arial" w:eastAsia="Times New Roman" w:hAnsi="Arial" w:cs="Arial"/>
          <w:sz w:val="26"/>
          <w:szCs w:val="26"/>
          <w:lang w:eastAsia="es-MX"/>
        </w:rPr>
      </w:pPr>
      <w:r>
        <w:rPr>
          <w:rFonts w:ascii="Arial" w:eastAsia="Times New Roman" w:hAnsi="Arial" w:cs="Arial"/>
          <w:bCs/>
          <w:color w:val="000000"/>
          <w:sz w:val="26"/>
          <w:szCs w:val="26"/>
          <w:lang w:val="es-MX" w:eastAsia="es-MX"/>
        </w:rPr>
        <w:t>En ese orden de ideas</w:t>
      </w:r>
      <w:r w:rsidRPr="00D86970">
        <w:rPr>
          <w:rFonts w:ascii="Arial" w:eastAsia="Times New Roman" w:hAnsi="Arial" w:cs="Arial"/>
          <w:bCs/>
          <w:color w:val="000000"/>
          <w:sz w:val="26"/>
          <w:szCs w:val="26"/>
          <w:lang w:val="es-MX" w:eastAsia="es-MX"/>
        </w:rPr>
        <w:t xml:space="preserve">, </w:t>
      </w:r>
      <w:r w:rsidRPr="00D86970">
        <w:rPr>
          <w:rFonts w:ascii="Arial" w:eastAsia="Times New Roman" w:hAnsi="Arial" w:cs="Arial"/>
          <w:sz w:val="26"/>
          <w:szCs w:val="26"/>
          <w:lang w:eastAsia="es-MX"/>
        </w:rPr>
        <w:t xml:space="preserve">al acreditarse </w:t>
      </w:r>
      <w:r>
        <w:rPr>
          <w:rFonts w:ascii="Arial" w:eastAsia="Times New Roman" w:hAnsi="Arial" w:cs="Arial"/>
          <w:sz w:val="26"/>
          <w:szCs w:val="26"/>
          <w:lang w:eastAsia="es-MX"/>
        </w:rPr>
        <w:t>de manera irrefutable</w:t>
      </w:r>
      <w:r w:rsidRPr="00D86970">
        <w:rPr>
          <w:rFonts w:ascii="Arial" w:eastAsia="Times New Roman" w:hAnsi="Arial" w:cs="Arial"/>
          <w:sz w:val="26"/>
          <w:szCs w:val="26"/>
          <w:lang w:eastAsia="es-MX"/>
        </w:rPr>
        <w:t xml:space="preserve"> que la </w:t>
      </w:r>
      <w:r>
        <w:rPr>
          <w:rFonts w:ascii="Arial" w:eastAsia="Times New Roman" w:hAnsi="Arial" w:cs="Arial"/>
          <w:sz w:val="26"/>
          <w:szCs w:val="26"/>
          <w:lang w:eastAsia="es-MX"/>
        </w:rPr>
        <w:t>Sala de Primera Instancia emitió</w:t>
      </w:r>
      <w:r w:rsidRPr="00D86970">
        <w:rPr>
          <w:rFonts w:ascii="Arial" w:eastAsia="Times New Roman" w:hAnsi="Arial" w:cs="Arial"/>
          <w:sz w:val="26"/>
          <w:szCs w:val="26"/>
          <w:lang w:eastAsia="es-MX"/>
        </w:rPr>
        <w:t xml:space="preserve"> </w:t>
      </w:r>
      <w:r>
        <w:rPr>
          <w:rFonts w:ascii="Arial" w:eastAsia="Times New Roman" w:hAnsi="Arial" w:cs="Arial"/>
          <w:sz w:val="26"/>
          <w:szCs w:val="26"/>
          <w:lang w:eastAsia="es-MX"/>
        </w:rPr>
        <w:t xml:space="preserve">con fecha </w:t>
      </w:r>
      <w:r w:rsidR="00FD4554">
        <w:rPr>
          <w:rFonts w:ascii="Arial" w:eastAsia="Times New Roman" w:hAnsi="Arial" w:cs="Arial"/>
          <w:bCs/>
          <w:color w:val="000000"/>
          <w:sz w:val="26"/>
          <w:szCs w:val="26"/>
          <w:lang w:eastAsia="es-MX"/>
        </w:rPr>
        <w:t xml:space="preserve">veintiséis de junio </w:t>
      </w:r>
      <w:r w:rsidR="00FD4554" w:rsidRPr="00510426">
        <w:rPr>
          <w:rFonts w:ascii="Arial" w:eastAsia="Times New Roman" w:hAnsi="Arial" w:cs="Arial"/>
          <w:bCs/>
          <w:color w:val="000000"/>
          <w:sz w:val="26"/>
          <w:szCs w:val="26"/>
          <w:lang w:eastAsia="es-MX"/>
        </w:rPr>
        <w:t>de dos mil diecinueve,</w:t>
      </w:r>
      <w:r w:rsidR="00FD4554">
        <w:rPr>
          <w:rFonts w:ascii="Arial" w:eastAsia="Times New Roman" w:hAnsi="Arial" w:cs="Arial"/>
          <w:bCs/>
          <w:color w:val="000000"/>
          <w:sz w:val="26"/>
          <w:szCs w:val="26"/>
          <w:lang w:eastAsia="es-MX"/>
        </w:rPr>
        <w:t xml:space="preserve"> </w:t>
      </w:r>
      <w:r w:rsidRPr="00D86970">
        <w:rPr>
          <w:rFonts w:ascii="Arial" w:eastAsia="Times New Roman" w:hAnsi="Arial" w:cs="Arial"/>
          <w:sz w:val="26"/>
          <w:szCs w:val="26"/>
          <w:lang w:eastAsia="es-MX"/>
        </w:rPr>
        <w:t xml:space="preserve">la </w:t>
      </w:r>
      <w:r>
        <w:rPr>
          <w:rFonts w:ascii="Arial" w:eastAsia="Times New Roman" w:hAnsi="Arial" w:cs="Arial"/>
          <w:sz w:val="26"/>
          <w:szCs w:val="26"/>
          <w:lang w:eastAsia="es-MX"/>
        </w:rPr>
        <w:t>sentencia</w:t>
      </w:r>
      <w:r w:rsidRPr="00D86970">
        <w:rPr>
          <w:rFonts w:ascii="Arial" w:eastAsia="Times New Roman" w:hAnsi="Arial" w:cs="Arial"/>
          <w:sz w:val="26"/>
          <w:szCs w:val="26"/>
          <w:lang w:eastAsia="es-MX"/>
        </w:rPr>
        <w:t xml:space="preserve"> que resuelve el juicio en lo principal</w:t>
      </w:r>
      <w:r>
        <w:rPr>
          <w:rFonts w:ascii="Arial" w:eastAsia="Times New Roman" w:hAnsi="Arial" w:cs="Arial"/>
          <w:sz w:val="26"/>
          <w:szCs w:val="26"/>
          <w:lang w:eastAsia="es-MX"/>
        </w:rPr>
        <w:t>,</w:t>
      </w:r>
      <w:r w:rsidRPr="00D86970">
        <w:rPr>
          <w:rFonts w:ascii="Arial" w:eastAsia="Times New Roman" w:hAnsi="Arial" w:cs="Arial"/>
          <w:sz w:val="26"/>
          <w:szCs w:val="26"/>
          <w:lang w:eastAsia="es-MX"/>
        </w:rPr>
        <w:t xml:space="preserve"> sometido a su jurisdicción</w:t>
      </w:r>
      <w:r>
        <w:rPr>
          <w:rFonts w:ascii="Arial" w:eastAsia="Times New Roman" w:hAnsi="Arial" w:cs="Arial"/>
          <w:sz w:val="26"/>
          <w:szCs w:val="26"/>
          <w:lang w:eastAsia="es-MX"/>
        </w:rPr>
        <w:t xml:space="preserve">, como consecuencia de lo anterior, </w:t>
      </w:r>
      <w:r w:rsidRPr="00D86970">
        <w:rPr>
          <w:rFonts w:ascii="Arial" w:eastAsia="Times New Roman" w:hAnsi="Arial" w:cs="Arial"/>
          <w:sz w:val="26"/>
          <w:szCs w:val="26"/>
          <w:lang w:eastAsia="es-MX"/>
        </w:rPr>
        <w:t xml:space="preserve">los efectos temporales de la medida cautelar (suspensión </w:t>
      </w:r>
      <w:r w:rsidR="004246A7">
        <w:rPr>
          <w:rFonts w:ascii="Arial" w:eastAsia="Times New Roman" w:hAnsi="Arial" w:cs="Arial"/>
          <w:sz w:val="26"/>
          <w:szCs w:val="26"/>
          <w:lang w:eastAsia="es-MX"/>
        </w:rPr>
        <w:t>definitiva</w:t>
      </w:r>
      <w:r w:rsidRPr="00D86970">
        <w:rPr>
          <w:rFonts w:ascii="Arial" w:eastAsia="Times New Roman" w:hAnsi="Arial" w:cs="Arial"/>
          <w:sz w:val="26"/>
          <w:szCs w:val="26"/>
          <w:lang w:eastAsia="es-MX"/>
        </w:rPr>
        <w:t xml:space="preserve">) resulta </w:t>
      </w:r>
      <w:r w:rsidR="00696334" w:rsidRPr="00696334">
        <w:rPr>
          <w:rFonts w:ascii="Arial" w:eastAsia="Times New Roman" w:hAnsi="Arial" w:cs="Arial"/>
          <w:sz w:val="26"/>
          <w:szCs w:val="26"/>
          <w:lang w:eastAsia="es-MX"/>
        </w:rPr>
        <w:t>i</w:t>
      </w:r>
      <w:r w:rsidR="00696334">
        <w:rPr>
          <w:rFonts w:ascii="Arial" w:eastAsia="Times New Roman" w:hAnsi="Arial" w:cs="Arial"/>
          <w:sz w:val="26"/>
          <w:szCs w:val="26"/>
          <w:lang w:eastAsia="es-MX"/>
        </w:rPr>
        <w:t xml:space="preserve">nfructuoso </w:t>
      </w:r>
      <w:r w:rsidR="00696334" w:rsidRPr="00D86970">
        <w:rPr>
          <w:rFonts w:ascii="Arial" w:eastAsia="Times New Roman" w:hAnsi="Arial" w:cs="Arial"/>
          <w:sz w:val="26"/>
          <w:szCs w:val="26"/>
          <w:lang w:eastAsia="es-MX"/>
        </w:rPr>
        <w:t>en</w:t>
      </w:r>
      <w:r w:rsidRPr="00D86970">
        <w:rPr>
          <w:rFonts w:ascii="Arial" w:eastAsia="Times New Roman" w:hAnsi="Arial" w:cs="Arial"/>
          <w:sz w:val="26"/>
          <w:szCs w:val="26"/>
          <w:lang w:eastAsia="es-MX"/>
        </w:rPr>
        <w:t xml:space="preserve"> esta instancia de la secuela procesal, al haberse emitido la sentencia que resuelve el fondo de la </w:t>
      </w:r>
      <w:r w:rsidRPr="004246A7">
        <w:rPr>
          <w:rFonts w:ascii="Arial" w:eastAsia="Times New Roman" w:hAnsi="Arial" w:cs="Arial"/>
          <w:i/>
          <w:sz w:val="26"/>
          <w:szCs w:val="26"/>
          <w:lang w:eastAsia="es-MX"/>
        </w:rPr>
        <w:t xml:space="preserve">litis </w:t>
      </w:r>
      <w:r w:rsidRPr="00D86970">
        <w:rPr>
          <w:rFonts w:ascii="Arial" w:eastAsia="Times New Roman" w:hAnsi="Arial" w:cs="Arial"/>
          <w:sz w:val="26"/>
          <w:szCs w:val="26"/>
          <w:lang w:eastAsia="es-MX"/>
        </w:rPr>
        <w:t xml:space="preserve">establecida. </w:t>
      </w:r>
    </w:p>
    <w:p w:rsidR="00C7513A" w:rsidRPr="00D86970" w:rsidRDefault="0019467E" w:rsidP="004246A7">
      <w:pPr>
        <w:widowControl w:val="0"/>
        <w:spacing w:after="0" w:line="360" w:lineRule="auto"/>
        <w:ind w:right="17" w:firstLine="705"/>
        <w:jc w:val="both"/>
        <w:rPr>
          <w:rFonts w:ascii="Arial" w:eastAsia="Times New Roman" w:hAnsi="Arial" w:cs="Arial"/>
          <w:bCs/>
          <w:sz w:val="26"/>
          <w:szCs w:val="26"/>
          <w:lang w:val="es-MX" w:eastAsia="es-MX"/>
        </w:rPr>
      </w:pPr>
      <w:r>
        <w:rPr>
          <w:rFonts w:ascii="Arial" w:eastAsia="Times New Roman" w:hAnsi="Arial" w:cs="Arial"/>
          <w:bCs/>
          <w:color w:val="000000"/>
          <w:sz w:val="26"/>
          <w:szCs w:val="26"/>
          <w:lang w:val="es-MX" w:eastAsia="es-MX"/>
        </w:rPr>
        <w:t xml:space="preserve">En esas condiciones es evidente que </w:t>
      </w:r>
      <w:r w:rsidR="00352345">
        <w:rPr>
          <w:rFonts w:ascii="Arial" w:eastAsia="Times New Roman" w:hAnsi="Arial" w:cs="Arial"/>
          <w:bCs/>
          <w:color w:val="000000"/>
          <w:sz w:val="26"/>
          <w:szCs w:val="26"/>
          <w:lang w:val="es-MX" w:eastAsia="es-MX"/>
        </w:rPr>
        <w:t xml:space="preserve">estamos </w:t>
      </w:r>
      <w:r w:rsidR="00D86970" w:rsidRPr="00D86970">
        <w:rPr>
          <w:rFonts w:ascii="Arial" w:eastAsia="Times New Roman" w:hAnsi="Arial" w:cs="Arial"/>
          <w:bCs/>
          <w:color w:val="000000"/>
          <w:sz w:val="26"/>
          <w:szCs w:val="26"/>
          <w:lang w:val="es-MX" w:eastAsia="es-MX"/>
        </w:rPr>
        <w:t xml:space="preserve">ante </w:t>
      </w:r>
      <w:r w:rsidR="00352345">
        <w:rPr>
          <w:rFonts w:ascii="Arial" w:eastAsia="Times New Roman" w:hAnsi="Arial" w:cs="Arial"/>
          <w:bCs/>
          <w:color w:val="000000"/>
          <w:sz w:val="26"/>
          <w:szCs w:val="26"/>
          <w:lang w:val="es-MX" w:eastAsia="es-MX"/>
        </w:rPr>
        <w:t>un</w:t>
      </w:r>
      <w:r w:rsidR="00D86970" w:rsidRPr="00D86970">
        <w:rPr>
          <w:rFonts w:ascii="Arial" w:eastAsia="Times New Roman" w:hAnsi="Arial" w:cs="Arial"/>
          <w:bCs/>
          <w:color w:val="000000"/>
          <w:sz w:val="26"/>
          <w:szCs w:val="26"/>
          <w:lang w:val="es-MX" w:eastAsia="es-MX"/>
        </w:rPr>
        <w:t xml:space="preserve"> </w:t>
      </w:r>
      <w:r w:rsidR="00D86970" w:rsidRPr="00D86970">
        <w:rPr>
          <w:rFonts w:ascii="Arial" w:eastAsia="Times New Roman" w:hAnsi="Arial" w:cs="Arial"/>
          <w:b/>
          <w:color w:val="000000"/>
          <w:sz w:val="26"/>
          <w:szCs w:val="26"/>
          <w:lang w:val="es-MX" w:eastAsia="es-MX"/>
        </w:rPr>
        <w:t>cambio de situación jurídica</w:t>
      </w:r>
      <w:r w:rsidR="000C6331">
        <w:rPr>
          <w:rFonts w:ascii="Arial" w:eastAsia="Times New Roman" w:hAnsi="Arial" w:cs="Arial"/>
          <w:b/>
          <w:color w:val="000000"/>
          <w:sz w:val="26"/>
          <w:szCs w:val="26"/>
          <w:lang w:val="es-MX" w:eastAsia="es-MX"/>
        </w:rPr>
        <w:t>,</w:t>
      </w:r>
      <w:r w:rsidR="00D86970" w:rsidRPr="00D86970">
        <w:rPr>
          <w:rFonts w:ascii="Arial" w:eastAsia="Times New Roman" w:hAnsi="Arial" w:cs="Arial"/>
          <w:bCs/>
          <w:color w:val="000000"/>
          <w:sz w:val="26"/>
          <w:szCs w:val="26"/>
          <w:lang w:val="es-MX" w:eastAsia="es-MX"/>
        </w:rPr>
        <w:t xml:space="preserve"> pues las condiciones jurídicas que existían a</w:t>
      </w:r>
      <w:r w:rsidR="00352345">
        <w:rPr>
          <w:rFonts w:ascii="Arial" w:eastAsia="Times New Roman" w:hAnsi="Arial" w:cs="Arial"/>
          <w:bCs/>
          <w:color w:val="000000"/>
          <w:sz w:val="26"/>
          <w:szCs w:val="26"/>
          <w:lang w:val="es-MX" w:eastAsia="es-MX"/>
        </w:rPr>
        <w:t>l instante de</w:t>
      </w:r>
      <w:r w:rsidR="00D86970" w:rsidRPr="00D86970">
        <w:rPr>
          <w:rFonts w:ascii="Arial" w:eastAsia="Times New Roman" w:hAnsi="Arial" w:cs="Arial"/>
          <w:bCs/>
          <w:color w:val="000000"/>
          <w:sz w:val="26"/>
          <w:szCs w:val="26"/>
          <w:lang w:val="es-MX" w:eastAsia="es-MX"/>
        </w:rPr>
        <w:t xml:space="preserve"> la presentación de la demanda </w:t>
      </w:r>
      <w:r w:rsidR="00352345">
        <w:rPr>
          <w:rFonts w:ascii="Arial" w:eastAsia="Times New Roman" w:hAnsi="Arial" w:cs="Arial"/>
          <w:bCs/>
          <w:color w:val="000000"/>
          <w:sz w:val="26"/>
          <w:szCs w:val="26"/>
          <w:lang w:val="es-MX" w:eastAsia="es-MX"/>
        </w:rPr>
        <w:t xml:space="preserve">han sido superadas al dictarse la sentencia de Primera Instancia, </w:t>
      </w:r>
      <w:r w:rsidR="00D86970" w:rsidRPr="00D86970">
        <w:rPr>
          <w:rFonts w:ascii="Arial" w:eastAsia="Times New Roman" w:hAnsi="Arial" w:cs="Arial"/>
          <w:bCs/>
          <w:color w:val="000000"/>
          <w:sz w:val="26"/>
          <w:szCs w:val="26"/>
          <w:lang w:val="es-MX" w:eastAsia="es-MX"/>
        </w:rPr>
        <w:t>y</w:t>
      </w:r>
      <w:r w:rsidR="00352345">
        <w:rPr>
          <w:rFonts w:ascii="Arial" w:eastAsia="Times New Roman" w:hAnsi="Arial" w:cs="Arial"/>
          <w:bCs/>
          <w:color w:val="000000"/>
          <w:sz w:val="26"/>
          <w:szCs w:val="26"/>
          <w:lang w:val="es-MX" w:eastAsia="es-MX"/>
        </w:rPr>
        <w:t xml:space="preserve"> con ello,</w:t>
      </w:r>
      <w:r w:rsidR="00D86970" w:rsidRPr="00D86970">
        <w:rPr>
          <w:rFonts w:ascii="Arial" w:eastAsia="Times New Roman" w:hAnsi="Arial" w:cs="Arial"/>
          <w:bCs/>
          <w:color w:val="000000"/>
          <w:sz w:val="26"/>
          <w:szCs w:val="26"/>
          <w:lang w:val="es-MX" w:eastAsia="es-MX"/>
        </w:rPr>
        <w:t xml:space="preserve"> la correspondi</w:t>
      </w:r>
      <w:r w:rsidR="00352345">
        <w:rPr>
          <w:rFonts w:ascii="Arial" w:eastAsia="Times New Roman" w:hAnsi="Arial" w:cs="Arial"/>
          <w:bCs/>
          <w:color w:val="000000"/>
          <w:sz w:val="26"/>
          <w:szCs w:val="26"/>
          <w:lang w:val="es-MX" w:eastAsia="es-MX"/>
        </w:rPr>
        <w:t>ente solicitud de suspensión ha cambiado, así como</w:t>
      </w:r>
      <w:r w:rsidR="00D86970" w:rsidRPr="00D86970">
        <w:rPr>
          <w:rFonts w:ascii="Arial" w:eastAsia="Times New Roman" w:hAnsi="Arial" w:cs="Arial"/>
          <w:bCs/>
          <w:color w:val="000000"/>
          <w:sz w:val="26"/>
          <w:szCs w:val="26"/>
          <w:lang w:val="es-MX" w:eastAsia="es-MX"/>
        </w:rPr>
        <w:t xml:space="preserve"> la presunta ilegalidad aducida en contra de la medida suspensional controvertida no surtirá sus efectos ni producirá algún perjuicio en la esfera jurídica del administrado.</w:t>
      </w:r>
      <w:r w:rsidR="000F5085">
        <w:rPr>
          <w:rFonts w:ascii="Arial" w:eastAsia="Times New Roman" w:hAnsi="Arial" w:cs="Arial"/>
          <w:bCs/>
          <w:color w:val="000000"/>
          <w:sz w:val="26"/>
          <w:szCs w:val="26"/>
          <w:lang w:val="es-MX" w:eastAsia="es-MX"/>
        </w:rPr>
        <w:t xml:space="preserve"> </w:t>
      </w:r>
    </w:p>
    <w:p w:rsidR="000C6331" w:rsidRPr="000C6331" w:rsidRDefault="000C6331" w:rsidP="000C6331">
      <w:pPr>
        <w:spacing w:before="240" w:after="0" w:line="360" w:lineRule="auto"/>
        <w:ind w:firstLine="709"/>
        <w:jc w:val="both"/>
        <w:rPr>
          <w:rFonts w:ascii="Arial" w:eastAsia="Times New Roman" w:hAnsi="Arial" w:cs="Arial"/>
          <w:bCs/>
          <w:sz w:val="26"/>
          <w:szCs w:val="26"/>
          <w:lang w:val="es-MX" w:eastAsia="es-MX"/>
        </w:rPr>
      </w:pPr>
      <w:r w:rsidRPr="000C6331">
        <w:rPr>
          <w:rFonts w:ascii="Arial" w:eastAsia="Times New Roman" w:hAnsi="Arial" w:cs="Arial"/>
          <w:bCs/>
          <w:sz w:val="26"/>
          <w:szCs w:val="26"/>
          <w:lang w:val="es-MX" w:eastAsia="es-MX"/>
        </w:rPr>
        <w:t xml:space="preserve">Al respecto, resulta </w:t>
      </w:r>
      <w:r>
        <w:rPr>
          <w:rFonts w:ascii="Arial" w:eastAsia="Times New Roman" w:hAnsi="Arial" w:cs="Arial"/>
          <w:bCs/>
          <w:sz w:val="26"/>
          <w:szCs w:val="26"/>
          <w:lang w:val="es-MX" w:eastAsia="es-MX"/>
        </w:rPr>
        <w:t>aplicable</w:t>
      </w:r>
      <w:r w:rsidRPr="000C6331">
        <w:rPr>
          <w:rFonts w:ascii="Arial" w:eastAsia="Times New Roman" w:hAnsi="Arial" w:cs="Arial"/>
          <w:bCs/>
          <w:sz w:val="26"/>
          <w:szCs w:val="26"/>
          <w:lang w:val="es-MX" w:eastAsia="es-MX"/>
        </w:rPr>
        <w:t xml:space="preserve"> el criterio </w:t>
      </w:r>
      <w:r>
        <w:rPr>
          <w:rFonts w:ascii="Arial" w:eastAsia="Times New Roman" w:hAnsi="Arial" w:cs="Arial"/>
          <w:bCs/>
          <w:sz w:val="26"/>
          <w:szCs w:val="26"/>
          <w:lang w:val="es-MX" w:eastAsia="es-MX"/>
        </w:rPr>
        <w:t>establecido</w:t>
      </w:r>
      <w:r w:rsidRPr="000C6331">
        <w:rPr>
          <w:rFonts w:ascii="Arial" w:eastAsia="Times New Roman" w:hAnsi="Arial" w:cs="Arial"/>
          <w:bCs/>
          <w:sz w:val="26"/>
          <w:szCs w:val="26"/>
          <w:lang w:val="es-MX" w:eastAsia="es-MX"/>
        </w:rPr>
        <w:t xml:space="preserve"> en la tesis CXI/96, </w:t>
      </w:r>
      <w:r w:rsidR="00D10EC7">
        <w:rPr>
          <w:rFonts w:ascii="Arial" w:eastAsia="Times New Roman" w:hAnsi="Arial" w:cs="Arial"/>
          <w:bCs/>
          <w:sz w:val="26"/>
          <w:szCs w:val="26"/>
          <w:lang w:val="es-MX" w:eastAsia="es-MX"/>
        </w:rPr>
        <w:t xml:space="preserve">con número de registro 199808 </w:t>
      </w:r>
      <w:r w:rsidRPr="000C6331">
        <w:rPr>
          <w:rFonts w:ascii="Arial" w:eastAsia="Times New Roman" w:hAnsi="Arial" w:cs="Arial"/>
          <w:bCs/>
          <w:sz w:val="26"/>
          <w:szCs w:val="26"/>
          <w:lang w:val="es-MX" w:eastAsia="es-MX"/>
        </w:rPr>
        <w:t>de la Segunda Sala de la Suprema Corte de Justicia de la Nación, visible a página 219, del Semanario Judicial de la Federación y su Gaceta, Tomo IV, Diciembre de 1996, de la Novena Época, de rubro y texto siguientes:</w:t>
      </w:r>
    </w:p>
    <w:p w:rsidR="000C6331" w:rsidRPr="00A65F4D" w:rsidRDefault="000C6331" w:rsidP="000C6331">
      <w:pPr>
        <w:spacing w:before="240" w:after="0" w:line="360" w:lineRule="auto"/>
        <w:ind w:left="709" w:right="709"/>
        <w:jc w:val="both"/>
        <w:rPr>
          <w:rFonts w:ascii="Arial" w:eastAsia="Times New Roman" w:hAnsi="Arial" w:cs="Arial"/>
          <w:b/>
          <w:bCs/>
          <w:szCs w:val="26"/>
          <w:lang w:val="es-MX" w:eastAsia="es-MX"/>
        </w:rPr>
      </w:pPr>
      <w:r w:rsidRPr="00A65F4D">
        <w:rPr>
          <w:rFonts w:ascii="Arial" w:eastAsia="Times New Roman" w:hAnsi="Arial" w:cs="Arial"/>
          <w:b/>
          <w:bCs/>
          <w:i/>
          <w:szCs w:val="26"/>
          <w:lang w:val="es-MX" w:eastAsia="es-MX"/>
        </w:rPr>
        <w:t xml:space="preserve">“CAMBIO DE SITUACIÓN JURÍDICA. REGLA GENERAL. </w:t>
      </w:r>
      <w:r w:rsidRPr="00A65F4D">
        <w:rPr>
          <w:rFonts w:ascii="Arial" w:eastAsia="Times New Roman" w:hAnsi="Arial" w:cs="Arial"/>
          <w:bCs/>
          <w:i/>
          <w:szCs w:val="26"/>
          <w:lang w:val="es-MX" w:eastAsia="es-MX"/>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7B1056" w:rsidRDefault="000C6331" w:rsidP="000C6331">
      <w:pPr>
        <w:spacing w:before="240" w:after="0" w:line="360" w:lineRule="auto"/>
        <w:ind w:firstLine="709"/>
        <w:jc w:val="both"/>
        <w:rPr>
          <w:rFonts w:ascii="Arial" w:eastAsia="Times New Roman" w:hAnsi="Arial" w:cs="Arial"/>
          <w:bCs/>
          <w:sz w:val="26"/>
          <w:szCs w:val="26"/>
          <w:lang w:val="es-MX" w:eastAsia="es-MX"/>
        </w:rPr>
      </w:pPr>
      <w:r w:rsidRPr="000C6331">
        <w:rPr>
          <w:rFonts w:ascii="Arial" w:eastAsia="Times New Roman" w:hAnsi="Arial" w:cs="Arial"/>
          <w:b/>
          <w:bCs/>
          <w:sz w:val="26"/>
          <w:szCs w:val="26"/>
          <w:lang w:val="es-MX" w:eastAsia="es-MX"/>
        </w:rPr>
        <w:lastRenderedPageBreak/>
        <w:t>Por</w:t>
      </w:r>
      <w:r>
        <w:rPr>
          <w:rFonts w:ascii="Arial" w:eastAsia="Times New Roman" w:hAnsi="Arial" w:cs="Arial"/>
          <w:b/>
          <w:bCs/>
          <w:sz w:val="26"/>
          <w:szCs w:val="26"/>
          <w:lang w:val="es-MX" w:eastAsia="es-MX"/>
        </w:rPr>
        <w:t xml:space="preserve"> los motivos anteriormente explicados</w:t>
      </w:r>
      <w:r w:rsidRPr="000C6331">
        <w:rPr>
          <w:rFonts w:ascii="Arial" w:eastAsia="Times New Roman" w:hAnsi="Arial" w:cs="Arial"/>
          <w:b/>
          <w:bCs/>
          <w:sz w:val="26"/>
          <w:szCs w:val="26"/>
          <w:lang w:val="es-MX" w:eastAsia="es-MX"/>
        </w:rPr>
        <w:t xml:space="preserve">, </w:t>
      </w:r>
      <w:r>
        <w:rPr>
          <w:rFonts w:ascii="Arial" w:eastAsia="Times New Roman" w:hAnsi="Arial" w:cs="Arial"/>
          <w:bCs/>
          <w:sz w:val="26"/>
          <w:szCs w:val="26"/>
          <w:lang w:val="es-MX" w:eastAsia="es-MX"/>
        </w:rPr>
        <w:t xml:space="preserve">y </w:t>
      </w:r>
      <w:r w:rsidRPr="000C6331">
        <w:rPr>
          <w:rFonts w:ascii="Arial" w:eastAsia="Times New Roman" w:hAnsi="Arial" w:cs="Arial"/>
          <w:bCs/>
          <w:sz w:val="26"/>
          <w:szCs w:val="26"/>
          <w:lang w:val="es-MX" w:eastAsia="es-MX"/>
        </w:rPr>
        <w:t>al haberse pronunciado la sentencia en el juicio natural</w:t>
      </w:r>
      <w:r>
        <w:rPr>
          <w:rFonts w:ascii="Arial" w:eastAsia="Times New Roman" w:hAnsi="Arial" w:cs="Arial"/>
          <w:bCs/>
          <w:sz w:val="26"/>
          <w:szCs w:val="26"/>
          <w:lang w:val="es-MX" w:eastAsia="es-MX"/>
        </w:rPr>
        <w:t>,</w:t>
      </w:r>
      <w:r w:rsidRPr="000C6331">
        <w:rPr>
          <w:rFonts w:ascii="Arial" w:eastAsia="Times New Roman" w:hAnsi="Arial" w:cs="Arial"/>
          <w:bCs/>
          <w:sz w:val="26"/>
          <w:szCs w:val="26"/>
          <w:lang w:val="es-MX" w:eastAsia="es-MX"/>
        </w:rPr>
        <w:t xml:space="preserve"> debe decretarse </w:t>
      </w:r>
      <w:r w:rsidRPr="000C6331">
        <w:rPr>
          <w:rFonts w:ascii="Arial" w:eastAsia="Times New Roman" w:hAnsi="Arial" w:cs="Arial"/>
          <w:b/>
          <w:sz w:val="26"/>
          <w:szCs w:val="26"/>
          <w:lang w:val="es-MX" w:eastAsia="es-MX"/>
        </w:rPr>
        <w:t>sin materia</w:t>
      </w:r>
      <w:r>
        <w:rPr>
          <w:rFonts w:ascii="Arial" w:eastAsia="Times New Roman" w:hAnsi="Arial" w:cs="Arial"/>
          <w:bCs/>
          <w:sz w:val="26"/>
          <w:szCs w:val="26"/>
          <w:lang w:val="es-MX" w:eastAsia="es-MX"/>
        </w:rPr>
        <w:t xml:space="preserve"> el presente recurso de revisión interpuesto</w:t>
      </w:r>
      <w:r w:rsidRPr="000C6331">
        <w:rPr>
          <w:rFonts w:ascii="Arial" w:eastAsia="Times New Roman" w:hAnsi="Arial" w:cs="Arial"/>
          <w:bCs/>
          <w:sz w:val="26"/>
          <w:szCs w:val="26"/>
          <w:lang w:val="es-MX" w:eastAsia="es-MX"/>
        </w:rPr>
        <w:t xml:space="preserve">, </w:t>
      </w:r>
      <w:r>
        <w:rPr>
          <w:rFonts w:ascii="Arial" w:eastAsia="Times New Roman" w:hAnsi="Arial" w:cs="Arial"/>
          <w:bCs/>
          <w:sz w:val="26"/>
          <w:szCs w:val="26"/>
          <w:lang w:val="es-MX" w:eastAsia="es-MX"/>
        </w:rPr>
        <w:t xml:space="preserve">en </w:t>
      </w:r>
      <w:r w:rsidRPr="000C6331">
        <w:rPr>
          <w:rFonts w:ascii="Arial" w:eastAsia="Times New Roman" w:hAnsi="Arial" w:cs="Arial"/>
          <w:bCs/>
          <w:sz w:val="26"/>
          <w:szCs w:val="26"/>
          <w:lang w:val="es-MX" w:eastAsia="es-MX"/>
        </w:rPr>
        <w:t xml:space="preserve">virtud </w:t>
      </w:r>
      <w:r>
        <w:rPr>
          <w:rFonts w:ascii="Arial" w:eastAsia="Times New Roman" w:hAnsi="Arial" w:cs="Arial"/>
          <w:bCs/>
          <w:sz w:val="26"/>
          <w:szCs w:val="26"/>
          <w:lang w:val="es-MX" w:eastAsia="es-MX"/>
        </w:rPr>
        <w:t xml:space="preserve">de </w:t>
      </w:r>
      <w:r w:rsidRPr="000C6331">
        <w:rPr>
          <w:rFonts w:ascii="Arial" w:eastAsia="Times New Roman" w:hAnsi="Arial" w:cs="Arial"/>
          <w:bCs/>
          <w:sz w:val="26"/>
          <w:szCs w:val="26"/>
          <w:lang w:val="es-MX" w:eastAsia="es-MX"/>
        </w:rPr>
        <w:t xml:space="preserve">que la validez del acto </w:t>
      </w:r>
      <w:r>
        <w:rPr>
          <w:rFonts w:ascii="Arial" w:eastAsia="Times New Roman" w:hAnsi="Arial" w:cs="Arial"/>
          <w:bCs/>
          <w:sz w:val="26"/>
          <w:szCs w:val="26"/>
          <w:lang w:val="es-MX" w:eastAsia="es-MX"/>
        </w:rPr>
        <w:t>combatido</w:t>
      </w:r>
      <w:r w:rsidRPr="000C6331">
        <w:rPr>
          <w:rFonts w:ascii="Arial" w:eastAsia="Times New Roman" w:hAnsi="Arial" w:cs="Arial"/>
          <w:bCs/>
          <w:sz w:val="26"/>
          <w:szCs w:val="26"/>
          <w:lang w:val="es-MX" w:eastAsia="es-MX"/>
        </w:rPr>
        <w:t xml:space="preserve"> y la paralización o continuación de sus efectos, ya no d</w:t>
      </w:r>
      <w:r w:rsidR="007B1056">
        <w:rPr>
          <w:rFonts w:ascii="Arial" w:eastAsia="Times New Roman" w:hAnsi="Arial" w:cs="Arial"/>
          <w:bCs/>
          <w:sz w:val="26"/>
          <w:szCs w:val="26"/>
          <w:lang w:val="es-MX" w:eastAsia="es-MX"/>
        </w:rPr>
        <w:t>epende de la medida cautelar</w:t>
      </w:r>
      <w:r w:rsidRPr="000C6331">
        <w:rPr>
          <w:rFonts w:ascii="Arial" w:eastAsia="Times New Roman" w:hAnsi="Arial" w:cs="Arial"/>
          <w:bCs/>
          <w:sz w:val="26"/>
          <w:szCs w:val="26"/>
          <w:lang w:val="es-MX" w:eastAsia="es-MX"/>
        </w:rPr>
        <w:t xml:space="preserve"> solicitada</w:t>
      </w:r>
      <w:r>
        <w:rPr>
          <w:rFonts w:ascii="Arial" w:eastAsia="Times New Roman" w:hAnsi="Arial" w:cs="Arial"/>
          <w:bCs/>
          <w:sz w:val="26"/>
          <w:szCs w:val="26"/>
          <w:lang w:val="es-MX" w:eastAsia="es-MX"/>
        </w:rPr>
        <w:t>,</w:t>
      </w:r>
      <w:r w:rsidRPr="000C6331">
        <w:rPr>
          <w:rFonts w:ascii="Arial" w:eastAsia="Times New Roman" w:hAnsi="Arial" w:cs="Arial"/>
          <w:bCs/>
          <w:sz w:val="26"/>
          <w:szCs w:val="26"/>
          <w:lang w:val="es-MX" w:eastAsia="es-MX"/>
        </w:rPr>
        <w:t xml:space="preserve"> sino de la sentencia que</w:t>
      </w:r>
      <w:r>
        <w:rPr>
          <w:rFonts w:ascii="Arial" w:eastAsia="Times New Roman" w:hAnsi="Arial" w:cs="Arial"/>
          <w:bCs/>
          <w:sz w:val="26"/>
          <w:szCs w:val="26"/>
          <w:lang w:val="es-MX" w:eastAsia="es-MX"/>
        </w:rPr>
        <w:t xml:space="preserve"> ha puesto fin al juicio de nulidad</w:t>
      </w:r>
      <w:r w:rsidRPr="000C6331">
        <w:rPr>
          <w:rFonts w:ascii="Arial" w:eastAsia="Times New Roman" w:hAnsi="Arial" w:cs="Arial"/>
          <w:bCs/>
          <w:sz w:val="26"/>
          <w:szCs w:val="26"/>
          <w:lang w:val="es-MX" w:eastAsia="es-MX"/>
        </w:rPr>
        <w:t xml:space="preserve">. </w:t>
      </w:r>
    </w:p>
    <w:p w:rsidR="000C6331" w:rsidRPr="000C6331" w:rsidRDefault="007B1056" w:rsidP="000C6331">
      <w:pPr>
        <w:spacing w:before="240" w:after="0" w:line="360" w:lineRule="auto"/>
        <w:ind w:firstLine="709"/>
        <w:jc w:val="both"/>
        <w:rPr>
          <w:rFonts w:ascii="Arial" w:eastAsia="Times New Roman" w:hAnsi="Arial" w:cs="Arial"/>
          <w:bCs/>
          <w:sz w:val="26"/>
          <w:szCs w:val="26"/>
          <w:lang w:val="es-MX" w:eastAsia="es-MX"/>
        </w:rPr>
      </w:pPr>
      <w:r>
        <w:rPr>
          <w:rFonts w:ascii="Arial" w:eastAsia="Times New Roman" w:hAnsi="Arial" w:cs="Arial"/>
          <w:bCs/>
          <w:sz w:val="26"/>
          <w:szCs w:val="26"/>
          <w:lang w:val="es-MX" w:eastAsia="es-MX"/>
        </w:rPr>
        <w:t>Esta determinación, enc</w:t>
      </w:r>
      <w:r w:rsidR="000C6331" w:rsidRPr="000C6331">
        <w:rPr>
          <w:rFonts w:ascii="Arial" w:eastAsia="Times New Roman" w:hAnsi="Arial" w:cs="Arial"/>
          <w:bCs/>
          <w:sz w:val="26"/>
          <w:szCs w:val="26"/>
          <w:lang w:val="es-MX" w:eastAsia="es-MX"/>
        </w:rPr>
        <w:t>uentra sustento en la jurisprudencia IX.1o. J/12</w:t>
      </w:r>
      <w:r w:rsidR="00D10EC7">
        <w:rPr>
          <w:rFonts w:ascii="Arial" w:eastAsia="Times New Roman" w:hAnsi="Arial" w:cs="Arial"/>
          <w:bCs/>
          <w:sz w:val="26"/>
          <w:szCs w:val="26"/>
          <w:lang w:val="es-MX" w:eastAsia="es-MX"/>
        </w:rPr>
        <w:t>, con número de registro 189272</w:t>
      </w:r>
      <w:r w:rsidR="000C6331" w:rsidRPr="000C6331">
        <w:rPr>
          <w:rFonts w:ascii="Arial" w:eastAsia="Times New Roman" w:hAnsi="Arial" w:cs="Arial"/>
          <w:bCs/>
          <w:sz w:val="26"/>
          <w:szCs w:val="26"/>
          <w:lang w:val="es-MX" w:eastAsia="es-MX"/>
        </w:rPr>
        <w:t xml:space="preserve"> del Primer Tribun</w:t>
      </w:r>
      <w:r>
        <w:rPr>
          <w:rFonts w:ascii="Arial" w:eastAsia="Times New Roman" w:hAnsi="Arial" w:cs="Arial"/>
          <w:bCs/>
          <w:sz w:val="26"/>
          <w:szCs w:val="26"/>
          <w:lang w:val="es-MX" w:eastAsia="es-MX"/>
        </w:rPr>
        <w:t>al Colegiado del Noveno Circuito, perteneciente a la Novena É</w:t>
      </w:r>
      <w:r w:rsidR="000C6331" w:rsidRPr="000C6331">
        <w:rPr>
          <w:rFonts w:ascii="Arial" w:eastAsia="Times New Roman" w:hAnsi="Arial" w:cs="Arial"/>
          <w:bCs/>
          <w:sz w:val="26"/>
          <w:szCs w:val="26"/>
          <w:lang w:val="es-MX" w:eastAsia="es-MX"/>
        </w:rPr>
        <w:t xml:space="preserve">poca, </w:t>
      </w:r>
      <w:r>
        <w:rPr>
          <w:rFonts w:ascii="Arial" w:eastAsia="Times New Roman" w:hAnsi="Arial" w:cs="Arial"/>
          <w:bCs/>
          <w:sz w:val="26"/>
          <w:szCs w:val="26"/>
          <w:lang w:val="es-MX" w:eastAsia="es-MX"/>
        </w:rPr>
        <w:t xml:space="preserve">visible </w:t>
      </w:r>
      <w:r w:rsidR="000C6331" w:rsidRPr="000C6331">
        <w:rPr>
          <w:rFonts w:ascii="Arial" w:eastAsia="Times New Roman" w:hAnsi="Arial" w:cs="Arial"/>
          <w:bCs/>
          <w:sz w:val="26"/>
          <w:szCs w:val="26"/>
          <w:lang w:val="es-MX" w:eastAsia="es-MX"/>
        </w:rPr>
        <w:t>en el Semanario Judicial de la Federación y su Gaceta</w:t>
      </w:r>
      <w:r>
        <w:rPr>
          <w:rFonts w:ascii="Arial" w:eastAsia="Times New Roman" w:hAnsi="Arial" w:cs="Arial"/>
          <w:bCs/>
          <w:sz w:val="26"/>
          <w:szCs w:val="26"/>
          <w:lang w:val="es-MX" w:eastAsia="es-MX"/>
        </w:rPr>
        <w:t>,</w:t>
      </w:r>
      <w:r w:rsidR="000C6331" w:rsidRPr="000C6331">
        <w:rPr>
          <w:rFonts w:ascii="Arial" w:eastAsia="Times New Roman" w:hAnsi="Arial" w:cs="Arial"/>
          <w:bCs/>
          <w:sz w:val="26"/>
          <w:szCs w:val="26"/>
          <w:lang w:val="es-MX" w:eastAsia="es-MX"/>
        </w:rPr>
        <w:t xml:space="preserve"> tomo XVIII, </w:t>
      </w:r>
      <w:r>
        <w:rPr>
          <w:rFonts w:ascii="Arial" w:eastAsia="Times New Roman" w:hAnsi="Arial" w:cs="Arial"/>
          <w:bCs/>
          <w:sz w:val="26"/>
          <w:szCs w:val="26"/>
          <w:lang w:val="es-MX" w:eastAsia="es-MX"/>
        </w:rPr>
        <w:t>d</w:t>
      </w:r>
      <w:r w:rsidR="000C6331" w:rsidRPr="000C6331">
        <w:rPr>
          <w:rFonts w:ascii="Arial" w:eastAsia="Times New Roman" w:hAnsi="Arial" w:cs="Arial"/>
          <w:bCs/>
          <w:sz w:val="26"/>
          <w:szCs w:val="26"/>
          <w:lang w:val="es-MX" w:eastAsia="es-MX"/>
        </w:rPr>
        <w:t xml:space="preserve">iciembre de 2003, consultable a página 1312, </w:t>
      </w:r>
      <w:r>
        <w:rPr>
          <w:rFonts w:ascii="Arial" w:eastAsia="Times New Roman" w:hAnsi="Arial" w:cs="Arial"/>
          <w:bCs/>
          <w:sz w:val="26"/>
          <w:szCs w:val="26"/>
          <w:lang w:val="es-MX" w:eastAsia="es-MX"/>
        </w:rPr>
        <w:t xml:space="preserve">de rubro y texto </w:t>
      </w:r>
      <w:r w:rsidR="000C6331" w:rsidRPr="000C6331">
        <w:rPr>
          <w:rFonts w:ascii="Arial" w:eastAsia="Times New Roman" w:hAnsi="Arial" w:cs="Arial"/>
          <w:bCs/>
          <w:sz w:val="26"/>
          <w:szCs w:val="26"/>
          <w:lang w:val="es-MX" w:eastAsia="es-MX"/>
        </w:rPr>
        <w:t>siguiente</w:t>
      </w:r>
      <w:r>
        <w:rPr>
          <w:rFonts w:ascii="Arial" w:eastAsia="Times New Roman" w:hAnsi="Arial" w:cs="Arial"/>
          <w:bCs/>
          <w:sz w:val="26"/>
          <w:szCs w:val="26"/>
          <w:lang w:val="es-MX" w:eastAsia="es-MX"/>
        </w:rPr>
        <w:t>s</w:t>
      </w:r>
      <w:r w:rsidR="000C6331" w:rsidRPr="000C6331">
        <w:rPr>
          <w:rFonts w:ascii="Arial" w:eastAsia="Times New Roman" w:hAnsi="Arial" w:cs="Arial"/>
          <w:bCs/>
          <w:sz w:val="26"/>
          <w:szCs w:val="26"/>
          <w:lang w:val="es-MX" w:eastAsia="es-MX"/>
        </w:rPr>
        <w:t xml:space="preserve">: </w:t>
      </w:r>
    </w:p>
    <w:p w:rsidR="000C6331" w:rsidRPr="00A65F4D" w:rsidRDefault="000C6331" w:rsidP="000C6331">
      <w:pPr>
        <w:spacing w:before="240" w:after="0" w:line="360" w:lineRule="auto"/>
        <w:ind w:left="851" w:right="899"/>
        <w:jc w:val="both"/>
        <w:rPr>
          <w:rFonts w:ascii="Arial" w:eastAsia="Times New Roman" w:hAnsi="Arial" w:cs="Arial"/>
          <w:bCs/>
          <w:i/>
          <w:szCs w:val="26"/>
          <w:lang w:val="es-MX" w:eastAsia="es-MX"/>
        </w:rPr>
      </w:pPr>
      <w:r w:rsidRPr="00A65F4D">
        <w:rPr>
          <w:rFonts w:ascii="Arial" w:eastAsia="Times New Roman" w:hAnsi="Arial" w:cs="Arial"/>
          <w:bCs/>
          <w:i/>
          <w:szCs w:val="26"/>
          <w:lang w:val="es-MX" w:eastAsia="es-MX"/>
        </w:rPr>
        <w:t>“</w:t>
      </w:r>
      <w:r w:rsidRPr="00A65F4D">
        <w:rPr>
          <w:rFonts w:ascii="Arial" w:eastAsia="Times New Roman" w:hAnsi="Arial" w:cs="Arial"/>
          <w:b/>
          <w:bCs/>
          <w:i/>
          <w:szCs w:val="26"/>
          <w:lang w:val="es-MX" w:eastAsia="es-MX"/>
        </w:rPr>
        <w:t>QUEJA SIN MATERIA</w:t>
      </w:r>
      <w:r w:rsidRPr="00A65F4D">
        <w:rPr>
          <w:rFonts w:ascii="Arial" w:eastAsia="Times New Roman" w:hAnsi="Arial" w:cs="Arial"/>
          <w:bCs/>
          <w:i/>
          <w:szCs w:val="26"/>
          <w:lang w:val="es-MX" w:eastAsia="es-MX"/>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p>
    <w:p w:rsidR="000C6331" w:rsidRPr="000C6331" w:rsidRDefault="000C6331" w:rsidP="007B1056">
      <w:pPr>
        <w:tabs>
          <w:tab w:val="left" w:pos="8222"/>
        </w:tabs>
        <w:spacing w:before="240" w:after="0" w:line="360" w:lineRule="auto"/>
        <w:ind w:right="49" w:firstLine="709"/>
        <w:jc w:val="both"/>
        <w:rPr>
          <w:rFonts w:ascii="Arial" w:eastAsia="Times New Roman" w:hAnsi="Arial" w:cs="Arial"/>
          <w:bCs/>
          <w:sz w:val="26"/>
          <w:szCs w:val="26"/>
          <w:lang w:val="es-MX" w:eastAsia="es-MX"/>
        </w:rPr>
      </w:pPr>
      <w:r w:rsidRPr="000C6331">
        <w:rPr>
          <w:rFonts w:ascii="Arial" w:eastAsia="Times New Roman" w:hAnsi="Arial" w:cs="Arial"/>
          <w:bCs/>
          <w:sz w:val="26"/>
          <w:szCs w:val="26"/>
          <w:lang w:val="es-MX" w:eastAsia="es-MX"/>
        </w:rPr>
        <w:t xml:space="preserve">De esta manera, la nueva situación jurídica bajo la cual se </w:t>
      </w:r>
      <w:r w:rsidR="00564DC9">
        <w:rPr>
          <w:rFonts w:ascii="Arial" w:eastAsia="Times New Roman" w:hAnsi="Arial" w:cs="Arial"/>
          <w:bCs/>
          <w:sz w:val="26"/>
          <w:szCs w:val="26"/>
          <w:lang w:val="es-MX" w:eastAsia="es-MX"/>
        </w:rPr>
        <w:t>encuentran</w:t>
      </w:r>
      <w:r w:rsidRPr="000C6331">
        <w:rPr>
          <w:rFonts w:ascii="Arial" w:eastAsia="Times New Roman" w:hAnsi="Arial" w:cs="Arial"/>
          <w:bCs/>
          <w:sz w:val="26"/>
          <w:szCs w:val="26"/>
          <w:lang w:val="es-MX" w:eastAsia="es-MX"/>
        </w:rPr>
        <w:t xml:space="preserve"> ahora las partes, constituye un obstáculo respecto al análisis de la legalidad o ilegalidad de la determinación qu</w:t>
      </w:r>
      <w:r w:rsidR="00CF6065">
        <w:rPr>
          <w:rFonts w:ascii="Arial" w:eastAsia="Times New Roman" w:hAnsi="Arial" w:cs="Arial"/>
          <w:bCs/>
          <w:sz w:val="26"/>
          <w:szCs w:val="26"/>
          <w:lang w:val="es-MX" w:eastAsia="es-MX"/>
        </w:rPr>
        <w:t>e negó la suspensión definitiva</w:t>
      </w:r>
      <w:r w:rsidRPr="000C6331">
        <w:rPr>
          <w:rFonts w:ascii="Arial" w:eastAsia="Times New Roman" w:hAnsi="Arial" w:cs="Arial"/>
          <w:bCs/>
          <w:sz w:val="26"/>
          <w:szCs w:val="26"/>
          <w:lang w:val="es-MX" w:eastAsia="es-MX"/>
        </w:rPr>
        <w:t>.</w:t>
      </w:r>
    </w:p>
    <w:p w:rsidR="000C6331" w:rsidRPr="000C6331" w:rsidRDefault="000C6331" w:rsidP="000C6331">
      <w:pPr>
        <w:spacing w:before="240" w:after="0" w:line="360" w:lineRule="auto"/>
        <w:ind w:firstLine="709"/>
        <w:jc w:val="both"/>
        <w:rPr>
          <w:rFonts w:ascii="Arial" w:eastAsia="Times New Roman" w:hAnsi="Arial" w:cs="Arial"/>
          <w:bCs/>
          <w:sz w:val="26"/>
          <w:szCs w:val="26"/>
          <w:lang w:val="es-MX" w:eastAsia="es-MX"/>
        </w:rPr>
      </w:pPr>
      <w:r w:rsidRPr="000C6331">
        <w:rPr>
          <w:rFonts w:ascii="Arial" w:eastAsia="Times New Roman" w:hAnsi="Arial" w:cs="Arial"/>
          <w:bCs/>
          <w:sz w:val="26"/>
          <w:szCs w:val="26"/>
          <w:lang w:val="es-MX" w:eastAsia="es-MX"/>
        </w:rPr>
        <w:t xml:space="preserve">Por tanto, </w:t>
      </w:r>
      <w:r w:rsidR="00564DC9">
        <w:rPr>
          <w:rFonts w:ascii="Arial" w:eastAsia="Times New Roman" w:hAnsi="Arial" w:cs="Arial"/>
          <w:bCs/>
          <w:sz w:val="26"/>
          <w:szCs w:val="26"/>
          <w:lang w:val="es-MX" w:eastAsia="es-MX"/>
        </w:rPr>
        <w:t>sería imposible</w:t>
      </w:r>
      <w:r w:rsidRPr="000C6331">
        <w:rPr>
          <w:rFonts w:ascii="Arial" w:eastAsia="Times New Roman" w:hAnsi="Arial" w:cs="Arial"/>
          <w:bCs/>
          <w:sz w:val="26"/>
          <w:szCs w:val="26"/>
          <w:lang w:val="es-MX" w:eastAsia="es-MX"/>
        </w:rPr>
        <w:t xml:space="preserve"> jurídica </w:t>
      </w:r>
      <w:r w:rsidR="00564DC9">
        <w:rPr>
          <w:rFonts w:ascii="Arial" w:eastAsia="Times New Roman" w:hAnsi="Arial" w:cs="Arial"/>
          <w:bCs/>
          <w:sz w:val="26"/>
          <w:szCs w:val="26"/>
          <w:lang w:val="es-MX" w:eastAsia="es-MX"/>
        </w:rPr>
        <w:t>y</w:t>
      </w:r>
      <w:r w:rsidRPr="000C6331">
        <w:rPr>
          <w:rFonts w:ascii="Arial" w:eastAsia="Times New Roman" w:hAnsi="Arial" w:cs="Arial"/>
          <w:bCs/>
          <w:sz w:val="26"/>
          <w:szCs w:val="26"/>
          <w:lang w:val="es-MX" w:eastAsia="es-MX"/>
        </w:rPr>
        <w:t xml:space="preserve">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 </w:t>
      </w:r>
    </w:p>
    <w:p w:rsidR="000C6331" w:rsidRPr="000C6331" w:rsidRDefault="000C6331" w:rsidP="000C6331">
      <w:pPr>
        <w:spacing w:before="240" w:after="0" w:line="360" w:lineRule="auto"/>
        <w:ind w:firstLine="709"/>
        <w:jc w:val="both"/>
        <w:rPr>
          <w:rFonts w:ascii="Arial" w:eastAsia="Times New Roman" w:hAnsi="Arial" w:cs="Arial"/>
          <w:sz w:val="26"/>
          <w:szCs w:val="26"/>
          <w:lang w:val="es-MX" w:eastAsia="es-MX"/>
        </w:rPr>
      </w:pPr>
      <w:r w:rsidRPr="000C6331">
        <w:rPr>
          <w:rFonts w:ascii="Arial" w:eastAsia="Times New Roman" w:hAnsi="Arial" w:cs="Arial"/>
          <w:bCs/>
          <w:sz w:val="26"/>
          <w:szCs w:val="26"/>
          <w:lang w:val="es-MX" w:eastAsia="es-MX"/>
        </w:rPr>
        <w:t xml:space="preserve">En consecuencia, se </w:t>
      </w:r>
      <w:r w:rsidRPr="000C6331">
        <w:rPr>
          <w:rFonts w:ascii="Arial" w:eastAsia="Times New Roman" w:hAnsi="Arial" w:cs="Arial"/>
          <w:b/>
          <w:bCs/>
          <w:sz w:val="26"/>
          <w:szCs w:val="26"/>
          <w:lang w:val="es-MX" w:eastAsia="es-MX"/>
        </w:rPr>
        <w:t xml:space="preserve">DECLARA SIN MATERIA </w:t>
      </w:r>
      <w:r w:rsidRPr="000C6331">
        <w:rPr>
          <w:rFonts w:ascii="Arial" w:eastAsia="Times New Roman" w:hAnsi="Arial" w:cs="Arial"/>
          <w:bCs/>
          <w:sz w:val="26"/>
          <w:szCs w:val="26"/>
          <w:lang w:val="es-MX" w:eastAsia="es-MX"/>
        </w:rPr>
        <w:t>el presente recurso de revisión y</w:t>
      </w:r>
      <w:r w:rsidRPr="00C53CEC">
        <w:rPr>
          <w:rFonts w:ascii="Arial" w:hAnsi="Arial" w:cs="Arial"/>
          <w:bCs/>
          <w:sz w:val="26"/>
          <w:szCs w:val="26"/>
          <w:lang w:val="es-MX" w:eastAsia="es-MX"/>
        </w:rPr>
        <w:t xml:space="preserve"> </w:t>
      </w:r>
      <w:r w:rsidRPr="000C6331">
        <w:rPr>
          <w:rFonts w:ascii="Arial" w:eastAsia="Times New Roman" w:hAnsi="Arial" w:cs="Arial"/>
          <w:sz w:val="26"/>
          <w:szCs w:val="26"/>
          <w:lang w:val="es-MX" w:eastAsia="es-MX"/>
        </w:rPr>
        <w:t>con fundamento en los artículos 2</w:t>
      </w:r>
      <w:r w:rsidR="0062105B">
        <w:rPr>
          <w:rFonts w:ascii="Arial" w:eastAsia="Times New Roman" w:hAnsi="Arial" w:cs="Arial"/>
          <w:sz w:val="26"/>
          <w:szCs w:val="26"/>
          <w:lang w:val="es-MX" w:eastAsia="es-MX"/>
        </w:rPr>
        <w:t>37 y 23</w:t>
      </w:r>
      <w:r w:rsidRPr="000C6331">
        <w:rPr>
          <w:rFonts w:ascii="Arial" w:eastAsia="Times New Roman" w:hAnsi="Arial" w:cs="Arial"/>
          <w:sz w:val="26"/>
          <w:szCs w:val="26"/>
          <w:lang w:val="es-MX" w:eastAsia="es-MX"/>
        </w:rPr>
        <w:t xml:space="preserve">8 de la </w:t>
      </w:r>
      <w:r w:rsidRPr="000C6331">
        <w:rPr>
          <w:rFonts w:ascii="Arial" w:eastAsia="Times New Roman" w:hAnsi="Arial" w:cs="Arial"/>
          <w:sz w:val="26"/>
          <w:szCs w:val="26"/>
          <w:lang w:val="es-MX" w:eastAsia="es-MX"/>
        </w:rPr>
        <w:lastRenderedPageBreak/>
        <w:t>Ley de</w:t>
      </w:r>
      <w:r w:rsidR="0062105B">
        <w:rPr>
          <w:rFonts w:ascii="Arial" w:eastAsia="Times New Roman" w:hAnsi="Arial" w:cs="Arial"/>
          <w:sz w:val="26"/>
          <w:szCs w:val="26"/>
          <w:lang w:val="es-MX" w:eastAsia="es-MX"/>
        </w:rPr>
        <w:t xml:space="preserve"> Procedimiento y</w:t>
      </w:r>
      <w:r w:rsidRPr="000C6331">
        <w:rPr>
          <w:rFonts w:ascii="Arial" w:eastAsia="Times New Roman" w:hAnsi="Arial" w:cs="Arial"/>
          <w:sz w:val="26"/>
          <w:szCs w:val="26"/>
          <w:lang w:val="es-MX" w:eastAsia="es-MX"/>
        </w:rPr>
        <w:t xml:space="preserve"> Justicia Administrativa para el Estado, aplicable por ser la que estaba vigente al inicio del juicio, se:</w:t>
      </w:r>
    </w:p>
    <w:p w:rsidR="000C6331" w:rsidRDefault="000C6331" w:rsidP="000C6331">
      <w:pPr>
        <w:tabs>
          <w:tab w:val="left" w:pos="1134"/>
          <w:tab w:val="left" w:pos="1440"/>
          <w:tab w:val="center" w:pos="4135"/>
        </w:tabs>
        <w:spacing w:before="240"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t>R E S U E L V E</w:t>
      </w:r>
    </w:p>
    <w:p w:rsidR="000C6331" w:rsidRDefault="000C6331" w:rsidP="000C6331">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DECLARA SIN MATERIA </w:t>
      </w:r>
      <w:r>
        <w:rPr>
          <w:rFonts w:ascii="Arial" w:hAnsi="Arial" w:cs="Arial"/>
          <w:sz w:val="26"/>
          <w:szCs w:val="26"/>
        </w:rPr>
        <w:t xml:space="preserve">el presente medio de impugnación,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0C6331" w:rsidRDefault="000C6331" w:rsidP="000C6331">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564DC9">
        <w:rPr>
          <w:rFonts w:ascii="Arial" w:hAnsi="Arial" w:cs="Arial"/>
          <w:sz w:val="26"/>
          <w:szCs w:val="26"/>
        </w:rPr>
        <w:t>Sexta</w:t>
      </w:r>
      <w:r>
        <w:rPr>
          <w:rFonts w:ascii="Arial" w:hAnsi="Arial" w:cs="Arial"/>
          <w:sz w:val="26"/>
          <w:szCs w:val="26"/>
        </w:rPr>
        <w:t xml:space="preserve"> Sala Unitaria de Primera Instancia, y</w:t>
      </w:r>
      <w:r w:rsidRPr="00D81DA7">
        <w:rPr>
          <w:rFonts w:ascii="Arial" w:hAnsi="Arial" w:cs="Arial"/>
          <w:sz w:val="26"/>
          <w:szCs w:val="26"/>
        </w:rPr>
        <w:t xml:space="preserve"> archívese el cuade</w:t>
      </w:r>
      <w:r>
        <w:rPr>
          <w:rFonts w:ascii="Arial" w:hAnsi="Arial" w:cs="Arial"/>
          <w:sz w:val="26"/>
          <w:szCs w:val="26"/>
        </w:rPr>
        <w:t>rno de revisión como concluido.</w:t>
      </w:r>
    </w:p>
    <w:p w:rsidR="0062105B" w:rsidRDefault="0062105B" w:rsidP="0062105B">
      <w:pPr>
        <w:spacing w:before="240"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María Elena Villa de Jarquín, Presidenta, Magistrados Manuel Velasco Alcántara, Raúl Palomares Palomino y Adrián Quiroga Avendaño; con Excusa aprobada del Magistrado Abraham Santiago Soriano, para conocer, discutir y resolver en la presente Resolución; quienes actúan con la Licenciada Felicitas Díaz Vázquez, Secretaria General de Acuerdos de este Tribunal, que autoriza y da fe.</w:t>
      </w:r>
    </w:p>
    <w:p w:rsidR="00A65F4D" w:rsidRDefault="00A65F4D" w:rsidP="00A65F4D">
      <w:pPr>
        <w:spacing w:line="360" w:lineRule="auto"/>
        <w:rPr>
          <w:rFonts w:ascii="Arial" w:hAnsi="Arial" w:cs="Arial"/>
          <w:sz w:val="26"/>
          <w:szCs w:val="26"/>
        </w:rPr>
      </w:pPr>
    </w:p>
    <w:p w:rsidR="00A65F4D" w:rsidRDefault="00A65F4D" w:rsidP="00A65F4D">
      <w:pPr>
        <w:spacing w:line="360" w:lineRule="auto"/>
        <w:rPr>
          <w:rFonts w:ascii="Arial" w:hAnsi="Arial" w:cs="Arial"/>
          <w:sz w:val="26"/>
          <w:szCs w:val="26"/>
        </w:rPr>
      </w:pPr>
    </w:p>
    <w:p w:rsidR="00A65F4D" w:rsidRDefault="00A65F4D" w:rsidP="00A65F4D">
      <w:pPr>
        <w:spacing w:line="360" w:lineRule="auto"/>
        <w:rPr>
          <w:rFonts w:ascii="Arial" w:hAnsi="Arial" w:cs="Arial"/>
          <w:sz w:val="26"/>
          <w:szCs w:val="26"/>
        </w:rPr>
      </w:pPr>
    </w:p>
    <w:p w:rsidR="00A65F4D" w:rsidRDefault="00A65F4D" w:rsidP="00A65F4D">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A65F4D" w:rsidRDefault="00A65F4D" w:rsidP="00A65F4D">
      <w:pPr>
        <w:spacing w:after="0" w:line="240" w:lineRule="auto"/>
        <w:jc w:val="center"/>
        <w:rPr>
          <w:rFonts w:ascii="Arial" w:hAnsi="Arial" w:cs="Arial"/>
          <w:sz w:val="26"/>
          <w:szCs w:val="26"/>
        </w:rPr>
      </w:pPr>
      <w:r>
        <w:rPr>
          <w:rFonts w:ascii="Arial" w:hAnsi="Arial" w:cs="Arial"/>
          <w:sz w:val="26"/>
          <w:szCs w:val="26"/>
        </w:rPr>
        <w:t>PRESIDENTA</w:t>
      </w:r>
    </w:p>
    <w:p w:rsidR="00A65F4D" w:rsidRDefault="00A65F4D" w:rsidP="00A65F4D">
      <w:pPr>
        <w:spacing w:line="360" w:lineRule="auto"/>
        <w:rPr>
          <w:rFonts w:ascii="Arial" w:eastAsia="Times New Roman" w:hAnsi="Arial" w:cs="Arial"/>
          <w:sz w:val="26"/>
          <w:szCs w:val="26"/>
          <w:lang w:eastAsia="es-MX"/>
        </w:rPr>
      </w:pPr>
    </w:p>
    <w:p w:rsidR="00A65F4D" w:rsidRDefault="00A65F4D" w:rsidP="00A65F4D">
      <w:pPr>
        <w:spacing w:line="360" w:lineRule="auto"/>
        <w:rPr>
          <w:rFonts w:ascii="Arial" w:eastAsia="Times New Roman" w:hAnsi="Arial" w:cs="Arial"/>
          <w:sz w:val="26"/>
          <w:szCs w:val="26"/>
          <w:lang w:eastAsia="es-MX"/>
        </w:rPr>
      </w:pPr>
    </w:p>
    <w:p w:rsidR="00A65F4D" w:rsidRDefault="00A65F4D" w:rsidP="00A65F4D">
      <w:pPr>
        <w:spacing w:line="360" w:lineRule="auto"/>
        <w:rPr>
          <w:rFonts w:ascii="Arial" w:eastAsia="Times New Roman" w:hAnsi="Arial" w:cs="Arial"/>
          <w:sz w:val="26"/>
          <w:szCs w:val="26"/>
          <w:lang w:eastAsia="es-MX"/>
        </w:rPr>
      </w:pPr>
    </w:p>
    <w:p w:rsidR="00A65F4D" w:rsidRDefault="00A65F4D" w:rsidP="00A65F4D">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A65F4D" w:rsidRDefault="00A65F4D" w:rsidP="00A65F4D">
      <w:pPr>
        <w:spacing w:line="360" w:lineRule="auto"/>
        <w:jc w:val="center"/>
        <w:rPr>
          <w:rFonts w:ascii="Arial" w:hAnsi="Arial" w:cs="Arial"/>
          <w:sz w:val="26"/>
          <w:szCs w:val="26"/>
        </w:rPr>
      </w:pPr>
    </w:p>
    <w:p w:rsidR="00A65F4D" w:rsidRDefault="00A65F4D" w:rsidP="00A65F4D">
      <w:pPr>
        <w:spacing w:line="360" w:lineRule="auto"/>
        <w:jc w:val="center"/>
        <w:rPr>
          <w:rFonts w:ascii="Arial" w:hAnsi="Arial" w:cs="Arial"/>
          <w:sz w:val="26"/>
          <w:szCs w:val="26"/>
        </w:rPr>
      </w:pPr>
    </w:p>
    <w:p w:rsidR="00A65F4D" w:rsidRDefault="00A65F4D" w:rsidP="00A65F4D">
      <w:pPr>
        <w:spacing w:line="360" w:lineRule="auto"/>
        <w:jc w:val="center"/>
        <w:rPr>
          <w:rFonts w:ascii="Arial" w:hAnsi="Arial" w:cs="Arial"/>
          <w:sz w:val="26"/>
          <w:szCs w:val="26"/>
        </w:rPr>
      </w:pPr>
    </w:p>
    <w:p w:rsidR="00A65F4D" w:rsidRDefault="00A65F4D" w:rsidP="00A65F4D">
      <w:pPr>
        <w:jc w:val="center"/>
        <w:rPr>
          <w:rFonts w:ascii="Arial" w:hAnsi="Arial" w:cs="Arial"/>
          <w:sz w:val="26"/>
          <w:szCs w:val="26"/>
        </w:rPr>
      </w:pPr>
      <w:r>
        <w:rPr>
          <w:rFonts w:ascii="Arial" w:hAnsi="Arial" w:cs="Arial"/>
          <w:sz w:val="26"/>
          <w:szCs w:val="26"/>
        </w:rPr>
        <w:t>MAGISTRADO RAÚL PALOMARES PALOMINO</w:t>
      </w:r>
    </w:p>
    <w:p w:rsidR="00A65F4D" w:rsidRDefault="00A65F4D" w:rsidP="00A65F4D">
      <w:pPr>
        <w:spacing w:line="360" w:lineRule="auto"/>
        <w:rPr>
          <w:rFonts w:ascii="Arial" w:hAnsi="Arial" w:cs="Arial"/>
          <w:b/>
          <w:sz w:val="14"/>
          <w:szCs w:val="26"/>
        </w:rPr>
      </w:pPr>
    </w:p>
    <w:p w:rsidR="00A65F4D" w:rsidRDefault="00A65F4D" w:rsidP="00A65F4D">
      <w:pPr>
        <w:spacing w:line="360" w:lineRule="auto"/>
        <w:rPr>
          <w:rFonts w:ascii="Arial" w:hAnsi="Arial" w:cs="Arial"/>
          <w:b/>
          <w:sz w:val="14"/>
          <w:szCs w:val="26"/>
        </w:rPr>
      </w:pPr>
    </w:p>
    <w:p w:rsidR="00A65F4D" w:rsidRDefault="00A65F4D" w:rsidP="00A65F4D">
      <w:pPr>
        <w:spacing w:line="360" w:lineRule="auto"/>
        <w:rPr>
          <w:rFonts w:ascii="Arial" w:hAnsi="Arial" w:cs="Arial"/>
          <w:b/>
          <w:sz w:val="14"/>
          <w:szCs w:val="26"/>
        </w:rPr>
      </w:pPr>
    </w:p>
    <w:p w:rsidR="00A65F4D" w:rsidRDefault="00A65F4D" w:rsidP="00A65F4D">
      <w:pPr>
        <w:tabs>
          <w:tab w:val="left" w:pos="1680"/>
          <w:tab w:val="center" w:pos="4277"/>
        </w:tabs>
        <w:spacing w:line="360" w:lineRule="auto"/>
        <w:jc w:val="center"/>
        <w:rPr>
          <w:rFonts w:ascii="Arial" w:hAnsi="Arial" w:cs="Arial"/>
          <w:sz w:val="26"/>
          <w:szCs w:val="26"/>
        </w:rPr>
      </w:pPr>
      <w:r>
        <w:rPr>
          <w:rFonts w:ascii="Arial" w:hAnsi="Arial" w:cs="Arial"/>
          <w:b/>
          <w:sz w:val="14"/>
          <w:szCs w:val="26"/>
        </w:rPr>
        <w:lastRenderedPageBreak/>
        <w:t>LAS PRESENTES FIRMAS CORRES</w:t>
      </w:r>
      <w:r w:rsidR="006B578F">
        <w:rPr>
          <w:rFonts w:ascii="Arial" w:hAnsi="Arial" w:cs="Arial"/>
          <w:b/>
          <w:sz w:val="14"/>
          <w:szCs w:val="26"/>
        </w:rPr>
        <w:t>PONDEN AL RECURSO DE REVISIÓN 213</w:t>
      </w:r>
      <w:r>
        <w:rPr>
          <w:rFonts w:ascii="Arial" w:hAnsi="Arial" w:cs="Arial"/>
          <w:b/>
          <w:sz w:val="14"/>
          <w:szCs w:val="26"/>
        </w:rPr>
        <w:t>/2019</w:t>
      </w:r>
    </w:p>
    <w:p w:rsidR="00A65F4D" w:rsidRDefault="00A65F4D" w:rsidP="00A65F4D">
      <w:pPr>
        <w:tabs>
          <w:tab w:val="center" w:pos="4135"/>
          <w:tab w:val="left" w:pos="7515"/>
        </w:tabs>
        <w:spacing w:line="360" w:lineRule="auto"/>
        <w:rPr>
          <w:rFonts w:ascii="Arial" w:hAnsi="Arial" w:cs="Arial"/>
          <w:sz w:val="26"/>
          <w:szCs w:val="26"/>
        </w:rPr>
      </w:pPr>
    </w:p>
    <w:p w:rsidR="00A65F4D" w:rsidRDefault="00A65F4D" w:rsidP="00A65F4D">
      <w:pPr>
        <w:tabs>
          <w:tab w:val="center" w:pos="4135"/>
          <w:tab w:val="left" w:pos="7515"/>
        </w:tabs>
        <w:spacing w:line="360" w:lineRule="auto"/>
        <w:rPr>
          <w:rFonts w:ascii="Arial" w:hAnsi="Arial" w:cs="Arial"/>
          <w:sz w:val="26"/>
          <w:szCs w:val="26"/>
        </w:rPr>
      </w:pPr>
    </w:p>
    <w:p w:rsidR="00A65F4D" w:rsidRDefault="00A65F4D" w:rsidP="008C72A2">
      <w:pPr>
        <w:tabs>
          <w:tab w:val="left" w:pos="1680"/>
          <w:tab w:val="center" w:pos="4277"/>
        </w:tabs>
        <w:spacing w:line="360" w:lineRule="auto"/>
        <w:rPr>
          <w:rFonts w:ascii="Arial" w:hAnsi="Arial" w:cs="Arial"/>
          <w:sz w:val="26"/>
          <w:szCs w:val="26"/>
        </w:rPr>
      </w:pPr>
    </w:p>
    <w:p w:rsidR="008C72A2" w:rsidRDefault="008C72A2" w:rsidP="008C72A2">
      <w:pPr>
        <w:tabs>
          <w:tab w:val="left" w:pos="1680"/>
          <w:tab w:val="center" w:pos="4277"/>
        </w:tabs>
        <w:spacing w:line="360" w:lineRule="auto"/>
        <w:rPr>
          <w:rFonts w:ascii="Arial" w:hAnsi="Arial" w:cs="Arial"/>
          <w:sz w:val="26"/>
          <w:szCs w:val="26"/>
        </w:rPr>
      </w:pPr>
    </w:p>
    <w:p w:rsidR="00A65F4D" w:rsidRDefault="00A65F4D" w:rsidP="00A65F4D">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A65F4D" w:rsidRDefault="00A65F4D" w:rsidP="00A65F4D">
      <w:pPr>
        <w:spacing w:line="360" w:lineRule="auto"/>
        <w:jc w:val="center"/>
        <w:rPr>
          <w:rFonts w:ascii="Arial" w:hAnsi="Arial" w:cs="Arial"/>
          <w:b/>
          <w:sz w:val="14"/>
          <w:szCs w:val="26"/>
        </w:rPr>
      </w:pPr>
    </w:p>
    <w:p w:rsidR="00A65F4D" w:rsidRDefault="00A65F4D" w:rsidP="00A65F4D">
      <w:pPr>
        <w:spacing w:line="360" w:lineRule="auto"/>
        <w:jc w:val="center"/>
        <w:rPr>
          <w:rFonts w:ascii="Arial" w:hAnsi="Arial" w:cs="Arial"/>
          <w:b/>
          <w:sz w:val="14"/>
          <w:szCs w:val="26"/>
        </w:rPr>
      </w:pPr>
    </w:p>
    <w:p w:rsidR="00A65F4D" w:rsidRDefault="00A65F4D" w:rsidP="00A65F4D">
      <w:pPr>
        <w:jc w:val="center"/>
        <w:rPr>
          <w:rFonts w:ascii="Arial" w:hAnsi="Arial" w:cs="Arial"/>
          <w:sz w:val="26"/>
          <w:szCs w:val="26"/>
        </w:rPr>
      </w:pPr>
    </w:p>
    <w:p w:rsidR="00A65F4D" w:rsidRDefault="00A65F4D" w:rsidP="00A65F4D">
      <w:pPr>
        <w:jc w:val="center"/>
        <w:rPr>
          <w:rFonts w:ascii="Arial" w:hAnsi="Arial" w:cs="Arial"/>
          <w:sz w:val="26"/>
          <w:szCs w:val="26"/>
        </w:rPr>
      </w:pPr>
    </w:p>
    <w:p w:rsidR="00A65F4D" w:rsidRDefault="00A65F4D" w:rsidP="00A65F4D">
      <w:pPr>
        <w:pStyle w:val="Sinespaciado"/>
        <w:jc w:val="center"/>
        <w:rPr>
          <w:rFonts w:ascii="Arial" w:hAnsi="Arial" w:cs="Arial"/>
          <w:sz w:val="26"/>
          <w:szCs w:val="26"/>
        </w:rPr>
      </w:pPr>
      <w:r>
        <w:rPr>
          <w:rFonts w:ascii="Arial" w:hAnsi="Arial" w:cs="Arial"/>
          <w:sz w:val="26"/>
          <w:szCs w:val="26"/>
        </w:rPr>
        <w:t>LICENCIADA FELICITAS DÍAZ VÁZQUEZ</w:t>
      </w:r>
    </w:p>
    <w:p w:rsidR="00A65F4D" w:rsidRDefault="00A65F4D" w:rsidP="00A65F4D">
      <w:pPr>
        <w:pStyle w:val="Sinespaciado"/>
        <w:jc w:val="center"/>
        <w:rPr>
          <w:rFonts w:ascii="Arial" w:hAnsi="Arial" w:cs="Arial"/>
          <w:sz w:val="26"/>
          <w:szCs w:val="26"/>
        </w:rPr>
      </w:pPr>
      <w:r>
        <w:rPr>
          <w:rFonts w:ascii="Arial" w:hAnsi="Arial" w:cs="Arial"/>
          <w:sz w:val="26"/>
          <w:szCs w:val="26"/>
        </w:rPr>
        <w:t>SECRETARIA GENERAL DE ACUERDOS</w:t>
      </w:r>
    </w:p>
    <w:p w:rsidR="00A65F4D" w:rsidRPr="00DF1EBD" w:rsidRDefault="00A65F4D" w:rsidP="00A65F4D">
      <w:pPr>
        <w:spacing w:line="360" w:lineRule="auto"/>
        <w:ind w:firstLine="567"/>
        <w:jc w:val="both"/>
        <w:rPr>
          <w:rFonts w:ascii="Arial" w:hAnsi="Arial" w:cs="Arial"/>
          <w:bCs/>
          <w:sz w:val="24"/>
          <w:szCs w:val="24"/>
        </w:rPr>
      </w:pPr>
    </w:p>
    <w:p w:rsidR="00A65F4D" w:rsidRDefault="00A65F4D" w:rsidP="00A65F4D">
      <w:pPr>
        <w:spacing w:before="240" w:line="360" w:lineRule="auto"/>
        <w:ind w:firstLine="708"/>
        <w:jc w:val="both"/>
        <w:rPr>
          <w:rFonts w:ascii="Arial" w:hAnsi="Arial" w:cs="Arial"/>
          <w:sz w:val="26"/>
          <w:szCs w:val="26"/>
        </w:rPr>
      </w:pPr>
    </w:p>
    <w:p w:rsidR="00A65F4D" w:rsidRDefault="00A65F4D" w:rsidP="00A65F4D">
      <w:pPr>
        <w:spacing w:before="240" w:line="360" w:lineRule="auto"/>
        <w:ind w:firstLine="708"/>
        <w:jc w:val="both"/>
        <w:rPr>
          <w:rFonts w:ascii="Arial" w:hAnsi="Arial" w:cs="Arial"/>
          <w:sz w:val="26"/>
          <w:szCs w:val="26"/>
        </w:rPr>
      </w:pPr>
    </w:p>
    <w:p w:rsidR="00A65F4D" w:rsidRPr="00E5261F" w:rsidRDefault="00A65F4D" w:rsidP="00A65F4D">
      <w:pPr>
        <w:spacing w:before="240" w:line="360" w:lineRule="auto"/>
        <w:ind w:firstLine="708"/>
        <w:jc w:val="both"/>
        <w:rPr>
          <w:rFonts w:ascii="Arial" w:hAnsi="Arial" w:cs="Arial"/>
          <w:sz w:val="26"/>
          <w:szCs w:val="26"/>
        </w:rPr>
      </w:pPr>
    </w:p>
    <w:p w:rsidR="00A65F4D" w:rsidRPr="00D05224" w:rsidRDefault="00A65F4D" w:rsidP="000C6331">
      <w:pPr>
        <w:spacing w:before="240" w:line="360" w:lineRule="auto"/>
        <w:ind w:firstLine="708"/>
        <w:jc w:val="both"/>
        <w:rPr>
          <w:rFonts w:ascii="Arial" w:hAnsi="Arial" w:cs="Arial"/>
          <w:sz w:val="26"/>
          <w:szCs w:val="26"/>
        </w:rPr>
      </w:pPr>
    </w:p>
    <w:p w:rsidR="000B5C64" w:rsidRPr="000C6331" w:rsidRDefault="000B5C64" w:rsidP="000C6331">
      <w:pPr>
        <w:pStyle w:val="corte3centro"/>
        <w:spacing w:before="240"/>
        <w:ind w:firstLine="709"/>
        <w:jc w:val="both"/>
        <w:rPr>
          <w:rFonts w:cs="Arial"/>
          <w:sz w:val="26"/>
          <w:szCs w:val="26"/>
          <w:lang w:val="es-ES"/>
        </w:rPr>
      </w:pPr>
    </w:p>
    <w:sectPr w:rsidR="000B5C64" w:rsidRPr="000C6331" w:rsidSect="00BA7CD2">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AB" w:rsidRDefault="005A11AB">
      <w:pPr>
        <w:spacing w:after="0" w:line="240" w:lineRule="auto"/>
      </w:pPr>
      <w:r>
        <w:separator/>
      </w:r>
    </w:p>
  </w:endnote>
  <w:endnote w:type="continuationSeparator" w:id="0">
    <w:p w:rsidR="005A11AB" w:rsidRDefault="005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AB" w:rsidRDefault="005A11AB">
      <w:pPr>
        <w:spacing w:after="0" w:line="240" w:lineRule="auto"/>
      </w:pPr>
      <w:r>
        <w:separator/>
      </w:r>
    </w:p>
  </w:footnote>
  <w:footnote w:type="continuationSeparator" w:id="0">
    <w:p w:rsidR="005A11AB" w:rsidRDefault="005A11AB">
      <w:pPr>
        <w:spacing w:after="0" w:line="240" w:lineRule="auto"/>
      </w:pPr>
      <w:r>
        <w:continuationSeparator/>
      </w:r>
    </w:p>
  </w:footnote>
  <w:footnote w:id="1">
    <w:p w:rsidR="00D86970" w:rsidRPr="00D86970" w:rsidRDefault="00D86970">
      <w:pPr>
        <w:pStyle w:val="Textonotapie"/>
        <w:rPr>
          <w:lang w:val="es-MX"/>
        </w:rPr>
      </w:pPr>
      <w:r>
        <w:rPr>
          <w:rStyle w:val="Refdenotaalpie"/>
        </w:rPr>
        <w:footnoteRef/>
      </w:r>
      <w:r>
        <w:t xml:space="preserve"> </w:t>
      </w:r>
      <w:r>
        <w:rPr>
          <w:lang w:val="es-MX"/>
        </w:rPr>
        <w:t>Cfr.</w:t>
      </w:r>
      <w:r w:rsidRPr="00D86970">
        <w:rPr>
          <w:lang w:val="es-MX"/>
        </w:rPr>
        <w:t xml:space="preserve"> </w:t>
      </w:r>
      <w:hyperlink r:id="rId1" w:history="1">
        <w:r w:rsidRPr="00D86970">
          <w:rPr>
            <w:rStyle w:val="Hipervnculo"/>
            <w:color w:val="auto"/>
          </w:rPr>
          <w:t>https://mexico.leyderecho.org/suspension-del-acto-reclamado/</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34" w:rsidRDefault="00EC3234">
    <w:pPr>
      <w:pStyle w:val="Encabezado"/>
      <w:jc w:val="center"/>
    </w:pPr>
    <w:r>
      <w:fldChar w:fldCharType="begin"/>
    </w:r>
    <w:r>
      <w:instrText>PAGE   \* MERGEFORMAT</w:instrText>
    </w:r>
    <w:r>
      <w:fldChar w:fldCharType="separate"/>
    </w:r>
    <w:r w:rsidR="001222A7">
      <w:rPr>
        <w:noProof/>
      </w:rPr>
      <w:t>8</w:t>
    </w:r>
    <w:r>
      <w:fldChar w:fldCharType="end"/>
    </w:r>
  </w:p>
  <w:p w:rsidR="00EC3234" w:rsidRDefault="001222A7">
    <w:pPr>
      <w:pStyle w:val="Encabezado"/>
    </w:pPr>
    <w:r>
      <w:rPr>
        <w:noProof/>
        <w:lang w:val="es-MX" w:eastAsia="es-MX"/>
      </w:rPr>
      <w:drawing>
        <wp:anchor distT="0" distB="0" distL="114300" distR="114300" simplePos="0" relativeHeight="251661824" behindDoc="0" locked="0" layoutInCell="1" allowOverlap="1">
          <wp:simplePos x="0" y="0"/>
          <wp:positionH relativeFrom="column">
            <wp:posOffset>5553075</wp:posOffset>
          </wp:positionH>
          <wp:positionV relativeFrom="paragraph">
            <wp:posOffset>5332095</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34" w:rsidRDefault="00EC3234" w:rsidP="00206B99">
    <w:pPr>
      <w:pStyle w:val="Encabezado"/>
      <w:jc w:val="center"/>
      <w:rPr>
        <w:noProof/>
      </w:rPr>
    </w:pPr>
    <w:r>
      <w:fldChar w:fldCharType="begin"/>
    </w:r>
    <w:r>
      <w:instrText xml:space="preserve"> PAGE   \* MERGEFORMAT </w:instrText>
    </w:r>
    <w:r>
      <w:fldChar w:fldCharType="separate"/>
    </w:r>
    <w:r w:rsidR="001222A7">
      <w:rPr>
        <w:noProof/>
      </w:rPr>
      <w:t>9</w:t>
    </w:r>
    <w:r>
      <w:rPr>
        <w:noProof/>
      </w:rPr>
      <w:fldChar w:fldCharType="end"/>
    </w:r>
  </w:p>
  <w:p w:rsidR="00EC3234" w:rsidRDefault="001222A7" w:rsidP="00206B99">
    <w:pPr>
      <w:pStyle w:val="Encabezado"/>
      <w:jc w:val="center"/>
    </w:pPr>
    <w:r>
      <w:rPr>
        <w:noProof/>
        <w:lang w:val="es-MX" w:eastAsia="es-MX"/>
      </w:rPr>
      <w:drawing>
        <wp:anchor distT="0" distB="0" distL="114300" distR="114300" simplePos="0" relativeHeight="251657728" behindDoc="0" locked="0" layoutInCell="1" allowOverlap="1">
          <wp:simplePos x="0" y="0"/>
          <wp:positionH relativeFrom="page">
            <wp:posOffset>504825</wp:posOffset>
          </wp:positionH>
          <wp:positionV relativeFrom="paragraph">
            <wp:posOffset>5918835</wp:posOffset>
          </wp:positionV>
          <wp:extent cx="1118870" cy="974725"/>
          <wp:effectExtent l="0" t="0" r="508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3234" w:rsidRDefault="001222A7" w:rsidP="00927607">
    <w:pPr>
      <w:pStyle w:val="Encabezado"/>
      <w:tabs>
        <w:tab w:val="left" w:pos="142"/>
      </w:tabs>
      <w:ind w:left="284"/>
    </w:pPr>
    <w:r>
      <w:rPr>
        <w:noProof/>
        <w:lang w:val="es-MX" w:eastAsia="es-MX"/>
      </w:rPr>
      <w:drawing>
        <wp:anchor distT="0" distB="0" distL="114300" distR="114300" simplePos="0" relativeHeight="251659776" behindDoc="0" locked="0" layoutInCell="1" allowOverlap="1">
          <wp:simplePos x="0" y="0"/>
          <wp:positionH relativeFrom="column">
            <wp:posOffset>-1190625</wp:posOffset>
          </wp:positionH>
          <wp:positionV relativeFrom="paragraph">
            <wp:posOffset>4366260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043D"/>
    <w:rsid w:val="0001227D"/>
    <w:rsid w:val="00026C11"/>
    <w:rsid w:val="000301DC"/>
    <w:rsid w:val="000330FB"/>
    <w:rsid w:val="0003393F"/>
    <w:rsid w:val="00035777"/>
    <w:rsid w:val="00036E92"/>
    <w:rsid w:val="00041E1D"/>
    <w:rsid w:val="00042330"/>
    <w:rsid w:val="00052A7A"/>
    <w:rsid w:val="00056CF4"/>
    <w:rsid w:val="000616B5"/>
    <w:rsid w:val="00070740"/>
    <w:rsid w:val="00070777"/>
    <w:rsid w:val="000712ED"/>
    <w:rsid w:val="000715B6"/>
    <w:rsid w:val="000737BF"/>
    <w:rsid w:val="00075D16"/>
    <w:rsid w:val="00076CEA"/>
    <w:rsid w:val="00077E82"/>
    <w:rsid w:val="00085132"/>
    <w:rsid w:val="00090347"/>
    <w:rsid w:val="00097BAA"/>
    <w:rsid w:val="000B1A06"/>
    <w:rsid w:val="000B2341"/>
    <w:rsid w:val="000B39EF"/>
    <w:rsid w:val="000B3B3B"/>
    <w:rsid w:val="000B3C23"/>
    <w:rsid w:val="000B5C64"/>
    <w:rsid w:val="000B6A68"/>
    <w:rsid w:val="000C3FEE"/>
    <w:rsid w:val="000C4166"/>
    <w:rsid w:val="000C4541"/>
    <w:rsid w:val="000C6331"/>
    <w:rsid w:val="000D3CD9"/>
    <w:rsid w:val="000E1714"/>
    <w:rsid w:val="000E3C6E"/>
    <w:rsid w:val="000F05CA"/>
    <w:rsid w:val="000F3C2A"/>
    <w:rsid w:val="000F5085"/>
    <w:rsid w:val="000F54B0"/>
    <w:rsid w:val="000F62C3"/>
    <w:rsid w:val="000F7CA8"/>
    <w:rsid w:val="00101B4C"/>
    <w:rsid w:val="0010644A"/>
    <w:rsid w:val="00107D02"/>
    <w:rsid w:val="00111BFC"/>
    <w:rsid w:val="00111D26"/>
    <w:rsid w:val="00112EA0"/>
    <w:rsid w:val="00114AC5"/>
    <w:rsid w:val="00116579"/>
    <w:rsid w:val="00117998"/>
    <w:rsid w:val="001222A7"/>
    <w:rsid w:val="00122F5E"/>
    <w:rsid w:val="00124515"/>
    <w:rsid w:val="00126F80"/>
    <w:rsid w:val="00130500"/>
    <w:rsid w:val="0013099F"/>
    <w:rsid w:val="00131CDF"/>
    <w:rsid w:val="00136897"/>
    <w:rsid w:val="00140C70"/>
    <w:rsid w:val="00143189"/>
    <w:rsid w:val="001441D3"/>
    <w:rsid w:val="001443C4"/>
    <w:rsid w:val="0014588F"/>
    <w:rsid w:val="00146509"/>
    <w:rsid w:val="00146DD7"/>
    <w:rsid w:val="0015351E"/>
    <w:rsid w:val="00161893"/>
    <w:rsid w:val="00161A5E"/>
    <w:rsid w:val="00166D35"/>
    <w:rsid w:val="00171448"/>
    <w:rsid w:val="00172205"/>
    <w:rsid w:val="00175708"/>
    <w:rsid w:val="001761CB"/>
    <w:rsid w:val="00185043"/>
    <w:rsid w:val="00186375"/>
    <w:rsid w:val="0018666A"/>
    <w:rsid w:val="00192287"/>
    <w:rsid w:val="0019467E"/>
    <w:rsid w:val="00197970"/>
    <w:rsid w:val="001A3755"/>
    <w:rsid w:val="001B4A01"/>
    <w:rsid w:val="001C39BB"/>
    <w:rsid w:val="001D2AFD"/>
    <w:rsid w:val="001D3B81"/>
    <w:rsid w:val="001D694C"/>
    <w:rsid w:val="001E3B11"/>
    <w:rsid w:val="001F2687"/>
    <w:rsid w:val="001F7109"/>
    <w:rsid w:val="001F72DF"/>
    <w:rsid w:val="0020247E"/>
    <w:rsid w:val="00203FD3"/>
    <w:rsid w:val="0020429F"/>
    <w:rsid w:val="002058DC"/>
    <w:rsid w:val="00206222"/>
    <w:rsid w:val="00206B99"/>
    <w:rsid w:val="002116FC"/>
    <w:rsid w:val="00214B96"/>
    <w:rsid w:val="00216595"/>
    <w:rsid w:val="00223759"/>
    <w:rsid w:val="00223F75"/>
    <w:rsid w:val="00231898"/>
    <w:rsid w:val="0024497C"/>
    <w:rsid w:val="00246915"/>
    <w:rsid w:val="0024731F"/>
    <w:rsid w:val="00247875"/>
    <w:rsid w:val="00247D11"/>
    <w:rsid w:val="00262666"/>
    <w:rsid w:val="00263720"/>
    <w:rsid w:val="00263BE9"/>
    <w:rsid w:val="00266299"/>
    <w:rsid w:val="00266610"/>
    <w:rsid w:val="00273171"/>
    <w:rsid w:val="00274846"/>
    <w:rsid w:val="002805AC"/>
    <w:rsid w:val="0028120A"/>
    <w:rsid w:val="00282568"/>
    <w:rsid w:val="00283B3F"/>
    <w:rsid w:val="002844AF"/>
    <w:rsid w:val="00287727"/>
    <w:rsid w:val="00291333"/>
    <w:rsid w:val="002918EA"/>
    <w:rsid w:val="00294A09"/>
    <w:rsid w:val="00294D50"/>
    <w:rsid w:val="00296748"/>
    <w:rsid w:val="002A2985"/>
    <w:rsid w:val="002A4088"/>
    <w:rsid w:val="002A6D8E"/>
    <w:rsid w:val="002A6EF0"/>
    <w:rsid w:val="002B0771"/>
    <w:rsid w:val="002B34A4"/>
    <w:rsid w:val="002B5C82"/>
    <w:rsid w:val="002B79C4"/>
    <w:rsid w:val="002D11DC"/>
    <w:rsid w:val="002D1979"/>
    <w:rsid w:val="002D58F8"/>
    <w:rsid w:val="002E0354"/>
    <w:rsid w:val="002E133C"/>
    <w:rsid w:val="002E50DE"/>
    <w:rsid w:val="002E5366"/>
    <w:rsid w:val="002F19AF"/>
    <w:rsid w:val="002F4F72"/>
    <w:rsid w:val="002F6782"/>
    <w:rsid w:val="002F7173"/>
    <w:rsid w:val="002F7484"/>
    <w:rsid w:val="00300B3B"/>
    <w:rsid w:val="003023C8"/>
    <w:rsid w:val="00304851"/>
    <w:rsid w:val="00304999"/>
    <w:rsid w:val="00306418"/>
    <w:rsid w:val="00307E06"/>
    <w:rsid w:val="00312470"/>
    <w:rsid w:val="00314C4A"/>
    <w:rsid w:val="00321CC2"/>
    <w:rsid w:val="00323C11"/>
    <w:rsid w:val="00324E82"/>
    <w:rsid w:val="003253CA"/>
    <w:rsid w:val="003260CF"/>
    <w:rsid w:val="0032647F"/>
    <w:rsid w:val="00331836"/>
    <w:rsid w:val="003350EA"/>
    <w:rsid w:val="00337583"/>
    <w:rsid w:val="0034097E"/>
    <w:rsid w:val="0034180B"/>
    <w:rsid w:val="003422AB"/>
    <w:rsid w:val="00342CE5"/>
    <w:rsid w:val="00352345"/>
    <w:rsid w:val="00355E72"/>
    <w:rsid w:val="00356ABF"/>
    <w:rsid w:val="003633B9"/>
    <w:rsid w:val="003646B9"/>
    <w:rsid w:val="00370433"/>
    <w:rsid w:val="003708D3"/>
    <w:rsid w:val="00375628"/>
    <w:rsid w:val="00376CBF"/>
    <w:rsid w:val="0038001F"/>
    <w:rsid w:val="00381DC3"/>
    <w:rsid w:val="00382442"/>
    <w:rsid w:val="00382B68"/>
    <w:rsid w:val="003851B4"/>
    <w:rsid w:val="00386D9A"/>
    <w:rsid w:val="00391F9A"/>
    <w:rsid w:val="003A28FC"/>
    <w:rsid w:val="003B1F7B"/>
    <w:rsid w:val="003B373B"/>
    <w:rsid w:val="003B4BAF"/>
    <w:rsid w:val="003B6C7E"/>
    <w:rsid w:val="003B70F8"/>
    <w:rsid w:val="003C5550"/>
    <w:rsid w:val="003E0F2A"/>
    <w:rsid w:val="003E7801"/>
    <w:rsid w:val="004004EB"/>
    <w:rsid w:val="004058A6"/>
    <w:rsid w:val="00410D26"/>
    <w:rsid w:val="00411707"/>
    <w:rsid w:val="00416F0A"/>
    <w:rsid w:val="004246A7"/>
    <w:rsid w:val="0043454C"/>
    <w:rsid w:val="0043753E"/>
    <w:rsid w:val="00450B98"/>
    <w:rsid w:val="00460CD4"/>
    <w:rsid w:val="00465C92"/>
    <w:rsid w:val="004713AE"/>
    <w:rsid w:val="004746BC"/>
    <w:rsid w:val="00474752"/>
    <w:rsid w:val="00483733"/>
    <w:rsid w:val="00486A51"/>
    <w:rsid w:val="00492FF5"/>
    <w:rsid w:val="004961AD"/>
    <w:rsid w:val="004A16F8"/>
    <w:rsid w:val="004A2326"/>
    <w:rsid w:val="004A319F"/>
    <w:rsid w:val="004B459E"/>
    <w:rsid w:val="004B748E"/>
    <w:rsid w:val="004C015A"/>
    <w:rsid w:val="004C212A"/>
    <w:rsid w:val="004C325D"/>
    <w:rsid w:val="004C3321"/>
    <w:rsid w:val="004C4029"/>
    <w:rsid w:val="004D3ADD"/>
    <w:rsid w:val="004D5713"/>
    <w:rsid w:val="004D5934"/>
    <w:rsid w:val="004E31F6"/>
    <w:rsid w:val="004F5821"/>
    <w:rsid w:val="004F674E"/>
    <w:rsid w:val="004F7897"/>
    <w:rsid w:val="0050654C"/>
    <w:rsid w:val="00510426"/>
    <w:rsid w:val="00510956"/>
    <w:rsid w:val="005115C3"/>
    <w:rsid w:val="00514B2A"/>
    <w:rsid w:val="005209EE"/>
    <w:rsid w:val="005224F7"/>
    <w:rsid w:val="00526DC4"/>
    <w:rsid w:val="005300DF"/>
    <w:rsid w:val="00531B2A"/>
    <w:rsid w:val="0053715D"/>
    <w:rsid w:val="00541B18"/>
    <w:rsid w:val="00544CC9"/>
    <w:rsid w:val="00553578"/>
    <w:rsid w:val="00557727"/>
    <w:rsid w:val="005609AA"/>
    <w:rsid w:val="00563B9C"/>
    <w:rsid w:val="00564DC9"/>
    <w:rsid w:val="0056764E"/>
    <w:rsid w:val="005707BD"/>
    <w:rsid w:val="00570D1A"/>
    <w:rsid w:val="00571C22"/>
    <w:rsid w:val="005720EB"/>
    <w:rsid w:val="00574F2D"/>
    <w:rsid w:val="005817AB"/>
    <w:rsid w:val="00591091"/>
    <w:rsid w:val="00593333"/>
    <w:rsid w:val="0059515C"/>
    <w:rsid w:val="005A118F"/>
    <w:rsid w:val="005A11AB"/>
    <w:rsid w:val="005A4480"/>
    <w:rsid w:val="005A493F"/>
    <w:rsid w:val="005B2365"/>
    <w:rsid w:val="005B567A"/>
    <w:rsid w:val="005B62E5"/>
    <w:rsid w:val="005B666D"/>
    <w:rsid w:val="005D1708"/>
    <w:rsid w:val="005D4FEA"/>
    <w:rsid w:val="005D57CA"/>
    <w:rsid w:val="005D65FC"/>
    <w:rsid w:val="005E302D"/>
    <w:rsid w:val="005E40A8"/>
    <w:rsid w:val="005F2B81"/>
    <w:rsid w:val="005F35D0"/>
    <w:rsid w:val="006012BD"/>
    <w:rsid w:val="00602086"/>
    <w:rsid w:val="006031E8"/>
    <w:rsid w:val="00607309"/>
    <w:rsid w:val="00607F3D"/>
    <w:rsid w:val="00610C46"/>
    <w:rsid w:val="006152FC"/>
    <w:rsid w:val="00616204"/>
    <w:rsid w:val="0062105B"/>
    <w:rsid w:val="00621CC7"/>
    <w:rsid w:val="00622DA7"/>
    <w:rsid w:val="00630C62"/>
    <w:rsid w:val="00633FA0"/>
    <w:rsid w:val="006418C8"/>
    <w:rsid w:val="006427D9"/>
    <w:rsid w:val="00643498"/>
    <w:rsid w:val="00645E2A"/>
    <w:rsid w:val="006475E4"/>
    <w:rsid w:val="00647B1B"/>
    <w:rsid w:val="00655BA3"/>
    <w:rsid w:val="00660AE6"/>
    <w:rsid w:val="006638F0"/>
    <w:rsid w:val="00663AB9"/>
    <w:rsid w:val="00665723"/>
    <w:rsid w:val="006708BB"/>
    <w:rsid w:val="00671697"/>
    <w:rsid w:val="0067421D"/>
    <w:rsid w:val="00676D68"/>
    <w:rsid w:val="0068300B"/>
    <w:rsid w:val="0068325D"/>
    <w:rsid w:val="0068370C"/>
    <w:rsid w:val="00692778"/>
    <w:rsid w:val="00696334"/>
    <w:rsid w:val="00696616"/>
    <w:rsid w:val="00696F11"/>
    <w:rsid w:val="006A05B6"/>
    <w:rsid w:val="006A3799"/>
    <w:rsid w:val="006A46A8"/>
    <w:rsid w:val="006A7ADC"/>
    <w:rsid w:val="006B0B08"/>
    <w:rsid w:val="006B10A8"/>
    <w:rsid w:val="006B4FD6"/>
    <w:rsid w:val="006B578F"/>
    <w:rsid w:val="006C2F23"/>
    <w:rsid w:val="006C585C"/>
    <w:rsid w:val="006E6E6B"/>
    <w:rsid w:val="006F2412"/>
    <w:rsid w:val="006F2FA7"/>
    <w:rsid w:val="00700013"/>
    <w:rsid w:val="00701BF9"/>
    <w:rsid w:val="00702862"/>
    <w:rsid w:val="007034C4"/>
    <w:rsid w:val="0070557D"/>
    <w:rsid w:val="00707245"/>
    <w:rsid w:val="00711705"/>
    <w:rsid w:val="00717A6A"/>
    <w:rsid w:val="00720681"/>
    <w:rsid w:val="0072215B"/>
    <w:rsid w:val="00723EDE"/>
    <w:rsid w:val="00724D14"/>
    <w:rsid w:val="007273A5"/>
    <w:rsid w:val="00727C09"/>
    <w:rsid w:val="0074335A"/>
    <w:rsid w:val="007439D9"/>
    <w:rsid w:val="00745CAD"/>
    <w:rsid w:val="00747DC2"/>
    <w:rsid w:val="00754C32"/>
    <w:rsid w:val="00755A00"/>
    <w:rsid w:val="007561B2"/>
    <w:rsid w:val="00762C4B"/>
    <w:rsid w:val="007653FC"/>
    <w:rsid w:val="00766389"/>
    <w:rsid w:val="007758EE"/>
    <w:rsid w:val="007806D4"/>
    <w:rsid w:val="00782019"/>
    <w:rsid w:val="00791D21"/>
    <w:rsid w:val="00792E46"/>
    <w:rsid w:val="00797991"/>
    <w:rsid w:val="007A0DD5"/>
    <w:rsid w:val="007A47FB"/>
    <w:rsid w:val="007A53A7"/>
    <w:rsid w:val="007B1056"/>
    <w:rsid w:val="007B4DA5"/>
    <w:rsid w:val="007B57A7"/>
    <w:rsid w:val="007B6070"/>
    <w:rsid w:val="007C065F"/>
    <w:rsid w:val="007C19D3"/>
    <w:rsid w:val="007C36E4"/>
    <w:rsid w:val="007C4D7C"/>
    <w:rsid w:val="007D4645"/>
    <w:rsid w:val="007E2547"/>
    <w:rsid w:val="007E32FC"/>
    <w:rsid w:val="007E340D"/>
    <w:rsid w:val="007F7F91"/>
    <w:rsid w:val="00801F35"/>
    <w:rsid w:val="008138FC"/>
    <w:rsid w:val="00830CE8"/>
    <w:rsid w:val="00831A5F"/>
    <w:rsid w:val="00831B55"/>
    <w:rsid w:val="00833F50"/>
    <w:rsid w:val="0084114B"/>
    <w:rsid w:val="0084483E"/>
    <w:rsid w:val="00846554"/>
    <w:rsid w:val="008565C3"/>
    <w:rsid w:val="00861B6F"/>
    <w:rsid w:val="00862E5A"/>
    <w:rsid w:val="00864F72"/>
    <w:rsid w:val="00866BBE"/>
    <w:rsid w:val="00867705"/>
    <w:rsid w:val="00867AB3"/>
    <w:rsid w:val="00867DAC"/>
    <w:rsid w:val="00873D60"/>
    <w:rsid w:val="00875C51"/>
    <w:rsid w:val="00880E0A"/>
    <w:rsid w:val="008813B2"/>
    <w:rsid w:val="00884154"/>
    <w:rsid w:val="008946EA"/>
    <w:rsid w:val="00894D4A"/>
    <w:rsid w:val="008A5CE5"/>
    <w:rsid w:val="008B1D4F"/>
    <w:rsid w:val="008B3480"/>
    <w:rsid w:val="008B4EBC"/>
    <w:rsid w:val="008B547D"/>
    <w:rsid w:val="008C1027"/>
    <w:rsid w:val="008C508D"/>
    <w:rsid w:val="008C72A2"/>
    <w:rsid w:val="008C7B57"/>
    <w:rsid w:val="008D1236"/>
    <w:rsid w:val="008D3F16"/>
    <w:rsid w:val="008D5A97"/>
    <w:rsid w:val="008D5B6A"/>
    <w:rsid w:val="008F52F4"/>
    <w:rsid w:val="008F57CF"/>
    <w:rsid w:val="0090149E"/>
    <w:rsid w:val="00903F1B"/>
    <w:rsid w:val="009069B3"/>
    <w:rsid w:val="0091170B"/>
    <w:rsid w:val="00912E2B"/>
    <w:rsid w:val="009133A9"/>
    <w:rsid w:val="009169DA"/>
    <w:rsid w:val="009231FE"/>
    <w:rsid w:val="00926FCD"/>
    <w:rsid w:val="00927607"/>
    <w:rsid w:val="0093110B"/>
    <w:rsid w:val="009323EE"/>
    <w:rsid w:val="00941D36"/>
    <w:rsid w:val="00945633"/>
    <w:rsid w:val="00947785"/>
    <w:rsid w:val="00961D18"/>
    <w:rsid w:val="00962EF7"/>
    <w:rsid w:val="009643B1"/>
    <w:rsid w:val="00964A87"/>
    <w:rsid w:val="00965B16"/>
    <w:rsid w:val="00970C5E"/>
    <w:rsid w:val="00971C0C"/>
    <w:rsid w:val="00973979"/>
    <w:rsid w:val="00973D15"/>
    <w:rsid w:val="00974204"/>
    <w:rsid w:val="0097768E"/>
    <w:rsid w:val="00993192"/>
    <w:rsid w:val="00996518"/>
    <w:rsid w:val="009A33BE"/>
    <w:rsid w:val="009B1EAF"/>
    <w:rsid w:val="009B38C8"/>
    <w:rsid w:val="009B3EBC"/>
    <w:rsid w:val="009B5F17"/>
    <w:rsid w:val="009C15F4"/>
    <w:rsid w:val="009C1C47"/>
    <w:rsid w:val="009D351F"/>
    <w:rsid w:val="009D7058"/>
    <w:rsid w:val="009E0336"/>
    <w:rsid w:val="009E10EC"/>
    <w:rsid w:val="009E3066"/>
    <w:rsid w:val="009F7D7F"/>
    <w:rsid w:val="00A02225"/>
    <w:rsid w:val="00A022D9"/>
    <w:rsid w:val="00A0357E"/>
    <w:rsid w:val="00A0695D"/>
    <w:rsid w:val="00A122D8"/>
    <w:rsid w:val="00A20F43"/>
    <w:rsid w:val="00A21B13"/>
    <w:rsid w:val="00A235B6"/>
    <w:rsid w:val="00A26776"/>
    <w:rsid w:val="00A27138"/>
    <w:rsid w:val="00A3359F"/>
    <w:rsid w:val="00A36501"/>
    <w:rsid w:val="00A3690C"/>
    <w:rsid w:val="00A37120"/>
    <w:rsid w:val="00A40530"/>
    <w:rsid w:val="00A4105D"/>
    <w:rsid w:val="00A432D3"/>
    <w:rsid w:val="00A44571"/>
    <w:rsid w:val="00A44AFB"/>
    <w:rsid w:val="00A4628E"/>
    <w:rsid w:val="00A467A3"/>
    <w:rsid w:val="00A478E9"/>
    <w:rsid w:val="00A50D44"/>
    <w:rsid w:val="00A5163A"/>
    <w:rsid w:val="00A51725"/>
    <w:rsid w:val="00A560B3"/>
    <w:rsid w:val="00A61673"/>
    <w:rsid w:val="00A638E6"/>
    <w:rsid w:val="00A64CF4"/>
    <w:rsid w:val="00A65F4D"/>
    <w:rsid w:val="00A72E07"/>
    <w:rsid w:val="00A8007D"/>
    <w:rsid w:val="00A803AA"/>
    <w:rsid w:val="00A83A56"/>
    <w:rsid w:val="00A83D36"/>
    <w:rsid w:val="00A85CC7"/>
    <w:rsid w:val="00A87174"/>
    <w:rsid w:val="00A90E6E"/>
    <w:rsid w:val="00A91148"/>
    <w:rsid w:val="00A94E2C"/>
    <w:rsid w:val="00AA7F6D"/>
    <w:rsid w:val="00AB00F1"/>
    <w:rsid w:val="00AB4EBB"/>
    <w:rsid w:val="00AB628D"/>
    <w:rsid w:val="00AC053E"/>
    <w:rsid w:val="00AC6CAF"/>
    <w:rsid w:val="00AD2DDF"/>
    <w:rsid w:val="00AD38ED"/>
    <w:rsid w:val="00AD4282"/>
    <w:rsid w:val="00AD77FD"/>
    <w:rsid w:val="00AD7F20"/>
    <w:rsid w:val="00AE41AE"/>
    <w:rsid w:val="00AF6E1F"/>
    <w:rsid w:val="00AF7816"/>
    <w:rsid w:val="00B01576"/>
    <w:rsid w:val="00B01B15"/>
    <w:rsid w:val="00B049EC"/>
    <w:rsid w:val="00B04DD6"/>
    <w:rsid w:val="00B10264"/>
    <w:rsid w:val="00B1212B"/>
    <w:rsid w:val="00B14EC1"/>
    <w:rsid w:val="00B17F91"/>
    <w:rsid w:val="00B2587F"/>
    <w:rsid w:val="00B31114"/>
    <w:rsid w:val="00B37C1A"/>
    <w:rsid w:val="00B4154B"/>
    <w:rsid w:val="00B55C20"/>
    <w:rsid w:val="00B6193A"/>
    <w:rsid w:val="00B66943"/>
    <w:rsid w:val="00B7058E"/>
    <w:rsid w:val="00B70EC1"/>
    <w:rsid w:val="00B70F70"/>
    <w:rsid w:val="00B7103E"/>
    <w:rsid w:val="00B72FDD"/>
    <w:rsid w:val="00B76804"/>
    <w:rsid w:val="00B87E94"/>
    <w:rsid w:val="00B90ED9"/>
    <w:rsid w:val="00B92FEE"/>
    <w:rsid w:val="00B9364E"/>
    <w:rsid w:val="00B94A66"/>
    <w:rsid w:val="00BA42E0"/>
    <w:rsid w:val="00BA5843"/>
    <w:rsid w:val="00BA7CD2"/>
    <w:rsid w:val="00BB0E1B"/>
    <w:rsid w:val="00BB2686"/>
    <w:rsid w:val="00BB3A20"/>
    <w:rsid w:val="00BC1172"/>
    <w:rsid w:val="00BC233B"/>
    <w:rsid w:val="00BD0E39"/>
    <w:rsid w:val="00BD1B7F"/>
    <w:rsid w:val="00BD3656"/>
    <w:rsid w:val="00BD3C64"/>
    <w:rsid w:val="00BD49A1"/>
    <w:rsid w:val="00BD6D9E"/>
    <w:rsid w:val="00BD7E64"/>
    <w:rsid w:val="00BE0582"/>
    <w:rsid w:val="00BE1BBE"/>
    <w:rsid w:val="00BE4FDC"/>
    <w:rsid w:val="00BF2AD9"/>
    <w:rsid w:val="00BF7C36"/>
    <w:rsid w:val="00C023EA"/>
    <w:rsid w:val="00C06502"/>
    <w:rsid w:val="00C07ADF"/>
    <w:rsid w:val="00C14B07"/>
    <w:rsid w:val="00C1571B"/>
    <w:rsid w:val="00C1599B"/>
    <w:rsid w:val="00C21AB4"/>
    <w:rsid w:val="00C22D64"/>
    <w:rsid w:val="00C32FBE"/>
    <w:rsid w:val="00C3398D"/>
    <w:rsid w:val="00C360C6"/>
    <w:rsid w:val="00C41357"/>
    <w:rsid w:val="00C4356D"/>
    <w:rsid w:val="00C45103"/>
    <w:rsid w:val="00C536AA"/>
    <w:rsid w:val="00C56885"/>
    <w:rsid w:val="00C57680"/>
    <w:rsid w:val="00C57997"/>
    <w:rsid w:val="00C6230B"/>
    <w:rsid w:val="00C63BCE"/>
    <w:rsid w:val="00C677D6"/>
    <w:rsid w:val="00C7513A"/>
    <w:rsid w:val="00C77F88"/>
    <w:rsid w:val="00C80261"/>
    <w:rsid w:val="00C81091"/>
    <w:rsid w:val="00C831C3"/>
    <w:rsid w:val="00C8506F"/>
    <w:rsid w:val="00C94309"/>
    <w:rsid w:val="00C9510A"/>
    <w:rsid w:val="00C962CF"/>
    <w:rsid w:val="00CB0B6B"/>
    <w:rsid w:val="00CB5D1A"/>
    <w:rsid w:val="00CC2D45"/>
    <w:rsid w:val="00CC610F"/>
    <w:rsid w:val="00CD1491"/>
    <w:rsid w:val="00CD4B0E"/>
    <w:rsid w:val="00CD64DE"/>
    <w:rsid w:val="00CE0E75"/>
    <w:rsid w:val="00CE4143"/>
    <w:rsid w:val="00CE5C32"/>
    <w:rsid w:val="00CF1602"/>
    <w:rsid w:val="00CF2515"/>
    <w:rsid w:val="00CF6065"/>
    <w:rsid w:val="00CF6971"/>
    <w:rsid w:val="00D00AC1"/>
    <w:rsid w:val="00D077D7"/>
    <w:rsid w:val="00D10EC7"/>
    <w:rsid w:val="00D16547"/>
    <w:rsid w:val="00D20368"/>
    <w:rsid w:val="00D22D73"/>
    <w:rsid w:val="00D23422"/>
    <w:rsid w:val="00D24260"/>
    <w:rsid w:val="00D3072B"/>
    <w:rsid w:val="00D3635F"/>
    <w:rsid w:val="00D471E0"/>
    <w:rsid w:val="00D521AA"/>
    <w:rsid w:val="00D52F8B"/>
    <w:rsid w:val="00D566F5"/>
    <w:rsid w:val="00D622A9"/>
    <w:rsid w:val="00D67447"/>
    <w:rsid w:val="00D67D96"/>
    <w:rsid w:val="00D718E2"/>
    <w:rsid w:val="00D7305D"/>
    <w:rsid w:val="00D731A8"/>
    <w:rsid w:val="00D74FDC"/>
    <w:rsid w:val="00D76B04"/>
    <w:rsid w:val="00D76F60"/>
    <w:rsid w:val="00D775FD"/>
    <w:rsid w:val="00D80D42"/>
    <w:rsid w:val="00D83862"/>
    <w:rsid w:val="00D86970"/>
    <w:rsid w:val="00D875AA"/>
    <w:rsid w:val="00D90854"/>
    <w:rsid w:val="00D90A31"/>
    <w:rsid w:val="00D9154A"/>
    <w:rsid w:val="00D93271"/>
    <w:rsid w:val="00D96319"/>
    <w:rsid w:val="00DA0CA2"/>
    <w:rsid w:val="00DA158D"/>
    <w:rsid w:val="00DA16B7"/>
    <w:rsid w:val="00DA4B87"/>
    <w:rsid w:val="00DB0766"/>
    <w:rsid w:val="00DB4D86"/>
    <w:rsid w:val="00DB5630"/>
    <w:rsid w:val="00DC061D"/>
    <w:rsid w:val="00DC5269"/>
    <w:rsid w:val="00DD006E"/>
    <w:rsid w:val="00DD1BAF"/>
    <w:rsid w:val="00DD4E98"/>
    <w:rsid w:val="00DD58B8"/>
    <w:rsid w:val="00DD5AD4"/>
    <w:rsid w:val="00DE5048"/>
    <w:rsid w:val="00DF6B72"/>
    <w:rsid w:val="00E00A89"/>
    <w:rsid w:val="00E013E9"/>
    <w:rsid w:val="00E02932"/>
    <w:rsid w:val="00E04931"/>
    <w:rsid w:val="00E11D03"/>
    <w:rsid w:val="00E12B19"/>
    <w:rsid w:val="00E16654"/>
    <w:rsid w:val="00E16C1B"/>
    <w:rsid w:val="00E2021C"/>
    <w:rsid w:val="00E21CDD"/>
    <w:rsid w:val="00E240BD"/>
    <w:rsid w:val="00E2412D"/>
    <w:rsid w:val="00E24409"/>
    <w:rsid w:val="00E33520"/>
    <w:rsid w:val="00E34908"/>
    <w:rsid w:val="00E3623E"/>
    <w:rsid w:val="00E37775"/>
    <w:rsid w:val="00E40512"/>
    <w:rsid w:val="00E406B0"/>
    <w:rsid w:val="00E43435"/>
    <w:rsid w:val="00E52922"/>
    <w:rsid w:val="00E60761"/>
    <w:rsid w:val="00E659F7"/>
    <w:rsid w:val="00E67D3C"/>
    <w:rsid w:val="00E72E1B"/>
    <w:rsid w:val="00E73EEE"/>
    <w:rsid w:val="00E7497C"/>
    <w:rsid w:val="00E74F9A"/>
    <w:rsid w:val="00E75BB5"/>
    <w:rsid w:val="00E806C7"/>
    <w:rsid w:val="00E80A78"/>
    <w:rsid w:val="00E836C7"/>
    <w:rsid w:val="00E87051"/>
    <w:rsid w:val="00E90E54"/>
    <w:rsid w:val="00E92F27"/>
    <w:rsid w:val="00E94929"/>
    <w:rsid w:val="00EA2C19"/>
    <w:rsid w:val="00EA31F3"/>
    <w:rsid w:val="00EA4F63"/>
    <w:rsid w:val="00EB0DD5"/>
    <w:rsid w:val="00EC0A2E"/>
    <w:rsid w:val="00EC3234"/>
    <w:rsid w:val="00EC45FC"/>
    <w:rsid w:val="00EC4A4E"/>
    <w:rsid w:val="00EC6609"/>
    <w:rsid w:val="00EC6A8E"/>
    <w:rsid w:val="00EC6BCB"/>
    <w:rsid w:val="00ED073E"/>
    <w:rsid w:val="00ED12AC"/>
    <w:rsid w:val="00ED161C"/>
    <w:rsid w:val="00ED315C"/>
    <w:rsid w:val="00ED7288"/>
    <w:rsid w:val="00EE286E"/>
    <w:rsid w:val="00EE4066"/>
    <w:rsid w:val="00EE4FB5"/>
    <w:rsid w:val="00EE6EA3"/>
    <w:rsid w:val="00EE7134"/>
    <w:rsid w:val="00EF3560"/>
    <w:rsid w:val="00EF5BB4"/>
    <w:rsid w:val="00EF7DE9"/>
    <w:rsid w:val="00F02DE0"/>
    <w:rsid w:val="00F053FC"/>
    <w:rsid w:val="00F05C52"/>
    <w:rsid w:val="00F079CC"/>
    <w:rsid w:val="00F166F9"/>
    <w:rsid w:val="00F16DE1"/>
    <w:rsid w:val="00F26948"/>
    <w:rsid w:val="00F26CE1"/>
    <w:rsid w:val="00F2738F"/>
    <w:rsid w:val="00F3056C"/>
    <w:rsid w:val="00F30F7B"/>
    <w:rsid w:val="00F313C9"/>
    <w:rsid w:val="00F35DBE"/>
    <w:rsid w:val="00F404C0"/>
    <w:rsid w:val="00F404D6"/>
    <w:rsid w:val="00F41164"/>
    <w:rsid w:val="00F4377C"/>
    <w:rsid w:val="00F5044F"/>
    <w:rsid w:val="00F5280A"/>
    <w:rsid w:val="00F52C3B"/>
    <w:rsid w:val="00F551B0"/>
    <w:rsid w:val="00F56F3B"/>
    <w:rsid w:val="00F620B5"/>
    <w:rsid w:val="00F6398A"/>
    <w:rsid w:val="00F64EA7"/>
    <w:rsid w:val="00F65610"/>
    <w:rsid w:val="00F672C6"/>
    <w:rsid w:val="00F75C3F"/>
    <w:rsid w:val="00F77B33"/>
    <w:rsid w:val="00F83C99"/>
    <w:rsid w:val="00F84E4D"/>
    <w:rsid w:val="00F87114"/>
    <w:rsid w:val="00F902CA"/>
    <w:rsid w:val="00F9076E"/>
    <w:rsid w:val="00F92334"/>
    <w:rsid w:val="00F92DF2"/>
    <w:rsid w:val="00FA0211"/>
    <w:rsid w:val="00FA12FB"/>
    <w:rsid w:val="00FA3C84"/>
    <w:rsid w:val="00FA77E7"/>
    <w:rsid w:val="00FB2F52"/>
    <w:rsid w:val="00FB7B00"/>
    <w:rsid w:val="00FC1289"/>
    <w:rsid w:val="00FC1EB5"/>
    <w:rsid w:val="00FC598A"/>
    <w:rsid w:val="00FC7940"/>
    <w:rsid w:val="00FD0CFA"/>
    <w:rsid w:val="00FD3D56"/>
    <w:rsid w:val="00FD4554"/>
    <w:rsid w:val="00FD46BA"/>
    <w:rsid w:val="00FD5D4A"/>
    <w:rsid w:val="00FE4BBC"/>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D79810D-39DE-42BE-810A-264DC0D9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pPr>
      <w:spacing w:after="200" w:line="276" w:lineRule="auto"/>
    </w:pPr>
    <w:rPr>
      <w:sz w:val="22"/>
      <w:szCs w:val="22"/>
      <w:lang w:val="es-ES" w:eastAsia="en-US"/>
    </w:rPr>
  </w:style>
  <w:style w:type="paragraph" w:styleId="Ttulo1">
    <w:name w:val="heading 1"/>
    <w:basedOn w:val="Normal"/>
    <w:next w:val="Normal"/>
    <w:link w:val="Ttulo1Car"/>
    <w:uiPriority w:val="9"/>
    <w:qFormat/>
    <w:rsid w:val="006B10A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rPr>
      <w:sz w:val="22"/>
      <w:szCs w:val="22"/>
      <w:lang w:val="es-ES" w:eastAsia="en-U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link w:val="Textonotapie"/>
    <w:uiPriority w:val="99"/>
    <w:semiHidden/>
    <w:rsid w:val="00FA0211"/>
    <w:rPr>
      <w:sz w:val="20"/>
      <w:szCs w:val="20"/>
      <w:lang w:val="es-ES"/>
    </w:rPr>
  </w:style>
  <w:style w:type="character" w:styleId="Refdenotaalpie">
    <w:name w:val="footnote reference"/>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D46BA"/>
    <w:rPr>
      <w:rFonts w:ascii="Tahoma" w:hAnsi="Tahoma" w:cs="Tahoma"/>
      <w:sz w:val="16"/>
      <w:szCs w:val="16"/>
      <w:lang w:val="es-ES"/>
    </w:rPr>
  </w:style>
  <w:style w:type="character" w:customStyle="1" w:styleId="Ttulo1Car">
    <w:name w:val="Título 1 Car"/>
    <w:link w:val="Ttulo1"/>
    <w:uiPriority w:val="9"/>
    <w:rsid w:val="006B10A8"/>
    <w:rPr>
      <w:rFonts w:ascii="Cambria" w:eastAsia="Times New Roman" w:hAnsi="Cambria" w:cs="Times New Roman"/>
      <w:b/>
      <w:bCs/>
      <w:color w:val="365F91"/>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link w:val="Piedepgina"/>
    <w:uiPriority w:val="99"/>
    <w:rsid w:val="00206B99"/>
    <w:rPr>
      <w:lang w:val="es-ES"/>
    </w:rPr>
  </w:style>
  <w:style w:type="paragraph" w:customStyle="1" w:styleId="corte3centro">
    <w:name w:val="corte3 centro"/>
    <w:basedOn w:val="Normal"/>
    <w:link w:val="corte3centroCar"/>
    <w:rsid w:val="008B3480"/>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
    <w:qFormat/>
    <w:rsid w:val="008B3480"/>
    <w:pPr>
      <w:spacing w:after="0" w:line="360" w:lineRule="auto"/>
      <w:ind w:firstLine="709"/>
      <w:jc w:val="both"/>
    </w:pPr>
    <w:rPr>
      <w:rFonts w:ascii="Arial" w:eastAsia="Times New Roman" w:hAnsi="Arial"/>
      <w:sz w:val="30"/>
      <w:szCs w:val="20"/>
      <w:lang w:val="es-ES_tradnl" w:eastAsia="es-ES"/>
    </w:rPr>
  </w:style>
  <w:style w:type="character" w:customStyle="1" w:styleId="corte4fondoCar">
    <w:name w:val="corte4 fondo Car"/>
    <w:link w:val="corte4fondo"/>
    <w:rsid w:val="008B3480"/>
    <w:rPr>
      <w:rFonts w:ascii="Arial" w:eastAsia="Times New Roman" w:hAnsi="Arial" w:cs="Times New Roman"/>
      <w:sz w:val="30"/>
      <w:szCs w:val="20"/>
      <w:lang w:val="es-ES_tradnl" w:eastAsia="es-ES"/>
    </w:rPr>
  </w:style>
  <w:style w:type="character" w:customStyle="1" w:styleId="corte3centroCar">
    <w:name w:val="corte3 centro Car"/>
    <w:link w:val="corte3centro"/>
    <w:rsid w:val="008B3480"/>
    <w:rPr>
      <w:rFonts w:ascii="Arial" w:eastAsia="Times New Roman" w:hAnsi="Arial" w:cs="Times New Roman"/>
      <w:b/>
      <w:sz w:val="30"/>
      <w:szCs w:val="20"/>
      <w:lang w:val="es-ES_tradnl" w:eastAsia="es-ES"/>
    </w:rPr>
  </w:style>
  <w:style w:type="paragraph" w:styleId="NormalWeb">
    <w:name w:val="Normal (Web)"/>
    <w:basedOn w:val="Normal"/>
    <w:uiPriority w:val="99"/>
    <w:semiHidden/>
    <w:unhideWhenUsed/>
    <w:rsid w:val="001D2AFD"/>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uiPriority w:val="99"/>
    <w:semiHidden/>
    <w:unhideWhenUsed/>
    <w:rsid w:val="00D86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9200">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sChild>
    </w:div>
    <w:div w:id="838078005">
      <w:bodyDiv w:val="1"/>
      <w:marLeft w:val="0"/>
      <w:marRight w:val="0"/>
      <w:marTop w:val="0"/>
      <w:marBottom w:val="0"/>
      <w:divBdr>
        <w:top w:val="none" w:sz="0" w:space="0" w:color="auto"/>
        <w:left w:val="none" w:sz="0" w:space="0" w:color="auto"/>
        <w:bottom w:val="none" w:sz="0" w:space="0" w:color="auto"/>
        <w:right w:val="none" w:sz="0" w:space="0" w:color="auto"/>
      </w:divBdr>
      <w:divsChild>
        <w:div w:id="209535874">
          <w:marLeft w:val="0"/>
          <w:marRight w:val="0"/>
          <w:marTop w:val="0"/>
          <w:marBottom w:val="0"/>
          <w:divBdr>
            <w:top w:val="none" w:sz="0" w:space="0" w:color="auto"/>
            <w:left w:val="none" w:sz="0" w:space="0" w:color="auto"/>
            <w:bottom w:val="none" w:sz="0" w:space="0" w:color="auto"/>
            <w:right w:val="none" w:sz="0" w:space="0" w:color="auto"/>
          </w:divBdr>
        </w:div>
        <w:div w:id="241717055">
          <w:marLeft w:val="0"/>
          <w:marRight w:val="0"/>
          <w:marTop w:val="0"/>
          <w:marBottom w:val="0"/>
          <w:divBdr>
            <w:top w:val="none" w:sz="0" w:space="0" w:color="auto"/>
            <w:left w:val="none" w:sz="0" w:space="0" w:color="auto"/>
            <w:bottom w:val="none" w:sz="0" w:space="0" w:color="auto"/>
            <w:right w:val="none" w:sz="0" w:space="0" w:color="auto"/>
          </w:divBdr>
        </w:div>
        <w:div w:id="1037588900">
          <w:marLeft w:val="0"/>
          <w:marRight w:val="0"/>
          <w:marTop w:val="0"/>
          <w:marBottom w:val="0"/>
          <w:divBdr>
            <w:top w:val="none" w:sz="0" w:space="0" w:color="auto"/>
            <w:left w:val="none" w:sz="0" w:space="0" w:color="auto"/>
            <w:bottom w:val="none" w:sz="0" w:space="0" w:color="auto"/>
            <w:right w:val="none" w:sz="0" w:space="0" w:color="auto"/>
          </w:divBdr>
        </w:div>
        <w:div w:id="1411459680">
          <w:marLeft w:val="0"/>
          <w:marRight w:val="0"/>
          <w:marTop w:val="0"/>
          <w:marBottom w:val="0"/>
          <w:divBdr>
            <w:top w:val="none" w:sz="0" w:space="0" w:color="auto"/>
            <w:left w:val="none" w:sz="0" w:space="0" w:color="auto"/>
            <w:bottom w:val="none" w:sz="0" w:space="0" w:color="auto"/>
            <w:right w:val="none" w:sz="0" w:space="0" w:color="auto"/>
          </w:divBdr>
        </w:div>
        <w:div w:id="1413742949">
          <w:marLeft w:val="0"/>
          <w:marRight w:val="0"/>
          <w:marTop w:val="0"/>
          <w:marBottom w:val="0"/>
          <w:divBdr>
            <w:top w:val="none" w:sz="0" w:space="0" w:color="auto"/>
            <w:left w:val="none" w:sz="0" w:space="0" w:color="auto"/>
            <w:bottom w:val="none" w:sz="0" w:space="0" w:color="auto"/>
            <w:right w:val="none" w:sz="0" w:space="0" w:color="auto"/>
          </w:divBdr>
        </w:div>
        <w:div w:id="1616791763">
          <w:marLeft w:val="0"/>
          <w:marRight w:val="0"/>
          <w:marTop w:val="0"/>
          <w:marBottom w:val="0"/>
          <w:divBdr>
            <w:top w:val="none" w:sz="0" w:space="0" w:color="auto"/>
            <w:left w:val="none" w:sz="0" w:space="0" w:color="auto"/>
            <w:bottom w:val="none" w:sz="0" w:space="0" w:color="auto"/>
            <w:right w:val="none" w:sz="0" w:space="0" w:color="auto"/>
          </w:divBdr>
        </w:div>
      </w:divsChild>
    </w:div>
    <w:div w:id="1015231084">
      <w:bodyDiv w:val="1"/>
      <w:marLeft w:val="0"/>
      <w:marRight w:val="0"/>
      <w:marTop w:val="0"/>
      <w:marBottom w:val="0"/>
      <w:divBdr>
        <w:top w:val="none" w:sz="0" w:space="0" w:color="auto"/>
        <w:left w:val="none" w:sz="0" w:space="0" w:color="auto"/>
        <w:bottom w:val="none" w:sz="0" w:space="0" w:color="auto"/>
        <w:right w:val="none" w:sz="0" w:space="0" w:color="auto"/>
      </w:divBdr>
    </w:div>
    <w:div w:id="1552881599">
      <w:bodyDiv w:val="1"/>
      <w:marLeft w:val="0"/>
      <w:marRight w:val="0"/>
      <w:marTop w:val="0"/>
      <w:marBottom w:val="0"/>
      <w:divBdr>
        <w:top w:val="none" w:sz="0" w:space="0" w:color="auto"/>
        <w:left w:val="none" w:sz="0" w:space="0" w:color="auto"/>
        <w:bottom w:val="none" w:sz="0" w:space="0" w:color="auto"/>
        <w:right w:val="none" w:sz="0" w:space="0" w:color="auto"/>
      </w:divBdr>
      <w:divsChild>
        <w:div w:id="48111646">
          <w:marLeft w:val="0"/>
          <w:marRight w:val="0"/>
          <w:marTop w:val="0"/>
          <w:marBottom w:val="0"/>
          <w:divBdr>
            <w:top w:val="none" w:sz="0" w:space="0" w:color="auto"/>
            <w:left w:val="none" w:sz="0" w:space="0" w:color="auto"/>
            <w:bottom w:val="none" w:sz="0" w:space="0" w:color="auto"/>
            <w:right w:val="none" w:sz="0" w:space="0" w:color="auto"/>
          </w:divBdr>
        </w:div>
        <w:div w:id="338771784">
          <w:marLeft w:val="0"/>
          <w:marRight w:val="0"/>
          <w:marTop w:val="0"/>
          <w:marBottom w:val="0"/>
          <w:divBdr>
            <w:top w:val="none" w:sz="0" w:space="0" w:color="auto"/>
            <w:left w:val="none" w:sz="0" w:space="0" w:color="auto"/>
            <w:bottom w:val="none" w:sz="0" w:space="0" w:color="auto"/>
            <w:right w:val="none" w:sz="0" w:space="0" w:color="auto"/>
          </w:divBdr>
        </w:div>
        <w:div w:id="472908479">
          <w:marLeft w:val="0"/>
          <w:marRight w:val="0"/>
          <w:marTop w:val="0"/>
          <w:marBottom w:val="0"/>
          <w:divBdr>
            <w:top w:val="none" w:sz="0" w:space="0" w:color="auto"/>
            <w:left w:val="none" w:sz="0" w:space="0" w:color="auto"/>
            <w:bottom w:val="none" w:sz="0" w:space="0" w:color="auto"/>
            <w:right w:val="none" w:sz="0" w:space="0" w:color="auto"/>
          </w:divBdr>
        </w:div>
        <w:div w:id="479080616">
          <w:marLeft w:val="0"/>
          <w:marRight w:val="0"/>
          <w:marTop w:val="0"/>
          <w:marBottom w:val="0"/>
          <w:divBdr>
            <w:top w:val="none" w:sz="0" w:space="0" w:color="auto"/>
            <w:left w:val="none" w:sz="0" w:space="0" w:color="auto"/>
            <w:bottom w:val="none" w:sz="0" w:space="0" w:color="auto"/>
            <w:right w:val="none" w:sz="0" w:space="0" w:color="auto"/>
          </w:divBdr>
        </w:div>
        <w:div w:id="557404018">
          <w:marLeft w:val="0"/>
          <w:marRight w:val="0"/>
          <w:marTop w:val="0"/>
          <w:marBottom w:val="0"/>
          <w:divBdr>
            <w:top w:val="none" w:sz="0" w:space="0" w:color="auto"/>
            <w:left w:val="none" w:sz="0" w:space="0" w:color="auto"/>
            <w:bottom w:val="none" w:sz="0" w:space="0" w:color="auto"/>
            <w:right w:val="none" w:sz="0" w:space="0" w:color="auto"/>
          </w:divBdr>
        </w:div>
        <w:div w:id="673532794">
          <w:marLeft w:val="0"/>
          <w:marRight w:val="0"/>
          <w:marTop w:val="0"/>
          <w:marBottom w:val="0"/>
          <w:divBdr>
            <w:top w:val="none" w:sz="0" w:space="0" w:color="auto"/>
            <w:left w:val="none" w:sz="0" w:space="0" w:color="auto"/>
            <w:bottom w:val="none" w:sz="0" w:space="0" w:color="auto"/>
            <w:right w:val="none" w:sz="0" w:space="0" w:color="auto"/>
          </w:divBdr>
        </w:div>
        <w:div w:id="700203563">
          <w:marLeft w:val="0"/>
          <w:marRight w:val="0"/>
          <w:marTop w:val="0"/>
          <w:marBottom w:val="0"/>
          <w:divBdr>
            <w:top w:val="none" w:sz="0" w:space="0" w:color="auto"/>
            <w:left w:val="none" w:sz="0" w:space="0" w:color="auto"/>
            <w:bottom w:val="none" w:sz="0" w:space="0" w:color="auto"/>
            <w:right w:val="none" w:sz="0" w:space="0" w:color="auto"/>
          </w:divBdr>
        </w:div>
        <w:div w:id="703022299">
          <w:marLeft w:val="0"/>
          <w:marRight w:val="0"/>
          <w:marTop w:val="0"/>
          <w:marBottom w:val="0"/>
          <w:divBdr>
            <w:top w:val="none" w:sz="0" w:space="0" w:color="auto"/>
            <w:left w:val="none" w:sz="0" w:space="0" w:color="auto"/>
            <w:bottom w:val="none" w:sz="0" w:space="0" w:color="auto"/>
            <w:right w:val="none" w:sz="0" w:space="0" w:color="auto"/>
          </w:divBdr>
        </w:div>
        <w:div w:id="984890950">
          <w:marLeft w:val="0"/>
          <w:marRight w:val="0"/>
          <w:marTop w:val="0"/>
          <w:marBottom w:val="0"/>
          <w:divBdr>
            <w:top w:val="none" w:sz="0" w:space="0" w:color="auto"/>
            <w:left w:val="none" w:sz="0" w:space="0" w:color="auto"/>
            <w:bottom w:val="none" w:sz="0" w:space="0" w:color="auto"/>
            <w:right w:val="none" w:sz="0" w:space="0" w:color="auto"/>
          </w:divBdr>
        </w:div>
        <w:div w:id="1047335878">
          <w:marLeft w:val="0"/>
          <w:marRight w:val="0"/>
          <w:marTop w:val="0"/>
          <w:marBottom w:val="0"/>
          <w:divBdr>
            <w:top w:val="none" w:sz="0" w:space="0" w:color="auto"/>
            <w:left w:val="none" w:sz="0" w:space="0" w:color="auto"/>
            <w:bottom w:val="none" w:sz="0" w:space="0" w:color="auto"/>
            <w:right w:val="none" w:sz="0" w:space="0" w:color="auto"/>
          </w:divBdr>
        </w:div>
        <w:div w:id="1271162788">
          <w:marLeft w:val="0"/>
          <w:marRight w:val="0"/>
          <w:marTop w:val="0"/>
          <w:marBottom w:val="0"/>
          <w:divBdr>
            <w:top w:val="none" w:sz="0" w:space="0" w:color="auto"/>
            <w:left w:val="none" w:sz="0" w:space="0" w:color="auto"/>
            <w:bottom w:val="none" w:sz="0" w:space="0" w:color="auto"/>
            <w:right w:val="none" w:sz="0" w:space="0" w:color="auto"/>
          </w:divBdr>
        </w:div>
        <w:div w:id="1348561370">
          <w:marLeft w:val="0"/>
          <w:marRight w:val="0"/>
          <w:marTop w:val="0"/>
          <w:marBottom w:val="0"/>
          <w:divBdr>
            <w:top w:val="none" w:sz="0" w:space="0" w:color="auto"/>
            <w:left w:val="none" w:sz="0" w:space="0" w:color="auto"/>
            <w:bottom w:val="none" w:sz="0" w:space="0" w:color="auto"/>
            <w:right w:val="none" w:sz="0" w:space="0" w:color="auto"/>
          </w:divBdr>
        </w:div>
        <w:div w:id="1413350985">
          <w:marLeft w:val="0"/>
          <w:marRight w:val="0"/>
          <w:marTop w:val="0"/>
          <w:marBottom w:val="0"/>
          <w:divBdr>
            <w:top w:val="none" w:sz="0" w:space="0" w:color="auto"/>
            <w:left w:val="none" w:sz="0" w:space="0" w:color="auto"/>
            <w:bottom w:val="none" w:sz="0" w:space="0" w:color="auto"/>
            <w:right w:val="none" w:sz="0" w:space="0" w:color="auto"/>
          </w:divBdr>
        </w:div>
        <w:div w:id="1427386197">
          <w:marLeft w:val="0"/>
          <w:marRight w:val="0"/>
          <w:marTop w:val="0"/>
          <w:marBottom w:val="0"/>
          <w:divBdr>
            <w:top w:val="none" w:sz="0" w:space="0" w:color="auto"/>
            <w:left w:val="none" w:sz="0" w:space="0" w:color="auto"/>
            <w:bottom w:val="none" w:sz="0" w:space="0" w:color="auto"/>
            <w:right w:val="none" w:sz="0" w:space="0" w:color="auto"/>
          </w:divBdr>
        </w:div>
        <w:div w:id="1744334691">
          <w:marLeft w:val="0"/>
          <w:marRight w:val="0"/>
          <w:marTop w:val="0"/>
          <w:marBottom w:val="0"/>
          <w:divBdr>
            <w:top w:val="none" w:sz="0" w:space="0" w:color="auto"/>
            <w:left w:val="none" w:sz="0" w:space="0" w:color="auto"/>
            <w:bottom w:val="none" w:sz="0" w:space="0" w:color="auto"/>
            <w:right w:val="none" w:sz="0" w:space="0" w:color="auto"/>
          </w:divBdr>
        </w:div>
      </w:divsChild>
    </w:div>
    <w:div w:id="1880387593">
      <w:bodyDiv w:val="1"/>
      <w:marLeft w:val="0"/>
      <w:marRight w:val="0"/>
      <w:marTop w:val="0"/>
      <w:marBottom w:val="0"/>
      <w:divBdr>
        <w:top w:val="none" w:sz="0" w:space="0" w:color="auto"/>
        <w:left w:val="none" w:sz="0" w:space="0" w:color="auto"/>
        <w:bottom w:val="none" w:sz="0" w:space="0" w:color="auto"/>
        <w:right w:val="none" w:sz="0" w:space="0" w:color="auto"/>
      </w:divBdr>
    </w:div>
    <w:div w:id="20457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mexico.leyderecho.org/suspension-del-acto-reclam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6012-6BE8-4A25-96CA-BA65A05B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2711</Words>
  <Characters>14914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17590</CharactersWithSpaces>
  <SharedDoc>false</SharedDoc>
  <HLinks>
    <vt:vector size="6" baseType="variant">
      <vt:variant>
        <vt:i4>983041</vt:i4>
      </vt:variant>
      <vt:variant>
        <vt:i4>0</vt:i4>
      </vt:variant>
      <vt:variant>
        <vt:i4>0</vt:i4>
      </vt:variant>
      <vt:variant>
        <vt:i4>5</vt:i4>
      </vt:variant>
      <vt:variant>
        <vt:lpwstr>https://mexico.leyderecho.org/suspension-del-acto-reclamado/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cp:lastModifiedBy>TCAC-Personal</cp:lastModifiedBy>
  <cp:revision>2</cp:revision>
  <cp:lastPrinted>2019-11-28T18:49:00Z</cp:lastPrinted>
  <dcterms:created xsi:type="dcterms:W3CDTF">2020-01-15T14:28:00Z</dcterms:created>
  <dcterms:modified xsi:type="dcterms:W3CDTF">2020-01-15T14:28:00Z</dcterms:modified>
</cp:coreProperties>
</file>