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D6F" w:rsidRPr="006F7EE5" w:rsidRDefault="005C1D6F" w:rsidP="005C1D6F">
      <w:pPr>
        <w:spacing w:line="360" w:lineRule="auto"/>
        <w:jc w:val="both"/>
        <w:rPr>
          <w:rFonts w:ascii="Arial" w:hAnsi="Arial" w:cs="Arial"/>
          <w:b/>
          <w:sz w:val="24"/>
          <w:szCs w:val="24"/>
        </w:rPr>
      </w:pPr>
      <w:r w:rsidRPr="006F7EE5">
        <w:rPr>
          <w:rFonts w:ascii="Arial" w:hAnsi="Arial" w:cs="Arial"/>
          <w:b/>
          <w:sz w:val="24"/>
          <w:szCs w:val="24"/>
        </w:rPr>
        <w:t xml:space="preserve">OAXACA DE JUAREZ, OAXACA A </w:t>
      </w:r>
      <w:r w:rsidR="00886C99">
        <w:rPr>
          <w:rFonts w:ascii="Arial" w:hAnsi="Arial" w:cs="Arial"/>
          <w:b/>
          <w:sz w:val="24"/>
          <w:szCs w:val="24"/>
        </w:rPr>
        <w:t>VEINTIOCHO</w:t>
      </w:r>
      <w:r w:rsidRPr="006F7EE5">
        <w:rPr>
          <w:rFonts w:ascii="Arial" w:hAnsi="Arial" w:cs="Arial"/>
          <w:b/>
          <w:sz w:val="24"/>
          <w:szCs w:val="24"/>
        </w:rPr>
        <w:t xml:space="preserve"> </w:t>
      </w:r>
      <w:r w:rsidR="00886C99">
        <w:rPr>
          <w:rFonts w:ascii="Arial" w:hAnsi="Arial" w:cs="Arial"/>
          <w:b/>
          <w:sz w:val="24"/>
          <w:szCs w:val="24"/>
        </w:rPr>
        <w:t>DE JUNIO DE DOS MIL DIECINUEVE (28</w:t>
      </w:r>
      <w:r w:rsidRPr="006F7EE5">
        <w:rPr>
          <w:rFonts w:ascii="Arial" w:hAnsi="Arial" w:cs="Arial"/>
          <w:b/>
          <w:sz w:val="24"/>
          <w:szCs w:val="24"/>
        </w:rPr>
        <w:t>/0</w:t>
      </w:r>
      <w:r w:rsidR="00875DDD" w:rsidRPr="006F7EE5">
        <w:rPr>
          <w:rFonts w:ascii="Arial" w:hAnsi="Arial" w:cs="Arial"/>
          <w:b/>
          <w:sz w:val="24"/>
          <w:szCs w:val="24"/>
        </w:rPr>
        <w:t>6</w:t>
      </w:r>
      <w:r w:rsidRPr="006F7EE5">
        <w:rPr>
          <w:rFonts w:ascii="Arial" w:hAnsi="Arial" w:cs="Arial"/>
          <w:b/>
          <w:sz w:val="24"/>
          <w:szCs w:val="24"/>
        </w:rPr>
        <w:t xml:space="preserve">/2019) - - - - - - - - - - - - - - - - - - - - - - - - - - - - - - - - - - - - - - - - </w:t>
      </w:r>
    </w:p>
    <w:p w:rsidR="005C1D6F" w:rsidRPr="006F7EE5" w:rsidRDefault="005C1D6F" w:rsidP="005C1D6F">
      <w:pPr>
        <w:spacing w:line="360" w:lineRule="auto"/>
        <w:jc w:val="both"/>
        <w:rPr>
          <w:rFonts w:ascii="Arial" w:hAnsi="Arial" w:cs="Arial"/>
          <w:b/>
          <w:sz w:val="24"/>
          <w:szCs w:val="24"/>
        </w:rPr>
      </w:pPr>
    </w:p>
    <w:p w:rsidR="005C1D6F" w:rsidRPr="006F7EE5" w:rsidRDefault="005C1D6F" w:rsidP="005C1D6F">
      <w:pPr>
        <w:spacing w:line="360" w:lineRule="auto"/>
        <w:jc w:val="both"/>
        <w:rPr>
          <w:rFonts w:ascii="Arial" w:hAnsi="Arial" w:cs="Arial"/>
          <w:sz w:val="24"/>
          <w:szCs w:val="24"/>
        </w:rPr>
      </w:pPr>
      <w:r w:rsidRPr="006F7EE5">
        <w:rPr>
          <w:rFonts w:ascii="Arial" w:hAnsi="Arial" w:cs="Arial"/>
          <w:b/>
          <w:sz w:val="24"/>
          <w:szCs w:val="24"/>
        </w:rPr>
        <w:t>V  I  S  T  O  S</w:t>
      </w:r>
      <w:r w:rsidRPr="006F7EE5">
        <w:rPr>
          <w:rFonts w:ascii="Arial" w:hAnsi="Arial" w:cs="Arial"/>
          <w:sz w:val="24"/>
          <w:szCs w:val="24"/>
        </w:rPr>
        <w:t xml:space="preserve">  para resolver los autos del juicio de nulidad de número </w:t>
      </w:r>
      <w:r w:rsidR="00875DDD" w:rsidRPr="006F7EE5">
        <w:rPr>
          <w:rFonts w:ascii="Arial" w:hAnsi="Arial" w:cs="Arial"/>
          <w:sz w:val="24"/>
          <w:szCs w:val="24"/>
        </w:rPr>
        <w:t>0021</w:t>
      </w:r>
      <w:r w:rsidRPr="006F7EE5">
        <w:rPr>
          <w:rFonts w:ascii="Arial" w:hAnsi="Arial" w:cs="Arial"/>
          <w:sz w:val="24"/>
          <w:szCs w:val="24"/>
        </w:rPr>
        <w:t xml:space="preserve">/2019, promovido por </w:t>
      </w:r>
      <w:r w:rsidR="00CE6EBB">
        <w:rPr>
          <w:rFonts w:cs="Arial"/>
          <w:b/>
          <w:sz w:val="24"/>
          <w:szCs w:val="24"/>
        </w:rPr>
        <w:t>**********</w:t>
      </w:r>
      <w:r w:rsidRPr="006F7EE5">
        <w:rPr>
          <w:rFonts w:ascii="Arial" w:hAnsi="Arial" w:cs="Arial"/>
          <w:sz w:val="24"/>
          <w:szCs w:val="24"/>
        </w:rPr>
        <w:t xml:space="preserve">, en contra de la resolución contenida en el oficio número </w:t>
      </w:r>
      <w:r w:rsidR="00CE6EBB">
        <w:rPr>
          <w:rFonts w:cs="Arial"/>
          <w:b/>
          <w:sz w:val="24"/>
          <w:szCs w:val="24"/>
        </w:rPr>
        <w:t>**********</w:t>
      </w:r>
      <w:r w:rsidR="002C7311" w:rsidRPr="006F7EE5">
        <w:rPr>
          <w:rFonts w:ascii="Arial" w:hAnsi="Arial" w:cs="Arial"/>
          <w:sz w:val="24"/>
          <w:szCs w:val="24"/>
        </w:rPr>
        <w:t xml:space="preserve">, de fecha veintiséis de febrero de dos mil diecinueve (26-02-2019), signado por el C.P. JESÚS PARADA </w:t>
      </w:r>
      <w:proofErr w:type="spellStart"/>
      <w:r w:rsidR="002C7311" w:rsidRPr="006F7EE5">
        <w:rPr>
          <w:rFonts w:ascii="Arial" w:hAnsi="Arial" w:cs="Arial"/>
          <w:sz w:val="24"/>
          <w:szCs w:val="24"/>
        </w:rPr>
        <w:t>PARADA</w:t>
      </w:r>
      <w:proofErr w:type="spellEnd"/>
      <w:r w:rsidR="002C7311" w:rsidRPr="006F7EE5">
        <w:rPr>
          <w:rFonts w:ascii="Arial" w:hAnsi="Arial" w:cs="Arial"/>
          <w:sz w:val="24"/>
          <w:szCs w:val="24"/>
        </w:rPr>
        <w:t>, DIRECTOR GENERAL DE LA OF</w:t>
      </w:r>
      <w:bookmarkStart w:id="0" w:name="_GoBack"/>
      <w:bookmarkEnd w:id="0"/>
      <w:r w:rsidR="002C7311" w:rsidRPr="006F7EE5">
        <w:rPr>
          <w:rFonts w:ascii="Arial" w:hAnsi="Arial" w:cs="Arial"/>
          <w:sz w:val="24"/>
          <w:szCs w:val="24"/>
        </w:rPr>
        <w:t>ICINA DE PENSIONES DEL ESTADO DE OAXACA</w:t>
      </w:r>
      <w:r w:rsidRPr="006F7EE5">
        <w:rPr>
          <w:rFonts w:ascii="Arial" w:hAnsi="Arial" w:cs="Arial"/>
          <w:sz w:val="24"/>
          <w:szCs w:val="24"/>
        </w:rPr>
        <w:t xml:space="preserve">, </w:t>
      </w:r>
      <w:r w:rsidR="0077555A" w:rsidRPr="006F7EE5">
        <w:rPr>
          <w:rFonts w:ascii="Arial" w:hAnsi="Arial" w:cs="Arial"/>
          <w:sz w:val="24"/>
          <w:szCs w:val="24"/>
        </w:rPr>
        <w:t xml:space="preserve"> a través del cual le niega la devolución de los descuentos realizados a su pensión mensual, en el periodo comprendido de enero del año dos mil trece al mes de octubre del año dos mil dieciocho. </w:t>
      </w:r>
      <w:r w:rsidRPr="006F7EE5">
        <w:rPr>
          <w:rFonts w:ascii="Arial" w:hAnsi="Arial" w:cs="Arial"/>
          <w:sz w:val="24"/>
          <w:szCs w:val="24"/>
        </w:rPr>
        <w:t xml:space="preserve"> </w:t>
      </w:r>
    </w:p>
    <w:p w:rsidR="005C1D6F" w:rsidRPr="006F7EE5" w:rsidRDefault="005C1D6F" w:rsidP="005C1D6F">
      <w:pPr>
        <w:spacing w:line="360" w:lineRule="auto"/>
        <w:jc w:val="both"/>
        <w:rPr>
          <w:rFonts w:ascii="Arial" w:hAnsi="Arial" w:cs="Arial"/>
          <w:b/>
          <w:sz w:val="24"/>
          <w:szCs w:val="24"/>
        </w:rPr>
      </w:pPr>
    </w:p>
    <w:p w:rsidR="005C1D6F" w:rsidRPr="006F7EE5" w:rsidRDefault="005C1D6F" w:rsidP="003B4B78">
      <w:pPr>
        <w:tabs>
          <w:tab w:val="left" w:pos="5682"/>
        </w:tabs>
        <w:spacing w:line="360" w:lineRule="auto"/>
        <w:jc w:val="both"/>
        <w:rPr>
          <w:rFonts w:ascii="Arial" w:hAnsi="Arial" w:cs="Arial"/>
          <w:b/>
          <w:spacing w:val="-3"/>
          <w:sz w:val="24"/>
          <w:szCs w:val="24"/>
          <w:lang w:val="es-ES_tradnl"/>
        </w:rPr>
      </w:pPr>
      <w:r w:rsidRPr="006F7EE5">
        <w:rPr>
          <w:rFonts w:ascii="Arial" w:hAnsi="Arial" w:cs="Arial"/>
          <w:sz w:val="24"/>
          <w:szCs w:val="24"/>
        </w:rPr>
        <w:t xml:space="preserve">                                         </w:t>
      </w:r>
      <w:r w:rsidRPr="006F7EE5">
        <w:rPr>
          <w:rFonts w:ascii="Arial" w:hAnsi="Arial" w:cs="Arial"/>
          <w:b/>
          <w:sz w:val="24"/>
          <w:szCs w:val="24"/>
        </w:rPr>
        <w:t>R E</w:t>
      </w:r>
      <w:r w:rsidRPr="006F7EE5">
        <w:rPr>
          <w:rFonts w:ascii="Arial" w:hAnsi="Arial" w:cs="Arial"/>
          <w:b/>
          <w:spacing w:val="-3"/>
          <w:sz w:val="24"/>
          <w:szCs w:val="24"/>
          <w:lang w:val="es-ES_tradnl"/>
        </w:rPr>
        <w:t xml:space="preserve"> S U L T A N D O:</w:t>
      </w:r>
      <w:r w:rsidR="003B4B78">
        <w:rPr>
          <w:rFonts w:ascii="Arial" w:hAnsi="Arial" w:cs="Arial"/>
          <w:b/>
          <w:spacing w:val="-3"/>
          <w:sz w:val="24"/>
          <w:szCs w:val="24"/>
          <w:lang w:val="es-ES_tradnl"/>
        </w:rPr>
        <w:tab/>
      </w:r>
    </w:p>
    <w:p w:rsidR="005C1D6F" w:rsidRPr="006F7EE5" w:rsidRDefault="005C1D6F" w:rsidP="005C1D6F">
      <w:pPr>
        <w:spacing w:line="360" w:lineRule="auto"/>
        <w:jc w:val="both"/>
        <w:rPr>
          <w:rFonts w:ascii="Arial" w:hAnsi="Arial" w:cs="Arial"/>
          <w:sz w:val="24"/>
          <w:szCs w:val="24"/>
        </w:rPr>
      </w:pPr>
    </w:p>
    <w:p w:rsidR="00A44ADD" w:rsidRPr="00530588" w:rsidRDefault="005C1D6F" w:rsidP="005C1D6F">
      <w:pPr>
        <w:spacing w:line="360" w:lineRule="auto"/>
        <w:jc w:val="both"/>
        <w:rPr>
          <w:rFonts w:ascii="Arial" w:hAnsi="Arial" w:cs="Arial"/>
          <w:sz w:val="24"/>
          <w:szCs w:val="24"/>
        </w:rPr>
      </w:pPr>
      <w:r w:rsidRPr="006F7EE5">
        <w:rPr>
          <w:rFonts w:ascii="Arial" w:hAnsi="Arial" w:cs="Arial"/>
          <w:b/>
          <w:spacing w:val="-3"/>
          <w:sz w:val="24"/>
          <w:szCs w:val="24"/>
          <w:lang w:val="es-ES_tradnl"/>
        </w:rPr>
        <w:tab/>
        <w:t>PRIMERO.-</w:t>
      </w:r>
      <w:r w:rsidRPr="006F7EE5">
        <w:rPr>
          <w:rFonts w:ascii="Arial" w:hAnsi="Arial" w:cs="Arial"/>
          <w:sz w:val="24"/>
          <w:szCs w:val="24"/>
        </w:rPr>
        <w:t xml:space="preserve"> </w:t>
      </w:r>
      <w:r w:rsidR="00CE6EBB">
        <w:rPr>
          <w:rFonts w:cs="Arial"/>
          <w:b/>
          <w:sz w:val="24"/>
          <w:szCs w:val="24"/>
        </w:rPr>
        <w:t>**********</w:t>
      </w:r>
      <w:r w:rsidRPr="006F7EE5">
        <w:rPr>
          <w:rFonts w:ascii="Arial" w:hAnsi="Arial" w:cs="Arial"/>
          <w:sz w:val="24"/>
          <w:szCs w:val="24"/>
        </w:rPr>
        <w:t>,</w:t>
      </w:r>
      <w:r w:rsidRPr="006F7EE5">
        <w:rPr>
          <w:rFonts w:ascii="Arial" w:hAnsi="Arial" w:cs="Arial"/>
          <w:spacing w:val="-3"/>
          <w:sz w:val="24"/>
          <w:szCs w:val="24"/>
          <w:lang w:val="es-ES_tradnl"/>
        </w:rPr>
        <w:t xml:space="preserve"> mediante </w:t>
      </w:r>
      <w:r w:rsidRPr="006F7EE5">
        <w:rPr>
          <w:rFonts w:ascii="Arial" w:hAnsi="Arial" w:cs="Arial"/>
          <w:sz w:val="24"/>
          <w:szCs w:val="24"/>
          <w:lang w:val="es-MX"/>
        </w:rPr>
        <w:t>escrito recibido el</w:t>
      </w:r>
      <w:r w:rsidR="001E3B33">
        <w:rPr>
          <w:rFonts w:ascii="Arial" w:hAnsi="Arial" w:cs="Arial"/>
          <w:sz w:val="24"/>
          <w:szCs w:val="24"/>
          <w:lang w:val="es-MX"/>
        </w:rPr>
        <w:t xml:space="preserve"> veinte de </w:t>
      </w:r>
      <w:r w:rsidR="00A44ADD" w:rsidRPr="006F7EE5">
        <w:rPr>
          <w:rFonts w:ascii="Arial" w:hAnsi="Arial" w:cs="Arial"/>
          <w:sz w:val="24"/>
          <w:szCs w:val="24"/>
          <w:lang w:val="es-MX"/>
        </w:rPr>
        <w:t>marzo</w:t>
      </w:r>
      <w:r w:rsidRPr="006F7EE5">
        <w:rPr>
          <w:rFonts w:ascii="Arial" w:hAnsi="Arial" w:cs="Arial"/>
          <w:sz w:val="24"/>
          <w:szCs w:val="24"/>
          <w:lang w:val="es-MX"/>
        </w:rPr>
        <w:t xml:space="preserve"> de dos mil diecinueve (2</w:t>
      </w:r>
      <w:r w:rsidR="001E3B33">
        <w:rPr>
          <w:rFonts w:ascii="Arial" w:hAnsi="Arial" w:cs="Arial"/>
          <w:sz w:val="24"/>
          <w:szCs w:val="24"/>
          <w:lang w:val="es-MX"/>
        </w:rPr>
        <w:t>0</w:t>
      </w:r>
      <w:r w:rsidRPr="006F7EE5">
        <w:rPr>
          <w:rFonts w:ascii="Arial" w:hAnsi="Arial" w:cs="Arial"/>
          <w:sz w:val="24"/>
          <w:szCs w:val="24"/>
          <w:lang w:val="es-MX"/>
        </w:rPr>
        <w:t>-0</w:t>
      </w:r>
      <w:r w:rsidR="00A44ADD" w:rsidRPr="006F7EE5">
        <w:rPr>
          <w:rFonts w:ascii="Arial" w:hAnsi="Arial" w:cs="Arial"/>
          <w:sz w:val="24"/>
          <w:szCs w:val="24"/>
          <w:lang w:val="es-MX"/>
        </w:rPr>
        <w:t>3</w:t>
      </w:r>
      <w:r w:rsidRPr="006F7EE5">
        <w:rPr>
          <w:rFonts w:ascii="Arial" w:hAnsi="Arial" w:cs="Arial"/>
          <w:sz w:val="24"/>
          <w:szCs w:val="24"/>
          <w:lang w:val="es-MX"/>
        </w:rPr>
        <w:t xml:space="preserve">-2019), </w:t>
      </w:r>
      <w:r w:rsidRPr="006F7EE5">
        <w:rPr>
          <w:rFonts w:ascii="Arial" w:hAnsi="Arial" w:cs="Arial"/>
          <w:bCs/>
          <w:sz w:val="24"/>
          <w:szCs w:val="24"/>
          <w:lang w:val="es-MX"/>
        </w:rPr>
        <w:t>por propio derecho</w:t>
      </w:r>
      <w:r w:rsidRPr="006F7EE5">
        <w:rPr>
          <w:rFonts w:ascii="Arial" w:hAnsi="Arial" w:cs="Arial"/>
          <w:sz w:val="24"/>
          <w:szCs w:val="24"/>
        </w:rPr>
        <w:t xml:space="preserve"> demandó la nulidad del oficio </w:t>
      </w:r>
      <w:r w:rsidR="00A44ADD" w:rsidRPr="006F7EE5">
        <w:rPr>
          <w:rFonts w:ascii="Arial" w:hAnsi="Arial" w:cs="Arial"/>
          <w:sz w:val="24"/>
          <w:szCs w:val="24"/>
        </w:rPr>
        <w:t xml:space="preserve">número </w:t>
      </w:r>
      <w:r w:rsidR="00CE6EBB">
        <w:rPr>
          <w:rFonts w:cs="Arial"/>
          <w:b/>
          <w:sz w:val="24"/>
          <w:szCs w:val="24"/>
        </w:rPr>
        <w:t>**********</w:t>
      </w:r>
      <w:r w:rsidR="00A44ADD" w:rsidRPr="006F7EE5">
        <w:rPr>
          <w:rFonts w:ascii="Arial" w:hAnsi="Arial" w:cs="Arial"/>
          <w:sz w:val="24"/>
          <w:szCs w:val="24"/>
        </w:rPr>
        <w:t xml:space="preserve">, de fecha veintiséis de febrero de dos mil diecinueve (26-02-2019), signado por el C.P. JESÚS PARADA </w:t>
      </w:r>
      <w:proofErr w:type="spellStart"/>
      <w:r w:rsidR="00A44ADD" w:rsidRPr="006F7EE5">
        <w:rPr>
          <w:rFonts w:ascii="Arial" w:hAnsi="Arial" w:cs="Arial"/>
          <w:sz w:val="24"/>
          <w:szCs w:val="24"/>
        </w:rPr>
        <w:t>PARADA</w:t>
      </w:r>
      <w:proofErr w:type="spellEnd"/>
      <w:r w:rsidR="00A44ADD" w:rsidRPr="006F7EE5">
        <w:rPr>
          <w:rFonts w:ascii="Arial" w:hAnsi="Arial" w:cs="Arial"/>
          <w:sz w:val="24"/>
          <w:szCs w:val="24"/>
        </w:rPr>
        <w:t xml:space="preserve">, DIRECTOR GENERAL DE LA OFICINA DE PENSIONES DEL ESTADO DE OAXACA,  a través del cual le niega la devolución de los descuentos realizados a su pensión mensual, </w:t>
      </w:r>
      <w:r w:rsidR="00341931">
        <w:rPr>
          <w:rFonts w:ascii="Arial" w:hAnsi="Arial" w:cs="Arial"/>
          <w:sz w:val="24"/>
          <w:szCs w:val="24"/>
        </w:rPr>
        <w:t>en</w:t>
      </w:r>
      <w:r w:rsidR="00A44ADD" w:rsidRPr="006F7EE5">
        <w:rPr>
          <w:rFonts w:ascii="Arial" w:hAnsi="Arial" w:cs="Arial"/>
          <w:sz w:val="24"/>
          <w:szCs w:val="24"/>
        </w:rPr>
        <w:t xml:space="preserve"> el periodo comprendido </w:t>
      </w:r>
      <w:r w:rsidR="000A4AF3">
        <w:rPr>
          <w:rFonts w:ascii="Arial" w:hAnsi="Arial" w:cs="Arial"/>
          <w:sz w:val="24"/>
          <w:szCs w:val="24"/>
        </w:rPr>
        <w:t>de</w:t>
      </w:r>
      <w:r w:rsidR="00341931">
        <w:rPr>
          <w:rFonts w:ascii="Arial" w:hAnsi="Arial" w:cs="Arial"/>
          <w:sz w:val="24"/>
          <w:szCs w:val="24"/>
        </w:rPr>
        <w:t xml:space="preserve">l </w:t>
      </w:r>
      <w:r w:rsidR="00341931" w:rsidRPr="00341931">
        <w:rPr>
          <w:rFonts w:ascii="Arial" w:hAnsi="Arial" w:cs="Arial"/>
          <w:b/>
          <w:bCs/>
          <w:sz w:val="24"/>
          <w:szCs w:val="24"/>
        </w:rPr>
        <w:t xml:space="preserve">mes </w:t>
      </w:r>
      <w:r w:rsidR="00A44ADD" w:rsidRPr="00341931">
        <w:rPr>
          <w:rFonts w:ascii="Arial" w:hAnsi="Arial" w:cs="Arial"/>
          <w:b/>
          <w:bCs/>
          <w:sz w:val="24"/>
          <w:szCs w:val="24"/>
        </w:rPr>
        <w:t>de enero del año dos mil trece</w:t>
      </w:r>
      <w:r w:rsidR="000A4AF3">
        <w:rPr>
          <w:rFonts w:ascii="Arial" w:hAnsi="Arial" w:cs="Arial"/>
          <w:b/>
          <w:bCs/>
          <w:sz w:val="24"/>
          <w:szCs w:val="24"/>
        </w:rPr>
        <w:t xml:space="preserve"> (01-01-2013)</w:t>
      </w:r>
      <w:r w:rsidR="00A44ADD" w:rsidRPr="00341931">
        <w:rPr>
          <w:rFonts w:ascii="Arial" w:hAnsi="Arial" w:cs="Arial"/>
          <w:b/>
          <w:bCs/>
          <w:sz w:val="24"/>
          <w:szCs w:val="24"/>
        </w:rPr>
        <w:t xml:space="preserve"> al mes de octubre del año dos mil dieciocho</w:t>
      </w:r>
      <w:r w:rsidR="000A4AF3">
        <w:rPr>
          <w:rFonts w:ascii="Arial" w:hAnsi="Arial" w:cs="Arial"/>
          <w:b/>
          <w:bCs/>
          <w:sz w:val="24"/>
          <w:szCs w:val="24"/>
        </w:rPr>
        <w:t xml:space="preserve"> (01-10-2018)</w:t>
      </w:r>
      <w:r w:rsidR="00341931" w:rsidRPr="00341931">
        <w:rPr>
          <w:rFonts w:ascii="Arial" w:hAnsi="Arial" w:cs="Arial"/>
          <w:b/>
          <w:bCs/>
          <w:sz w:val="24"/>
          <w:szCs w:val="24"/>
        </w:rPr>
        <w:t>.</w:t>
      </w:r>
      <w:r w:rsidR="00530588">
        <w:rPr>
          <w:rFonts w:ascii="Arial" w:hAnsi="Arial" w:cs="Arial"/>
          <w:b/>
          <w:bCs/>
          <w:sz w:val="24"/>
          <w:szCs w:val="24"/>
        </w:rPr>
        <w:t xml:space="preserve">  </w:t>
      </w:r>
      <w:r w:rsidR="00530588" w:rsidRPr="00530588">
        <w:rPr>
          <w:rFonts w:ascii="Arial" w:hAnsi="Arial" w:cs="Arial"/>
          <w:sz w:val="24"/>
          <w:szCs w:val="24"/>
        </w:rPr>
        <w:t xml:space="preserve">- </w:t>
      </w:r>
    </w:p>
    <w:p w:rsidR="005C1D6F" w:rsidRPr="006F7EE5" w:rsidRDefault="005C1D6F" w:rsidP="005C1D6F">
      <w:pPr>
        <w:spacing w:line="360" w:lineRule="auto"/>
        <w:jc w:val="both"/>
        <w:rPr>
          <w:rFonts w:ascii="Arial" w:hAnsi="Arial" w:cs="Arial"/>
          <w:sz w:val="24"/>
          <w:szCs w:val="24"/>
        </w:rPr>
      </w:pPr>
      <w:r w:rsidRPr="006F7EE5">
        <w:rPr>
          <w:rFonts w:ascii="Arial" w:hAnsi="Arial" w:cs="Arial"/>
          <w:sz w:val="24"/>
          <w:szCs w:val="24"/>
        </w:rPr>
        <w:t xml:space="preserve"> </w:t>
      </w:r>
    </w:p>
    <w:p w:rsidR="005C1D6F" w:rsidRPr="006F7EE5" w:rsidRDefault="005C1D6F" w:rsidP="005C1D6F">
      <w:pPr>
        <w:spacing w:line="360" w:lineRule="auto"/>
        <w:ind w:firstLine="567"/>
        <w:jc w:val="both"/>
        <w:rPr>
          <w:rFonts w:ascii="Arial" w:hAnsi="Arial" w:cs="Arial"/>
          <w:sz w:val="24"/>
          <w:szCs w:val="24"/>
        </w:rPr>
      </w:pPr>
      <w:r w:rsidRPr="006F7EE5">
        <w:rPr>
          <w:rFonts w:ascii="Arial" w:hAnsi="Arial" w:cs="Arial"/>
          <w:b/>
          <w:sz w:val="24"/>
          <w:szCs w:val="24"/>
        </w:rPr>
        <w:t>SEGUNDO.-</w:t>
      </w:r>
      <w:r w:rsidRPr="006F7EE5">
        <w:rPr>
          <w:rFonts w:ascii="Arial" w:hAnsi="Arial" w:cs="Arial"/>
          <w:sz w:val="24"/>
          <w:szCs w:val="24"/>
        </w:rPr>
        <w:t xml:space="preserve"> Por auto de fecha </w:t>
      </w:r>
      <w:r w:rsidR="00B83B81" w:rsidRPr="006F7EE5">
        <w:rPr>
          <w:rFonts w:ascii="Arial" w:hAnsi="Arial" w:cs="Arial"/>
          <w:sz w:val="24"/>
          <w:szCs w:val="24"/>
        </w:rPr>
        <w:t xml:space="preserve">veintiuno de marzo </w:t>
      </w:r>
      <w:r w:rsidRPr="006F7EE5">
        <w:rPr>
          <w:rFonts w:ascii="Arial" w:hAnsi="Arial" w:cs="Arial"/>
          <w:sz w:val="24"/>
          <w:szCs w:val="24"/>
        </w:rPr>
        <w:t xml:space="preserve">de dos mil diecinueve </w:t>
      </w:r>
      <w:r w:rsidRPr="006F7EE5">
        <w:rPr>
          <w:rFonts w:ascii="Arial" w:hAnsi="Arial" w:cs="Arial"/>
          <w:sz w:val="24"/>
          <w:szCs w:val="24"/>
          <w:lang w:val="es-MX"/>
        </w:rPr>
        <w:t>(2</w:t>
      </w:r>
      <w:r w:rsidR="00B83B81" w:rsidRPr="006F7EE5">
        <w:rPr>
          <w:rFonts w:ascii="Arial" w:hAnsi="Arial" w:cs="Arial"/>
          <w:sz w:val="24"/>
          <w:szCs w:val="24"/>
          <w:lang w:val="es-MX"/>
        </w:rPr>
        <w:t>1</w:t>
      </w:r>
      <w:r w:rsidRPr="006F7EE5">
        <w:rPr>
          <w:rFonts w:ascii="Arial" w:hAnsi="Arial" w:cs="Arial"/>
          <w:sz w:val="24"/>
          <w:szCs w:val="24"/>
          <w:lang w:val="es-MX"/>
        </w:rPr>
        <w:t>-0</w:t>
      </w:r>
      <w:r w:rsidR="00B83B81" w:rsidRPr="006F7EE5">
        <w:rPr>
          <w:rFonts w:ascii="Arial" w:hAnsi="Arial" w:cs="Arial"/>
          <w:sz w:val="24"/>
          <w:szCs w:val="24"/>
          <w:lang w:val="es-MX"/>
        </w:rPr>
        <w:t>3</w:t>
      </w:r>
      <w:r w:rsidRPr="006F7EE5">
        <w:rPr>
          <w:rFonts w:ascii="Arial" w:hAnsi="Arial" w:cs="Arial"/>
          <w:sz w:val="24"/>
          <w:szCs w:val="24"/>
          <w:lang w:val="es-MX"/>
        </w:rPr>
        <w:t xml:space="preserve">-2019), </w:t>
      </w:r>
      <w:r w:rsidRPr="006F7EE5">
        <w:rPr>
          <w:rFonts w:ascii="Arial" w:hAnsi="Arial" w:cs="Arial"/>
          <w:sz w:val="24"/>
          <w:szCs w:val="24"/>
        </w:rPr>
        <w:t xml:space="preserve">se admitió a trámite la demanda, ordenándose notificar, emplazar y correr traslado a la autoridad demandada, para que realizara su contestación en los términos de Ley.- - - - - - - </w:t>
      </w:r>
      <w:r w:rsidRPr="006F7EE5">
        <w:rPr>
          <w:rFonts w:ascii="Arial" w:hAnsi="Arial" w:cs="Arial"/>
          <w:bCs/>
          <w:sz w:val="24"/>
          <w:szCs w:val="24"/>
        </w:rPr>
        <w:t xml:space="preserve">- - - - - - - - - - - - - - - - - - - - - - - - - - - - - - - - - - - - - - - - - </w:t>
      </w:r>
    </w:p>
    <w:p w:rsidR="005C1D6F" w:rsidRPr="006F7EE5" w:rsidRDefault="005C1D6F" w:rsidP="005C1D6F">
      <w:pPr>
        <w:pStyle w:val="corte4fondo"/>
        <w:ind w:right="51" w:firstLine="567"/>
        <w:rPr>
          <w:rFonts w:cs="Arial"/>
          <w:bCs/>
          <w:sz w:val="24"/>
          <w:szCs w:val="24"/>
        </w:rPr>
      </w:pPr>
      <w:r w:rsidRPr="006F7EE5">
        <w:rPr>
          <w:rFonts w:cs="Arial"/>
          <w:bCs/>
          <w:sz w:val="24"/>
          <w:szCs w:val="24"/>
        </w:rPr>
        <w:tab/>
      </w:r>
    </w:p>
    <w:p w:rsidR="005C1D6F" w:rsidRPr="006F7EE5" w:rsidRDefault="005C1D6F" w:rsidP="005C1D6F">
      <w:pPr>
        <w:pStyle w:val="corte4fondo"/>
        <w:ind w:right="51" w:firstLine="567"/>
        <w:rPr>
          <w:rFonts w:cs="Arial"/>
          <w:sz w:val="24"/>
          <w:szCs w:val="24"/>
        </w:rPr>
      </w:pPr>
      <w:r w:rsidRPr="006F7EE5">
        <w:rPr>
          <w:rFonts w:cs="Arial"/>
          <w:b/>
          <w:bCs/>
          <w:sz w:val="24"/>
          <w:szCs w:val="24"/>
        </w:rPr>
        <w:t>TERCERO</w:t>
      </w:r>
      <w:r w:rsidRPr="006F7EE5">
        <w:rPr>
          <w:rFonts w:cs="Arial"/>
          <w:bCs/>
          <w:sz w:val="24"/>
          <w:szCs w:val="24"/>
        </w:rPr>
        <w:t xml:space="preserve">.- En auto de fecha </w:t>
      </w:r>
      <w:r w:rsidR="00CA2604">
        <w:rPr>
          <w:rFonts w:cs="Arial"/>
          <w:bCs/>
          <w:sz w:val="24"/>
          <w:szCs w:val="24"/>
        </w:rPr>
        <w:t xml:space="preserve">dos de mayo de dos mil diecinueve </w:t>
      </w:r>
      <w:r w:rsidRPr="006F7EE5">
        <w:rPr>
          <w:rFonts w:cs="Arial"/>
          <w:bCs/>
          <w:sz w:val="24"/>
          <w:szCs w:val="24"/>
        </w:rPr>
        <w:t>(</w:t>
      </w:r>
      <w:r w:rsidR="00CA2604">
        <w:rPr>
          <w:rFonts w:cs="Arial"/>
          <w:bCs/>
          <w:sz w:val="24"/>
          <w:szCs w:val="24"/>
        </w:rPr>
        <w:t>02</w:t>
      </w:r>
      <w:r w:rsidRPr="006F7EE5">
        <w:rPr>
          <w:rFonts w:cs="Arial"/>
          <w:bCs/>
          <w:sz w:val="24"/>
          <w:szCs w:val="24"/>
        </w:rPr>
        <w:t>-0</w:t>
      </w:r>
      <w:r w:rsidR="00CA2604">
        <w:rPr>
          <w:rFonts w:cs="Arial"/>
          <w:bCs/>
          <w:sz w:val="24"/>
          <w:szCs w:val="24"/>
        </w:rPr>
        <w:t>5</w:t>
      </w:r>
      <w:r w:rsidRPr="006F7EE5">
        <w:rPr>
          <w:rFonts w:cs="Arial"/>
          <w:bCs/>
          <w:sz w:val="24"/>
          <w:szCs w:val="24"/>
        </w:rPr>
        <w:t>-2019), se tuvo a</w:t>
      </w:r>
      <w:r w:rsidRPr="006F7EE5">
        <w:rPr>
          <w:rFonts w:cs="Arial"/>
          <w:sz w:val="24"/>
          <w:szCs w:val="24"/>
        </w:rPr>
        <w:t xml:space="preserve">l C.P. JESÚS PARADA </w:t>
      </w:r>
      <w:proofErr w:type="spellStart"/>
      <w:r w:rsidRPr="006F7EE5">
        <w:rPr>
          <w:rFonts w:cs="Arial"/>
          <w:sz w:val="24"/>
          <w:szCs w:val="24"/>
        </w:rPr>
        <w:t>PARADA</w:t>
      </w:r>
      <w:proofErr w:type="spellEnd"/>
      <w:r w:rsidRPr="006F7EE5">
        <w:rPr>
          <w:rFonts w:cs="Arial"/>
          <w:sz w:val="24"/>
          <w:szCs w:val="24"/>
        </w:rPr>
        <w:t xml:space="preserve">, DIRECTOR GENERAL </w:t>
      </w:r>
      <w:r w:rsidRPr="006F7EE5">
        <w:rPr>
          <w:rFonts w:cs="Arial"/>
          <w:sz w:val="24"/>
          <w:szCs w:val="24"/>
        </w:rPr>
        <w:lastRenderedPageBreak/>
        <w:t>DE LA OFICINA DE PENSIONES DEL ESTADO DE OAXACA</w:t>
      </w:r>
      <w:r w:rsidRPr="006F7EE5">
        <w:rPr>
          <w:rFonts w:cs="Arial"/>
          <w:bCs/>
          <w:sz w:val="24"/>
          <w:szCs w:val="24"/>
        </w:rPr>
        <w:t xml:space="preserve">, </w:t>
      </w:r>
      <w:r w:rsidRPr="006F7EE5">
        <w:rPr>
          <w:rFonts w:cs="Arial"/>
          <w:sz w:val="24"/>
          <w:szCs w:val="24"/>
        </w:rPr>
        <w:t xml:space="preserve">dando contestación a la demanda, haciendo valer sus excepciones y defensas y, por ofrecidas y admitidas sus pruebas, ordenándose correr traslado a la parte actora con la contestación de la demanda y en la parte final de este proveído se </w:t>
      </w:r>
      <w:r w:rsidRPr="006F7EE5">
        <w:rPr>
          <w:rFonts w:cs="Arial"/>
          <w:sz w:val="24"/>
          <w:szCs w:val="24"/>
          <w:lang w:val="es-ES"/>
        </w:rPr>
        <w:t xml:space="preserve">señaló </w:t>
      </w:r>
      <w:r w:rsidRPr="006F7EE5">
        <w:rPr>
          <w:rFonts w:cs="Arial"/>
          <w:sz w:val="24"/>
          <w:szCs w:val="24"/>
        </w:rPr>
        <w:t xml:space="preserve">día y hora para la celebración de la audiencia de Ley.- - - - - - - - - - - - - - - - - - - - - - - - - - - - - </w:t>
      </w:r>
      <w:r w:rsidR="00084ECC">
        <w:rPr>
          <w:rFonts w:cs="Arial"/>
          <w:sz w:val="24"/>
          <w:szCs w:val="24"/>
        </w:rPr>
        <w:t>- - - - -</w:t>
      </w:r>
    </w:p>
    <w:p w:rsidR="005C1D6F" w:rsidRPr="006F7EE5" w:rsidRDefault="005C1D6F" w:rsidP="005C1D6F">
      <w:pPr>
        <w:pStyle w:val="corte4fondo"/>
        <w:ind w:right="51" w:firstLine="567"/>
        <w:rPr>
          <w:rFonts w:cs="Arial"/>
          <w:b/>
          <w:bCs/>
          <w:snapToGrid w:val="0"/>
          <w:sz w:val="24"/>
          <w:szCs w:val="24"/>
        </w:rPr>
      </w:pPr>
    </w:p>
    <w:p w:rsidR="005C1D6F" w:rsidRPr="006F7EE5" w:rsidRDefault="005C1D6F" w:rsidP="005C1D6F">
      <w:pPr>
        <w:pStyle w:val="corte4fondo"/>
        <w:ind w:right="51" w:firstLine="567"/>
        <w:rPr>
          <w:rFonts w:cs="Arial"/>
          <w:sz w:val="24"/>
          <w:szCs w:val="24"/>
        </w:rPr>
      </w:pPr>
      <w:r w:rsidRPr="006F7EE5">
        <w:rPr>
          <w:rFonts w:cs="Arial"/>
          <w:b/>
          <w:bCs/>
          <w:snapToGrid w:val="0"/>
          <w:sz w:val="24"/>
          <w:szCs w:val="24"/>
        </w:rPr>
        <w:t>CUARTO</w:t>
      </w:r>
      <w:r w:rsidRPr="006F7EE5">
        <w:rPr>
          <w:rFonts w:cs="Arial"/>
          <w:bCs/>
          <w:snapToGrid w:val="0"/>
          <w:sz w:val="24"/>
          <w:szCs w:val="24"/>
        </w:rPr>
        <w:t xml:space="preserve">.- </w:t>
      </w:r>
      <w:r w:rsidRPr="006F7EE5">
        <w:rPr>
          <w:rFonts w:cs="Arial"/>
          <w:bCs/>
          <w:sz w:val="24"/>
          <w:szCs w:val="24"/>
        </w:rPr>
        <w:t xml:space="preserve">Con fecha </w:t>
      </w:r>
      <w:r w:rsidR="00084C84">
        <w:rPr>
          <w:rFonts w:cs="Arial"/>
          <w:bCs/>
          <w:sz w:val="24"/>
          <w:szCs w:val="24"/>
        </w:rPr>
        <w:t>trece</w:t>
      </w:r>
      <w:r w:rsidRPr="006F7EE5">
        <w:rPr>
          <w:rFonts w:cs="Arial"/>
          <w:bCs/>
          <w:sz w:val="24"/>
          <w:szCs w:val="24"/>
        </w:rPr>
        <w:t xml:space="preserve"> de junio de dos mil diecinueve, (</w:t>
      </w:r>
      <w:r w:rsidR="00325557">
        <w:rPr>
          <w:rFonts w:cs="Arial"/>
          <w:bCs/>
          <w:sz w:val="24"/>
          <w:szCs w:val="24"/>
        </w:rPr>
        <w:t>13</w:t>
      </w:r>
      <w:r w:rsidRPr="006F7EE5">
        <w:rPr>
          <w:rFonts w:cs="Arial"/>
          <w:bCs/>
          <w:sz w:val="24"/>
          <w:szCs w:val="24"/>
        </w:rPr>
        <w:t xml:space="preserve">-06-2019) </w:t>
      </w:r>
      <w:r w:rsidRPr="006F7EE5">
        <w:rPr>
          <w:rFonts w:cs="Arial"/>
          <w:sz w:val="24"/>
          <w:szCs w:val="24"/>
          <w:lang w:val="es-ES"/>
        </w:rPr>
        <w:t xml:space="preserve">se celebró la audiencia </w:t>
      </w:r>
      <w:r w:rsidRPr="006F7EE5">
        <w:rPr>
          <w:rFonts w:cs="Arial"/>
          <w:sz w:val="24"/>
          <w:szCs w:val="24"/>
        </w:rPr>
        <w:t xml:space="preserve">final en cada una de sus etapas; asentando que únicamente la parte actora formuló alegatos, mismos que se tomarán en cuenta en la sentencia que hoy se pronuncia, y;- - - - - - - - - - - - - - - - - - - - - - - - - - - - - - - - - - - - - - - - - - </w:t>
      </w:r>
    </w:p>
    <w:p w:rsidR="005C1D6F" w:rsidRPr="006F7EE5" w:rsidRDefault="005C1D6F" w:rsidP="005C1D6F">
      <w:pPr>
        <w:pStyle w:val="corte4fondo"/>
        <w:ind w:right="51" w:firstLine="567"/>
        <w:rPr>
          <w:rFonts w:cs="Arial"/>
          <w:b/>
          <w:spacing w:val="-3"/>
          <w:sz w:val="24"/>
          <w:szCs w:val="24"/>
        </w:rPr>
      </w:pPr>
    </w:p>
    <w:p w:rsidR="005C1D6F" w:rsidRPr="006F7EE5" w:rsidRDefault="005C1D6F" w:rsidP="005C1D6F">
      <w:pPr>
        <w:pStyle w:val="corte4fondo"/>
        <w:ind w:right="51" w:firstLine="567"/>
        <w:jc w:val="center"/>
        <w:rPr>
          <w:rFonts w:cs="Arial"/>
          <w:b/>
          <w:spacing w:val="-3"/>
          <w:sz w:val="24"/>
          <w:szCs w:val="24"/>
        </w:rPr>
      </w:pPr>
      <w:r w:rsidRPr="006F7EE5">
        <w:rPr>
          <w:rFonts w:cs="Arial"/>
          <w:b/>
          <w:spacing w:val="-3"/>
          <w:sz w:val="24"/>
          <w:szCs w:val="24"/>
        </w:rPr>
        <w:t>C O N S I D E R A N D O</w:t>
      </w:r>
    </w:p>
    <w:p w:rsidR="005C1D6F" w:rsidRPr="006F7EE5" w:rsidRDefault="005C1D6F" w:rsidP="005C1D6F">
      <w:pPr>
        <w:pStyle w:val="corte4fondo"/>
        <w:ind w:right="51" w:firstLine="567"/>
        <w:rPr>
          <w:rFonts w:cs="Arial"/>
          <w:bCs/>
          <w:sz w:val="24"/>
          <w:szCs w:val="24"/>
        </w:rPr>
      </w:pPr>
    </w:p>
    <w:p w:rsidR="005C1D6F" w:rsidRPr="006F7EE5" w:rsidRDefault="005C1D6F" w:rsidP="005C1D6F">
      <w:pPr>
        <w:spacing w:line="360" w:lineRule="auto"/>
        <w:ind w:firstLine="708"/>
        <w:jc w:val="both"/>
        <w:rPr>
          <w:rFonts w:ascii="Arial" w:hAnsi="Arial" w:cs="Arial"/>
          <w:sz w:val="24"/>
          <w:szCs w:val="24"/>
        </w:rPr>
      </w:pPr>
      <w:r w:rsidRPr="006F7EE5">
        <w:rPr>
          <w:rFonts w:ascii="Arial" w:hAnsi="Arial" w:cs="Arial"/>
          <w:b/>
          <w:sz w:val="24"/>
          <w:szCs w:val="24"/>
        </w:rPr>
        <w:t xml:space="preserve">PRIMERO.- </w:t>
      </w:r>
      <w:r w:rsidRPr="006F7EE5">
        <w:rPr>
          <w:rFonts w:ascii="Arial" w:hAnsi="Arial" w:cs="Arial"/>
          <w:sz w:val="24"/>
          <w:szCs w:val="24"/>
        </w:rPr>
        <w:t xml:space="preserve">Esta Quinta Sala Unitaria de Primera Instancia del Tribunal de Justicia Administrativa del Estado de Oaxaca, es competente para conocer y resolver el presente juicio, </w:t>
      </w:r>
      <w:r w:rsidR="00A21E8D" w:rsidRPr="006F7EE5">
        <w:rPr>
          <w:rFonts w:ascii="Arial" w:hAnsi="Arial" w:cs="Arial"/>
          <w:sz w:val="24"/>
          <w:szCs w:val="24"/>
        </w:rPr>
        <w:t>con fundamento en el artículo 114 QUATER, párrafo primero, inciso B, de la Constitución Política del Estado Libre y Soberano de Oaxaca; 146 y 147 de la Ley de Procedimiento y Justicia Administrativa para el Estado de Oaxaca</w:t>
      </w:r>
      <w:r w:rsidRPr="006F7EE5">
        <w:rPr>
          <w:rFonts w:ascii="Arial" w:hAnsi="Arial" w:cs="Arial"/>
          <w:sz w:val="24"/>
          <w:szCs w:val="24"/>
        </w:rPr>
        <w:t>. - - - - - - - - - - - - - - - - - - - - - - -</w:t>
      </w:r>
      <w:r w:rsidR="00084ECC">
        <w:rPr>
          <w:rFonts w:ascii="Arial" w:hAnsi="Arial" w:cs="Arial"/>
          <w:sz w:val="24"/>
          <w:szCs w:val="24"/>
        </w:rPr>
        <w:t xml:space="preserve"> - - - - - - - - - - - - - - - - - - - - - - - </w:t>
      </w:r>
    </w:p>
    <w:p w:rsidR="005C1D6F" w:rsidRPr="006F7EE5" w:rsidRDefault="005C1D6F" w:rsidP="005C1D6F">
      <w:pPr>
        <w:spacing w:line="360" w:lineRule="auto"/>
        <w:jc w:val="both"/>
        <w:rPr>
          <w:rFonts w:ascii="Arial" w:hAnsi="Arial" w:cs="Arial"/>
          <w:sz w:val="24"/>
          <w:szCs w:val="24"/>
        </w:rPr>
      </w:pPr>
      <w:r w:rsidRPr="006F7EE5">
        <w:rPr>
          <w:rFonts w:ascii="Arial" w:hAnsi="Arial" w:cs="Arial"/>
          <w:sz w:val="24"/>
          <w:szCs w:val="24"/>
        </w:rPr>
        <w:t xml:space="preserve"> </w:t>
      </w:r>
    </w:p>
    <w:p w:rsidR="005C1D6F" w:rsidRPr="006F7EE5" w:rsidRDefault="005C1D6F" w:rsidP="005C1D6F">
      <w:pPr>
        <w:spacing w:line="360" w:lineRule="auto"/>
        <w:ind w:right="51" w:firstLine="709"/>
        <w:jc w:val="both"/>
        <w:rPr>
          <w:rFonts w:ascii="Arial" w:hAnsi="Arial" w:cs="Arial"/>
          <w:sz w:val="24"/>
          <w:szCs w:val="24"/>
        </w:rPr>
      </w:pPr>
      <w:r w:rsidRPr="006F7EE5">
        <w:rPr>
          <w:rFonts w:ascii="Arial" w:hAnsi="Arial" w:cs="Arial"/>
          <w:b/>
          <w:snapToGrid w:val="0"/>
          <w:sz w:val="24"/>
          <w:szCs w:val="24"/>
        </w:rPr>
        <w:t xml:space="preserve">SEGUNDO.- </w:t>
      </w:r>
      <w:r w:rsidRPr="006F7EE5">
        <w:rPr>
          <w:rFonts w:ascii="Arial" w:hAnsi="Arial" w:cs="Arial"/>
          <w:sz w:val="24"/>
          <w:szCs w:val="24"/>
        </w:rPr>
        <w:t xml:space="preserve">La personalidad de las partes quedó acreditada en autos, en términos del artículo </w:t>
      </w:r>
      <w:r w:rsidRPr="006F7EE5">
        <w:rPr>
          <w:rFonts w:ascii="Arial" w:hAnsi="Arial" w:cs="Arial"/>
          <w:snapToGrid w:val="0"/>
          <w:sz w:val="24"/>
          <w:szCs w:val="24"/>
        </w:rPr>
        <w:t>150 y 151 de la Ley de Procedimiento y Justicia Administrativa para el Estado de Oaxaca.</w:t>
      </w:r>
      <w:r w:rsidRPr="006F7EE5">
        <w:rPr>
          <w:rFonts w:ascii="Arial" w:hAnsi="Arial" w:cs="Arial"/>
          <w:sz w:val="24"/>
          <w:szCs w:val="24"/>
        </w:rPr>
        <w:t xml:space="preserve"> </w:t>
      </w:r>
      <w:r w:rsidR="00A21E8D" w:rsidRPr="006F7EE5">
        <w:rPr>
          <w:rFonts w:ascii="Arial" w:hAnsi="Arial" w:cs="Arial"/>
          <w:sz w:val="24"/>
          <w:szCs w:val="24"/>
        </w:rPr>
        <w:t xml:space="preserve">- - - - - - - - </w:t>
      </w:r>
      <w:r w:rsidR="00084ECC">
        <w:rPr>
          <w:rFonts w:ascii="Arial" w:hAnsi="Arial" w:cs="Arial"/>
          <w:sz w:val="24"/>
          <w:szCs w:val="24"/>
        </w:rPr>
        <w:t xml:space="preserve">- - - - - - - - - - - - - - - - - - - - - - - - - - - - - - - - </w:t>
      </w:r>
    </w:p>
    <w:p w:rsidR="005C1D6F" w:rsidRPr="006F7EE5" w:rsidRDefault="005C1D6F" w:rsidP="005C1D6F">
      <w:pPr>
        <w:spacing w:line="360" w:lineRule="auto"/>
        <w:ind w:right="51" w:firstLine="709"/>
        <w:jc w:val="both"/>
        <w:rPr>
          <w:rFonts w:ascii="Arial" w:hAnsi="Arial" w:cs="Arial"/>
          <w:snapToGrid w:val="0"/>
          <w:sz w:val="24"/>
          <w:szCs w:val="24"/>
        </w:rPr>
      </w:pPr>
      <w:r w:rsidRPr="006F7EE5">
        <w:rPr>
          <w:rFonts w:ascii="Arial" w:hAnsi="Arial" w:cs="Arial"/>
          <w:sz w:val="24"/>
          <w:szCs w:val="24"/>
        </w:rPr>
        <w:t xml:space="preserve"> </w:t>
      </w:r>
    </w:p>
    <w:p w:rsidR="00A21E8D" w:rsidRPr="006F7EE5" w:rsidRDefault="005C1D6F" w:rsidP="00141888">
      <w:pPr>
        <w:pStyle w:val="corte4fondo"/>
        <w:ind w:right="51" w:firstLine="567"/>
        <w:rPr>
          <w:rFonts w:cs="Arial"/>
          <w:sz w:val="24"/>
          <w:szCs w:val="24"/>
        </w:rPr>
      </w:pPr>
      <w:r w:rsidRPr="006F7EE5">
        <w:rPr>
          <w:rFonts w:cs="Arial"/>
          <w:b/>
          <w:sz w:val="24"/>
          <w:szCs w:val="24"/>
        </w:rPr>
        <w:t xml:space="preserve">TERCERO.- </w:t>
      </w:r>
      <w:r w:rsidRPr="006F7EE5">
        <w:rPr>
          <w:rFonts w:cs="Arial"/>
          <w:sz w:val="24"/>
          <w:szCs w:val="24"/>
        </w:rPr>
        <w:t xml:space="preserve"> </w:t>
      </w:r>
      <w:r w:rsidR="00A21E8D" w:rsidRPr="006F7EE5">
        <w:rPr>
          <w:rFonts w:cs="Arial"/>
          <w:sz w:val="24"/>
          <w:szCs w:val="24"/>
        </w:rPr>
        <w:t xml:space="preserve">El Director General de la Oficina de Pensiones del Gobierno del Estado de Oaxaca, al contestar la demanda solicitó el sobreseimiento del juicio, porque en su concepto se actualizan las causales previstas en los artículos 161, fracción </w:t>
      </w:r>
      <w:r w:rsidR="004916C3" w:rsidRPr="006F7EE5">
        <w:rPr>
          <w:rFonts w:cs="Arial"/>
          <w:sz w:val="24"/>
          <w:szCs w:val="24"/>
        </w:rPr>
        <w:t>VI</w:t>
      </w:r>
      <w:r w:rsidR="00A21E8D" w:rsidRPr="006F7EE5">
        <w:rPr>
          <w:rFonts w:cs="Arial"/>
          <w:sz w:val="24"/>
          <w:szCs w:val="24"/>
        </w:rPr>
        <w:t xml:space="preserve"> y 162 </w:t>
      </w:r>
      <w:r w:rsidR="004916C3" w:rsidRPr="006F7EE5">
        <w:rPr>
          <w:rFonts w:cs="Arial"/>
          <w:sz w:val="24"/>
          <w:szCs w:val="24"/>
        </w:rPr>
        <w:t xml:space="preserve">fracción </w:t>
      </w:r>
      <w:r w:rsidR="00A21E8D" w:rsidRPr="006F7EE5">
        <w:rPr>
          <w:rFonts w:cs="Arial"/>
          <w:sz w:val="24"/>
          <w:szCs w:val="24"/>
        </w:rPr>
        <w:t xml:space="preserve"> </w:t>
      </w:r>
      <w:r w:rsidR="004916C3" w:rsidRPr="006F7EE5">
        <w:rPr>
          <w:rFonts w:cs="Arial"/>
          <w:sz w:val="24"/>
          <w:szCs w:val="24"/>
        </w:rPr>
        <w:t>II</w:t>
      </w:r>
      <w:r w:rsidR="00A21E8D" w:rsidRPr="006F7EE5">
        <w:rPr>
          <w:rFonts w:cs="Arial"/>
          <w:sz w:val="24"/>
          <w:szCs w:val="24"/>
        </w:rPr>
        <w:t xml:space="preserve"> de la Ley de Procedimiento y Justicia Administrativa del Estado de Oaxaca, </w:t>
      </w:r>
      <w:r w:rsidR="006F7EE5">
        <w:rPr>
          <w:rFonts w:cs="Arial"/>
          <w:sz w:val="24"/>
          <w:szCs w:val="24"/>
        </w:rPr>
        <w:t>mismos que en lo</w:t>
      </w:r>
      <w:r w:rsidR="005038AD">
        <w:rPr>
          <w:rFonts w:cs="Arial"/>
          <w:sz w:val="24"/>
          <w:szCs w:val="24"/>
        </w:rPr>
        <w:t xml:space="preserve"> que</w:t>
      </w:r>
      <w:r w:rsidR="006F7EE5">
        <w:rPr>
          <w:rFonts w:cs="Arial"/>
          <w:sz w:val="24"/>
          <w:szCs w:val="24"/>
        </w:rPr>
        <w:t xml:space="preserve"> interesa, señalan</w:t>
      </w:r>
      <w:proofErr w:type="gramStart"/>
      <w:r w:rsidR="006F7EE5">
        <w:rPr>
          <w:rFonts w:cs="Arial"/>
          <w:sz w:val="24"/>
          <w:szCs w:val="24"/>
        </w:rPr>
        <w:t xml:space="preserve">: </w:t>
      </w:r>
      <w:r w:rsidR="00141888" w:rsidRPr="006F7EE5">
        <w:rPr>
          <w:rFonts w:cs="Arial"/>
          <w:b/>
          <w:iCs/>
          <w:sz w:val="24"/>
          <w:szCs w:val="24"/>
        </w:rPr>
        <w:t xml:space="preserve"> </w:t>
      </w:r>
      <w:r w:rsidR="00A21E8D" w:rsidRPr="006F7EE5">
        <w:rPr>
          <w:rFonts w:cs="Arial"/>
          <w:b/>
          <w:iCs/>
          <w:sz w:val="24"/>
          <w:szCs w:val="24"/>
        </w:rPr>
        <w:t>ARTICULO</w:t>
      </w:r>
      <w:proofErr w:type="gramEnd"/>
      <w:r w:rsidR="00A21E8D" w:rsidRPr="006F7EE5">
        <w:rPr>
          <w:rFonts w:cs="Arial"/>
          <w:b/>
          <w:iCs/>
          <w:sz w:val="24"/>
          <w:szCs w:val="24"/>
        </w:rPr>
        <w:t xml:space="preserve"> 161.-</w:t>
      </w:r>
      <w:r w:rsidR="00A21E8D" w:rsidRPr="006F7EE5">
        <w:rPr>
          <w:rFonts w:cs="Arial"/>
          <w:iCs/>
          <w:sz w:val="24"/>
          <w:szCs w:val="24"/>
        </w:rPr>
        <w:t xml:space="preserve"> Es improcedente el juicio ante el Tribunal contra actos:  </w:t>
      </w:r>
      <w:r w:rsidR="008149E2">
        <w:rPr>
          <w:rFonts w:cs="Arial"/>
          <w:iCs/>
          <w:sz w:val="24"/>
          <w:szCs w:val="24"/>
        </w:rPr>
        <w:t>…</w:t>
      </w:r>
      <w:r w:rsidR="00A21E8D" w:rsidRPr="006F7EE5">
        <w:rPr>
          <w:rFonts w:cs="Arial"/>
          <w:iCs/>
          <w:sz w:val="24"/>
          <w:szCs w:val="24"/>
        </w:rPr>
        <w:t xml:space="preserve"> </w:t>
      </w:r>
      <w:r w:rsidR="004916C3" w:rsidRPr="006F7EE5">
        <w:rPr>
          <w:rFonts w:cs="Arial"/>
          <w:iCs/>
          <w:sz w:val="24"/>
          <w:szCs w:val="24"/>
        </w:rPr>
        <w:t>VI.</w:t>
      </w:r>
      <w:r w:rsidR="00CA5EEC" w:rsidRPr="006F7EE5">
        <w:rPr>
          <w:rFonts w:cs="Arial"/>
          <w:iCs/>
          <w:sz w:val="24"/>
          <w:szCs w:val="24"/>
        </w:rPr>
        <w:t xml:space="preserve"> </w:t>
      </w:r>
      <w:r w:rsidR="004916C3" w:rsidRPr="006F7EE5">
        <w:rPr>
          <w:rFonts w:cs="Arial"/>
          <w:iCs/>
          <w:sz w:val="24"/>
          <w:szCs w:val="24"/>
        </w:rPr>
        <w:t>Contra actos consentidos expresamente o por manifestaciones de voluntad que entrañen ese consentimiento, entendiéndose por éstos últimos, en contra de los cuales no se promueva el juicio dentro del término que para tal efecto señale esta Ley;</w:t>
      </w:r>
      <w:r w:rsidR="00827634" w:rsidRPr="006F7EE5">
        <w:rPr>
          <w:rFonts w:cs="Arial"/>
          <w:iCs/>
          <w:sz w:val="24"/>
          <w:szCs w:val="24"/>
        </w:rPr>
        <w:t xml:space="preserve"> </w:t>
      </w:r>
      <w:r w:rsidR="00A21E8D" w:rsidRPr="006F7EE5">
        <w:rPr>
          <w:rFonts w:cs="Arial"/>
          <w:b/>
          <w:iCs/>
          <w:sz w:val="24"/>
          <w:szCs w:val="24"/>
        </w:rPr>
        <w:t>ARTÍCULO 162.-</w:t>
      </w:r>
      <w:r w:rsidR="00A21E8D" w:rsidRPr="006F7EE5">
        <w:rPr>
          <w:rFonts w:cs="Arial"/>
          <w:iCs/>
          <w:sz w:val="24"/>
          <w:szCs w:val="24"/>
        </w:rPr>
        <w:t xml:space="preserve"> Procede el sobreseimiento del juicio:</w:t>
      </w:r>
      <w:r w:rsidR="008149E2">
        <w:rPr>
          <w:rFonts w:cs="Arial"/>
          <w:iCs/>
          <w:sz w:val="24"/>
          <w:szCs w:val="24"/>
        </w:rPr>
        <w:t xml:space="preserve"> …</w:t>
      </w:r>
      <w:r w:rsidR="00141888" w:rsidRPr="006F7EE5">
        <w:rPr>
          <w:rFonts w:cs="Arial"/>
          <w:iCs/>
          <w:sz w:val="24"/>
          <w:szCs w:val="24"/>
        </w:rPr>
        <w:t xml:space="preserve"> </w:t>
      </w:r>
      <w:r w:rsidR="004916C3" w:rsidRPr="006F7EE5">
        <w:rPr>
          <w:rFonts w:cs="Arial"/>
          <w:iCs/>
          <w:sz w:val="24"/>
          <w:szCs w:val="24"/>
        </w:rPr>
        <w:t xml:space="preserve">II.- Cuando durante la </w:t>
      </w:r>
      <w:r w:rsidR="004916C3" w:rsidRPr="006F7EE5">
        <w:rPr>
          <w:rFonts w:cs="Arial"/>
          <w:iCs/>
          <w:sz w:val="24"/>
          <w:szCs w:val="24"/>
        </w:rPr>
        <w:lastRenderedPageBreak/>
        <w:t>tramitación del procedimiento sobreviniere alguna de las causas de improcedencia a que se refiere el artículo anterior;</w:t>
      </w:r>
      <w:r w:rsidR="00141888" w:rsidRPr="006F7EE5">
        <w:rPr>
          <w:rFonts w:cs="Arial"/>
          <w:iCs/>
          <w:sz w:val="24"/>
          <w:szCs w:val="24"/>
        </w:rPr>
        <w:t>…”</w:t>
      </w:r>
      <w:r w:rsidR="00A21E8D" w:rsidRPr="006F7EE5">
        <w:rPr>
          <w:rFonts w:cs="Arial"/>
          <w:sz w:val="24"/>
          <w:szCs w:val="24"/>
        </w:rPr>
        <w:t xml:space="preserve"> </w:t>
      </w:r>
      <w:r w:rsidR="00A21E8D" w:rsidRPr="006F7EE5">
        <w:rPr>
          <w:rFonts w:cs="Arial"/>
          <w:sz w:val="24"/>
          <w:szCs w:val="24"/>
        </w:rPr>
        <w:tab/>
      </w:r>
      <w:r w:rsidR="001B7DAC">
        <w:rPr>
          <w:rFonts w:cs="Arial"/>
          <w:sz w:val="24"/>
          <w:szCs w:val="24"/>
        </w:rPr>
        <w:t xml:space="preserve"> </w:t>
      </w:r>
    </w:p>
    <w:p w:rsidR="00444D69" w:rsidRPr="006F7EE5" w:rsidRDefault="00444D69" w:rsidP="00444D69">
      <w:pPr>
        <w:spacing w:line="360" w:lineRule="auto"/>
        <w:jc w:val="both"/>
        <w:rPr>
          <w:rFonts w:ascii="Arial" w:hAnsi="Arial" w:cs="Arial"/>
          <w:sz w:val="24"/>
          <w:szCs w:val="24"/>
        </w:rPr>
      </w:pPr>
    </w:p>
    <w:p w:rsidR="008B7D9F" w:rsidRPr="006F7EE5" w:rsidRDefault="00141888" w:rsidP="00D170ED">
      <w:pPr>
        <w:spacing w:line="360" w:lineRule="auto"/>
        <w:ind w:firstLine="567"/>
        <w:jc w:val="both"/>
        <w:rPr>
          <w:rFonts w:ascii="Arial" w:hAnsi="Arial" w:cs="Arial"/>
          <w:sz w:val="24"/>
          <w:szCs w:val="24"/>
        </w:rPr>
      </w:pPr>
      <w:r w:rsidRPr="006F7EE5">
        <w:rPr>
          <w:rFonts w:ascii="Arial" w:hAnsi="Arial" w:cs="Arial"/>
          <w:sz w:val="24"/>
          <w:szCs w:val="24"/>
        </w:rPr>
        <w:t>En relación a ello,</w:t>
      </w:r>
      <w:r w:rsidR="008B7D9F" w:rsidRPr="006F7EE5">
        <w:rPr>
          <w:rFonts w:ascii="Arial" w:hAnsi="Arial" w:cs="Arial"/>
          <w:sz w:val="24"/>
          <w:szCs w:val="24"/>
        </w:rPr>
        <w:t xml:space="preserve"> tiene que decírsele a la demandada que los argumentos esgrimidos al tratar de actualizar las hipótesis de las fracciones referidas resultan erróneas, toda vez que </w:t>
      </w:r>
      <w:r w:rsidR="00512E73" w:rsidRPr="006F7EE5">
        <w:rPr>
          <w:rFonts w:ascii="Arial" w:hAnsi="Arial" w:cs="Arial"/>
          <w:sz w:val="24"/>
          <w:szCs w:val="24"/>
        </w:rPr>
        <w:t xml:space="preserve">el actor no consintió el acto reclamado, tan es así que acudió a diversa autoridad solicitando el </w:t>
      </w:r>
      <w:r w:rsidR="006A6750">
        <w:rPr>
          <w:rFonts w:ascii="Arial" w:hAnsi="Arial" w:cs="Arial"/>
          <w:sz w:val="24"/>
          <w:szCs w:val="24"/>
        </w:rPr>
        <w:t>A</w:t>
      </w:r>
      <w:r w:rsidR="00512E73" w:rsidRPr="006F7EE5">
        <w:rPr>
          <w:rFonts w:ascii="Arial" w:hAnsi="Arial" w:cs="Arial"/>
          <w:sz w:val="24"/>
          <w:szCs w:val="24"/>
        </w:rPr>
        <w:t xml:space="preserve">mparo y </w:t>
      </w:r>
      <w:r w:rsidR="006A6750">
        <w:rPr>
          <w:rFonts w:ascii="Arial" w:hAnsi="Arial" w:cs="Arial"/>
          <w:sz w:val="24"/>
          <w:szCs w:val="24"/>
        </w:rPr>
        <w:t>P</w:t>
      </w:r>
      <w:r w:rsidR="00512E73" w:rsidRPr="006F7EE5">
        <w:rPr>
          <w:rFonts w:ascii="Arial" w:hAnsi="Arial" w:cs="Arial"/>
          <w:sz w:val="24"/>
          <w:szCs w:val="24"/>
        </w:rPr>
        <w:t>rotección</w:t>
      </w:r>
      <w:r w:rsidR="006A6750">
        <w:rPr>
          <w:rFonts w:ascii="Arial" w:hAnsi="Arial" w:cs="Arial"/>
          <w:sz w:val="24"/>
          <w:szCs w:val="24"/>
        </w:rPr>
        <w:t xml:space="preserve"> de la Justicia Federal</w:t>
      </w:r>
      <w:r w:rsidR="00CF52CE">
        <w:rPr>
          <w:rFonts w:ascii="Arial" w:hAnsi="Arial" w:cs="Arial"/>
          <w:sz w:val="24"/>
          <w:szCs w:val="24"/>
        </w:rPr>
        <w:t xml:space="preserve">, esto, cuando se enteró del acto violatorio a sus derechos humanos y, </w:t>
      </w:r>
      <w:r w:rsidR="00512E73" w:rsidRPr="006F7EE5">
        <w:rPr>
          <w:rFonts w:ascii="Arial" w:hAnsi="Arial" w:cs="Arial"/>
          <w:sz w:val="24"/>
          <w:szCs w:val="24"/>
        </w:rPr>
        <w:t>posterior a ello acudió a este Tribunal ejerciendo su derecho dentro del término señalado</w:t>
      </w:r>
      <w:r w:rsidR="00123A36">
        <w:rPr>
          <w:rFonts w:ascii="Arial" w:hAnsi="Arial" w:cs="Arial"/>
          <w:sz w:val="24"/>
          <w:szCs w:val="24"/>
        </w:rPr>
        <w:t xml:space="preserve"> de treinta días, de conformidad con el acuerdo recaído en el auto admisorio</w:t>
      </w:r>
      <w:r w:rsidR="00512E73" w:rsidRPr="006F7EE5">
        <w:rPr>
          <w:rFonts w:ascii="Arial" w:hAnsi="Arial" w:cs="Arial"/>
          <w:sz w:val="24"/>
          <w:szCs w:val="24"/>
        </w:rPr>
        <w:t xml:space="preserve">; </w:t>
      </w:r>
      <w:r w:rsidR="00BB2263" w:rsidRPr="006F7EE5">
        <w:rPr>
          <w:rFonts w:ascii="Arial" w:hAnsi="Arial" w:cs="Arial"/>
          <w:sz w:val="24"/>
          <w:szCs w:val="24"/>
        </w:rPr>
        <w:t xml:space="preserve">por lo cual no </w:t>
      </w:r>
      <w:r w:rsidR="00D170ED">
        <w:rPr>
          <w:rFonts w:ascii="Arial" w:hAnsi="Arial" w:cs="Arial"/>
          <w:sz w:val="24"/>
          <w:szCs w:val="24"/>
        </w:rPr>
        <w:t>se</w:t>
      </w:r>
      <w:r w:rsidR="00BB2263" w:rsidRPr="006F7EE5">
        <w:rPr>
          <w:rFonts w:ascii="Arial" w:hAnsi="Arial" w:cs="Arial"/>
          <w:sz w:val="24"/>
          <w:szCs w:val="24"/>
        </w:rPr>
        <w:t xml:space="preserve"> advierte ninguna causal de sobreseimiento. </w:t>
      </w:r>
      <w:r w:rsidR="008B7D9F" w:rsidRPr="006F7EE5">
        <w:rPr>
          <w:rFonts w:ascii="Arial" w:hAnsi="Arial" w:cs="Arial"/>
          <w:sz w:val="24"/>
          <w:szCs w:val="24"/>
        </w:rPr>
        <w:t xml:space="preserve">Por ende, al quedar desestimadas las causales de improcedencia y las excepciones hechas valer por la autoridad demandada, </w:t>
      </w:r>
      <w:r w:rsidR="008B7D9F" w:rsidRPr="00D170ED">
        <w:rPr>
          <w:rFonts w:ascii="Arial" w:hAnsi="Arial" w:cs="Arial"/>
          <w:b/>
          <w:bCs/>
          <w:sz w:val="24"/>
          <w:szCs w:val="24"/>
        </w:rPr>
        <w:t>NO SE SOBRESEE EL PRESENTE JUICIO</w:t>
      </w:r>
      <w:r w:rsidR="008B7D9F" w:rsidRPr="006F7EE5">
        <w:rPr>
          <w:rFonts w:ascii="Arial" w:hAnsi="Arial" w:cs="Arial"/>
          <w:sz w:val="24"/>
          <w:szCs w:val="24"/>
        </w:rPr>
        <w:t xml:space="preserve">.- - - - - - - - - - - - - - - - - - </w:t>
      </w:r>
    </w:p>
    <w:p w:rsidR="005C1D6F" w:rsidRPr="006F7EE5" w:rsidRDefault="005C1D6F" w:rsidP="008B7D9F">
      <w:pPr>
        <w:spacing w:line="360" w:lineRule="auto"/>
        <w:jc w:val="both"/>
        <w:rPr>
          <w:rFonts w:ascii="Arial" w:hAnsi="Arial" w:cs="Arial"/>
          <w:sz w:val="24"/>
          <w:szCs w:val="24"/>
        </w:rPr>
      </w:pPr>
    </w:p>
    <w:p w:rsidR="005C1D6F" w:rsidRPr="006F7EE5" w:rsidRDefault="005C1D6F" w:rsidP="005C1D6F">
      <w:pPr>
        <w:spacing w:line="360" w:lineRule="auto"/>
        <w:jc w:val="both"/>
        <w:rPr>
          <w:rFonts w:ascii="Arial" w:hAnsi="Arial" w:cs="Arial"/>
          <w:sz w:val="24"/>
          <w:szCs w:val="24"/>
        </w:rPr>
      </w:pPr>
      <w:r w:rsidRPr="006F7EE5">
        <w:rPr>
          <w:rFonts w:ascii="Arial" w:hAnsi="Arial" w:cs="Arial"/>
          <w:sz w:val="24"/>
          <w:szCs w:val="24"/>
        </w:rPr>
        <w:tab/>
      </w:r>
      <w:r w:rsidR="00141888" w:rsidRPr="006F7EE5">
        <w:rPr>
          <w:rFonts w:ascii="Arial" w:hAnsi="Arial" w:cs="Arial"/>
          <w:b/>
          <w:sz w:val="24"/>
          <w:szCs w:val="24"/>
        </w:rPr>
        <w:t xml:space="preserve">  CUARTO</w:t>
      </w:r>
      <w:r w:rsidRPr="006F7EE5">
        <w:rPr>
          <w:rFonts w:ascii="Arial" w:hAnsi="Arial" w:cs="Arial"/>
          <w:b/>
          <w:sz w:val="24"/>
          <w:szCs w:val="24"/>
        </w:rPr>
        <w:t>.-</w:t>
      </w:r>
      <w:r w:rsidRPr="006F7EE5">
        <w:rPr>
          <w:rFonts w:ascii="Arial" w:hAnsi="Arial" w:cs="Arial"/>
          <w:sz w:val="24"/>
          <w:szCs w:val="24"/>
        </w:rPr>
        <w:t xml:space="preserve"> </w:t>
      </w:r>
      <w:r w:rsidRPr="006F7EE5">
        <w:rPr>
          <w:rFonts w:ascii="Arial" w:hAnsi="Arial" w:cs="Arial"/>
          <w:b/>
          <w:bCs/>
          <w:sz w:val="24"/>
          <w:szCs w:val="24"/>
        </w:rPr>
        <w:t xml:space="preserve">Estudio de los Conceptos de Impugnación y pruebas ofrecidas por el actor. </w:t>
      </w:r>
      <w:r w:rsidRPr="006F7EE5">
        <w:rPr>
          <w:rFonts w:ascii="Arial" w:hAnsi="Arial" w:cs="Arial"/>
          <w:bCs/>
          <w:sz w:val="24"/>
          <w:szCs w:val="24"/>
        </w:rPr>
        <w:t>Los conceptos de impugnación hechos valer por el actor, se encuentran expuestos en su escrito inicial de demanda, por lo que no existe necesidad de transcribirlos, al no transgredírsele derecho alguno, como tampoco se vulnera disposición expresa que imponga tal obligación</w:t>
      </w:r>
      <w:r w:rsidRPr="006F7EE5">
        <w:rPr>
          <w:rFonts w:ascii="Arial" w:hAnsi="Arial" w:cs="Arial"/>
          <w:sz w:val="24"/>
          <w:szCs w:val="24"/>
        </w:rPr>
        <w:t xml:space="preserve">; no obstante, serán valorados en el cuerpo de esta sentencia. - - - - - - - - - - - - - - - - - - - - - - - - - - - - -  </w:t>
      </w:r>
    </w:p>
    <w:p w:rsidR="005C1D6F" w:rsidRPr="006F7EE5" w:rsidRDefault="005C1D6F" w:rsidP="005C1D6F">
      <w:pPr>
        <w:spacing w:line="360" w:lineRule="auto"/>
        <w:jc w:val="both"/>
        <w:rPr>
          <w:rFonts w:ascii="Arial" w:hAnsi="Arial" w:cs="Arial"/>
          <w:sz w:val="24"/>
          <w:szCs w:val="24"/>
        </w:rPr>
      </w:pPr>
    </w:p>
    <w:p w:rsidR="005C1D6F" w:rsidRPr="006F7EE5" w:rsidRDefault="005C1D6F" w:rsidP="005C1D6F">
      <w:pPr>
        <w:pStyle w:val="Textonotapie"/>
        <w:widowControl w:val="0"/>
        <w:spacing w:line="360" w:lineRule="auto"/>
        <w:ind w:firstLine="708"/>
        <w:jc w:val="both"/>
        <w:rPr>
          <w:rFonts w:ascii="Arial" w:hAnsi="Arial" w:cs="Arial"/>
          <w:sz w:val="24"/>
          <w:szCs w:val="24"/>
          <w:lang w:eastAsia="es-MX"/>
        </w:rPr>
      </w:pPr>
      <w:r w:rsidRPr="006F7EE5">
        <w:rPr>
          <w:rFonts w:ascii="Arial" w:hAnsi="Arial" w:cs="Arial"/>
          <w:sz w:val="24"/>
          <w:szCs w:val="24"/>
          <w:lang w:val="es-MX" w:eastAsia="es-MX"/>
        </w:rPr>
        <w:t>Al respecto resulta aplicable</w:t>
      </w:r>
      <w:r w:rsidRPr="006F7EE5">
        <w:rPr>
          <w:rFonts w:ascii="Arial" w:hAnsi="Arial" w:cs="Arial"/>
          <w:sz w:val="24"/>
          <w:szCs w:val="24"/>
          <w:lang w:eastAsia="es-MX"/>
        </w:rPr>
        <w:t xml:space="preserve"> la jurisprudencia por contradicción de tesis 2a./J. 58/2010, publicada en la Novena Época, por la Segunda Sala de la Suprema Corte de Justicia de la Nación, consultable en el </w:t>
      </w:r>
      <w:r w:rsidRPr="006F7EE5">
        <w:rPr>
          <w:rFonts w:ascii="Arial" w:hAnsi="Arial" w:cs="Arial"/>
          <w:i/>
          <w:sz w:val="24"/>
          <w:szCs w:val="24"/>
          <w:lang w:eastAsia="es-MX"/>
        </w:rPr>
        <w:t>Semanario Judicial de la Federación y su Gaceta</w:t>
      </w:r>
      <w:r w:rsidRPr="006F7EE5">
        <w:rPr>
          <w:rFonts w:ascii="Arial" w:hAnsi="Arial" w:cs="Arial"/>
          <w:sz w:val="24"/>
          <w:szCs w:val="24"/>
          <w:lang w:eastAsia="es-MX"/>
        </w:rPr>
        <w:t>, Tomo XXXI, mayo de 2010, página 830, de rubro:</w:t>
      </w:r>
    </w:p>
    <w:p w:rsidR="005C1D6F" w:rsidRPr="006F7EE5" w:rsidRDefault="005C1D6F" w:rsidP="005C1D6F">
      <w:pPr>
        <w:pStyle w:val="Textonotapie"/>
        <w:widowControl w:val="0"/>
        <w:spacing w:line="360" w:lineRule="auto"/>
        <w:jc w:val="both"/>
        <w:rPr>
          <w:rFonts w:ascii="Arial" w:hAnsi="Arial" w:cs="Arial"/>
          <w:sz w:val="24"/>
          <w:szCs w:val="24"/>
          <w:lang w:eastAsia="es-MX"/>
        </w:rPr>
      </w:pPr>
    </w:p>
    <w:p w:rsidR="005C1D6F" w:rsidRPr="006F7EE5" w:rsidRDefault="005C1D6F" w:rsidP="005C1D6F">
      <w:pPr>
        <w:pStyle w:val="Textonotapie"/>
        <w:widowControl w:val="0"/>
        <w:spacing w:line="360" w:lineRule="auto"/>
        <w:ind w:left="1701" w:right="1469"/>
        <w:jc w:val="both"/>
        <w:rPr>
          <w:rFonts w:ascii="Arial" w:hAnsi="Arial" w:cs="Arial"/>
          <w:b/>
          <w:sz w:val="24"/>
          <w:szCs w:val="24"/>
          <w:lang w:eastAsia="es-MX"/>
        </w:rPr>
      </w:pPr>
      <w:r w:rsidRPr="006F7EE5">
        <w:rPr>
          <w:rFonts w:ascii="Arial" w:hAnsi="Arial" w:cs="Arial"/>
          <w:sz w:val="24"/>
          <w:szCs w:val="24"/>
          <w:lang w:eastAsia="es-MX"/>
        </w:rPr>
        <w:t xml:space="preserve"> </w:t>
      </w:r>
      <w:r w:rsidRPr="006F7EE5">
        <w:rPr>
          <w:rFonts w:ascii="Arial" w:hAnsi="Arial" w:cs="Arial"/>
          <w:b/>
          <w:sz w:val="24"/>
          <w:szCs w:val="24"/>
          <w:lang w:eastAsia="es-MX"/>
        </w:rPr>
        <w:t>CONCEPTOS DE VIOLACIÓN O AGRAVIOS. PARA CUMPLIR CON LOS PRINCIPIOS DE CONGRUENCIA Y EXHAUSTIVIDAD EN LAS SENTENCIAS DE AMPARO ES INNECESARIA SU TRANSCRIPCIÓN.</w:t>
      </w:r>
    </w:p>
    <w:p w:rsidR="005C1D6F" w:rsidRPr="006F7EE5" w:rsidRDefault="005C1D6F" w:rsidP="005C1D6F">
      <w:pPr>
        <w:pStyle w:val="Textonotapie"/>
        <w:widowControl w:val="0"/>
        <w:spacing w:line="360" w:lineRule="auto"/>
        <w:ind w:left="1701" w:right="1469"/>
        <w:jc w:val="both"/>
        <w:rPr>
          <w:rFonts w:ascii="Arial" w:hAnsi="Arial" w:cs="Arial"/>
          <w:b/>
          <w:sz w:val="24"/>
          <w:szCs w:val="24"/>
          <w:lang w:eastAsia="es-MX"/>
        </w:rPr>
      </w:pPr>
    </w:p>
    <w:p w:rsidR="005A6FB6" w:rsidRPr="006F7EE5" w:rsidRDefault="005C1D6F" w:rsidP="005A6FB6">
      <w:pPr>
        <w:spacing w:line="360" w:lineRule="auto"/>
        <w:ind w:firstLine="708"/>
        <w:jc w:val="both"/>
        <w:rPr>
          <w:rFonts w:ascii="Arial" w:hAnsi="Arial" w:cs="Arial"/>
          <w:sz w:val="24"/>
          <w:szCs w:val="24"/>
        </w:rPr>
      </w:pPr>
      <w:r w:rsidRPr="006F7EE5">
        <w:rPr>
          <w:rFonts w:ascii="Arial" w:hAnsi="Arial" w:cs="Arial"/>
          <w:sz w:val="24"/>
          <w:szCs w:val="24"/>
        </w:rPr>
        <w:t xml:space="preserve">Esta Sala, después de haber realizado un estudio minucioso del oficio </w:t>
      </w:r>
      <w:r w:rsidR="00341931" w:rsidRPr="006F7EE5">
        <w:rPr>
          <w:rFonts w:ascii="Arial" w:hAnsi="Arial" w:cs="Arial"/>
          <w:sz w:val="24"/>
          <w:szCs w:val="24"/>
        </w:rPr>
        <w:t xml:space="preserve">número </w:t>
      </w:r>
      <w:r w:rsidR="00CE6EBB">
        <w:rPr>
          <w:rFonts w:cs="Arial"/>
          <w:b/>
          <w:sz w:val="24"/>
          <w:szCs w:val="24"/>
        </w:rPr>
        <w:t xml:space="preserve">********** </w:t>
      </w:r>
      <w:r w:rsidR="00341931" w:rsidRPr="006F7EE5">
        <w:rPr>
          <w:rFonts w:ascii="Arial" w:hAnsi="Arial" w:cs="Arial"/>
          <w:sz w:val="24"/>
          <w:szCs w:val="24"/>
        </w:rPr>
        <w:t xml:space="preserve">signado por el C.P. JESÚS PARADA </w:t>
      </w:r>
      <w:proofErr w:type="spellStart"/>
      <w:r w:rsidR="00341931" w:rsidRPr="006F7EE5">
        <w:rPr>
          <w:rFonts w:ascii="Arial" w:hAnsi="Arial" w:cs="Arial"/>
          <w:sz w:val="24"/>
          <w:szCs w:val="24"/>
        </w:rPr>
        <w:t>PARADA</w:t>
      </w:r>
      <w:proofErr w:type="spellEnd"/>
      <w:r w:rsidR="00341931" w:rsidRPr="006F7EE5">
        <w:rPr>
          <w:rFonts w:ascii="Arial" w:hAnsi="Arial" w:cs="Arial"/>
          <w:sz w:val="24"/>
          <w:szCs w:val="24"/>
        </w:rPr>
        <w:t xml:space="preserve">, </w:t>
      </w:r>
      <w:r w:rsidR="00341931" w:rsidRPr="008149E2">
        <w:rPr>
          <w:rFonts w:ascii="Arial" w:hAnsi="Arial" w:cs="Arial"/>
          <w:b/>
          <w:bCs/>
          <w:sz w:val="24"/>
          <w:szCs w:val="24"/>
        </w:rPr>
        <w:t>DIRECTOR GENERAL DE LA OFICINA DE PENSIONES DEL ESTADO DE OAXACA</w:t>
      </w:r>
      <w:r w:rsidR="004778FF">
        <w:rPr>
          <w:rFonts w:ascii="Arial" w:hAnsi="Arial" w:cs="Arial"/>
          <w:sz w:val="24"/>
          <w:szCs w:val="24"/>
        </w:rPr>
        <w:t xml:space="preserve">, </w:t>
      </w:r>
      <w:r w:rsidR="004778FF" w:rsidRPr="0051474B">
        <w:rPr>
          <w:rFonts w:ascii="Arial" w:hAnsi="Arial" w:cs="Arial"/>
          <w:sz w:val="24"/>
          <w:szCs w:val="24"/>
        </w:rPr>
        <w:t>(</w:t>
      </w:r>
      <w:r w:rsidRPr="0051474B">
        <w:rPr>
          <w:rFonts w:ascii="Arial" w:hAnsi="Arial" w:cs="Arial"/>
          <w:sz w:val="24"/>
          <w:szCs w:val="24"/>
        </w:rPr>
        <w:t>foja</w:t>
      </w:r>
      <w:r w:rsidR="0051474B" w:rsidRPr="0051474B">
        <w:rPr>
          <w:rFonts w:ascii="Arial" w:hAnsi="Arial" w:cs="Arial"/>
          <w:sz w:val="24"/>
          <w:szCs w:val="24"/>
        </w:rPr>
        <w:t xml:space="preserve"> 11</w:t>
      </w:r>
      <w:r w:rsidRPr="0051474B">
        <w:rPr>
          <w:rFonts w:ascii="Arial" w:hAnsi="Arial" w:cs="Arial"/>
          <w:sz w:val="24"/>
          <w:szCs w:val="24"/>
        </w:rPr>
        <w:t>)</w:t>
      </w:r>
      <w:r w:rsidR="00E321DA">
        <w:rPr>
          <w:rFonts w:ascii="Arial" w:hAnsi="Arial" w:cs="Arial"/>
          <w:sz w:val="24"/>
          <w:szCs w:val="24"/>
        </w:rPr>
        <w:t xml:space="preserve"> </w:t>
      </w:r>
      <w:r w:rsidRPr="006F7EE5">
        <w:rPr>
          <w:rFonts w:ascii="Arial" w:hAnsi="Arial" w:cs="Arial"/>
          <w:sz w:val="24"/>
          <w:szCs w:val="24"/>
        </w:rPr>
        <w:t xml:space="preserve">y tomando en consideración los conceptos de </w:t>
      </w:r>
      <w:r w:rsidRPr="006F7EE5">
        <w:rPr>
          <w:rFonts w:ascii="Arial" w:hAnsi="Arial" w:cs="Arial"/>
          <w:sz w:val="24"/>
          <w:szCs w:val="24"/>
        </w:rPr>
        <w:lastRenderedPageBreak/>
        <w:t>impugnación hechos valer por el actor se advierte que, la enjuiciada para negar</w:t>
      </w:r>
      <w:r w:rsidR="005A2DE1">
        <w:rPr>
          <w:rFonts w:ascii="Arial" w:hAnsi="Arial" w:cs="Arial"/>
          <w:sz w:val="24"/>
          <w:szCs w:val="24"/>
        </w:rPr>
        <w:t xml:space="preserve">le </w:t>
      </w:r>
      <w:r w:rsidRPr="006F7EE5">
        <w:rPr>
          <w:rFonts w:ascii="Arial" w:hAnsi="Arial" w:cs="Arial"/>
          <w:sz w:val="24"/>
          <w:szCs w:val="24"/>
        </w:rPr>
        <w:t>la devolución del</w:t>
      </w:r>
      <w:r w:rsidR="00DA2E61">
        <w:rPr>
          <w:rFonts w:ascii="Arial" w:hAnsi="Arial" w:cs="Arial"/>
          <w:sz w:val="24"/>
          <w:szCs w:val="24"/>
        </w:rPr>
        <w:t xml:space="preserve"> descuento del nueve por cierto que le vino efectuando desde </w:t>
      </w:r>
      <w:r w:rsidR="005A2DE1">
        <w:rPr>
          <w:rFonts w:ascii="Arial" w:hAnsi="Arial" w:cs="Arial"/>
          <w:sz w:val="24"/>
          <w:szCs w:val="24"/>
        </w:rPr>
        <w:t xml:space="preserve">el </w:t>
      </w:r>
      <w:r w:rsidR="005A2DE1" w:rsidRPr="00341931">
        <w:rPr>
          <w:rFonts w:ascii="Arial" w:hAnsi="Arial" w:cs="Arial"/>
          <w:b/>
          <w:bCs/>
          <w:sz w:val="24"/>
          <w:szCs w:val="24"/>
        </w:rPr>
        <w:t>mes de enero del año dos mil trece al mes de octubre del año dos mil dieciocho</w:t>
      </w:r>
      <w:r w:rsidR="005A2DE1">
        <w:rPr>
          <w:rFonts w:ascii="Arial" w:hAnsi="Arial" w:cs="Arial"/>
          <w:b/>
          <w:bCs/>
          <w:sz w:val="24"/>
          <w:szCs w:val="24"/>
        </w:rPr>
        <w:t xml:space="preserve">, </w:t>
      </w:r>
      <w:r w:rsidRPr="006F7EE5">
        <w:rPr>
          <w:rFonts w:ascii="Arial" w:hAnsi="Arial" w:cs="Arial"/>
          <w:sz w:val="24"/>
          <w:szCs w:val="24"/>
        </w:rPr>
        <w:t>se basó preponderantemente en los artículos</w:t>
      </w:r>
      <w:r w:rsidR="000C2074">
        <w:rPr>
          <w:rFonts w:ascii="Arial" w:hAnsi="Arial" w:cs="Arial"/>
          <w:sz w:val="24"/>
          <w:szCs w:val="24"/>
        </w:rPr>
        <w:t xml:space="preserve"> 6, fracción III, 18 párrafo segundo, </w:t>
      </w:r>
      <w:r w:rsidRPr="006F7EE5">
        <w:rPr>
          <w:rFonts w:ascii="Arial" w:hAnsi="Arial" w:cs="Arial"/>
          <w:sz w:val="24"/>
          <w:szCs w:val="24"/>
        </w:rPr>
        <w:t xml:space="preserve"> </w:t>
      </w:r>
      <w:r w:rsidR="00104208" w:rsidRPr="006F7EE5">
        <w:rPr>
          <w:rFonts w:ascii="Arial" w:hAnsi="Arial" w:cs="Arial"/>
          <w:sz w:val="24"/>
          <w:szCs w:val="24"/>
        </w:rPr>
        <w:t>39</w:t>
      </w:r>
      <w:r w:rsidR="000C2074">
        <w:rPr>
          <w:rFonts w:ascii="Arial" w:hAnsi="Arial" w:cs="Arial"/>
          <w:sz w:val="24"/>
          <w:szCs w:val="24"/>
        </w:rPr>
        <w:t>, 63 y Transitorio Octavo</w:t>
      </w:r>
      <w:r w:rsidRPr="006F7EE5">
        <w:rPr>
          <w:rFonts w:ascii="Arial" w:hAnsi="Arial" w:cs="Arial"/>
          <w:sz w:val="24"/>
          <w:szCs w:val="24"/>
        </w:rPr>
        <w:t xml:space="preserve"> de la Ley de Pensiones para los Trabajadores de Gobierno del Estado de Oaxaca</w:t>
      </w:r>
      <w:r w:rsidR="00104208" w:rsidRPr="006F7EE5">
        <w:rPr>
          <w:rFonts w:ascii="Arial" w:hAnsi="Arial" w:cs="Arial"/>
          <w:sz w:val="24"/>
          <w:szCs w:val="24"/>
        </w:rPr>
        <w:t xml:space="preserve">,  </w:t>
      </w:r>
      <w:r w:rsidR="00E321DA">
        <w:rPr>
          <w:rFonts w:ascii="Arial" w:hAnsi="Arial" w:cs="Arial"/>
          <w:sz w:val="24"/>
          <w:szCs w:val="24"/>
        </w:rPr>
        <w:t xml:space="preserve">alegando el </w:t>
      </w:r>
      <w:r w:rsidR="00104208" w:rsidRPr="006F7EE5">
        <w:rPr>
          <w:rFonts w:ascii="Arial" w:hAnsi="Arial" w:cs="Arial"/>
          <w:sz w:val="24"/>
          <w:szCs w:val="24"/>
        </w:rPr>
        <w:t>principio de legalidad</w:t>
      </w:r>
      <w:r w:rsidR="00DB2C6A">
        <w:rPr>
          <w:rFonts w:ascii="Arial" w:hAnsi="Arial" w:cs="Arial"/>
          <w:sz w:val="24"/>
          <w:szCs w:val="24"/>
        </w:rPr>
        <w:t xml:space="preserve">, toda vez que refiere que </w:t>
      </w:r>
      <w:r w:rsidR="00544DF8">
        <w:rPr>
          <w:rFonts w:ascii="Arial" w:hAnsi="Arial" w:cs="Arial"/>
          <w:sz w:val="24"/>
          <w:szCs w:val="24"/>
        </w:rPr>
        <w:t xml:space="preserve"> dichos preceptos legales lo </w:t>
      </w:r>
      <w:r w:rsidR="008F7A25">
        <w:rPr>
          <w:rFonts w:ascii="Arial" w:hAnsi="Arial" w:cs="Arial"/>
          <w:sz w:val="24"/>
          <w:szCs w:val="24"/>
        </w:rPr>
        <w:t>facultan</w:t>
      </w:r>
      <w:r w:rsidR="00544DF8">
        <w:rPr>
          <w:rFonts w:ascii="Arial" w:hAnsi="Arial" w:cs="Arial"/>
          <w:sz w:val="24"/>
          <w:szCs w:val="24"/>
        </w:rPr>
        <w:t xml:space="preserve"> para realizar dichos descuentos y </w:t>
      </w:r>
      <w:r w:rsidR="00DB2C6A">
        <w:rPr>
          <w:rFonts w:ascii="Arial" w:hAnsi="Arial" w:cs="Arial"/>
          <w:sz w:val="24"/>
          <w:szCs w:val="24"/>
        </w:rPr>
        <w:t xml:space="preserve">no existe un artículo que señale que el accionante tenga derecho a que se le devuelvan los </w:t>
      </w:r>
      <w:r w:rsidR="00544DF8">
        <w:rPr>
          <w:rFonts w:ascii="Arial" w:hAnsi="Arial" w:cs="Arial"/>
          <w:sz w:val="24"/>
          <w:szCs w:val="24"/>
        </w:rPr>
        <w:t xml:space="preserve">mismos, </w:t>
      </w:r>
      <w:r w:rsidR="00AB5625">
        <w:rPr>
          <w:rFonts w:ascii="Arial" w:hAnsi="Arial" w:cs="Arial"/>
          <w:sz w:val="24"/>
          <w:szCs w:val="24"/>
        </w:rPr>
        <w:t>además</w:t>
      </w:r>
      <w:r w:rsidR="00544DF8">
        <w:rPr>
          <w:rFonts w:ascii="Arial" w:hAnsi="Arial" w:cs="Arial"/>
          <w:sz w:val="24"/>
          <w:szCs w:val="24"/>
        </w:rPr>
        <w:t xml:space="preserve"> de que </w:t>
      </w:r>
      <w:r w:rsidR="00104208" w:rsidRPr="006F7EE5">
        <w:rPr>
          <w:rFonts w:ascii="Arial" w:hAnsi="Arial" w:cs="Arial"/>
          <w:sz w:val="24"/>
          <w:szCs w:val="24"/>
        </w:rPr>
        <w:t xml:space="preserve">el actor, </w:t>
      </w:r>
      <w:r w:rsidR="00411C12" w:rsidRPr="006F7EE5">
        <w:rPr>
          <w:rFonts w:ascii="Arial" w:hAnsi="Arial" w:cs="Arial"/>
          <w:sz w:val="24"/>
          <w:szCs w:val="24"/>
        </w:rPr>
        <w:t xml:space="preserve">tuvo conocimiento del acto con fecha </w:t>
      </w:r>
      <w:r w:rsidR="00AB5625">
        <w:rPr>
          <w:rFonts w:ascii="Arial" w:hAnsi="Arial" w:cs="Arial"/>
          <w:b/>
          <w:bCs/>
          <w:sz w:val="24"/>
          <w:szCs w:val="24"/>
        </w:rPr>
        <w:t>dieciocho</w:t>
      </w:r>
      <w:r w:rsidR="00411C12" w:rsidRPr="00DB2C6A">
        <w:rPr>
          <w:rFonts w:ascii="Arial" w:hAnsi="Arial" w:cs="Arial"/>
          <w:b/>
          <w:bCs/>
          <w:sz w:val="24"/>
          <w:szCs w:val="24"/>
        </w:rPr>
        <w:t xml:space="preserve"> de septiembre del año dos mil doce</w:t>
      </w:r>
      <w:r w:rsidR="0022710F">
        <w:rPr>
          <w:rFonts w:ascii="Arial" w:hAnsi="Arial" w:cs="Arial"/>
          <w:b/>
          <w:bCs/>
          <w:sz w:val="24"/>
          <w:szCs w:val="24"/>
        </w:rPr>
        <w:t xml:space="preserve"> (18-09-2012)</w:t>
      </w:r>
      <w:r w:rsidR="00411C12" w:rsidRPr="006F7EE5">
        <w:rPr>
          <w:rFonts w:ascii="Arial" w:hAnsi="Arial" w:cs="Arial"/>
          <w:sz w:val="24"/>
          <w:szCs w:val="24"/>
        </w:rPr>
        <w:t>, cuando se le otorgó su pensión</w:t>
      </w:r>
      <w:r w:rsidR="0009731F">
        <w:rPr>
          <w:rFonts w:ascii="Arial" w:hAnsi="Arial" w:cs="Arial"/>
          <w:sz w:val="24"/>
          <w:szCs w:val="24"/>
        </w:rPr>
        <w:t xml:space="preserve"> por jubilación y que </w:t>
      </w:r>
      <w:r w:rsidR="00411C12" w:rsidRPr="006F7EE5">
        <w:rPr>
          <w:rFonts w:ascii="Arial" w:hAnsi="Arial" w:cs="Arial"/>
          <w:sz w:val="24"/>
          <w:szCs w:val="24"/>
        </w:rPr>
        <w:t xml:space="preserve">su acción </w:t>
      </w:r>
      <w:r w:rsidR="008149E2">
        <w:rPr>
          <w:rFonts w:ascii="Arial" w:hAnsi="Arial" w:cs="Arial"/>
          <w:sz w:val="24"/>
          <w:szCs w:val="24"/>
        </w:rPr>
        <w:t>a excedido del término de treinta días pa</w:t>
      </w:r>
      <w:r w:rsidR="00411C12" w:rsidRPr="006F7EE5">
        <w:rPr>
          <w:rFonts w:ascii="Arial" w:hAnsi="Arial" w:cs="Arial"/>
          <w:sz w:val="24"/>
          <w:szCs w:val="24"/>
        </w:rPr>
        <w:t>ra hacer el reclamo; sin embargo</w:t>
      </w:r>
      <w:r w:rsidR="00A94067">
        <w:rPr>
          <w:rFonts w:ascii="Arial" w:hAnsi="Arial" w:cs="Arial"/>
          <w:sz w:val="24"/>
          <w:szCs w:val="24"/>
        </w:rPr>
        <w:t>,</w:t>
      </w:r>
      <w:r w:rsidR="00411C12" w:rsidRPr="006F7EE5">
        <w:rPr>
          <w:rFonts w:ascii="Arial" w:hAnsi="Arial" w:cs="Arial"/>
          <w:sz w:val="24"/>
          <w:szCs w:val="24"/>
        </w:rPr>
        <w:t xml:space="preserve"> a </w:t>
      </w:r>
      <w:r w:rsidR="0009731F">
        <w:rPr>
          <w:rFonts w:ascii="Arial" w:hAnsi="Arial" w:cs="Arial"/>
          <w:sz w:val="24"/>
          <w:szCs w:val="24"/>
        </w:rPr>
        <w:t>j</w:t>
      </w:r>
      <w:r w:rsidR="00411C12" w:rsidRPr="006F7EE5">
        <w:rPr>
          <w:rFonts w:ascii="Arial" w:hAnsi="Arial" w:cs="Arial"/>
          <w:sz w:val="24"/>
          <w:szCs w:val="24"/>
        </w:rPr>
        <w:t xml:space="preserve">uicio de esta Autoridad no le asiste la razón a la demandada, </w:t>
      </w:r>
      <w:r w:rsidR="00CB43F5" w:rsidRPr="006F7EE5">
        <w:rPr>
          <w:rFonts w:ascii="Arial" w:hAnsi="Arial" w:cs="Arial"/>
          <w:sz w:val="24"/>
          <w:szCs w:val="24"/>
        </w:rPr>
        <w:t>porque</w:t>
      </w:r>
      <w:r w:rsidR="00D27EFB" w:rsidRPr="006F7EE5">
        <w:rPr>
          <w:rFonts w:ascii="Arial" w:hAnsi="Arial" w:cs="Arial"/>
          <w:sz w:val="24"/>
          <w:szCs w:val="24"/>
        </w:rPr>
        <w:t xml:space="preserve"> si </w:t>
      </w:r>
      <w:r w:rsidR="00411C12" w:rsidRPr="006F7EE5">
        <w:rPr>
          <w:rFonts w:ascii="Arial" w:hAnsi="Arial" w:cs="Arial"/>
          <w:sz w:val="24"/>
          <w:szCs w:val="24"/>
        </w:rPr>
        <w:t>bien es cierto y consta en autos ( foja</w:t>
      </w:r>
      <w:r w:rsidR="00CB43F5">
        <w:rPr>
          <w:rFonts w:ascii="Arial" w:hAnsi="Arial" w:cs="Arial"/>
          <w:sz w:val="24"/>
          <w:szCs w:val="24"/>
        </w:rPr>
        <w:t xml:space="preserve"> 13</w:t>
      </w:r>
      <w:r w:rsidR="00411C12" w:rsidRPr="006F7EE5">
        <w:rPr>
          <w:rFonts w:ascii="Arial" w:hAnsi="Arial" w:cs="Arial"/>
          <w:sz w:val="24"/>
          <w:szCs w:val="24"/>
        </w:rPr>
        <w:t xml:space="preserve">) que </w:t>
      </w:r>
      <w:r w:rsidR="00CB43F5">
        <w:rPr>
          <w:rFonts w:ascii="Arial" w:hAnsi="Arial" w:cs="Arial"/>
          <w:sz w:val="24"/>
          <w:szCs w:val="24"/>
        </w:rPr>
        <w:t>el día doce de septiembre de do</w:t>
      </w:r>
      <w:r w:rsidR="0022710F">
        <w:rPr>
          <w:rFonts w:ascii="Arial" w:hAnsi="Arial" w:cs="Arial"/>
          <w:sz w:val="24"/>
          <w:szCs w:val="24"/>
        </w:rPr>
        <w:t>s</w:t>
      </w:r>
      <w:r w:rsidR="00CB43F5">
        <w:rPr>
          <w:rFonts w:ascii="Arial" w:hAnsi="Arial" w:cs="Arial"/>
          <w:sz w:val="24"/>
          <w:szCs w:val="24"/>
        </w:rPr>
        <w:t xml:space="preserve"> mil doce</w:t>
      </w:r>
      <w:r w:rsidR="00411C12" w:rsidRPr="006F7EE5">
        <w:rPr>
          <w:rFonts w:ascii="Arial" w:hAnsi="Arial" w:cs="Arial"/>
          <w:sz w:val="24"/>
          <w:szCs w:val="24"/>
        </w:rPr>
        <w:t xml:space="preserve"> </w:t>
      </w:r>
      <w:r w:rsidR="0022710F">
        <w:rPr>
          <w:rFonts w:ascii="Arial" w:hAnsi="Arial" w:cs="Arial"/>
          <w:sz w:val="24"/>
          <w:szCs w:val="24"/>
        </w:rPr>
        <w:t xml:space="preserve">(12-09-2012) se autorizó la pensión del actor, así mismo se acordó el descuento antes referido, lo cual </w:t>
      </w:r>
      <w:proofErr w:type="spellStart"/>
      <w:r w:rsidR="0022710F">
        <w:rPr>
          <w:rFonts w:ascii="Arial" w:hAnsi="Arial" w:cs="Arial"/>
          <w:sz w:val="24"/>
          <w:szCs w:val="24"/>
        </w:rPr>
        <w:t>a</w:t>
      </w:r>
      <w:proofErr w:type="spellEnd"/>
      <w:r w:rsidR="0022710F">
        <w:rPr>
          <w:rFonts w:ascii="Arial" w:hAnsi="Arial" w:cs="Arial"/>
          <w:sz w:val="24"/>
          <w:szCs w:val="24"/>
        </w:rPr>
        <w:t xml:space="preserve"> dicho de la demandada fue notificado el </w:t>
      </w:r>
      <w:r w:rsidR="0022710F">
        <w:rPr>
          <w:rFonts w:ascii="Arial" w:hAnsi="Arial" w:cs="Arial"/>
          <w:b/>
          <w:bCs/>
          <w:sz w:val="24"/>
          <w:szCs w:val="24"/>
        </w:rPr>
        <w:t>dieciocho</w:t>
      </w:r>
      <w:r w:rsidR="0022710F" w:rsidRPr="00DB2C6A">
        <w:rPr>
          <w:rFonts w:ascii="Arial" w:hAnsi="Arial" w:cs="Arial"/>
          <w:b/>
          <w:bCs/>
          <w:sz w:val="24"/>
          <w:szCs w:val="24"/>
        </w:rPr>
        <w:t xml:space="preserve"> de septiembre del año dos mil doce</w:t>
      </w:r>
      <w:r w:rsidR="0022710F">
        <w:rPr>
          <w:rFonts w:ascii="Arial" w:hAnsi="Arial" w:cs="Arial"/>
          <w:b/>
          <w:bCs/>
          <w:sz w:val="24"/>
          <w:szCs w:val="24"/>
        </w:rPr>
        <w:t xml:space="preserve"> (18-09-2012)</w:t>
      </w:r>
      <w:r w:rsidR="0054709B" w:rsidRPr="006F7EE5">
        <w:rPr>
          <w:rFonts w:ascii="Arial" w:hAnsi="Arial" w:cs="Arial"/>
          <w:sz w:val="24"/>
          <w:szCs w:val="24"/>
        </w:rPr>
        <w:t>; también cierto</w:t>
      </w:r>
      <w:r w:rsidR="008522B8">
        <w:rPr>
          <w:rFonts w:ascii="Arial" w:hAnsi="Arial" w:cs="Arial"/>
          <w:sz w:val="24"/>
          <w:szCs w:val="24"/>
        </w:rPr>
        <w:t xml:space="preserve"> </w:t>
      </w:r>
      <w:r w:rsidR="0054709B" w:rsidRPr="006F7EE5">
        <w:rPr>
          <w:rFonts w:ascii="Arial" w:hAnsi="Arial" w:cs="Arial"/>
          <w:sz w:val="24"/>
          <w:szCs w:val="24"/>
        </w:rPr>
        <w:t>es</w:t>
      </w:r>
      <w:r w:rsidR="008522B8">
        <w:rPr>
          <w:rFonts w:ascii="Arial" w:hAnsi="Arial" w:cs="Arial"/>
          <w:sz w:val="24"/>
          <w:szCs w:val="24"/>
        </w:rPr>
        <w:t>,</w:t>
      </w:r>
      <w:r w:rsidR="0054709B" w:rsidRPr="006F7EE5">
        <w:rPr>
          <w:rFonts w:ascii="Arial" w:hAnsi="Arial" w:cs="Arial"/>
          <w:sz w:val="24"/>
          <w:szCs w:val="24"/>
        </w:rPr>
        <w:t xml:space="preserve"> que</w:t>
      </w:r>
      <w:r w:rsidR="005A6FB6">
        <w:rPr>
          <w:rFonts w:ascii="Arial" w:hAnsi="Arial" w:cs="Arial"/>
          <w:sz w:val="24"/>
          <w:szCs w:val="24"/>
        </w:rPr>
        <w:t xml:space="preserve"> fue hasta el día </w:t>
      </w:r>
      <w:r w:rsidR="00D27EFB" w:rsidRPr="00ED5AF5">
        <w:rPr>
          <w:rFonts w:ascii="Arial" w:hAnsi="Arial" w:cs="Arial"/>
          <w:b/>
          <w:bCs/>
          <w:sz w:val="24"/>
          <w:szCs w:val="24"/>
        </w:rPr>
        <w:t xml:space="preserve">diez de octubre del año </w:t>
      </w:r>
      <w:r w:rsidR="00B215EB">
        <w:rPr>
          <w:rFonts w:ascii="Arial" w:hAnsi="Arial" w:cs="Arial"/>
          <w:b/>
          <w:bCs/>
          <w:sz w:val="24"/>
          <w:szCs w:val="24"/>
        </w:rPr>
        <w:t>dos mil catorce (10-10-2014)</w:t>
      </w:r>
      <w:r w:rsidR="00D27EFB" w:rsidRPr="006F7EE5">
        <w:rPr>
          <w:rFonts w:ascii="Arial" w:hAnsi="Arial" w:cs="Arial"/>
          <w:sz w:val="24"/>
          <w:szCs w:val="24"/>
        </w:rPr>
        <w:t>,</w:t>
      </w:r>
      <w:r w:rsidR="005A6FB6">
        <w:rPr>
          <w:rFonts w:ascii="Arial" w:hAnsi="Arial" w:cs="Arial"/>
          <w:sz w:val="24"/>
          <w:szCs w:val="24"/>
        </w:rPr>
        <w:t xml:space="preserve"> que</w:t>
      </w:r>
      <w:r w:rsidR="00D27EFB" w:rsidRPr="006F7EE5">
        <w:rPr>
          <w:rFonts w:ascii="Arial" w:hAnsi="Arial" w:cs="Arial"/>
          <w:sz w:val="24"/>
          <w:szCs w:val="24"/>
        </w:rPr>
        <w:t xml:space="preserve"> la Suprema Corte de Justicia de la Nación</w:t>
      </w:r>
      <w:r w:rsidR="0089565A">
        <w:rPr>
          <w:rFonts w:ascii="Arial" w:hAnsi="Arial" w:cs="Arial"/>
          <w:sz w:val="24"/>
          <w:szCs w:val="24"/>
        </w:rPr>
        <w:t xml:space="preserve">, </w:t>
      </w:r>
      <w:r w:rsidR="00D27EFB" w:rsidRPr="006F7EE5">
        <w:rPr>
          <w:rFonts w:ascii="Arial" w:hAnsi="Arial" w:cs="Arial"/>
          <w:sz w:val="24"/>
          <w:szCs w:val="24"/>
        </w:rPr>
        <w:t xml:space="preserve">declaró la invalidez de </w:t>
      </w:r>
      <w:r w:rsidR="008D6F9E">
        <w:rPr>
          <w:rFonts w:ascii="Arial" w:hAnsi="Arial" w:cs="Arial"/>
          <w:sz w:val="24"/>
          <w:szCs w:val="24"/>
        </w:rPr>
        <w:t xml:space="preserve">los artículos en los que se </w:t>
      </w:r>
      <w:r w:rsidR="0060271E">
        <w:rPr>
          <w:rFonts w:ascii="Arial" w:hAnsi="Arial" w:cs="Arial"/>
          <w:sz w:val="24"/>
          <w:szCs w:val="24"/>
        </w:rPr>
        <w:t>fundamenta</w:t>
      </w:r>
      <w:r w:rsidR="008D6F9E">
        <w:rPr>
          <w:rFonts w:ascii="Arial" w:hAnsi="Arial" w:cs="Arial"/>
          <w:sz w:val="24"/>
          <w:szCs w:val="24"/>
        </w:rPr>
        <w:t xml:space="preserve"> la demandada para realizarle un descuento del nueve por ciento mensual a las personas pe</w:t>
      </w:r>
      <w:r w:rsidR="0060271E">
        <w:rPr>
          <w:rFonts w:ascii="Arial" w:hAnsi="Arial" w:cs="Arial"/>
          <w:sz w:val="24"/>
          <w:szCs w:val="24"/>
        </w:rPr>
        <w:t>n</w:t>
      </w:r>
      <w:r w:rsidR="008D6F9E">
        <w:rPr>
          <w:rFonts w:ascii="Arial" w:hAnsi="Arial" w:cs="Arial"/>
          <w:sz w:val="24"/>
          <w:szCs w:val="24"/>
        </w:rPr>
        <w:t>sionadas</w:t>
      </w:r>
      <w:r w:rsidR="00D27EFB" w:rsidRPr="006F7EE5">
        <w:rPr>
          <w:rFonts w:ascii="Arial" w:hAnsi="Arial" w:cs="Arial"/>
          <w:sz w:val="24"/>
          <w:szCs w:val="24"/>
        </w:rPr>
        <w:t>,</w:t>
      </w:r>
      <w:r w:rsidR="00AA5F9E">
        <w:rPr>
          <w:rFonts w:ascii="Arial" w:hAnsi="Arial" w:cs="Arial"/>
          <w:sz w:val="24"/>
          <w:szCs w:val="24"/>
        </w:rPr>
        <w:t xml:space="preserve"> en virtud de que se viola el derecho a la Igualdad y no discriminación, toda vez que dicho descuento categoriza al pensionado como si fuese personal en activo, cuando en toda su vida laboral el realizó las aportaciones correspondientes para gozar de este beneficio al momento de jubilarse, por lo cual el máximo Tribunal del País, emitió</w:t>
      </w:r>
      <w:r w:rsidR="00D27EFB" w:rsidRPr="006F7EE5">
        <w:rPr>
          <w:rFonts w:ascii="Arial" w:hAnsi="Arial" w:cs="Arial"/>
          <w:sz w:val="24"/>
          <w:szCs w:val="24"/>
        </w:rPr>
        <w:t xml:space="preserve"> la tesis jurisprudencial</w:t>
      </w:r>
      <w:r w:rsidR="001830FD">
        <w:rPr>
          <w:rFonts w:ascii="Arial" w:hAnsi="Arial" w:cs="Arial"/>
          <w:sz w:val="24"/>
          <w:szCs w:val="24"/>
        </w:rPr>
        <w:t xml:space="preserve"> con los siguientes datos de identificación: número de registro: 25274. Décima Época. Instancia: Tribunales Colegiados de Circuito. Fuente: Semanario Judicial de la Federación. Publicación: </w:t>
      </w:r>
      <w:proofErr w:type="gramStart"/>
      <w:r w:rsidR="001830FD">
        <w:rPr>
          <w:rFonts w:ascii="Arial" w:hAnsi="Arial" w:cs="Arial"/>
          <w:sz w:val="24"/>
          <w:szCs w:val="24"/>
        </w:rPr>
        <w:t>Viernes</w:t>
      </w:r>
      <w:proofErr w:type="gramEnd"/>
      <w:r w:rsidR="001830FD">
        <w:rPr>
          <w:rFonts w:ascii="Arial" w:hAnsi="Arial" w:cs="Arial"/>
          <w:sz w:val="24"/>
          <w:szCs w:val="24"/>
        </w:rPr>
        <w:t xml:space="preserve"> 10 de octubre de 2014, de rubro y texto: </w:t>
      </w:r>
    </w:p>
    <w:p w:rsidR="005A6FB6" w:rsidRPr="006F7EE5" w:rsidRDefault="005A6FB6" w:rsidP="005C1D6F">
      <w:pPr>
        <w:spacing w:line="360" w:lineRule="auto"/>
        <w:jc w:val="both"/>
        <w:rPr>
          <w:rFonts w:ascii="Arial" w:hAnsi="Arial" w:cs="Arial"/>
          <w:sz w:val="24"/>
          <w:szCs w:val="24"/>
        </w:rPr>
      </w:pPr>
    </w:p>
    <w:p w:rsidR="00D27EFB" w:rsidRPr="006F7EE5" w:rsidRDefault="00D27EFB" w:rsidP="00D27EFB">
      <w:pPr>
        <w:ind w:left="1701" w:right="1468"/>
        <w:jc w:val="both"/>
        <w:rPr>
          <w:rFonts w:ascii="Arial" w:hAnsi="Arial" w:cs="Arial"/>
          <w:b/>
          <w:bCs/>
          <w:color w:val="000000"/>
          <w:sz w:val="24"/>
          <w:szCs w:val="24"/>
          <w:lang w:val="es-MX"/>
        </w:rPr>
      </w:pPr>
      <w:r w:rsidRPr="006F7EE5">
        <w:rPr>
          <w:rFonts w:ascii="Arial" w:hAnsi="Arial" w:cs="Arial"/>
          <w:b/>
          <w:bCs/>
          <w:color w:val="000000"/>
          <w:sz w:val="24"/>
          <w:szCs w:val="24"/>
        </w:rPr>
        <w:t xml:space="preserve">PENSIONES PARA LOS TRABAJADORES DEL GOBIERNO DEL ESTADO DE OAXACA. LOS ARTÍCULOS 6, FRACCIÓN III, 18, PÁRRAFO SEGUNDO Y OCTAVO TRANSITORIO DE LA LEY RELATIVA, QUE DISPONEN QUE QUIENES ADQUIERAN EL CARÁCTER DE JUBILADOS DEBEN APORTAR EL 9% DE SU PENSIÓN PARA INCREMENTAR EL FONDO RESPECTIVO, SON INCONVENCIONALES E INCONSTITUCIONALES, AL DESATENDER LOS ARTÍCULOS 26, NUMERAL 3 Y 67, </w:t>
      </w:r>
      <w:r w:rsidRPr="006F7EE5">
        <w:rPr>
          <w:rFonts w:ascii="Arial" w:hAnsi="Arial" w:cs="Arial"/>
          <w:b/>
          <w:bCs/>
          <w:color w:val="000000"/>
          <w:sz w:val="24"/>
          <w:szCs w:val="24"/>
        </w:rPr>
        <w:lastRenderedPageBreak/>
        <w:t>INCISO B), DEL CONVENIO NÚMERO 102 DE LA ORGANIZACIÓN INTERNACIONAL DEL TRABAJO Y VIOLAR EL DERECHO HUMANO A LA IGUALDAD.</w:t>
      </w:r>
    </w:p>
    <w:p w:rsidR="00D27EFB" w:rsidRPr="006F7EE5" w:rsidRDefault="00D27EFB" w:rsidP="00D27EFB">
      <w:pPr>
        <w:ind w:left="1701" w:right="1468"/>
        <w:jc w:val="both"/>
        <w:rPr>
          <w:rFonts w:ascii="Arial" w:hAnsi="Arial" w:cs="Arial"/>
          <w:color w:val="000000"/>
          <w:sz w:val="24"/>
          <w:szCs w:val="24"/>
        </w:rPr>
      </w:pPr>
      <w:r w:rsidRPr="006F7EE5">
        <w:rPr>
          <w:rFonts w:ascii="Arial" w:hAnsi="Arial" w:cs="Arial"/>
          <w:color w:val="000000"/>
          <w:sz w:val="24"/>
          <w:szCs w:val="24"/>
        </w:rPr>
        <w:t>Los artículos </w:t>
      </w:r>
      <w:hyperlink r:id="rId8" w:history="1">
        <w:r w:rsidRPr="006F7EE5">
          <w:rPr>
            <w:rStyle w:val="Hipervnculo"/>
            <w:rFonts w:ascii="Arial" w:hAnsi="Arial" w:cs="Arial"/>
            <w:sz w:val="24"/>
            <w:szCs w:val="24"/>
          </w:rPr>
          <w:t>6, fracción III, 18, párrafo segundo y octavo transitorio de la Ley de Pensiones para los Trabajadores del Gobierno del Estado de Oaxaca</w:t>
        </w:r>
      </w:hyperlink>
      <w:r w:rsidRPr="006F7EE5">
        <w:rPr>
          <w:rFonts w:ascii="Arial" w:hAnsi="Arial" w:cs="Arial"/>
          <w:color w:val="000000"/>
          <w:sz w:val="24"/>
          <w:szCs w:val="24"/>
        </w:rPr>
        <w:t>, publicada mediante Decreto Número 885 en el Periódico Oficial de dicha entidad federativa el 28 de enero de 2012, conforme a los cuales, quienes adquieran el carácter de jubilados deben aportar el 9% de su pensión para incrementar el fondo de pensiones, desatienden los artículos </w:t>
      </w:r>
      <w:hyperlink r:id="rId9" w:history="1">
        <w:r w:rsidRPr="006F7EE5">
          <w:rPr>
            <w:rStyle w:val="Hipervnculo"/>
            <w:rFonts w:ascii="Arial" w:hAnsi="Arial" w:cs="Arial"/>
            <w:sz w:val="24"/>
            <w:szCs w:val="24"/>
          </w:rPr>
          <w:t>26, punto 3 y 67, inciso b), del Convenio Número 102 de la Organización Internacional del Trabajo, relativo a la Norma Mínima de la Seguridad Social</w:t>
        </w:r>
      </w:hyperlink>
      <w:r w:rsidRPr="006F7EE5">
        <w:rPr>
          <w:rFonts w:ascii="Arial" w:hAnsi="Arial" w:cs="Arial"/>
          <w:color w:val="000000"/>
          <w:sz w:val="24"/>
          <w:szCs w:val="24"/>
        </w:rPr>
        <w:t xml:space="preserve">, los cuales autorizan dos casos de afectación: a) en el supuesto de prestaciones de vejez, se suspende cuando se ejerzan actividades remuneradas o se reduce cuando las ganancias del beneficiario excedan de un valor prescrito; y, b) respecto de pagos periódicos, se reduce en la medida en que los demás recursos de la familia del beneficiario excedan de sumas apreciables fijadas por las autoridades competentes, de conformidad con reglas prescritas. Lo anterior, porque si bien es cierto que la norma internacional, en su dimensión caracterizada como derecho humano a la seguridad social, autoriza la fijación de dichos topes, también lo es que la cuota regulada por el legislador local no encuadra en las hipótesis permitidas señaladas, ya que se traduce en un descuento indebido del monto de la pensión jubilatoria, encaminado a constituir el fondo monetario con el que se cubrirá ésta, por lo cual los preceptos indicados son </w:t>
      </w:r>
      <w:proofErr w:type="spellStart"/>
      <w:r w:rsidRPr="006F7EE5">
        <w:rPr>
          <w:rFonts w:ascii="Arial" w:hAnsi="Arial" w:cs="Arial"/>
          <w:color w:val="000000"/>
          <w:sz w:val="24"/>
          <w:szCs w:val="24"/>
        </w:rPr>
        <w:t>inconvencionales</w:t>
      </w:r>
      <w:proofErr w:type="spellEnd"/>
      <w:r w:rsidRPr="006F7EE5">
        <w:rPr>
          <w:rFonts w:ascii="Arial" w:hAnsi="Arial" w:cs="Arial"/>
          <w:color w:val="000000"/>
          <w:sz w:val="24"/>
          <w:szCs w:val="24"/>
        </w:rPr>
        <w:t>. Asimismo, violan el derecho humano a la igualdad, al dejar de tomar en cuenta que el jubilado ya aportó cuotas durante su vida laboral para gozar del beneficio respectivo y, por ende, se le da el trato de trabajador en activo.</w:t>
      </w:r>
    </w:p>
    <w:p w:rsidR="00D27EFB" w:rsidRPr="006F7EE5" w:rsidRDefault="00D27EFB" w:rsidP="00D27EFB">
      <w:pPr>
        <w:ind w:left="1701" w:right="1468"/>
        <w:jc w:val="both"/>
        <w:rPr>
          <w:rFonts w:ascii="Arial" w:hAnsi="Arial" w:cs="Arial"/>
          <w:color w:val="000000"/>
          <w:sz w:val="24"/>
          <w:szCs w:val="24"/>
        </w:rPr>
      </w:pPr>
      <w:r w:rsidRPr="006F7EE5">
        <w:rPr>
          <w:rFonts w:ascii="Arial" w:hAnsi="Arial" w:cs="Arial"/>
          <w:color w:val="000000"/>
          <w:sz w:val="24"/>
          <w:szCs w:val="24"/>
        </w:rPr>
        <w:br/>
        <w:t>TRIBUNAL COLEGIADO EN MATERIAS DE TRABAJO Y ADMINISTRATIVA DEL DÉCIMO TERCER CIRCUITO.</w:t>
      </w:r>
    </w:p>
    <w:p w:rsidR="00D27EFB" w:rsidRPr="006F7EE5" w:rsidRDefault="00D27EFB" w:rsidP="00D27EFB">
      <w:pPr>
        <w:spacing w:after="260"/>
        <w:ind w:left="1701" w:right="1468"/>
        <w:rPr>
          <w:rFonts w:ascii="Arial" w:hAnsi="Arial" w:cs="Arial"/>
          <w:color w:val="000000"/>
          <w:sz w:val="24"/>
          <w:szCs w:val="24"/>
        </w:rPr>
      </w:pPr>
    </w:p>
    <w:p w:rsidR="00D27EFB" w:rsidRPr="006F7EE5" w:rsidRDefault="00D27EFB" w:rsidP="00D27EFB">
      <w:pPr>
        <w:pStyle w:val="francesa"/>
        <w:spacing w:before="0" w:beforeAutospacing="0" w:after="0" w:afterAutospacing="0"/>
        <w:ind w:left="1701" w:right="1468"/>
        <w:jc w:val="both"/>
        <w:rPr>
          <w:rFonts w:ascii="Arial" w:hAnsi="Arial" w:cs="Arial"/>
          <w:color w:val="444444"/>
        </w:rPr>
      </w:pPr>
      <w:r w:rsidRPr="006F7EE5">
        <w:rPr>
          <w:rFonts w:ascii="Arial" w:hAnsi="Arial" w:cs="Arial"/>
          <w:color w:val="444444"/>
        </w:rPr>
        <w:t>Amparo en revisión 101/2014. Alfredo Hernández López. 3 de junio de 2014. Unanimidad de votos. Ponente: Jaime Allier Campuzano. Secretario: Héctor López Valdivieso.</w:t>
      </w:r>
    </w:p>
    <w:p w:rsidR="00D27EFB" w:rsidRPr="006F7EE5" w:rsidRDefault="00D27EFB" w:rsidP="00D27EFB">
      <w:pPr>
        <w:pStyle w:val="francesa"/>
        <w:spacing w:before="0" w:beforeAutospacing="0" w:after="0" w:afterAutospacing="0"/>
        <w:ind w:left="1701" w:right="1468"/>
        <w:jc w:val="both"/>
        <w:rPr>
          <w:rFonts w:ascii="Arial" w:hAnsi="Arial" w:cs="Arial"/>
          <w:color w:val="444444"/>
        </w:rPr>
      </w:pPr>
      <w:r w:rsidRPr="006F7EE5">
        <w:rPr>
          <w:rFonts w:ascii="Arial" w:hAnsi="Arial" w:cs="Arial"/>
          <w:color w:val="444444"/>
        </w:rPr>
        <w:t xml:space="preserve">Amparo en revisión 92/2014. Rosalía Yolanda López Hernández. 3 de junio de 2014. Unanimidad de votos. Ponente: Roberto </w:t>
      </w:r>
      <w:r w:rsidRPr="006F7EE5">
        <w:rPr>
          <w:rFonts w:ascii="Arial" w:hAnsi="Arial" w:cs="Arial"/>
          <w:color w:val="444444"/>
        </w:rPr>
        <w:lastRenderedPageBreak/>
        <w:t xml:space="preserve">Gómez Argüello. Secretaria: </w:t>
      </w:r>
      <w:proofErr w:type="spellStart"/>
      <w:r w:rsidRPr="006F7EE5">
        <w:rPr>
          <w:rFonts w:ascii="Arial" w:hAnsi="Arial" w:cs="Arial"/>
          <w:color w:val="444444"/>
        </w:rPr>
        <w:t>Antelma</w:t>
      </w:r>
      <w:proofErr w:type="spellEnd"/>
      <w:r w:rsidRPr="006F7EE5">
        <w:rPr>
          <w:rFonts w:ascii="Arial" w:hAnsi="Arial" w:cs="Arial"/>
          <w:color w:val="444444"/>
        </w:rPr>
        <w:t xml:space="preserve"> Guillermina Córdova Ruiz.</w:t>
      </w:r>
    </w:p>
    <w:p w:rsidR="00D27EFB" w:rsidRPr="006F7EE5" w:rsidRDefault="00D27EFB" w:rsidP="00D27EFB">
      <w:pPr>
        <w:pStyle w:val="francesa"/>
        <w:spacing w:before="0" w:beforeAutospacing="0" w:after="0" w:afterAutospacing="0"/>
        <w:ind w:left="1701" w:right="1468"/>
        <w:jc w:val="both"/>
        <w:rPr>
          <w:rFonts w:ascii="Arial" w:hAnsi="Arial" w:cs="Arial"/>
          <w:color w:val="444444"/>
        </w:rPr>
      </w:pPr>
      <w:r w:rsidRPr="006F7EE5">
        <w:rPr>
          <w:rFonts w:ascii="Arial" w:hAnsi="Arial" w:cs="Arial"/>
          <w:color w:val="444444"/>
        </w:rPr>
        <w:t>Amparo en revisión 116/2014. Adelaida García Malagón. 10 de junio de 2014. Unanimidad de votos. Ponente: Roberto Gómez Argüello. Secretaria: Lizbeth Acevedo Cruz.</w:t>
      </w:r>
    </w:p>
    <w:p w:rsidR="00D27EFB" w:rsidRPr="006F7EE5" w:rsidRDefault="00D27EFB" w:rsidP="00D27EFB">
      <w:pPr>
        <w:pStyle w:val="francesa"/>
        <w:spacing w:before="0" w:beforeAutospacing="0" w:after="0" w:afterAutospacing="0"/>
        <w:ind w:left="1701" w:right="1468"/>
        <w:jc w:val="both"/>
        <w:rPr>
          <w:rFonts w:ascii="Arial" w:hAnsi="Arial" w:cs="Arial"/>
          <w:color w:val="444444"/>
        </w:rPr>
      </w:pPr>
      <w:r w:rsidRPr="006F7EE5">
        <w:rPr>
          <w:rFonts w:ascii="Arial" w:hAnsi="Arial" w:cs="Arial"/>
          <w:color w:val="444444"/>
        </w:rPr>
        <w:t>Amparo en revisión 110/2014. Aurelia Cortés Pérez. 17 de junio de 2014. Unanimidad de votos. Ponente: Roberto Gómez Argüello. Secretario: Marcos Martínez Moguel.</w:t>
      </w:r>
    </w:p>
    <w:p w:rsidR="00D27EFB" w:rsidRPr="006F7EE5" w:rsidRDefault="00D27EFB" w:rsidP="00D27EFB">
      <w:pPr>
        <w:pStyle w:val="francesa"/>
        <w:spacing w:before="0" w:beforeAutospacing="0" w:after="0" w:afterAutospacing="0"/>
        <w:ind w:left="1701" w:right="1468"/>
        <w:jc w:val="both"/>
        <w:rPr>
          <w:rFonts w:ascii="Arial" w:hAnsi="Arial" w:cs="Arial"/>
          <w:color w:val="444444"/>
        </w:rPr>
      </w:pPr>
      <w:r w:rsidRPr="006F7EE5">
        <w:rPr>
          <w:rFonts w:ascii="Arial" w:hAnsi="Arial" w:cs="Arial"/>
          <w:color w:val="444444"/>
        </w:rPr>
        <w:t>Amparo en revisión 146/2014. 26 de agosto de 2014. Unanimidad de votos. Ponente: Roberto Gómez Argüello. Secretaria: Lizbeth Acevedo Cruz.</w:t>
      </w:r>
    </w:p>
    <w:p w:rsidR="00D27EFB" w:rsidRPr="006F7EE5" w:rsidRDefault="00D27EFB" w:rsidP="00D27EFB">
      <w:pPr>
        <w:rPr>
          <w:rFonts w:ascii="Arial" w:hAnsi="Arial" w:cs="Arial"/>
          <w:sz w:val="24"/>
          <w:szCs w:val="24"/>
        </w:rPr>
      </w:pPr>
    </w:p>
    <w:p w:rsidR="00D27EFB" w:rsidRPr="006F7EE5" w:rsidRDefault="00901376" w:rsidP="00183B93">
      <w:pPr>
        <w:spacing w:line="360" w:lineRule="auto"/>
        <w:ind w:right="51" w:firstLine="567"/>
        <w:jc w:val="both"/>
        <w:rPr>
          <w:rFonts w:ascii="Arial" w:hAnsi="Arial" w:cs="Arial"/>
          <w:sz w:val="24"/>
          <w:szCs w:val="24"/>
        </w:rPr>
      </w:pPr>
      <w:r w:rsidRPr="006F7EE5">
        <w:rPr>
          <w:rFonts w:ascii="Arial" w:hAnsi="Arial" w:cs="Arial"/>
          <w:sz w:val="24"/>
          <w:szCs w:val="24"/>
        </w:rPr>
        <w:t>Por lo que</w:t>
      </w:r>
      <w:r w:rsidR="00AF0657">
        <w:rPr>
          <w:rFonts w:ascii="Arial" w:hAnsi="Arial" w:cs="Arial"/>
          <w:sz w:val="24"/>
          <w:szCs w:val="24"/>
        </w:rPr>
        <w:t>,</w:t>
      </w:r>
      <w:r w:rsidRPr="006F7EE5">
        <w:rPr>
          <w:rFonts w:ascii="Arial" w:hAnsi="Arial" w:cs="Arial"/>
          <w:sz w:val="24"/>
          <w:szCs w:val="24"/>
        </w:rPr>
        <w:t xml:space="preserve"> se advierte </w:t>
      </w:r>
      <w:r w:rsidR="00CB4CA8">
        <w:rPr>
          <w:rFonts w:ascii="Arial" w:hAnsi="Arial" w:cs="Arial"/>
          <w:sz w:val="24"/>
          <w:szCs w:val="24"/>
        </w:rPr>
        <w:t xml:space="preserve">claramente que los descuentos del nueve por ciento efectuados a la pensión del actor fueron oficialmente declarados inconstitucionales posterior al </w:t>
      </w:r>
      <w:r w:rsidR="005C032D">
        <w:rPr>
          <w:rFonts w:ascii="Arial" w:hAnsi="Arial" w:cs="Arial"/>
          <w:b/>
          <w:bCs/>
          <w:sz w:val="24"/>
          <w:szCs w:val="24"/>
        </w:rPr>
        <w:t>dieciocho</w:t>
      </w:r>
      <w:r w:rsidR="005C032D" w:rsidRPr="00DB2C6A">
        <w:rPr>
          <w:rFonts w:ascii="Arial" w:hAnsi="Arial" w:cs="Arial"/>
          <w:b/>
          <w:bCs/>
          <w:sz w:val="24"/>
          <w:szCs w:val="24"/>
        </w:rPr>
        <w:t xml:space="preserve"> de septiembre del año dos mil doce</w:t>
      </w:r>
      <w:r w:rsidR="005C032D">
        <w:rPr>
          <w:rFonts w:ascii="Arial" w:hAnsi="Arial" w:cs="Arial"/>
          <w:b/>
          <w:bCs/>
          <w:sz w:val="24"/>
          <w:szCs w:val="24"/>
        </w:rPr>
        <w:t xml:space="preserve"> (18-09-2012)</w:t>
      </w:r>
      <w:r w:rsidR="005C032D" w:rsidRPr="006F7EE5">
        <w:rPr>
          <w:rFonts w:ascii="Arial" w:hAnsi="Arial" w:cs="Arial"/>
          <w:sz w:val="24"/>
          <w:szCs w:val="24"/>
        </w:rPr>
        <w:t>;</w:t>
      </w:r>
      <w:r w:rsidR="005C032D">
        <w:rPr>
          <w:rFonts w:ascii="Arial" w:hAnsi="Arial" w:cs="Arial"/>
          <w:sz w:val="24"/>
          <w:szCs w:val="24"/>
        </w:rPr>
        <w:t xml:space="preserve"> y de acuerdo a</w:t>
      </w:r>
      <w:r w:rsidRPr="006F7EE5">
        <w:rPr>
          <w:rFonts w:ascii="Arial" w:hAnsi="Arial" w:cs="Arial"/>
          <w:sz w:val="24"/>
          <w:szCs w:val="24"/>
        </w:rPr>
        <w:t xml:space="preserve">l Principio de </w:t>
      </w:r>
      <w:r w:rsidR="005B17E2" w:rsidRPr="006F7EE5">
        <w:rPr>
          <w:rFonts w:ascii="Arial" w:hAnsi="Arial" w:cs="Arial"/>
          <w:sz w:val="24"/>
          <w:szCs w:val="24"/>
        </w:rPr>
        <w:t xml:space="preserve">IRRETROACTIVIDAD </w:t>
      </w:r>
      <w:r w:rsidR="00BA2628" w:rsidRPr="006F7EE5">
        <w:rPr>
          <w:rFonts w:ascii="Arial" w:hAnsi="Arial" w:cs="Arial"/>
          <w:sz w:val="24"/>
          <w:szCs w:val="24"/>
        </w:rPr>
        <w:t>DE LA LEY</w:t>
      </w:r>
      <w:r w:rsidR="004216CB" w:rsidRPr="006F7EE5">
        <w:rPr>
          <w:rFonts w:ascii="Arial" w:hAnsi="Arial" w:cs="Arial"/>
          <w:sz w:val="24"/>
          <w:szCs w:val="24"/>
        </w:rPr>
        <w:t>, que tutela el artículo 14 de la Carta Magna</w:t>
      </w:r>
      <w:r w:rsidR="005B17E2" w:rsidRPr="006F7EE5">
        <w:rPr>
          <w:rFonts w:ascii="Arial" w:hAnsi="Arial" w:cs="Arial"/>
          <w:sz w:val="24"/>
          <w:szCs w:val="24"/>
        </w:rPr>
        <w:t xml:space="preserve">, tomando en consideración que efectivamente el accionante tuvo conocimiento de los descuentos para el Fondo de Pensiones, en el año </w:t>
      </w:r>
      <w:r w:rsidR="00100646">
        <w:rPr>
          <w:rFonts w:ascii="Arial" w:hAnsi="Arial" w:cs="Arial"/>
          <w:sz w:val="24"/>
          <w:szCs w:val="24"/>
        </w:rPr>
        <w:t>dos mil doce</w:t>
      </w:r>
      <w:r w:rsidR="0089565A">
        <w:rPr>
          <w:rFonts w:ascii="Arial" w:hAnsi="Arial" w:cs="Arial"/>
          <w:sz w:val="24"/>
          <w:szCs w:val="24"/>
        </w:rPr>
        <w:t xml:space="preserve"> (2012)</w:t>
      </w:r>
      <w:r w:rsidR="005B17E2" w:rsidRPr="006F7EE5">
        <w:rPr>
          <w:rFonts w:ascii="Arial" w:hAnsi="Arial" w:cs="Arial"/>
          <w:sz w:val="24"/>
          <w:szCs w:val="24"/>
        </w:rPr>
        <w:t xml:space="preserve">; sin embargo la Tesis jurisprudencial corresponde al año </w:t>
      </w:r>
      <w:r w:rsidR="00100646">
        <w:rPr>
          <w:rFonts w:ascii="Arial" w:hAnsi="Arial" w:cs="Arial"/>
          <w:sz w:val="24"/>
          <w:szCs w:val="24"/>
        </w:rPr>
        <w:t>dos mil catorce</w:t>
      </w:r>
      <w:r w:rsidR="0089565A">
        <w:rPr>
          <w:rFonts w:ascii="Arial" w:hAnsi="Arial" w:cs="Arial"/>
          <w:sz w:val="24"/>
          <w:szCs w:val="24"/>
        </w:rPr>
        <w:t xml:space="preserve"> (2014)</w:t>
      </w:r>
      <w:r w:rsidR="00100646">
        <w:rPr>
          <w:rFonts w:ascii="Arial" w:hAnsi="Arial" w:cs="Arial"/>
          <w:sz w:val="24"/>
          <w:szCs w:val="24"/>
        </w:rPr>
        <w:t>,</w:t>
      </w:r>
      <w:r w:rsidR="005B17E2" w:rsidRPr="006F7EE5">
        <w:rPr>
          <w:rFonts w:ascii="Arial" w:hAnsi="Arial" w:cs="Arial"/>
          <w:sz w:val="24"/>
          <w:szCs w:val="24"/>
        </w:rPr>
        <w:t xml:space="preserve"> luego entonces el actor se encuentra en tiempo de ejercitar su derecho, máxime que el refiere que con posterioridad </w:t>
      </w:r>
      <w:r w:rsidR="00603AB7">
        <w:rPr>
          <w:rFonts w:ascii="Arial" w:hAnsi="Arial" w:cs="Arial"/>
          <w:sz w:val="24"/>
          <w:szCs w:val="24"/>
        </w:rPr>
        <w:t xml:space="preserve">a que se le otorgó su pensión, </w:t>
      </w:r>
      <w:r w:rsidR="005B17E2" w:rsidRPr="006F7EE5">
        <w:rPr>
          <w:rFonts w:ascii="Arial" w:hAnsi="Arial" w:cs="Arial"/>
          <w:sz w:val="24"/>
          <w:szCs w:val="24"/>
        </w:rPr>
        <w:t xml:space="preserve">tuvo conocimiento que la Suprema Corte de Justicia de la Nación declaró inconstitucionales e </w:t>
      </w:r>
      <w:proofErr w:type="spellStart"/>
      <w:r w:rsidR="005B17E2" w:rsidRPr="006F7EE5">
        <w:rPr>
          <w:rFonts w:ascii="Arial" w:hAnsi="Arial" w:cs="Arial"/>
          <w:sz w:val="24"/>
          <w:szCs w:val="24"/>
        </w:rPr>
        <w:t>inconvencionales</w:t>
      </w:r>
      <w:proofErr w:type="spellEnd"/>
      <w:r w:rsidR="005B17E2" w:rsidRPr="006F7EE5">
        <w:rPr>
          <w:rFonts w:ascii="Arial" w:hAnsi="Arial" w:cs="Arial"/>
          <w:sz w:val="24"/>
          <w:szCs w:val="24"/>
        </w:rPr>
        <w:t xml:space="preserve"> dichos artículos, </w:t>
      </w:r>
      <w:r w:rsidR="008A273D" w:rsidRPr="006F7EE5">
        <w:rPr>
          <w:rFonts w:ascii="Arial" w:hAnsi="Arial" w:cs="Arial"/>
          <w:sz w:val="24"/>
          <w:szCs w:val="24"/>
        </w:rPr>
        <w:t xml:space="preserve"> </w:t>
      </w:r>
      <w:r w:rsidR="00EA0FCA" w:rsidRPr="006F7EE5">
        <w:rPr>
          <w:rFonts w:ascii="Arial" w:hAnsi="Arial" w:cs="Arial"/>
          <w:sz w:val="24"/>
          <w:szCs w:val="24"/>
        </w:rPr>
        <w:t>aun</w:t>
      </w:r>
      <w:r w:rsidR="008A273D" w:rsidRPr="006F7EE5">
        <w:rPr>
          <w:rFonts w:ascii="Arial" w:hAnsi="Arial" w:cs="Arial"/>
          <w:sz w:val="24"/>
          <w:szCs w:val="24"/>
        </w:rPr>
        <w:t xml:space="preserve"> cuando no precise la fecha, se infiere de acuerdo a las reglas de la lógica que dicho conocimiento lo tuvo en el</w:t>
      </w:r>
      <w:r w:rsidR="00EA0FCA">
        <w:rPr>
          <w:rFonts w:ascii="Arial" w:hAnsi="Arial" w:cs="Arial"/>
          <w:sz w:val="24"/>
          <w:szCs w:val="24"/>
        </w:rPr>
        <w:t xml:space="preserve"> </w:t>
      </w:r>
      <w:r w:rsidR="00EA0FCA" w:rsidRPr="00A94067">
        <w:rPr>
          <w:rFonts w:ascii="Arial" w:hAnsi="Arial" w:cs="Arial"/>
          <w:b/>
          <w:bCs/>
          <w:sz w:val="24"/>
          <w:szCs w:val="24"/>
        </w:rPr>
        <w:t>mes de noviembre del</w:t>
      </w:r>
      <w:r w:rsidR="008A273D" w:rsidRPr="00A94067">
        <w:rPr>
          <w:rFonts w:ascii="Arial" w:hAnsi="Arial" w:cs="Arial"/>
          <w:b/>
          <w:bCs/>
          <w:sz w:val="24"/>
          <w:szCs w:val="24"/>
        </w:rPr>
        <w:t xml:space="preserve"> año dos mil dieciocho</w:t>
      </w:r>
      <w:r w:rsidR="008A273D" w:rsidRPr="006F7EE5">
        <w:rPr>
          <w:rFonts w:ascii="Arial" w:hAnsi="Arial" w:cs="Arial"/>
          <w:sz w:val="24"/>
          <w:szCs w:val="24"/>
        </w:rPr>
        <w:t>, en virtud de que fue</w:t>
      </w:r>
      <w:r w:rsidR="00F06DB0">
        <w:rPr>
          <w:rFonts w:ascii="Arial" w:hAnsi="Arial" w:cs="Arial"/>
          <w:sz w:val="24"/>
          <w:szCs w:val="24"/>
        </w:rPr>
        <w:t xml:space="preserve"> en</w:t>
      </w:r>
      <w:r w:rsidR="008A273D" w:rsidRPr="006F7EE5">
        <w:rPr>
          <w:rFonts w:ascii="Arial" w:hAnsi="Arial" w:cs="Arial"/>
          <w:sz w:val="24"/>
          <w:szCs w:val="24"/>
        </w:rPr>
        <w:t xml:space="preserve"> </w:t>
      </w:r>
      <w:r w:rsidR="00EA0FCA">
        <w:rPr>
          <w:rFonts w:ascii="Arial" w:hAnsi="Arial" w:cs="Arial"/>
          <w:sz w:val="24"/>
          <w:szCs w:val="24"/>
        </w:rPr>
        <w:t xml:space="preserve">esta fecha </w:t>
      </w:r>
      <w:r w:rsidR="00AF0657">
        <w:rPr>
          <w:rFonts w:ascii="Arial" w:hAnsi="Arial" w:cs="Arial"/>
          <w:sz w:val="24"/>
          <w:szCs w:val="24"/>
        </w:rPr>
        <w:t xml:space="preserve"> (20-11-2018) </w:t>
      </w:r>
      <w:r w:rsidR="008A273D" w:rsidRPr="006F7EE5">
        <w:rPr>
          <w:rFonts w:ascii="Arial" w:hAnsi="Arial" w:cs="Arial"/>
          <w:sz w:val="24"/>
          <w:szCs w:val="24"/>
        </w:rPr>
        <w:t>que solicitó el Amparo y Protección de la Justicia Federal</w:t>
      </w:r>
      <w:r w:rsidR="00F06DB0">
        <w:rPr>
          <w:rFonts w:ascii="Arial" w:hAnsi="Arial" w:cs="Arial"/>
          <w:sz w:val="24"/>
          <w:szCs w:val="24"/>
        </w:rPr>
        <w:t xml:space="preserve"> (fojas 19-22)</w:t>
      </w:r>
      <w:r w:rsidR="008A273D" w:rsidRPr="006F7EE5">
        <w:rPr>
          <w:rFonts w:ascii="Arial" w:hAnsi="Arial" w:cs="Arial"/>
          <w:sz w:val="24"/>
          <w:szCs w:val="24"/>
        </w:rPr>
        <w:t xml:space="preserve">, </w:t>
      </w:r>
      <w:r w:rsidR="00523D7C" w:rsidRPr="006F7EE5">
        <w:rPr>
          <w:rFonts w:ascii="Arial" w:hAnsi="Arial" w:cs="Arial"/>
          <w:sz w:val="24"/>
          <w:szCs w:val="24"/>
        </w:rPr>
        <w:t xml:space="preserve"> </w:t>
      </w:r>
      <w:r w:rsidR="00B30221">
        <w:rPr>
          <w:rFonts w:ascii="Arial" w:hAnsi="Arial" w:cs="Arial"/>
          <w:sz w:val="24"/>
          <w:szCs w:val="24"/>
        </w:rPr>
        <w:t xml:space="preserve">a </w:t>
      </w:r>
      <w:r w:rsidR="00523D7C" w:rsidRPr="006F7EE5">
        <w:rPr>
          <w:rFonts w:ascii="Arial" w:hAnsi="Arial" w:cs="Arial"/>
          <w:sz w:val="24"/>
          <w:szCs w:val="24"/>
        </w:rPr>
        <w:t xml:space="preserve">efecto de que no se </w:t>
      </w:r>
      <w:r w:rsidR="006324B0">
        <w:rPr>
          <w:rFonts w:ascii="Arial" w:hAnsi="Arial" w:cs="Arial"/>
          <w:sz w:val="24"/>
          <w:szCs w:val="24"/>
        </w:rPr>
        <w:t>realice el</w:t>
      </w:r>
      <w:r w:rsidR="00523D7C" w:rsidRPr="006F7EE5">
        <w:rPr>
          <w:rFonts w:ascii="Arial" w:hAnsi="Arial" w:cs="Arial"/>
          <w:sz w:val="24"/>
          <w:szCs w:val="24"/>
        </w:rPr>
        <w:t xml:space="preserve"> descuento a su pensión</w:t>
      </w:r>
      <w:r w:rsidR="001B182E">
        <w:rPr>
          <w:rFonts w:ascii="Arial" w:hAnsi="Arial" w:cs="Arial"/>
          <w:sz w:val="24"/>
          <w:szCs w:val="24"/>
        </w:rPr>
        <w:t xml:space="preserve"> </w:t>
      </w:r>
      <w:r w:rsidR="006324B0">
        <w:rPr>
          <w:rFonts w:ascii="Arial" w:hAnsi="Arial" w:cs="Arial"/>
          <w:sz w:val="24"/>
          <w:szCs w:val="24"/>
        </w:rPr>
        <w:t xml:space="preserve">respecto al </w:t>
      </w:r>
      <w:r w:rsidR="001B182E">
        <w:rPr>
          <w:rFonts w:ascii="Arial" w:hAnsi="Arial" w:cs="Arial"/>
          <w:sz w:val="24"/>
          <w:szCs w:val="24"/>
        </w:rPr>
        <w:t xml:space="preserve"> mes de noviembre del año </w:t>
      </w:r>
      <w:r w:rsidR="000A5E58">
        <w:rPr>
          <w:rFonts w:ascii="Arial" w:hAnsi="Arial" w:cs="Arial"/>
          <w:sz w:val="24"/>
          <w:szCs w:val="24"/>
        </w:rPr>
        <w:t>dos mil dieciocho</w:t>
      </w:r>
      <w:r w:rsidR="001B182E">
        <w:rPr>
          <w:rFonts w:ascii="Arial" w:hAnsi="Arial" w:cs="Arial"/>
          <w:sz w:val="24"/>
          <w:szCs w:val="24"/>
        </w:rPr>
        <w:t xml:space="preserve"> y en lo subsecuente</w:t>
      </w:r>
      <w:r w:rsidR="00183B93">
        <w:rPr>
          <w:rFonts w:ascii="Arial" w:hAnsi="Arial" w:cs="Arial"/>
          <w:sz w:val="24"/>
          <w:szCs w:val="24"/>
        </w:rPr>
        <w:t>,</w:t>
      </w:r>
      <w:r w:rsidR="00A94FC4">
        <w:rPr>
          <w:rFonts w:ascii="Arial" w:hAnsi="Arial" w:cs="Arial"/>
          <w:sz w:val="24"/>
          <w:szCs w:val="24"/>
        </w:rPr>
        <w:t xml:space="preserve"> tal y como se prueba con las</w:t>
      </w:r>
      <w:r w:rsidR="00183B93">
        <w:rPr>
          <w:rFonts w:ascii="Arial" w:hAnsi="Arial" w:cs="Arial"/>
          <w:sz w:val="24"/>
          <w:szCs w:val="24"/>
        </w:rPr>
        <w:t xml:space="preserve"> copias certificadas que</w:t>
      </w:r>
      <w:r w:rsidR="00183B93" w:rsidRPr="006F7EE5">
        <w:rPr>
          <w:rFonts w:ascii="Arial" w:hAnsi="Arial" w:cs="Arial"/>
          <w:sz w:val="24"/>
          <w:szCs w:val="24"/>
        </w:rPr>
        <w:t xml:space="preserve"> </w:t>
      </w:r>
      <w:r w:rsidR="00A94FC4">
        <w:rPr>
          <w:rFonts w:ascii="Arial" w:hAnsi="Arial" w:cs="Arial"/>
          <w:sz w:val="24"/>
          <w:szCs w:val="24"/>
        </w:rPr>
        <w:t xml:space="preserve"> obran en el sumario, que </w:t>
      </w:r>
      <w:r w:rsidR="00183B93" w:rsidRPr="006F7EE5">
        <w:rPr>
          <w:rFonts w:ascii="Arial" w:hAnsi="Arial" w:cs="Arial"/>
          <w:sz w:val="24"/>
          <w:szCs w:val="24"/>
        </w:rPr>
        <w:t>al ser documentos públicos adquieren valor probatorio pleno en términos del artículo 203, fracción I, de la Ley de Procedimiento que rige a este Tribunal.</w:t>
      </w:r>
      <w:r w:rsidR="00183B93">
        <w:rPr>
          <w:rFonts w:ascii="Arial" w:hAnsi="Arial" w:cs="Arial"/>
          <w:sz w:val="24"/>
          <w:szCs w:val="24"/>
        </w:rPr>
        <w:t xml:space="preserve"> P</w:t>
      </w:r>
      <w:r w:rsidR="00523D7C" w:rsidRPr="006F7EE5">
        <w:rPr>
          <w:rFonts w:ascii="Arial" w:hAnsi="Arial" w:cs="Arial"/>
          <w:sz w:val="24"/>
          <w:szCs w:val="24"/>
        </w:rPr>
        <w:t>or tanto, se advierte que su derecho de exigir los descuentos</w:t>
      </w:r>
      <w:r w:rsidR="007D0DEC">
        <w:rPr>
          <w:rFonts w:ascii="Arial" w:hAnsi="Arial" w:cs="Arial"/>
          <w:sz w:val="24"/>
          <w:szCs w:val="24"/>
        </w:rPr>
        <w:t xml:space="preserve"> anteriores y</w:t>
      </w:r>
      <w:r w:rsidR="00523D7C" w:rsidRPr="006F7EE5">
        <w:rPr>
          <w:rFonts w:ascii="Arial" w:hAnsi="Arial" w:cs="Arial"/>
          <w:sz w:val="24"/>
          <w:szCs w:val="24"/>
        </w:rPr>
        <w:t xml:space="preserve"> posteriores a la jurisprudencia en cita, no han prescrito. </w:t>
      </w:r>
      <w:r w:rsidR="00B33E89">
        <w:rPr>
          <w:rFonts w:ascii="Arial" w:hAnsi="Arial" w:cs="Arial"/>
          <w:sz w:val="24"/>
          <w:szCs w:val="24"/>
        </w:rPr>
        <w:t>En virtud de que no existe prueba en contrario que indique que el actor tuvo conocimiento previo o antes de tres años</w:t>
      </w:r>
      <w:r w:rsidR="008D3164">
        <w:rPr>
          <w:rFonts w:ascii="Arial" w:hAnsi="Arial" w:cs="Arial"/>
          <w:sz w:val="24"/>
          <w:szCs w:val="24"/>
        </w:rPr>
        <w:t xml:space="preserve"> a la fecha de la presentación de su demanda (20-03-2019)</w:t>
      </w:r>
      <w:r w:rsidR="00B33E89">
        <w:rPr>
          <w:rFonts w:ascii="Arial" w:hAnsi="Arial" w:cs="Arial"/>
          <w:sz w:val="24"/>
          <w:szCs w:val="24"/>
        </w:rPr>
        <w:t xml:space="preserve"> </w:t>
      </w:r>
      <w:r w:rsidR="00341A14">
        <w:rPr>
          <w:rFonts w:ascii="Arial" w:hAnsi="Arial" w:cs="Arial"/>
          <w:sz w:val="24"/>
          <w:szCs w:val="24"/>
        </w:rPr>
        <w:t>ante esta Instancia</w:t>
      </w:r>
      <w:r w:rsidR="00B33E89">
        <w:rPr>
          <w:rFonts w:ascii="Arial" w:hAnsi="Arial" w:cs="Arial"/>
          <w:sz w:val="24"/>
          <w:szCs w:val="24"/>
        </w:rPr>
        <w:t>,</w:t>
      </w:r>
      <w:r w:rsidR="008D3164">
        <w:rPr>
          <w:rFonts w:ascii="Arial" w:hAnsi="Arial" w:cs="Arial"/>
          <w:sz w:val="24"/>
          <w:szCs w:val="24"/>
        </w:rPr>
        <w:t xml:space="preserve"> para exigir la devolución correspondiente</w:t>
      </w:r>
      <w:r w:rsidR="00FE1618">
        <w:rPr>
          <w:rFonts w:ascii="Arial" w:hAnsi="Arial" w:cs="Arial"/>
          <w:sz w:val="24"/>
          <w:szCs w:val="24"/>
        </w:rPr>
        <w:t xml:space="preserve">. </w:t>
      </w:r>
      <w:r w:rsidR="00942958">
        <w:rPr>
          <w:rFonts w:ascii="Arial" w:hAnsi="Arial" w:cs="Arial"/>
          <w:sz w:val="24"/>
          <w:szCs w:val="24"/>
        </w:rPr>
        <w:t>Por tanto, de conformidad con el artículo 1º., de la Constitución Federal, en estricto apego a al Principio Pro Persona,</w:t>
      </w:r>
      <w:r w:rsidR="00A95243">
        <w:rPr>
          <w:rFonts w:ascii="Arial" w:hAnsi="Arial" w:cs="Arial"/>
          <w:sz w:val="24"/>
          <w:szCs w:val="24"/>
        </w:rPr>
        <w:t xml:space="preserve"> se debe aplicar al administrado la interpretación que mejor proteja sus derechos</w:t>
      </w:r>
      <w:r w:rsidR="00DE0EDC">
        <w:rPr>
          <w:rFonts w:ascii="Arial" w:hAnsi="Arial" w:cs="Arial"/>
          <w:sz w:val="24"/>
          <w:szCs w:val="24"/>
        </w:rPr>
        <w:t xml:space="preserve">, toda vez que aun sin existir fundamento </w:t>
      </w:r>
      <w:r w:rsidR="00DE0EDC">
        <w:rPr>
          <w:rFonts w:ascii="Arial" w:hAnsi="Arial" w:cs="Arial"/>
          <w:sz w:val="24"/>
          <w:szCs w:val="24"/>
        </w:rPr>
        <w:lastRenderedPageBreak/>
        <w:t xml:space="preserve">legal Constitucional de manera arbitraria se le realizaron descuentos a su pensión, un derecho que el actor consiguió por haber </w:t>
      </w:r>
      <w:r w:rsidR="007D0DEC">
        <w:rPr>
          <w:rFonts w:ascii="Arial" w:hAnsi="Arial" w:cs="Arial"/>
          <w:sz w:val="24"/>
          <w:szCs w:val="24"/>
        </w:rPr>
        <w:t>trabajado veinte</w:t>
      </w:r>
      <w:r w:rsidR="00DE0EDC">
        <w:rPr>
          <w:rFonts w:ascii="Arial" w:hAnsi="Arial" w:cs="Arial"/>
          <w:sz w:val="24"/>
          <w:szCs w:val="24"/>
        </w:rPr>
        <w:t xml:space="preserve"> años </w:t>
      </w:r>
      <w:r w:rsidR="00C21A59">
        <w:rPr>
          <w:rFonts w:ascii="Arial" w:hAnsi="Arial" w:cs="Arial"/>
          <w:sz w:val="24"/>
          <w:szCs w:val="24"/>
        </w:rPr>
        <w:t>y seis meses, por lo cual es justa la petición que realiza</w:t>
      </w:r>
      <w:r w:rsidR="007D0DEC">
        <w:rPr>
          <w:rFonts w:ascii="Arial" w:hAnsi="Arial" w:cs="Arial"/>
          <w:sz w:val="24"/>
          <w:szCs w:val="24"/>
        </w:rPr>
        <w:t xml:space="preserve"> y; además de ello, </w:t>
      </w:r>
      <w:r w:rsidR="00526557">
        <w:rPr>
          <w:rFonts w:ascii="Arial" w:hAnsi="Arial" w:cs="Arial"/>
          <w:sz w:val="24"/>
          <w:szCs w:val="24"/>
        </w:rPr>
        <w:t xml:space="preserve">no existe un tercer perjudicado y no se lesiona derecho alguno de persona que pudiere resultar afectada. </w:t>
      </w:r>
    </w:p>
    <w:p w:rsidR="00523D7C" w:rsidRPr="006F7EE5" w:rsidRDefault="00523D7C" w:rsidP="005B17E2">
      <w:pPr>
        <w:spacing w:line="360" w:lineRule="auto"/>
        <w:ind w:firstLine="708"/>
        <w:jc w:val="both"/>
        <w:rPr>
          <w:rFonts w:ascii="Arial" w:hAnsi="Arial" w:cs="Arial"/>
          <w:sz w:val="24"/>
          <w:szCs w:val="24"/>
        </w:rPr>
      </w:pPr>
    </w:p>
    <w:p w:rsidR="004216CB" w:rsidRPr="006F7EE5" w:rsidRDefault="00523D7C" w:rsidP="004216CB">
      <w:pPr>
        <w:spacing w:line="360" w:lineRule="auto"/>
        <w:ind w:firstLine="567"/>
        <w:jc w:val="both"/>
        <w:rPr>
          <w:rFonts w:ascii="Arial" w:hAnsi="Arial" w:cs="Arial"/>
          <w:sz w:val="24"/>
          <w:szCs w:val="24"/>
        </w:rPr>
      </w:pPr>
      <w:r w:rsidRPr="006F7EE5">
        <w:rPr>
          <w:rFonts w:ascii="Arial" w:hAnsi="Arial" w:cs="Arial"/>
          <w:sz w:val="24"/>
          <w:szCs w:val="24"/>
        </w:rPr>
        <w:t xml:space="preserve">Al respecto, para mayor ilustración se invoca la siguiente </w:t>
      </w:r>
      <w:r w:rsidR="004216CB" w:rsidRPr="006F7EE5">
        <w:rPr>
          <w:rFonts w:ascii="Arial" w:hAnsi="Arial" w:cs="Arial"/>
          <w:sz w:val="24"/>
          <w:szCs w:val="24"/>
        </w:rPr>
        <w:t xml:space="preserve">en la jurisprudencia consultable en el Apéndice al Semanario Judicial de la Federación 1917-1988, Segunda Parte, páginas 2683 y siguiente, con el rubro y texto siguientes: </w:t>
      </w:r>
    </w:p>
    <w:p w:rsidR="004216CB" w:rsidRPr="006F7EE5" w:rsidRDefault="004216CB" w:rsidP="004216CB">
      <w:pPr>
        <w:spacing w:line="360" w:lineRule="auto"/>
        <w:ind w:firstLine="567"/>
        <w:jc w:val="both"/>
        <w:rPr>
          <w:rFonts w:ascii="Arial" w:hAnsi="Arial" w:cs="Arial"/>
          <w:sz w:val="24"/>
          <w:szCs w:val="24"/>
        </w:rPr>
      </w:pPr>
    </w:p>
    <w:p w:rsidR="004216CB" w:rsidRPr="006F7EE5" w:rsidRDefault="004216CB" w:rsidP="004216CB">
      <w:pPr>
        <w:spacing w:line="360" w:lineRule="auto"/>
        <w:ind w:left="1701" w:right="1469"/>
        <w:jc w:val="both"/>
        <w:rPr>
          <w:rFonts w:ascii="Arial" w:hAnsi="Arial" w:cs="Arial"/>
          <w:sz w:val="24"/>
          <w:szCs w:val="24"/>
        </w:rPr>
      </w:pPr>
      <w:r w:rsidRPr="006F7EE5">
        <w:rPr>
          <w:rFonts w:ascii="Arial" w:hAnsi="Arial" w:cs="Arial"/>
          <w:sz w:val="24"/>
          <w:szCs w:val="24"/>
        </w:rPr>
        <w:t>“</w:t>
      </w:r>
      <w:r w:rsidRPr="006F7EE5">
        <w:rPr>
          <w:rFonts w:ascii="Arial" w:hAnsi="Arial" w:cs="Arial"/>
          <w:b/>
          <w:i/>
          <w:sz w:val="24"/>
          <w:szCs w:val="24"/>
        </w:rPr>
        <w:t>RETROACTIVIDAD. TEORÍAS SOBRE LA.-</w:t>
      </w:r>
      <w:r w:rsidRPr="006F7EE5">
        <w:rPr>
          <w:rFonts w:ascii="Arial" w:hAnsi="Arial" w:cs="Arial"/>
          <w:i/>
          <w:sz w:val="24"/>
          <w:szCs w:val="24"/>
        </w:rPr>
        <w:t xml:space="preserve"> Sobre la materia de irretroactividad, existen diversidad de teorías, siendo las más frecuentes, la de los derechos adquiridos y de las expectativas de derecho y la de las situaciones generales de derecho y situaciones concretas o situaciones abstractas y situaciones concretas, siendo la primera, el mandamiento de la ley, sin aplicación concreta de la misma. El derecho adquirido es definible, cuando el acto realizado introduce un bien, una facultad o un provecho al patrimonio de una persona, y el hecho efectuado no puede afectarse ni por la voluntad de quienes intervinieron en el acto, ni por disposición legal en contrario; y la expectativa de derecho es una esperanza o una pretensión de que se realice una situación jurídica concreta, de acuerdo con la legislación vigente en un momento dado. En el primer caso, se realiza el derecho y entra al patrimonio; en el segundo, el derecho está en potencia, sin realizar una situación jurídica concreta, no formando parte integrante del patrimonio; estos conceptos han sido acogidos por la Suprema Corte, como puede verse en las páginas 226 y 227 del Apéndice al Tomo L del Semanario Judicial de la Federación, al establecer: ‘Que para que una </w:t>
      </w:r>
      <w:r w:rsidRPr="006F7EE5">
        <w:rPr>
          <w:rFonts w:ascii="Arial" w:hAnsi="Arial" w:cs="Arial"/>
          <w:i/>
          <w:sz w:val="24"/>
          <w:szCs w:val="24"/>
        </w:rPr>
        <w:lastRenderedPageBreak/>
        <w:t>ley sea retroactiva, se requiere que obre sobre el pasado y que lesione derechos adquiridos bajo el amparo de leyes anteriores, y esta última circunstancia es esencial’. ‘La ley es retroactiva cuando vuelve al pasado para cambiar, modificar o suprimir los derechos individuales adquiridos’. ‘Al celebrarse un contrato, se crea una situación jurídica concreta, que no puede destruirse por la nueva ley, si no es incurriendo en el vicio de retroactividad. Si una obligación ha nacido bajo el imperio de la ley antigua, subsistirá con los caracteres y las consecuencias que la misma ley le atribuye”</w:t>
      </w:r>
      <w:r w:rsidRPr="006F7EE5">
        <w:rPr>
          <w:rFonts w:ascii="Arial" w:hAnsi="Arial" w:cs="Arial"/>
          <w:sz w:val="24"/>
          <w:szCs w:val="24"/>
        </w:rPr>
        <w:t xml:space="preserve">. </w:t>
      </w:r>
      <w:r w:rsidRPr="006F7EE5">
        <w:rPr>
          <w:rFonts w:ascii="Arial" w:hAnsi="Arial" w:cs="Arial"/>
          <w:i/>
          <w:sz w:val="24"/>
          <w:szCs w:val="24"/>
        </w:rPr>
        <w:t>De igual forma el principio de retroactividad de la ley, se encuentra previsto en el artículo 14 de la Constitución Política de los Estados Unidos Mexicanos, que establece "A ninguna ley se dará efecto retroactivo en perjuicio de persona alguna…”</w:t>
      </w:r>
      <w:r w:rsidRPr="006F7EE5">
        <w:rPr>
          <w:rFonts w:ascii="Arial" w:hAnsi="Arial" w:cs="Arial"/>
          <w:sz w:val="24"/>
          <w:szCs w:val="24"/>
        </w:rPr>
        <w:t xml:space="preserve">. </w:t>
      </w:r>
    </w:p>
    <w:p w:rsidR="004216CB" w:rsidRPr="006F7EE5" w:rsidRDefault="004216CB" w:rsidP="004216CB">
      <w:pPr>
        <w:spacing w:line="360" w:lineRule="auto"/>
        <w:ind w:firstLine="567"/>
        <w:jc w:val="both"/>
        <w:rPr>
          <w:rFonts w:ascii="Arial" w:hAnsi="Arial" w:cs="Arial"/>
          <w:sz w:val="24"/>
          <w:szCs w:val="24"/>
        </w:rPr>
      </w:pPr>
    </w:p>
    <w:p w:rsidR="00E3434D" w:rsidRDefault="004216CB" w:rsidP="00C141BA">
      <w:pPr>
        <w:spacing w:line="360" w:lineRule="auto"/>
        <w:ind w:firstLine="567"/>
        <w:jc w:val="both"/>
        <w:rPr>
          <w:rFonts w:ascii="Arial" w:hAnsi="Arial" w:cs="Arial"/>
          <w:sz w:val="24"/>
          <w:szCs w:val="24"/>
        </w:rPr>
      </w:pPr>
      <w:r w:rsidRPr="006F7EE5">
        <w:rPr>
          <w:rFonts w:ascii="Arial" w:hAnsi="Arial" w:cs="Arial"/>
          <w:sz w:val="24"/>
          <w:szCs w:val="24"/>
        </w:rPr>
        <w:t xml:space="preserve">Ciertamente, la ley reformada tiene efectos retroactivos cuando se afectan derechos que han surgido con apoyo en disposiciones legales anteriores, o cuando lesionan efectos posteriores de tales derechos que están estrechamente vinculados con su fuente y no pueden apreciarse de manera independiente. Por tanto, </w:t>
      </w:r>
      <w:r w:rsidR="00263812" w:rsidRPr="006F7EE5">
        <w:rPr>
          <w:rFonts w:ascii="Arial" w:hAnsi="Arial" w:cs="Arial"/>
          <w:sz w:val="24"/>
          <w:szCs w:val="24"/>
        </w:rPr>
        <w:t>es legal aplicar en beneficio del demandante un Criterio Jurisprudencial posterior a su jubilación</w:t>
      </w:r>
      <w:r w:rsidR="0048284C">
        <w:rPr>
          <w:rFonts w:ascii="Arial" w:hAnsi="Arial" w:cs="Arial"/>
          <w:sz w:val="24"/>
          <w:szCs w:val="24"/>
        </w:rPr>
        <w:t xml:space="preserve">, ya </w:t>
      </w:r>
      <w:r w:rsidR="00263812" w:rsidRPr="006F7EE5">
        <w:rPr>
          <w:rFonts w:ascii="Arial" w:hAnsi="Arial" w:cs="Arial"/>
          <w:sz w:val="24"/>
          <w:szCs w:val="24"/>
        </w:rPr>
        <w:t>que antes de este</w:t>
      </w:r>
      <w:r w:rsidR="0048284C">
        <w:rPr>
          <w:rFonts w:ascii="Arial" w:hAnsi="Arial" w:cs="Arial"/>
          <w:sz w:val="24"/>
          <w:szCs w:val="24"/>
        </w:rPr>
        <w:t xml:space="preserve"> Criterio</w:t>
      </w:r>
      <w:r w:rsidR="00263812" w:rsidRPr="006F7EE5">
        <w:rPr>
          <w:rFonts w:ascii="Arial" w:hAnsi="Arial" w:cs="Arial"/>
          <w:sz w:val="24"/>
          <w:szCs w:val="24"/>
        </w:rPr>
        <w:t>, su derecho de Seguridad Social fue menoscabado</w:t>
      </w:r>
      <w:r w:rsidR="007A0DD2">
        <w:rPr>
          <w:rFonts w:ascii="Arial" w:hAnsi="Arial" w:cs="Arial"/>
          <w:sz w:val="24"/>
          <w:szCs w:val="24"/>
        </w:rPr>
        <w:t xml:space="preserve">. </w:t>
      </w:r>
    </w:p>
    <w:p w:rsidR="00F13078" w:rsidRDefault="00F13078" w:rsidP="00C141BA">
      <w:pPr>
        <w:spacing w:line="360" w:lineRule="auto"/>
        <w:ind w:firstLine="567"/>
        <w:jc w:val="both"/>
        <w:rPr>
          <w:rFonts w:ascii="Arial" w:hAnsi="Arial" w:cs="Arial"/>
          <w:sz w:val="24"/>
          <w:szCs w:val="24"/>
        </w:rPr>
      </w:pPr>
    </w:p>
    <w:p w:rsidR="00E753B4" w:rsidRDefault="00F13078" w:rsidP="00C141BA">
      <w:pPr>
        <w:spacing w:line="360" w:lineRule="auto"/>
        <w:ind w:firstLine="567"/>
        <w:jc w:val="both"/>
        <w:rPr>
          <w:rFonts w:ascii="Arial" w:hAnsi="Arial" w:cs="Arial"/>
          <w:sz w:val="24"/>
          <w:szCs w:val="24"/>
        </w:rPr>
      </w:pPr>
      <w:r>
        <w:rPr>
          <w:rFonts w:ascii="Arial" w:hAnsi="Arial" w:cs="Arial"/>
          <w:sz w:val="24"/>
          <w:szCs w:val="24"/>
        </w:rPr>
        <w:t>Por otra parte, es necesario precisar</w:t>
      </w:r>
      <w:r w:rsidR="00B17A17">
        <w:rPr>
          <w:rFonts w:ascii="Arial" w:hAnsi="Arial" w:cs="Arial"/>
          <w:sz w:val="24"/>
          <w:szCs w:val="24"/>
        </w:rPr>
        <w:t xml:space="preserve"> </w:t>
      </w:r>
      <w:r>
        <w:rPr>
          <w:rFonts w:ascii="Arial" w:hAnsi="Arial" w:cs="Arial"/>
          <w:sz w:val="24"/>
          <w:szCs w:val="24"/>
        </w:rPr>
        <w:t xml:space="preserve">que </w:t>
      </w:r>
      <w:r w:rsidR="00992D24">
        <w:rPr>
          <w:rFonts w:ascii="Arial" w:hAnsi="Arial" w:cs="Arial"/>
          <w:sz w:val="24"/>
          <w:szCs w:val="24"/>
        </w:rPr>
        <w:t>la pensión es un</w:t>
      </w:r>
      <w:r>
        <w:rPr>
          <w:rFonts w:ascii="Arial" w:hAnsi="Arial" w:cs="Arial"/>
          <w:sz w:val="24"/>
          <w:szCs w:val="24"/>
        </w:rPr>
        <w:t xml:space="preserve"> derecho</w:t>
      </w:r>
      <w:r w:rsidR="00992D24">
        <w:rPr>
          <w:rFonts w:ascii="Arial" w:hAnsi="Arial" w:cs="Arial"/>
          <w:sz w:val="24"/>
          <w:szCs w:val="24"/>
        </w:rPr>
        <w:t xml:space="preserve"> que</w:t>
      </w:r>
      <w:r>
        <w:rPr>
          <w:rFonts w:ascii="Arial" w:hAnsi="Arial" w:cs="Arial"/>
          <w:sz w:val="24"/>
          <w:szCs w:val="24"/>
        </w:rPr>
        <w:t xml:space="preserve"> se encuentra regulado por el </w:t>
      </w:r>
      <w:proofErr w:type="spellStart"/>
      <w:r>
        <w:rPr>
          <w:rFonts w:ascii="Arial" w:hAnsi="Arial" w:cs="Arial"/>
          <w:sz w:val="24"/>
          <w:szCs w:val="24"/>
        </w:rPr>
        <w:t>articulo</w:t>
      </w:r>
      <w:proofErr w:type="spellEnd"/>
      <w:r>
        <w:rPr>
          <w:rFonts w:ascii="Arial" w:hAnsi="Arial" w:cs="Arial"/>
          <w:sz w:val="24"/>
          <w:szCs w:val="24"/>
        </w:rPr>
        <w:t xml:space="preserve"> 12</w:t>
      </w:r>
      <w:r w:rsidR="00E753B4">
        <w:rPr>
          <w:rFonts w:ascii="Arial" w:hAnsi="Arial" w:cs="Arial"/>
          <w:sz w:val="24"/>
          <w:szCs w:val="24"/>
        </w:rPr>
        <w:t xml:space="preserve">3, Apartado B, Fracción XI, de la Constitución Federal, </w:t>
      </w:r>
      <w:r w:rsidR="00992D24">
        <w:rPr>
          <w:rFonts w:ascii="Arial" w:hAnsi="Arial" w:cs="Arial"/>
          <w:sz w:val="24"/>
          <w:szCs w:val="24"/>
        </w:rPr>
        <w:t xml:space="preserve">el cual </w:t>
      </w:r>
      <w:r w:rsidR="00E753B4">
        <w:rPr>
          <w:rFonts w:ascii="Arial" w:hAnsi="Arial" w:cs="Arial"/>
          <w:sz w:val="24"/>
          <w:szCs w:val="24"/>
        </w:rPr>
        <w:t>establece:</w:t>
      </w:r>
    </w:p>
    <w:p w:rsidR="00E753B4" w:rsidRPr="00E753B4" w:rsidRDefault="00E753B4" w:rsidP="00C141BA">
      <w:pPr>
        <w:spacing w:line="360" w:lineRule="auto"/>
        <w:ind w:firstLine="567"/>
        <w:jc w:val="both"/>
        <w:rPr>
          <w:rFonts w:ascii="Arial" w:hAnsi="Arial" w:cs="Arial"/>
        </w:rPr>
      </w:pPr>
    </w:p>
    <w:p w:rsidR="00E753B4" w:rsidRPr="00E753B4" w:rsidRDefault="00E753B4" w:rsidP="00E753B4">
      <w:pPr>
        <w:spacing w:line="360" w:lineRule="auto"/>
        <w:ind w:left="1191" w:right="1134" w:firstLine="567"/>
        <w:jc w:val="both"/>
        <w:rPr>
          <w:rFonts w:ascii="Arial" w:hAnsi="Arial" w:cs="Arial"/>
        </w:rPr>
      </w:pPr>
      <w:r w:rsidRPr="00E753B4">
        <w:rPr>
          <w:rFonts w:ascii="Arial" w:hAnsi="Arial" w:cs="Arial"/>
        </w:rPr>
        <w:t xml:space="preserve"> Artículo 123. Toda persona tiene derecho al trabajo digno y socialmente útil; al efecto, se promoverán la creación de empleos y la organización social de trabajo, conforme a la ley.</w:t>
      </w:r>
    </w:p>
    <w:p w:rsidR="00E753B4" w:rsidRPr="00E753B4" w:rsidRDefault="00E753B4" w:rsidP="00E753B4">
      <w:pPr>
        <w:spacing w:line="360" w:lineRule="auto"/>
        <w:ind w:left="1191" w:right="1134" w:firstLine="567"/>
        <w:jc w:val="both"/>
        <w:rPr>
          <w:rFonts w:ascii="Arial" w:hAnsi="Arial" w:cs="Arial"/>
        </w:rPr>
      </w:pPr>
    </w:p>
    <w:p w:rsidR="00E753B4" w:rsidRPr="00E753B4" w:rsidRDefault="00E753B4" w:rsidP="00E753B4">
      <w:pPr>
        <w:spacing w:line="360" w:lineRule="auto"/>
        <w:ind w:left="1191" w:right="1134" w:firstLine="567"/>
        <w:jc w:val="both"/>
        <w:rPr>
          <w:rFonts w:ascii="Arial" w:hAnsi="Arial" w:cs="Arial"/>
        </w:rPr>
      </w:pPr>
      <w:r w:rsidRPr="00E753B4">
        <w:rPr>
          <w:rFonts w:ascii="Arial" w:hAnsi="Arial" w:cs="Arial"/>
        </w:rPr>
        <w:t>B. Entre los Poderes de la Unión, el Gobierno del Distrito Federal y sus trabajadores</w:t>
      </w:r>
    </w:p>
    <w:p w:rsidR="00E753B4" w:rsidRPr="00E753B4" w:rsidRDefault="00E753B4" w:rsidP="00E753B4">
      <w:pPr>
        <w:spacing w:line="360" w:lineRule="auto"/>
        <w:ind w:left="1191" w:right="1134" w:firstLine="567"/>
        <w:jc w:val="both"/>
        <w:rPr>
          <w:rFonts w:ascii="Arial" w:hAnsi="Arial" w:cs="Arial"/>
        </w:rPr>
      </w:pPr>
    </w:p>
    <w:p w:rsidR="00E753B4" w:rsidRPr="00E753B4" w:rsidRDefault="00E753B4" w:rsidP="00E753B4">
      <w:pPr>
        <w:spacing w:line="360" w:lineRule="auto"/>
        <w:ind w:left="1191" w:right="1134" w:firstLine="567"/>
        <w:jc w:val="both"/>
        <w:rPr>
          <w:rFonts w:ascii="Arial" w:hAnsi="Arial" w:cs="Arial"/>
        </w:rPr>
      </w:pPr>
      <w:r w:rsidRPr="00E753B4">
        <w:rPr>
          <w:rFonts w:ascii="Arial" w:hAnsi="Arial" w:cs="Arial"/>
        </w:rPr>
        <w:t xml:space="preserve">XI. La seguridad social se organizará conforme a las siguientes bases mínimas: </w:t>
      </w:r>
    </w:p>
    <w:p w:rsidR="00E753B4" w:rsidRPr="00E753B4" w:rsidRDefault="00E753B4" w:rsidP="00E753B4">
      <w:pPr>
        <w:spacing w:line="360" w:lineRule="auto"/>
        <w:ind w:left="1191" w:right="1134" w:firstLine="567"/>
        <w:jc w:val="both"/>
        <w:rPr>
          <w:rFonts w:ascii="Arial" w:hAnsi="Arial" w:cs="Arial"/>
        </w:rPr>
      </w:pPr>
      <w:r w:rsidRPr="00E753B4">
        <w:rPr>
          <w:rFonts w:ascii="Arial" w:hAnsi="Arial" w:cs="Arial"/>
        </w:rPr>
        <w:lastRenderedPageBreak/>
        <w:t xml:space="preserve"> </w:t>
      </w:r>
    </w:p>
    <w:p w:rsidR="00F13078" w:rsidRPr="00E753B4" w:rsidRDefault="00E753B4" w:rsidP="00E753B4">
      <w:pPr>
        <w:spacing w:line="360" w:lineRule="auto"/>
        <w:ind w:left="1191" w:right="1134" w:firstLine="567"/>
        <w:jc w:val="both"/>
        <w:rPr>
          <w:rFonts w:ascii="Arial" w:hAnsi="Arial" w:cs="Arial"/>
        </w:rPr>
      </w:pPr>
      <w:r w:rsidRPr="00E753B4">
        <w:rPr>
          <w:rFonts w:ascii="Arial" w:hAnsi="Arial" w:cs="Arial"/>
        </w:rPr>
        <w:t xml:space="preserve">a) Cubrirá los accidentes y enfermedades profesionales; las enfermedades no profesionales y maternidad; y la jubilación, la invalidez, vejez y muerte.  </w:t>
      </w:r>
    </w:p>
    <w:p w:rsidR="00F13078" w:rsidRPr="00E753B4" w:rsidRDefault="00F13078" w:rsidP="00C141BA">
      <w:pPr>
        <w:spacing w:line="360" w:lineRule="auto"/>
        <w:ind w:firstLine="567"/>
        <w:jc w:val="both"/>
        <w:rPr>
          <w:rFonts w:ascii="Arial" w:hAnsi="Arial" w:cs="Arial"/>
        </w:rPr>
      </w:pPr>
    </w:p>
    <w:p w:rsidR="00F13078" w:rsidRDefault="00992D24" w:rsidP="00C141BA">
      <w:pPr>
        <w:spacing w:line="360" w:lineRule="auto"/>
        <w:ind w:firstLine="567"/>
        <w:jc w:val="both"/>
        <w:rPr>
          <w:rFonts w:ascii="Arial" w:hAnsi="Arial" w:cs="Arial"/>
          <w:sz w:val="24"/>
          <w:szCs w:val="24"/>
        </w:rPr>
      </w:pPr>
      <w:r w:rsidRPr="00992D24">
        <w:rPr>
          <w:rFonts w:ascii="Arial" w:hAnsi="Arial" w:cs="Arial"/>
          <w:sz w:val="24"/>
          <w:szCs w:val="24"/>
        </w:rPr>
        <w:t>Por lo que,</w:t>
      </w:r>
      <w:r w:rsidR="002F15B5">
        <w:rPr>
          <w:rFonts w:ascii="Arial" w:hAnsi="Arial" w:cs="Arial"/>
          <w:sz w:val="24"/>
          <w:szCs w:val="24"/>
        </w:rPr>
        <w:t xml:space="preserve"> se advierte qu</w:t>
      </w:r>
      <w:r w:rsidR="007C1DE6">
        <w:rPr>
          <w:rFonts w:ascii="Arial" w:hAnsi="Arial" w:cs="Arial"/>
          <w:sz w:val="24"/>
          <w:szCs w:val="24"/>
        </w:rPr>
        <w:t>e</w:t>
      </w:r>
      <w:r w:rsidR="00BB4B8B">
        <w:rPr>
          <w:rFonts w:ascii="Arial" w:hAnsi="Arial" w:cs="Arial"/>
          <w:sz w:val="24"/>
          <w:szCs w:val="24"/>
        </w:rPr>
        <w:t xml:space="preserve"> </w:t>
      </w:r>
      <w:r w:rsidR="007C1DE6">
        <w:rPr>
          <w:rFonts w:ascii="Arial" w:hAnsi="Arial" w:cs="Arial"/>
          <w:sz w:val="24"/>
          <w:szCs w:val="24"/>
        </w:rPr>
        <w:t>es un derecho de rango Constitucional, que la Suprema Corte de Justicia de la Nación ha declarado imprescriptibl</w:t>
      </w:r>
      <w:r w:rsidR="00A94067">
        <w:rPr>
          <w:rFonts w:ascii="Arial" w:hAnsi="Arial" w:cs="Arial"/>
          <w:sz w:val="24"/>
          <w:szCs w:val="24"/>
        </w:rPr>
        <w:t>e</w:t>
      </w:r>
      <w:r w:rsidR="00FA33A6">
        <w:rPr>
          <w:rFonts w:ascii="Arial" w:hAnsi="Arial" w:cs="Arial"/>
          <w:sz w:val="24"/>
          <w:szCs w:val="24"/>
        </w:rPr>
        <w:t xml:space="preserve">, </w:t>
      </w:r>
      <w:r w:rsidR="00894BCD">
        <w:rPr>
          <w:rFonts w:ascii="Arial" w:hAnsi="Arial" w:cs="Arial"/>
          <w:sz w:val="24"/>
          <w:szCs w:val="24"/>
        </w:rPr>
        <w:t>más</w:t>
      </w:r>
      <w:r w:rsidR="00FA33A6">
        <w:rPr>
          <w:rFonts w:ascii="Arial" w:hAnsi="Arial" w:cs="Arial"/>
          <w:sz w:val="24"/>
          <w:szCs w:val="24"/>
        </w:rPr>
        <w:t xml:space="preserve"> aún si se considera que la prescripción de tres años a que hace alusión la demandada en su  escrito de contestación</w:t>
      </w:r>
      <w:r w:rsidR="00D80B93">
        <w:rPr>
          <w:rFonts w:ascii="Arial" w:hAnsi="Arial" w:cs="Arial"/>
          <w:sz w:val="24"/>
          <w:szCs w:val="24"/>
        </w:rPr>
        <w:t xml:space="preserve">, </w:t>
      </w:r>
      <w:r w:rsidR="009428AF">
        <w:rPr>
          <w:rFonts w:ascii="Arial" w:hAnsi="Arial" w:cs="Arial"/>
          <w:sz w:val="24"/>
          <w:szCs w:val="24"/>
        </w:rPr>
        <w:t>se refiere</w:t>
      </w:r>
      <w:r w:rsidR="00894BCD">
        <w:rPr>
          <w:rFonts w:ascii="Arial" w:hAnsi="Arial" w:cs="Arial"/>
          <w:sz w:val="24"/>
          <w:szCs w:val="24"/>
        </w:rPr>
        <w:t xml:space="preserve"> a </w:t>
      </w:r>
      <w:r w:rsidR="00D80B93">
        <w:rPr>
          <w:rFonts w:ascii="Arial" w:hAnsi="Arial" w:cs="Arial"/>
          <w:sz w:val="24"/>
          <w:szCs w:val="24"/>
        </w:rPr>
        <w:t>los artículos 63 en relación con el 39 de la Ley de Pensiones para los Trabajadores de Gobierno del Estado</w:t>
      </w:r>
      <w:r w:rsidR="00FA33A6" w:rsidRPr="00B16B92">
        <w:rPr>
          <w:rFonts w:ascii="Arial" w:hAnsi="Arial" w:cs="Arial"/>
          <w:sz w:val="24"/>
          <w:szCs w:val="24"/>
        </w:rPr>
        <w:t xml:space="preserve">, </w:t>
      </w:r>
      <w:r w:rsidR="009428AF">
        <w:rPr>
          <w:rFonts w:ascii="Arial" w:hAnsi="Arial" w:cs="Arial"/>
          <w:sz w:val="24"/>
          <w:szCs w:val="24"/>
        </w:rPr>
        <w:t xml:space="preserve">el cual </w:t>
      </w:r>
      <w:r w:rsidR="00FA33A6" w:rsidRPr="00B16B92">
        <w:rPr>
          <w:rFonts w:ascii="Arial" w:hAnsi="Arial" w:cs="Arial"/>
          <w:sz w:val="24"/>
          <w:szCs w:val="24"/>
        </w:rPr>
        <w:t xml:space="preserve">no aplica </w:t>
      </w:r>
      <w:r w:rsidR="009428AF">
        <w:rPr>
          <w:rFonts w:ascii="Arial" w:hAnsi="Arial" w:cs="Arial"/>
          <w:sz w:val="24"/>
          <w:szCs w:val="24"/>
        </w:rPr>
        <w:t>a</w:t>
      </w:r>
      <w:r w:rsidR="00FA33A6" w:rsidRPr="00B16B92">
        <w:rPr>
          <w:rFonts w:ascii="Arial" w:hAnsi="Arial" w:cs="Arial"/>
          <w:sz w:val="24"/>
          <w:szCs w:val="24"/>
        </w:rPr>
        <w:t>l caso concreto</w:t>
      </w:r>
      <w:r w:rsidR="00FA33A6">
        <w:rPr>
          <w:rFonts w:ascii="Arial" w:hAnsi="Arial" w:cs="Arial"/>
          <w:sz w:val="24"/>
          <w:szCs w:val="24"/>
        </w:rPr>
        <w:t xml:space="preserve">, en virtud de que la prescripción ha sido interrumpida </w:t>
      </w:r>
      <w:r w:rsidR="007315AA">
        <w:rPr>
          <w:rFonts w:ascii="Arial" w:hAnsi="Arial" w:cs="Arial"/>
          <w:sz w:val="24"/>
          <w:szCs w:val="24"/>
        </w:rPr>
        <w:t>mes con mes</w:t>
      </w:r>
      <w:r w:rsidR="00B65C39">
        <w:rPr>
          <w:rFonts w:ascii="Arial" w:hAnsi="Arial" w:cs="Arial"/>
          <w:sz w:val="24"/>
          <w:szCs w:val="24"/>
        </w:rPr>
        <w:t xml:space="preserve"> con el cobro respectivo</w:t>
      </w:r>
      <w:r w:rsidR="007315AA">
        <w:rPr>
          <w:rFonts w:ascii="Arial" w:hAnsi="Arial" w:cs="Arial"/>
          <w:sz w:val="24"/>
          <w:szCs w:val="24"/>
        </w:rPr>
        <w:t xml:space="preserve"> desde que le fue otorgada la pensión al accionante</w:t>
      </w:r>
      <w:r w:rsidR="00862B83">
        <w:rPr>
          <w:rFonts w:ascii="Arial" w:hAnsi="Arial" w:cs="Arial"/>
          <w:sz w:val="24"/>
          <w:szCs w:val="24"/>
        </w:rPr>
        <w:t xml:space="preserve">; </w:t>
      </w:r>
      <w:r w:rsidR="007315AA">
        <w:rPr>
          <w:rFonts w:ascii="Arial" w:hAnsi="Arial" w:cs="Arial"/>
          <w:sz w:val="24"/>
          <w:szCs w:val="24"/>
        </w:rPr>
        <w:t>(30-01-2013)</w:t>
      </w:r>
      <w:r w:rsidR="00D53403">
        <w:rPr>
          <w:rFonts w:ascii="Arial" w:hAnsi="Arial" w:cs="Arial"/>
          <w:sz w:val="24"/>
          <w:szCs w:val="24"/>
        </w:rPr>
        <w:t xml:space="preserve">, </w:t>
      </w:r>
      <w:r w:rsidR="00B16B92" w:rsidRPr="00B16B92">
        <w:rPr>
          <w:rFonts w:ascii="Arial" w:hAnsi="Arial" w:cs="Arial"/>
          <w:color w:val="333333"/>
          <w:sz w:val="24"/>
          <w:szCs w:val="24"/>
          <w:lang w:val="es-MX"/>
        </w:rPr>
        <w:t xml:space="preserve">por </w:t>
      </w:r>
      <w:r w:rsidR="00B16B92" w:rsidRPr="00E01CB1">
        <w:rPr>
          <w:rFonts w:ascii="Arial" w:hAnsi="Arial" w:cs="Arial"/>
          <w:color w:val="333333"/>
          <w:sz w:val="24"/>
          <w:szCs w:val="24"/>
          <w:lang w:val="es-MX"/>
        </w:rPr>
        <w:t xml:space="preserve"> tratarse de una prestación de tracto sucesivo</w:t>
      </w:r>
      <w:r w:rsidR="006F4D8D" w:rsidRPr="00B16B92">
        <w:rPr>
          <w:rFonts w:ascii="Arial" w:hAnsi="Arial" w:cs="Arial"/>
          <w:sz w:val="24"/>
          <w:szCs w:val="24"/>
        </w:rPr>
        <w:t>;</w:t>
      </w:r>
      <w:r w:rsidR="007315AA">
        <w:rPr>
          <w:rFonts w:ascii="Arial" w:hAnsi="Arial" w:cs="Arial"/>
          <w:sz w:val="24"/>
          <w:szCs w:val="24"/>
        </w:rPr>
        <w:t xml:space="preserve"> </w:t>
      </w:r>
      <w:r w:rsidR="00862B83">
        <w:rPr>
          <w:rFonts w:ascii="Arial" w:hAnsi="Arial" w:cs="Arial"/>
          <w:sz w:val="24"/>
          <w:szCs w:val="24"/>
        </w:rPr>
        <w:t xml:space="preserve">aunado a que, </w:t>
      </w:r>
      <w:r w:rsidR="007315AA">
        <w:rPr>
          <w:rFonts w:ascii="Arial" w:hAnsi="Arial" w:cs="Arial"/>
          <w:sz w:val="24"/>
          <w:szCs w:val="24"/>
        </w:rPr>
        <w:t xml:space="preserve">una vez que </w:t>
      </w:r>
      <w:r w:rsidR="006F4D8D">
        <w:rPr>
          <w:rFonts w:ascii="Arial" w:hAnsi="Arial" w:cs="Arial"/>
          <w:sz w:val="24"/>
          <w:szCs w:val="24"/>
        </w:rPr>
        <w:t xml:space="preserve">el demandante </w:t>
      </w:r>
      <w:r w:rsidR="007315AA">
        <w:rPr>
          <w:rFonts w:ascii="Arial" w:hAnsi="Arial" w:cs="Arial"/>
          <w:sz w:val="24"/>
          <w:szCs w:val="24"/>
        </w:rPr>
        <w:t xml:space="preserve">tuvo conocimiento </w:t>
      </w:r>
      <w:r w:rsidR="00F75DF8">
        <w:rPr>
          <w:rFonts w:ascii="Arial" w:hAnsi="Arial" w:cs="Arial"/>
          <w:sz w:val="24"/>
          <w:szCs w:val="24"/>
        </w:rPr>
        <w:t xml:space="preserve">(20-11-2018) </w:t>
      </w:r>
      <w:r w:rsidR="007315AA">
        <w:rPr>
          <w:rFonts w:ascii="Arial" w:hAnsi="Arial" w:cs="Arial"/>
          <w:sz w:val="24"/>
          <w:szCs w:val="24"/>
        </w:rPr>
        <w:t xml:space="preserve">de la </w:t>
      </w:r>
      <w:r w:rsidR="0047458B">
        <w:rPr>
          <w:rFonts w:ascii="Arial" w:hAnsi="Arial" w:cs="Arial"/>
          <w:sz w:val="24"/>
          <w:szCs w:val="24"/>
        </w:rPr>
        <w:t>J</w:t>
      </w:r>
      <w:r w:rsidR="007315AA">
        <w:rPr>
          <w:rFonts w:ascii="Arial" w:hAnsi="Arial" w:cs="Arial"/>
          <w:sz w:val="24"/>
          <w:szCs w:val="24"/>
        </w:rPr>
        <w:t>urisprudencia que declaró inconstitucionales los artículos</w:t>
      </w:r>
      <w:r w:rsidR="00222131">
        <w:rPr>
          <w:rFonts w:ascii="Arial" w:hAnsi="Arial" w:cs="Arial"/>
          <w:sz w:val="24"/>
          <w:szCs w:val="24"/>
        </w:rPr>
        <w:t xml:space="preserve"> </w:t>
      </w:r>
      <w:r w:rsidR="00222131" w:rsidRPr="00222131">
        <w:rPr>
          <w:rFonts w:ascii="Arial" w:hAnsi="Arial" w:cs="Arial"/>
          <w:color w:val="000000"/>
          <w:sz w:val="24"/>
          <w:szCs w:val="24"/>
        </w:rPr>
        <w:t xml:space="preserve">6º, Fracción III, 18, Párrafo Segundo  y Octavo Transitorio </w:t>
      </w:r>
      <w:r w:rsidR="00B16B92">
        <w:rPr>
          <w:rFonts w:ascii="Arial" w:hAnsi="Arial" w:cs="Arial"/>
          <w:color w:val="000000"/>
          <w:sz w:val="24"/>
          <w:szCs w:val="24"/>
        </w:rPr>
        <w:t>d</w:t>
      </w:r>
      <w:r w:rsidR="00222131" w:rsidRPr="00222131">
        <w:rPr>
          <w:rFonts w:ascii="Arial" w:hAnsi="Arial" w:cs="Arial"/>
          <w:color w:val="000000"/>
          <w:sz w:val="24"/>
          <w:szCs w:val="24"/>
        </w:rPr>
        <w:t xml:space="preserve">e </w:t>
      </w:r>
      <w:r w:rsidR="00B16B92">
        <w:rPr>
          <w:rFonts w:ascii="Arial" w:hAnsi="Arial" w:cs="Arial"/>
          <w:color w:val="000000"/>
          <w:sz w:val="24"/>
          <w:szCs w:val="24"/>
        </w:rPr>
        <w:t>l</w:t>
      </w:r>
      <w:r w:rsidR="00222131" w:rsidRPr="00222131">
        <w:rPr>
          <w:rFonts w:ascii="Arial" w:hAnsi="Arial" w:cs="Arial"/>
          <w:color w:val="000000"/>
          <w:sz w:val="24"/>
          <w:szCs w:val="24"/>
        </w:rPr>
        <w:t>a Ley de Pensiones antes refer</w:t>
      </w:r>
      <w:r w:rsidR="00222131">
        <w:rPr>
          <w:rFonts w:ascii="Arial" w:hAnsi="Arial" w:cs="Arial"/>
          <w:color w:val="000000"/>
          <w:sz w:val="24"/>
          <w:szCs w:val="24"/>
        </w:rPr>
        <w:t>ida</w:t>
      </w:r>
      <w:r w:rsidR="0036573C">
        <w:rPr>
          <w:rFonts w:ascii="Arial" w:hAnsi="Arial" w:cs="Arial"/>
          <w:color w:val="000000"/>
          <w:sz w:val="24"/>
          <w:szCs w:val="24"/>
        </w:rPr>
        <w:t xml:space="preserve">, </w:t>
      </w:r>
      <w:r w:rsidR="00B16B92">
        <w:rPr>
          <w:rFonts w:ascii="Arial" w:hAnsi="Arial" w:cs="Arial"/>
          <w:color w:val="000000"/>
          <w:sz w:val="24"/>
          <w:szCs w:val="24"/>
        </w:rPr>
        <w:t>promovió juicio de ampar</w:t>
      </w:r>
      <w:r w:rsidR="00F75DF8">
        <w:rPr>
          <w:rFonts w:ascii="Arial" w:hAnsi="Arial" w:cs="Arial"/>
          <w:color w:val="000000"/>
          <w:sz w:val="24"/>
          <w:szCs w:val="24"/>
        </w:rPr>
        <w:t xml:space="preserve">o </w:t>
      </w:r>
      <w:r w:rsidR="007315AA">
        <w:rPr>
          <w:rFonts w:ascii="Arial" w:hAnsi="Arial" w:cs="Arial"/>
          <w:sz w:val="24"/>
          <w:szCs w:val="24"/>
        </w:rPr>
        <w:t>ante la Autoridad Federal</w:t>
      </w:r>
      <w:r w:rsidR="00F75DF8">
        <w:rPr>
          <w:rFonts w:ascii="Arial" w:hAnsi="Arial" w:cs="Arial"/>
          <w:sz w:val="24"/>
          <w:szCs w:val="24"/>
        </w:rPr>
        <w:t xml:space="preserve">, registrado bajo el número </w:t>
      </w:r>
      <w:r w:rsidR="0047458B">
        <w:rPr>
          <w:rFonts w:ascii="Arial" w:hAnsi="Arial" w:cs="Arial"/>
          <w:sz w:val="24"/>
          <w:szCs w:val="24"/>
        </w:rPr>
        <w:t>1136/2018</w:t>
      </w:r>
      <w:r w:rsidR="00A6776A">
        <w:rPr>
          <w:rFonts w:ascii="Arial" w:hAnsi="Arial" w:cs="Arial"/>
          <w:sz w:val="24"/>
          <w:szCs w:val="24"/>
        </w:rPr>
        <w:t xml:space="preserve">, </w:t>
      </w:r>
      <w:r w:rsidR="00B16B92">
        <w:rPr>
          <w:rFonts w:ascii="Arial" w:hAnsi="Arial" w:cs="Arial"/>
          <w:sz w:val="24"/>
          <w:szCs w:val="24"/>
        </w:rPr>
        <w:t>en la</w:t>
      </w:r>
      <w:r w:rsidR="0047458B">
        <w:rPr>
          <w:rFonts w:ascii="Arial" w:hAnsi="Arial" w:cs="Arial"/>
          <w:sz w:val="24"/>
          <w:szCs w:val="24"/>
        </w:rPr>
        <w:t xml:space="preserve"> cual se </w:t>
      </w:r>
      <w:r w:rsidR="00B16B92">
        <w:rPr>
          <w:rFonts w:ascii="Arial" w:hAnsi="Arial" w:cs="Arial"/>
          <w:sz w:val="24"/>
          <w:szCs w:val="24"/>
        </w:rPr>
        <w:t xml:space="preserve">le </w:t>
      </w:r>
      <w:r w:rsidR="0047458B">
        <w:rPr>
          <w:rFonts w:ascii="Arial" w:hAnsi="Arial" w:cs="Arial"/>
          <w:sz w:val="24"/>
          <w:szCs w:val="24"/>
        </w:rPr>
        <w:t>concedió</w:t>
      </w:r>
      <w:r w:rsidR="00B16B92">
        <w:rPr>
          <w:rFonts w:ascii="Arial" w:hAnsi="Arial" w:cs="Arial"/>
          <w:sz w:val="24"/>
          <w:szCs w:val="24"/>
        </w:rPr>
        <w:t xml:space="preserve"> la protección federal </w:t>
      </w:r>
      <w:r w:rsidR="008E6EC6">
        <w:rPr>
          <w:rFonts w:ascii="Arial" w:hAnsi="Arial" w:cs="Arial"/>
          <w:sz w:val="24"/>
          <w:szCs w:val="24"/>
        </w:rPr>
        <w:t>para</w:t>
      </w:r>
      <w:r w:rsidR="00703159">
        <w:rPr>
          <w:rFonts w:ascii="Arial" w:hAnsi="Arial" w:cs="Arial"/>
          <w:sz w:val="24"/>
          <w:szCs w:val="24"/>
        </w:rPr>
        <w:t xml:space="preserve"> que la demandada </w:t>
      </w:r>
      <w:r w:rsidR="008E6EC6">
        <w:rPr>
          <w:rFonts w:ascii="Arial" w:hAnsi="Arial" w:cs="Arial"/>
          <w:sz w:val="24"/>
          <w:szCs w:val="24"/>
        </w:rPr>
        <w:t>reintegra</w:t>
      </w:r>
      <w:r w:rsidR="00703159">
        <w:rPr>
          <w:rFonts w:ascii="Arial" w:hAnsi="Arial" w:cs="Arial"/>
          <w:sz w:val="24"/>
          <w:szCs w:val="24"/>
        </w:rPr>
        <w:t xml:space="preserve">ra </w:t>
      </w:r>
      <w:r w:rsidR="008E6EC6">
        <w:rPr>
          <w:rFonts w:ascii="Arial" w:hAnsi="Arial" w:cs="Arial"/>
          <w:sz w:val="24"/>
          <w:szCs w:val="24"/>
        </w:rPr>
        <w:t xml:space="preserve">el descuento efectuado en el mes de noviembre del año dos mil dieciocho, así como para que ya no se realicen descuentos posteriores; </w:t>
      </w:r>
      <w:r w:rsidR="00D53403">
        <w:rPr>
          <w:rFonts w:ascii="Arial" w:hAnsi="Arial" w:cs="Arial"/>
          <w:sz w:val="24"/>
          <w:szCs w:val="24"/>
        </w:rPr>
        <w:t xml:space="preserve"> </w:t>
      </w:r>
      <w:r w:rsidR="007315AA">
        <w:rPr>
          <w:rFonts w:ascii="Arial" w:hAnsi="Arial" w:cs="Arial"/>
          <w:sz w:val="24"/>
          <w:szCs w:val="24"/>
        </w:rPr>
        <w:t xml:space="preserve">e inmediatamente </w:t>
      </w:r>
      <w:r w:rsidR="009A4E25">
        <w:rPr>
          <w:rFonts w:ascii="Arial" w:hAnsi="Arial" w:cs="Arial"/>
          <w:sz w:val="24"/>
          <w:szCs w:val="24"/>
        </w:rPr>
        <w:t>después de</w:t>
      </w:r>
      <w:r w:rsidR="007315AA">
        <w:rPr>
          <w:rFonts w:ascii="Arial" w:hAnsi="Arial" w:cs="Arial"/>
          <w:sz w:val="24"/>
          <w:szCs w:val="24"/>
        </w:rPr>
        <w:t xml:space="preserve"> ello, promovió ante este Tribunal,</w:t>
      </w:r>
      <w:r w:rsidR="000B5747">
        <w:rPr>
          <w:rFonts w:ascii="Arial" w:hAnsi="Arial" w:cs="Arial"/>
          <w:sz w:val="24"/>
          <w:szCs w:val="24"/>
        </w:rPr>
        <w:t xml:space="preserve"> (20-03-2019)</w:t>
      </w:r>
      <w:r w:rsidR="00B16B92">
        <w:rPr>
          <w:rFonts w:ascii="Arial" w:hAnsi="Arial" w:cs="Arial"/>
          <w:sz w:val="24"/>
          <w:szCs w:val="24"/>
        </w:rPr>
        <w:t>,</w:t>
      </w:r>
      <w:r w:rsidR="00F75DF8">
        <w:rPr>
          <w:rFonts w:ascii="Arial" w:hAnsi="Arial" w:cs="Arial"/>
          <w:sz w:val="24"/>
          <w:szCs w:val="24"/>
        </w:rPr>
        <w:t xml:space="preserve"> </w:t>
      </w:r>
      <w:r w:rsidR="009428AF">
        <w:rPr>
          <w:rFonts w:ascii="Arial" w:hAnsi="Arial" w:cs="Arial"/>
          <w:sz w:val="24"/>
          <w:szCs w:val="24"/>
        </w:rPr>
        <w:t xml:space="preserve">juicio de nulidad </w:t>
      </w:r>
      <w:r w:rsidR="00703159">
        <w:rPr>
          <w:rFonts w:ascii="Arial" w:hAnsi="Arial" w:cs="Arial"/>
          <w:sz w:val="24"/>
          <w:szCs w:val="24"/>
        </w:rPr>
        <w:t xml:space="preserve">a efecto de que </w:t>
      </w:r>
      <w:r w:rsidR="00E13B5E">
        <w:rPr>
          <w:rFonts w:ascii="Arial" w:hAnsi="Arial" w:cs="Arial"/>
          <w:sz w:val="24"/>
          <w:szCs w:val="24"/>
        </w:rPr>
        <w:t xml:space="preserve">la demandada </w:t>
      </w:r>
      <w:r w:rsidR="00703159">
        <w:rPr>
          <w:rFonts w:ascii="Arial" w:hAnsi="Arial" w:cs="Arial"/>
          <w:sz w:val="24"/>
          <w:szCs w:val="24"/>
        </w:rPr>
        <w:t xml:space="preserve"> le reintegrara los descuentos efectuados des</w:t>
      </w:r>
      <w:r w:rsidR="009428AF">
        <w:rPr>
          <w:rFonts w:ascii="Arial" w:hAnsi="Arial" w:cs="Arial"/>
          <w:sz w:val="24"/>
          <w:szCs w:val="24"/>
        </w:rPr>
        <w:t>d</w:t>
      </w:r>
      <w:r w:rsidR="00703159">
        <w:rPr>
          <w:rFonts w:ascii="Arial" w:hAnsi="Arial" w:cs="Arial"/>
          <w:sz w:val="24"/>
          <w:szCs w:val="24"/>
        </w:rPr>
        <w:t xml:space="preserve">e el mes de enero </w:t>
      </w:r>
      <w:r w:rsidR="00703159" w:rsidRPr="00A6776A">
        <w:rPr>
          <w:rFonts w:ascii="Arial" w:hAnsi="Arial" w:cs="Arial"/>
          <w:b/>
          <w:bCs/>
          <w:sz w:val="24"/>
          <w:szCs w:val="24"/>
        </w:rPr>
        <w:t xml:space="preserve">de dos mil trece hasta el mes de </w:t>
      </w:r>
      <w:r w:rsidR="00A6776A">
        <w:rPr>
          <w:rFonts w:ascii="Arial" w:hAnsi="Arial" w:cs="Arial"/>
          <w:b/>
          <w:bCs/>
          <w:sz w:val="24"/>
          <w:szCs w:val="24"/>
        </w:rPr>
        <w:t>octubre</w:t>
      </w:r>
      <w:r w:rsidR="00703159" w:rsidRPr="00A6776A">
        <w:rPr>
          <w:rFonts w:ascii="Arial" w:hAnsi="Arial" w:cs="Arial"/>
          <w:b/>
          <w:bCs/>
          <w:sz w:val="24"/>
          <w:szCs w:val="24"/>
        </w:rPr>
        <w:t xml:space="preserve"> de dos mil dieciocho</w:t>
      </w:r>
      <w:r w:rsidR="00703159">
        <w:rPr>
          <w:rFonts w:ascii="Arial" w:hAnsi="Arial" w:cs="Arial"/>
          <w:sz w:val="24"/>
          <w:szCs w:val="24"/>
        </w:rPr>
        <w:t xml:space="preserve">, </w:t>
      </w:r>
      <w:r w:rsidR="007315AA">
        <w:rPr>
          <w:rFonts w:ascii="Arial" w:hAnsi="Arial" w:cs="Arial"/>
          <w:sz w:val="24"/>
          <w:szCs w:val="24"/>
        </w:rPr>
        <w:t xml:space="preserve"> con lo cual queda acreditado que el accionante no consintió el acto impugnado. </w:t>
      </w:r>
    </w:p>
    <w:p w:rsidR="009A4E25" w:rsidRDefault="009A4E25" w:rsidP="00C141BA">
      <w:pPr>
        <w:spacing w:line="360" w:lineRule="auto"/>
        <w:ind w:firstLine="567"/>
        <w:jc w:val="both"/>
        <w:rPr>
          <w:rFonts w:ascii="Arial" w:hAnsi="Arial" w:cs="Arial"/>
          <w:sz w:val="24"/>
          <w:szCs w:val="24"/>
        </w:rPr>
      </w:pPr>
    </w:p>
    <w:p w:rsidR="009A4E25" w:rsidRDefault="009A4E25" w:rsidP="007B7606">
      <w:pPr>
        <w:spacing w:line="360" w:lineRule="auto"/>
        <w:ind w:firstLine="567"/>
        <w:jc w:val="both"/>
        <w:rPr>
          <w:rFonts w:ascii="Arial" w:hAnsi="Arial" w:cs="Arial"/>
          <w:sz w:val="24"/>
          <w:szCs w:val="24"/>
        </w:rPr>
      </w:pPr>
      <w:r>
        <w:rPr>
          <w:rFonts w:ascii="Arial" w:hAnsi="Arial" w:cs="Arial"/>
          <w:sz w:val="24"/>
          <w:szCs w:val="24"/>
        </w:rPr>
        <w:t xml:space="preserve">Para mayor referencia, cito la jurisprudencia cuyo contenido y rubro es el siguiente: </w:t>
      </w:r>
    </w:p>
    <w:p w:rsidR="009A4E25" w:rsidRDefault="001B3544" w:rsidP="001B3544">
      <w:pPr>
        <w:tabs>
          <w:tab w:val="left" w:pos="3373"/>
        </w:tabs>
        <w:spacing w:line="360" w:lineRule="auto"/>
        <w:ind w:firstLine="567"/>
        <w:jc w:val="both"/>
        <w:rPr>
          <w:rFonts w:ascii="Arial" w:hAnsi="Arial" w:cs="Arial"/>
          <w:sz w:val="24"/>
          <w:szCs w:val="24"/>
        </w:rPr>
      </w:pPr>
      <w:r>
        <w:rPr>
          <w:rFonts w:ascii="Arial" w:hAnsi="Arial" w:cs="Arial"/>
          <w:sz w:val="24"/>
          <w:szCs w:val="24"/>
        </w:rPr>
        <w:tab/>
      </w:r>
    </w:p>
    <w:p w:rsidR="007B7606" w:rsidRDefault="007B7606" w:rsidP="007B7606">
      <w:pPr>
        <w:ind w:left="1417" w:right="1644"/>
        <w:jc w:val="both"/>
        <w:rPr>
          <w:rFonts w:ascii="Arial" w:hAnsi="Arial" w:cs="Arial"/>
          <w:b/>
          <w:bCs/>
          <w:color w:val="000000"/>
        </w:rPr>
      </w:pPr>
    </w:p>
    <w:p w:rsidR="007B7606" w:rsidRDefault="007B7606" w:rsidP="007B7606">
      <w:pPr>
        <w:ind w:left="1417" w:right="1644"/>
        <w:jc w:val="both"/>
        <w:rPr>
          <w:rFonts w:ascii="Arial" w:hAnsi="Arial" w:cs="Arial"/>
          <w:b/>
          <w:bCs/>
          <w:color w:val="000000"/>
        </w:rPr>
      </w:pPr>
    </w:p>
    <w:p w:rsidR="007B7606" w:rsidRDefault="007B7606" w:rsidP="007B7606">
      <w:pPr>
        <w:ind w:left="1417" w:right="1644"/>
        <w:jc w:val="both"/>
        <w:rPr>
          <w:rFonts w:ascii="Arial" w:hAnsi="Arial" w:cs="Arial"/>
          <w:b/>
          <w:bCs/>
          <w:color w:val="000000"/>
        </w:rPr>
      </w:pPr>
    </w:p>
    <w:p w:rsidR="007B7606" w:rsidRDefault="007B7606" w:rsidP="007B7606">
      <w:pPr>
        <w:ind w:left="1417" w:right="1644"/>
        <w:jc w:val="both"/>
        <w:rPr>
          <w:rFonts w:ascii="Arial" w:hAnsi="Arial" w:cs="Arial"/>
          <w:b/>
          <w:bCs/>
          <w:color w:val="000000"/>
        </w:rPr>
      </w:pPr>
    </w:p>
    <w:p w:rsidR="007B7606" w:rsidRDefault="007B7606" w:rsidP="007B7606">
      <w:pPr>
        <w:ind w:left="1417" w:right="1644"/>
        <w:jc w:val="both"/>
        <w:rPr>
          <w:rFonts w:ascii="Arial" w:hAnsi="Arial" w:cs="Arial"/>
          <w:b/>
          <w:bCs/>
          <w:color w:val="000000"/>
        </w:rPr>
      </w:pPr>
    </w:p>
    <w:p w:rsidR="007B7606" w:rsidRDefault="007B7606" w:rsidP="007B7606">
      <w:pPr>
        <w:ind w:left="1417" w:right="1644"/>
        <w:jc w:val="both"/>
        <w:rPr>
          <w:rFonts w:ascii="Arial" w:hAnsi="Arial" w:cs="Arial"/>
          <w:b/>
          <w:bCs/>
          <w:color w:val="000000"/>
        </w:rPr>
      </w:pPr>
    </w:p>
    <w:p w:rsidR="007B7606" w:rsidRDefault="007B7606" w:rsidP="007B7606">
      <w:pPr>
        <w:ind w:left="1417" w:right="1644"/>
        <w:jc w:val="both"/>
        <w:rPr>
          <w:rFonts w:ascii="Arial" w:hAnsi="Arial" w:cs="Arial"/>
          <w:b/>
          <w:bCs/>
          <w:color w:val="000000"/>
        </w:rPr>
      </w:pPr>
    </w:p>
    <w:p w:rsidR="007B7606" w:rsidRDefault="007B7606" w:rsidP="007B7606">
      <w:pPr>
        <w:ind w:left="1417" w:right="1644"/>
        <w:jc w:val="both"/>
        <w:rPr>
          <w:rFonts w:ascii="Arial" w:hAnsi="Arial" w:cs="Arial"/>
          <w:b/>
          <w:bCs/>
          <w:color w:val="000000"/>
        </w:rPr>
      </w:pPr>
    </w:p>
    <w:p w:rsidR="007B7606" w:rsidRDefault="007B7606" w:rsidP="007B7606">
      <w:pPr>
        <w:ind w:left="1417" w:right="1644"/>
        <w:jc w:val="both"/>
        <w:rPr>
          <w:rFonts w:ascii="Arial" w:hAnsi="Arial" w:cs="Arial"/>
          <w:b/>
          <w:bCs/>
          <w:color w:val="000000"/>
        </w:rPr>
      </w:pPr>
    </w:p>
    <w:p w:rsidR="00E01CB1" w:rsidRDefault="00E01CB1" w:rsidP="007B7606">
      <w:pPr>
        <w:ind w:left="1417" w:right="1644"/>
        <w:jc w:val="both"/>
        <w:rPr>
          <w:rFonts w:ascii="Arial" w:hAnsi="Arial" w:cs="Arial"/>
          <w:b/>
          <w:bCs/>
          <w:color w:val="000000"/>
        </w:rPr>
      </w:pPr>
    </w:p>
    <w:p w:rsidR="00E01CB1" w:rsidRDefault="00E01CB1" w:rsidP="007B7606">
      <w:pPr>
        <w:ind w:left="1417" w:right="1644"/>
        <w:jc w:val="both"/>
        <w:rPr>
          <w:rFonts w:ascii="Arial" w:hAnsi="Arial" w:cs="Arial"/>
          <w:b/>
          <w:bCs/>
          <w:color w:val="000000"/>
        </w:rPr>
      </w:pPr>
    </w:p>
    <w:p w:rsidR="00E01CB1" w:rsidRDefault="00E01CB1" w:rsidP="007B7606">
      <w:pPr>
        <w:ind w:left="1417" w:right="1644"/>
        <w:jc w:val="both"/>
        <w:rPr>
          <w:rFonts w:ascii="Arial" w:hAnsi="Arial" w:cs="Arial"/>
          <w:b/>
          <w:bCs/>
          <w:color w:val="000000"/>
        </w:rPr>
      </w:pPr>
    </w:p>
    <w:p w:rsidR="00E01CB1" w:rsidRDefault="00E01CB1" w:rsidP="007B7606">
      <w:pPr>
        <w:ind w:left="1417" w:right="1644"/>
        <w:jc w:val="both"/>
        <w:rPr>
          <w:rFonts w:ascii="Arial" w:hAnsi="Arial" w:cs="Arial"/>
          <w:b/>
          <w:bCs/>
          <w:color w:val="000000"/>
        </w:rPr>
      </w:pPr>
    </w:p>
    <w:p w:rsidR="00FA33A6" w:rsidRPr="00FA33A6" w:rsidRDefault="007B7606" w:rsidP="007B7606">
      <w:pPr>
        <w:ind w:left="1417" w:right="1644"/>
        <w:jc w:val="both"/>
        <w:rPr>
          <w:rFonts w:ascii="Arial" w:hAnsi="Arial" w:cs="Arial"/>
          <w:b/>
          <w:bCs/>
          <w:color w:val="000000"/>
          <w:lang w:val="es-MX"/>
        </w:rPr>
      </w:pPr>
      <w:r>
        <w:rPr>
          <w:rFonts w:ascii="Arial" w:hAnsi="Arial" w:cs="Arial"/>
          <w:b/>
          <w:bCs/>
          <w:color w:val="000000"/>
        </w:rPr>
        <w:t>J</w:t>
      </w:r>
      <w:r w:rsidR="00FA33A6" w:rsidRPr="00FA33A6">
        <w:rPr>
          <w:rFonts w:ascii="Arial" w:hAnsi="Arial" w:cs="Arial"/>
          <w:b/>
          <w:bCs/>
          <w:color w:val="000000"/>
        </w:rPr>
        <w:t xml:space="preserve">UBILADOS Y PENSIONADOS DEL INSTITUTO MEXICANO DEL SEGURO SOCIAL. EL PLAZO DE PRESCRIPCIÓN PARA RECLAMAR LOS MONTOS VENCIDOS DE PENSIONES O SUS DIFERENCIAS SE </w:t>
      </w:r>
      <w:r w:rsidR="00FA33A6" w:rsidRPr="00FA33A6">
        <w:rPr>
          <w:rFonts w:ascii="Arial" w:hAnsi="Arial" w:cs="Arial"/>
          <w:b/>
          <w:bCs/>
          <w:color w:val="000000"/>
        </w:rPr>
        <w:lastRenderedPageBreak/>
        <w:t>INTERRUMPE CON LA PRESENTACIÓN DE LA SOLICITUD CORRESPONDIENTE.</w:t>
      </w:r>
    </w:p>
    <w:p w:rsidR="00FA33A6" w:rsidRPr="00FA33A6" w:rsidRDefault="00FA33A6" w:rsidP="007B7606">
      <w:pPr>
        <w:spacing w:after="260"/>
        <w:ind w:left="1417" w:right="1644"/>
        <w:rPr>
          <w:rFonts w:ascii="Arial" w:hAnsi="Arial" w:cs="Arial"/>
          <w:color w:val="000000"/>
        </w:rPr>
      </w:pPr>
    </w:p>
    <w:p w:rsidR="00004917" w:rsidRPr="00BD0E23" w:rsidRDefault="00FA33A6" w:rsidP="00CE6EBB">
      <w:pPr>
        <w:ind w:left="1417" w:right="1644"/>
        <w:jc w:val="both"/>
        <w:rPr>
          <w:rFonts w:ascii="Arial" w:hAnsi="Arial" w:cs="Arial"/>
          <w:b/>
          <w:bCs/>
          <w:color w:val="C50032"/>
        </w:rPr>
      </w:pPr>
      <w:r w:rsidRPr="00B65C39">
        <w:rPr>
          <w:rFonts w:ascii="Arial" w:hAnsi="Arial" w:cs="Arial"/>
          <w:b/>
          <w:bCs/>
          <w:color w:val="000000"/>
        </w:rPr>
        <w:t>Se ha sostenido reiteradamente que es imprescriptible el otorgamiento de jubilaciones y pensiones</w:t>
      </w:r>
      <w:r w:rsidRPr="00FA33A6">
        <w:rPr>
          <w:rFonts w:ascii="Arial" w:hAnsi="Arial" w:cs="Arial"/>
          <w:color w:val="000000"/>
        </w:rPr>
        <w:t>, así como el derecho a reclamar sus incrementos, pero que sí están sujetos a prescripción los montos periódicos vencidos, sea de la pensión o de sus diferencias. En ese sentido, el artículo </w:t>
      </w:r>
      <w:hyperlink r:id="rId10" w:history="1">
        <w:r w:rsidRPr="00B65C39">
          <w:rPr>
            <w:rStyle w:val="Hipervnculo"/>
            <w:rFonts w:ascii="Arial" w:hAnsi="Arial" w:cs="Arial"/>
            <w:u w:val="none"/>
          </w:rPr>
          <w:t>300, fracción I, de la Ley del Seguro Social</w:t>
        </w:r>
      </w:hyperlink>
      <w:r w:rsidRPr="00B65C39">
        <w:rPr>
          <w:rFonts w:ascii="Arial" w:hAnsi="Arial" w:cs="Arial"/>
          <w:color w:val="000000"/>
        </w:rPr>
        <w:t> establece que prescribe</w:t>
      </w:r>
      <w:r w:rsidRPr="00FA33A6">
        <w:rPr>
          <w:rFonts w:ascii="Arial" w:hAnsi="Arial" w:cs="Arial"/>
          <w:color w:val="000000"/>
        </w:rPr>
        <w:t xml:space="preserve"> en un año el derecho de los asegurados o sus beneficiarios para reclamar cualquier mensualidad de una pensión, asignación familiar o ayuda asistencial, así como el aguinaldo, respecto al pago de las prestaciones en dinero, relativas a los seguros de riesgos de trabajo, enfermedades y maternidad, invalidez y vida, y guarderías y prestaciones sociales; plazo que también fijaba el artículo </w:t>
      </w:r>
      <w:hyperlink r:id="rId11" w:history="1">
        <w:r w:rsidRPr="00BD0E23">
          <w:rPr>
            <w:rStyle w:val="Hipervnculo"/>
            <w:rFonts w:ascii="Arial" w:hAnsi="Arial" w:cs="Arial"/>
            <w:u w:val="none"/>
          </w:rPr>
          <w:t>279, fracción I, de la Ley del Seguro Social</w:t>
        </w:r>
      </w:hyperlink>
      <w:r w:rsidRPr="00BD0E23">
        <w:rPr>
          <w:rFonts w:ascii="Arial" w:hAnsi="Arial" w:cs="Arial"/>
          <w:color w:val="000000"/>
        </w:rPr>
        <w:t> vigente hasta el 30 de junio de 1997. Por otra parte, el </w:t>
      </w:r>
      <w:hyperlink r:id="rId12" w:history="1">
        <w:r w:rsidRPr="00BD0E23">
          <w:rPr>
            <w:rStyle w:val="Hipervnculo"/>
            <w:rFonts w:ascii="Arial" w:hAnsi="Arial" w:cs="Arial"/>
            <w:u w:val="none"/>
          </w:rPr>
          <w:t>segundo párrafo del artículo 298 de la Ley del Seguro Social</w:t>
        </w:r>
      </w:hyperlink>
      <w:r w:rsidRPr="00BD0E23">
        <w:rPr>
          <w:rFonts w:ascii="Arial" w:hAnsi="Arial" w:cs="Arial"/>
          <w:color w:val="000000"/>
        </w:rPr>
        <w:t> (</w:t>
      </w:r>
      <w:hyperlink r:id="rId13" w:history="1">
        <w:r w:rsidRPr="00BD0E23">
          <w:rPr>
            <w:rStyle w:val="Hipervnculo"/>
            <w:rFonts w:ascii="Arial" w:hAnsi="Arial" w:cs="Arial"/>
            <w:u w:val="none"/>
          </w:rPr>
          <w:t>277</w:t>
        </w:r>
      </w:hyperlink>
      <w:r w:rsidRPr="00BD0E23">
        <w:rPr>
          <w:rFonts w:ascii="Arial" w:hAnsi="Arial" w:cs="Arial"/>
          <w:color w:val="000000"/>
        </w:rPr>
        <w:t> d</w:t>
      </w:r>
      <w:r w:rsidRPr="00FA33A6">
        <w:rPr>
          <w:rFonts w:ascii="Arial" w:hAnsi="Arial" w:cs="Arial"/>
          <w:color w:val="000000"/>
        </w:rPr>
        <w:t xml:space="preserve">e la ley derogada) señala que la consumación e interrupción de la prescripción se regirá por las disposiciones aplicables del Código Fiscal de la Federación, conforme al cual, </w:t>
      </w:r>
      <w:r w:rsidRPr="00546C31">
        <w:rPr>
          <w:rFonts w:ascii="Arial" w:hAnsi="Arial" w:cs="Arial"/>
          <w:b/>
          <w:bCs/>
          <w:color w:val="000000"/>
        </w:rPr>
        <w:t>el plazo de prescripción se interrumpe con cada gestión de cobro que el acreedor notifique o haga saber al deudor o por el reconocimiento expreso o tácito de éste respecto de la existencia del crédito.</w:t>
      </w:r>
      <w:r w:rsidRPr="00FA33A6">
        <w:rPr>
          <w:rFonts w:ascii="Arial" w:hAnsi="Arial" w:cs="Arial"/>
          <w:color w:val="000000"/>
        </w:rPr>
        <w:t xml:space="preserve"> </w:t>
      </w:r>
      <w:r w:rsidRPr="00546C31">
        <w:rPr>
          <w:rFonts w:ascii="Arial" w:hAnsi="Arial" w:cs="Arial"/>
          <w:color w:val="000000"/>
        </w:rPr>
        <w:t>Tomando en cuenta que esta regla también debe aplicarse al pago de prestaciones de seguridad social, se concluye que el plazo de prescripción de los montos vencidos de las pensiones o de sus diferencias se interrumpe con la presentación de la solicitud de la pensión correspondiente o de sus incrementos ante el Instituto Mexicano del Seguro Social, en el entendido de que el plazo reinicia una vez notificada la contestación a la solicitud o la resolución del recurso de inconformidad que, en su caso, se haya intentado.</w:t>
      </w:r>
    </w:p>
    <w:p w:rsidR="00FA33A6" w:rsidRDefault="00FA33A6" w:rsidP="004E1B45">
      <w:pPr>
        <w:spacing w:line="360" w:lineRule="auto"/>
        <w:ind w:right="1644"/>
        <w:jc w:val="both"/>
        <w:rPr>
          <w:rFonts w:ascii="Arial" w:hAnsi="Arial" w:cs="Arial"/>
          <w:b/>
          <w:bCs/>
        </w:rPr>
      </w:pPr>
    </w:p>
    <w:p w:rsidR="0032589A" w:rsidRDefault="00413567" w:rsidP="0032589A">
      <w:pPr>
        <w:spacing w:line="360" w:lineRule="auto"/>
        <w:ind w:firstLine="708"/>
        <w:jc w:val="both"/>
        <w:rPr>
          <w:rFonts w:ascii="Arial" w:hAnsi="Arial" w:cs="Arial"/>
          <w:sz w:val="24"/>
          <w:szCs w:val="24"/>
        </w:rPr>
      </w:pPr>
      <w:r>
        <w:rPr>
          <w:rFonts w:ascii="Arial" w:hAnsi="Arial" w:cs="Arial"/>
          <w:sz w:val="24"/>
          <w:szCs w:val="24"/>
        </w:rPr>
        <w:t>También resulta aplicable</w:t>
      </w:r>
      <w:r w:rsidR="0032589A">
        <w:rPr>
          <w:rFonts w:ascii="Arial" w:hAnsi="Arial" w:cs="Arial"/>
          <w:sz w:val="24"/>
          <w:szCs w:val="24"/>
        </w:rPr>
        <w:t xml:space="preserve"> como criterio orientador la siguiente tesis cuyo rubro y texto señalan: </w:t>
      </w:r>
    </w:p>
    <w:p w:rsidR="00E01CB1" w:rsidRDefault="00E01CB1" w:rsidP="004E1B45">
      <w:pPr>
        <w:tabs>
          <w:tab w:val="left" w:pos="3101"/>
        </w:tabs>
        <w:spacing w:line="360" w:lineRule="auto"/>
        <w:ind w:left="1417" w:right="1644" w:firstLine="567"/>
        <w:jc w:val="both"/>
        <w:rPr>
          <w:rFonts w:ascii="Calibri" w:hAnsi="Calibri" w:cs="Calibri"/>
          <w:b/>
          <w:bCs/>
          <w:color w:val="333333"/>
          <w:sz w:val="26"/>
          <w:szCs w:val="26"/>
          <w:lang w:val="es-MX"/>
        </w:rPr>
      </w:pPr>
    </w:p>
    <w:p w:rsidR="00BC237D" w:rsidRDefault="00BC237D" w:rsidP="0032589A">
      <w:pPr>
        <w:ind w:left="1417" w:right="1644"/>
        <w:jc w:val="both"/>
        <w:textAlignment w:val="baseline"/>
        <w:rPr>
          <w:rFonts w:ascii="Calibri" w:hAnsi="Calibri" w:cs="Calibri"/>
          <w:b/>
          <w:bCs/>
          <w:color w:val="333333"/>
          <w:lang w:val="es-MX"/>
        </w:rPr>
      </w:pPr>
    </w:p>
    <w:p w:rsidR="00BC237D" w:rsidRDefault="00BC237D" w:rsidP="0032589A">
      <w:pPr>
        <w:ind w:left="1417" w:right="1644"/>
        <w:jc w:val="both"/>
        <w:textAlignment w:val="baseline"/>
        <w:rPr>
          <w:rFonts w:ascii="Calibri" w:hAnsi="Calibri" w:cs="Calibri"/>
          <w:b/>
          <w:bCs/>
          <w:color w:val="333333"/>
          <w:lang w:val="es-MX"/>
        </w:rPr>
      </w:pPr>
    </w:p>
    <w:p w:rsidR="00BC237D" w:rsidRDefault="00BC237D" w:rsidP="0032589A">
      <w:pPr>
        <w:ind w:left="1417" w:right="1644"/>
        <w:jc w:val="both"/>
        <w:textAlignment w:val="baseline"/>
        <w:rPr>
          <w:rFonts w:ascii="Calibri" w:hAnsi="Calibri" w:cs="Calibri"/>
          <w:b/>
          <w:bCs/>
          <w:color w:val="333333"/>
          <w:lang w:val="es-MX"/>
        </w:rPr>
      </w:pPr>
    </w:p>
    <w:p w:rsidR="00E01CB1" w:rsidRPr="00E01CB1" w:rsidRDefault="000D701D" w:rsidP="0032589A">
      <w:pPr>
        <w:ind w:left="1417" w:right="1644"/>
        <w:jc w:val="both"/>
        <w:textAlignment w:val="baseline"/>
        <w:rPr>
          <w:rFonts w:ascii="Calibri" w:hAnsi="Calibri" w:cs="Calibri"/>
          <w:b/>
          <w:bCs/>
          <w:color w:val="333333"/>
          <w:lang w:val="es-MX"/>
        </w:rPr>
      </w:pPr>
      <w:r>
        <w:rPr>
          <w:rFonts w:ascii="Calibri" w:hAnsi="Calibri" w:cs="Calibri"/>
          <w:b/>
          <w:bCs/>
          <w:color w:val="333333"/>
          <w:lang w:val="es-MX"/>
        </w:rPr>
        <w:t>S</w:t>
      </w:r>
      <w:r w:rsidR="00E01CB1" w:rsidRPr="00E01CB1">
        <w:rPr>
          <w:rFonts w:ascii="Calibri" w:hAnsi="Calibri" w:cs="Calibri"/>
          <w:b/>
          <w:bCs/>
          <w:color w:val="333333"/>
          <w:lang w:val="es-MX"/>
        </w:rPr>
        <w:t>EGURO SOCIAL. IMPRESCRIPTIBILIDAD DEL DERECHO AL OTORGAMIENTO DE L</w:t>
      </w:r>
      <w:r w:rsidR="005C43F2">
        <w:rPr>
          <w:rFonts w:ascii="Calibri" w:hAnsi="Calibri" w:cs="Calibri"/>
          <w:b/>
          <w:bCs/>
          <w:color w:val="333333"/>
          <w:lang w:val="es-MX"/>
        </w:rPr>
        <w:t>A PENSIÓN</w:t>
      </w:r>
      <w:r w:rsidR="005C43F2" w:rsidRPr="00E01CB1">
        <w:rPr>
          <w:rFonts w:ascii="Calibri" w:hAnsi="Calibri" w:cs="Calibri"/>
          <w:b/>
          <w:bCs/>
          <w:color w:val="333333"/>
          <w:lang w:val="es-MX"/>
        </w:rPr>
        <w:t xml:space="preserve"> </w:t>
      </w:r>
      <w:r w:rsidR="00E01CB1" w:rsidRPr="00E01CB1">
        <w:rPr>
          <w:rFonts w:ascii="Calibri" w:hAnsi="Calibri" w:cs="Calibri"/>
          <w:b/>
          <w:bCs/>
          <w:color w:val="333333"/>
          <w:lang w:val="es-MX"/>
        </w:rPr>
        <w:t>Y DE LA MENSUALIDAD RELATIVA.</w:t>
      </w:r>
    </w:p>
    <w:p w:rsidR="00E01CB1" w:rsidRPr="00E01CB1" w:rsidRDefault="00E01CB1" w:rsidP="0032589A">
      <w:pPr>
        <w:ind w:left="1417" w:right="1644"/>
        <w:jc w:val="both"/>
        <w:textAlignment w:val="baseline"/>
        <w:rPr>
          <w:rFonts w:ascii="Calibri" w:hAnsi="Calibri" w:cs="Calibri"/>
          <w:color w:val="333333"/>
          <w:lang w:val="es-MX"/>
        </w:rPr>
      </w:pPr>
    </w:p>
    <w:p w:rsidR="00B16B92" w:rsidRDefault="00E01CB1" w:rsidP="0032589A">
      <w:pPr>
        <w:ind w:left="1417" w:right="1644"/>
        <w:jc w:val="both"/>
        <w:textAlignment w:val="baseline"/>
        <w:rPr>
          <w:rFonts w:ascii="Calibri" w:hAnsi="Calibri" w:cs="Calibri"/>
          <w:color w:val="333333"/>
          <w:lang w:val="es-MX"/>
        </w:rPr>
      </w:pPr>
      <w:r w:rsidRPr="00E01CB1">
        <w:rPr>
          <w:rFonts w:ascii="Calibri" w:hAnsi="Calibri" w:cs="Calibri"/>
          <w:color w:val="333333"/>
          <w:lang w:val="es-MX"/>
        </w:rPr>
        <w:t>No obstante que el artículo 279, fracción I, de la Ley del Seguro Social, establece el término de un año para la</w:t>
      </w:r>
      <w:r w:rsidR="00825E4A">
        <w:rPr>
          <w:rFonts w:ascii="Calibri" w:hAnsi="Calibri" w:cs="Calibri"/>
          <w:color w:val="333333"/>
          <w:lang w:val="es-MX"/>
        </w:rPr>
        <w:t xml:space="preserve"> prescripción </w:t>
      </w:r>
      <w:r w:rsidRPr="00E01CB1">
        <w:rPr>
          <w:rFonts w:ascii="Calibri" w:hAnsi="Calibri" w:cs="Calibri"/>
          <w:color w:val="333333"/>
          <w:lang w:val="es-MX"/>
        </w:rPr>
        <w:t> de la obligación del instituto de pagar a los interesados la mensualidad relativa a un</w:t>
      </w:r>
      <w:r w:rsidR="00825E4A">
        <w:rPr>
          <w:rFonts w:ascii="Calibri" w:hAnsi="Calibri" w:cs="Calibri"/>
          <w:color w:val="333333"/>
          <w:lang w:val="es-MX"/>
        </w:rPr>
        <w:t>a pensión</w:t>
      </w:r>
      <w:r w:rsidRPr="00E01CB1">
        <w:rPr>
          <w:rFonts w:ascii="Calibri" w:hAnsi="Calibri" w:cs="Calibri"/>
          <w:color w:val="333333"/>
          <w:lang w:val="es-MX"/>
        </w:rPr>
        <w:t xml:space="preserve">; sin embargo, es imprescriptible el derecho al otorgamiento de la misma, por así desprenderse de lo dispuesto por el artículo 280 del mismo ordenamiento </w:t>
      </w:r>
      <w:r w:rsidRPr="00E01CB1">
        <w:rPr>
          <w:rFonts w:ascii="Calibri" w:hAnsi="Calibri" w:cs="Calibri"/>
          <w:b/>
          <w:bCs/>
          <w:color w:val="333333"/>
          <w:lang w:val="es-MX"/>
        </w:rPr>
        <w:t>y tratarse de una prestación de tracto sucesivo.</w:t>
      </w:r>
    </w:p>
    <w:p w:rsidR="00E01CB1" w:rsidRPr="00E01CB1" w:rsidRDefault="00E01CB1" w:rsidP="0032589A">
      <w:pPr>
        <w:ind w:left="1417" w:right="1644"/>
        <w:jc w:val="both"/>
        <w:textAlignment w:val="baseline"/>
        <w:rPr>
          <w:rFonts w:ascii="Calibri" w:hAnsi="Calibri" w:cs="Calibri"/>
          <w:color w:val="333333"/>
          <w:lang w:val="es-MX"/>
        </w:rPr>
      </w:pPr>
      <w:r w:rsidRPr="00E01CB1">
        <w:rPr>
          <w:rFonts w:ascii="Calibri" w:hAnsi="Calibri" w:cs="Calibri"/>
          <w:color w:val="333333"/>
          <w:lang w:val="es-MX"/>
        </w:rPr>
        <w:br/>
      </w:r>
      <w:r w:rsidRPr="00E01CB1">
        <w:rPr>
          <w:rFonts w:ascii="Calibri" w:hAnsi="Calibri" w:cs="Calibri"/>
          <w:color w:val="333333"/>
          <w:lang w:val="es-MX"/>
        </w:rPr>
        <w:br/>
        <w:t>TERCER TRIBUNAL COLEGIADO EN MATERIA DE TRABAJO DEL PRIMER CIRCUITO.</w:t>
      </w:r>
    </w:p>
    <w:p w:rsidR="00E01CB1" w:rsidRPr="00E01CB1" w:rsidRDefault="00E01CB1" w:rsidP="0032589A">
      <w:pPr>
        <w:ind w:left="1417" w:right="1644"/>
        <w:jc w:val="both"/>
        <w:textAlignment w:val="baseline"/>
        <w:rPr>
          <w:rFonts w:ascii="Calibri" w:hAnsi="Calibri" w:cs="Calibri"/>
          <w:color w:val="333333"/>
          <w:lang w:val="es-MX"/>
        </w:rPr>
      </w:pPr>
      <w:r w:rsidRPr="00E01CB1">
        <w:rPr>
          <w:rFonts w:ascii="Calibri" w:hAnsi="Calibri" w:cs="Calibri"/>
          <w:color w:val="333333"/>
          <w:lang w:val="es-MX"/>
        </w:rPr>
        <w:br/>
      </w:r>
    </w:p>
    <w:p w:rsidR="00E01CB1" w:rsidRPr="00E01CB1" w:rsidRDefault="00E01CB1" w:rsidP="0032589A">
      <w:pPr>
        <w:ind w:left="1417" w:right="1644"/>
        <w:jc w:val="both"/>
        <w:textAlignment w:val="baseline"/>
        <w:rPr>
          <w:rFonts w:ascii="Calibri" w:hAnsi="Calibri" w:cs="Calibri"/>
          <w:color w:val="444444"/>
          <w:lang w:val="es-MX"/>
        </w:rPr>
      </w:pPr>
      <w:r w:rsidRPr="00E01CB1">
        <w:rPr>
          <w:rFonts w:ascii="Calibri" w:hAnsi="Calibri" w:cs="Calibri"/>
          <w:color w:val="444444"/>
          <w:lang w:val="es-MX"/>
        </w:rPr>
        <w:t>Amparo directo 2493/87. Instituto Mexicano del Seguro Social. 11 de noviembre de 1987. Unanimidad de votos. Ponente: F. Javier Mijangos Navarro. Secretaria: Teresa Irma fragoso Pérez.</w:t>
      </w:r>
    </w:p>
    <w:p w:rsidR="00E01CB1" w:rsidRPr="00E01CB1" w:rsidRDefault="00E01CB1" w:rsidP="0032589A">
      <w:pPr>
        <w:ind w:left="1417" w:right="1644"/>
        <w:jc w:val="both"/>
        <w:textAlignment w:val="baseline"/>
        <w:rPr>
          <w:rFonts w:ascii="Calibri" w:hAnsi="Calibri" w:cs="Calibri"/>
          <w:color w:val="444444"/>
          <w:lang w:val="es-MX"/>
        </w:rPr>
      </w:pPr>
      <w:r w:rsidRPr="00E01CB1">
        <w:rPr>
          <w:rFonts w:ascii="Calibri" w:hAnsi="Calibri" w:cs="Calibri"/>
          <w:color w:val="444444"/>
          <w:lang w:val="es-MX"/>
        </w:rPr>
        <w:lastRenderedPageBreak/>
        <w:t xml:space="preserve">Nota: En el Informe de 1987, la tesis aparece bajo el rubro </w:t>
      </w:r>
      <w:r w:rsidR="008C31F2">
        <w:rPr>
          <w:rFonts w:ascii="Calibri" w:hAnsi="Calibri" w:cs="Calibri"/>
          <w:color w:val="444444"/>
          <w:lang w:val="es-MX"/>
        </w:rPr>
        <w:t>“PENSIÓN</w:t>
      </w:r>
      <w:r w:rsidRPr="00E01CB1">
        <w:rPr>
          <w:rFonts w:ascii="Calibri" w:hAnsi="Calibri" w:cs="Calibri"/>
          <w:color w:val="444444"/>
          <w:lang w:val="es-MX"/>
        </w:rPr>
        <w:t>, PAGO DE LA MENSUALIDAD RELATIVA Y DERECHO A SU OBTENCION, IMPRESCRIPTIBILIDAD.".</w:t>
      </w:r>
    </w:p>
    <w:p w:rsidR="00E01CB1" w:rsidRPr="00600D21" w:rsidRDefault="00E01CB1" w:rsidP="007B7606">
      <w:pPr>
        <w:spacing w:line="360" w:lineRule="auto"/>
        <w:ind w:left="1417" w:right="1644" w:firstLine="567"/>
        <w:jc w:val="both"/>
        <w:rPr>
          <w:rFonts w:ascii="Arial" w:hAnsi="Arial" w:cs="Arial"/>
          <w:b/>
          <w:bCs/>
        </w:rPr>
      </w:pPr>
    </w:p>
    <w:p w:rsidR="001B3544" w:rsidRPr="00600D21" w:rsidRDefault="001B3544" w:rsidP="007B7606">
      <w:pPr>
        <w:spacing w:line="360" w:lineRule="auto"/>
        <w:ind w:left="1417" w:right="1644" w:firstLine="567"/>
        <w:jc w:val="both"/>
        <w:rPr>
          <w:rFonts w:ascii="Arial" w:hAnsi="Arial" w:cs="Arial"/>
          <w:b/>
          <w:bCs/>
        </w:rPr>
      </w:pPr>
    </w:p>
    <w:p w:rsidR="005C1D6F" w:rsidRPr="006F7EE5" w:rsidRDefault="004E1B45" w:rsidP="009F68E5">
      <w:pPr>
        <w:spacing w:line="360" w:lineRule="auto"/>
        <w:ind w:firstLine="708"/>
        <w:jc w:val="both"/>
        <w:rPr>
          <w:rFonts w:ascii="Arial" w:hAnsi="Arial" w:cs="Arial"/>
          <w:sz w:val="24"/>
          <w:szCs w:val="24"/>
        </w:rPr>
      </w:pPr>
      <w:r>
        <w:rPr>
          <w:rFonts w:ascii="Arial" w:hAnsi="Arial" w:cs="Arial"/>
          <w:sz w:val="24"/>
          <w:szCs w:val="24"/>
        </w:rPr>
        <w:t xml:space="preserve"> </w:t>
      </w:r>
      <w:r w:rsidR="00310BFE">
        <w:rPr>
          <w:rFonts w:ascii="Arial" w:hAnsi="Arial" w:cs="Arial"/>
          <w:sz w:val="24"/>
          <w:szCs w:val="24"/>
        </w:rPr>
        <w:t>C</w:t>
      </w:r>
      <w:r w:rsidR="0000725F">
        <w:rPr>
          <w:rFonts w:ascii="Arial" w:hAnsi="Arial" w:cs="Arial"/>
          <w:sz w:val="24"/>
          <w:szCs w:val="24"/>
        </w:rPr>
        <w:t xml:space="preserve">on lo cual,  queda </w:t>
      </w:r>
      <w:r w:rsidR="00874F35">
        <w:rPr>
          <w:rFonts w:ascii="Arial" w:hAnsi="Arial" w:cs="Arial"/>
          <w:sz w:val="24"/>
          <w:szCs w:val="24"/>
        </w:rPr>
        <w:t>de manifiest</w:t>
      </w:r>
      <w:r w:rsidR="006C3376">
        <w:rPr>
          <w:rFonts w:ascii="Arial" w:hAnsi="Arial" w:cs="Arial"/>
          <w:sz w:val="24"/>
          <w:szCs w:val="24"/>
        </w:rPr>
        <w:t>a</w:t>
      </w:r>
      <w:r w:rsidR="0000725F">
        <w:rPr>
          <w:rFonts w:ascii="Arial" w:hAnsi="Arial" w:cs="Arial"/>
          <w:sz w:val="24"/>
          <w:szCs w:val="24"/>
        </w:rPr>
        <w:t xml:space="preserve"> la </w:t>
      </w:r>
      <w:r w:rsidR="005C1D6F" w:rsidRPr="006F7EE5">
        <w:rPr>
          <w:rFonts w:ascii="Arial" w:hAnsi="Arial" w:cs="Arial"/>
          <w:sz w:val="24"/>
          <w:szCs w:val="24"/>
        </w:rPr>
        <w:t xml:space="preserve"> indebida fundamentación y motivación del acto impugnado con franca violación al artículo 17, fracción V, de la ley de Procedimiento y Justicia Administrativa para el Estado de Oaxaca, por lo que esta Sala, en atención al principio Pro Persona previsto en el artículo 1º.,  de la Constitución Política de los Estados Unidos Mexicanos, debe maximizar el ejercicio de los derechos fundamentales del administrado, en el sentido de aplicar la norma que busque el mayor beneficio de las personas, aunado a que la función esencial de esta sala es garantizar que los actos administrativos se ajusten al principio de legalidad y seguridad jurídica así como con observancia de los principios contenidos en los Tratados Internacionales y Convencionales, privilegiando los derechos humanos de los gobernados; en este sentido, la autoridad demandada debió privilegiar </w:t>
      </w:r>
      <w:r w:rsidR="00C1656C">
        <w:rPr>
          <w:rFonts w:ascii="Arial" w:hAnsi="Arial" w:cs="Arial"/>
          <w:sz w:val="24"/>
          <w:szCs w:val="24"/>
        </w:rPr>
        <w:t>el</w:t>
      </w:r>
      <w:r w:rsidR="005C1D6F" w:rsidRPr="006F7EE5">
        <w:rPr>
          <w:rFonts w:ascii="Arial" w:hAnsi="Arial" w:cs="Arial"/>
          <w:sz w:val="24"/>
          <w:szCs w:val="24"/>
        </w:rPr>
        <w:t xml:space="preserve"> </w:t>
      </w:r>
      <w:r w:rsidR="00C1656C">
        <w:rPr>
          <w:rFonts w:ascii="Arial" w:hAnsi="Arial" w:cs="Arial"/>
          <w:sz w:val="24"/>
          <w:szCs w:val="24"/>
        </w:rPr>
        <w:t>derecho del accionante</w:t>
      </w:r>
      <w:r w:rsidR="005C1D6F" w:rsidRPr="006F7EE5">
        <w:rPr>
          <w:rFonts w:ascii="Arial" w:hAnsi="Arial" w:cs="Arial"/>
          <w:sz w:val="24"/>
          <w:szCs w:val="24"/>
        </w:rPr>
        <w:t xml:space="preserve">, y no aplicar una Ley Secundaria que lo restringe </w:t>
      </w:r>
      <w:r w:rsidR="00C1656C">
        <w:rPr>
          <w:rFonts w:ascii="Arial" w:hAnsi="Arial" w:cs="Arial"/>
          <w:sz w:val="24"/>
          <w:szCs w:val="24"/>
        </w:rPr>
        <w:t xml:space="preserve">y la cual ha sido declarada inconstitucional e </w:t>
      </w:r>
      <w:proofErr w:type="spellStart"/>
      <w:r w:rsidR="00C1656C">
        <w:rPr>
          <w:rFonts w:ascii="Arial" w:hAnsi="Arial" w:cs="Arial"/>
          <w:sz w:val="24"/>
          <w:szCs w:val="24"/>
        </w:rPr>
        <w:t>incovencional</w:t>
      </w:r>
      <w:proofErr w:type="spellEnd"/>
      <w:r w:rsidR="00C1656C">
        <w:rPr>
          <w:rFonts w:ascii="Arial" w:hAnsi="Arial" w:cs="Arial"/>
          <w:sz w:val="24"/>
          <w:szCs w:val="24"/>
        </w:rPr>
        <w:t>.</w:t>
      </w:r>
    </w:p>
    <w:p w:rsidR="009F68E5" w:rsidRPr="006F7EE5" w:rsidRDefault="009F68E5" w:rsidP="005C1D6F">
      <w:pPr>
        <w:spacing w:line="360" w:lineRule="auto"/>
        <w:ind w:right="51" w:firstLine="567"/>
        <w:jc w:val="both"/>
        <w:rPr>
          <w:rFonts w:ascii="Arial" w:hAnsi="Arial" w:cs="Arial"/>
          <w:sz w:val="24"/>
          <w:szCs w:val="24"/>
        </w:rPr>
      </w:pPr>
    </w:p>
    <w:p w:rsidR="00AF659C" w:rsidRPr="006F7EE5" w:rsidRDefault="005C1D6F" w:rsidP="005C1D6F">
      <w:pPr>
        <w:spacing w:line="360" w:lineRule="auto"/>
        <w:ind w:right="51" w:firstLine="567"/>
        <w:jc w:val="both"/>
        <w:rPr>
          <w:rFonts w:ascii="Arial" w:hAnsi="Arial" w:cs="Arial"/>
          <w:sz w:val="24"/>
          <w:szCs w:val="24"/>
        </w:rPr>
      </w:pPr>
      <w:r w:rsidRPr="006F7EE5">
        <w:rPr>
          <w:rFonts w:ascii="Arial" w:hAnsi="Arial" w:cs="Arial"/>
          <w:sz w:val="24"/>
          <w:szCs w:val="24"/>
        </w:rPr>
        <w:t xml:space="preserve"> Por todo lo anteriormente expuesto, se concluye que el acto impugnado fue emitido de manera ilegal, al no existir una correcta fundamentación y motivación, pues como ya se dijo, su actuar se encuentra  fundado en preceptos declarados Inconstitucionales e </w:t>
      </w:r>
      <w:proofErr w:type="spellStart"/>
      <w:r w:rsidRPr="006F7EE5">
        <w:rPr>
          <w:rFonts w:ascii="Arial" w:hAnsi="Arial" w:cs="Arial"/>
          <w:sz w:val="24"/>
          <w:szCs w:val="24"/>
        </w:rPr>
        <w:t>inconvencionales</w:t>
      </w:r>
      <w:proofErr w:type="spellEnd"/>
      <w:r w:rsidRPr="006F7EE5">
        <w:rPr>
          <w:rFonts w:ascii="Arial" w:hAnsi="Arial" w:cs="Arial"/>
          <w:sz w:val="24"/>
          <w:szCs w:val="24"/>
        </w:rPr>
        <w:t>, vulnerando con ello el derecho del actor a recibir la devolución de</w:t>
      </w:r>
      <w:r w:rsidR="004F46FE">
        <w:rPr>
          <w:rFonts w:ascii="Arial" w:hAnsi="Arial" w:cs="Arial"/>
          <w:sz w:val="24"/>
          <w:szCs w:val="24"/>
        </w:rPr>
        <w:t xml:space="preserve"> los</w:t>
      </w:r>
      <w:r w:rsidRPr="006F7EE5">
        <w:rPr>
          <w:rFonts w:ascii="Arial" w:hAnsi="Arial" w:cs="Arial"/>
          <w:sz w:val="24"/>
          <w:szCs w:val="24"/>
        </w:rPr>
        <w:t xml:space="preserve"> descuento</w:t>
      </w:r>
      <w:r w:rsidR="00AF659C" w:rsidRPr="006F7EE5">
        <w:rPr>
          <w:rFonts w:ascii="Arial" w:hAnsi="Arial" w:cs="Arial"/>
          <w:sz w:val="24"/>
          <w:szCs w:val="24"/>
        </w:rPr>
        <w:t>s</w:t>
      </w:r>
      <w:r w:rsidRPr="006F7EE5">
        <w:rPr>
          <w:rFonts w:ascii="Arial" w:hAnsi="Arial" w:cs="Arial"/>
          <w:sz w:val="24"/>
          <w:szCs w:val="24"/>
        </w:rPr>
        <w:t xml:space="preserve"> efectuado</w:t>
      </w:r>
      <w:r w:rsidR="00AF659C" w:rsidRPr="006F7EE5">
        <w:rPr>
          <w:rFonts w:ascii="Arial" w:hAnsi="Arial" w:cs="Arial"/>
          <w:sz w:val="24"/>
          <w:szCs w:val="24"/>
        </w:rPr>
        <w:t>s</w:t>
      </w:r>
      <w:r w:rsidRPr="006F7EE5">
        <w:rPr>
          <w:rFonts w:ascii="Arial" w:hAnsi="Arial" w:cs="Arial"/>
          <w:sz w:val="24"/>
          <w:szCs w:val="24"/>
        </w:rPr>
        <w:t xml:space="preserve">, </w:t>
      </w:r>
      <w:r w:rsidR="00AF659C" w:rsidRPr="006F7EE5">
        <w:rPr>
          <w:rFonts w:ascii="Arial" w:hAnsi="Arial" w:cs="Arial"/>
          <w:sz w:val="24"/>
          <w:szCs w:val="24"/>
        </w:rPr>
        <w:t>pues esto queda corroborado con los recibos de pago en los que se aprecian los descuentos mensuales del nueve por ciento a la pensión del actor</w:t>
      </w:r>
      <w:r w:rsidR="00B30221">
        <w:rPr>
          <w:rFonts w:ascii="Arial" w:hAnsi="Arial" w:cs="Arial"/>
          <w:sz w:val="24"/>
          <w:szCs w:val="24"/>
        </w:rPr>
        <w:t>,</w:t>
      </w:r>
      <w:r w:rsidR="00AF659C" w:rsidRPr="006F7EE5">
        <w:rPr>
          <w:rFonts w:ascii="Arial" w:hAnsi="Arial" w:cs="Arial"/>
          <w:sz w:val="24"/>
          <w:szCs w:val="24"/>
        </w:rPr>
        <w:t xml:space="preserve"> ( fojas</w:t>
      </w:r>
      <w:r w:rsidR="00B30221">
        <w:rPr>
          <w:rFonts w:ascii="Arial" w:hAnsi="Arial" w:cs="Arial"/>
          <w:sz w:val="24"/>
          <w:szCs w:val="24"/>
        </w:rPr>
        <w:t xml:space="preserve"> 24- 48</w:t>
      </w:r>
      <w:r w:rsidR="00AF659C" w:rsidRPr="006F7EE5">
        <w:rPr>
          <w:rFonts w:ascii="Arial" w:hAnsi="Arial" w:cs="Arial"/>
          <w:sz w:val="24"/>
          <w:szCs w:val="24"/>
        </w:rPr>
        <w:t>)  los cuales al ser documentos públicos adquieren valor probatorio plen</w:t>
      </w:r>
      <w:r w:rsidR="00552AF0" w:rsidRPr="006F7EE5">
        <w:rPr>
          <w:rFonts w:ascii="Arial" w:hAnsi="Arial" w:cs="Arial"/>
          <w:sz w:val="24"/>
          <w:szCs w:val="24"/>
        </w:rPr>
        <w:t>o</w:t>
      </w:r>
      <w:r w:rsidR="00AF659C" w:rsidRPr="006F7EE5">
        <w:rPr>
          <w:rFonts w:ascii="Arial" w:hAnsi="Arial" w:cs="Arial"/>
          <w:sz w:val="24"/>
          <w:szCs w:val="24"/>
        </w:rPr>
        <w:t xml:space="preserve"> en términos del artículo </w:t>
      </w:r>
      <w:r w:rsidR="00552AF0" w:rsidRPr="006F7EE5">
        <w:rPr>
          <w:rFonts w:ascii="Arial" w:hAnsi="Arial" w:cs="Arial"/>
          <w:sz w:val="24"/>
          <w:szCs w:val="24"/>
        </w:rPr>
        <w:t>203, fracción I, de la Ley de Procedimiento que rige a este Tribunal.</w:t>
      </w:r>
    </w:p>
    <w:p w:rsidR="00AF659C" w:rsidRPr="006F7EE5" w:rsidRDefault="00AF659C" w:rsidP="005C1D6F">
      <w:pPr>
        <w:spacing w:line="360" w:lineRule="auto"/>
        <w:ind w:right="51" w:firstLine="567"/>
        <w:jc w:val="both"/>
        <w:rPr>
          <w:rFonts w:ascii="Arial" w:hAnsi="Arial" w:cs="Arial"/>
          <w:sz w:val="24"/>
          <w:szCs w:val="24"/>
        </w:rPr>
      </w:pPr>
    </w:p>
    <w:p w:rsidR="005C1D6F" w:rsidRPr="006F7EE5" w:rsidRDefault="005C1D6F" w:rsidP="005C1D6F">
      <w:pPr>
        <w:spacing w:line="360" w:lineRule="auto"/>
        <w:ind w:right="51" w:firstLine="567"/>
        <w:jc w:val="both"/>
        <w:rPr>
          <w:rFonts w:ascii="Arial" w:hAnsi="Arial" w:cs="Arial"/>
          <w:b/>
          <w:bCs/>
          <w:sz w:val="24"/>
          <w:szCs w:val="24"/>
        </w:rPr>
      </w:pPr>
      <w:r w:rsidRPr="006F7EE5">
        <w:rPr>
          <w:rFonts w:ascii="Arial" w:hAnsi="Arial" w:cs="Arial"/>
          <w:sz w:val="24"/>
          <w:szCs w:val="24"/>
        </w:rPr>
        <w:t xml:space="preserve">En consecuencia, con fundamento  en los artículos </w:t>
      </w:r>
      <w:r w:rsidRPr="006F7EE5">
        <w:rPr>
          <w:rFonts w:ascii="Arial" w:eastAsia="Calibri" w:hAnsi="Arial" w:cs="Arial"/>
          <w:sz w:val="24"/>
          <w:szCs w:val="24"/>
          <w:lang w:val="es-MX" w:eastAsia="en-US"/>
        </w:rPr>
        <w:t xml:space="preserve">208, fracciones </w:t>
      </w:r>
      <w:r w:rsidR="00945C77" w:rsidRPr="006B7DA0">
        <w:rPr>
          <w:rFonts w:ascii="Arial" w:eastAsia="Calibri" w:hAnsi="Arial" w:cs="Arial"/>
          <w:sz w:val="24"/>
          <w:szCs w:val="24"/>
          <w:lang w:val="es-MX" w:eastAsia="en-US"/>
        </w:rPr>
        <w:t xml:space="preserve">IV </w:t>
      </w:r>
      <w:r w:rsidRPr="006B7DA0">
        <w:rPr>
          <w:rFonts w:ascii="Arial" w:eastAsia="Calibri" w:hAnsi="Arial" w:cs="Arial"/>
          <w:sz w:val="24"/>
          <w:szCs w:val="24"/>
          <w:lang w:val="es-MX" w:eastAsia="en-US"/>
        </w:rPr>
        <w:t>y VI</w:t>
      </w:r>
      <w:r w:rsidRPr="006F7EE5">
        <w:rPr>
          <w:rFonts w:ascii="Arial" w:eastAsia="Calibri" w:hAnsi="Arial" w:cs="Arial"/>
          <w:sz w:val="24"/>
          <w:szCs w:val="24"/>
          <w:lang w:val="es-MX" w:eastAsia="en-US"/>
        </w:rPr>
        <w:t>, y 209, de la Ley de Procedimiento y Justicia Administrativa para el Estado de Oaxaca,</w:t>
      </w:r>
      <w:r w:rsidRPr="006F7EE5">
        <w:rPr>
          <w:rFonts w:ascii="Arial" w:hAnsi="Arial" w:cs="Arial"/>
          <w:sz w:val="24"/>
          <w:szCs w:val="24"/>
        </w:rPr>
        <w:t xml:space="preserve"> procede declarar </w:t>
      </w:r>
      <w:r w:rsidRPr="006F7EE5">
        <w:rPr>
          <w:rFonts w:ascii="Arial" w:hAnsi="Arial" w:cs="Arial"/>
          <w:b/>
          <w:bCs/>
          <w:sz w:val="24"/>
          <w:szCs w:val="24"/>
        </w:rPr>
        <w:t>LA NULIDAD</w:t>
      </w:r>
      <w:r w:rsidRPr="006F7EE5">
        <w:rPr>
          <w:rFonts w:ascii="Arial" w:hAnsi="Arial" w:cs="Arial"/>
          <w:sz w:val="24"/>
          <w:szCs w:val="24"/>
        </w:rPr>
        <w:t xml:space="preserve"> del oficio número</w:t>
      </w:r>
      <w:r w:rsidR="009F03EF" w:rsidRPr="006F7EE5">
        <w:rPr>
          <w:rFonts w:ascii="Arial" w:hAnsi="Arial" w:cs="Arial"/>
          <w:sz w:val="24"/>
          <w:szCs w:val="24"/>
        </w:rPr>
        <w:t xml:space="preserve"> </w:t>
      </w:r>
      <w:r w:rsidR="00CE6EBB">
        <w:rPr>
          <w:rFonts w:cs="Arial"/>
          <w:b/>
          <w:sz w:val="24"/>
          <w:szCs w:val="24"/>
        </w:rPr>
        <w:t xml:space="preserve">********** </w:t>
      </w:r>
      <w:r w:rsidRPr="006F7EE5">
        <w:rPr>
          <w:rFonts w:ascii="Arial" w:hAnsi="Arial" w:cs="Arial"/>
          <w:sz w:val="24"/>
          <w:szCs w:val="24"/>
        </w:rPr>
        <w:t xml:space="preserve">signado por el C.P. JESÚS PARADA </w:t>
      </w:r>
      <w:proofErr w:type="spellStart"/>
      <w:r w:rsidRPr="006F7EE5">
        <w:rPr>
          <w:rFonts w:ascii="Arial" w:hAnsi="Arial" w:cs="Arial"/>
          <w:sz w:val="24"/>
          <w:szCs w:val="24"/>
        </w:rPr>
        <w:t>PARADA</w:t>
      </w:r>
      <w:proofErr w:type="spellEnd"/>
      <w:r w:rsidRPr="006F7EE5">
        <w:rPr>
          <w:rFonts w:ascii="Arial" w:hAnsi="Arial" w:cs="Arial"/>
          <w:sz w:val="24"/>
          <w:szCs w:val="24"/>
        </w:rPr>
        <w:t xml:space="preserve">, </w:t>
      </w:r>
      <w:r w:rsidR="00FB2E5E" w:rsidRPr="006F7EE5">
        <w:rPr>
          <w:rFonts w:ascii="Arial" w:hAnsi="Arial" w:cs="Arial"/>
          <w:sz w:val="24"/>
          <w:szCs w:val="24"/>
        </w:rPr>
        <w:t xml:space="preserve">DIRECTOR GENERAL DE LA OFICINA DE PENSIONES DEL ESTADO DE OAXACA, </w:t>
      </w:r>
      <w:r w:rsidRPr="006F7EE5">
        <w:rPr>
          <w:rFonts w:ascii="Arial" w:hAnsi="Arial" w:cs="Arial"/>
          <w:b/>
          <w:bCs/>
          <w:sz w:val="24"/>
          <w:szCs w:val="24"/>
        </w:rPr>
        <w:t>PARA EL EFECTO</w:t>
      </w:r>
      <w:r w:rsidRPr="006F7EE5">
        <w:rPr>
          <w:rFonts w:ascii="Arial" w:hAnsi="Arial" w:cs="Arial"/>
          <w:sz w:val="24"/>
          <w:szCs w:val="24"/>
        </w:rPr>
        <w:t xml:space="preserve">, de que lo deje insubsistente  y en  su lugar,  emita otro en el que </w:t>
      </w:r>
      <w:r w:rsidR="007A193A" w:rsidRPr="006F7EE5">
        <w:rPr>
          <w:rFonts w:ascii="Arial" w:hAnsi="Arial" w:cs="Arial"/>
          <w:sz w:val="24"/>
          <w:szCs w:val="24"/>
        </w:rPr>
        <w:t xml:space="preserve">efectúe </w:t>
      </w:r>
      <w:r w:rsidRPr="006F7EE5">
        <w:rPr>
          <w:rFonts w:ascii="Arial" w:hAnsi="Arial" w:cs="Arial"/>
          <w:sz w:val="24"/>
          <w:szCs w:val="24"/>
        </w:rPr>
        <w:t xml:space="preserve"> a favor de</w:t>
      </w:r>
      <w:r w:rsidR="00FB2E5E" w:rsidRPr="006F7EE5">
        <w:rPr>
          <w:rFonts w:ascii="Arial" w:hAnsi="Arial" w:cs="Arial"/>
          <w:sz w:val="24"/>
          <w:szCs w:val="24"/>
        </w:rPr>
        <w:t xml:space="preserve">l </w:t>
      </w:r>
      <w:r w:rsidRPr="006F7EE5">
        <w:rPr>
          <w:rFonts w:ascii="Arial" w:hAnsi="Arial" w:cs="Arial"/>
          <w:sz w:val="24"/>
          <w:szCs w:val="24"/>
        </w:rPr>
        <w:t xml:space="preserve"> actor</w:t>
      </w:r>
      <w:r w:rsidR="007A193A" w:rsidRPr="006F7EE5">
        <w:rPr>
          <w:rFonts w:ascii="Arial" w:hAnsi="Arial" w:cs="Arial"/>
          <w:sz w:val="24"/>
          <w:szCs w:val="24"/>
          <w:lang w:eastAsia="es-ES"/>
        </w:rPr>
        <w:t xml:space="preserve"> </w:t>
      </w:r>
      <w:r w:rsidR="00CE6EBB">
        <w:rPr>
          <w:rFonts w:cs="Arial"/>
          <w:b/>
          <w:sz w:val="24"/>
          <w:szCs w:val="24"/>
        </w:rPr>
        <w:t>**********</w:t>
      </w:r>
      <w:r w:rsidRPr="006F7EE5">
        <w:rPr>
          <w:rFonts w:ascii="Arial" w:hAnsi="Arial" w:cs="Arial"/>
          <w:sz w:val="24"/>
          <w:szCs w:val="24"/>
        </w:rPr>
        <w:t xml:space="preserve">, la devolución de las cantidades que le fueron descontadas </w:t>
      </w:r>
      <w:r w:rsidR="00601A45" w:rsidRPr="006F7EE5">
        <w:rPr>
          <w:rFonts w:ascii="Arial" w:hAnsi="Arial" w:cs="Arial"/>
          <w:sz w:val="24"/>
          <w:szCs w:val="24"/>
        </w:rPr>
        <w:t xml:space="preserve"> de su pensión mensual, </w:t>
      </w:r>
      <w:r w:rsidRPr="006F7EE5">
        <w:rPr>
          <w:rFonts w:ascii="Arial" w:hAnsi="Arial" w:cs="Arial"/>
          <w:sz w:val="24"/>
          <w:szCs w:val="24"/>
        </w:rPr>
        <w:t xml:space="preserve">durante el periodo </w:t>
      </w:r>
      <w:r w:rsidR="007A193A" w:rsidRPr="006F7EE5">
        <w:rPr>
          <w:rFonts w:ascii="Arial" w:hAnsi="Arial" w:cs="Arial"/>
          <w:sz w:val="24"/>
          <w:szCs w:val="24"/>
        </w:rPr>
        <w:t xml:space="preserve">comprendido </w:t>
      </w:r>
      <w:r w:rsidR="007A193A" w:rsidRPr="006F7EE5">
        <w:rPr>
          <w:rFonts w:ascii="Arial" w:hAnsi="Arial" w:cs="Arial"/>
          <w:b/>
          <w:bCs/>
          <w:sz w:val="24"/>
          <w:szCs w:val="24"/>
        </w:rPr>
        <w:t>desde el mes de enero de dos mil trece al mes de octubre de dos mil dieciocho</w:t>
      </w:r>
      <w:r w:rsidR="00601A45" w:rsidRPr="006F7EE5">
        <w:rPr>
          <w:rFonts w:ascii="Arial" w:hAnsi="Arial" w:cs="Arial"/>
          <w:b/>
          <w:bCs/>
          <w:sz w:val="24"/>
          <w:szCs w:val="24"/>
        </w:rPr>
        <w:t>.</w:t>
      </w:r>
    </w:p>
    <w:p w:rsidR="005C1D6F" w:rsidRPr="006F7EE5" w:rsidRDefault="005C1D6F" w:rsidP="005C1D6F">
      <w:pPr>
        <w:spacing w:line="360" w:lineRule="auto"/>
        <w:ind w:firstLine="708"/>
        <w:jc w:val="both"/>
        <w:rPr>
          <w:rFonts w:ascii="Arial" w:hAnsi="Arial" w:cs="Arial"/>
          <w:sz w:val="24"/>
          <w:szCs w:val="24"/>
        </w:rPr>
      </w:pPr>
    </w:p>
    <w:p w:rsidR="005C1D6F" w:rsidRPr="006F7EE5" w:rsidRDefault="005C1D6F" w:rsidP="005C1D6F">
      <w:pPr>
        <w:spacing w:line="360" w:lineRule="auto"/>
        <w:ind w:firstLine="708"/>
        <w:jc w:val="both"/>
        <w:rPr>
          <w:rFonts w:ascii="Arial" w:hAnsi="Arial" w:cs="Arial"/>
          <w:sz w:val="24"/>
          <w:szCs w:val="24"/>
        </w:rPr>
      </w:pPr>
      <w:r w:rsidRPr="006F7EE5">
        <w:rPr>
          <w:rFonts w:ascii="Arial" w:hAnsi="Arial" w:cs="Arial"/>
          <w:sz w:val="24"/>
          <w:szCs w:val="24"/>
        </w:rPr>
        <w:t>Por último, toda vez que el acto impugnado deriva de una resolución a la petición realizada por la parte actora en sede administrativa, resulta aplicable, la Jurisprudencia 2a./J. 67/98, con número de registro 195 590, época novena, Semanario Judicial de la Federación y su Gaceta, del mes de septiembre de 1998, página 358, con el rubro y texto:</w:t>
      </w:r>
    </w:p>
    <w:p w:rsidR="005C1D6F" w:rsidRPr="006F7EE5" w:rsidRDefault="005C1D6F" w:rsidP="005C1D6F">
      <w:pPr>
        <w:tabs>
          <w:tab w:val="left" w:pos="7655"/>
        </w:tabs>
        <w:autoSpaceDE w:val="0"/>
        <w:autoSpaceDN w:val="0"/>
        <w:adjustRightInd w:val="0"/>
        <w:spacing w:line="360" w:lineRule="auto"/>
        <w:ind w:right="1185"/>
        <w:jc w:val="both"/>
        <w:rPr>
          <w:rFonts w:ascii="Arial" w:eastAsia="Calibri" w:hAnsi="Arial" w:cs="Arial"/>
          <w:b/>
          <w:sz w:val="24"/>
          <w:szCs w:val="24"/>
          <w:lang w:val="es-MX" w:eastAsia="en-US"/>
        </w:rPr>
      </w:pPr>
    </w:p>
    <w:p w:rsidR="005C1D6F" w:rsidRPr="006F7EE5" w:rsidRDefault="005C1D6F" w:rsidP="005C1D6F">
      <w:pPr>
        <w:tabs>
          <w:tab w:val="left" w:pos="7655"/>
        </w:tabs>
        <w:autoSpaceDE w:val="0"/>
        <w:autoSpaceDN w:val="0"/>
        <w:adjustRightInd w:val="0"/>
        <w:spacing w:line="360" w:lineRule="auto"/>
        <w:ind w:left="1418" w:right="1185"/>
        <w:jc w:val="both"/>
        <w:rPr>
          <w:rFonts w:ascii="Arial" w:eastAsia="Calibri" w:hAnsi="Arial" w:cs="Arial"/>
          <w:sz w:val="24"/>
          <w:szCs w:val="24"/>
          <w:lang w:val="es-MX" w:eastAsia="en-US"/>
        </w:rPr>
      </w:pPr>
      <w:r w:rsidRPr="006F7EE5">
        <w:rPr>
          <w:rFonts w:ascii="Arial" w:eastAsia="Calibri" w:hAnsi="Arial" w:cs="Arial"/>
          <w:b/>
          <w:sz w:val="24"/>
          <w:szCs w:val="24"/>
          <w:lang w:val="es-MX" w:eastAsia="en-US"/>
        </w:rPr>
        <w:t>“FUNDAMENTACIÓN Y MOTIVACIÓN. EL EFECTO DE LA SENTENCIA QUE AMPARA POR OMISIÓN DE ESAS FORMALIDADES, ES LA EMISIÓN DE UNA RESOLUCIÓN NUEVA QUE PURGUE TALES VICIOS, SI SE REFIERE A LA RECAÍDA A UNA SOLICITUD, INSTANCIA, RECURSO O JUICIO</w:t>
      </w:r>
      <w:r w:rsidRPr="006F7EE5">
        <w:rPr>
          <w:rFonts w:ascii="Arial" w:eastAsia="Calibri" w:hAnsi="Arial" w:cs="Arial"/>
          <w:sz w:val="24"/>
          <w:szCs w:val="24"/>
          <w:lang w:val="es-MX" w:eastAsia="en-US"/>
        </w:rPr>
        <w:t xml:space="preserve">. Los efectos de una ejecutoria de amparo que otorga la protección constitucional por falta de fundamentación y motivación de la resolución reclamada son los de constreñir a la autoridad responsable a dejarla sin efectos y a emitir una nueva subsanando la irregularidad cometida, cuando la resolución reclamada se haya emitido en respuesta al ejercicio del derecho de petición o que resuelva una instancia, recurso o juicio, ya que en estas hipótesis es preciso que el acto sin fundamentación y motivación se sustituya por otro sin esas deficiencias pues, de lo contrario, se dejaría sin resolver lo pedido.” </w:t>
      </w:r>
    </w:p>
    <w:p w:rsidR="005C1D6F" w:rsidRPr="006F7EE5" w:rsidRDefault="005C1D6F" w:rsidP="005C1D6F">
      <w:pPr>
        <w:spacing w:line="360" w:lineRule="auto"/>
        <w:ind w:firstLine="708"/>
        <w:jc w:val="both"/>
        <w:rPr>
          <w:rFonts w:ascii="Arial" w:eastAsia="Calibri" w:hAnsi="Arial" w:cs="Arial"/>
          <w:b/>
          <w:sz w:val="24"/>
          <w:szCs w:val="24"/>
          <w:lang w:val="es-MX" w:eastAsia="en-US"/>
        </w:rPr>
      </w:pPr>
    </w:p>
    <w:p w:rsidR="005C1D6F" w:rsidRPr="006F7EE5" w:rsidRDefault="005C1D6F" w:rsidP="005C1D6F">
      <w:pPr>
        <w:spacing w:line="360" w:lineRule="auto"/>
        <w:ind w:firstLine="708"/>
        <w:jc w:val="both"/>
        <w:rPr>
          <w:rFonts w:ascii="Arial" w:eastAsia="Calibri" w:hAnsi="Arial" w:cs="Arial"/>
          <w:sz w:val="24"/>
          <w:szCs w:val="24"/>
          <w:lang w:val="es-MX" w:eastAsia="en-US"/>
        </w:rPr>
      </w:pPr>
      <w:r w:rsidRPr="006F7EE5">
        <w:rPr>
          <w:rFonts w:ascii="Arial" w:eastAsia="Calibri" w:hAnsi="Arial" w:cs="Arial"/>
          <w:b/>
          <w:sz w:val="24"/>
          <w:szCs w:val="24"/>
          <w:lang w:val="es-MX" w:eastAsia="en-US"/>
        </w:rPr>
        <w:t>SEXTO</w:t>
      </w:r>
      <w:r w:rsidRPr="006F7EE5">
        <w:rPr>
          <w:rFonts w:ascii="Arial" w:eastAsia="Calibri" w:hAnsi="Arial" w:cs="Arial"/>
          <w:sz w:val="24"/>
          <w:szCs w:val="24"/>
          <w:lang w:val="es-MX" w:eastAsia="en-US"/>
        </w:rPr>
        <w:t xml:space="preserve">.- Como la parte actora en el presente juicio, </w:t>
      </w:r>
      <w:r w:rsidR="0045472B">
        <w:rPr>
          <w:rFonts w:ascii="Arial" w:eastAsia="Calibri" w:hAnsi="Arial" w:cs="Arial"/>
          <w:sz w:val="24"/>
          <w:szCs w:val="24"/>
          <w:lang w:val="es-MX" w:eastAsia="en-US"/>
        </w:rPr>
        <w:t xml:space="preserve">mediante escrito </w:t>
      </w:r>
      <w:r w:rsidR="00F01114">
        <w:rPr>
          <w:rFonts w:ascii="Arial" w:eastAsia="Calibri" w:hAnsi="Arial" w:cs="Arial"/>
          <w:sz w:val="24"/>
          <w:szCs w:val="24"/>
          <w:lang w:val="es-MX" w:eastAsia="en-US"/>
        </w:rPr>
        <w:t xml:space="preserve">siete de mayo de dos mil diecinueve (07-05-2019) </w:t>
      </w:r>
      <w:r w:rsidRPr="006F7EE5">
        <w:rPr>
          <w:rFonts w:ascii="Arial" w:eastAsia="Calibri" w:hAnsi="Arial" w:cs="Arial"/>
          <w:sz w:val="24"/>
          <w:szCs w:val="24"/>
          <w:lang w:val="es-MX" w:eastAsia="en-US"/>
        </w:rPr>
        <w:t xml:space="preserve">se opuso a la publicación de sus datos personales, y al encontrarse obligado este </w:t>
      </w:r>
      <w:r w:rsidR="00080452">
        <w:rPr>
          <w:rFonts w:ascii="Arial" w:eastAsia="Calibri" w:hAnsi="Arial" w:cs="Arial"/>
          <w:sz w:val="24"/>
          <w:szCs w:val="24"/>
          <w:lang w:val="es-MX" w:eastAsia="en-US"/>
        </w:rPr>
        <w:t>Ju</w:t>
      </w:r>
      <w:r w:rsidRPr="006F7EE5">
        <w:rPr>
          <w:rFonts w:ascii="Arial" w:eastAsia="Calibri" w:hAnsi="Arial" w:cs="Arial"/>
          <w:sz w:val="24"/>
          <w:szCs w:val="24"/>
          <w:lang w:val="es-MX" w:eastAsia="en-US"/>
        </w:rPr>
        <w:t xml:space="preserve">zgador a proteger dicha información de conformidad a lo dispuesto por los artículos 114, aparatado C, de la Constitución Política del Estado Libre y Soberano de Oaxaca; 1, 2, 3, 5 fracciones II, III, IV, V y VI, 6 fracción VII, 7 fracciones V, 12, 57 y 58 de la Ley de Transparencia y Acceso a la Información Pública para el Estado de Oaxaca, se ordena la publicación de la sentencia, con  la supresión de datos personales identificables, procurándose que no se impida conocer el criterio sostenido por este órgano jurisdiccional. - - - - - - - -  </w:t>
      </w:r>
    </w:p>
    <w:p w:rsidR="005C1D6F" w:rsidRPr="006F7EE5" w:rsidRDefault="005C1D6F" w:rsidP="005C1D6F">
      <w:pPr>
        <w:spacing w:line="360" w:lineRule="auto"/>
        <w:ind w:firstLine="708"/>
        <w:jc w:val="both"/>
        <w:rPr>
          <w:rFonts w:ascii="Arial" w:eastAsia="Calibri" w:hAnsi="Arial" w:cs="Arial"/>
          <w:sz w:val="24"/>
          <w:szCs w:val="24"/>
          <w:lang w:val="es-MX" w:eastAsia="en-US"/>
        </w:rPr>
      </w:pPr>
    </w:p>
    <w:p w:rsidR="005C1D6F" w:rsidRPr="006F7EE5" w:rsidRDefault="005C1D6F" w:rsidP="005C1D6F">
      <w:pPr>
        <w:spacing w:line="360" w:lineRule="auto"/>
        <w:ind w:firstLine="708"/>
        <w:jc w:val="both"/>
        <w:rPr>
          <w:rFonts w:ascii="Arial" w:eastAsia="Calibri" w:hAnsi="Arial" w:cs="Arial"/>
          <w:sz w:val="24"/>
          <w:szCs w:val="24"/>
          <w:lang w:val="es-MX" w:eastAsia="en-US"/>
        </w:rPr>
      </w:pPr>
      <w:r w:rsidRPr="006F7EE5">
        <w:rPr>
          <w:rFonts w:ascii="Arial" w:eastAsia="Calibri" w:hAnsi="Arial" w:cs="Arial"/>
          <w:sz w:val="24"/>
          <w:szCs w:val="24"/>
          <w:lang w:val="es-MX" w:eastAsia="en-US"/>
        </w:rPr>
        <w:lastRenderedPageBreak/>
        <w:t xml:space="preserve">Por lo expuesto y con fundamento en los artículos 207, 208, fracciones IV y VI, y 209, de la Ley de Procedimiento y Justicia Administrativa para el Estado de Oaxaca, se; </w:t>
      </w:r>
    </w:p>
    <w:p w:rsidR="005C1D6F" w:rsidRPr="006F7EE5" w:rsidRDefault="005C1D6F" w:rsidP="005C1D6F">
      <w:pPr>
        <w:spacing w:line="360" w:lineRule="auto"/>
        <w:ind w:firstLine="708"/>
        <w:jc w:val="center"/>
        <w:rPr>
          <w:rFonts w:ascii="Arial" w:eastAsia="Calibri" w:hAnsi="Arial" w:cs="Arial"/>
          <w:sz w:val="24"/>
          <w:szCs w:val="24"/>
          <w:lang w:val="es-MX" w:eastAsia="en-US"/>
        </w:rPr>
      </w:pPr>
    </w:p>
    <w:p w:rsidR="005C1D6F" w:rsidRPr="006F7EE5" w:rsidRDefault="005C1D6F" w:rsidP="005C1D6F">
      <w:pPr>
        <w:spacing w:line="360" w:lineRule="auto"/>
        <w:jc w:val="center"/>
        <w:rPr>
          <w:rFonts w:ascii="Arial" w:hAnsi="Arial" w:cs="Arial"/>
          <w:b/>
          <w:sz w:val="24"/>
          <w:szCs w:val="24"/>
        </w:rPr>
      </w:pPr>
      <w:r w:rsidRPr="006F7EE5">
        <w:rPr>
          <w:rFonts w:ascii="Arial" w:hAnsi="Arial" w:cs="Arial"/>
          <w:b/>
          <w:sz w:val="24"/>
          <w:szCs w:val="24"/>
        </w:rPr>
        <w:t>R E S U E L V E</w:t>
      </w:r>
    </w:p>
    <w:p w:rsidR="005C1D6F" w:rsidRPr="006F7EE5" w:rsidRDefault="005C1D6F" w:rsidP="005C1D6F">
      <w:pPr>
        <w:spacing w:line="360" w:lineRule="auto"/>
        <w:jc w:val="center"/>
        <w:rPr>
          <w:rFonts w:ascii="Arial" w:hAnsi="Arial" w:cs="Arial"/>
          <w:b/>
          <w:sz w:val="24"/>
          <w:szCs w:val="24"/>
        </w:rPr>
      </w:pPr>
    </w:p>
    <w:p w:rsidR="005C1D6F" w:rsidRPr="006F7EE5" w:rsidRDefault="005C1D6F" w:rsidP="005C1D6F">
      <w:pPr>
        <w:spacing w:line="360" w:lineRule="auto"/>
        <w:ind w:firstLine="708"/>
        <w:jc w:val="both"/>
        <w:rPr>
          <w:rFonts w:ascii="Arial" w:eastAsia="Calibri" w:hAnsi="Arial" w:cs="Arial"/>
          <w:sz w:val="24"/>
          <w:szCs w:val="24"/>
          <w:lang w:val="es-MX" w:eastAsia="en-US"/>
        </w:rPr>
      </w:pPr>
      <w:r w:rsidRPr="006F7EE5">
        <w:rPr>
          <w:rFonts w:ascii="Arial" w:hAnsi="Arial" w:cs="Arial"/>
          <w:b/>
          <w:sz w:val="24"/>
          <w:szCs w:val="24"/>
        </w:rPr>
        <w:t>PRIMERO.-</w:t>
      </w:r>
      <w:r w:rsidRPr="006F7EE5">
        <w:rPr>
          <w:rFonts w:ascii="Arial" w:hAnsi="Arial" w:cs="Arial"/>
          <w:sz w:val="24"/>
          <w:szCs w:val="24"/>
        </w:rPr>
        <w:t xml:space="preserve"> </w:t>
      </w:r>
      <w:r w:rsidRPr="006F7EE5">
        <w:rPr>
          <w:rFonts w:ascii="Arial" w:eastAsia="Calibri" w:hAnsi="Arial" w:cs="Arial"/>
          <w:sz w:val="24"/>
          <w:szCs w:val="24"/>
          <w:lang w:val="es-MX" w:eastAsia="en-US"/>
        </w:rPr>
        <w:t xml:space="preserve">Esta Quinta Sala Unitaria del Tribunal de Justicia Administrativa del Estado de Oaxaca, es competente para conocer y resolver el presente juicio. - -   </w:t>
      </w:r>
    </w:p>
    <w:p w:rsidR="00FB4EA1" w:rsidRDefault="00FB4EA1" w:rsidP="005C1D6F">
      <w:pPr>
        <w:pStyle w:val="Textoindependiente"/>
        <w:spacing w:line="360" w:lineRule="auto"/>
        <w:ind w:firstLine="708"/>
        <w:jc w:val="both"/>
        <w:rPr>
          <w:rFonts w:ascii="Arial" w:hAnsi="Arial" w:cs="Arial"/>
          <w:b/>
          <w:sz w:val="24"/>
          <w:szCs w:val="24"/>
        </w:rPr>
      </w:pPr>
    </w:p>
    <w:p w:rsidR="005C1D6F" w:rsidRDefault="005C1D6F" w:rsidP="005C1D6F">
      <w:pPr>
        <w:pStyle w:val="Textoindependiente"/>
        <w:spacing w:line="360" w:lineRule="auto"/>
        <w:ind w:firstLine="708"/>
        <w:jc w:val="both"/>
        <w:rPr>
          <w:rFonts w:ascii="Arial" w:eastAsia="Arial Unicode MS" w:hAnsi="Arial" w:cs="Arial"/>
          <w:kern w:val="1"/>
          <w:sz w:val="24"/>
          <w:szCs w:val="24"/>
          <w:lang w:val="es-MX" w:eastAsia="ar-SA"/>
        </w:rPr>
      </w:pPr>
      <w:r w:rsidRPr="006F7EE5">
        <w:rPr>
          <w:rFonts w:ascii="Arial" w:hAnsi="Arial" w:cs="Arial"/>
          <w:b/>
          <w:sz w:val="24"/>
          <w:szCs w:val="24"/>
        </w:rPr>
        <w:t>SEGUNDO.-</w:t>
      </w:r>
      <w:r w:rsidRPr="006F7EE5">
        <w:rPr>
          <w:rFonts w:ascii="Arial" w:hAnsi="Arial" w:cs="Arial"/>
          <w:sz w:val="24"/>
          <w:szCs w:val="24"/>
        </w:rPr>
        <w:t xml:space="preserve"> </w:t>
      </w:r>
      <w:r w:rsidRPr="006F7EE5">
        <w:rPr>
          <w:rFonts w:ascii="Arial" w:eastAsia="Arial Unicode MS" w:hAnsi="Arial" w:cs="Arial"/>
          <w:kern w:val="1"/>
          <w:sz w:val="24"/>
          <w:szCs w:val="24"/>
          <w:lang w:eastAsia="ar-SA"/>
        </w:rPr>
        <w:t>La personalidad de las partes quedó acreditada en autos.- -</w:t>
      </w:r>
      <w:r w:rsidRPr="006F7EE5">
        <w:rPr>
          <w:rFonts w:ascii="Arial" w:eastAsia="Arial Unicode MS" w:hAnsi="Arial" w:cs="Arial"/>
          <w:kern w:val="1"/>
          <w:sz w:val="24"/>
          <w:szCs w:val="24"/>
          <w:lang w:val="es-MX" w:eastAsia="ar-SA"/>
        </w:rPr>
        <w:t xml:space="preserve"> - - </w:t>
      </w:r>
    </w:p>
    <w:p w:rsidR="00FB4EA1" w:rsidRPr="006F7EE5" w:rsidRDefault="00FB4EA1" w:rsidP="005C1D6F">
      <w:pPr>
        <w:pStyle w:val="Textoindependiente"/>
        <w:spacing w:line="360" w:lineRule="auto"/>
        <w:ind w:firstLine="708"/>
        <w:jc w:val="both"/>
        <w:rPr>
          <w:rFonts w:ascii="Arial" w:eastAsia="Arial Unicode MS" w:hAnsi="Arial" w:cs="Arial"/>
          <w:kern w:val="1"/>
          <w:sz w:val="24"/>
          <w:szCs w:val="24"/>
          <w:lang w:val="es-MX" w:eastAsia="ar-SA"/>
        </w:rPr>
      </w:pPr>
    </w:p>
    <w:p w:rsidR="005C1D6F" w:rsidRPr="006F7EE5" w:rsidRDefault="005C1D6F" w:rsidP="005C1D6F">
      <w:pPr>
        <w:spacing w:line="360" w:lineRule="auto"/>
        <w:ind w:right="51" w:firstLine="567"/>
        <w:jc w:val="both"/>
        <w:rPr>
          <w:rFonts w:ascii="Arial" w:hAnsi="Arial" w:cs="Arial"/>
          <w:sz w:val="24"/>
          <w:szCs w:val="24"/>
          <w:lang w:val="es-MX"/>
        </w:rPr>
      </w:pPr>
      <w:r w:rsidRPr="006F7EE5">
        <w:rPr>
          <w:rFonts w:ascii="Arial" w:hAnsi="Arial" w:cs="Arial"/>
          <w:sz w:val="24"/>
          <w:szCs w:val="24"/>
          <w:lang w:val="es-MX"/>
        </w:rPr>
        <w:t xml:space="preserve"> </w:t>
      </w:r>
      <w:r w:rsidRPr="006F7EE5">
        <w:rPr>
          <w:rFonts w:ascii="Arial" w:hAnsi="Arial" w:cs="Arial"/>
          <w:b/>
          <w:sz w:val="24"/>
          <w:szCs w:val="24"/>
        </w:rPr>
        <w:t>TERCERO.-</w:t>
      </w:r>
      <w:r w:rsidRPr="006F7EE5">
        <w:rPr>
          <w:rFonts w:ascii="Arial" w:hAnsi="Arial" w:cs="Arial"/>
          <w:b/>
          <w:sz w:val="24"/>
          <w:szCs w:val="24"/>
          <w:lang w:val="es-MX"/>
        </w:rPr>
        <w:t xml:space="preserve"> </w:t>
      </w:r>
      <w:r w:rsidRPr="006F7EE5">
        <w:rPr>
          <w:rFonts w:ascii="Arial" w:eastAsia="Calibri" w:hAnsi="Arial" w:cs="Arial"/>
          <w:sz w:val="24"/>
          <w:szCs w:val="24"/>
          <w:lang w:val="es-MX" w:eastAsia="en-US"/>
        </w:rPr>
        <w:t xml:space="preserve">No se actualizó ninguna causal de improcedencia del juicio, en consecuencia, NO SE SOBRESEE, en términos del considerando </w:t>
      </w:r>
      <w:r w:rsidRPr="006F7EE5">
        <w:rPr>
          <w:rFonts w:ascii="Arial" w:eastAsia="Calibri" w:hAnsi="Arial" w:cs="Arial"/>
          <w:b/>
          <w:bCs/>
          <w:sz w:val="24"/>
          <w:szCs w:val="24"/>
          <w:lang w:val="es-MX" w:eastAsia="en-US"/>
        </w:rPr>
        <w:t>TERCERO</w:t>
      </w:r>
      <w:r w:rsidRPr="006F7EE5">
        <w:rPr>
          <w:rFonts w:ascii="Arial" w:eastAsia="Calibri" w:hAnsi="Arial" w:cs="Arial"/>
          <w:sz w:val="24"/>
          <w:szCs w:val="24"/>
          <w:lang w:val="es-MX" w:eastAsia="en-US"/>
        </w:rPr>
        <w:t xml:space="preserve">. - - - </w:t>
      </w:r>
    </w:p>
    <w:p w:rsidR="005C1D6F" w:rsidRPr="006F7EE5" w:rsidRDefault="005C1D6F" w:rsidP="005C1D6F">
      <w:pPr>
        <w:spacing w:line="360" w:lineRule="auto"/>
        <w:ind w:right="51"/>
        <w:jc w:val="both"/>
        <w:rPr>
          <w:rFonts w:ascii="Arial" w:hAnsi="Arial" w:cs="Arial"/>
          <w:sz w:val="24"/>
          <w:szCs w:val="24"/>
          <w:lang w:val="es-MX"/>
        </w:rPr>
      </w:pPr>
    </w:p>
    <w:p w:rsidR="005C1D6F" w:rsidRPr="006F7EE5" w:rsidRDefault="005C1D6F" w:rsidP="005C1D6F">
      <w:pPr>
        <w:spacing w:line="360" w:lineRule="auto"/>
        <w:ind w:right="51" w:firstLine="567"/>
        <w:jc w:val="both"/>
        <w:rPr>
          <w:rFonts w:ascii="Arial" w:hAnsi="Arial" w:cs="Arial"/>
          <w:sz w:val="24"/>
          <w:szCs w:val="24"/>
        </w:rPr>
      </w:pPr>
      <w:r w:rsidRPr="006F7EE5">
        <w:rPr>
          <w:rFonts w:ascii="Arial" w:hAnsi="Arial" w:cs="Arial"/>
          <w:b/>
          <w:sz w:val="24"/>
          <w:szCs w:val="24"/>
          <w:lang w:val="es-MX"/>
        </w:rPr>
        <w:t>CUARTO.-</w:t>
      </w:r>
      <w:r w:rsidRPr="006F7EE5">
        <w:rPr>
          <w:rFonts w:ascii="Arial" w:hAnsi="Arial" w:cs="Arial"/>
          <w:sz w:val="24"/>
          <w:szCs w:val="24"/>
          <w:lang w:val="es-MX"/>
        </w:rPr>
        <w:t xml:space="preserve"> </w:t>
      </w:r>
      <w:r w:rsidRPr="006F7EE5">
        <w:rPr>
          <w:rFonts w:ascii="Arial" w:hAnsi="Arial" w:cs="Arial"/>
          <w:sz w:val="24"/>
          <w:szCs w:val="24"/>
        </w:rPr>
        <w:t xml:space="preserve">Se declara </w:t>
      </w:r>
      <w:r w:rsidR="00D058C9" w:rsidRPr="006F7EE5">
        <w:rPr>
          <w:rFonts w:ascii="Arial" w:hAnsi="Arial" w:cs="Arial"/>
          <w:sz w:val="24"/>
          <w:szCs w:val="24"/>
        </w:rPr>
        <w:t xml:space="preserve"> </w:t>
      </w:r>
      <w:r w:rsidR="00D058C9" w:rsidRPr="006F7EE5">
        <w:rPr>
          <w:rFonts w:ascii="Arial" w:hAnsi="Arial" w:cs="Arial"/>
          <w:b/>
          <w:bCs/>
          <w:sz w:val="24"/>
          <w:szCs w:val="24"/>
        </w:rPr>
        <w:t>LA NULIDAD</w:t>
      </w:r>
      <w:r w:rsidR="00D058C9" w:rsidRPr="006F7EE5">
        <w:rPr>
          <w:rFonts w:ascii="Arial" w:hAnsi="Arial" w:cs="Arial"/>
          <w:sz w:val="24"/>
          <w:szCs w:val="24"/>
        </w:rPr>
        <w:t xml:space="preserve"> del oficio número </w:t>
      </w:r>
      <w:r w:rsidR="00CE6EBB">
        <w:rPr>
          <w:rFonts w:cs="Arial"/>
          <w:b/>
          <w:sz w:val="24"/>
          <w:szCs w:val="24"/>
        </w:rPr>
        <w:t>**********</w:t>
      </w:r>
      <w:r w:rsidR="00D058C9" w:rsidRPr="006F7EE5">
        <w:rPr>
          <w:rFonts w:ascii="Arial" w:hAnsi="Arial" w:cs="Arial"/>
          <w:sz w:val="24"/>
          <w:szCs w:val="24"/>
        </w:rPr>
        <w:t xml:space="preserve">, signado por el C.P. JESÚS PARADA </w:t>
      </w:r>
      <w:proofErr w:type="spellStart"/>
      <w:r w:rsidR="00D058C9" w:rsidRPr="006F7EE5">
        <w:rPr>
          <w:rFonts w:ascii="Arial" w:hAnsi="Arial" w:cs="Arial"/>
          <w:sz w:val="24"/>
          <w:szCs w:val="24"/>
        </w:rPr>
        <w:t>PARADA</w:t>
      </w:r>
      <w:proofErr w:type="spellEnd"/>
      <w:r w:rsidR="00D058C9" w:rsidRPr="006F7EE5">
        <w:rPr>
          <w:rFonts w:ascii="Arial" w:hAnsi="Arial" w:cs="Arial"/>
          <w:sz w:val="24"/>
          <w:szCs w:val="24"/>
        </w:rPr>
        <w:t xml:space="preserve">, DIRECTOR GENERAL DE LA OFICINA DE PENSIONES DEL ESTADO DE OAXACA, </w:t>
      </w:r>
      <w:r w:rsidR="00D058C9" w:rsidRPr="006F7EE5">
        <w:rPr>
          <w:rFonts w:ascii="Arial" w:hAnsi="Arial" w:cs="Arial"/>
          <w:b/>
          <w:bCs/>
          <w:sz w:val="24"/>
          <w:szCs w:val="24"/>
        </w:rPr>
        <w:t>PARA EL EFECTO</w:t>
      </w:r>
      <w:r w:rsidR="00D058C9" w:rsidRPr="006F7EE5">
        <w:rPr>
          <w:rFonts w:ascii="Arial" w:hAnsi="Arial" w:cs="Arial"/>
          <w:sz w:val="24"/>
          <w:szCs w:val="24"/>
        </w:rPr>
        <w:t>, de que lo deje insubsistente  y en  su lugar,  emita otro en el que efectúe  a favor del  actor</w:t>
      </w:r>
      <w:r w:rsidR="00D058C9" w:rsidRPr="006F7EE5">
        <w:rPr>
          <w:rFonts w:ascii="Arial" w:hAnsi="Arial" w:cs="Arial"/>
          <w:sz w:val="24"/>
          <w:szCs w:val="24"/>
          <w:lang w:eastAsia="es-ES"/>
        </w:rPr>
        <w:t xml:space="preserve"> </w:t>
      </w:r>
      <w:r w:rsidR="00CE6EBB">
        <w:rPr>
          <w:rFonts w:cs="Arial"/>
          <w:b/>
          <w:sz w:val="24"/>
          <w:szCs w:val="24"/>
        </w:rPr>
        <w:t>**********</w:t>
      </w:r>
      <w:r w:rsidR="00D058C9" w:rsidRPr="006F7EE5">
        <w:rPr>
          <w:rFonts w:ascii="Arial" w:hAnsi="Arial" w:cs="Arial"/>
          <w:sz w:val="24"/>
          <w:szCs w:val="24"/>
        </w:rPr>
        <w:t>, la devolución de las cantidades que le fueron descontadas</w:t>
      </w:r>
      <w:r w:rsidR="00B86DB9" w:rsidRPr="006F7EE5">
        <w:rPr>
          <w:rFonts w:ascii="Arial" w:hAnsi="Arial" w:cs="Arial"/>
          <w:sz w:val="24"/>
          <w:szCs w:val="24"/>
        </w:rPr>
        <w:t xml:space="preserve"> de su pensión</w:t>
      </w:r>
      <w:r w:rsidR="00601A45" w:rsidRPr="006F7EE5">
        <w:rPr>
          <w:rFonts w:ascii="Arial" w:hAnsi="Arial" w:cs="Arial"/>
          <w:sz w:val="24"/>
          <w:szCs w:val="24"/>
        </w:rPr>
        <w:t xml:space="preserve"> mensual</w:t>
      </w:r>
      <w:r w:rsidR="00B86DB9" w:rsidRPr="006F7EE5">
        <w:rPr>
          <w:rFonts w:ascii="Arial" w:hAnsi="Arial" w:cs="Arial"/>
          <w:sz w:val="24"/>
          <w:szCs w:val="24"/>
        </w:rPr>
        <w:t>,</w:t>
      </w:r>
      <w:r w:rsidR="00D058C9" w:rsidRPr="006F7EE5">
        <w:rPr>
          <w:rFonts w:ascii="Arial" w:hAnsi="Arial" w:cs="Arial"/>
          <w:sz w:val="24"/>
          <w:szCs w:val="24"/>
        </w:rPr>
        <w:t xml:space="preserve"> durante el periodo comprendido </w:t>
      </w:r>
      <w:r w:rsidR="00D058C9" w:rsidRPr="006F7EE5">
        <w:rPr>
          <w:rFonts w:ascii="Arial" w:hAnsi="Arial" w:cs="Arial"/>
          <w:b/>
          <w:bCs/>
          <w:sz w:val="24"/>
          <w:szCs w:val="24"/>
        </w:rPr>
        <w:t>desde el mes de enero de dos mil trece al mes de octubre de dos mil dieciocho</w:t>
      </w:r>
      <w:r w:rsidR="00A712D4" w:rsidRPr="006F7EE5">
        <w:rPr>
          <w:rFonts w:ascii="Arial" w:hAnsi="Arial" w:cs="Arial"/>
          <w:b/>
          <w:bCs/>
          <w:sz w:val="24"/>
          <w:szCs w:val="24"/>
        </w:rPr>
        <w:t xml:space="preserve">. </w:t>
      </w:r>
      <w:r w:rsidR="00A712D4" w:rsidRPr="006F7EE5">
        <w:rPr>
          <w:rFonts w:ascii="Arial" w:hAnsi="Arial" w:cs="Arial"/>
          <w:sz w:val="24"/>
          <w:szCs w:val="24"/>
        </w:rPr>
        <w:t>En términos del Considerando</w:t>
      </w:r>
      <w:r w:rsidR="00D058C9" w:rsidRPr="006F7EE5">
        <w:rPr>
          <w:rFonts w:ascii="Arial" w:hAnsi="Arial" w:cs="Arial"/>
          <w:sz w:val="24"/>
          <w:szCs w:val="24"/>
        </w:rPr>
        <w:t xml:space="preserve"> </w:t>
      </w:r>
      <w:r w:rsidR="00D058C9" w:rsidRPr="006F7EE5">
        <w:rPr>
          <w:rFonts w:ascii="Arial" w:hAnsi="Arial" w:cs="Arial"/>
          <w:b/>
          <w:bCs/>
          <w:sz w:val="24"/>
          <w:szCs w:val="24"/>
        </w:rPr>
        <w:t>CUARTO</w:t>
      </w:r>
      <w:r w:rsidRPr="006F7EE5">
        <w:rPr>
          <w:rFonts w:ascii="Arial" w:hAnsi="Arial" w:cs="Arial"/>
          <w:sz w:val="24"/>
          <w:szCs w:val="24"/>
        </w:rPr>
        <w:t xml:space="preserve"> de esta sentencia. - - - - </w:t>
      </w:r>
      <w:r w:rsidR="00A712D4" w:rsidRPr="006F7EE5">
        <w:rPr>
          <w:rFonts w:ascii="Arial" w:hAnsi="Arial" w:cs="Arial"/>
          <w:sz w:val="24"/>
          <w:szCs w:val="24"/>
        </w:rPr>
        <w:t xml:space="preserve">- - - - - - - - - - - - - - - </w:t>
      </w:r>
    </w:p>
    <w:p w:rsidR="005C1D6F" w:rsidRPr="006F7EE5" w:rsidRDefault="005C1D6F" w:rsidP="005C1D6F">
      <w:pPr>
        <w:spacing w:line="360" w:lineRule="auto"/>
        <w:ind w:right="51" w:firstLine="567"/>
        <w:jc w:val="both"/>
        <w:rPr>
          <w:rFonts w:ascii="Arial" w:hAnsi="Arial" w:cs="Arial"/>
          <w:sz w:val="24"/>
          <w:szCs w:val="24"/>
        </w:rPr>
      </w:pPr>
    </w:p>
    <w:p w:rsidR="00A175CC" w:rsidRDefault="005C1D6F" w:rsidP="00A175CC">
      <w:pPr>
        <w:spacing w:line="360" w:lineRule="auto"/>
        <w:ind w:firstLine="708"/>
        <w:jc w:val="both"/>
        <w:rPr>
          <w:rFonts w:ascii="Arial" w:eastAsia="Calibri" w:hAnsi="Arial" w:cs="Arial"/>
          <w:sz w:val="24"/>
          <w:szCs w:val="24"/>
          <w:lang w:val="es-MX" w:eastAsia="en-US"/>
        </w:rPr>
      </w:pPr>
      <w:r w:rsidRPr="006F7EE5">
        <w:rPr>
          <w:rFonts w:ascii="Arial" w:hAnsi="Arial" w:cs="Arial"/>
          <w:b/>
          <w:sz w:val="24"/>
          <w:szCs w:val="24"/>
          <w:lang w:val="es-MX"/>
        </w:rPr>
        <w:t>QUIN</w:t>
      </w:r>
      <w:r w:rsidRPr="006F7EE5">
        <w:rPr>
          <w:rFonts w:ascii="Arial" w:hAnsi="Arial" w:cs="Arial"/>
          <w:b/>
          <w:sz w:val="24"/>
          <w:szCs w:val="24"/>
        </w:rPr>
        <w:t>TO.-</w:t>
      </w:r>
      <w:r w:rsidRPr="006F7EE5">
        <w:rPr>
          <w:rFonts w:ascii="Arial" w:hAnsi="Arial" w:cs="Arial"/>
          <w:b/>
          <w:sz w:val="24"/>
          <w:szCs w:val="24"/>
          <w:lang w:val="es-MX"/>
        </w:rPr>
        <w:t xml:space="preserve"> </w:t>
      </w:r>
      <w:r w:rsidRPr="006F7EE5">
        <w:rPr>
          <w:rFonts w:ascii="Arial" w:eastAsia="Calibri" w:hAnsi="Arial" w:cs="Arial"/>
          <w:sz w:val="24"/>
          <w:szCs w:val="24"/>
          <w:lang w:val="es-MX" w:eastAsia="en-US"/>
        </w:rPr>
        <w:t>Conforme a lo dispuesto en los artículos 172, fracción I, 173 fracciones I y II, de la Ley de Procedimiento y Justicia Administrativa para el Estado de Oaxaca, NOTIFÍQUESE personalmente a la parte actora y por oficio a la autoridad demandada y CÚMPLASE</w:t>
      </w:r>
      <w:r w:rsidR="00A175CC">
        <w:rPr>
          <w:rFonts w:ascii="Arial" w:eastAsia="Calibri" w:hAnsi="Arial" w:cs="Arial"/>
          <w:sz w:val="24"/>
          <w:szCs w:val="24"/>
          <w:lang w:val="es-MX" w:eastAsia="en-US"/>
        </w:rPr>
        <w:t>.</w:t>
      </w:r>
    </w:p>
    <w:p w:rsidR="00A175CC" w:rsidRDefault="00A175CC" w:rsidP="00A175CC">
      <w:pPr>
        <w:spacing w:line="360" w:lineRule="auto"/>
        <w:ind w:firstLine="708"/>
        <w:jc w:val="both"/>
        <w:rPr>
          <w:rFonts w:ascii="Arial" w:eastAsia="Calibri" w:hAnsi="Arial" w:cs="Arial"/>
          <w:sz w:val="24"/>
          <w:szCs w:val="24"/>
          <w:lang w:val="es-MX" w:eastAsia="en-US"/>
        </w:rPr>
      </w:pPr>
    </w:p>
    <w:p w:rsidR="005C1D6F" w:rsidRPr="003152E5" w:rsidRDefault="005C1D6F" w:rsidP="003152E5">
      <w:pPr>
        <w:spacing w:line="360" w:lineRule="auto"/>
        <w:ind w:firstLine="708"/>
        <w:jc w:val="both"/>
        <w:rPr>
          <w:rFonts w:ascii="Arial" w:eastAsia="Calibri" w:hAnsi="Arial" w:cs="Arial"/>
          <w:sz w:val="24"/>
          <w:szCs w:val="24"/>
          <w:lang w:val="es-MX" w:eastAsia="en-US"/>
        </w:rPr>
      </w:pPr>
      <w:r w:rsidRPr="006F7EE5">
        <w:rPr>
          <w:rFonts w:ascii="Arial" w:hAnsi="Arial" w:cs="Arial"/>
          <w:sz w:val="24"/>
          <w:szCs w:val="24"/>
          <w:lang w:val="es-MX"/>
        </w:rPr>
        <w:t xml:space="preserve">Así lo resolvió y firma el Magistrado Licenciado Julián Hernández Carrillo, de la Quinta Sala Unitaria de Primera Instancia del Tribunal de Justicia Administrativa del Estado de Oaxaca, quien actúa con la Licenciada Marissa Ignacio Valencia, Secretaria Judicial de Acuerdos, que autoriza y da fe.-  - - - - - - - </w:t>
      </w:r>
      <w:r w:rsidR="00643942">
        <w:rPr>
          <w:rFonts w:ascii="Arial" w:hAnsi="Arial" w:cs="Arial"/>
          <w:sz w:val="24"/>
          <w:szCs w:val="24"/>
          <w:lang w:val="es-MX"/>
        </w:rPr>
        <w:t xml:space="preserve">- - - - - - - - - - - - - </w:t>
      </w:r>
    </w:p>
    <w:sectPr w:rsidR="005C1D6F" w:rsidRPr="003152E5" w:rsidSect="003152E5">
      <w:headerReference w:type="default" r:id="rId14"/>
      <w:headerReference w:type="first" r:id="rId15"/>
      <w:pgSz w:w="12242" w:h="20163" w:code="5"/>
      <w:pgMar w:top="1701" w:right="1134" w:bottom="1701" w:left="2835"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B1B" w:rsidRDefault="00454B1B" w:rsidP="00875DDD">
      <w:r>
        <w:separator/>
      </w:r>
    </w:p>
  </w:endnote>
  <w:endnote w:type="continuationSeparator" w:id="0">
    <w:p w:rsidR="00454B1B" w:rsidRDefault="00454B1B" w:rsidP="00875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B1B" w:rsidRDefault="00454B1B" w:rsidP="00875DDD">
      <w:r>
        <w:separator/>
      </w:r>
    </w:p>
  </w:footnote>
  <w:footnote w:type="continuationSeparator" w:id="0">
    <w:p w:rsidR="00454B1B" w:rsidRDefault="00454B1B" w:rsidP="00875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2E5" w:rsidRDefault="00BC34FA" w:rsidP="003152E5">
    <w:pPr>
      <w:ind w:left="3540" w:firstLine="435"/>
      <w:rPr>
        <w:rFonts w:ascii="Arial" w:hAnsi="Arial" w:cs="Arial"/>
        <w:b/>
        <w:sz w:val="28"/>
        <w:lang w:val="en-US"/>
      </w:rPr>
    </w:pP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3152E5">
      <w:rPr>
        <w:rFonts w:ascii="Arial" w:hAnsi="Arial" w:cs="Arial"/>
        <w:b/>
        <w:noProof/>
        <w:sz w:val="28"/>
        <w:lang w:val="en-US"/>
      </w:rPr>
      <w:t>2</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p>
  <w:p w:rsidR="003152E5" w:rsidRDefault="003152E5" w:rsidP="003152E5">
    <w:pPr>
      <w:ind w:left="3540" w:firstLine="435"/>
      <w:rPr>
        <w:rFonts w:ascii="Arial" w:hAnsi="Arial" w:cs="Arial"/>
        <w:b/>
        <w:sz w:val="28"/>
        <w:lang w:val="en-US"/>
      </w:rPr>
    </w:pPr>
  </w:p>
  <w:p w:rsidR="00406509" w:rsidRDefault="003152E5" w:rsidP="003152E5">
    <w:pPr>
      <w:ind w:left="6372"/>
      <w:rPr>
        <w:rFonts w:ascii="Arial" w:hAnsi="Arial" w:cs="Arial"/>
        <w:b/>
        <w:sz w:val="28"/>
        <w:lang w:val="en-US"/>
      </w:rPr>
    </w:pPr>
    <w:r>
      <w:rPr>
        <w:rFonts w:ascii="Arial" w:hAnsi="Arial" w:cs="Arial"/>
        <w:b/>
        <w:sz w:val="28"/>
        <w:lang w:val="en-US"/>
      </w:rPr>
      <w:t xml:space="preserve">     </w:t>
    </w:r>
    <w:r w:rsidR="00BC34FA">
      <w:rPr>
        <w:rFonts w:ascii="Arial" w:hAnsi="Arial" w:cs="Arial"/>
        <w:b/>
        <w:sz w:val="28"/>
        <w:lang w:val="en-US"/>
      </w:rPr>
      <w:t>00</w:t>
    </w:r>
    <w:r w:rsidR="00746640">
      <w:rPr>
        <w:rFonts w:ascii="Arial" w:hAnsi="Arial" w:cs="Arial"/>
        <w:b/>
        <w:sz w:val="28"/>
        <w:lang w:val="en-US"/>
      </w:rPr>
      <w:t>21</w:t>
    </w:r>
    <w:r w:rsidR="00BC34FA">
      <w:rPr>
        <w:rFonts w:ascii="Arial" w:hAnsi="Arial" w:cs="Arial"/>
        <w:b/>
        <w:sz w:val="28"/>
        <w:lang w:val="en-US"/>
      </w:rPr>
      <w:t>/2019</w:t>
    </w:r>
  </w:p>
  <w:p w:rsidR="009D3FFD" w:rsidRPr="00CC4788" w:rsidRDefault="00454B1B" w:rsidP="00CC4788">
    <w:pPr>
      <w:rPr>
        <w:rFonts w:ascii="Arial" w:hAnsi="Arial" w:cs="Arial"/>
        <w:sz w:val="28"/>
        <w:lang w:val="es-ES_tradnl"/>
      </w:rPr>
    </w:pPr>
  </w:p>
  <w:p w:rsidR="00406509" w:rsidRPr="00CC4788" w:rsidRDefault="003152E5">
    <w:pPr>
      <w:rPr>
        <w:lang w:val="es-ES_tradnl"/>
      </w:rPr>
    </w:pPr>
    <w:r>
      <w:rPr>
        <w:noProof/>
        <w:sz w:val="24"/>
        <w:szCs w:val="24"/>
        <w:lang w:val="es-MX"/>
      </w:rPr>
      <mc:AlternateContent>
        <mc:Choice Requires="wps">
          <w:drawing>
            <wp:anchor distT="45720" distB="45720" distL="114300" distR="114300" simplePos="0" relativeHeight="251660288" behindDoc="0" locked="0" layoutInCell="1" allowOverlap="1" wp14:anchorId="6C5D9EA9" wp14:editId="5E9CAF55">
              <wp:simplePos x="0" y="0"/>
              <wp:positionH relativeFrom="page">
                <wp:posOffset>440055</wp:posOffset>
              </wp:positionH>
              <wp:positionV relativeFrom="paragraph">
                <wp:posOffset>3017520</wp:posOffset>
              </wp:positionV>
              <wp:extent cx="1046480" cy="1504950"/>
              <wp:effectExtent l="0" t="0" r="20320" b="19050"/>
              <wp:wrapSquare wrapText="bothSides"/>
              <wp:docPr id="2"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1504950"/>
                      </a:xfrm>
                      <a:prstGeom prst="rect">
                        <a:avLst/>
                      </a:prstGeom>
                      <a:solidFill>
                        <a:srgbClr val="FFFFFF"/>
                      </a:solidFill>
                      <a:ln w="9525">
                        <a:solidFill>
                          <a:srgbClr val="000000"/>
                        </a:solidFill>
                        <a:miter lim="800000"/>
                        <a:headEnd/>
                        <a:tailEnd/>
                      </a:ln>
                    </wps:spPr>
                    <wps:txbx>
                      <w:txbxContent>
                        <w:p w:rsidR="003152E5" w:rsidRDefault="003152E5" w:rsidP="003152E5">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17" o:spid="_x0000_s1026" type="#_x0000_t202" style="position:absolute;margin-left:34.65pt;margin-top:237.6pt;width:82.4pt;height:118.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">
              <v:textbox>
                <w:txbxContent>
                  <w:p w:rsidR="003152E5" w:rsidRDefault="003152E5" w:rsidP="003152E5">
                    <w:pPr>
                      <w:jc w:val="center"/>
                    </w:pPr>
                    <w:r>
                      <w:t>DATOS PERSONALES PROTEGIDOS POR EL ART.- 116 DE LA LGTAIP Y EL ART.- 56 DE LA LTAIPEO</w:t>
                    </w:r>
                  </w:p>
                </w:txbxContent>
              </v:textbox>
              <w10:wrap type="square"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042" w:type="dxa"/>
      <w:tblInd w:w="-781" w:type="dxa"/>
      <w:tblLayout w:type="fixed"/>
      <w:tblCellMar>
        <w:left w:w="70" w:type="dxa"/>
        <w:right w:w="70" w:type="dxa"/>
      </w:tblCellMar>
      <w:tblLook w:val="0000" w:firstRow="0" w:lastRow="0" w:firstColumn="0" w:lastColumn="0" w:noHBand="0" w:noVBand="0"/>
    </w:tblPr>
    <w:tblGrid>
      <w:gridCol w:w="2356"/>
      <w:gridCol w:w="7284"/>
      <w:gridCol w:w="3402"/>
    </w:tblGrid>
    <w:tr w:rsidR="0097518F" w:rsidRPr="0097518F" w:rsidTr="00C02E76">
      <w:tc>
        <w:tcPr>
          <w:tcW w:w="2356" w:type="dxa"/>
        </w:tcPr>
        <w:p w:rsidR="0097518F" w:rsidRPr="0097518F" w:rsidRDefault="00454B1B" w:rsidP="0097518F">
          <w:pPr>
            <w:widowControl w:val="0"/>
            <w:ind w:firstLine="4536"/>
            <w:rPr>
              <w:rFonts w:ascii="Arial" w:hAnsi="Arial" w:cs="Arial"/>
              <w:sz w:val="24"/>
              <w:szCs w:val="24"/>
              <w:lang w:eastAsia="es-ES"/>
            </w:rPr>
          </w:pPr>
        </w:p>
      </w:tc>
      <w:tc>
        <w:tcPr>
          <w:tcW w:w="7284" w:type="dxa"/>
        </w:tcPr>
        <w:p w:rsidR="0097518F" w:rsidRPr="0097518F" w:rsidRDefault="00454B1B" w:rsidP="0097518F">
          <w:pPr>
            <w:widowControl w:val="0"/>
            <w:tabs>
              <w:tab w:val="center" w:pos="4252"/>
              <w:tab w:val="right" w:pos="8504"/>
            </w:tabs>
            <w:ind w:left="2111" w:firstLine="4536"/>
            <w:jc w:val="both"/>
            <w:rPr>
              <w:i/>
              <w:sz w:val="24"/>
              <w:szCs w:val="24"/>
              <w:lang w:eastAsia="es-ES"/>
            </w:rPr>
          </w:pPr>
        </w:p>
        <w:p w:rsidR="0097518F" w:rsidRPr="00875DDD" w:rsidRDefault="00BC34FA" w:rsidP="0097518F">
          <w:pPr>
            <w:widowControl w:val="0"/>
            <w:tabs>
              <w:tab w:val="left" w:pos="7938"/>
            </w:tabs>
            <w:ind w:left="1969" w:right="-70"/>
            <w:jc w:val="both"/>
            <w:rPr>
              <w:rFonts w:ascii="Arial" w:hAnsi="Arial" w:cs="Arial"/>
              <w:b/>
              <w:sz w:val="24"/>
              <w:szCs w:val="24"/>
              <w:lang w:eastAsia="es-ES"/>
            </w:rPr>
          </w:pPr>
          <w:r w:rsidRPr="00875DDD">
            <w:rPr>
              <w:rFonts w:ascii="Arial" w:hAnsi="Arial" w:cs="Arial"/>
              <w:b/>
              <w:sz w:val="24"/>
              <w:szCs w:val="24"/>
              <w:lang w:eastAsia="es-ES"/>
            </w:rPr>
            <w:t>QUINTA SALA UNITARIA DE PRIMERA INSTANCIA DEL TRIBUNAL DE JUSTICIA ADMINISTRATIVA DEL ESTADO DE OAXACA.</w:t>
          </w:r>
        </w:p>
        <w:p w:rsidR="0097518F" w:rsidRPr="00875DDD" w:rsidRDefault="00454B1B" w:rsidP="0097518F">
          <w:pPr>
            <w:widowControl w:val="0"/>
            <w:tabs>
              <w:tab w:val="left" w:pos="7938"/>
            </w:tabs>
            <w:ind w:left="1969" w:right="-70"/>
            <w:jc w:val="both"/>
            <w:rPr>
              <w:rFonts w:ascii="Arial" w:hAnsi="Arial" w:cs="Arial"/>
              <w:b/>
              <w:sz w:val="24"/>
              <w:szCs w:val="24"/>
              <w:lang w:eastAsia="es-ES"/>
            </w:rPr>
          </w:pPr>
        </w:p>
        <w:p w:rsidR="0097518F" w:rsidRPr="00875DDD" w:rsidRDefault="00BC34FA" w:rsidP="0097518F">
          <w:pPr>
            <w:widowControl w:val="0"/>
            <w:tabs>
              <w:tab w:val="left" w:pos="7938"/>
            </w:tabs>
            <w:ind w:left="1969" w:right="-70"/>
            <w:jc w:val="both"/>
            <w:rPr>
              <w:rFonts w:ascii="Arial" w:hAnsi="Arial" w:cs="Arial"/>
              <w:b/>
              <w:sz w:val="24"/>
              <w:szCs w:val="24"/>
              <w:lang w:eastAsia="es-ES"/>
            </w:rPr>
          </w:pPr>
          <w:r w:rsidRPr="00875DDD">
            <w:rPr>
              <w:rFonts w:ascii="Arial" w:hAnsi="Arial" w:cs="Arial"/>
              <w:b/>
              <w:sz w:val="24"/>
              <w:szCs w:val="24"/>
              <w:lang w:eastAsia="es-ES"/>
            </w:rPr>
            <w:t>EXPEDIENTE: 00</w:t>
          </w:r>
          <w:r w:rsidR="00875DDD" w:rsidRPr="00875DDD">
            <w:rPr>
              <w:rFonts w:ascii="Arial" w:hAnsi="Arial" w:cs="Arial"/>
              <w:b/>
              <w:sz w:val="24"/>
              <w:szCs w:val="24"/>
              <w:lang w:eastAsia="es-ES"/>
            </w:rPr>
            <w:t>21</w:t>
          </w:r>
          <w:r w:rsidRPr="00875DDD">
            <w:rPr>
              <w:rFonts w:ascii="Arial" w:hAnsi="Arial" w:cs="Arial"/>
              <w:sz w:val="24"/>
              <w:szCs w:val="24"/>
              <w:lang w:eastAsia="es-ES"/>
            </w:rPr>
            <w:t>/</w:t>
          </w:r>
          <w:r w:rsidRPr="00875DDD">
            <w:rPr>
              <w:rFonts w:ascii="Arial" w:hAnsi="Arial" w:cs="Arial"/>
              <w:b/>
              <w:sz w:val="24"/>
              <w:szCs w:val="24"/>
              <w:lang w:eastAsia="es-ES"/>
            </w:rPr>
            <w:t>2019</w:t>
          </w:r>
        </w:p>
        <w:p w:rsidR="0097518F" w:rsidRPr="00875DDD" w:rsidRDefault="00BC34FA" w:rsidP="0097518F">
          <w:pPr>
            <w:widowControl w:val="0"/>
            <w:tabs>
              <w:tab w:val="left" w:pos="7938"/>
            </w:tabs>
            <w:ind w:right="-70" w:firstLine="1134"/>
            <w:jc w:val="both"/>
            <w:rPr>
              <w:rFonts w:ascii="Arial" w:hAnsi="Arial" w:cs="Arial"/>
              <w:b/>
              <w:sz w:val="24"/>
              <w:szCs w:val="24"/>
              <w:lang w:eastAsia="es-ES"/>
            </w:rPr>
          </w:pPr>
          <w:r w:rsidRPr="00875DDD">
            <w:rPr>
              <w:rFonts w:ascii="Arial" w:hAnsi="Arial" w:cs="Arial"/>
              <w:b/>
              <w:sz w:val="24"/>
              <w:szCs w:val="24"/>
              <w:lang w:eastAsia="es-ES"/>
            </w:rPr>
            <w:t xml:space="preserve">                </w:t>
          </w:r>
        </w:p>
        <w:p w:rsidR="00535E00" w:rsidRPr="00875DDD" w:rsidRDefault="00BC34FA" w:rsidP="00535E00">
          <w:pPr>
            <w:widowControl w:val="0"/>
            <w:tabs>
              <w:tab w:val="left" w:pos="7938"/>
            </w:tabs>
            <w:ind w:left="1967" w:right="-70"/>
            <w:rPr>
              <w:rFonts w:ascii="Arial" w:hAnsi="Arial" w:cs="Arial"/>
              <w:sz w:val="24"/>
              <w:szCs w:val="24"/>
              <w:lang w:eastAsia="es-ES"/>
            </w:rPr>
          </w:pPr>
          <w:r w:rsidRPr="00875DDD">
            <w:rPr>
              <w:rFonts w:ascii="Arial" w:hAnsi="Arial" w:cs="Arial"/>
              <w:b/>
              <w:sz w:val="24"/>
              <w:szCs w:val="24"/>
              <w:lang w:eastAsia="es-ES"/>
            </w:rPr>
            <w:t>ACTOR</w:t>
          </w:r>
          <w:r w:rsidRPr="00875DDD">
            <w:rPr>
              <w:rFonts w:ascii="Arial" w:hAnsi="Arial" w:cs="Arial"/>
              <w:sz w:val="24"/>
              <w:szCs w:val="24"/>
              <w:lang w:eastAsia="es-ES"/>
            </w:rPr>
            <w:t xml:space="preserve">: </w:t>
          </w:r>
          <w:r w:rsidR="00CE6EBB">
            <w:rPr>
              <w:rFonts w:cs="Arial"/>
              <w:b/>
              <w:sz w:val="24"/>
              <w:szCs w:val="24"/>
            </w:rPr>
            <w:t>**********</w:t>
          </w:r>
          <w:r w:rsidR="00875DDD" w:rsidRPr="00875DDD">
            <w:rPr>
              <w:rFonts w:ascii="Arial" w:hAnsi="Arial" w:cs="Arial"/>
              <w:sz w:val="24"/>
              <w:szCs w:val="24"/>
              <w:lang w:eastAsia="es-ES"/>
            </w:rPr>
            <w:t>.</w:t>
          </w:r>
        </w:p>
        <w:p w:rsidR="00884FF5" w:rsidRPr="00875DDD" w:rsidRDefault="00454B1B" w:rsidP="00535E00">
          <w:pPr>
            <w:widowControl w:val="0"/>
            <w:tabs>
              <w:tab w:val="left" w:pos="7938"/>
            </w:tabs>
            <w:ind w:left="1967" w:right="-70"/>
            <w:rPr>
              <w:rFonts w:ascii="Arial" w:hAnsi="Arial" w:cs="Arial"/>
              <w:sz w:val="24"/>
              <w:szCs w:val="24"/>
              <w:lang w:eastAsia="es-ES"/>
            </w:rPr>
          </w:pPr>
        </w:p>
        <w:p w:rsidR="0097518F" w:rsidRPr="0097518F" w:rsidRDefault="00BC34FA" w:rsidP="0097518F">
          <w:pPr>
            <w:widowControl w:val="0"/>
            <w:tabs>
              <w:tab w:val="left" w:pos="7938"/>
            </w:tabs>
            <w:ind w:left="1969" w:right="-70"/>
            <w:jc w:val="both"/>
            <w:rPr>
              <w:rFonts w:ascii="Courier" w:hAnsi="Courier"/>
              <w:i/>
              <w:sz w:val="24"/>
              <w:szCs w:val="24"/>
              <w:lang w:eastAsia="es-ES"/>
            </w:rPr>
          </w:pPr>
          <w:r w:rsidRPr="00875DDD">
            <w:rPr>
              <w:rFonts w:ascii="Arial" w:hAnsi="Arial" w:cs="Arial"/>
              <w:b/>
              <w:sz w:val="24"/>
              <w:szCs w:val="24"/>
              <w:lang w:eastAsia="es-ES"/>
            </w:rPr>
            <w:t>AUTORIDAD DEMANDADA</w:t>
          </w:r>
          <w:r w:rsidRPr="00875DDD">
            <w:rPr>
              <w:rFonts w:ascii="Arial" w:hAnsi="Arial" w:cs="Arial"/>
              <w:sz w:val="24"/>
              <w:szCs w:val="24"/>
              <w:lang w:eastAsia="es-ES"/>
            </w:rPr>
            <w:t xml:space="preserve">: DIRECTOR GENERAL DE LA OFICINA DE </w:t>
          </w:r>
          <w:r w:rsidRPr="0097518F">
            <w:rPr>
              <w:rFonts w:ascii="Arial" w:hAnsi="Arial" w:cs="Arial"/>
              <w:sz w:val="24"/>
              <w:szCs w:val="24"/>
              <w:lang w:eastAsia="es-ES"/>
            </w:rPr>
            <w:t>PENSIONES DEL ESTADO DE OAXACA</w:t>
          </w:r>
          <w:r w:rsidR="00875DDD">
            <w:rPr>
              <w:rFonts w:ascii="Arial" w:hAnsi="Arial" w:cs="Arial"/>
              <w:sz w:val="24"/>
              <w:szCs w:val="24"/>
              <w:lang w:eastAsia="es-ES"/>
            </w:rPr>
            <w:t>.</w:t>
          </w:r>
        </w:p>
      </w:tc>
      <w:tc>
        <w:tcPr>
          <w:tcW w:w="3402" w:type="dxa"/>
          <w:tcBorders>
            <w:left w:val="nil"/>
          </w:tcBorders>
        </w:tcPr>
        <w:p w:rsidR="0097518F" w:rsidRPr="0097518F" w:rsidRDefault="00454B1B" w:rsidP="0097518F">
          <w:pPr>
            <w:widowControl w:val="0"/>
            <w:tabs>
              <w:tab w:val="center" w:pos="4252"/>
              <w:tab w:val="right" w:pos="8504"/>
            </w:tabs>
            <w:ind w:left="71" w:firstLine="4536"/>
            <w:jc w:val="both"/>
            <w:rPr>
              <w:i/>
              <w:sz w:val="24"/>
              <w:szCs w:val="24"/>
              <w:lang w:eastAsia="es-ES"/>
            </w:rPr>
          </w:pPr>
        </w:p>
      </w:tc>
    </w:tr>
  </w:tbl>
  <w:p w:rsidR="0097518F" w:rsidRPr="0097518F" w:rsidRDefault="00454B1B" w:rsidP="0097518F">
    <w:pPr>
      <w:widowControl w:val="0"/>
      <w:tabs>
        <w:tab w:val="center" w:pos="4252"/>
        <w:tab w:val="right" w:pos="8504"/>
      </w:tabs>
      <w:ind w:firstLine="4536"/>
      <w:rPr>
        <w:rFonts w:ascii="Arial" w:hAnsi="Arial" w:cs="Arial"/>
        <w:sz w:val="24"/>
        <w:szCs w:val="24"/>
        <w:lang w:eastAsia="es-ES"/>
      </w:rPr>
    </w:pPr>
  </w:p>
  <w:p w:rsidR="0097518F" w:rsidRPr="0097518F" w:rsidRDefault="00454B1B" w:rsidP="0097518F">
    <w:pPr>
      <w:pStyle w:val="Encabezado"/>
      <w:tabs>
        <w:tab w:val="clear" w:pos="4252"/>
        <w:tab w:val="clear" w:pos="8504"/>
        <w:tab w:val="left" w:pos="6466"/>
      </w:tabs>
      <w:rPr>
        <w:szCs w:val="24"/>
      </w:rPr>
    </w:pPr>
  </w:p>
  <w:p w:rsidR="0097518F" w:rsidRPr="0097518F" w:rsidRDefault="003152E5" w:rsidP="0097518F">
    <w:pPr>
      <w:pStyle w:val="Encabezado"/>
      <w:rPr>
        <w:szCs w:val="24"/>
      </w:rPr>
    </w:pPr>
    <w:r>
      <w:rPr>
        <w:noProof/>
        <w:szCs w:val="24"/>
        <w:lang w:val="es-MX"/>
      </w:rPr>
      <mc:AlternateContent>
        <mc:Choice Requires="wps">
          <w:drawing>
            <wp:anchor distT="45720" distB="45720" distL="114300" distR="114300" simplePos="0" relativeHeight="251658240" behindDoc="0" locked="0" layoutInCell="1" allowOverlap="1" wp14:anchorId="622662D5" wp14:editId="75AA7BFD">
              <wp:simplePos x="0" y="0"/>
              <wp:positionH relativeFrom="page">
                <wp:posOffset>287655</wp:posOffset>
              </wp:positionH>
              <wp:positionV relativeFrom="paragraph">
                <wp:posOffset>4460875</wp:posOffset>
              </wp:positionV>
              <wp:extent cx="1046480" cy="1504950"/>
              <wp:effectExtent l="0" t="0" r="20320" b="1905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1504950"/>
                      </a:xfrm>
                      <a:prstGeom prst="rect">
                        <a:avLst/>
                      </a:prstGeom>
                      <a:solidFill>
                        <a:srgbClr val="FFFFFF"/>
                      </a:solidFill>
                      <a:ln w="9525">
                        <a:solidFill>
                          <a:srgbClr val="000000"/>
                        </a:solidFill>
                        <a:miter lim="800000"/>
                        <a:headEnd/>
                        <a:tailEnd/>
                      </a:ln>
                    </wps:spPr>
                    <wps:txbx>
                      <w:txbxContent>
                        <w:p w:rsidR="003152E5" w:rsidRDefault="003152E5" w:rsidP="003152E5">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2.65pt;margin-top:351.25pt;width:82.4pt;height:118.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">
              <v:textbox>
                <w:txbxContent>
                  <w:p w:rsidR="003152E5" w:rsidRDefault="003152E5" w:rsidP="003152E5">
                    <w:pPr>
                      <w:jc w:val="center"/>
                    </w:pPr>
                    <w:r>
                      <w:t>DATOS PERSONALES PROTEGIDOS POR EL ART.- 116 DE LA LGTAIP Y EL ART.- 56 DE LA LTAIPEO</w:t>
                    </w:r>
                  </w:p>
                </w:txbxContent>
              </v:textbox>
              <w10:wrap type="square"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D6F"/>
    <w:rsid w:val="00004917"/>
    <w:rsid w:val="0000725F"/>
    <w:rsid w:val="00045395"/>
    <w:rsid w:val="00051AD1"/>
    <w:rsid w:val="00080452"/>
    <w:rsid w:val="00084C84"/>
    <w:rsid w:val="00084ECC"/>
    <w:rsid w:val="00085729"/>
    <w:rsid w:val="0009731F"/>
    <w:rsid w:val="000A4AF3"/>
    <w:rsid w:val="000A5E58"/>
    <w:rsid w:val="000B5747"/>
    <w:rsid w:val="000C2074"/>
    <w:rsid w:val="000D701D"/>
    <w:rsid w:val="00100646"/>
    <w:rsid w:val="00104208"/>
    <w:rsid w:val="00114470"/>
    <w:rsid w:val="00123A36"/>
    <w:rsid w:val="00134705"/>
    <w:rsid w:val="00140806"/>
    <w:rsid w:val="00141888"/>
    <w:rsid w:val="001830FD"/>
    <w:rsid w:val="001839A4"/>
    <w:rsid w:val="00183B93"/>
    <w:rsid w:val="001B182E"/>
    <w:rsid w:val="001B3544"/>
    <w:rsid w:val="001B596C"/>
    <w:rsid w:val="001B7DAC"/>
    <w:rsid w:val="001E3B33"/>
    <w:rsid w:val="00222131"/>
    <w:rsid w:val="0022710F"/>
    <w:rsid w:val="002503B6"/>
    <w:rsid w:val="00263812"/>
    <w:rsid w:val="00267A45"/>
    <w:rsid w:val="0027663D"/>
    <w:rsid w:val="002B01FB"/>
    <w:rsid w:val="002C7311"/>
    <w:rsid w:val="002E4ED7"/>
    <w:rsid w:val="002F15B5"/>
    <w:rsid w:val="00310BFE"/>
    <w:rsid w:val="003152E5"/>
    <w:rsid w:val="00325557"/>
    <w:rsid w:val="0032589A"/>
    <w:rsid w:val="00335AF8"/>
    <w:rsid w:val="00341931"/>
    <w:rsid w:val="00341A14"/>
    <w:rsid w:val="00341CCE"/>
    <w:rsid w:val="003440DF"/>
    <w:rsid w:val="0036310B"/>
    <w:rsid w:val="0036573C"/>
    <w:rsid w:val="00365C3F"/>
    <w:rsid w:val="0038077C"/>
    <w:rsid w:val="003B4B78"/>
    <w:rsid w:val="003D1F9F"/>
    <w:rsid w:val="003F2167"/>
    <w:rsid w:val="0040380B"/>
    <w:rsid w:val="00411C12"/>
    <w:rsid w:val="00413567"/>
    <w:rsid w:val="004216CB"/>
    <w:rsid w:val="004254A0"/>
    <w:rsid w:val="00444D69"/>
    <w:rsid w:val="0045472B"/>
    <w:rsid w:val="00454B1B"/>
    <w:rsid w:val="004738AB"/>
    <w:rsid w:val="0047458B"/>
    <w:rsid w:val="004778FF"/>
    <w:rsid w:val="0048284C"/>
    <w:rsid w:val="00490682"/>
    <w:rsid w:val="004916C3"/>
    <w:rsid w:val="00491851"/>
    <w:rsid w:val="004C5240"/>
    <w:rsid w:val="004D37FD"/>
    <w:rsid w:val="004E1B45"/>
    <w:rsid w:val="004F46FE"/>
    <w:rsid w:val="00500D67"/>
    <w:rsid w:val="005038AD"/>
    <w:rsid w:val="00512E73"/>
    <w:rsid w:val="0051474B"/>
    <w:rsid w:val="00523D7C"/>
    <w:rsid w:val="00526557"/>
    <w:rsid w:val="00530588"/>
    <w:rsid w:val="00530F2D"/>
    <w:rsid w:val="00533151"/>
    <w:rsid w:val="00544DF8"/>
    <w:rsid w:val="00546C31"/>
    <w:rsid w:val="0054709B"/>
    <w:rsid w:val="00552AF0"/>
    <w:rsid w:val="00553E06"/>
    <w:rsid w:val="005542C5"/>
    <w:rsid w:val="00586E32"/>
    <w:rsid w:val="005A2DE1"/>
    <w:rsid w:val="005A4386"/>
    <w:rsid w:val="005A6FB6"/>
    <w:rsid w:val="005B17E2"/>
    <w:rsid w:val="005C032D"/>
    <w:rsid w:val="005C1D6F"/>
    <w:rsid w:val="005C43F2"/>
    <w:rsid w:val="005F051B"/>
    <w:rsid w:val="005F1209"/>
    <w:rsid w:val="005F7EEC"/>
    <w:rsid w:val="00600D21"/>
    <w:rsid w:val="00601A45"/>
    <w:rsid w:val="0060271E"/>
    <w:rsid w:val="00603AB7"/>
    <w:rsid w:val="0061088D"/>
    <w:rsid w:val="006248BE"/>
    <w:rsid w:val="006324B0"/>
    <w:rsid w:val="00643942"/>
    <w:rsid w:val="00684489"/>
    <w:rsid w:val="006A0504"/>
    <w:rsid w:val="006A6750"/>
    <w:rsid w:val="006B25B0"/>
    <w:rsid w:val="006B7DA0"/>
    <w:rsid w:val="006C3376"/>
    <w:rsid w:val="006F4D8D"/>
    <w:rsid w:val="006F7EE5"/>
    <w:rsid w:val="00703159"/>
    <w:rsid w:val="007315AA"/>
    <w:rsid w:val="00746640"/>
    <w:rsid w:val="00772E67"/>
    <w:rsid w:val="0077555A"/>
    <w:rsid w:val="007A0DD2"/>
    <w:rsid w:val="007A193A"/>
    <w:rsid w:val="007B7606"/>
    <w:rsid w:val="007C105A"/>
    <w:rsid w:val="007C1DE6"/>
    <w:rsid w:val="007D0DEC"/>
    <w:rsid w:val="00813E58"/>
    <w:rsid w:val="008149E2"/>
    <w:rsid w:val="00825E4A"/>
    <w:rsid w:val="00826A69"/>
    <w:rsid w:val="00827634"/>
    <w:rsid w:val="008522B8"/>
    <w:rsid w:val="00862B83"/>
    <w:rsid w:val="008635D1"/>
    <w:rsid w:val="00874F35"/>
    <w:rsid w:val="00875DDD"/>
    <w:rsid w:val="00886C99"/>
    <w:rsid w:val="00894BCD"/>
    <w:rsid w:val="0089565A"/>
    <w:rsid w:val="008A273D"/>
    <w:rsid w:val="008B7D9F"/>
    <w:rsid w:val="008C31F2"/>
    <w:rsid w:val="008D3164"/>
    <w:rsid w:val="008D6F9E"/>
    <w:rsid w:val="008E1192"/>
    <w:rsid w:val="008E3BFA"/>
    <w:rsid w:val="008E6EC6"/>
    <w:rsid w:val="008F7A25"/>
    <w:rsid w:val="00901376"/>
    <w:rsid w:val="009428AF"/>
    <w:rsid w:val="00942958"/>
    <w:rsid w:val="00945C77"/>
    <w:rsid w:val="00946336"/>
    <w:rsid w:val="009725C5"/>
    <w:rsid w:val="009877E2"/>
    <w:rsid w:val="009912DE"/>
    <w:rsid w:val="00992D24"/>
    <w:rsid w:val="009A4E25"/>
    <w:rsid w:val="009B1C9C"/>
    <w:rsid w:val="009F03EF"/>
    <w:rsid w:val="009F68E5"/>
    <w:rsid w:val="00A175CC"/>
    <w:rsid w:val="00A21E8D"/>
    <w:rsid w:val="00A44ADD"/>
    <w:rsid w:val="00A6776A"/>
    <w:rsid w:val="00A712D4"/>
    <w:rsid w:val="00A77CCD"/>
    <w:rsid w:val="00A94067"/>
    <w:rsid w:val="00A94FC4"/>
    <w:rsid w:val="00A95243"/>
    <w:rsid w:val="00AA5F9E"/>
    <w:rsid w:val="00AB5625"/>
    <w:rsid w:val="00AF0657"/>
    <w:rsid w:val="00AF21B0"/>
    <w:rsid w:val="00AF659C"/>
    <w:rsid w:val="00B1140C"/>
    <w:rsid w:val="00B16B92"/>
    <w:rsid w:val="00B17A17"/>
    <w:rsid w:val="00B215EB"/>
    <w:rsid w:val="00B30221"/>
    <w:rsid w:val="00B33E89"/>
    <w:rsid w:val="00B65C39"/>
    <w:rsid w:val="00B71169"/>
    <w:rsid w:val="00B83772"/>
    <w:rsid w:val="00B83B81"/>
    <w:rsid w:val="00B86DB9"/>
    <w:rsid w:val="00BA2628"/>
    <w:rsid w:val="00BA6A08"/>
    <w:rsid w:val="00BB2263"/>
    <w:rsid w:val="00BB4B8B"/>
    <w:rsid w:val="00BB63FB"/>
    <w:rsid w:val="00BB7704"/>
    <w:rsid w:val="00BC237D"/>
    <w:rsid w:val="00BC34FA"/>
    <w:rsid w:val="00BD0E23"/>
    <w:rsid w:val="00C072F8"/>
    <w:rsid w:val="00C141BA"/>
    <w:rsid w:val="00C1656C"/>
    <w:rsid w:val="00C21A59"/>
    <w:rsid w:val="00C62DE5"/>
    <w:rsid w:val="00C635E4"/>
    <w:rsid w:val="00CA1D36"/>
    <w:rsid w:val="00CA2604"/>
    <w:rsid w:val="00CA5EEC"/>
    <w:rsid w:val="00CB43F5"/>
    <w:rsid w:val="00CB4CA8"/>
    <w:rsid w:val="00CE32E7"/>
    <w:rsid w:val="00CE6EBB"/>
    <w:rsid w:val="00CF52CE"/>
    <w:rsid w:val="00D058C9"/>
    <w:rsid w:val="00D170ED"/>
    <w:rsid w:val="00D27EFB"/>
    <w:rsid w:val="00D3372B"/>
    <w:rsid w:val="00D53403"/>
    <w:rsid w:val="00D70D45"/>
    <w:rsid w:val="00D80B93"/>
    <w:rsid w:val="00D93110"/>
    <w:rsid w:val="00DA2E61"/>
    <w:rsid w:val="00DB2C6A"/>
    <w:rsid w:val="00DD57DE"/>
    <w:rsid w:val="00DE0EDC"/>
    <w:rsid w:val="00DE24A2"/>
    <w:rsid w:val="00DF4575"/>
    <w:rsid w:val="00E01CB1"/>
    <w:rsid w:val="00E03485"/>
    <w:rsid w:val="00E13B5E"/>
    <w:rsid w:val="00E321DA"/>
    <w:rsid w:val="00E3434D"/>
    <w:rsid w:val="00E47A76"/>
    <w:rsid w:val="00E57650"/>
    <w:rsid w:val="00E753B4"/>
    <w:rsid w:val="00EA0C25"/>
    <w:rsid w:val="00EA0FCA"/>
    <w:rsid w:val="00EB2D11"/>
    <w:rsid w:val="00EB485E"/>
    <w:rsid w:val="00EC0D4B"/>
    <w:rsid w:val="00EC6AA9"/>
    <w:rsid w:val="00ED5AF5"/>
    <w:rsid w:val="00EF2291"/>
    <w:rsid w:val="00F01114"/>
    <w:rsid w:val="00F06DB0"/>
    <w:rsid w:val="00F13078"/>
    <w:rsid w:val="00F56993"/>
    <w:rsid w:val="00F72924"/>
    <w:rsid w:val="00F75DF8"/>
    <w:rsid w:val="00F95D60"/>
    <w:rsid w:val="00FA33A6"/>
    <w:rsid w:val="00FB2E5E"/>
    <w:rsid w:val="00FB4EA1"/>
    <w:rsid w:val="00FE1618"/>
    <w:rsid w:val="00FF1F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D6F"/>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5C1D6F"/>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basedOn w:val="Fuentedeprrafopredeter"/>
    <w:link w:val="Encabezado"/>
    <w:semiHidden/>
    <w:rsid w:val="005C1D6F"/>
    <w:rPr>
      <w:rFonts w:ascii="Courier New" w:eastAsia="Times New Roman" w:hAnsi="Courier New" w:cs="Times New Roman"/>
      <w:snapToGrid w:val="0"/>
      <w:sz w:val="24"/>
      <w:szCs w:val="20"/>
      <w:lang w:val="x-none" w:eastAsia="es-MX"/>
    </w:rPr>
  </w:style>
  <w:style w:type="paragraph" w:styleId="Textonotapie">
    <w:name w:val="footnote text"/>
    <w:basedOn w:val="Normal"/>
    <w:link w:val="TextonotapieCar"/>
    <w:uiPriority w:val="99"/>
    <w:rsid w:val="005C1D6F"/>
    <w:pPr>
      <w:autoSpaceDE w:val="0"/>
      <w:autoSpaceDN w:val="0"/>
    </w:pPr>
    <w:rPr>
      <w:lang w:eastAsia="es-ES"/>
    </w:rPr>
  </w:style>
  <w:style w:type="character" w:customStyle="1" w:styleId="TextonotapieCar">
    <w:name w:val="Texto nota pie Car"/>
    <w:basedOn w:val="Fuentedeprrafopredeter"/>
    <w:link w:val="Textonotapie"/>
    <w:uiPriority w:val="99"/>
    <w:rsid w:val="005C1D6F"/>
    <w:rPr>
      <w:rFonts w:ascii="Times New Roman" w:eastAsia="Times New Roman" w:hAnsi="Times New Roman" w:cs="Times New Roman"/>
      <w:sz w:val="20"/>
      <w:szCs w:val="20"/>
      <w:lang w:val="es-ES" w:eastAsia="es-ES"/>
    </w:rPr>
  </w:style>
  <w:style w:type="paragraph" w:customStyle="1" w:styleId="corte4fondo">
    <w:name w:val="corte4 fondo"/>
    <w:basedOn w:val="Normal"/>
    <w:link w:val="corte4fondoCar"/>
    <w:rsid w:val="005C1D6F"/>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5C1D6F"/>
    <w:rPr>
      <w:rFonts w:ascii="Arial" w:eastAsia="Times New Roman" w:hAnsi="Arial" w:cs="Times New Roman"/>
      <w:sz w:val="30"/>
      <w:szCs w:val="20"/>
      <w:lang w:val="es-ES_tradnl" w:eastAsia="es-ES"/>
    </w:rPr>
  </w:style>
  <w:style w:type="paragraph" w:styleId="Textoindependiente">
    <w:name w:val="Body Text"/>
    <w:basedOn w:val="Normal"/>
    <w:link w:val="TextoindependienteCar"/>
    <w:uiPriority w:val="99"/>
    <w:unhideWhenUsed/>
    <w:rsid w:val="005C1D6F"/>
    <w:pPr>
      <w:spacing w:after="120"/>
    </w:pPr>
    <w:rPr>
      <w:lang w:val="x-none"/>
    </w:rPr>
  </w:style>
  <w:style w:type="character" w:customStyle="1" w:styleId="TextoindependienteCar">
    <w:name w:val="Texto independiente Car"/>
    <w:basedOn w:val="Fuentedeprrafopredeter"/>
    <w:link w:val="Textoindependiente"/>
    <w:uiPriority w:val="99"/>
    <w:rsid w:val="005C1D6F"/>
    <w:rPr>
      <w:rFonts w:ascii="Times New Roman" w:eastAsia="Times New Roman" w:hAnsi="Times New Roman" w:cs="Times New Roman"/>
      <w:sz w:val="20"/>
      <w:szCs w:val="20"/>
      <w:lang w:val="x-none" w:eastAsia="es-MX"/>
    </w:rPr>
  </w:style>
  <w:style w:type="character" w:styleId="Hipervnculo">
    <w:name w:val="Hyperlink"/>
    <w:uiPriority w:val="99"/>
    <w:unhideWhenUsed/>
    <w:rsid w:val="005C1D6F"/>
    <w:rPr>
      <w:color w:val="0000FF"/>
      <w:u w:val="single"/>
    </w:rPr>
  </w:style>
  <w:style w:type="character" w:customStyle="1" w:styleId="lbl-encabezado-negro">
    <w:name w:val="lbl-encabezado-negro"/>
    <w:basedOn w:val="Fuentedeprrafopredeter"/>
    <w:rsid w:val="005C1D6F"/>
  </w:style>
  <w:style w:type="paragraph" w:styleId="Piedepgina">
    <w:name w:val="footer"/>
    <w:basedOn w:val="Normal"/>
    <w:link w:val="PiedepginaCar"/>
    <w:uiPriority w:val="99"/>
    <w:unhideWhenUsed/>
    <w:rsid w:val="00875DDD"/>
    <w:pPr>
      <w:tabs>
        <w:tab w:val="center" w:pos="4419"/>
        <w:tab w:val="right" w:pos="8838"/>
      </w:tabs>
    </w:pPr>
  </w:style>
  <w:style w:type="character" w:customStyle="1" w:styleId="PiedepginaCar">
    <w:name w:val="Pie de página Car"/>
    <w:basedOn w:val="Fuentedeprrafopredeter"/>
    <w:link w:val="Piedepgina"/>
    <w:uiPriority w:val="99"/>
    <w:rsid w:val="00875DDD"/>
    <w:rPr>
      <w:rFonts w:ascii="Times New Roman" w:eastAsia="Times New Roman" w:hAnsi="Times New Roman" w:cs="Times New Roman"/>
      <w:sz w:val="20"/>
      <w:szCs w:val="20"/>
      <w:lang w:val="es-ES" w:eastAsia="es-MX"/>
    </w:rPr>
  </w:style>
  <w:style w:type="paragraph" w:customStyle="1" w:styleId="francesa">
    <w:name w:val="francesa"/>
    <w:basedOn w:val="Normal"/>
    <w:rsid w:val="00D27EFB"/>
    <w:pPr>
      <w:spacing w:before="100" w:beforeAutospacing="1" w:after="100" w:afterAutospacing="1"/>
    </w:pPr>
    <w:rPr>
      <w:sz w:val="24"/>
      <w:szCs w:val="24"/>
      <w:lang w:val="es-MX"/>
    </w:rPr>
  </w:style>
  <w:style w:type="paragraph" w:customStyle="1" w:styleId="xl">
    <w:name w:val="xl"/>
    <w:basedOn w:val="Normal"/>
    <w:rsid w:val="00E3434D"/>
    <w:pPr>
      <w:spacing w:before="100" w:beforeAutospacing="1" w:after="100" w:afterAutospacing="1"/>
    </w:pPr>
    <w:rPr>
      <w:sz w:val="24"/>
      <w:szCs w:val="24"/>
      <w:lang w:val="es-MX"/>
    </w:rPr>
  </w:style>
  <w:style w:type="paragraph" w:customStyle="1" w:styleId="nota">
    <w:name w:val="nota"/>
    <w:basedOn w:val="Normal"/>
    <w:rsid w:val="00FA33A6"/>
    <w:pPr>
      <w:spacing w:before="100" w:beforeAutospacing="1" w:after="100" w:afterAutospacing="1"/>
    </w:pPr>
    <w:rPr>
      <w:sz w:val="24"/>
      <w:szCs w:val="24"/>
      <w:lang w:val="es-MX"/>
    </w:rPr>
  </w:style>
  <w:style w:type="character" w:customStyle="1" w:styleId="labesdetalle">
    <w:name w:val="labesdetalle"/>
    <w:basedOn w:val="Fuentedeprrafopredeter"/>
    <w:rsid w:val="005A6FB6"/>
  </w:style>
  <w:style w:type="character" w:customStyle="1" w:styleId="red">
    <w:name w:val="red"/>
    <w:basedOn w:val="Fuentedeprrafopredeter"/>
    <w:rsid w:val="00E01C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D6F"/>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5C1D6F"/>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basedOn w:val="Fuentedeprrafopredeter"/>
    <w:link w:val="Encabezado"/>
    <w:semiHidden/>
    <w:rsid w:val="005C1D6F"/>
    <w:rPr>
      <w:rFonts w:ascii="Courier New" w:eastAsia="Times New Roman" w:hAnsi="Courier New" w:cs="Times New Roman"/>
      <w:snapToGrid w:val="0"/>
      <w:sz w:val="24"/>
      <w:szCs w:val="20"/>
      <w:lang w:val="x-none" w:eastAsia="es-MX"/>
    </w:rPr>
  </w:style>
  <w:style w:type="paragraph" w:styleId="Textonotapie">
    <w:name w:val="footnote text"/>
    <w:basedOn w:val="Normal"/>
    <w:link w:val="TextonotapieCar"/>
    <w:uiPriority w:val="99"/>
    <w:rsid w:val="005C1D6F"/>
    <w:pPr>
      <w:autoSpaceDE w:val="0"/>
      <w:autoSpaceDN w:val="0"/>
    </w:pPr>
    <w:rPr>
      <w:lang w:eastAsia="es-ES"/>
    </w:rPr>
  </w:style>
  <w:style w:type="character" w:customStyle="1" w:styleId="TextonotapieCar">
    <w:name w:val="Texto nota pie Car"/>
    <w:basedOn w:val="Fuentedeprrafopredeter"/>
    <w:link w:val="Textonotapie"/>
    <w:uiPriority w:val="99"/>
    <w:rsid w:val="005C1D6F"/>
    <w:rPr>
      <w:rFonts w:ascii="Times New Roman" w:eastAsia="Times New Roman" w:hAnsi="Times New Roman" w:cs="Times New Roman"/>
      <w:sz w:val="20"/>
      <w:szCs w:val="20"/>
      <w:lang w:val="es-ES" w:eastAsia="es-ES"/>
    </w:rPr>
  </w:style>
  <w:style w:type="paragraph" w:customStyle="1" w:styleId="corte4fondo">
    <w:name w:val="corte4 fondo"/>
    <w:basedOn w:val="Normal"/>
    <w:link w:val="corte4fondoCar"/>
    <w:rsid w:val="005C1D6F"/>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5C1D6F"/>
    <w:rPr>
      <w:rFonts w:ascii="Arial" w:eastAsia="Times New Roman" w:hAnsi="Arial" w:cs="Times New Roman"/>
      <w:sz w:val="30"/>
      <w:szCs w:val="20"/>
      <w:lang w:val="es-ES_tradnl" w:eastAsia="es-ES"/>
    </w:rPr>
  </w:style>
  <w:style w:type="paragraph" w:styleId="Textoindependiente">
    <w:name w:val="Body Text"/>
    <w:basedOn w:val="Normal"/>
    <w:link w:val="TextoindependienteCar"/>
    <w:uiPriority w:val="99"/>
    <w:unhideWhenUsed/>
    <w:rsid w:val="005C1D6F"/>
    <w:pPr>
      <w:spacing w:after="120"/>
    </w:pPr>
    <w:rPr>
      <w:lang w:val="x-none"/>
    </w:rPr>
  </w:style>
  <w:style w:type="character" w:customStyle="1" w:styleId="TextoindependienteCar">
    <w:name w:val="Texto independiente Car"/>
    <w:basedOn w:val="Fuentedeprrafopredeter"/>
    <w:link w:val="Textoindependiente"/>
    <w:uiPriority w:val="99"/>
    <w:rsid w:val="005C1D6F"/>
    <w:rPr>
      <w:rFonts w:ascii="Times New Roman" w:eastAsia="Times New Roman" w:hAnsi="Times New Roman" w:cs="Times New Roman"/>
      <w:sz w:val="20"/>
      <w:szCs w:val="20"/>
      <w:lang w:val="x-none" w:eastAsia="es-MX"/>
    </w:rPr>
  </w:style>
  <w:style w:type="character" w:styleId="Hipervnculo">
    <w:name w:val="Hyperlink"/>
    <w:uiPriority w:val="99"/>
    <w:unhideWhenUsed/>
    <w:rsid w:val="005C1D6F"/>
    <w:rPr>
      <w:color w:val="0000FF"/>
      <w:u w:val="single"/>
    </w:rPr>
  </w:style>
  <w:style w:type="character" w:customStyle="1" w:styleId="lbl-encabezado-negro">
    <w:name w:val="lbl-encabezado-negro"/>
    <w:basedOn w:val="Fuentedeprrafopredeter"/>
    <w:rsid w:val="005C1D6F"/>
  </w:style>
  <w:style w:type="paragraph" w:styleId="Piedepgina">
    <w:name w:val="footer"/>
    <w:basedOn w:val="Normal"/>
    <w:link w:val="PiedepginaCar"/>
    <w:uiPriority w:val="99"/>
    <w:unhideWhenUsed/>
    <w:rsid w:val="00875DDD"/>
    <w:pPr>
      <w:tabs>
        <w:tab w:val="center" w:pos="4419"/>
        <w:tab w:val="right" w:pos="8838"/>
      </w:tabs>
    </w:pPr>
  </w:style>
  <w:style w:type="character" w:customStyle="1" w:styleId="PiedepginaCar">
    <w:name w:val="Pie de página Car"/>
    <w:basedOn w:val="Fuentedeprrafopredeter"/>
    <w:link w:val="Piedepgina"/>
    <w:uiPriority w:val="99"/>
    <w:rsid w:val="00875DDD"/>
    <w:rPr>
      <w:rFonts w:ascii="Times New Roman" w:eastAsia="Times New Roman" w:hAnsi="Times New Roman" w:cs="Times New Roman"/>
      <w:sz w:val="20"/>
      <w:szCs w:val="20"/>
      <w:lang w:val="es-ES" w:eastAsia="es-MX"/>
    </w:rPr>
  </w:style>
  <w:style w:type="paragraph" w:customStyle="1" w:styleId="francesa">
    <w:name w:val="francesa"/>
    <w:basedOn w:val="Normal"/>
    <w:rsid w:val="00D27EFB"/>
    <w:pPr>
      <w:spacing w:before="100" w:beforeAutospacing="1" w:after="100" w:afterAutospacing="1"/>
    </w:pPr>
    <w:rPr>
      <w:sz w:val="24"/>
      <w:szCs w:val="24"/>
      <w:lang w:val="es-MX"/>
    </w:rPr>
  </w:style>
  <w:style w:type="paragraph" w:customStyle="1" w:styleId="xl">
    <w:name w:val="xl"/>
    <w:basedOn w:val="Normal"/>
    <w:rsid w:val="00E3434D"/>
    <w:pPr>
      <w:spacing w:before="100" w:beforeAutospacing="1" w:after="100" w:afterAutospacing="1"/>
    </w:pPr>
    <w:rPr>
      <w:sz w:val="24"/>
      <w:szCs w:val="24"/>
      <w:lang w:val="es-MX"/>
    </w:rPr>
  </w:style>
  <w:style w:type="paragraph" w:customStyle="1" w:styleId="nota">
    <w:name w:val="nota"/>
    <w:basedOn w:val="Normal"/>
    <w:rsid w:val="00FA33A6"/>
    <w:pPr>
      <w:spacing w:before="100" w:beforeAutospacing="1" w:after="100" w:afterAutospacing="1"/>
    </w:pPr>
    <w:rPr>
      <w:sz w:val="24"/>
      <w:szCs w:val="24"/>
      <w:lang w:val="es-MX"/>
    </w:rPr>
  </w:style>
  <w:style w:type="character" w:customStyle="1" w:styleId="labesdetalle">
    <w:name w:val="labesdetalle"/>
    <w:basedOn w:val="Fuentedeprrafopredeter"/>
    <w:rsid w:val="005A6FB6"/>
  </w:style>
  <w:style w:type="character" w:customStyle="1" w:styleId="red">
    <w:name w:val="red"/>
    <w:basedOn w:val="Fuentedeprrafopredeter"/>
    <w:rsid w:val="00E01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39488">
      <w:bodyDiv w:val="1"/>
      <w:marLeft w:val="0"/>
      <w:marRight w:val="0"/>
      <w:marTop w:val="0"/>
      <w:marBottom w:val="0"/>
      <w:divBdr>
        <w:top w:val="none" w:sz="0" w:space="0" w:color="auto"/>
        <w:left w:val="none" w:sz="0" w:space="0" w:color="auto"/>
        <w:bottom w:val="none" w:sz="0" w:space="0" w:color="auto"/>
        <w:right w:val="none" w:sz="0" w:space="0" w:color="auto"/>
      </w:divBdr>
    </w:div>
    <w:div w:id="486701570">
      <w:bodyDiv w:val="1"/>
      <w:marLeft w:val="0"/>
      <w:marRight w:val="0"/>
      <w:marTop w:val="0"/>
      <w:marBottom w:val="0"/>
      <w:divBdr>
        <w:top w:val="none" w:sz="0" w:space="0" w:color="auto"/>
        <w:left w:val="none" w:sz="0" w:space="0" w:color="auto"/>
        <w:bottom w:val="none" w:sz="0" w:space="0" w:color="auto"/>
        <w:right w:val="none" w:sz="0" w:space="0" w:color="auto"/>
      </w:divBdr>
      <w:divsChild>
        <w:div w:id="139808878">
          <w:marLeft w:val="0"/>
          <w:marRight w:val="0"/>
          <w:marTop w:val="0"/>
          <w:marBottom w:val="0"/>
          <w:divBdr>
            <w:top w:val="none" w:sz="0" w:space="0" w:color="auto"/>
            <w:left w:val="none" w:sz="0" w:space="0" w:color="auto"/>
            <w:bottom w:val="none" w:sz="0" w:space="0" w:color="auto"/>
            <w:right w:val="none" w:sz="0" w:space="0" w:color="auto"/>
          </w:divBdr>
          <w:divsChild>
            <w:div w:id="1502817377">
              <w:marLeft w:val="0"/>
              <w:marRight w:val="0"/>
              <w:marTop w:val="0"/>
              <w:marBottom w:val="0"/>
              <w:divBdr>
                <w:top w:val="none" w:sz="0" w:space="0" w:color="auto"/>
                <w:left w:val="none" w:sz="0" w:space="0" w:color="auto"/>
                <w:bottom w:val="none" w:sz="0" w:space="0" w:color="auto"/>
                <w:right w:val="none" w:sz="0" w:space="0" w:color="auto"/>
              </w:divBdr>
              <w:divsChild>
                <w:div w:id="1688826857">
                  <w:marLeft w:val="0"/>
                  <w:marRight w:val="0"/>
                  <w:marTop w:val="0"/>
                  <w:marBottom w:val="0"/>
                  <w:divBdr>
                    <w:top w:val="none" w:sz="0" w:space="0" w:color="auto"/>
                    <w:left w:val="none" w:sz="0" w:space="0" w:color="auto"/>
                    <w:bottom w:val="none" w:sz="0" w:space="0" w:color="auto"/>
                    <w:right w:val="none" w:sz="0" w:space="0" w:color="auto"/>
                  </w:divBdr>
                  <w:divsChild>
                    <w:div w:id="1624190638">
                      <w:marLeft w:val="0"/>
                      <w:marRight w:val="0"/>
                      <w:marTop w:val="0"/>
                      <w:marBottom w:val="0"/>
                      <w:divBdr>
                        <w:top w:val="none" w:sz="0" w:space="0" w:color="auto"/>
                        <w:left w:val="none" w:sz="0" w:space="0" w:color="auto"/>
                        <w:bottom w:val="none" w:sz="0" w:space="0" w:color="auto"/>
                        <w:right w:val="none" w:sz="0" w:space="0" w:color="auto"/>
                      </w:divBdr>
                      <w:divsChild>
                        <w:div w:id="37893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527428">
          <w:marLeft w:val="150"/>
          <w:marRight w:val="0"/>
          <w:marTop w:val="150"/>
          <w:marBottom w:val="0"/>
          <w:divBdr>
            <w:top w:val="none" w:sz="0" w:space="0" w:color="auto"/>
            <w:left w:val="none" w:sz="0" w:space="0" w:color="auto"/>
            <w:bottom w:val="none" w:sz="0" w:space="0" w:color="auto"/>
            <w:right w:val="none" w:sz="0" w:space="0" w:color="auto"/>
          </w:divBdr>
          <w:divsChild>
            <w:div w:id="400031963">
              <w:marLeft w:val="0"/>
              <w:marRight w:val="0"/>
              <w:marTop w:val="150"/>
              <w:marBottom w:val="0"/>
              <w:divBdr>
                <w:top w:val="single" w:sz="2" w:space="0" w:color="E2E2E2"/>
                <w:left w:val="single" w:sz="2" w:space="15" w:color="E2E2E2"/>
                <w:bottom w:val="single" w:sz="2" w:space="0" w:color="E2E2E2"/>
                <w:right w:val="single" w:sz="2" w:space="15" w:color="E2E2E2"/>
              </w:divBdr>
              <w:divsChild>
                <w:div w:id="1456632250">
                  <w:marLeft w:val="0"/>
                  <w:marRight w:val="0"/>
                  <w:marTop w:val="0"/>
                  <w:marBottom w:val="0"/>
                  <w:divBdr>
                    <w:top w:val="none" w:sz="0" w:space="0" w:color="auto"/>
                    <w:left w:val="none" w:sz="0" w:space="0" w:color="auto"/>
                    <w:bottom w:val="none" w:sz="0" w:space="0" w:color="auto"/>
                    <w:right w:val="none" w:sz="0" w:space="0" w:color="auto"/>
                  </w:divBdr>
                  <w:divsChild>
                    <w:div w:id="1198474080">
                      <w:marLeft w:val="0"/>
                      <w:marRight w:val="0"/>
                      <w:marTop w:val="0"/>
                      <w:marBottom w:val="0"/>
                      <w:divBdr>
                        <w:top w:val="none" w:sz="0" w:space="0" w:color="auto"/>
                        <w:left w:val="none" w:sz="0" w:space="0" w:color="auto"/>
                        <w:bottom w:val="none" w:sz="0" w:space="0" w:color="auto"/>
                        <w:right w:val="none" w:sz="0" w:space="0" w:color="auto"/>
                      </w:divBdr>
                      <w:divsChild>
                        <w:div w:id="1240215530">
                          <w:marLeft w:val="0"/>
                          <w:marRight w:val="0"/>
                          <w:marTop w:val="0"/>
                          <w:marBottom w:val="0"/>
                          <w:divBdr>
                            <w:top w:val="single" w:sz="6" w:space="0" w:color="DDDDDD"/>
                            <w:left w:val="single" w:sz="6" w:space="8" w:color="DDDDDD"/>
                            <w:bottom w:val="single" w:sz="6" w:space="8" w:color="DDDDDD"/>
                            <w:right w:val="single" w:sz="6" w:space="8" w:color="DDDDDD"/>
                          </w:divBdr>
                          <w:divsChild>
                            <w:div w:id="831331783">
                              <w:marLeft w:val="0"/>
                              <w:marRight w:val="0"/>
                              <w:marTop w:val="0"/>
                              <w:marBottom w:val="0"/>
                              <w:divBdr>
                                <w:top w:val="none" w:sz="0" w:space="0" w:color="auto"/>
                                <w:left w:val="none" w:sz="0" w:space="0" w:color="auto"/>
                                <w:bottom w:val="none" w:sz="0" w:space="0" w:color="auto"/>
                                <w:right w:val="none" w:sz="0" w:space="0" w:color="auto"/>
                              </w:divBdr>
                            </w:div>
                            <w:div w:id="1715155923">
                              <w:marLeft w:val="0"/>
                              <w:marRight w:val="0"/>
                              <w:marTop w:val="0"/>
                              <w:marBottom w:val="0"/>
                              <w:divBdr>
                                <w:top w:val="none" w:sz="0" w:space="0" w:color="auto"/>
                                <w:left w:val="none" w:sz="0" w:space="0" w:color="auto"/>
                                <w:bottom w:val="none" w:sz="0" w:space="0" w:color="auto"/>
                                <w:right w:val="none" w:sz="0" w:space="0" w:color="auto"/>
                              </w:divBdr>
                            </w:div>
                            <w:div w:id="70505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7725">
      <w:bodyDiv w:val="1"/>
      <w:marLeft w:val="0"/>
      <w:marRight w:val="0"/>
      <w:marTop w:val="0"/>
      <w:marBottom w:val="0"/>
      <w:divBdr>
        <w:top w:val="none" w:sz="0" w:space="0" w:color="auto"/>
        <w:left w:val="none" w:sz="0" w:space="0" w:color="auto"/>
        <w:bottom w:val="none" w:sz="0" w:space="0" w:color="auto"/>
        <w:right w:val="none" w:sz="0" w:space="0" w:color="auto"/>
      </w:divBdr>
      <w:divsChild>
        <w:div w:id="1432972455">
          <w:marLeft w:val="0"/>
          <w:marRight w:val="0"/>
          <w:marTop w:val="0"/>
          <w:marBottom w:val="0"/>
          <w:divBdr>
            <w:top w:val="none" w:sz="0" w:space="0" w:color="auto"/>
            <w:left w:val="none" w:sz="0" w:space="0" w:color="auto"/>
            <w:bottom w:val="none" w:sz="0" w:space="0" w:color="auto"/>
            <w:right w:val="none" w:sz="0" w:space="0" w:color="auto"/>
          </w:divBdr>
        </w:div>
        <w:div w:id="1806894873">
          <w:marLeft w:val="0"/>
          <w:marRight w:val="0"/>
          <w:marTop w:val="0"/>
          <w:marBottom w:val="0"/>
          <w:divBdr>
            <w:top w:val="none" w:sz="0" w:space="0" w:color="auto"/>
            <w:left w:val="none" w:sz="0" w:space="0" w:color="auto"/>
            <w:bottom w:val="none" w:sz="0" w:space="0" w:color="auto"/>
            <w:right w:val="none" w:sz="0" w:space="0" w:color="auto"/>
          </w:divBdr>
        </w:div>
        <w:div w:id="1400862757">
          <w:marLeft w:val="0"/>
          <w:marRight w:val="0"/>
          <w:marTop w:val="0"/>
          <w:marBottom w:val="0"/>
          <w:divBdr>
            <w:top w:val="none" w:sz="0" w:space="0" w:color="auto"/>
            <w:left w:val="none" w:sz="0" w:space="0" w:color="auto"/>
            <w:bottom w:val="none" w:sz="0" w:space="0" w:color="auto"/>
            <w:right w:val="none" w:sz="0" w:space="0" w:color="auto"/>
          </w:divBdr>
        </w:div>
      </w:divsChild>
    </w:div>
    <w:div w:id="1796950714">
      <w:bodyDiv w:val="1"/>
      <w:marLeft w:val="0"/>
      <w:marRight w:val="0"/>
      <w:marTop w:val="0"/>
      <w:marBottom w:val="0"/>
      <w:divBdr>
        <w:top w:val="none" w:sz="0" w:space="0" w:color="auto"/>
        <w:left w:val="none" w:sz="0" w:space="0" w:color="auto"/>
        <w:bottom w:val="none" w:sz="0" w:space="0" w:color="auto"/>
        <w:right w:val="none" w:sz="0" w:space="0" w:color="auto"/>
      </w:divBdr>
      <w:divsChild>
        <w:div w:id="1263226247">
          <w:marLeft w:val="150"/>
          <w:marRight w:val="0"/>
          <w:marTop w:val="150"/>
          <w:marBottom w:val="0"/>
          <w:divBdr>
            <w:top w:val="none" w:sz="0" w:space="0" w:color="auto"/>
            <w:left w:val="none" w:sz="0" w:space="0" w:color="auto"/>
            <w:bottom w:val="none" w:sz="0" w:space="0" w:color="auto"/>
            <w:right w:val="none" w:sz="0" w:space="0" w:color="auto"/>
          </w:divBdr>
          <w:divsChild>
            <w:div w:id="2108035575">
              <w:marLeft w:val="0"/>
              <w:marRight w:val="0"/>
              <w:marTop w:val="150"/>
              <w:marBottom w:val="0"/>
              <w:divBdr>
                <w:top w:val="single" w:sz="2" w:space="0" w:color="E2E2E2"/>
                <w:left w:val="single" w:sz="2" w:space="15" w:color="E2E2E2"/>
                <w:bottom w:val="single" w:sz="2" w:space="0" w:color="E2E2E2"/>
                <w:right w:val="single" w:sz="2" w:space="15" w:color="E2E2E2"/>
              </w:divBdr>
              <w:divsChild>
                <w:div w:id="796526592">
                  <w:marLeft w:val="0"/>
                  <w:marRight w:val="0"/>
                  <w:marTop w:val="0"/>
                  <w:marBottom w:val="0"/>
                  <w:divBdr>
                    <w:top w:val="none" w:sz="0" w:space="0" w:color="auto"/>
                    <w:left w:val="none" w:sz="0" w:space="0" w:color="auto"/>
                    <w:bottom w:val="none" w:sz="0" w:space="0" w:color="auto"/>
                    <w:right w:val="none" w:sz="0" w:space="0" w:color="auto"/>
                  </w:divBdr>
                  <w:divsChild>
                    <w:div w:id="646201633">
                      <w:marLeft w:val="0"/>
                      <w:marRight w:val="0"/>
                      <w:marTop w:val="0"/>
                      <w:marBottom w:val="0"/>
                      <w:divBdr>
                        <w:top w:val="none" w:sz="0" w:space="0" w:color="auto"/>
                        <w:left w:val="none" w:sz="0" w:space="0" w:color="auto"/>
                        <w:bottom w:val="none" w:sz="0" w:space="0" w:color="auto"/>
                        <w:right w:val="none" w:sz="0" w:space="0" w:color="auto"/>
                      </w:divBdr>
                      <w:divsChild>
                        <w:div w:id="64188381">
                          <w:marLeft w:val="0"/>
                          <w:marRight w:val="0"/>
                          <w:marTop w:val="0"/>
                          <w:marBottom w:val="0"/>
                          <w:divBdr>
                            <w:top w:val="single" w:sz="6" w:space="0" w:color="DDDDDD"/>
                            <w:left w:val="single" w:sz="6" w:space="8" w:color="DDDDDD"/>
                            <w:bottom w:val="single" w:sz="6" w:space="8" w:color="DDDDDD"/>
                            <w:right w:val="single" w:sz="6" w:space="8" w:color="DDDDDD"/>
                          </w:divBdr>
                          <w:divsChild>
                            <w:div w:id="423383015">
                              <w:marLeft w:val="0"/>
                              <w:marRight w:val="0"/>
                              <w:marTop w:val="0"/>
                              <w:marBottom w:val="0"/>
                              <w:divBdr>
                                <w:top w:val="none" w:sz="0" w:space="0" w:color="auto"/>
                                <w:left w:val="none" w:sz="0" w:space="0" w:color="auto"/>
                                <w:bottom w:val="none" w:sz="0" w:space="0" w:color="auto"/>
                                <w:right w:val="none" w:sz="0" w:space="0" w:color="auto"/>
                              </w:divBdr>
                              <w:divsChild>
                                <w:div w:id="207763877">
                                  <w:marLeft w:val="0"/>
                                  <w:marRight w:val="0"/>
                                  <w:marTop w:val="0"/>
                                  <w:marBottom w:val="0"/>
                                  <w:divBdr>
                                    <w:top w:val="none" w:sz="0" w:space="0" w:color="auto"/>
                                    <w:left w:val="none" w:sz="0" w:space="0" w:color="auto"/>
                                    <w:bottom w:val="none" w:sz="0" w:space="0" w:color="auto"/>
                                    <w:right w:val="none" w:sz="0" w:space="0" w:color="auto"/>
                                  </w:divBdr>
                                  <w:divsChild>
                                    <w:div w:id="581449391">
                                      <w:marLeft w:val="0"/>
                                      <w:marRight w:val="0"/>
                                      <w:marTop w:val="0"/>
                                      <w:marBottom w:val="0"/>
                                      <w:divBdr>
                                        <w:top w:val="none" w:sz="0" w:space="0" w:color="auto"/>
                                        <w:left w:val="none" w:sz="0" w:space="0" w:color="auto"/>
                                        <w:bottom w:val="none" w:sz="0" w:space="0" w:color="auto"/>
                                        <w:right w:val="none" w:sz="0" w:space="0" w:color="auto"/>
                                      </w:divBdr>
                                      <w:divsChild>
                                        <w:div w:id="1513446837">
                                          <w:marLeft w:val="0"/>
                                          <w:marRight w:val="0"/>
                                          <w:marTop w:val="0"/>
                                          <w:marBottom w:val="0"/>
                                          <w:divBdr>
                                            <w:top w:val="none" w:sz="0" w:space="0" w:color="auto"/>
                                            <w:left w:val="none" w:sz="0" w:space="0" w:color="auto"/>
                                            <w:bottom w:val="none" w:sz="0" w:space="0" w:color="auto"/>
                                            <w:right w:val="none" w:sz="0" w:space="0" w:color="auto"/>
                                          </w:divBdr>
                                        </w:div>
                                        <w:div w:id="1535458633">
                                          <w:marLeft w:val="0"/>
                                          <w:marRight w:val="0"/>
                                          <w:marTop w:val="0"/>
                                          <w:marBottom w:val="0"/>
                                          <w:divBdr>
                                            <w:top w:val="none" w:sz="0" w:space="0" w:color="auto"/>
                                            <w:left w:val="none" w:sz="0" w:space="0" w:color="auto"/>
                                            <w:bottom w:val="none" w:sz="0" w:space="0" w:color="auto"/>
                                            <w:right w:val="none" w:sz="0" w:space="0" w:color="auto"/>
                                          </w:divBdr>
                                          <w:divsChild>
                                            <w:div w:id="16937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76802">
                                      <w:marLeft w:val="0"/>
                                      <w:marRight w:val="0"/>
                                      <w:marTop w:val="0"/>
                                      <w:marBottom w:val="0"/>
                                      <w:divBdr>
                                        <w:top w:val="none" w:sz="0" w:space="0" w:color="auto"/>
                                        <w:left w:val="none" w:sz="0" w:space="0" w:color="auto"/>
                                        <w:bottom w:val="none" w:sz="0" w:space="0" w:color="auto"/>
                                        <w:right w:val="none" w:sz="0" w:space="0" w:color="auto"/>
                                      </w:divBdr>
                                      <w:divsChild>
                                        <w:div w:id="206814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brirModal(1)" TargetMode="External"/><Relationship Id="rId13" Type="http://schemas.openxmlformats.org/officeDocument/2006/relationships/hyperlink" Target="javascript:AbrirModal(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avascript:AbrirModal(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AbrirModal(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javascript:AbrirModal(1)" TargetMode="External"/><Relationship Id="rId4" Type="http://schemas.openxmlformats.org/officeDocument/2006/relationships/settings" Target="settings.xml"/><Relationship Id="rId9" Type="http://schemas.openxmlformats.org/officeDocument/2006/relationships/hyperlink" Target="javascript:AbrirModal(2)"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68F9F-60DD-4365-8F01-F30D9AA1C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13</Pages>
  <Words>4404</Words>
  <Characters>24222</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DANIEL AVHEZ</dc:creator>
  <cp:keywords/>
  <dc:description/>
  <cp:lastModifiedBy>TJAO-Personal</cp:lastModifiedBy>
  <cp:revision>232</cp:revision>
  <dcterms:created xsi:type="dcterms:W3CDTF">2019-06-27T03:59:00Z</dcterms:created>
  <dcterms:modified xsi:type="dcterms:W3CDTF">2020-01-14T22:07:00Z</dcterms:modified>
</cp:coreProperties>
</file>