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5E" w:rsidRPr="00677615" w:rsidRDefault="00251E5E" w:rsidP="00677615">
      <w:pPr>
        <w:spacing w:line="360" w:lineRule="auto"/>
        <w:jc w:val="both"/>
        <w:rPr>
          <w:rFonts w:ascii="Arial"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1985"/>
        <w:gridCol w:w="7797"/>
      </w:tblGrid>
      <w:tr w:rsidR="00251E5E" w:rsidRPr="00677615" w:rsidTr="0031617B">
        <w:tc>
          <w:tcPr>
            <w:tcW w:w="1985" w:type="dxa"/>
          </w:tcPr>
          <w:p w:rsidR="00251E5E" w:rsidRPr="00677615" w:rsidRDefault="00251E5E" w:rsidP="00677615">
            <w:pPr>
              <w:spacing w:line="360" w:lineRule="auto"/>
              <w:jc w:val="both"/>
              <w:rPr>
                <w:rFonts w:ascii="Arial" w:eastAsia="Calibri" w:hAnsi="Arial" w:cs="Arial"/>
                <w:b/>
                <w:sz w:val="26"/>
                <w:szCs w:val="26"/>
                <w:lang w:val="es-ES"/>
              </w:rPr>
            </w:pPr>
          </w:p>
        </w:tc>
        <w:tc>
          <w:tcPr>
            <w:tcW w:w="7797" w:type="dxa"/>
          </w:tcPr>
          <w:p w:rsidR="00251E5E" w:rsidRPr="00677615" w:rsidRDefault="00251E5E" w:rsidP="00677615">
            <w:pPr>
              <w:tabs>
                <w:tab w:val="left" w:pos="693"/>
                <w:tab w:val="left" w:pos="3103"/>
              </w:tabs>
              <w:ind w:left="835" w:right="709" w:hanging="709"/>
              <w:jc w:val="both"/>
              <w:rPr>
                <w:rFonts w:ascii="Arial" w:eastAsia="Calibri" w:hAnsi="Arial" w:cs="Arial"/>
                <w:b/>
                <w:iCs/>
                <w:caps/>
                <w:sz w:val="26"/>
                <w:szCs w:val="26"/>
                <w:lang w:val="es-ES"/>
              </w:rPr>
            </w:pPr>
            <w:r w:rsidRPr="00677615">
              <w:rPr>
                <w:rFonts w:ascii="Arial" w:eastAsia="Calibri" w:hAnsi="Arial" w:cs="Arial"/>
                <w:b/>
                <w:i/>
                <w:iCs/>
                <w:caps/>
                <w:sz w:val="26"/>
                <w:szCs w:val="26"/>
                <w:lang w:val="es-ES"/>
              </w:rPr>
              <w:t xml:space="preserve">          </w:t>
            </w:r>
            <w:r w:rsidRPr="00677615">
              <w:rPr>
                <w:rFonts w:ascii="Arial" w:eastAsia="Calibri" w:hAnsi="Arial" w:cs="Arial"/>
                <w:b/>
                <w:iCs/>
                <w:caps/>
                <w:sz w:val="26"/>
                <w:szCs w:val="26"/>
                <w:lang w:val="es-ES"/>
              </w:rPr>
              <w:t>SALA SUPERIOR DEL TRIBUNAL DE JUSTICIA ADMINISTRATIVA DEL ESTADO DE OAXACA.</w:t>
            </w:r>
          </w:p>
          <w:p w:rsidR="00251E5E" w:rsidRPr="00677615" w:rsidRDefault="00251E5E" w:rsidP="00677615">
            <w:pPr>
              <w:tabs>
                <w:tab w:val="left" w:pos="693"/>
                <w:tab w:val="right" w:pos="8504"/>
              </w:tabs>
              <w:ind w:left="835" w:right="709" w:hanging="709"/>
              <w:jc w:val="both"/>
              <w:rPr>
                <w:rFonts w:ascii="Arial" w:eastAsia="PMingLiU" w:hAnsi="Arial" w:cs="Arial"/>
                <w:b/>
                <w:iCs/>
                <w:caps/>
                <w:sz w:val="26"/>
                <w:szCs w:val="26"/>
                <w:lang w:val="es-ES" w:eastAsia="zh-TW"/>
              </w:rPr>
            </w:pPr>
            <w:r w:rsidRPr="00677615">
              <w:rPr>
                <w:rFonts w:ascii="Arial" w:eastAsia="PMingLiU" w:hAnsi="Arial" w:cs="Arial"/>
                <w:b/>
                <w:iCs/>
                <w:caps/>
                <w:sz w:val="26"/>
                <w:szCs w:val="26"/>
                <w:lang w:val="es-ES" w:eastAsia="zh-TW"/>
              </w:rPr>
              <w:t xml:space="preserve">               </w:t>
            </w:r>
          </w:p>
          <w:p w:rsidR="00251E5E" w:rsidRPr="00677615" w:rsidRDefault="00251E5E" w:rsidP="00677615">
            <w:pPr>
              <w:tabs>
                <w:tab w:val="left" w:pos="693"/>
                <w:tab w:val="right" w:pos="8504"/>
              </w:tabs>
              <w:ind w:left="835" w:right="709" w:hanging="709"/>
              <w:jc w:val="both"/>
              <w:rPr>
                <w:rFonts w:ascii="Arial" w:eastAsia="PMingLiU" w:hAnsi="Arial" w:cs="Arial"/>
                <w:b/>
                <w:iCs/>
                <w:caps/>
                <w:sz w:val="26"/>
                <w:szCs w:val="26"/>
                <w:lang w:val="es-ES" w:eastAsia="zh-TW"/>
              </w:rPr>
            </w:pPr>
            <w:r w:rsidRPr="00677615">
              <w:rPr>
                <w:rFonts w:ascii="Arial" w:eastAsia="PMingLiU" w:hAnsi="Arial" w:cs="Arial"/>
                <w:b/>
                <w:iCs/>
                <w:caps/>
                <w:sz w:val="26"/>
                <w:szCs w:val="26"/>
                <w:lang w:val="es-ES" w:eastAsia="zh-TW"/>
              </w:rPr>
              <w:t xml:space="preserve">     </w:t>
            </w:r>
            <w:r w:rsidR="00174328">
              <w:rPr>
                <w:rFonts w:ascii="Arial" w:eastAsia="PMingLiU" w:hAnsi="Arial" w:cs="Arial"/>
                <w:b/>
                <w:iCs/>
                <w:caps/>
                <w:sz w:val="26"/>
                <w:szCs w:val="26"/>
                <w:lang w:val="es-ES" w:eastAsia="zh-TW"/>
              </w:rPr>
              <w:t xml:space="preserve">     RECURSO DE REVISIÓN:   206</w:t>
            </w:r>
            <w:r w:rsidR="003D1EBE" w:rsidRPr="00677615">
              <w:rPr>
                <w:rFonts w:ascii="Arial" w:eastAsia="PMingLiU" w:hAnsi="Arial" w:cs="Arial"/>
                <w:b/>
                <w:iCs/>
                <w:caps/>
                <w:sz w:val="26"/>
                <w:szCs w:val="26"/>
                <w:lang w:val="es-ES" w:eastAsia="zh-TW"/>
              </w:rPr>
              <w:t>/2018</w:t>
            </w:r>
          </w:p>
          <w:p w:rsidR="00251E5E" w:rsidRPr="00677615" w:rsidRDefault="00251E5E" w:rsidP="00677615">
            <w:pPr>
              <w:tabs>
                <w:tab w:val="left" w:pos="693"/>
                <w:tab w:val="right" w:pos="8504"/>
              </w:tabs>
              <w:ind w:left="835" w:right="709" w:hanging="709"/>
              <w:jc w:val="both"/>
              <w:rPr>
                <w:rFonts w:ascii="Arial" w:eastAsia="PMingLiU" w:hAnsi="Arial" w:cs="Arial"/>
                <w:b/>
                <w:iCs/>
                <w:caps/>
                <w:sz w:val="26"/>
                <w:szCs w:val="26"/>
                <w:lang w:val="es-ES" w:eastAsia="zh-TW"/>
              </w:rPr>
            </w:pPr>
            <w:r w:rsidRPr="00677615">
              <w:rPr>
                <w:rFonts w:ascii="Arial" w:eastAsia="PMingLiU" w:hAnsi="Arial" w:cs="Arial"/>
                <w:b/>
                <w:iCs/>
                <w:caps/>
                <w:sz w:val="26"/>
                <w:szCs w:val="26"/>
                <w:lang w:val="es-ES" w:eastAsia="zh-TW"/>
              </w:rPr>
              <w:t xml:space="preserve">          </w:t>
            </w:r>
          </w:p>
          <w:p w:rsidR="00251E5E" w:rsidRPr="00677615" w:rsidRDefault="00251E5E" w:rsidP="00677615">
            <w:pPr>
              <w:tabs>
                <w:tab w:val="left" w:pos="693"/>
                <w:tab w:val="right" w:pos="8504"/>
              </w:tabs>
              <w:ind w:left="835" w:right="709" w:hanging="709"/>
              <w:jc w:val="both"/>
              <w:rPr>
                <w:rFonts w:ascii="Arial" w:eastAsia="PMingLiU" w:hAnsi="Arial" w:cs="Arial"/>
                <w:b/>
                <w:iCs/>
                <w:caps/>
                <w:sz w:val="26"/>
                <w:szCs w:val="26"/>
                <w:lang w:val="es-ES" w:eastAsia="zh-TW"/>
              </w:rPr>
            </w:pPr>
            <w:r w:rsidRPr="00677615">
              <w:rPr>
                <w:rFonts w:ascii="Arial" w:eastAsia="PMingLiU" w:hAnsi="Arial" w:cs="Arial"/>
                <w:b/>
                <w:iCs/>
                <w:caps/>
                <w:sz w:val="26"/>
                <w:szCs w:val="26"/>
                <w:lang w:val="es-ES" w:eastAsia="zh-TW"/>
              </w:rPr>
              <w:t xml:space="preserve">          EXPEDIENTE: </w:t>
            </w:r>
            <w:r w:rsidR="00174328">
              <w:rPr>
                <w:rFonts w:ascii="Arial" w:eastAsia="PMingLiU" w:hAnsi="Arial" w:cs="Arial"/>
                <w:b/>
                <w:iCs/>
                <w:caps/>
                <w:sz w:val="26"/>
                <w:szCs w:val="26"/>
                <w:lang w:val="es-ES" w:eastAsia="zh-TW"/>
              </w:rPr>
              <w:t>038/2018</w:t>
            </w:r>
            <w:r w:rsidRPr="00677615">
              <w:rPr>
                <w:rFonts w:ascii="Arial" w:eastAsia="PMingLiU" w:hAnsi="Arial" w:cs="Arial"/>
                <w:b/>
                <w:iCs/>
                <w:caps/>
                <w:sz w:val="26"/>
                <w:szCs w:val="26"/>
                <w:lang w:val="es-ES" w:eastAsia="zh-TW"/>
              </w:rPr>
              <w:t xml:space="preserve"> DE LA </w:t>
            </w:r>
            <w:r w:rsidR="00174328">
              <w:rPr>
                <w:rFonts w:ascii="Arial" w:eastAsia="PMingLiU" w:hAnsi="Arial" w:cs="Arial"/>
                <w:b/>
                <w:iCs/>
                <w:caps/>
                <w:sz w:val="26"/>
                <w:szCs w:val="26"/>
                <w:lang w:val="es-ES" w:eastAsia="zh-TW"/>
              </w:rPr>
              <w:t>CUARTA</w:t>
            </w:r>
            <w:r w:rsidR="003D1EBE" w:rsidRPr="00677615">
              <w:rPr>
                <w:rFonts w:ascii="Arial" w:eastAsia="PMingLiU" w:hAnsi="Arial" w:cs="Arial"/>
                <w:b/>
                <w:iCs/>
                <w:caps/>
                <w:sz w:val="26"/>
                <w:szCs w:val="26"/>
                <w:lang w:val="es-ES" w:eastAsia="zh-TW"/>
              </w:rPr>
              <w:t xml:space="preserve"> </w:t>
            </w:r>
            <w:r w:rsidRPr="00677615">
              <w:rPr>
                <w:rFonts w:ascii="Arial" w:eastAsia="PMingLiU" w:hAnsi="Arial" w:cs="Arial"/>
                <w:b/>
                <w:iCs/>
                <w:caps/>
                <w:sz w:val="26"/>
                <w:szCs w:val="26"/>
                <w:lang w:val="es-ES" w:eastAsia="zh-TW"/>
              </w:rPr>
              <w:t>SALA UNITARIA DE PRIMERA INSTANCIA.</w:t>
            </w:r>
          </w:p>
          <w:p w:rsidR="00251E5E" w:rsidRPr="00677615" w:rsidRDefault="00251E5E" w:rsidP="00677615">
            <w:pPr>
              <w:tabs>
                <w:tab w:val="left" w:pos="693"/>
                <w:tab w:val="right" w:pos="8504"/>
              </w:tabs>
              <w:ind w:left="835" w:right="709" w:hanging="709"/>
              <w:jc w:val="both"/>
              <w:rPr>
                <w:rFonts w:ascii="Arial" w:eastAsia="PMingLiU" w:hAnsi="Arial" w:cs="Arial"/>
                <w:b/>
                <w:iCs/>
                <w:caps/>
                <w:sz w:val="26"/>
                <w:szCs w:val="26"/>
                <w:lang w:val="es-ES" w:eastAsia="zh-TW"/>
              </w:rPr>
            </w:pPr>
            <w:r w:rsidRPr="00677615">
              <w:rPr>
                <w:rFonts w:ascii="Arial" w:eastAsia="PMingLiU" w:hAnsi="Arial" w:cs="Arial"/>
                <w:b/>
                <w:iCs/>
                <w:caps/>
                <w:sz w:val="26"/>
                <w:szCs w:val="26"/>
                <w:lang w:val="es-ES" w:eastAsia="zh-TW"/>
              </w:rPr>
              <w:t xml:space="preserve">       </w:t>
            </w:r>
          </w:p>
          <w:p w:rsidR="00251E5E" w:rsidRPr="00677615" w:rsidRDefault="00251E5E" w:rsidP="00677615">
            <w:pPr>
              <w:tabs>
                <w:tab w:val="left" w:pos="693"/>
                <w:tab w:val="right" w:pos="8504"/>
              </w:tabs>
              <w:ind w:left="835" w:right="709" w:hanging="709"/>
              <w:jc w:val="both"/>
              <w:rPr>
                <w:rFonts w:ascii="Arial" w:eastAsia="PMingLiU" w:hAnsi="Arial" w:cs="Arial"/>
                <w:b/>
                <w:iCs/>
                <w:caps/>
                <w:sz w:val="26"/>
                <w:szCs w:val="26"/>
                <w:lang w:val="es-ES" w:eastAsia="zh-TW"/>
              </w:rPr>
            </w:pPr>
            <w:r w:rsidRPr="00677615">
              <w:rPr>
                <w:rFonts w:ascii="Arial" w:eastAsia="PMingLiU" w:hAnsi="Arial" w:cs="Arial"/>
                <w:b/>
                <w:iCs/>
                <w:caps/>
                <w:sz w:val="26"/>
                <w:szCs w:val="26"/>
                <w:lang w:val="es-ES" w:eastAsia="zh-TW"/>
              </w:rPr>
              <w:t xml:space="preserve">          </w:t>
            </w:r>
            <w:r w:rsidR="00D84A9A" w:rsidRPr="00677615">
              <w:rPr>
                <w:rFonts w:ascii="Arial" w:eastAsia="PMingLiU" w:hAnsi="Arial" w:cs="Arial"/>
                <w:b/>
                <w:iCs/>
                <w:caps/>
                <w:sz w:val="26"/>
                <w:szCs w:val="26"/>
                <w:lang w:val="es-ES" w:eastAsia="zh-TW"/>
              </w:rPr>
              <w:t>ponente</w:t>
            </w:r>
            <w:r w:rsidR="00D84A9A">
              <w:rPr>
                <w:rFonts w:ascii="Arial" w:eastAsia="PMingLiU" w:hAnsi="Arial" w:cs="Arial"/>
                <w:b/>
                <w:iCs/>
                <w:caps/>
                <w:sz w:val="26"/>
                <w:szCs w:val="26"/>
                <w:lang w:val="es-ES" w:eastAsia="zh-TW"/>
              </w:rPr>
              <w:t xml:space="preserve">: </w:t>
            </w:r>
            <w:r w:rsidRPr="00677615">
              <w:rPr>
                <w:rFonts w:ascii="Arial" w:eastAsia="PMingLiU" w:hAnsi="Arial" w:cs="Arial"/>
                <w:b/>
                <w:iCs/>
                <w:caps/>
                <w:sz w:val="26"/>
                <w:szCs w:val="26"/>
                <w:lang w:val="es-ES" w:eastAsia="zh-TW"/>
              </w:rPr>
              <w:t>MAGISTRADA</w:t>
            </w:r>
            <w:r w:rsidR="00D84A9A">
              <w:rPr>
                <w:rFonts w:ascii="Arial" w:eastAsia="PMingLiU" w:hAnsi="Arial" w:cs="Arial"/>
                <w:b/>
                <w:iCs/>
                <w:caps/>
                <w:sz w:val="26"/>
                <w:szCs w:val="26"/>
                <w:lang w:val="es-ES" w:eastAsia="zh-TW"/>
              </w:rPr>
              <w:t xml:space="preserve"> </w:t>
            </w:r>
            <w:r w:rsidRPr="00677615">
              <w:rPr>
                <w:rFonts w:ascii="Arial" w:eastAsia="PMingLiU" w:hAnsi="Arial" w:cs="Arial"/>
                <w:b/>
                <w:iCs/>
                <w:sz w:val="26"/>
                <w:szCs w:val="26"/>
                <w:lang w:val="es-ES" w:eastAsia="zh-TW"/>
              </w:rPr>
              <w:t>MARÍA ELENA VILLA DE JARQUÍN.</w:t>
            </w:r>
          </w:p>
          <w:p w:rsidR="00251E5E" w:rsidRPr="00677615" w:rsidRDefault="00251E5E" w:rsidP="00677615">
            <w:pPr>
              <w:tabs>
                <w:tab w:val="left" w:pos="693"/>
                <w:tab w:val="right" w:pos="8504"/>
              </w:tabs>
              <w:spacing w:line="360" w:lineRule="auto"/>
              <w:ind w:left="835" w:right="51" w:hanging="709"/>
              <w:jc w:val="both"/>
              <w:rPr>
                <w:rFonts w:ascii="Arial" w:eastAsia="PMingLiU" w:hAnsi="Arial" w:cs="Arial"/>
                <w:b/>
                <w:iCs/>
                <w:caps/>
                <w:sz w:val="26"/>
                <w:szCs w:val="26"/>
                <w:lang w:val="es-ES" w:eastAsia="zh-TW"/>
              </w:rPr>
            </w:pPr>
          </w:p>
        </w:tc>
      </w:tr>
    </w:tbl>
    <w:p w:rsidR="00251E5E" w:rsidRPr="00677615" w:rsidRDefault="00D84A9A" w:rsidP="00677615">
      <w:pPr>
        <w:spacing w:line="360" w:lineRule="auto"/>
        <w:jc w:val="both"/>
        <w:rPr>
          <w:rFonts w:ascii="Arial" w:hAnsi="Arial" w:cs="Arial"/>
          <w:b/>
          <w:sz w:val="26"/>
          <w:szCs w:val="26"/>
        </w:rPr>
      </w:pPr>
      <w:r>
        <w:rPr>
          <w:rFonts w:ascii="Arial" w:hAnsi="Arial" w:cs="Arial"/>
          <w:b/>
          <w:sz w:val="26"/>
          <w:szCs w:val="26"/>
        </w:rPr>
        <w:t xml:space="preserve">OAXACA DE JUÁREZ, OAXACA, </w:t>
      </w:r>
      <w:r w:rsidR="00D0700D">
        <w:rPr>
          <w:rFonts w:ascii="Arial" w:hAnsi="Arial" w:cs="Arial"/>
          <w:b/>
          <w:sz w:val="26"/>
          <w:szCs w:val="26"/>
        </w:rPr>
        <w:t xml:space="preserve">VEINTIOCHO </w:t>
      </w:r>
      <w:r w:rsidR="00251E5E" w:rsidRPr="00677615">
        <w:rPr>
          <w:rFonts w:ascii="Arial" w:hAnsi="Arial" w:cs="Arial"/>
          <w:b/>
          <w:sz w:val="26"/>
          <w:szCs w:val="26"/>
        </w:rPr>
        <w:t>DE</w:t>
      </w:r>
      <w:r w:rsidR="00B85D6C">
        <w:rPr>
          <w:rFonts w:ascii="Arial" w:hAnsi="Arial" w:cs="Arial"/>
          <w:b/>
          <w:sz w:val="26"/>
          <w:szCs w:val="26"/>
        </w:rPr>
        <w:t xml:space="preserve"> NOVIEMBRE </w:t>
      </w:r>
      <w:r w:rsidR="00251E5E" w:rsidRPr="00677615">
        <w:rPr>
          <w:rFonts w:ascii="Arial" w:hAnsi="Arial" w:cs="Arial"/>
          <w:b/>
          <w:sz w:val="26"/>
          <w:szCs w:val="26"/>
        </w:rPr>
        <w:t xml:space="preserve">  DOS MIL DIECIOCHO. </w:t>
      </w:r>
    </w:p>
    <w:p w:rsidR="00251E5E" w:rsidRPr="00677615" w:rsidRDefault="00251E5E" w:rsidP="00677615">
      <w:pPr>
        <w:spacing w:line="360" w:lineRule="auto"/>
        <w:ind w:firstLine="708"/>
        <w:jc w:val="both"/>
        <w:rPr>
          <w:rFonts w:ascii="Arial" w:hAnsi="Arial" w:cs="Arial"/>
          <w:sz w:val="26"/>
          <w:szCs w:val="26"/>
        </w:rPr>
      </w:pPr>
      <w:r w:rsidRPr="00677615">
        <w:rPr>
          <w:rFonts w:ascii="Arial" w:eastAsia="Calibri" w:hAnsi="Arial" w:cs="Arial"/>
          <w:sz w:val="26"/>
          <w:szCs w:val="26"/>
        </w:rPr>
        <w:t xml:space="preserve">Por recibido el Cuaderno de Revisión </w:t>
      </w:r>
      <w:r w:rsidR="00174328">
        <w:rPr>
          <w:rFonts w:ascii="Arial" w:eastAsia="Calibri" w:hAnsi="Arial" w:cs="Arial"/>
          <w:b/>
          <w:sz w:val="26"/>
          <w:szCs w:val="26"/>
        </w:rPr>
        <w:t>206</w:t>
      </w:r>
      <w:r w:rsidR="003D1EBE" w:rsidRPr="00677615">
        <w:rPr>
          <w:rFonts w:ascii="Arial" w:eastAsia="Calibri" w:hAnsi="Arial" w:cs="Arial"/>
          <w:b/>
          <w:sz w:val="26"/>
          <w:szCs w:val="26"/>
        </w:rPr>
        <w:t>/2018</w:t>
      </w:r>
      <w:r w:rsidRPr="00677615">
        <w:rPr>
          <w:rFonts w:ascii="Arial" w:eastAsia="Calibri" w:hAnsi="Arial" w:cs="Arial"/>
          <w:sz w:val="26"/>
          <w:szCs w:val="26"/>
        </w:rPr>
        <w:t xml:space="preserve">, que remite la Secretaría General de Acuerdos, con motivo del recurso de revisión interpuesto por </w:t>
      </w:r>
      <w:r w:rsidR="008B4657" w:rsidRPr="00677615">
        <w:rPr>
          <w:rFonts w:ascii="Arial" w:eastAsia="Calibri" w:hAnsi="Arial" w:cs="Arial"/>
          <w:sz w:val="26"/>
          <w:szCs w:val="26"/>
        </w:rPr>
        <w:t xml:space="preserve"> </w:t>
      </w:r>
      <w:r w:rsidR="00524AB8">
        <w:rPr>
          <w:rFonts w:ascii="Arial" w:eastAsia="Calibri" w:hAnsi="Arial" w:cs="Arial"/>
          <w:sz w:val="26"/>
          <w:szCs w:val="26"/>
        </w:rPr>
        <w:t>**********</w:t>
      </w:r>
      <w:r w:rsidRPr="00677615">
        <w:rPr>
          <w:rFonts w:ascii="Arial" w:eastAsia="Calibri" w:hAnsi="Arial" w:cs="Arial"/>
          <w:b/>
          <w:sz w:val="26"/>
          <w:szCs w:val="26"/>
        </w:rPr>
        <w:t>,</w:t>
      </w:r>
      <w:r w:rsidRPr="00677615">
        <w:rPr>
          <w:rFonts w:ascii="Arial" w:eastAsia="Calibri" w:hAnsi="Arial" w:cs="Arial"/>
          <w:sz w:val="26"/>
          <w:szCs w:val="26"/>
        </w:rPr>
        <w:t xml:space="preserve"> en contra del acuerdo de </w:t>
      </w:r>
      <w:r w:rsidR="00174328">
        <w:rPr>
          <w:rFonts w:ascii="Arial" w:eastAsia="Calibri" w:hAnsi="Arial" w:cs="Arial"/>
          <w:sz w:val="26"/>
          <w:szCs w:val="26"/>
        </w:rPr>
        <w:t xml:space="preserve">diez de abril de dos mil </w:t>
      </w:r>
      <w:r w:rsidRPr="00677615">
        <w:rPr>
          <w:rFonts w:ascii="Arial" w:eastAsia="Calibri" w:hAnsi="Arial" w:cs="Arial"/>
          <w:sz w:val="26"/>
          <w:szCs w:val="26"/>
        </w:rPr>
        <w:t xml:space="preserve"> dieci</w:t>
      </w:r>
      <w:r w:rsidR="003D1EBE" w:rsidRPr="00677615">
        <w:rPr>
          <w:rFonts w:ascii="Arial" w:eastAsia="Calibri" w:hAnsi="Arial" w:cs="Arial"/>
          <w:sz w:val="26"/>
          <w:szCs w:val="26"/>
        </w:rPr>
        <w:t>ocho</w:t>
      </w:r>
      <w:r w:rsidRPr="00677615">
        <w:rPr>
          <w:rFonts w:ascii="Arial" w:eastAsia="Calibri" w:hAnsi="Arial" w:cs="Arial"/>
          <w:sz w:val="26"/>
          <w:szCs w:val="26"/>
        </w:rPr>
        <w:t xml:space="preserve">, dictado en el expediente </w:t>
      </w:r>
      <w:r w:rsidR="00174328">
        <w:rPr>
          <w:rFonts w:ascii="Arial" w:eastAsia="Calibri" w:hAnsi="Arial" w:cs="Arial"/>
          <w:b/>
          <w:sz w:val="26"/>
          <w:szCs w:val="26"/>
        </w:rPr>
        <w:t>0038/2018</w:t>
      </w:r>
      <w:r w:rsidRPr="00677615">
        <w:rPr>
          <w:rFonts w:ascii="Arial" w:eastAsia="Calibri" w:hAnsi="Arial" w:cs="Arial"/>
          <w:b/>
          <w:sz w:val="26"/>
          <w:szCs w:val="26"/>
        </w:rPr>
        <w:t>,</w:t>
      </w:r>
      <w:r w:rsidRPr="00677615">
        <w:rPr>
          <w:rFonts w:ascii="Arial" w:eastAsia="Calibri" w:hAnsi="Arial" w:cs="Arial"/>
          <w:sz w:val="26"/>
          <w:szCs w:val="26"/>
        </w:rPr>
        <w:t xml:space="preserve"> </w:t>
      </w:r>
      <w:r w:rsidRPr="00677615">
        <w:rPr>
          <w:rFonts w:ascii="Arial" w:hAnsi="Arial" w:cs="Arial"/>
          <w:sz w:val="26"/>
          <w:szCs w:val="26"/>
        </w:rPr>
        <w:t>de la</w:t>
      </w:r>
      <w:r w:rsidR="00174328">
        <w:rPr>
          <w:rFonts w:ascii="Arial" w:hAnsi="Arial" w:cs="Arial"/>
          <w:sz w:val="26"/>
          <w:szCs w:val="26"/>
        </w:rPr>
        <w:t xml:space="preserve"> Cuarta </w:t>
      </w:r>
      <w:r w:rsidRPr="00677615">
        <w:rPr>
          <w:rFonts w:ascii="Arial" w:hAnsi="Arial" w:cs="Arial"/>
          <w:sz w:val="26"/>
          <w:szCs w:val="26"/>
        </w:rPr>
        <w:t xml:space="preserve">Sala Unitaria de Primera Instancia, relativo al juicio de </w:t>
      </w:r>
      <w:r w:rsidR="008B4657" w:rsidRPr="00677615">
        <w:rPr>
          <w:rFonts w:ascii="Arial" w:hAnsi="Arial" w:cs="Arial"/>
          <w:sz w:val="26"/>
          <w:szCs w:val="26"/>
        </w:rPr>
        <w:t xml:space="preserve"> </w:t>
      </w:r>
      <w:r w:rsidR="003D1EBE" w:rsidRPr="00677615">
        <w:rPr>
          <w:rFonts w:ascii="Arial" w:hAnsi="Arial" w:cs="Arial"/>
          <w:sz w:val="26"/>
          <w:szCs w:val="26"/>
        </w:rPr>
        <w:t xml:space="preserve">nulidad </w:t>
      </w:r>
      <w:r w:rsidRPr="00677615">
        <w:rPr>
          <w:rFonts w:ascii="Arial" w:hAnsi="Arial" w:cs="Arial"/>
          <w:sz w:val="26"/>
          <w:szCs w:val="26"/>
        </w:rPr>
        <w:t>promovido por</w:t>
      </w:r>
      <w:r w:rsidRPr="00677615">
        <w:rPr>
          <w:rFonts w:ascii="Arial" w:hAnsi="Arial" w:cs="Arial"/>
          <w:b/>
          <w:sz w:val="26"/>
          <w:szCs w:val="26"/>
        </w:rPr>
        <w:t xml:space="preserve"> </w:t>
      </w:r>
      <w:r w:rsidR="003D1EBE" w:rsidRPr="00677615">
        <w:rPr>
          <w:rFonts w:ascii="Arial" w:hAnsi="Arial" w:cs="Arial"/>
          <w:b/>
          <w:sz w:val="26"/>
          <w:szCs w:val="26"/>
        </w:rPr>
        <w:t>LA</w:t>
      </w:r>
      <w:r w:rsidR="00174328">
        <w:rPr>
          <w:rFonts w:ascii="Arial" w:hAnsi="Arial" w:cs="Arial"/>
          <w:b/>
          <w:sz w:val="26"/>
          <w:szCs w:val="26"/>
        </w:rPr>
        <w:t>S</w:t>
      </w:r>
      <w:r w:rsidR="003D1EBE" w:rsidRPr="00677615">
        <w:rPr>
          <w:rFonts w:ascii="Arial" w:hAnsi="Arial" w:cs="Arial"/>
          <w:b/>
          <w:sz w:val="26"/>
          <w:szCs w:val="26"/>
        </w:rPr>
        <w:t xml:space="preserve"> </w:t>
      </w:r>
      <w:r w:rsidRPr="00677615">
        <w:rPr>
          <w:rFonts w:ascii="Arial" w:hAnsi="Arial" w:cs="Arial"/>
          <w:b/>
          <w:sz w:val="26"/>
          <w:szCs w:val="26"/>
        </w:rPr>
        <w:t>RECURRENTE</w:t>
      </w:r>
      <w:r w:rsidR="00174328">
        <w:rPr>
          <w:rFonts w:ascii="Arial" w:hAnsi="Arial" w:cs="Arial"/>
          <w:b/>
          <w:sz w:val="26"/>
          <w:szCs w:val="26"/>
        </w:rPr>
        <w:t>S</w:t>
      </w:r>
      <w:r w:rsidRPr="00677615">
        <w:rPr>
          <w:rFonts w:ascii="Arial" w:hAnsi="Arial" w:cs="Arial"/>
          <w:b/>
          <w:sz w:val="26"/>
          <w:szCs w:val="26"/>
        </w:rPr>
        <w:t xml:space="preserve">, </w:t>
      </w:r>
      <w:r w:rsidR="008B4657" w:rsidRPr="00677615">
        <w:rPr>
          <w:rFonts w:ascii="Arial" w:hAnsi="Arial" w:cs="Arial"/>
          <w:sz w:val="26"/>
          <w:szCs w:val="26"/>
        </w:rPr>
        <w:t>en contra de</w:t>
      </w:r>
      <w:r w:rsidR="00174328">
        <w:rPr>
          <w:rFonts w:ascii="Arial" w:hAnsi="Arial" w:cs="Arial"/>
          <w:sz w:val="26"/>
          <w:szCs w:val="26"/>
        </w:rPr>
        <w:t xml:space="preserve"> </w:t>
      </w:r>
      <w:r w:rsidR="008B4657" w:rsidRPr="00677615">
        <w:rPr>
          <w:rFonts w:ascii="Arial" w:hAnsi="Arial" w:cs="Arial"/>
          <w:sz w:val="26"/>
          <w:szCs w:val="26"/>
        </w:rPr>
        <w:t>l</w:t>
      </w:r>
      <w:r w:rsidR="00174328">
        <w:rPr>
          <w:rFonts w:ascii="Arial" w:hAnsi="Arial" w:cs="Arial"/>
          <w:sz w:val="26"/>
          <w:szCs w:val="26"/>
        </w:rPr>
        <w:t>a DI</w:t>
      </w:r>
      <w:r w:rsidR="00A50C6E">
        <w:rPr>
          <w:rFonts w:ascii="Arial" w:hAnsi="Arial" w:cs="Arial"/>
          <w:sz w:val="26"/>
          <w:szCs w:val="26"/>
        </w:rPr>
        <w:t>RECTORA JURIDICA DE LA SECRETARÍ</w:t>
      </w:r>
      <w:r w:rsidR="00174328">
        <w:rPr>
          <w:rFonts w:ascii="Arial" w:hAnsi="Arial" w:cs="Arial"/>
          <w:sz w:val="26"/>
          <w:szCs w:val="26"/>
        </w:rPr>
        <w:t>A DE VIALIDAD Y TRANSPORTE EN EL ESTADO</w:t>
      </w:r>
      <w:r w:rsidRPr="00677615">
        <w:rPr>
          <w:rFonts w:ascii="Arial" w:hAnsi="Arial" w:cs="Arial"/>
          <w:b/>
          <w:sz w:val="26"/>
          <w:szCs w:val="26"/>
        </w:rPr>
        <w:t xml:space="preserve">; </w:t>
      </w:r>
      <w:r w:rsidRPr="00677615">
        <w:rPr>
          <w:rFonts w:ascii="Arial" w:hAnsi="Arial" w:cs="Arial"/>
          <w:sz w:val="26"/>
          <w:szCs w:val="26"/>
        </w:rPr>
        <w:t>por lo que con fundamento en</w:t>
      </w:r>
      <w:r w:rsidR="003D1EBE" w:rsidRPr="00677615">
        <w:rPr>
          <w:rFonts w:ascii="Arial" w:hAnsi="Arial" w:cs="Arial"/>
          <w:sz w:val="26"/>
          <w:szCs w:val="26"/>
        </w:rPr>
        <w:t xml:space="preserve"> los artículos 236 y 23</w:t>
      </w:r>
      <w:r w:rsidR="007F796E" w:rsidRPr="00677615">
        <w:rPr>
          <w:rFonts w:ascii="Arial" w:hAnsi="Arial" w:cs="Arial"/>
          <w:sz w:val="26"/>
          <w:szCs w:val="26"/>
        </w:rPr>
        <w:t xml:space="preserve">8 de la </w:t>
      </w:r>
      <w:r w:rsidRPr="00677615">
        <w:rPr>
          <w:rFonts w:ascii="Arial" w:hAnsi="Arial" w:cs="Arial"/>
          <w:sz w:val="26"/>
          <w:szCs w:val="26"/>
        </w:rPr>
        <w:t xml:space="preserve">Ley de </w:t>
      </w:r>
      <w:r w:rsidR="003D1EBE" w:rsidRPr="00677615">
        <w:rPr>
          <w:rFonts w:ascii="Arial" w:hAnsi="Arial" w:cs="Arial"/>
          <w:sz w:val="26"/>
          <w:szCs w:val="26"/>
        </w:rPr>
        <w:t>Procedimiento y Justicia Administrativa para el Estado de Oaxaca</w:t>
      </w:r>
      <w:r w:rsidR="007F796E" w:rsidRPr="00677615">
        <w:rPr>
          <w:rFonts w:ascii="Arial" w:hAnsi="Arial" w:cs="Arial"/>
          <w:bCs/>
          <w:iCs/>
          <w:sz w:val="26"/>
          <w:szCs w:val="26"/>
          <w:lang w:eastAsia="es-ES"/>
        </w:rPr>
        <w:t xml:space="preserve">, </w:t>
      </w:r>
      <w:r w:rsidRPr="00677615">
        <w:rPr>
          <w:rFonts w:ascii="Arial" w:hAnsi="Arial" w:cs="Arial"/>
          <w:sz w:val="26"/>
          <w:szCs w:val="26"/>
        </w:rPr>
        <w:t xml:space="preserve"> se admite. En consecuencia, se procede a dictar resolución en los siguientes términos:</w:t>
      </w:r>
    </w:p>
    <w:p w:rsidR="00251E5E" w:rsidRPr="00677615" w:rsidRDefault="00251E5E" w:rsidP="00677615">
      <w:pPr>
        <w:spacing w:line="360" w:lineRule="auto"/>
        <w:ind w:firstLine="708"/>
        <w:jc w:val="center"/>
        <w:rPr>
          <w:rFonts w:ascii="Arial" w:eastAsia="Calibri" w:hAnsi="Arial" w:cs="Arial"/>
          <w:b/>
          <w:bCs/>
          <w:sz w:val="26"/>
          <w:szCs w:val="26"/>
        </w:rPr>
      </w:pPr>
      <w:r w:rsidRPr="00677615">
        <w:rPr>
          <w:rFonts w:ascii="Arial" w:eastAsia="Calibri" w:hAnsi="Arial" w:cs="Arial"/>
          <w:b/>
          <w:bCs/>
          <w:sz w:val="26"/>
          <w:szCs w:val="26"/>
        </w:rPr>
        <w:t>R E S U L T A N D O</w:t>
      </w:r>
      <w:r w:rsidR="0031617B" w:rsidRPr="00677615">
        <w:rPr>
          <w:rFonts w:ascii="Arial" w:eastAsia="Calibri" w:hAnsi="Arial" w:cs="Arial"/>
          <w:b/>
          <w:bCs/>
          <w:sz w:val="26"/>
          <w:szCs w:val="26"/>
        </w:rPr>
        <w:t>:</w:t>
      </w:r>
    </w:p>
    <w:p w:rsidR="00251E5E" w:rsidRPr="00677615" w:rsidRDefault="00251E5E" w:rsidP="00677615">
      <w:pPr>
        <w:spacing w:line="360" w:lineRule="auto"/>
        <w:ind w:firstLine="708"/>
        <w:jc w:val="center"/>
        <w:rPr>
          <w:rFonts w:ascii="Arial" w:eastAsia="Calibri" w:hAnsi="Arial" w:cs="Arial"/>
          <w:b/>
          <w:bCs/>
          <w:sz w:val="26"/>
          <w:szCs w:val="26"/>
        </w:rPr>
      </w:pPr>
    </w:p>
    <w:p w:rsidR="00251E5E" w:rsidRPr="00677615" w:rsidRDefault="00251E5E" w:rsidP="00677615">
      <w:pPr>
        <w:spacing w:line="360" w:lineRule="auto"/>
        <w:ind w:firstLine="709"/>
        <w:jc w:val="both"/>
        <w:rPr>
          <w:rFonts w:ascii="Arial" w:eastAsia="Calibri" w:hAnsi="Arial" w:cs="Arial"/>
          <w:sz w:val="26"/>
          <w:szCs w:val="26"/>
        </w:rPr>
      </w:pPr>
      <w:r w:rsidRPr="00677615">
        <w:rPr>
          <w:rFonts w:ascii="Arial" w:eastAsia="Calibri" w:hAnsi="Arial" w:cs="Arial"/>
          <w:b/>
          <w:bCs/>
          <w:sz w:val="26"/>
          <w:szCs w:val="26"/>
        </w:rPr>
        <w:t xml:space="preserve">PRIMERO. </w:t>
      </w:r>
      <w:r w:rsidR="003D1EBE" w:rsidRPr="00677615">
        <w:rPr>
          <w:rFonts w:ascii="Arial" w:eastAsia="Calibri" w:hAnsi="Arial" w:cs="Arial"/>
          <w:sz w:val="26"/>
          <w:szCs w:val="26"/>
        </w:rPr>
        <w:t xml:space="preserve">Inconforme con el acuerdo de </w:t>
      </w:r>
      <w:r w:rsidR="00174328">
        <w:rPr>
          <w:rFonts w:ascii="Arial" w:eastAsia="Calibri" w:hAnsi="Arial" w:cs="Arial"/>
          <w:sz w:val="26"/>
          <w:szCs w:val="26"/>
        </w:rPr>
        <w:t xml:space="preserve">diez de abril de </w:t>
      </w:r>
      <w:r w:rsidR="003D1EBE" w:rsidRPr="00677615">
        <w:rPr>
          <w:rFonts w:ascii="Arial" w:eastAsia="Calibri" w:hAnsi="Arial" w:cs="Arial"/>
          <w:sz w:val="26"/>
          <w:szCs w:val="26"/>
        </w:rPr>
        <w:t>dos mil dieciocho</w:t>
      </w:r>
      <w:r w:rsidRPr="00677615">
        <w:rPr>
          <w:rFonts w:ascii="Arial" w:eastAsia="Calibri" w:hAnsi="Arial" w:cs="Arial"/>
          <w:sz w:val="26"/>
          <w:szCs w:val="26"/>
        </w:rPr>
        <w:t xml:space="preserve">, dictado por la </w:t>
      </w:r>
      <w:r w:rsidR="00174328">
        <w:rPr>
          <w:rFonts w:ascii="Arial" w:eastAsia="Calibri" w:hAnsi="Arial" w:cs="Arial"/>
          <w:sz w:val="26"/>
          <w:szCs w:val="26"/>
        </w:rPr>
        <w:t xml:space="preserve">Cuarta </w:t>
      </w:r>
      <w:r w:rsidRPr="00677615">
        <w:rPr>
          <w:rFonts w:ascii="Arial" w:eastAsia="Calibri" w:hAnsi="Arial" w:cs="Arial"/>
          <w:sz w:val="26"/>
          <w:szCs w:val="26"/>
        </w:rPr>
        <w:t>Sala Unitaria de Primera Instancia</w:t>
      </w:r>
      <w:r w:rsidRPr="00677615">
        <w:rPr>
          <w:rFonts w:ascii="Arial" w:eastAsia="Calibri" w:hAnsi="Arial" w:cs="Arial"/>
          <w:b/>
          <w:sz w:val="26"/>
          <w:szCs w:val="26"/>
        </w:rPr>
        <w:t xml:space="preserve">, </w:t>
      </w:r>
      <w:r w:rsidR="00524AB8">
        <w:rPr>
          <w:rFonts w:ascii="Arial" w:eastAsia="Calibri" w:hAnsi="Arial" w:cs="Arial"/>
          <w:sz w:val="26"/>
          <w:szCs w:val="26"/>
        </w:rPr>
        <w:t>**********</w:t>
      </w:r>
      <w:r w:rsidR="00174328">
        <w:rPr>
          <w:rFonts w:ascii="Arial" w:eastAsia="Calibri" w:hAnsi="Arial" w:cs="Arial"/>
          <w:sz w:val="26"/>
          <w:szCs w:val="26"/>
        </w:rPr>
        <w:t>interpusieron</w:t>
      </w:r>
      <w:r w:rsidRPr="00677615">
        <w:rPr>
          <w:rFonts w:ascii="Arial" w:eastAsia="Calibri" w:hAnsi="Arial" w:cs="Arial"/>
          <w:sz w:val="26"/>
          <w:szCs w:val="26"/>
        </w:rPr>
        <w:t xml:space="preserve"> en su contra recurso de revisión.</w:t>
      </w:r>
    </w:p>
    <w:p w:rsidR="00251E5E" w:rsidRPr="00677615" w:rsidRDefault="00251E5E" w:rsidP="00677615">
      <w:pPr>
        <w:spacing w:line="360" w:lineRule="auto"/>
        <w:jc w:val="both"/>
        <w:rPr>
          <w:rFonts w:ascii="Arial" w:eastAsia="Calibri" w:hAnsi="Arial" w:cs="Arial"/>
          <w:b/>
          <w:bCs/>
          <w:sz w:val="26"/>
          <w:szCs w:val="26"/>
        </w:rPr>
      </w:pPr>
      <w:r w:rsidRPr="00677615">
        <w:rPr>
          <w:rFonts w:ascii="Arial" w:eastAsia="Calibri" w:hAnsi="Arial" w:cs="Arial"/>
          <w:b/>
          <w:bCs/>
          <w:sz w:val="26"/>
          <w:szCs w:val="26"/>
        </w:rPr>
        <w:tab/>
        <w:t xml:space="preserve">SEGUNDO. </w:t>
      </w:r>
      <w:r w:rsidRPr="00677615">
        <w:rPr>
          <w:rFonts w:ascii="Arial" w:hAnsi="Arial" w:cs="Arial"/>
          <w:bCs/>
          <w:sz w:val="26"/>
          <w:szCs w:val="26"/>
        </w:rPr>
        <w:t>El proveído recurrido es del tenor literal siguiente</w:t>
      </w:r>
      <w:r w:rsidRPr="00677615">
        <w:rPr>
          <w:rFonts w:ascii="Arial" w:eastAsia="Calibri" w:hAnsi="Arial" w:cs="Arial"/>
          <w:bCs/>
          <w:sz w:val="26"/>
          <w:szCs w:val="26"/>
        </w:rPr>
        <w:t>:</w:t>
      </w:r>
      <w:r w:rsidR="00DB693E" w:rsidRPr="00677615">
        <w:rPr>
          <w:rFonts w:ascii="Arial" w:eastAsia="Calibri" w:hAnsi="Arial" w:cs="Arial"/>
          <w:b/>
          <w:bCs/>
          <w:sz w:val="26"/>
          <w:szCs w:val="26"/>
        </w:rPr>
        <w:t xml:space="preserve">         </w:t>
      </w:r>
      <w:r w:rsidRPr="00677615">
        <w:rPr>
          <w:rFonts w:ascii="Arial" w:eastAsia="Calibri" w:hAnsi="Arial" w:cs="Arial"/>
          <w:b/>
          <w:bCs/>
          <w:sz w:val="26"/>
          <w:szCs w:val="26"/>
        </w:rPr>
        <w:t xml:space="preserve">                  </w:t>
      </w:r>
    </w:p>
    <w:p w:rsidR="009B6472" w:rsidRPr="00677615" w:rsidRDefault="009B6472" w:rsidP="00677615">
      <w:pPr>
        <w:tabs>
          <w:tab w:val="left" w:pos="7655"/>
        </w:tabs>
        <w:spacing w:line="360" w:lineRule="auto"/>
        <w:ind w:left="708" w:right="616"/>
        <w:jc w:val="both"/>
        <w:rPr>
          <w:rFonts w:ascii="Arial" w:hAnsi="Arial" w:cs="Arial"/>
          <w:sz w:val="26"/>
          <w:szCs w:val="26"/>
        </w:rPr>
      </w:pPr>
    </w:p>
    <w:p w:rsidR="00174328" w:rsidRPr="007D6442" w:rsidRDefault="00AB0719" w:rsidP="00677615">
      <w:pPr>
        <w:tabs>
          <w:tab w:val="left" w:pos="7655"/>
        </w:tabs>
        <w:spacing w:line="360" w:lineRule="auto"/>
        <w:ind w:left="708" w:right="616"/>
        <w:jc w:val="both"/>
        <w:rPr>
          <w:rFonts w:ascii="Arial" w:hAnsi="Arial" w:cs="Arial"/>
        </w:rPr>
      </w:pPr>
      <w:r w:rsidRPr="007D6442">
        <w:rPr>
          <w:rFonts w:ascii="Arial" w:hAnsi="Arial" w:cs="Arial"/>
        </w:rPr>
        <w:t>“</w:t>
      </w:r>
      <w:r w:rsidR="00174328" w:rsidRPr="007D6442">
        <w:rPr>
          <w:rFonts w:ascii="Arial" w:hAnsi="Arial" w:cs="Arial"/>
        </w:rPr>
        <w:t>…</w:t>
      </w:r>
    </w:p>
    <w:p w:rsidR="00174328" w:rsidRPr="007D6442" w:rsidRDefault="00174328" w:rsidP="00174328">
      <w:pPr>
        <w:tabs>
          <w:tab w:val="left" w:pos="7655"/>
        </w:tabs>
        <w:spacing w:line="360" w:lineRule="auto"/>
        <w:ind w:left="708" w:right="616"/>
        <w:jc w:val="both"/>
        <w:rPr>
          <w:rFonts w:ascii="Arial" w:eastAsia="Calibri" w:hAnsi="Arial" w:cs="Arial"/>
        </w:rPr>
      </w:pPr>
      <w:r w:rsidRPr="007D6442">
        <w:rPr>
          <w:rFonts w:ascii="Arial" w:hAnsi="Arial" w:cs="Arial"/>
        </w:rPr>
        <w:t xml:space="preserve">Por otra parte, se da cuenta con el escrito de </w:t>
      </w:r>
      <w:r w:rsidR="00524AB8">
        <w:rPr>
          <w:rFonts w:ascii="Arial" w:eastAsia="Calibri" w:hAnsi="Arial" w:cs="Arial"/>
        </w:rPr>
        <w:t>**********</w:t>
      </w:r>
      <w:r w:rsidRPr="007D6442">
        <w:rPr>
          <w:rFonts w:ascii="Arial" w:eastAsia="Calibri" w:hAnsi="Arial" w:cs="Arial"/>
          <w:b/>
        </w:rPr>
        <w:t xml:space="preserve"> </w:t>
      </w:r>
      <w:r w:rsidR="0045293E" w:rsidRPr="007D6442">
        <w:rPr>
          <w:rFonts w:ascii="Arial" w:eastAsia="Calibri" w:hAnsi="Arial" w:cs="Arial"/>
        </w:rPr>
        <w:t>recibido en</w:t>
      </w:r>
      <w:r w:rsidR="00163EA6" w:rsidRPr="007D6442">
        <w:rPr>
          <w:rFonts w:ascii="Arial" w:eastAsia="Calibri" w:hAnsi="Arial" w:cs="Arial"/>
        </w:rPr>
        <w:t xml:space="preserve"> la Oficialía de Partes Común de Primera Instancia de este Tribunal el día de hoy 10 diez de abril de 2018 </w:t>
      </w:r>
      <w:r w:rsidRPr="007D6442">
        <w:rPr>
          <w:rFonts w:ascii="Arial" w:eastAsia="Calibri" w:hAnsi="Arial" w:cs="Arial"/>
        </w:rPr>
        <w:t xml:space="preserve"> dos mil dieciocho, quienes por su propio derecho demandan la nulidad del acuerdo  de 31 treinta y uno de enero de 2018 dos mil dieciocho, emitido por la Directora Jurídica de la Secretaria de Vialidad y Transporte  del Estado, en el expediente administrativo  RV/011/2017 de su índice.</w:t>
      </w:r>
    </w:p>
    <w:p w:rsidR="00174328" w:rsidRPr="007D6442" w:rsidRDefault="005A0EBA" w:rsidP="00174328">
      <w:pPr>
        <w:tabs>
          <w:tab w:val="left" w:pos="7655"/>
        </w:tabs>
        <w:spacing w:line="360" w:lineRule="auto"/>
        <w:ind w:left="708" w:right="616"/>
        <w:jc w:val="both"/>
        <w:rPr>
          <w:rFonts w:ascii="Arial" w:eastAsia="Calibri" w:hAnsi="Arial" w:cs="Arial"/>
        </w:rPr>
      </w:pPr>
      <w:r w:rsidRPr="007D6442">
        <w:rPr>
          <w:rFonts w:ascii="Arial" w:eastAsia="Calibri" w:hAnsi="Arial" w:cs="Arial"/>
          <w:b/>
        </w:rPr>
        <w:t xml:space="preserve">      </w:t>
      </w:r>
      <w:r w:rsidR="00174328" w:rsidRPr="007D6442">
        <w:rPr>
          <w:rFonts w:ascii="Arial" w:eastAsia="Calibri" w:hAnsi="Arial" w:cs="Arial"/>
        </w:rPr>
        <w:t>Del análisis del escrito de demanda y documentos que anexaron</w:t>
      </w:r>
      <w:r w:rsidR="004A5B0D" w:rsidRPr="007D6442">
        <w:rPr>
          <w:rFonts w:ascii="Arial" w:eastAsia="Calibri" w:hAnsi="Arial" w:cs="Arial"/>
        </w:rPr>
        <w:t xml:space="preserve"> las promoventes, esta Sala U</w:t>
      </w:r>
      <w:r w:rsidR="00174328" w:rsidRPr="007D6442">
        <w:rPr>
          <w:rFonts w:ascii="Arial" w:eastAsia="Calibri" w:hAnsi="Arial" w:cs="Arial"/>
        </w:rPr>
        <w:t xml:space="preserve">nitaria advierte que el acuerdo de 31 treinta y uno  de enero de 2018 dos mil dieciocho, emitido por la </w:t>
      </w:r>
      <w:r w:rsidR="00174328" w:rsidRPr="007D6442">
        <w:rPr>
          <w:rFonts w:ascii="Arial" w:eastAsia="Calibri" w:hAnsi="Arial" w:cs="Arial"/>
        </w:rPr>
        <w:lastRenderedPageBreak/>
        <w:t>Directora Jurídica de la Secretaria de Vialidad y Transporte  del Estado, en el expediente administrativo</w:t>
      </w:r>
      <w:r w:rsidR="00174328" w:rsidRPr="007D6442">
        <w:rPr>
          <w:rFonts w:ascii="Arial" w:eastAsia="Calibri" w:hAnsi="Arial" w:cs="Arial"/>
          <w:b/>
        </w:rPr>
        <w:t xml:space="preserve">  RV/011/2017, acordó desechar por improcedente </w:t>
      </w:r>
      <w:r w:rsidR="00174328" w:rsidRPr="007D6442">
        <w:rPr>
          <w:rFonts w:ascii="Arial" w:eastAsia="Calibri" w:hAnsi="Arial" w:cs="Arial"/>
        </w:rPr>
        <w:t>el recurso de revisión  interpuesto por</w:t>
      </w:r>
      <w:r w:rsidR="00174328" w:rsidRPr="007D6442">
        <w:rPr>
          <w:rFonts w:ascii="Arial" w:eastAsia="Calibri" w:hAnsi="Arial" w:cs="Arial"/>
          <w:b/>
        </w:rPr>
        <w:t xml:space="preserve">  </w:t>
      </w:r>
      <w:r w:rsidR="00524AB8">
        <w:rPr>
          <w:rFonts w:ascii="Arial" w:eastAsia="Calibri" w:hAnsi="Arial" w:cs="Arial"/>
        </w:rPr>
        <w:t>**********</w:t>
      </w:r>
      <w:r w:rsidR="00174328" w:rsidRPr="007D6442">
        <w:rPr>
          <w:rFonts w:ascii="Arial" w:eastAsia="Calibri" w:hAnsi="Arial" w:cs="Arial"/>
        </w:rPr>
        <w:t>en contra del acuerdo de 29 veintinueve de noviembre de 2017 dos mi</w:t>
      </w:r>
      <w:r w:rsidR="007D6442">
        <w:rPr>
          <w:rFonts w:ascii="Arial" w:eastAsia="Calibri" w:hAnsi="Arial" w:cs="Arial"/>
        </w:rPr>
        <w:t xml:space="preserve">l diecisiete, en el que señaló </w:t>
      </w:r>
      <w:r w:rsidR="00174328" w:rsidRPr="007D6442">
        <w:rPr>
          <w:rFonts w:ascii="Arial" w:eastAsia="Calibri" w:hAnsi="Arial" w:cs="Arial"/>
        </w:rPr>
        <w:t xml:space="preserve">las doce horas del </w:t>
      </w:r>
      <w:r w:rsidR="007A490A" w:rsidRPr="007D6442">
        <w:rPr>
          <w:rFonts w:ascii="Arial" w:eastAsia="Calibri" w:hAnsi="Arial" w:cs="Arial"/>
        </w:rPr>
        <w:t>día</w:t>
      </w:r>
      <w:r w:rsidR="007D6442">
        <w:rPr>
          <w:rFonts w:ascii="Arial" w:eastAsia="Calibri" w:hAnsi="Arial" w:cs="Arial"/>
        </w:rPr>
        <w:t xml:space="preserve"> martes </w:t>
      </w:r>
      <w:r w:rsidR="00174328" w:rsidRPr="007D6442">
        <w:rPr>
          <w:rFonts w:ascii="Arial" w:eastAsia="Calibri" w:hAnsi="Arial" w:cs="Arial"/>
        </w:rPr>
        <w:t xml:space="preserve">16 </w:t>
      </w:r>
      <w:r w:rsidR="007A490A" w:rsidRPr="007D6442">
        <w:rPr>
          <w:rFonts w:ascii="Arial" w:eastAsia="Calibri" w:hAnsi="Arial" w:cs="Arial"/>
        </w:rPr>
        <w:t>dieciséis</w:t>
      </w:r>
      <w:r w:rsidR="00174328" w:rsidRPr="007D6442">
        <w:rPr>
          <w:rFonts w:ascii="Arial" w:eastAsia="Calibri" w:hAnsi="Arial" w:cs="Arial"/>
        </w:rPr>
        <w:t xml:space="preserve"> de enero de 2018 dos mil dieciocho, para el desahogo de las pruebas ofrecidas en el procedimiento de revocación</w:t>
      </w:r>
      <w:r w:rsidR="007A490A" w:rsidRPr="007D6442">
        <w:rPr>
          <w:rFonts w:ascii="Arial" w:eastAsia="Calibri" w:hAnsi="Arial" w:cs="Arial"/>
        </w:rPr>
        <w:t>; relativ</w:t>
      </w:r>
      <w:r w:rsidR="00174328" w:rsidRPr="007D6442">
        <w:rPr>
          <w:rFonts w:ascii="Arial" w:eastAsia="Calibri" w:hAnsi="Arial" w:cs="Arial"/>
        </w:rPr>
        <w:t>o al expediente  administrativo  RV/011/2017</w:t>
      </w:r>
      <w:r w:rsidR="007A490A" w:rsidRPr="007D6442">
        <w:rPr>
          <w:rFonts w:ascii="Arial" w:eastAsia="Calibri" w:hAnsi="Arial" w:cs="Arial"/>
        </w:rPr>
        <w:t>; por lo tanto, y tod</w:t>
      </w:r>
      <w:r w:rsidR="004E62B4" w:rsidRPr="007D6442">
        <w:rPr>
          <w:rFonts w:ascii="Arial" w:eastAsia="Calibri" w:hAnsi="Arial" w:cs="Arial"/>
        </w:rPr>
        <w:t>a que el acuerdo impugnado de 3</w:t>
      </w:r>
      <w:r w:rsidR="007A490A" w:rsidRPr="007D6442">
        <w:rPr>
          <w:rFonts w:ascii="Arial" w:eastAsia="Calibri" w:hAnsi="Arial" w:cs="Arial"/>
        </w:rPr>
        <w:t xml:space="preserve">1 treinta y uno de enero de 2018 dos mil dieciocho, </w:t>
      </w:r>
      <w:r w:rsidR="007A490A" w:rsidRPr="007D6442">
        <w:rPr>
          <w:rFonts w:ascii="Arial" w:eastAsia="Calibri" w:hAnsi="Arial" w:cs="Arial"/>
          <w:b/>
        </w:rPr>
        <w:t>es un acto intraprocesal</w:t>
      </w:r>
      <w:r w:rsidR="007A490A" w:rsidRPr="007D6442">
        <w:rPr>
          <w:rFonts w:ascii="Arial" w:eastAsia="Calibri" w:hAnsi="Arial" w:cs="Arial"/>
        </w:rPr>
        <w:t xml:space="preserve">, esto es, que no le reviste el carácter de acto definitivo, el cual, tendría el objeto  de crear, transmitir, modificar o extinguir una situación jurídica concreta, por lo tanto,  </w:t>
      </w:r>
      <w:r w:rsidR="007A490A" w:rsidRPr="007D6442">
        <w:rPr>
          <w:rFonts w:ascii="Arial" w:eastAsia="Calibri" w:hAnsi="Arial" w:cs="Arial"/>
          <w:b/>
        </w:rPr>
        <w:t xml:space="preserve">SE DESECHA LA DEMANDA DE NULIDAD  </w:t>
      </w:r>
      <w:r w:rsidR="007A490A" w:rsidRPr="007D6442">
        <w:rPr>
          <w:rFonts w:ascii="Arial" w:eastAsia="Calibri" w:hAnsi="Arial" w:cs="Arial"/>
        </w:rPr>
        <w:t>por notoriamente improcedente; en términos de los artículo 98, 182, fracción I, de la ley de la materia,…”</w:t>
      </w:r>
    </w:p>
    <w:p w:rsidR="00174328" w:rsidRDefault="00174328" w:rsidP="007A490A">
      <w:pPr>
        <w:tabs>
          <w:tab w:val="left" w:pos="7655"/>
        </w:tabs>
        <w:spacing w:line="360" w:lineRule="auto"/>
        <w:ind w:right="616"/>
        <w:jc w:val="both"/>
        <w:rPr>
          <w:rFonts w:ascii="Arial" w:eastAsia="Calibri" w:hAnsi="Arial" w:cs="Arial"/>
          <w:b/>
          <w:sz w:val="26"/>
          <w:szCs w:val="26"/>
        </w:rPr>
      </w:pPr>
    </w:p>
    <w:p w:rsidR="00251E5E" w:rsidRPr="00677615" w:rsidRDefault="00251E5E" w:rsidP="00677615">
      <w:pPr>
        <w:widowControl w:val="0"/>
        <w:tabs>
          <w:tab w:val="left" w:pos="2835"/>
          <w:tab w:val="left" w:pos="7938"/>
        </w:tabs>
        <w:spacing w:before="240" w:line="360" w:lineRule="auto"/>
        <w:ind w:right="17"/>
        <w:jc w:val="center"/>
        <w:rPr>
          <w:rFonts w:ascii="Arial" w:eastAsia="Times New Roman" w:hAnsi="Arial" w:cs="Arial"/>
          <w:b/>
          <w:bCs/>
          <w:sz w:val="26"/>
          <w:szCs w:val="26"/>
          <w:lang w:eastAsia="es-ES"/>
        </w:rPr>
      </w:pPr>
      <w:r w:rsidRPr="00677615">
        <w:rPr>
          <w:rFonts w:ascii="Arial" w:eastAsia="Times New Roman" w:hAnsi="Arial" w:cs="Arial"/>
          <w:b/>
          <w:bCs/>
          <w:sz w:val="26"/>
          <w:szCs w:val="26"/>
          <w:lang w:eastAsia="es-ES"/>
        </w:rPr>
        <w:t>C O N S I D E R A N D O</w:t>
      </w:r>
      <w:r w:rsidR="0031617B" w:rsidRPr="00677615">
        <w:rPr>
          <w:rFonts w:ascii="Arial" w:eastAsia="Times New Roman" w:hAnsi="Arial" w:cs="Arial"/>
          <w:b/>
          <w:bCs/>
          <w:sz w:val="26"/>
          <w:szCs w:val="26"/>
          <w:lang w:eastAsia="es-ES"/>
        </w:rPr>
        <w:t>:</w:t>
      </w:r>
    </w:p>
    <w:p w:rsidR="00746A1D" w:rsidRPr="006F15B4" w:rsidRDefault="004157EC" w:rsidP="006F15B4">
      <w:pPr>
        <w:spacing w:before="240" w:line="360" w:lineRule="auto"/>
        <w:ind w:firstLine="708"/>
        <w:jc w:val="both"/>
        <w:rPr>
          <w:rFonts w:ascii="Arial" w:hAnsi="Arial" w:cs="Arial"/>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00251E5E" w:rsidRPr="00677615">
        <w:rPr>
          <w:rFonts w:ascii="Arial" w:hAnsi="Arial" w:cs="Arial"/>
          <w:bCs/>
          <w:iCs/>
          <w:sz w:val="26"/>
          <w:szCs w:val="26"/>
          <w:lang w:eastAsia="es-ES"/>
        </w:rPr>
        <w:t>dado que se trata de un Recurso de Revisión interpuesto en contra del acuerdo de</w:t>
      </w:r>
      <w:r w:rsidR="00980DE6" w:rsidRPr="00677615">
        <w:rPr>
          <w:rFonts w:ascii="Arial" w:hAnsi="Arial" w:cs="Arial"/>
          <w:bCs/>
          <w:iCs/>
          <w:sz w:val="26"/>
          <w:szCs w:val="26"/>
          <w:lang w:eastAsia="es-ES"/>
        </w:rPr>
        <w:t xml:space="preserve"> </w:t>
      </w:r>
      <w:r w:rsidR="00A50C6E">
        <w:rPr>
          <w:rFonts w:ascii="Arial" w:hAnsi="Arial" w:cs="Arial"/>
          <w:bCs/>
          <w:iCs/>
          <w:sz w:val="26"/>
          <w:szCs w:val="26"/>
          <w:lang w:eastAsia="es-ES"/>
        </w:rPr>
        <w:t>diez de abril</w:t>
      </w:r>
      <w:r w:rsidR="00980DE6" w:rsidRPr="00677615">
        <w:rPr>
          <w:rFonts w:ascii="Arial" w:hAnsi="Arial" w:cs="Arial"/>
          <w:bCs/>
          <w:iCs/>
          <w:sz w:val="26"/>
          <w:szCs w:val="26"/>
          <w:lang w:eastAsia="es-ES"/>
        </w:rPr>
        <w:t xml:space="preserve"> de dos mil dieciocho</w:t>
      </w:r>
      <w:r w:rsidR="00251E5E" w:rsidRPr="00677615">
        <w:rPr>
          <w:rFonts w:ascii="Arial" w:hAnsi="Arial" w:cs="Arial"/>
          <w:bCs/>
          <w:iCs/>
          <w:sz w:val="26"/>
          <w:szCs w:val="26"/>
          <w:lang w:eastAsia="es-ES"/>
        </w:rPr>
        <w:t xml:space="preserve">, dictado </w:t>
      </w:r>
      <w:r w:rsidR="00251E5E" w:rsidRPr="00677615">
        <w:rPr>
          <w:rFonts w:ascii="Arial" w:eastAsia="Calibri" w:hAnsi="Arial" w:cs="Arial"/>
          <w:sz w:val="26"/>
          <w:szCs w:val="26"/>
        </w:rPr>
        <w:t xml:space="preserve">en el expediente </w:t>
      </w:r>
      <w:r w:rsidR="004A5B0D">
        <w:rPr>
          <w:rFonts w:ascii="Arial" w:eastAsia="Calibri" w:hAnsi="Arial" w:cs="Arial"/>
          <w:b/>
          <w:sz w:val="26"/>
          <w:szCs w:val="26"/>
        </w:rPr>
        <w:t>038/2018</w:t>
      </w:r>
      <w:r w:rsidR="005D681A" w:rsidRPr="00677615">
        <w:rPr>
          <w:rFonts w:ascii="Arial" w:hAnsi="Arial" w:cs="Arial"/>
          <w:bCs/>
          <w:iCs/>
          <w:sz w:val="26"/>
          <w:szCs w:val="26"/>
        </w:rPr>
        <w:t xml:space="preserve"> de la </w:t>
      </w:r>
      <w:r w:rsidR="004A5B0D">
        <w:rPr>
          <w:rFonts w:ascii="Arial" w:hAnsi="Arial" w:cs="Arial"/>
          <w:bCs/>
          <w:iCs/>
          <w:sz w:val="26"/>
          <w:szCs w:val="26"/>
        </w:rPr>
        <w:t xml:space="preserve">Cuarta </w:t>
      </w:r>
      <w:r w:rsidR="00251E5E" w:rsidRPr="00677615">
        <w:rPr>
          <w:rFonts w:ascii="Arial" w:hAnsi="Arial" w:cs="Arial"/>
          <w:sz w:val="26"/>
          <w:szCs w:val="26"/>
        </w:rPr>
        <w:t>Sala Unitaria de Primera Instancia de este Tribunal.</w:t>
      </w:r>
    </w:p>
    <w:p w:rsidR="00746A1D" w:rsidRPr="00677615" w:rsidRDefault="00251E5E" w:rsidP="006F15B4">
      <w:pPr>
        <w:widowControl w:val="0"/>
        <w:spacing w:line="360" w:lineRule="auto"/>
        <w:ind w:right="18" w:firstLine="709"/>
        <w:jc w:val="both"/>
        <w:rPr>
          <w:rFonts w:ascii="Arial" w:hAnsi="Arial" w:cs="Arial"/>
          <w:sz w:val="26"/>
          <w:szCs w:val="26"/>
        </w:rPr>
      </w:pPr>
      <w:r w:rsidRPr="00677615">
        <w:rPr>
          <w:rFonts w:ascii="Arial" w:hAnsi="Arial" w:cs="Arial"/>
          <w:b/>
          <w:bCs/>
          <w:sz w:val="26"/>
          <w:szCs w:val="26"/>
        </w:rPr>
        <w:t>SEGUNDO.</w:t>
      </w:r>
      <w:r w:rsidRPr="00677615">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677615">
        <w:rPr>
          <w:rFonts w:ascii="Arial" w:hAnsi="Arial" w:cs="Arial"/>
          <w:sz w:val="26"/>
          <w:szCs w:val="26"/>
        </w:rPr>
        <w:t>.</w:t>
      </w:r>
    </w:p>
    <w:p w:rsidR="006C5BD7" w:rsidRPr="007D6442" w:rsidRDefault="00980DE6" w:rsidP="00FA7F2E">
      <w:pPr>
        <w:spacing w:line="360" w:lineRule="auto"/>
        <w:ind w:firstLine="708"/>
        <w:jc w:val="both"/>
        <w:rPr>
          <w:rFonts w:ascii="Arial" w:hAnsi="Arial" w:cs="Arial"/>
          <w:bCs/>
          <w:sz w:val="26"/>
          <w:szCs w:val="26"/>
        </w:rPr>
      </w:pPr>
      <w:r w:rsidRPr="00677615">
        <w:rPr>
          <w:rFonts w:ascii="Arial" w:hAnsi="Arial" w:cs="Arial"/>
          <w:b/>
          <w:bCs/>
          <w:color w:val="000000"/>
          <w:sz w:val="26"/>
          <w:szCs w:val="26"/>
        </w:rPr>
        <w:t>TERCERO.</w:t>
      </w:r>
      <w:r w:rsidRPr="00677615">
        <w:rPr>
          <w:rFonts w:ascii="Arial" w:hAnsi="Arial" w:cs="Arial"/>
          <w:bCs/>
          <w:color w:val="000000"/>
          <w:sz w:val="26"/>
          <w:szCs w:val="26"/>
        </w:rPr>
        <w:t xml:space="preserve"> </w:t>
      </w:r>
      <w:r w:rsidR="00A35D81" w:rsidRPr="00677615">
        <w:rPr>
          <w:rFonts w:ascii="Arial" w:hAnsi="Arial" w:cs="Arial"/>
          <w:bCs/>
          <w:color w:val="000000"/>
          <w:sz w:val="26"/>
          <w:szCs w:val="26"/>
        </w:rPr>
        <w:t xml:space="preserve"> </w:t>
      </w:r>
      <w:r w:rsidRPr="00677615">
        <w:rPr>
          <w:rFonts w:ascii="Arial" w:hAnsi="Arial" w:cs="Arial"/>
          <w:bCs/>
          <w:color w:val="000000"/>
          <w:sz w:val="26"/>
          <w:szCs w:val="26"/>
        </w:rPr>
        <w:t>La</w:t>
      </w:r>
      <w:r w:rsidR="00615FF4">
        <w:rPr>
          <w:rFonts w:ascii="Arial" w:hAnsi="Arial" w:cs="Arial"/>
          <w:bCs/>
          <w:color w:val="000000"/>
          <w:sz w:val="26"/>
          <w:szCs w:val="26"/>
        </w:rPr>
        <w:t>s</w:t>
      </w:r>
      <w:r w:rsidR="00251E5E" w:rsidRPr="00677615">
        <w:rPr>
          <w:rFonts w:ascii="Arial" w:hAnsi="Arial" w:cs="Arial"/>
          <w:bCs/>
          <w:color w:val="000000"/>
          <w:sz w:val="26"/>
          <w:szCs w:val="26"/>
        </w:rPr>
        <w:t xml:space="preserve"> recurrente</w:t>
      </w:r>
      <w:r w:rsidR="00615FF4">
        <w:rPr>
          <w:rFonts w:ascii="Arial" w:hAnsi="Arial" w:cs="Arial"/>
          <w:bCs/>
          <w:color w:val="000000"/>
          <w:sz w:val="26"/>
          <w:szCs w:val="26"/>
        </w:rPr>
        <w:t>s</w:t>
      </w:r>
      <w:r w:rsidR="00F47D73" w:rsidRPr="00677615">
        <w:rPr>
          <w:rFonts w:ascii="Arial" w:hAnsi="Arial" w:cs="Arial"/>
          <w:bCs/>
          <w:color w:val="000000"/>
          <w:sz w:val="26"/>
          <w:szCs w:val="26"/>
        </w:rPr>
        <w:t xml:space="preserve"> señala</w:t>
      </w:r>
      <w:r w:rsidR="00BB74FB">
        <w:rPr>
          <w:rFonts w:ascii="Arial" w:hAnsi="Arial" w:cs="Arial"/>
          <w:bCs/>
          <w:color w:val="000000"/>
          <w:sz w:val="26"/>
          <w:szCs w:val="26"/>
        </w:rPr>
        <w:t>n</w:t>
      </w:r>
      <w:r w:rsidR="00F47D73" w:rsidRPr="00677615">
        <w:rPr>
          <w:rFonts w:ascii="Arial" w:hAnsi="Arial" w:cs="Arial"/>
          <w:bCs/>
          <w:color w:val="000000"/>
          <w:sz w:val="26"/>
          <w:szCs w:val="26"/>
        </w:rPr>
        <w:t xml:space="preserve"> que le</w:t>
      </w:r>
      <w:r w:rsidR="00615FF4">
        <w:rPr>
          <w:rFonts w:ascii="Arial" w:hAnsi="Arial" w:cs="Arial"/>
          <w:bCs/>
          <w:color w:val="000000"/>
          <w:sz w:val="26"/>
          <w:szCs w:val="26"/>
        </w:rPr>
        <w:t>s</w:t>
      </w:r>
      <w:r w:rsidR="00F47D73" w:rsidRPr="00677615">
        <w:rPr>
          <w:rFonts w:ascii="Arial" w:hAnsi="Arial" w:cs="Arial"/>
          <w:bCs/>
          <w:color w:val="000000"/>
          <w:sz w:val="26"/>
          <w:szCs w:val="26"/>
        </w:rPr>
        <w:t xml:space="preserve"> causa agravios </w:t>
      </w:r>
      <w:r w:rsidRPr="00677615">
        <w:rPr>
          <w:rFonts w:ascii="Arial" w:hAnsi="Arial" w:cs="Arial"/>
          <w:bCs/>
          <w:color w:val="000000"/>
          <w:sz w:val="26"/>
          <w:szCs w:val="26"/>
        </w:rPr>
        <w:t xml:space="preserve">el auto de fecha </w:t>
      </w:r>
      <w:r w:rsidR="00615FF4">
        <w:rPr>
          <w:rFonts w:ascii="Arial" w:hAnsi="Arial" w:cs="Arial"/>
          <w:bCs/>
          <w:color w:val="000000"/>
          <w:sz w:val="26"/>
          <w:szCs w:val="26"/>
        </w:rPr>
        <w:t xml:space="preserve">diez de abril </w:t>
      </w:r>
      <w:r w:rsidRPr="00677615">
        <w:rPr>
          <w:rFonts w:ascii="Arial" w:hAnsi="Arial" w:cs="Arial"/>
          <w:bCs/>
          <w:color w:val="000000"/>
          <w:sz w:val="26"/>
          <w:szCs w:val="26"/>
        </w:rPr>
        <w:t xml:space="preserve">de </w:t>
      </w:r>
      <w:r w:rsidR="0073383B" w:rsidRPr="00677615">
        <w:rPr>
          <w:rFonts w:ascii="Arial" w:hAnsi="Arial" w:cs="Arial"/>
          <w:bCs/>
          <w:color w:val="000000"/>
          <w:sz w:val="26"/>
          <w:szCs w:val="26"/>
        </w:rPr>
        <w:t>dos mil diec</w:t>
      </w:r>
      <w:r w:rsidRPr="00677615">
        <w:rPr>
          <w:rFonts w:ascii="Arial" w:hAnsi="Arial" w:cs="Arial"/>
          <w:bCs/>
          <w:color w:val="000000"/>
          <w:sz w:val="26"/>
          <w:szCs w:val="26"/>
        </w:rPr>
        <w:t>iocho</w:t>
      </w:r>
      <w:r w:rsidR="0073383B" w:rsidRPr="00677615">
        <w:rPr>
          <w:rFonts w:ascii="Arial" w:hAnsi="Arial" w:cs="Arial"/>
          <w:bCs/>
          <w:color w:val="000000"/>
          <w:sz w:val="26"/>
          <w:szCs w:val="26"/>
        </w:rPr>
        <w:t xml:space="preserve">, </w:t>
      </w:r>
      <w:r w:rsidR="00BB74FB">
        <w:rPr>
          <w:rFonts w:ascii="Arial" w:hAnsi="Arial" w:cs="Arial"/>
          <w:bCs/>
          <w:color w:val="000000"/>
          <w:sz w:val="26"/>
          <w:szCs w:val="26"/>
        </w:rPr>
        <w:t xml:space="preserve"> en donde </w:t>
      </w:r>
      <w:r w:rsidR="00757AD5">
        <w:rPr>
          <w:rFonts w:ascii="Arial" w:hAnsi="Arial" w:cs="Arial"/>
          <w:bCs/>
          <w:color w:val="000000"/>
          <w:sz w:val="26"/>
          <w:szCs w:val="26"/>
        </w:rPr>
        <w:t xml:space="preserve">se </w:t>
      </w:r>
      <w:r w:rsidR="00BB74FB">
        <w:rPr>
          <w:rFonts w:ascii="Arial" w:hAnsi="Arial" w:cs="Arial"/>
          <w:bCs/>
          <w:color w:val="000000"/>
          <w:sz w:val="26"/>
          <w:szCs w:val="26"/>
        </w:rPr>
        <w:t xml:space="preserve">desecha la demanda de nulidad por considerarla improcedente, respecto a los actos impugnados señalados en la demanda de nulidad consistente en el acuerdo de fecha </w:t>
      </w:r>
      <w:r w:rsidR="00BB74FB" w:rsidRPr="007D6442">
        <w:rPr>
          <w:rFonts w:ascii="Arial" w:hAnsi="Arial" w:cs="Arial"/>
          <w:bCs/>
          <w:sz w:val="26"/>
          <w:szCs w:val="26"/>
        </w:rPr>
        <w:t>treinta y uno de enero de dos mil dieciocho emitido por la Directora Jurídica de l</w:t>
      </w:r>
      <w:r w:rsidR="001A2D57" w:rsidRPr="007D6442">
        <w:rPr>
          <w:rFonts w:ascii="Arial" w:hAnsi="Arial" w:cs="Arial"/>
          <w:bCs/>
          <w:sz w:val="26"/>
          <w:szCs w:val="26"/>
        </w:rPr>
        <w:t>a Secretaria d</w:t>
      </w:r>
      <w:r w:rsidR="004E62B4" w:rsidRPr="007D6442">
        <w:rPr>
          <w:rFonts w:ascii="Arial" w:hAnsi="Arial" w:cs="Arial"/>
          <w:bCs/>
          <w:sz w:val="26"/>
          <w:szCs w:val="26"/>
        </w:rPr>
        <w:t>e Vialidad y Tra</w:t>
      </w:r>
      <w:r w:rsidR="007D6442">
        <w:rPr>
          <w:rFonts w:ascii="Arial" w:hAnsi="Arial" w:cs="Arial"/>
          <w:bCs/>
          <w:sz w:val="26"/>
          <w:szCs w:val="26"/>
        </w:rPr>
        <w:t>n</w:t>
      </w:r>
      <w:r w:rsidR="004E62B4" w:rsidRPr="007D6442">
        <w:rPr>
          <w:rFonts w:ascii="Arial" w:hAnsi="Arial" w:cs="Arial"/>
          <w:bCs/>
          <w:sz w:val="26"/>
          <w:szCs w:val="26"/>
        </w:rPr>
        <w:t>sporte en e</w:t>
      </w:r>
      <w:r w:rsidR="00BB74FB" w:rsidRPr="007D6442">
        <w:rPr>
          <w:rFonts w:ascii="Arial" w:hAnsi="Arial" w:cs="Arial"/>
          <w:bCs/>
          <w:sz w:val="26"/>
          <w:szCs w:val="26"/>
        </w:rPr>
        <w:t>l Estado, dentro del expediente administrado  RV</w:t>
      </w:r>
      <w:r w:rsidR="001A2D57" w:rsidRPr="007D6442">
        <w:rPr>
          <w:rFonts w:ascii="Arial" w:hAnsi="Arial" w:cs="Arial"/>
          <w:bCs/>
          <w:sz w:val="26"/>
          <w:szCs w:val="26"/>
        </w:rPr>
        <w:t>/</w:t>
      </w:r>
      <w:r w:rsidR="00BB74FB" w:rsidRPr="007D6442">
        <w:rPr>
          <w:rFonts w:ascii="Arial" w:hAnsi="Arial" w:cs="Arial"/>
          <w:bCs/>
          <w:sz w:val="26"/>
          <w:szCs w:val="26"/>
        </w:rPr>
        <w:t xml:space="preserve">011/2017,  </w:t>
      </w:r>
      <w:r w:rsidR="00757AD5" w:rsidRPr="007D6442">
        <w:rPr>
          <w:rFonts w:ascii="Arial" w:hAnsi="Arial" w:cs="Arial"/>
          <w:bCs/>
          <w:sz w:val="26"/>
          <w:szCs w:val="26"/>
        </w:rPr>
        <w:t>en donde a petición de los denunc</w:t>
      </w:r>
      <w:r w:rsidR="004E62B4" w:rsidRPr="007D6442">
        <w:rPr>
          <w:rFonts w:ascii="Arial" w:hAnsi="Arial" w:cs="Arial"/>
          <w:bCs/>
          <w:sz w:val="26"/>
          <w:szCs w:val="26"/>
        </w:rPr>
        <w:t>iantes ordenó</w:t>
      </w:r>
      <w:r w:rsidR="00757AD5" w:rsidRPr="007D6442">
        <w:rPr>
          <w:rFonts w:ascii="Arial" w:hAnsi="Arial" w:cs="Arial"/>
          <w:bCs/>
          <w:sz w:val="26"/>
          <w:szCs w:val="26"/>
        </w:rPr>
        <w:t xml:space="preserve"> abrir el periodo a prueba señalando fecha para su desahogo. </w:t>
      </w:r>
    </w:p>
    <w:p w:rsidR="000A72D3" w:rsidRDefault="00FA7F2E" w:rsidP="00B0036C">
      <w:pPr>
        <w:spacing w:line="360" w:lineRule="auto"/>
        <w:ind w:firstLine="708"/>
        <w:jc w:val="both"/>
        <w:rPr>
          <w:rFonts w:ascii="Arial" w:hAnsi="Arial" w:cs="Arial"/>
          <w:bCs/>
          <w:color w:val="000000"/>
          <w:sz w:val="26"/>
          <w:szCs w:val="26"/>
        </w:rPr>
      </w:pPr>
      <w:r>
        <w:rPr>
          <w:rFonts w:ascii="Arial" w:hAnsi="Arial" w:cs="Arial"/>
          <w:bCs/>
          <w:color w:val="000000"/>
          <w:sz w:val="26"/>
          <w:szCs w:val="26"/>
        </w:rPr>
        <w:lastRenderedPageBreak/>
        <w:t xml:space="preserve">Agrega como antecedentes: Que </w:t>
      </w:r>
      <w:r w:rsidR="000A72D3">
        <w:rPr>
          <w:rFonts w:ascii="Arial" w:hAnsi="Arial" w:cs="Arial"/>
          <w:bCs/>
          <w:color w:val="000000"/>
          <w:sz w:val="26"/>
          <w:szCs w:val="26"/>
        </w:rPr>
        <w:t xml:space="preserve">son concesionarios del servicio </w:t>
      </w:r>
      <w:r>
        <w:rPr>
          <w:rFonts w:ascii="Arial" w:hAnsi="Arial" w:cs="Arial"/>
          <w:bCs/>
          <w:color w:val="000000"/>
          <w:sz w:val="26"/>
          <w:szCs w:val="26"/>
        </w:rPr>
        <w:t>público</w:t>
      </w:r>
      <w:r w:rsidR="000A72D3">
        <w:rPr>
          <w:rFonts w:ascii="Arial" w:hAnsi="Arial" w:cs="Arial"/>
          <w:bCs/>
          <w:color w:val="000000"/>
          <w:sz w:val="26"/>
          <w:szCs w:val="26"/>
        </w:rPr>
        <w:t xml:space="preserve"> de alqui</w:t>
      </w:r>
      <w:r>
        <w:rPr>
          <w:rFonts w:ascii="Arial" w:hAnsi="Arial" w:cs="Arial"/>
          <w:bCs/>
          <w:color w:val="000000"/>
          <w:sz w:val="26"/>
          <w:szCs w:val="26"/>
        </w:rPr>
        <w:t xml:space="preserve">ler en la modalidad de taxi en </w:t>
      </w:r>
      <w:r w:rsidR="00757AD5">
        <w:rPr>
          <w:rFonts w:ascii="Arial" w:hAnsi="Arial" w:cs="Arial"/>
          <w:bCs/>
          <w:color w:val="000000"/>
          <w:sz w:val="26"/>
          <w:szCs w:val="26"/>
        </w:rPr>
        <w:t xml:space="preserve">la población de </w:t>
      </w:r>
      <w:r w:rsidR="00524AB8">
        <w:rPr>
          <w:rFonts w:ascii="Arial" w:hAnsi="Arial" w:cs="Arial"/>
          <w:bCs/>
          <w:color w:val="000000"/>
          <w:sz w:val="26"/>
          <w:szCs w:val="26"/>
        </w:rPr>
        <w:t>**********</w:t>
      </w:r>
      <w:r w:rsidR="000A72D3">
        <w:rPr>
          <w:rFonts w:ascii="Arial" w:hAnsi="Arial" w:cs="Arial"/>
          <w:bCs/>
          <w:color w:val="000000"/>
          <w:sz w:val="26"/>
          <w:szCs w:val="26"/>
        </w:rPr>
        <w:t xml:space="preserve">,  las obtuvieron desde el año dos mil cuatro y que están </w:t>
      </w:r>
      <w:r>
        <w:rPr>
          <w:rFonts w:ascii="Arial" w:hAnsi="Arial" w:cs="Arial"/>
          <w:bCs/>
          <w:color w:val="000000"/>
          <w:sz w:val="26"/>
          <w:szCs w:val="26"/>
        </w:rPr>
        <w:t>vigentes;</w:t>
      </w:r>
      <w:r w:rsidR="000A72D3">
        <w:rPr>
          <w:rFonts w:ascii="Arial" w:hAnsi="Arial" w:cs="Arial"/>
          <w:bCs/>
          <w:color w:val="000000"/>
          <w:sz w:val="26"/>
          <w:szCs w:val="26"/>
        </w:rPr>
        <w:t xml:space="preserve"> </w:t>
      </w:r>
    </w:p>
    <w:p w:rsidR="000A72D3" w:rsidRDefault="000A72D3" w:rsidP="00B0036C">
      <w:pPr>
        <w:spacing w:line="360" w:lineRule="auto"/>
        <w:ind w:firstLine="708"/>
        <w:jc w:val="both"/>
        <w:rPr>
          <w:rFonts w:ascii="Arial" w:hAnsi="Arial" w:cs="Arial"/>
          <w:bCs/>
          <w:color w:val="000000"/>
          <w:sz w:val="26"/>
          <w:szCs w:val="26"/>
        </w:rPr>
      </w:pPr>
      <w:r>
        <w:rPr>
          <w:rFonts w:ascii="Arial" w:hAnsi="Arial" w:cs="Arial"/>
          <w:bCs/>
          <w:color w:val="000000"/>
          <w:sz w:val="26"/>
          <w:szCs w:val="26"/>
        </w:rPr>
        <w:t>Que mediante</w:t>
      </w:r>
      <w:r w:rsidR="00757AD5">
        <w:rPr>
          <w:rFonts w:ascii="Arial" w:hAnsi="Arial" w:cs="Arial"/>
          <w:bCs/>
          <w:color w:val="000000"/>
          <w:sz w:val="26"/>
          <w:szCs w:val="26"/>
        </w:rPr>
        <w:t xml:space="preserve"> escrito de fecha quince de mayo de dos mil diecisiete </w:t>
      </w:r>
      <w:r>
        <w:rPr>
          <w:rFonts w:ascii="Arial" w:hAnsi="Arial" w:cs="Arial"/>
          <w:bCs/>
          <w:color w:val="000000"/>
          <w:sz w:val="26"/>
          <w:szCs w:val="26"/>
        </w:rPr>
        <w:t xml:space="preserve">los señores </w:t>
      </w:r>
      <w:r w:rsidR="00524AB8">
        <w:rPr>
          <w:rFonts w:ascii="Arial" w:hAnsi="Arial" w:cs="Arial"/>
          <w:bCs/>
          <w:color w:val="000000"/>
          <w:sz w:val="26"/>
          <w:szCs w:val="26"/>
        </w:rPr>
        <w:t>**********</w:t>
      </w:r>
      <w:r w:rsidR="005574B2">
        <w:rPr>
          <w:rFonts w:ascii="Arial" w:hAnsi="Arial" w:cs="Arial"/>
          <w:bCs/>
          <w:color w:val="000000"/>
          <w:sz w:val="26"/>
          <w:szCs w:val="26"/>
        </w:rPr>
        <w:t xml:space="preserve"> en su carácter de Presidente, Secretario y Vocales, respectivamente del  Consejo Directivo del Sitio  de T</w:t>
      </w:r>
      <w:r>
        <w:rPr>
          <w:rFonts w:ascii="Arial" w:hAnsi="Arial" w:cs="Arial"/>
          <w:bCs/>
          <w:color w:val="000000"/>
          <w:sz w:val="26"/>
          <w:szCs w:val="26"/>
        </w:rPr>
        <w:t xml:space="preserve">axis </w:t>
      </w:r>
      <w:r w:rsidR="00524AB8">
        <w:rPr>
          <w:rFonts w:ascii="Arial" w:hAnsi="Arial" w:cs="Arial"/>
          <w:bCs/>
          <w:color w:val="000000"/>
          <w:sz w:val="26"/>
          <w:szCs w:val="26"/>
        </w:rPr>
        <w:t>**********</w:t>
      </w:r>
      <w:r>
        <w:rPr>
          <w:rFonts w:ascii="Arial" w:hAnsi="Arial" w:cs="Arial"/>
          <w:bCs/>
          <w:color w:val="000000"/>
          <w:sz w:val="26"/>
          <w:szCs w:val="26"/>
        </w:rPr>
        <w:t>. se les tuvo solicitando  las revocaciones de las concesionadas otorgadas a favor de las recur</w:t>
      </w:r>
      <w:r w:rsidR="005574B2">
        <w:rPr>
          <w:rFonts w:ascii="Arial" w:hAnsi="Arial" w:cs="Arial"/>
          <w:bCs/>
          <w:color w:val="000000"/>
          <w:sz w:val="26"/>
          <w:szCs w:val="26"/>
        </w:rPr>
        <w:t>rentes</w:t>
      </w:r>
      <w:r>
        <w:rPr>
          <w:rFonts w:ascii="Arial" w:hAnsi="Arial" w:cs="Arial"/>
          <w:bCs/>
          <w:color w:val="000000"/>
          <w:sz w:val="26"/>
          <w:szCs w:val="26"/>
        </w:rPr>
        <w:t xml:space="preserve"> porque supuestamente la emisión de los acuerdos de concesión  que ostentan para prestar el servicio público  en su localidad  no fueron satisfechos los requisitos  ni formali</w:t>
      </w:r>
      <w:r w:rsidR="00FA7F2E">
        <w:rPr>
          <w:rFonts w:ascii="Arial" w:hAnsi="Arial" w:cs="Arial"/>
          <w:bCs/>
          <w:color w:val="000000"/>
          <w:sz w:val="26"/>
          <w:szCs w:val="26"/>
        </w:rPr>
        <w:t>dades de ley;</w:t>
      </w:r>
    </w:p>
    <w:p w:rsidR="000A72D3" w:rsidRDefault="000A72D3" w:rsidP="00B0036C">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 Que en el acuerdo de radicación se previno a los </w:t>
      </w:r>
      <w:r w:rsidR="005574B2">
        <w:rPr>
          <w:rFonts w:ascii="Arial" w:hAnsi="Arial" w:cs="Arial"/>
          <w:bCs/>
          <w:color w:val="000000"/>
          <w:sz w:val="26"/>
          <w:szCs w:val="26"/>
        </w:rPr>
        <w:t xml:space="preserve">denunciantes que aportaran mayores elementos </w:t>
      </w:r>
      <w:r>
        <w:rPr>
          <w:rFonts w:ascii="Arial" w:hAnsi="Arial" w:cs="Arial"/>
          <w:bCs/>
          <w:color w:val="000000"/>
          <w:sz w:val="26"/>
          <w:szCs w:val="26"/>
        </w:rPr>
        <w:t xml:space="preserve">que determinaran las causales de revocación de concesión prevista en el </w:t>
      </w:r>
      <w:r w:rsidR="00FA7F2E">
        <w:rPr>
          <w:rFonts w:ascii="Arial" w:hAnsi="Arial" w:cs="Arial"/>
          <w:bCs/>
          <w:color w:val="000000"/>
          <w:sz w:val="26"/>
          <w:szCs w:val="26"/>
        </w:rPr>
        <w:t xml:space="preserve">artículo 100 de la Ley de </w:t>
      </w:r>
      <w:r w:rsidR="005574B2">
        <w:rPr>
          <w:rFonts w:ascii="Arial" w:hAnsi="Arial" w:cs="Arial"/>
          <w:bCs/>
          <w:color w:val="000000"/>
          <w:sz w:val="26"/>
          <w:szCs w:val="26"/>
        </w:rPr>
        <w:t>Transporte en</w:t>
      </w:r>
      <w:r w:rsidR="00FA7F2E">
        <w:rPr>
          <w:rFonts w:ascii="Arial" w:hAnsi="Arial" w:cs="Arial"/>
          <w:bCs/>
          <w:color w:val="000000"/>
          <w:sz w:val="26"/>
          <w:szCs w:val="26"/>
        </w:rPr>
        <w:t xml:space="preserve"> el E</w:t>
      </w:r>
      <w:r>
        <w:rPr>
          <w:rFonts w:ascii="Arial" w:hAnsi="Arial" w:cs="Arial"/>
          <w:bCs/>
          <w:color w:val="000000"/>
          <w:sz w:val="26"/>
          <w:szCs w:val="26"/>
        </w:rPr>
        <w:t>stado</w:t>
      </w:r>
      <w:r w:rsidR="00FA7F2E">
        <w:rPr>
          <w:rFonts w:ascii="Arial" w:hAnsi="Arial" w:cs="Arial"/>
          <w:bCs/>
          <w:color w:val="000000"/>
          <w:sz w:val="26"/>
          <w:szCs w:val="26"/>
        </w:rPr>
        <w:t xml:space="preserve">, ordenándose a emplazar a las demandadas, mismas que dieron contestación a la demanda en su contra, en la que </w:t>
      </w:r>
      <w:r w:rsidR="005574B2">
        <w:rPr>
          <w:rFonts w:ascii="Arial" w:hAnsi="Arial" w:cs="Arial"/>
          <w:bCs/>
          <w:color w:val="000000"/>
          <w:sz w:val="26"/>
          <w:szCs w:val="26"/>
        </w:rPr>
        <w:t xml:space="preserve">manifestaron su inconformidad para que a las denunciantes </w:t>
      </w:r>
      <w:r w:rsidR="00FA7F2E">
        <w:rPr>
          <w:rFonts w:ascii="Arial" w:hAnsi="Arial" w:cs="Arial"/>
          <w:bCs/>
          <w:color w:val="000000"/>
          <w:sz w:val="26"/>
          <w:szCs w:val="26"/>
        </w:rPr>
        <w:t>se les otorga</w:t>
      </w:r>
      <w:r w:rsidR="007D6442">
        <w:rPr>
          <w:rFonts w:ascii="Arial" w:hAnsi="Arial" w:cs="Arial"/>
          <w:bCs/>
          <w:color w:val="000000"/>
          <w:sz w:val="26"/>
          <w:szCs w:val="26"/>
        </w:rPr>
        <w:t xml:space="preserve">ra el carácter de partes en el </w:t>
      </w:r>
      <w:r w:rsidR="00FA7F2E">
        <w:rPr>
          <w:rFonts w:ascii="Arial" w:hAnsi="Arial" w:cs="Arial"/>
          <w:bCs/>
          <w:color w:val="000000"/>
          <w:sz w:val="26"/>
          <w:szCs w:val="26"/>
        </w:rPr>
        <w:t>procedimiento;</w:t>
      </w:r>
    </w:p>
    <w:p w:rsidR="00517E49" w:rsidRDefault="00FA7F2E" w:rsidP="00B0036C">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 Que con fecha dieciséis</w:t>
      </w:r>
      <w:r w:rsidR="00517E49">
        <w:rPr>
          <w:rFonts w:ascii="Arial" w:hAnsi="Arial" w:cs="Arial"/>
          <w:bCs/>
          <w:color w:val="000000"/>
          <w:sz w:val="26"/>
          <w:szCs w:val="26"/>
        </w:rPr>
        <w:t xml:space="preserve"> de octubr</w:t>
      </w:r>
      <w:r w:rsidR="0045293E">
        <w:rPr>
          <w:rFonts w:ascii="Arial" w:hAnsi="Arial" w:cs="Arial"/>
          <w:bCs/>
          <w:color w:val="000000"/>
          <w:sz w:val="26"/>
          <w:szCs w:val="26"/>
        </w:rPr>
        <w:t>e de dos mil diecisiete se dictó</w:t>
      </w:r>
      <w:r w:rsidR="005574B2">
        <w:rPr>
          <w:rFonts w:ascii="Arial" w:hAnsi="Arial" w:cs="Arial"/>
          <w:bCs/>
          <w:color w:val="000000"/>
          <w:sz w:val="26"/>
          <w:szCs w:val="26"/>
        </w:rPr>
        <w:t xml:space="preserve"> un acuerdo </w:t>
      </w:r>
      <w:r w:rsidR="0045293E">
        <w:rPr>
          <w:rFonts w:ascii="Arial" w:hAnsi="Arial" w:cs="Arial"/>
          <w:bCs/>
          <w:color w:val="000000"/>
          <w:sz w:val="26"/>
          <w:szCs w:val="26"/>
        </w:rPr>
        <w:t>que les fue notificado</w:t>
      </w:r>
      <w:r w:rsidR="00517E49">
        <w:rPr>
          <w:rFonts w:ascii="Arial" w:hAnsi="Arial" w:cs="Arial"/>
          <w:bCs/>
          <w:color w:val="000000"/>
          <w:sz w:val="26"/>
          <w:szCs w:val="26"/>
        </w:rPr>
        <w:t xml:space="preserve"> el día treinta y uno de octubre de dos mil diecisiete, en donde se les tuvo dando cumplimiento al requerimiento hecho y por hechas sus manifestaciones que </w:t>
      </w:r>
      <w:r w:rsidR="00CC06AF">
        <w:rPr>
          <w:rFonts w:ascii="Arial" w:hAnsi="Arial" w:cs="Arial"/>
          <w:bCs/>
          <w:color w:val="000000"/>
          <w:sz w:val="26"/>
          <w:szCs w:val="26"/>
        </w:rPr>
        <w:t>serían</w:t>
      </w:r>
      <w:r w:rsidR="00517E49">
        <w:rPr>
          <w:rFonts w:ascii="Arial" w:hAnsi="Arial" w:cs="Arial"/>
          <w:bCs/>
          <w:color w:val="000000"/>
          <w:sz w:val="26"/>
          <w:szCs w:val="26"/>
        </w:rPr>
        <w:t xml:space="preserve"> tomadas en cuenta en el momen</w:t>
      </w:r>
      <w:r w:rsidR="005574B2">
        <w:rPr>
          <w:rFonts w:ascii="Arial" w:hAnsi="Arial" w:cs="Arial"/>
          <w:bCs/>
          <w:color w:val="000000"/>
          <w:sz w:val="26"/>
          <w:szCs w:val="26"/>
        </w:rPr>
        <w:t xml:space="preserve">to procesal oportuno, fundando </w:t>
      </w:r>
      <w:r w:rsidR="00517E49">
        <w:rPr>
          <w:rFonts w:ascii="Arial" w:hAnsi="Arial" w:cs="Arial"/>
          <w:bCs/>
          <w:color w:val="000000"/>
          <w:sz w:val="26"/>
          <w:szCs w:val="26"/>
        </w:rPr>
        <w:t>su a</w:t>
      </w:r>
      <w:r w:rsidR="005574B2">
        <w:rPr>
          <w:rFonts w:ascii="Arial" w:hAnsi="Arial" w:cs="Arial"/>
          <w:bCs/>
          <w:color w:val="000000"/>
          <w:sz w:val="26"/>
          <w:szCs w:val="26"/>
        </w:rPr>
        <w:t>ctuar en el artículo 151 de la Ley de Justicia Administrativa en el E</w:t>
      </w:r>
      <w:r w:rsidR="00517E49">
        <w:rPr>
          <w:rFonts w:ascii="Arial" w:hAnsi="Arial" w:cs="Arial"/>
          <w:bCs/>
          <w:color w:val="000000"/>
          <w:sz w:val="26"/>
          <w:szCs w:val="26"/>
        </w:rPr>
        <w:t>stado de Oaxaca</w:t>
      </w:r>
      <w:r w:rsidR="00033AE7">
        <w:rPr>
          <w:rFonts w:ascii="Arial" w:hAnsi="Arial" w:cs="Arial"/>
          <w:bCs/>
          <w:color w:val="000000"/>
          <w:sz w:val="26"/>
          <w:szCs w:val="26"/>
        </w:rPr>
        <w:t xml:space="preserve">, y; </w:t>
      </w:r>
    </w:p>
    <w:p w:rsidR="00033AE7" w:rsidRDefault="00517E49" w:rsidP="00B0036C">
      <w:pPr>
        <w:spacing w:line="360" w:lineRule="auto"/>
        <w:ind w:firstLine="708"/>
        <w:jc w:val="both"/>
        <w:rPr>
          <w:rFonts w:ascii="Arial" w:hAnsi="Arial" w:cs="Arial"/>
          <w:bCs/>
          <w:color w:val="000000"/>
          <w:sz w:val="26"/>
          <w:szCs w:val="26"/>
        </w:rPr>
      </w:pPr>
      <w:r>
        <w:rPr>
          <w:rFonts w:ascii="Arial" w:hAnsi="Arial" w:cs="Arial"/>
          <w:bCs/>
          <w:color w:val="000000"/>
          <w:sz w:val="26"/>
          <w:szCs w:val="26"/>
        </w:rPr>
        <w:t>Que posteriormente a petición de los denunciantes,</w:t>
      </w:r>
      <w:r w:rsidR="00413AA0">
        <w:rPr>
          <w:rFonts w:ascii="Arial" w:hAnsi="Arial" w:cs="Arial"/>
          <w:bCs/>
          <w:color w:val="000000"/>
          <w:sz w:val="26"/>
          <w:szCs w:val="26"/>
        </w:rPr>
        <w:t xml:space="preserve"> mediante auto de veintinueve de noviembre de dos mil diecisiete, </w:t>
      </w:r>
      <w:r>
        <w:rPr>
          <w:rFonts w:ascii="Arial" w:hAnsi="Arial" w:cs="Arial"/>
          <w:bCs/>
          <w:color w:val="000000"/>
          <w:sz w:val="26"/>
          <w:szCs w:val="26"/>
        </w:rPr>
        <w:t>se ordenó abrir el juicio a prueba y se señaló fecha para la audiencia de ley, del cual</w:t>
      </w:r>
      <w:r w:rsidR="005574B2">
        <w:rPr>
          <w:rFonts w:ascii="Arial" w:hAnsi="Arial" w:cs="Arial"/>
          <w:bCs/>
          <w:color w:val="000000"/>
          <w:sz w:val="26"/>
          <w:szCs w:val="26"/>
        </w:rPr>
        <w:t xml:space="preserve"> las aquí recurrentes</w:t>
      </w:r>
      <w:r>
        <w:rPr>
          <w:rFonts w:ascii="Arial" w:hAnsi="Arial" w:cs="Arial"/>
          <w:bCs/>
          <w:color w:val="000000"/>
          <w:sz w:val="26"/>
          <w:szCs w:val="26"/>
        </w:rPr>
        <w:t xml:space="preserve"> interpusieron recurso de revisión </w:t>
      </w:r>
      <w:r w:rsidR="00033AE7">
        <w:rPr>
          <w:rFonts w:ascii="Arial" w:hAnsi="Arial" w:cs="Arial"/>
          <w:bCs/>
          <w:color w:val="000000"/>
          <w:sz w:val="26"/>
          <w:szCs w:val="26"/>
        </w:rPr>
        <w:t xml:space="preserve">en su contra; </w:t>
      </w:r>
      <w:r>
        <w:rPr>
          <w:rFonts w:ascii="Arial" w:hAnsi="Arial" w:cs="Arial"/>
          <w:bCs/>
          <w:color w:val="000000"/>
          <w:sz w:val="26"/>
          <w:szCs w:val="26"/>
        </w:rPr>
        <w:t xml:space="preserve">mismo que </w:t>
      </w:r>
      <w:r w:rsidR="007D6442">
        <w:rPr>
          <w:rFonts w:ascii="Arial" w:hAnsi="Arial" w:cs="Arial"/>
          <w:bCs/>
          <w:color w:val="000000"/>
          <w:sz w:val="26"/>
          <w:szCs w:val="26"/>
        </w:rPr>
        <w:t xml:space="preserve">fue </w:t>
      </w:r>
      <w:r>
        <w:rPr>
          <w:rFonts w:ascii="Arial" w:hAnsi="Arial" w:cs="Arial"/>
          <w:bCs/>
          <w:color w:val="000000"/>
          <w:sz w:val="26"/>
          <w:szCs w:val="26"/>
        </w:rPr>
        <w:t>resuelto el treinta y uno de enero de dos mi</w:t>
      </w:r>
      <w:r w:rsidR="005574B2">
        <w:rPr>
          <w:rFonts w:ascii="Arial" w:hAnsi="Arial" w:cs="Arial"/>
          <w:bCs/>
          <w:color w:val="000000"/>
          <w:sz w:val="26"/>
          <w:szCs w:val="26"/>
        </w:rPr>
        <w:t>l diecioch</w:t>
      </w:r>
      <w:r w:rsidR="00094EB7">
        <w:rPr>
          <w:rFonts w:ascii="Arial" w:hAnsi="Arial" w:cs="Arial"/>
          <w:bCs/>
          <w:color w:val="000000"/>
          <w:sz w:val="26"/>
          <w:szCs w:val="26"/>
        </w:rPr>
        <w:t>o en el que la autoridad Secretaria de Vialidad y Transporte en el E</w:t>
      </w:r>
      <w:r w:rsidR="005574B2">
        <w:rPr>
          <w:rFonts w:ascii="Arial" w:hAnsi="Arial" w:cs="Arial"/>
          <w:bCs/>
          <w:color w:val="000000"/>
          <w:sz w:val="26"/>
          <w:szCs w:val="26"/>
        </w:rPr>
        <w:t>stado</w:t>
      </w:r>
      <w:r w:rsidR="007D6442">
        <w:rPr>
          <w:rFonts w:ascii="Arial" w:hAnsi="Arial" w:cs="Arial"/>
          <w:bCs/>
          <w:color w:val="000000"/>
          <w:sz w:val="26"/>
          <w:szCs w:val="26"/>
        </w:rPr>
        <w:t>, lo</w:t>
      </w:r>
      <w:r w:rsidR="005574B2">
        <w:rPr>
          <w:rFonts w:ascii="Arial" w:hAnsi="Arial" w:cs="Arial"/>
          <w:bCs/>
          <w:color w:val="000000"/>
          <w:sz w:val="26"/>
          <w:szCs w:val="26"/>
        </w:rPr>
        <w:t xml:space="preserve"> </w:t>
      </w:r>
      <w:r w:rsidR="00033AE7">
        <w:rPr>
          <w:rFonts w:ascii="Arial" w:hAnsi="Arial" w:cs="Arial"/>
          <w:bCs/>
          <w:color w:val="000000"/>
          <w:sz w:val="26"/>
          <w:szCs w:val="26"/>
        </w:rPr>
        <w:t>desechó por improcedente.</w:t>
      </w:r>
    </w:p>
    <w:p w:rsidR="00517E49" w:rsidRDefault="00033AE7" w:rsidP="00B0036C">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 Que</w:t>
      </w:r>
      <w:r w:rsidR="00D86EE8">
        <w:rPr>
          <w:rFonts w:ascii="Arial" w:hAnsi="Arial" w:cs="Arial"/>
          <w:bCs/>
          <w:color w:val="000000"/>
          <w:sz w:val="26"/>
          <w:szCs w:val="26"/>
        </w:rPr>
        <w:t xml:space="preserve"> por auto de diez de abril de dos mil dieciocho </w:t>
      </w:r>
      <w:r>
        <w:rPr>
          <w:rFonts w:ascii="Arial" w:hAnsi="Arial" w:cs="Arial"/>
          <w:bCs/>
          <w:color w:val="000000"/>
          <w:sz w:val="26"/>
          <w:szCs w:val="26"/>
        </w:rPr>
        <w:t>la Sala Unitaria det</w:t>
      </w:r>
      <w:r w:rsidR="00D86EE8">
        <w:rPr>
          <w:rFonts w:ascii="Arial" w:hAnsi="Arial" w:cs="Arial"/>
          <w:bCs/>
          <w:color w:val="000000"/>
          <w:sz w:val="26"/>
          <w:szCs w:val="26"/>
        </w:rPr>
        <w:t>erminó</w:t>
      </w:r>
      <w:r w:rsidR="001A2D57">
        <w:rPr>
          <w:rFonts w:ascii="Arial" w:hAnsi="Arial" w:cs="Arial"/>
          <w:bCs/>
          <w:color w:val="000000"/>
          <w:sz w:val="26"/>
          <w:szCs w:val="26"/>
        </w:rPr>
        <w:t xml:space="preserve"> que el acto que pretende</w:t>
      </w:r>
      <w:r>
        <w:rPr>
          <w:rFonts w:ascii="Arial" w:hAnsi="Arial" w:cs="Arial"/>
          <w:bCs/>
          <w:color w:val="000000"/>
          <w:sz w:val="26"/>
          <w:szCs w:val="26"/>
        </w:rPr>
        <w:t xml:space="preserve"> impugnar</w:t>
      </w:r>
      <w:r w:rsidR="00D86EE8">
        <w:rPr>
          <w:rFonts w:ascii="Arial" w:hAnsi="Arial" w:cs="Arial"/>
          <w:bCs/>
          <w:color w:val="000000"/>
          <w:sz w:val="26"/>
          <w:szCs w:val="26"/>
        </w:rPr>
        <w:t xml:space="preserve"> las aquí recurrentes</w:t>
      </w:r>
      <w:r>
        <w:rPr>
          <w:rFonts w:ascii="Arial" w:hAnsi="Arial" w:cs="Arial"/>
          <w:bCs/>
          <w:color w:val="000000"/>
          <w:sz w:val="26"/>
          <w:szCs w:val="26"/>
        </w:rPr>
        <w:t xml:space="preserve"> no se configura en los supuestos de procedencia   como lo establece el artículo</w:t>
      </w:r>
      <w:r w:rsidR="001A2D57">
        <w:rPr>
          <w:rFonts w:ascii="Arial" w:hAnsi="Arial" w:cs="Arial"/>
          <w:bCs/>
          <w:color w:val="000000"/>
          <w:sz w:val="26"/>
          <w:szCs w:val="26"/>
        </w:rPr>
        <w:t xml:space="preserve"> 98 de la Ley de J</w:t>
      </w:r>
      <w:r>
        <w:rPr>
          <w:rFonts w:ascii="Arial" w:hAnsi="Arial" w:cs="Arial"/>
          <w:bCs/>
          <w:color w:val="000000"/>
          <w:sz w:val="26"/>
          <w:szCs w:val="26"/>
        </w:rPr>
        <w:t>ustici</w:t>
      </w:r>
      <w:r w:rsidR="001A2D57">
        <w:rPr>
          <w:rFonts w:ascii="Arial" w:hAnsi="Arial" w:cs="Arial"/>
          <w:bCs/>
          <w:color w:val="000000"/>
          <w:sz w:val="26"/>
          <w:szCs w:val="26"/>
        </w:rPr>
        <w:t>a A</w:t>
      </w:r>
      <w:r>
        <w:rPr>
          <w:rFonts w:ascii="Arial" w:hAnsi="Arial" w:cs="Arial"/>
          <w:bCs/>
          <w:color w:val="000000"/>
          <w:sz w:val="26"/>
          <w:szCs w:val="26"/>
        </w:rPr>
        <w:t>dministrativa</w:t>
      </w:r>
      <w:r w:rsidR="001A2D57">
        <w:rPr>
          <w:rFonts w:ascii="Arial" w:hAnsi="Arial" w:cs="Arial"/>
          <w:bCs/>
          <w:color w:val="000000"/>
          <w:sz w:val="26"/>
          <w:szCs w:val="26"/>
        </w:rPr>
        <w:t>, determinación</w:t>
      </w:r>
      <w:r>
        <w:rPr>
          <w:rFonts w:ascii="Arial" w:hAnsi="Arial" w:cs="Arial"/>
          <w:bCs/>
          <w:color w:val="000000"/>
          <w:sz w:val="26"/>
          <w:szCs w:val="26"/>
        </w:rPr>
        <w:t xml:space="preserve"> de la</w:t>
      </w:r>
      <w:r w:rsidR="001A2D57">
        <w:rPr>
          <w:rFonts w:ascii="Arial" w:hAnsi="Arial" w:cs="Arial"/>
          <w:bCs/>
          <w:color w:val="000000"/>
          <w:sz w:val="26"/>
          <w:szCs w:val="26"/>
        </w:rPr>
        <w:t xml:space="preserve"> que recurren a fin de que la Sala </w:t>
      </w:r>
      <w:r w:rsidR="00D86EE8">
        <w:rPr>
          <w:rFonts w:ascii="Arial" w:hAnsi="Arial" w:cs="Arial"/>
          <w:bCs/>
          <w:color w:val="000000"/>
          <w:sz w:val="26"/>
          <w:szCs w:val="26"/>
        </w:rPr>
        <w:t>Unitaria enmiende</w:t>
      </w:r>
      <w:r>
        <w:rPr>
          <w:rFonts w:ascii="Arial" w:hAnsi="Arial" w:cs="Arial"/>
          <w:bCs/>
          <w:color w:val="000000"/>
          <w:sz w:val="26"/>
          <w:szCs w:val="26"/>
        </w:rPr>
        <w:t xml:space="preserve"> la arbitrariedad de los actos reclamados, toda vez que su </w:t>
      </w:r>
      <w:r>
        <w:rPr>
          <w:rFonts w:ascii="Arial" w:hAnsi="Arial" w:cs="Arial"/>
          <w:bCs/>
          <w:color w:val="000000"/>
          <w:sz w:val="26"/>
          <w:szCs w:val="26"/>
        </w:rPr>
        <w:lastRenderedPageBreak/>
        <w:t>proceder transgrede lo dispuesto en al artículo 66 de la</w:t>
      </w:r>
      <w:r w:rsidR="007E2B91">
        <w:rPr>
          <w:rFonts w:ascii="Arial" w:hAnsi="Arial" w:cs="Arial"/>
          <w:bCs/>
          <w:color w:val="000000"/>
          <w:sz w:val="26"/>
          <w:szCs w:val="26"/>
        </w:rPr>
        <w:t xml:space="preserve"> Ley de Justicia A</w:t>
      </w:r>
      <w:r w:rsidR="001A2D57">
        <w:rPr>
          <w:rFonts w:ascii="Arial" w:hAnsi="Arial" w:cs="Arial"/>
          <w:bCs/>
          <w:color w:val="000000"/>
          <w:sz w:val="26"/>
          <w:szCs w:val="26"/>
        </w:rPr>
        <w:t>dministrativa.</w:t>
      </w:r>
    </w:p>
    <w:p w:rsidR="001A2D57" w:rsidRDefault="001A2D57" w:rsidP="00B0036C">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  Abunda</w:t>
      </w:r>
      <w:r w:rsidR="00D86EE8">
        <w:rPr>
          <w:rFonts w:ascii="Arial" w:hAnsi="Arial" w:cs="Arial"/>
          <w:bCs/>
          <w:color w:val="000000"/>
          <w:sz w:val="26"/>
          <w:szCs w:val="26"/>
        </w:rPr>
        <w:t>n</w:t>
      </w:r>
      <w:r>
        <w:rPr>
          <w:rFonts w:ascii="Arial" w:hAnsi="Arial" w:cs="Arial"/>
          <w:bCs/>
          <w:color w:val="000000"/>
          <w:sz w:val="26"/>
          <w:szCs w:val="26"/>
        </w:rPr>
        <w:t xml:space="preserve">  que </w:t>
      </w:r>
      <w:r w:rsidR="007D6442">
        <w:rPr>
          <w:rFonts w:ascii="Arial" w:hAnsi="Arial" w:cs="Arial"/>
          <w:bCs/>
          <w:color w:val="000000"/>
          <w:sz w:val="26"/>
          <w:szCs w:val="26"/>
        </w:rPr>
        <w:t xml:space="preserve"> el </w:t>
      </w:r>
      <w:r>
        <w:rPr>
          <w:rFonts w:ascii="Arial" w:hAnsi="Arial" w:cs="Arial"/>
          <w:bCs/>
          <w:color w:val="000000"/>
          <w:sz w:val="26"/>
          <w:szCs w:val="26"/>
        </w:rPr>
        <w:t xml:space="preserve"> auto </w:t>
      </w:r>
      <w:r w:rsidR="007E2B91">
        <w:rPr>
          <w:rFonts w:ascii="Arial" w:hAnsi="Arial" w:cs="Arial"/>
          <w:bCs/>
          <w:color w:val="000000"/>
          <w:sz w:val="26"/>
          <w:szCs w:val="26"/>
        </w:rPr>
        <w:t>emitido por parte de la Directora Jurídica de la Secretaria de Vialidad y Transporte   en el E</w:t>
      </w:r>
      <w:r>
        <w:rPr>
          <w:rFonts w:ascii="Arial" w:hAnsi="Arial" w:cs="Arial"/>
          <w:bCs/>
          <w:color w:val="000000"/>
          <w:sz w:val="26"/>
          <w:szCs w:val="26"/>
        </w:rPr>
        <w:t>stado  en el expediente administrativo, los deja en estado de indefensión  en virtud de que  la manifestación hecha en la contestación de dicho procedimiento no fue tomada en cuenta por la parte de la autoridad primigenia, en virtud  de que  la investigación administrativa para determinar la revocación de concesiones es oficiosa y no parte de particulares, toda vez qu</w:t>
      </w:r>
      <w:r w:rsidR="007D6442">
        <w:rPr>
          <w:rFonts w:ascii="Arial" w:hAnsi="Arial" w:cs="Arial"/>
          <w:bCs/>
          <w:color w:val="000000"/>
          <w:sz w:val="26"/>
          <w:szCs w:val="26"/>
        </w:rPr>
        <w:t>e dicha concesión lo otorga el E</w:t>
      </w:r>
      <w:r>
        <w:rPr>
          <w:rFonts w:ascii="Arial" w:hAnsi="Arial" w:cs="Arial"/>
          <w:bCs/>
          <w:color w:val="000000"/>
          <w:sz w:val="26"/>
          <w:szCs w:val="26"/>
        </w:rPr>
        <w:t>jecutivo</w:t>
      </w:r>
      <w:r w:rsidR="007D6442">
        <w:rPr>
          <w:rFonts w:ascii="Arial" w:hAnsi="Arial" w:cs="Arial"/>
          <w:bCs/>
          <w:color w:val="000000"/>
          <w:sz w:val="26"/>
          <w:szCs w:val="26"/>
        </w:rPr>
        <w:t xml:space="preserve"> del E</w:t>
      </w:r>
      <w:r w:rsidR="00F06620">
        <w:rPr>
          <w:rFonts w:ascii="Arial" w:hAnsi="Arial" w:cs="Arial"/>
          <w:bCs/>
          <w:color w:val="000000"/>
          <w:sz w:val="26"/>
          <w:szCs w:val="26"/>
        </w:rPr>
        <w:t>stado</w:t>
      </w:r>
      <w:r>
        <w:rPr>
          <w:rFonts w:ascii="Arial" w:hAnsi="Arial" w:cs="Arial"/>
          <w:bCs/>
          <w:color w:val="000000"/>
          <w:sz w:val="26"/>
          <w:szCs w:val="26"/>
        </w:rPr>
        <w:t xml:space="preserve">  en términos de</w:t>
      </w:r>
      <w:r w:rsidR="007E2B91">
        <w:rPr>
          <w:rFonts w:ascii="Arial" w:hAnsi="Arial" w:cs="Arial"/>
          <w:bCs/>
          <w:color w:val="000000"/>
          <w:sz w:val="26"/>
          <w:szCs w:val="26"/>
        </w:rPr>
        <w:t>l numeral 12 fracción VI de la Ley de Transporte  en el E</w:t>
      </w:r>
      <w:r>
        <w:rPr>
          <w:rFonts w:ascii="Arial" w:hAnsi="Arial" w:cs="Arial"/>
          <w:bCs/>
          <w:color w:val="000000"/>
          <w:sz w:val="26"/>
          <w:szCs w:val="26"/>
        </w:rPr>
        <w:t>stado.</w:t>
      </w:r>
    </w:p>
    <w:p w:rsidR="00FA7F2E" w:rsidRDefault="00F06620" w:rsidP="0078764E">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Y que no les asiste la razón a los denunciantes </w:t>
      </w:r>
      <w:r w:rsidR="00524AB8">
        <w:rPr>
          <w:rFonts w:ascii="Arial" w:hAnsi="Arial" w:cs="Arial"/>
          <w:bCs/>
          <w:color w:val="000000"/>
          <w:sz w:val="26"/>
          <w:szCs w:val="26"/>
        </w:rPr>
        <w:t>**********</w:t>
      </w:r>
      <w:r>
        <w:rPr>
          <w:rFonts w:ascii="Arial" w:hAnsi="Arial" w:cs="Arial"/>
          <w:bCs/>
          <w:color w:val="000000"/>
          <w:sz w:val="26"/>
          <w:szCs w:val="26"/>
        </w:rPr>
        <w:t xml:space="preserve"> pedir la revocación de las concesiones que les fue concedido por el ejecutivo del estado, porque no existe un fundamento legal que los faculte</w:t>
      </w:r>
      <w:r w:rsidR="007E2B91">
        <w:rPr>
          <w:rFonts w:ascii="Arial" w:hAnsi="Arial" w:cs="Arial"/>
          <w:bCs/>
          <w:color w:val="000000"/>
          <w:sz w:val="26"/>
          <w:szCs w:val="26"/>
        </w:rPr>
        <w:t xml:space="preserve"> para exigir tal determinación </w:t>
      </w:r>
      <w:r>
        <w:rPr>
          <w:rFonts w:ascii="Arial" w:hAnsi="Arial" w:cs="Arial"/>
          <w:bCs/>
          <w:color w:val="000000"/>
          <w:sz w:val="26"/>
          <w:szCs w:val="26"/>
        </w:rPr>
        <w:t>ya que la revocación es un procedimiento propio y particular del que dispone el ejecutivo de</w:t>
      </w:r>
      <w:r w:rsidR="007E2B91">
        <w:rPr>
          <w:rFonts w:ascii="Arial" w:hAnsi="Arial" w:cs="Arial"/>
          <w:bCs/>
          <w:color w:val="000000"/>
          <w:sz w:val="26"/>
          <w:szCs w:val="26"/>
        </w:rPr>
        <w:t>l estado, por tanto que carecen</w:t>
      </w:r>
      <w:r>
        <w:rPr>
          <w:rFonts w:ascii="Arial" w:hAnsi="Arial" w:cs="Arial"/>
          <w:bCs/>
          <w:color w:val="000000"/>
          <w:sz w:val="26"/>
          <w:szCs w:val="26"/>
        </w:rPr>
        <w:t xml:space="preserve"> de interés jurídico los denunciantes. </w:t>
      </w:r>
    </w:p>
    <w:p w:rsidR="00746A1D" w:rsidRPr="00677615" w:rsidRDefault="00746A1D" w:rsidP="00677615">
      <w:pPr>
        <w:spacing w:line="360" w:lineRule="auto"/>
        <w:ind w:firstLine="708"/>
        <w:jc w:val="both"/>
        <w:rPr>
          <w:rFonts w:ascii="Arial" w:hAnsi="Arial" w:cs="Arial"/>
          <w:bCs/>
          <w:color w:val="000000"/>
          <w:sz w:val="26"/>
          <w:szCs w:val="26"/>
        </w:rPr>
      </w:pPr>
    </w:p>
    <w:p w:rsidR="00746A1D" w:rsidRDefault="005F290D" w:rsidP="00B0036C">
      <w:pPr>
        <w:spacing w:line="360" w:lineRule="auto"/>
        <w:ind w:firstLine="708"/>
        <w:jc w:val="both"/>
        <w:rPr>
          <w:rFonts w:ascii="Arial" w:hAnsi="Arial" w:cs="Arial"/>
          <w:sz w:val="26"/>
          <w:szCs w:val="26"/>
        </w:rPr>
      </w:pPr>
      <w:r w:rsidRPr="00677615">
        <w:rPr>
          <w:rFonts w:ascii="Arial" w:hAnsi="Arial" w:cs="Arial"/>
          <w:sz w:val="26"/>
          <w:szCs w:val="26"/>
        </w:rPr>
        <w:t>Ahora d</w:t>
      </w:r>
      <w:r w:rsidR="00251E5E" w:rsidRPr="00677615">
        <w:rPr>
          <w:rFonts w:ascii="Arial" w:hAnsi="Arial" w:cs="Arial"/>
          <w:sz w:val="26"/>
          <w:szCs w:val="26"/>
        </w:rPr>
        <w:t xml:space="preserve">el análisis de las constancias que integran el expediente natural,  a las que se les concede pleno valor probatorio conforme lo establecido por la fracción I, del artículo </w:t>
      </w:r>
      <w:r w:rsidR="00F23744" w:rsidRPr="00677615">
        <w:rPr>
          <w:rFonts w:ascii="Arial" w:hAnsi="Arial" w:cs="Arial"/>
          <w:b/>
          <w:sz w:val="26"/>
          <w:szCs w:val="26"/>
        </w:rPr>
        <w:t>203</w:t>
      </w:r>
      <w:r w:rsidR="00251E5E" w:rsidRPr="00677615">
        <w:rPr>
          <w:rFonts w:ascii="Arial" w:hAnsi="Arial" w:cs="Arial"/>
          <w:b/>
          <w:sz w:val="26"/>
          <w:szCs w:val="26"/>
        </w:rPr>
        <w:t>,</w:t>
      </w:r>
      <w:r w:rsidR="00251E5E" w:rsidRPr="00677615">
        <w:rPr>
          <w:rFonts w:ascii="Arial" w:hAnsi="Arial" w:cs="Arial"/>
          <w:sz w:val="26"/>
          <w:szCs w:val="26"/>
        </w:rPr>
        <w:t xml:space="preserve"> de la Ley de la materia, por tratarse de actuaciones judiciales, se advierte que:</w:t>
      </w:r>
    </w:p>
    <w:p w:rsidR="00D84A9A" w:rsidRDefault="00D84A9A" w:rsidP="00B0036C">
      <w:pPr>
        <w:spacing w:line="360" w:lineRule="auto"/>
        <w:ind w:firstLine="708"/>
        <w:jc w:val="both"/>
        <w:rPr>
          <w:rFonts w:ascii="Arial" w:hAnsi="Arial" w:cs="Arial"/>
          <w:sz w:val="26"/>
          <w:szCs w:val="26"/>
        </w:rPr>
      </w:pPr>
    </w:p>
    <w:p w:rsidR="000A4FF8" w:rsidRDefault="00D86EE8" w:rsidP="00C77CA4">
      <w:pPr>
        <w:spacing w:line="360" w:lineRule="auto"/>
        <w:jc w:val="both"/>
        <w:rPr>
          <w:rFonts w:ascii="Arial" w:eastAsia="Calibri" w:hAnsi="Arial" w:cs="Arial"/>
          <w:b/>
          <w:sz w:val="26"/>
          <w:szCs w:val="26"/>
        </w:rPr>
      </w:pPr>
      <w:r>
        <w:rPr>
          <w:rFonts w:ascii="Arial" w:hAnsi="Arial" w:cs="Arial"/>
          <w:sz w:val="26"/>
          <w:szCs w:val="26"/>
        </w:rPr>
        <w:tab/>
      </w:r>
      <w:r w:rsidR="000A4FF8">
        <w:rPr>
          <w:rFonts w:ascii="Arial" w:hAnsi="Arial" w:cs="Arial"/>
          <w:sz w:val="26"/>
          <w:szCs w:val="26"/>
        </w:rPr>
        <w:t>En su escri</w:t>
      </w:r>
      <w:r w:rsidR="0002507C">
        <w:rPr>
          <w:rFonts w:ascii="Arial" w:hAnsi="Arial" w:cs="Arial"/>
          <w:sz w:val="26"/>
          <w:szCs w:val="26"/>
        </w:rPr>
        <w:t xml:space="preserve">to de demanda, las recurrentes </w:t>
      </w:r>
      <w:r w:rsidR="000A4FF8">
        <w:rPr>
          <w:rFonts w:ascii="Arial" w:hAnsi="Arial" w:cs="Arial"/>
          <w:sz w:val="26"/>
          <w:szCs w:val="26"/>
        </w:rPr>
        <w:t xml:space="preserve">señalaron como acto reclamado la determinación de fecha treinta y uno de enero de dos </w:t>
      </w:r>
      <w:r w:rsidR="007D6442">
        <w:rPr>
          <w:rFonts w:ascii="Arial" w:hAnsi="Arial" w:cs="Arial"/>
          <w:sz w:val="26"/>
          <w:szCs w:val="26"/>
        </w:rPr>
        <w:t>mil dieciocho</w:t>
      </w:r>
      <w:r w:rsidR="000A4FF8">
        <w:rPr>
          <w:rFonts w:ascii="Arial" w:hAnsi="Arial" w:cs="Arial"/>
          <w:sz w:val="26"/>
          <w:szCs w:val="26"/>
        </w:rPr>
        <w:t xml:space="preserve">, dictado dentro del expediente administrativo </w:t>
      </w:r>
      <w:r w:rsidR="000A4FF8">
        <w:rPr>
          <w:rFonts w:ascii="Arial" w:eastAsia="Calibri" w:hAnsi="Arial" w:cs="Arial"/>
          <w:b/>
          <w:sz w:val="26"/>
          <w:szCs w:val="26"/>
        </w:rPr>
        <w:t>RV/011/2017,</w:t>
      </w:r>
      <w:r w:rsidR="0002507C">
        <w:rPr>
          <w:rFonts w:ascii="Arial" w:eastAsia="Calibri" w:hAnsi="Arial" w:cs="Arial"/>
          <w:b/>
          <w:sz w:val="26"/>
          <w:szCs w:val="26"/>
        </w:rPr>
        <w:t xml:space="preserve"> relativo al desechamiento del recurso de revisión emit</w:t>
      </w:r>
      <w:r w:rsidR="007D6442">
        <w:rPr>
          <w:rFonts w:ascii="Arial" w:eastAsia="Calibri" w:hAnsi="Arial" w:cs="Arial"/>
          <w:b/>
          <w:sz w:val="26"/>
          <w:szCs w:val="26"/>
        </w:rPr>
        <w:t>ido por la Directora Jurídica  de la Secretaria de Vialidad y Transporte en el E</w:t>
      </w:r>
      <w:r w:rsidR="0002507C">
        <w:rPr>
          <w:rFonts w:ascii="Arial" w:eastAsia="Calibri" w:hAnsi="Arial" w:cs="Arial"/>
          <w:b/>
          <w:sz w:val="26"/>
          <w:szCs w:val="26"/>
        </w:rPr>
        <w:t>stado.</w:t>
      </w:r>
    </w:p>
    <w:p w:rsidR="0002507C" w:rsidRPr="007D6442" w:rsidRDefault="0045293E" w:rsidP="0002507C">
      <w:pPr>
        <w:spacing w:line="360" w:lineRule="auto"/>
        <w:jc w:val="both"/>
        <w:rPr>
          <w:rFonts w:ascii="Arial" w:eastAsia="Calibri" w:hAnsi="Arial" w:cs="Arial"/>
          <w:sz w:val="26"/>
          <w:szCs w:val="26"/>
        </w:rPr>
      </w:pPr>
      <w:r>
        <w:rPr>
          <w:rFonts w:ascii="Arial" w:eastAsia="Calibri" w:hAnsi="Arial" w:cs="Arial"/>
          <w:b/>
          <w:sz w:val="26"/>
          <w:szCs w:val="26"/>
        </w:rPr>
        <w:t xml:space="preserve">       </w:t>
      </w:r>
      <w:r w:rsidR="007D6442">
        <w:rPr>
          <w:rFonts w:ascii="Arial" w:eastAsia="Calibri" w:hAnsi="Arial" w:cs="Arial"/>
          <w:sz w:val="26"/>
          <w:szCs w:val="26"/>
        </w:rPr>
        <w:t xml:space="preserve">La </w:t>
      </w:r>
      <w:r w:rsidR="0002507C" w:rsidRPr="007D6442">
        <w:rPr>
          <w:rFonts w:ascii="Arial" w:eastAsia="Calibri" w:hAnsi="Arial" w:cs="Arial"/>
          <w:sz w:val="26"/>
          <w:szCs w:val="26"/>
        </w:rPr>
        <w:t>Sala U</w:t>
      </w:r>
      <w:r w:rsidR="001265AD" w:rsidRPr="007D6442">
        <w:rPr>
          <w:rFonts w:ascii="Arial" w:eastAsia="Calibri" w:hAnsi="Arial" w:cs="Arial"/>
          <w:sz w:val="26"/>
          <w:szCs w:val="26"/>
        </w:rPr>
        <w:t>nitaria al</w:t>
      </w:r>
      <w:r w:rsidR="007E2B91" w:rsidRPr="007D6442">
        <w:rPr>
          <w:rFonts w:ascii="Arial" w:eastAsia="Calibri" w:hAnsi="Arial" w:cs="Arial"/>
          <w:sz w:val="26"/>
          <w:szCs w:val="26"/>
        </w:rPr>
        <w:t xml:space="preserve"> dictar </w:t>
      </w:r>
      <w:r w:rsidR="007D6442">
        <w:rPr>
          <w:rFonts w:ascii="Arial" w:eastAsia="Calibri" w:hAnsi="Arial" w:cs="Arial"/>
          <w:sz w:val="26"/>
          <w:szCs w:val="26"/>
        </w:rPr>
        <w:t>el auto</w:t>
      </w:r>
      <w:r w:rsidR="00A22502">
        <w:rPr>
          <w:rFonts w:ascii="Arial" w:eastAsia="Calibri" w:hAnsi="Arial" w:cs="Arial"/>
          <w:sz w:val="26"/>
          <w:szCs w:val="26"/>
        </w:rPr>
        <w:t xml:space="preserve"> </w:t>
      </w:r>
      <w:r w:rsidR="0002507C" w:rsidRPr="007D6442">
        <w:rPr>
          <w:rFonts w:ascii="Arial" w:eastAsia="Calibri" w:hAnsi="Arial" w:cs="Arial"/>
          <w:sz w:val="26"/>
          <w:szCs w:val="26"/>
        </w:rPr>
        <w:t>de inicio, consideró que se actualizaba la causa de improcedencia prevista en los artíc</w:t>
      </w:r>
      <w:r w:rsidRPr="007D6442">
        <w:rPr>
          <w:rFonts w:ascii="Arial" w:eastAsia="Calibri" w:hAnsi="Arial" w:cs="Arial"/>
          <w:sz w:val="26"/>
          <w:szCs w:val="26"/>
        </w:rPr>
        <w:t>ulos 98 y 182 fracción I de la L</w:t>
      </w:r>
      <w:r w:rsidR="0002507C" w:rsidRPr="007D6442">
        <w:rPr>
          <w:rFonts w:ascii="Arial" w:eastAsia="Calibri" w:hAnsi="Arial" w:cs="Arial"/>
          <w:sz w:val="26"/>
          <w:szCs w:val="26"/>
        </w:rPr>
        <w:t xml:space="preserve">ey </w:t>
      </w:r>
      <w:r w:rsidRPr="007D6442">
        <w:rPr>
          <w:rFonts w:ascii="Arial" w:eastAsia="Calibri" w:hAnsi="Arial" w:cs="Arial"/>
          <w:sz w:val="26"/>
          <w:szCs w:val="26"/>
        </w:rPr>
        <w:t xml:space="preserve"> de Procedimientos y Justicia A</w:t>
      </w:r>
      <w:r w:rsidR="0002507C" w:rsidRPr="007D6442">
        <w:rPr>
          <w:rFonts w:ascii="Arial" w:eastAsia="Calibri" w:hAnsi="Arial" w:cs="Arial"/>
          <w:sz w:val="26"/>
          <w:szCs w:val="26"/>
        </w:rPr>
        <w:t>dministrativa para e</w:t>
      </w:r>
      <w:r w:rsidR="001265AD" w:rsidRPr="007D6442">
        <w:rPr>
          <w:rFonts w:ascii="Arial" w:eastAsia="Calibri" w:hAnsi="Arial" w:cs="Arial"/>
          <w:sz w:val="26"/>
          <w:szCs w:val="26"/>
        </w:rPr>
        <w:t>l</w:t>
      </w:r>
      <w:r w:rsidRPr="007D6442">
        <w:rPr>
          <w:rFonts w:ascii="Arial" w:eastAsia="Calibri" w:hAnsi="Arial" w:cs="Arial"/>
          <w:sz w:val="26"/>
          <w:szCs w:val="26"/>
        </w:rPr>
        <w:t xml:space="preserve"> Estado de O</w:t>
      </w:r>
      <w:r w:rsidR="0002507C" w:rsidRPr="007D6442">
        <w:rPr>
          <w:rFonts w:ascii="Arial" w:eastAsia="Calibri" w:hAnsi="Arial" w:cs="Arial"/>
          <w:sz w:val="26"/>
          <w:szCs w:val="26"/>
        </w:rPr>
        <w:t xml:space="preserve">axaca, ya que en su concepto, el acto reclamado por las quejosas no es un acto de imposible reparación, sino un acto meramente intraprocesal. </w:t>
      </w:r>
    </w:p>
    <w:p w:rsidR="0002507C" w:rsidRDefault="0002507C" w:rsidP="0002507C">
      <w:pPr>
        <w:spacing w:line="360" w:lineRule="auto"/>
        <w:jc w:val="both"/>
        <w:rPr>
          <w:rFonts w:ascii="Arial" w:eastAsia="Calibri" w:hAnsi="Arial" w:cs="Arial"/>
          <w:b/>
          <w:sz w:val="26"/>
          <w:szCs w:val="26"/>
        </w:rPr>
      </w:pPr>
    </w:p>
    <w:p w:rsidR="00AD3FDB" w:rsidRDefault="0002507C" w:rsidP="008C0F91">
      <w:pPr>
        <w:spacing w:line="360" w:lineRule="auto"/>
        <w:ind w:firstLine="708"/>
        <w:jc w:val="both"/>
        <w:rPr>
          <w:rFonts w:ascii="Arial" w:hAnsi="Arial" w:cs="Arial"/>
          <w:bCs/>
          <w:sz w:val="26"/>
          <w:szCs w:val="26"/>
        </w:rPr>
      </w:pPr>
      <w:r>
        <w:rPr>
          <w:rFonts w:ascii="Arial" w:eastAsia="Calibri" w:hAnsi="Arial" w:cs="Arial"/>
          <w:b/>
          <w:sz w:val="26"/>
          <w:szCs w:val="26"/>
        </w:rPr>
        <w:lastRenderedPageBreak/>
        <w:t xml:space="preserve"> </w:t>
      </w:r>
      <w:r w:rsidR="0045293E">
        <w:rPr>
          <w:rFonts w:ascii="Arial" w:eastAsia="Calibri" w:hAnsi="Arial" w:cs="Arial"/>
          <w:b/>
          <w:sz w:val="26"/>
          <w:szCs w:val="26"/>
        </w:rPr>
        <w:t xml:space="preserve">      </w:t>
      </w:r>
      <w:r w:rsidR="00AD3FDB">
        <w:rPr>
          <w:rFonts w:ascii="Arial" w:hAnsi="Arial" w:cs="Arial"/>
          <w:bCs/>
          <w:sz w:val="26"/>
          <w:szCs w:val="26"/>
        </w:rPr>
        <w:t xml:space="preserve">Se califican como </w:t>
      </w:r>
      <w:r w:rsidR="00AD3FDB" w:rsidRPr="001B6FC1">
        <w:rPr>
          <w:rFonts w:ascii="Arial" w:hAnsi="Arial" w:cs="Arial"/>
          <w:b/>
          <w:bCs/>
          <w:sz w:val="26"/>
          <w:szCs w:val="26"/>
        </w:rPr>
        <w:t>inoperantes</w:t>
      </w:r>
      <w:r w:rsidR="00AD3FDB" w:rsidRPr="004C000E">
        <w:rPr>
          <w:rFonts w:ascii="Arial" w:hAnsi="Arial" w:cs="Arial"/>
          <w:bCs/>
          <w:sz w:val="26"/>
          <w:szCs w:val="26"/>
        </w:rPr>
        <w:t xml:space="preserve"> sus alegaciones</w:t>
      </w:r>
      <w:r w:rsidR="00AD3FDB">
        <w:rPr>
          <w:rFonts w:ascii="Arial" w:hAnsi="Arial" w:cs="Arial"/>
          <w:bCs/>
          <w:sz w:val="26"/>
          <w:szCs w:val="26"/>
        </w:rPr>
        <w:t>, al no combatir en forma alguna la determinación sustancial de la primera instancia para desechar de plano la demanda; consistente en que el acto impugnado no es un acto administrativo definitivo, porque si bien fue emitido por una autoridad administrativa estatal,</w:t>
      </w:r>
      <w:r w:rsidR="00AD3FDB" w:rsidRPr="001B6FC1">
        <w:rPr>
          <w:rFonts w:ascii="Arial" w:hAnsi="Arial" w:cs="Arial"/>
          <w:bCs/>
          <w:i/>
          <w:sz w:val="26"/>
          <w:szCs w:val="26"/>
        </w:rPr>
        <w:t xml:space="preserve"> </w:t>
      </w:r>
      <w:r w:rsidR="00AD3FDB" w:rsidRPr="001B6FC1">
        <w:rPr>
          <w:rFonts w:ascii="Arial" w:hAnsi="Arial" w:cs="Arial"/>
          <w:bCs/>
          <w:sz w:val="26"/>
          <w:szCs w:val="26"/>
        </w:rPr>
        <w:t>no crea, reconoce, modifica, transmite o extingue una situación jurídica subjetiva, y que sea una resolución definitiva, es decir, que conste el producto final o la voluntad definitiva de la administración p</w:t>
      </w:r>
      <w:r w:rsidR="00AD3FDB">
        <w:rPr>
          <w:rFonts w:ascii="Arial" w:hAnsi="Arial" w:cs="Arial"/>
          <w:bCs/>
          <w:sz w:val="26"/>
          <w:szCs w:val="26"/>
        </w:rPr>
        <w:t>ública</w:t>
      </w:r>
      <w:r w:rsidR="007E2B91">
        <w:rPr>
          <w:rFonts w:ascii="Arial" w:hAnsi="Arial" w:cs="Arial"/>
          <w:bCs/>
          <w:sz w:val="26"/>
          <w:szCs w:val="26"/>
        </w:rPr>
        <w:t xml:space="preserve">, al </w:t>
      </w:r>
      <w:r w:rsidR="00AD3FDB">
        <w:rPr>
          <w:rFonts w:ascii="Arial" w:hAnsi="Arial" w:cs="Arial"/>
          <w:bCs/>
          <w:sz w:val="26"/>
          <w:szCs w:val="26"/>
        </w:rPr>
        <w:t xml:space="preserve"> tratarse de un acuerdo de mero trámite y no una resolución definitiva; pues únicamente se concreta</w:t>
      </w:r>
      <w:r w:rsidR="007E2B91">
        <w:rPr>
          <w:rFonts w:ascii="Arial" w:hAnsi="Arial" w:cs="Arial"/>
          <w:bCs/>
          <w:sz w:val="26"/>
          <w:szCs w:val="26"/>
        </w:rPr>
        <w:t>n</w:t>
      </w:r>
      <w:r w:rsidR="00AD3FDB">
        <w:rPr>
          <w:rFonts w:ascii="Arial" w:hAnsi="Arial" w:cs="Arial"/>
          <w:bCs/>
          <w:sz w:val="26"/>
          <w:szCs w:val="26"/>
        </w:rPr>
        <w:t xml:space="preserve"> la</w:t>
      </w:r>
      <w:r w:rsidR="007E2B91">
        <w:rPr>
          <w:rFonts w:ascii="Arial" w:hAnsi="Arial" w:cs="Arial"/>
          <w:bCs/>
          <w:sz w:val="26"/>
          <w:szCs w:val="26"/>
        </w:rPr>
        <w:t>s</w:t>
      </w:r>
      <w:r w:rsidR="00AD3FDB">
        <w:rPr>
          <w:rFonts w:ascii="Arial" w:hAnsi="Arial" w:cs="Arial"/>
          <w:bCs/>
          <w:sz w:val="26"/>
          <w:szCs w:val="26"/>
        </w:rPr>
        <w:t xml:space="preserve"> recurrente</w:t>
      </w:r>
      <w:r w:rsidR="007E2B91">
        <w:rPr>
          <w:rFonts w:ascii="Arial" w:hAnsi="Arial" w:cs="Arial"/>
          <w:bCs/>
          <w:sz w:val="26"/>
          <w:szCs w:val="26"/>
        </w:rPr>
        <w:t>s</w:t>
      </w:r>
      <w:r w:rsidR="00AD3FDB">
        <w:rPr>
          <w:rFonts w:ascii="Arial" w:hAnsi="Arial" w:cs="Arial"/>
          <w:bCs/>
          <w:sz w:val="26"/>
          <w:szCs w:val="26"/>
        </w:rPr>
        <w:t xml:space="preserve"> a decir </w:t>
      </w:r>
      <w:r w:rsidR="00D86EE8">
        <w:rPr>
          <w:rFonts w:ascii="Arial" w:hAnsi="Arial" w:cs="Arial"/>
          <w:bCs/>
          <w:sz w:val="26"/>
          <w:szCs w:val="26"/>
        </w:rPr>
        <w:t xml:space="preserve"> que </w:t>
      </w:r>
      <w:r w:rsidR="00D86EE8">
        <w:rPr>
          <w:rFonts w:ascii="Arial" w:hAnsi="Arial" w:cs="Arial"/>
          <w:bCs/>
          <w:color w:val="000000"/>
          <w:sz w:val="26"/>
          <w:szCs w:val="26"/>
        </w:rPr>
        <w:t>los deja en estado de indefensión  en virtud de que  la manifestación hecha en la contestación que hicieron las aquí recurrentes  en el procedimiento administrativo no fue tomada en cuenta por la parte de la autoridad primigenia, en virtud  de que  la investigación administrativa para determinar la revocación de concesiones es ofic</w:t>
      </w:r>
      <w:r w:rsidR="008C0F91">
        <w:rPr>
          <w:rFonts w:ascii="Arial" w:hAnsi="Arial" w:cs="Arial"/>
          <w:bCs/>
          <w:color w:val="000000"/>
          <w:sz w:val="26"/>
          <w:szCs w:val="26"/>
        </w:rPr>
        <w:t>iosa y no parte de particulares</w:t>
      </w:r>
      <w:r w:rsidR="00AD3FDB">
        <w:rPr>
          <w:rFonts w:ascii="Arial" w:hAnsi="Arial" w:cs="Arial"/>
          <w:bCs/>
          <w:sz w:val="26"/>
          <w:szCs w:val="26"/>
        </w:rPr>
        <w:t xml:space="preserve">; sin que tales manifestaciones contradigan en forma alguna la consideración de la primera instancia; por lo que </w:t>
      </w:r>
      <w:r w:rsidR="00AD3FDB">
        <w:rPr>
          <w:rFonts w:ascii="Arial" w:eastAsia="Calibri" w:hAnsi="Arial" w:cs="Arial"/>
          <w:bCs/>
          <w:sz w:val="26"/>
          <w:szCs w:val="26"/>
        </w:rPr>
        <w:t>esta Sala no puede analizar la legalidad del acuerdo impugnado, pues de hacerlo supliría la deficiencia del agravio, lo que no está permitido, pues no existe precepto legal que la faculte</w:t>
      </w:r>
      <w:r w:rsidR="00AD3FDB">
        <w:rPr>
          <w:rFonts w:ascii="Arial" w:hAnsi="Arial" w:cs="Arial"/>
          <w:bCs/>
          <w:sz w:val="26"/>
          <w:szCs w:val="26"/>
        </w:rPr>
        <w:t>.</w:t>
      </w:r>
    </w:p>
    <w:p w:rsidR="00AD3FDB" w:rsidRPr="002B506D" w:rsidRDefault="00AD3FDB" w:rsidP="00AD3FDB">
      <w:pPr>
        <w:spacing w:line="360" w:lineRule="auto"/>
        <w:ind w:firstLine="709"/>
        <w:jc w:val="both"/>
        <w:rPr>
          <w:rFonts w:ascii="Arial" w:eastAsia="Times New Roman" w:hAnsi="Arial"/>
          <w:color w:val="000000" w:themeColor="text1"/>
          <w:sz w:val="26"/>
          <w:szCs w:val="26"/>
        </w:rPr>
      </w:pPr>
      <w:r w:rsidRPr="002B506D">
        <w:rPr>
          <w:rFonts w:ascii="Arial" w:hAnsi="Arial" w:cs="Arial"/>
          <w:bCs/>
          <w:color w:val="000000" w:themeColor="text1"/>
          <w:sz w:val="26"/>
          <w:szCs w:val="26"/>
        </w:rPr>
        <w:t xml:space="preserve">Sirve de apoyo a lo anterior la jurisprudencia </w:t>
      </w:r>
      <w:r w:rsidRPr="002B506D">
        <w:rPr>
          <w:rFonts w:ascii="Arial" w:eastAsia="Times New Roman" w:hAnsi="Arial"/>
          <w:color w:val="000000" w:themeColor="text1"/>
          <w:sz w:val="26"/>
          <w:szCs w:val="26"/>
        </w:rPr>
        <w:t>IV.3o. J/12 dictada por el Tercer Tribunal Colegiado del Cuarto Circuito, publicada en la Gaceta del Sema</w:t>
      </w:r>
      <w:r>
        <w:rPr>
          <w:rFonts w:ascii="Arial" w:eastAsia="Times New Roman" w:hAnsi="Arial"/>
          <w:color w:val="000000" w:themeColor="text1"/>
          <w:sz w:val="26"/>
          <w:szCs w:val="26"/>
        </w:rPr>
        <w:t xml:space="preserve">nario Judicial de la Federación, </w:t>
      </w:r>
      <w:r w:rsidRPr="002B506D">
        <w:rPr>
          <w:rFonts w:ascii="Arial" w:eastAsia="Times New Roman" w:hAnsi="Arial"/>
          <w:color w:val="000000" w:themeColor="text1"/>
          <w:sz w:val="26"/>
          <w:szCs w:val="26"/>
        </w:rPr>
        <w:t xml:space="preserve">en la </w:t>
      </w:r>
      <w:r>
        <w:rPr>
          <w:rFonts w:ascii="Arial" w:eastAsia="Times New Roman" w:hAnsi="Arial"/>
          <w:color w:val="000000" w:themeColor="text1"/>
          <w:sz w:val="26"/>
          <w:szCs w:val="26"/>
        </w:rPr>
        <w:t>O</w:t>
      </w:r>
      <w:r w:rsidRPr="002B506D">
        <w:rPr>
          <w:rFonts w:ascii="Arial" w:eastAsia="Times New Roman" w:hAnsi="Arial"/>
          <w:color w:val="000000" w:themeColor="text1"/>
          <w:sz w:val="26"/>
          <w:szCs w:val="26"/>
        </w:rPr>
        <w:t xml:space="preserve">ctava </w:t>
      </w:r>
      <w:r>
        <w:rPr>
          <w:rFonts w:ascii="Arial" w:eastAsia="Times New Roman" w:hAnsi="Arial"/>
          <w:color w:val="000000" w:themeColor="text1"/>
          <w:sz w:val="26"/>
          <w:szCs w:val="26"/>
        </w:rPr>
        <w:t>É</w:t>
      </w:r>
      <w:r w:rsidRPr="002B506D">
        <w:rPr>
          <w:rFonts w:ascii="Arial" w:eastAsia="Times New Roman" w:hAnsi="Arial"/>
          <w:color w:val="000000" w:themeColor="text1"/>
          <w:sz w:val="26"/>
          <w:szCs w:val="26"/>
        </w:rPr>
        <w:t>poca, Septiembre de 1992, consultable a página 57, cuyo rubro y texto son el siguiente:</w:t>
      </w:r>
    </w:p>
    <w:p w:rsidR="00AD3FDB" w:rsidRPr="004A2FA8" w:rsidRDefault="00AD3FDB" w:rsidP="00AD3FDB">
      <w:pPr>
        <w:spacing w:line="360" w:lineRule="auto"/>
        <w:ind w:left="1134" w:right="709"/>
        <w:jc w:val="both"/>
        <w:rPr>
          <w:rFonts w:ascii="Arial" w:hAnsi="Arial" w:cs="Arial"/>
          <w:bCs/>
          <w:i/>
          <w:color w:val="000000" w:themeColor="text1"/>
          <w:sz w:val="24"/>
          <w:szCs w:val="24"/>
        </w:rPr>
      </w:pPr>
      <w:r w:rsidRPr="004A2FA8">
        <w:rPr>
          <w:rFonts w:ascii="Arial" w:eastAsia="Times New Roman" w:hAnsi="Arial"/>
          <w:b/>
          <w:i/>
          <w:color w:val="000000" w:themeColor="text1"/>
          <w:sz w:val="24"/>
          <w:szCs w:val="24"/>
        </w:rPr>
        <w:t xml:space="preserve">“AGRAVIOS. DEBEN DE IMPUGNAR LA ILEGALIDAD DEL FALLO RECURRIDO. </w:t>
      </w:r>
      <w:r w:rsidRPr="004A2FA8">
        <w:rPr>
          <w:rFonts w:ascii="Arial" w:eastAsia="Times New Roman" w:hAnsi="Arial"/>
          <w:i/>
          <w:color w:val="000000" w:themeColor="text1"/>
          <w:sz w:val="24"/>
          <w:szCs w:val="24"/>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1A7270" w:rsidRPr="00AD3FDB" w:rsidRDefault="00AD3FDB" w:rsidP="00AD3FDB">
      <w:pPr>
        <w:spacing w:before="240" w:line="360" w:lineRule="auto"/>
        <w:ind w:firstLine="708"/>
        <w:jc w:val="both"/>
        <w:rPr>
          <w:rFonts w:ascii="Arial" w:hAnsi="Arial" w:cs="Arial"/>
          <w:sz w:val="26"/>
          <w:szCs w:val="26"/>
        </w:rPr>
      </w:pPr>
      <w:r>
        <w:rPr>
          <w:rFonts w:ascii="Arial" w:hAnsi="Arial" w:cs="Arial"/>
          <w:sz w:val="26"/>
          <w:szCs w:val="26"/>
        </w:rPr>
        <w:lastRenderedPageBreak/>
        <w:t xml:space="preserve">En mérito de lo anterior, a no existir agravio que reparar, lo procedente es </w:t>
      </w:r>
      <w:r w:rsidRPr="00C233CD">
        <w:rPr>
          <w:rFonts w:ascii="Arial" w:hAnsi="Arial" w:cs="Arial"/>
          <w:b/>
          <w:sz w:val="26"/>
          <w:szCs w:val="26"/>
        </w:rPr>
        <w:t>confirma</w:t>
      </w:r>
      <w:r>
        <w:rPr>
          <w:rFonts w:ascii="Arial" w:hAnsi="Arial" w:cs="Arial"/>
          <w:b/>
          <w:sz w:val="26"/>
          <w:szCs w:val="26"/>
        </w:rPr>
        <w:t>r</w:t>
      </w:r>
      <w:r>
        <w:rPr>
          <w:rFonts w:ascii="Arial" w:hAnsi="Arial" w:cs="Arial"/>
          <w:sz w:val="26"/>
          <w:szCs w:val="26"/>
        </w:rPr>
        <w:t xml:space="preserve"> el acuerdo recurrido y con fundamento en los artículos </w:t>
      </w:r>
      <w:r w:rsidR="002F37D4" w:rsidRPr="00677615">
        <w:rPr>
          <w:rFonts w:ascii="Arial" w:eastAsia="Calibri" w:hAnsi="Arial" w:cs="Arial"/>
          <w:sz w:val="26"/>
          <w:szCs w:val="26"/>
        </w:rPr>
        <w:t>236 y 23</w:t>
      </w:r>
      <w:r w:rsidR="002940D8">
        <w:rPr>
          <w:rFonts w:ascii="Arial" w:eastAsia="Calibri" w:hAnsi="Arial" w:cs="Arial"/>
          <w:sz w:val="26"/>
          <w:szCs w:val="26"/>
        </w:rPr>
        <w:t>8 de la Ley de P</w:t>
      </w:r>
      <w:r w:rsidR="002F37D4" w:rsidRPr="00677615">
        <w:rPr>
          <w:rFonts w:ascii="Arial" w:eastAsia="Calibri" w:hAnsi="Arial" w:cs="Arial"/>
          <w:sz w:val="26"/>
          <w:szCs w:val="26"/>
        </w:rPr>
        <w:t xml:space="preserve">rocedimiento y </w:t>
      </w:r>
      <w:r w:rsidR="001A7270" w:rsidRPr="00677615">
        <w:rPr>
          <w:rFonts w:ascii="Arial" w:eastAsia="Calibri" w:hAnsi="Arial" w:cs="Arial"/>
          <w:sz w:val="26"/>
          <w:szCs w:val="26"/>
        </w:rPr>
        <w:t>Justicia Administrativa para el Estado, se:</w:t>
      </w:r>
    </w:p>
    <w:p w:rsidR="0031617B" w:rsidRPr="00677615" w:rsidRDefault="001A7270" w:rsidP="00677615">
      <w:pPr>
        <w:tabs>
          <w:tab w:val="left" w:pos="1134"/>
        </w:tabs>
        <w:spacing w:before="240" w:line="360" w:lineRule="auto"/>
        <w:jc w:val="center"/>
        <w:rPr>
          <w:rFonts w:ascii="Arial" w:hAnsi="Arial" w:cs="Arial"/>
          <w:b/>
          <w:sz w:val="26"/>
          <w:szCs w:val="26"/>
        </w:rPr>
      </w:pPr>
      <w:r w:rsidRPr="00677615">
        <w:rPr>
          <w:rFonts w:ascii="Arial" w:hAnsi="Arial" w:cs="Arial"/>
          <w:b/>
          <w:sz w:val="26"/>
          <w:szCs w:val="26"/>
        </w:rPr>
        <w:t>R E S U E L V E</w:t>
      </w:r>
      <w:r w:rsidR="00544142" w:rsidRPr="00677615">
        <w:rPr>
          <w:rFonts w:ascii="Arial" w:hAnsi="Arial" w:cs="Arial"/>
          <w:b/>
          <w:sz w:val="26"/>
          <w:szCs w:val="26"/>
        </w:rPr>
        <w:t>:</w:t>
      </w:r>
    </w:p>
    <w:p w:rsidR="001A7270" w:rsidRPr="00677615" w:rsidRDefault="0031617B" w:rsidP="00677615">
      <w:pPr>
        <w:tabs>
          <w:tab w:val="left" w:pos="1134"/>
        </w:tabs>
        <w:spacing w:before="240" w:line="360" w:lineRule="auto"/>
        <w:jc w:val="both"/>
        <w:rPr>
          <w:rFonts w:ascii="Arial" w:hAnsi="Arial" w:cs="Arial"/>
          <w:b/>
          <w:sz w:val="26"/>
          <w:szCs w:val="26"/>
        </w:rPr>
      </w:pPr>
      <w:r w:rsidRPr="00677615">
        <w:rPr>
          <w:rFonts w:ascii="Arial" w:hAnsi="Arial" w:cs="Arial"/>
          <w:b/>
          <w:sz w:val="26"/>
          <w:szCs w:val="26"/>
        </w:rPr>
        <w:tab/>
      </w:r>
      <w:r w:rsidR="001A7270" w:rsidRPr="00677615">
        <w:rPr>
          <w:rFonts w:ascii="Arial" w:eastAsia="Calibri" w:hAnsi="Arial" w:cs="Arial"/>
          <w:b/>
          <w:sz w:val="26"/>
          <w:szCs w:val="26"/>
        </w:rPr>
        <w:t>PRIMERO</w:t>
      </w:r>
      <w:r w:rsidR="001A7270" w:rsidRPr="00677615">
        <w:rPr>
          <w:rFonts w:ascii="Arial" w:eastAsia="Calibri" w:hAnsi="Arial" w:cs="Arial"/>
          <w:sz w:val="26"/>
          <w:szCs w:val="26"/>
        </w:rPr>
        <w:t xml:space="preserve">. Se </w:t>
      </w:r>
      <w:r w:rsidR="00CC76BE" w:rsidRPr="00677615">
        <w:rPr>
          <w:rFonts w:ascii="Arial" w:eastAsia="Calibri" w:hAnsi="Arial" w:cs="Arial"/>
          <w:b/>
          <w:sz w:val="26"/>
          <w:szCs w:val="26"/>
        </w:rPr>
        <w:t>CONFIRMA</w:t>
      </w:r>
      <w:r w:rsidR="00CC76BE" w:rsidRPr="00677615">
        <w:rPr>
          <w:rFonts w:ascii="Arial" w:eastAsia="Calibri" w:hAnsi="Arial" w:cs="Arial"/>
          <w:sz w:val="26"/>
          <w:szCs w:val="26"/>
        </w:rPr>
        <w:t xml:space="preserve"> </w:t>
      </w:r>
      <w:r w:rsidR="001A7270" w:rsidRPr="00677615">
        <w:rPr>
          <w:rFonts w:ascii="Arial" w:eastAsia="Calibri" w:hAnsi="Arial" w:cs="Arial"/>
          <w:sz w:val="26"/>
          <w:szCs w:val="26"/>
        </w:rPr>
        <w:t>la parte relativa del acuerdo</w:t>
      </w:r>
      <w:r w:rsidR="005D327C" w:rsidRPr="00677615">
        <w:rPr>
          <w:rFonts w:ascii="Arial" w:eastAsia="Calibri" w:hAnsi="Arial" w:cs="Arial"/>
          <w:sz w:val="26"/>
          <w:szCs w:val="26"/>
        </w:rPr>
        <w:t xml:space="preserve"> </w:t>
      </w:r>
      <w:r w:rsidR="007E2B91">
        <w:rPr>
          <w:rFonts w:ascii="Arial" w:eastAsia="Calibri" w:hAnsi="Arial" w:cs="Arial"/>
          <w:sz w:val="26"/>
          <w:szCs w:val="26"/>
        </w:rPr>
        <w:t>diez de abril de dos mil dieciocho</w:t>
      </w:r>
      <w:r w:rsidR="001A7270" w:rsidRPr="00677615">
        <w:rPr>
          <w:rFonts w:ascii="Arial" w:eastAsia="Calibri" w:hAnsi="Arial" w:cs="Arial"/>
          <w:sz w:val="26"/>
          <w:szCs w:val="26"/>
        </w:rPr>
        <w:t xml:space="preserve">, </w:t>
      </w:r>
      <w:r w:rsidR="001A7270" w:rsidRPr="00677615">
        <w:rPr>
          <w:rFonts w:ascii="Arial" w:eastAsia="Calibri" w:hAnsi="Arial" w:cs="Arial"/>
          <w:sz w:val="26"/>
          <w:szCs w:val="26"/>
          <w:lang w:eastAsia="es-ES"/>
        </w:rPr>
        <w:t>por las razones expuestas en el considerando que antecede</w:t>
      </w:r>
      <w:r w:rsidR="001A7270" w:rsidRPr="00677615">
        <w:rPr>
          <w:rFonts w:ascii="Arial" w:eastAsia="Calibri" w:hAnsi="Arial" w:cs="Arial"/>
          <w:sz w:val="26"/>
          <w:szCs w:val="26"/>
        </w:rPr>
        <w:t xml:space="preserve">. </w:t>
      </w:r>
    </w:p>
    <w:p w:rsidR="006855C3" w:rsidRPr="00677615" w:rsidRDefault="005C2FCA" w:rsidP="00677615">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1A7270" w:rsidRPr="00677615">
        <w:rPr>
          <w:rFonts w:ascii="Arial" w:hAnsi="Arial" w:cs="Arial"/>
          <w:b/>
          <w:sz w:val="26"/>
          <w:szCs w:val="26"/>
        </w:rPr>
        <w:t>MPLASE,</w:t>
      </w:r>
      <w:r w:rsidR="001A7270" w:rsidRPr="00677615">
        <w:rPr>
          <w:rFonts w:ascii="Arial" w:hAnsi="Arial" w:cs="Arial"/>
          <w:sz w:val="26"/>
          <w:szCs w:val="26"/>
        </w:rPr>
        <w:t xml:space="preserve"> con copia certificada de la presente resolución, vuelvan las constancias remitidas a la </w:t>
      </w:r>
      <w:r w:rsidR="007E2B91">
        <w:rPr>
          <w:rFonts w:ascii="Arial" w:hAnsi="Arial" w:cs="Arial"/>
          <w:sz w:val="26"/>
          <w:szCs w:val="26"/>
        </w:rPr>
        <w:t xml:space="preserve"> Cuarta </w:t>
      </w:r>
      <w:r w:rsidR="001A7270" w:rsidRPr="00677615">
        <w:rPr>
          <w:rFonts w:ascii="Arial" w:hAnsi="Arial" w:cs="Arial"/>
          <w:sz w:val="26"/>
          <w:szCs w:val="26"/>
        </w:rPr>
        <w:t xml:space="preserve">Sala Unitaria de Primera Instancia, </w:t>
      </w:r>
      <w:r w:rsidR="001A7270" w:rsidRPr="00677615">
        <w:rPr>
          <w:rFonts w:ascii="Arial" w:eastAsia="Calibri" w:hAnsi="Arial" w:cs="Arial"/>
          <w:sz w:val="26"/>
          <w:szCs w:val="26"/>
        </w:rPr>
        <w:t xml:space="preserve">y en </w:t>
      </w:r>
      <w:bookmarkStart w:id="0" w:name="_GoBack"/>
      <w:bookmarkEnd w:id="0"/>
      <w:r w:rsidR="001A7270" w:rsidRPr="00677615">
        <w:rPr>
          <w:rFonts w:ascii="Arial" w:eastAsia="Calibri" w:hAnsi="Arial" w:cs="Arial"/>
          <w:sz w:val="26"/>
          <w:szCs w:val="26"/>
        </w:rPr>
        <w:t xml:space="preserve">su oportunidad archívese el cuaderno de revisión como concluido. </w:t>
      </w:r>
    </w:p>
    <w:p w:rsidR="00E90F4B" w:rsidRDefault="00E90F4B" w:rsidP="008C0F91">
      <w:pPr>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50C6E" w:rsidRDefault="00A50C6E" w:rsidP="008C0F91">
      <w:pPr>
        <w:spacing w:before="240" w:line="360" w:lineRule="auto"/>
        <w:ind w:firstLine="708"/>
        <w:jc w:val="both"/>
        <w:rPr>
          <w:rFonts w:ascii="Arial" w:eastAsiaTheme="minorEastAsia" w:hAnsi="Arial" w:cs="Arial"/>
          <w:sz w:val="26"/>
          <w:szCs w:val="26"/>
          <w:lang w:eastAsia="es-MX"/>
        </w:rPr>
      </w:pPr>
    </w:p>
    <w:p w:rsidR="00A50C6E" w:rsidRPr="008C0F91" w:rsidRDefault="00A50C6E" w:rsidP="008C0F91">
      <w:pPr>
        <w:spacing w:before="240" w:line="360" w:lineRule="auto"/>
        <w:ind w:firstLine="708"/>
        <w:jc w:val="both"/>
        <w:rPr>
          <w:rFonts w:ascii="Arial" w:hAnsi="Arial" w:cs="Arial"/>
          <w:bCs/>
          <w:sz w:val="26"/>
          <w:szCs w:val="26"/>
        </w:rPr>
      </w:pPr>
    </w:p>
    <w:p w:rsidR="00E90F4B" w:rsidRDefault="00E90F4B" w:rsidP="00E90F4B">
      <w:pPr>
        <w:spacing w:line="360" w:lineRule="auto"/>
        <w:rPr>
          <w:rFonts w:ascii="Arial" w:hAnsi="Arial" w:cs="Arial"/>
          <w:sz w:val="26"/>
          <w:szCs w:val="26"/>
        </w:rPr>
      </w:pPr>
    </w:p>
    <w:p w:rsidR="00E90F4B" w:rsidRDefault="00E90F4B" w:rsidP="00E90F4B">
      <w:pPr>
        <w:jc w:val="center"/>
        <w:rPr>
          <w:rFonts w:ascii="Arial" w:hAnsi="Arial" w:cs="Arial"/>
          <w:sz w:val="26"/>
          <w:szCs w:val="26"/>
        </w:rPr>
      </w:pPr>
      <w:r>
        <w:rPr>
          <w:rFonts w:ascii="Arial" w:hAnsi="Arial" w:cs="Arial"/>
          <w:sz w:val="26"/>
          <w:szCs w:val="26"/>
        </w:rPr>
        <w:t>MAGISTRADO ADRIÁN QUIROGA AVENDAÑO.</w:t>
      </w:r>
    </w:p>
    <w:p w:rsidR="00E90F4B" w:rsidRDefault="00E90F4B" w:rsidP="00E90F4B">
      <w:pPr>
        <w:jc w:val="center"/>
        <w:rPr>
          <w:rFonts w:ascii="Arial" w:hAnsi="Arial" w:cs="Arial"/>
          <w:sz w:val="26"/>
          <w:szCs w:val="26"/>
        </w:rPr>
      </w:pPr>
      <w:r>
        <w:rPr>
          <w:rFonts w:ascii="Arial" w:hAnsi="Arial" w:cs="Arial"/>
          <w:sz w:val="26"/>
          <w:szCs w:val="26"/>
        </w:rPr>
        <w:t>PRESIDENTE</w:t>
      </w:r>
    </w:p>
    <w:p w:rsidR="00E90F4B" w:rsidRDefault="00E90F4B" w:rsidP="00E90F4B">
      <w:pPr>
        <w:spacing w:line="360" w:lineRule="auto"/>
        <w:rPr>
          <w:rFonts w:ascii="Arial" w:hAnsi="Arial" w:cs="Arial"/>
          <w:sz w:val="26"/>
          <w:szCs w:val="26"/>
        </w:rPr>
      </w:pPr>
    </w:p>
    <w:p w:rsidR="00A50C6E" w:rsidRDefault="00A50C6E" w:rsidP="00E90F4B">
      <w:pPr>
        <w:spacing w:line="360" w:lineRule="auto"/>
        <w:rPr>
          <w:rFonts w:ascii="Arial" w:hAnsi="Arial" w:cs="Arial"/>
          <w:sz w:val="26"/>
          <w:szCs w:val="26"/>
        </w:rPr>
      </w:pPr>
    </w:p>
    <w:p w:rsidR="00E90F4B" w:rsidRDefault="00E90F4B" w:rsidP="00E90F4B">
      <w:pPr>
        <w:spacing w:line="360" w:lineRule="auto"/>
        <w:rPr>
          <w:rFonts w:ascii="Arial" w:hAnsi="Arial" w:cs="Arial"/>
          <w:sz w:val="26"/>
          <w:szCs w:val="26"/>
        </w:rPr>
      </w:pPr>
    </w:p>
    <w:p w:rsidR="00A50C6E" w:rsidRDefault="00E90F4B" w:rsidP="00A50C6E">
      <w:pPr>
        <w:spacing w:line="360" w:lineRule="auto"/>
        <w:jc w:val="center"/>
        <w:rPr>
          <w:rFonts w:ascii="Arial" w:hAnsi="Arial" w:cs="Arial"/>
          <w:sz w:val="26"/>
          <w:szCs w:val="26"/>
        </w:rPr>
      </w:pPr>
      <w:r>
        <w:rPr>
          <w:rFonts w:ascii="Arial" w:hAnsi="Arial" w:cs="Arial"/>
          <w:sz w:val="26"/>
          <w:szCs w:val="26"/>
        </w:rPr>
        <w:t>MAGISTRADO HUGO VILLEGAS AQUINO.</w:t>
      </w:r>
    </w:p>
    <w:p w:rsidR="00A50C6E" w:rsidRDefault="00A50C6E" w:rsidP="00A50C6E">
      <w:pPr>
        <w:spacing w:line="360" w:lineRule="auto"/>
        <w:jc w:val="center"/>
        <w:rPr>
          <w:rFonts w:ascii="Arial" w:hAnsi="Arial" w:cs="Arial"/>
          <w:sz w:val="26"/>
          <w:szCs w:val="26"/>
        </w:rPr>
      </w:pPr>
    </w:p>
    <w:p w:rsidR="00E90F4B" w:rsidRDefault="00A50C6E" w:rsidP="00A50C6E">
      <w:pPr>
        <w:spacing w:line="360" w:lineRule="auto"/>
        <w:jc w:val="center"/>
        <w:rPr>
          <w:rFonts w:ascii="Arial" w:hAnsi="Arial" w:cs="Arial"/>
          <w:b/>
          <w:sz w:val="14"/>
          <w:szCs w:val="26"/>
        </w:rPr>
      </w:pPr>
      <w:r w:rsidRPr="00A50C6E">
        <w:rPr>
          <w:rFonts w:ascii="Arial" w:hAnsi="Arial" w:cs="Arial"/>
          <w:b/>
          <w:sz w:val="14"/>
          <w:szCs w:val="26"/>
        </w:rPr>
        <w:t>LAS PRESENTES FIRMAS CORRESPONDEN AL RECURSO DE REVISIÓN 206/2018</w:t>
      </w:r>
    </w:p>
    <w:p w:rsidR="00A50C6E" w:rsidRDefault="00A50C6E" w:rsidP="00A50C6E">
      <w:pPr>
        <w:spacing w:line="360" w:lineRule="auto"/>
        <w:jc w:val="center"/>
        <w:rPr>
          <w:rFonts w:ascii="Arial" w:hAnsi="Arial" w:cs="Arial"/>
          <w:b/>
          <w:sz w:val="14"/>
          <w:szCs w:val="26"/>
        </w:rPr>
      </w:pPr>
    </w:p>
    <w:p w:rsidR="00A50C6E" w:rsidRDefault="00A50C6E" w:rsidP="00A50C6E">
      <w:pPr>
        <w:spacing w:line="360" w:lineRule="auto"/>
        <w:jc w:val="center"/>
        <w:rPr>
          <w:rFonts w:ascii="Arial" w:hAnsi="Arial" w:cs="Arial"/>
          <w:b/>
          <w:sz w:val="14"/>
          <w:szCs w:val="26"/>
        </w:rPr>
      </w:pPr>
    </w:p>
    <w:p w:rsidR="00A50C6E" w:rsidRDefault="00A50C6E" w:rsidP="00A50C6E">
      <w:pPr>
        <w:spacing w:line="360" w:lineRule="auto"/>
        <w:jc w:val="center"/>
        <w:rPr>
          <w:rFonts w:ascii="Arial" w:hAnsi="Arial" w:cs="Arial"/>
          <w:b/>
          <w:sz w:val="14"/>
          <w:szCs w:val="26"/>
        </w:rPr>
      </w:pPr>
    </w:p>
    <w:p w:rsidR="00A50C6E" w:rsidRDefault="00A50C6E" w:rsidP="00A50C6E">
      <w:pPr>
        <w:spacing w:line="360" w:lineRule="auto"/>
        <w:jc w:val="center"/>
        <w:rPr>
          <w:rFonts w:ascii="Arial" w:hAnsi="Arial" w:cs="Arial"/>
          <w:b/>
          <w:sz w:val="14"/>
          <w:szCs w:val="26"/>
        </w:rPr>
      </w:pPr>
    </w:p>
    <w:p w:rsidR="00A50C6E" w:rsidRPr="00A50C6E" w:rsidRDefault="00A50C6E" w:rsidP="00A50C6E">
      <w:pPr>
        <w:spacing w:line="360" w:lineRule="auto"/>
        <w:jc w:val="center"/>
        <w:rPr>
          <w:rFonts w:ascii="Arial" w:hAnsi="Arial" w:cs="Arial"/>
          <w:b/>
          <w:sz w:val="14"/>
          <w:szCs w:val="26"/>
        </w:rPr>
      </w:pPr>
    </w:p>
    <w:p w:rsidR="00E90F4B" w:rsidRDefault="00E90F4B" w:rsidP="00E90F4B">
      <w:pPr>
        <w:spacing w:line="360" w:lineRule="auto"/>
        <w:rPr>
          <w:rFonts w:ascii="Arial" w:hAnsi="Arial" w:cs="Arial"/>
          <w:sz w:val="26"/>
          <w:szCs w:val="26"/>
        </w:rPr>
      </w:pPr>
    </w:p>
    <w:p w:rsidR="00A50C6E" w:rsidRDefault="00A50C6E" w:rsidP="00E90F4B">
      <w:pPr>
        <w:spacing w:line="360" w:lineRule="auto"/>
        <w:rPr>
          <w:rFonts w:ascii="Arial" w:hAnsi="Arial" w:cs="Arial"/>
          <w:sz w:val="26"/>
          <w:szCs w:val="26"/>
        </w:rPr>
      </w:pPr>
    </w:p>
    <w:p w:rsidR="00E90F4B" w:rsidRDefault="00E90F4B" w:rsidP="00E90F4B">
      <w:pPr>
        <w:spacing w:line="360" w:lineRule="auto"/>
        <w:jc w:val="center"/>
        <w:rPr>
          <w:rFonts w:ascii="Arial" w:hAnsi="Arial" w:cs="Arial"/>
          <w:sz w:val="26"/>
          <w:szCs w:val="26"/>
        </w:rPr>
      </w:pPr>
      <w:r>
        <w:rPr>
          <w:rFonts w:ascii="Arial" w:hAnsi="Arial" w:cs="Arial"/>
          <w:sz w:val="26"/>
          <w:szCs w:val="26"/>
        </w:rPr>
        <w:t>MAGISTRADO ENRIQUE PACHECO MARTÍNEZ.</w:t>
      </w:r>
    </w:p>
    <w:p w:rsidR="00E90F4B" w:rsidRDefault="00E90F4B" w:rsidP="00E90F4B">
      <w:pPr>
        <w:spacing w:line="360" w:lineRule="auto"/>
        <w:rPr>
          <w:rFonts w:ascii="Arial" w:hAnsi="Arial" w:cs="Arial"/>
          <w:sz w:val="26"/>
          <w:szCs w:val="26"/>
        </w:rPr>
      </w:pPr>
    </w:p>
    <w:p w:rsidR="00E90F4B" w:rsidRDefault="00E90F4B" w:rsidP="00E90F4B">
      <w:pPr>
        <w:spacing w:line="360" w:lineRule="auto"/>
        <w:rPr>
          <w:rFonts w:ascii="Arial" w:hAnsi="Arial" w:cs="Arial"/>
          <w:sz w:val="26"/>
          <w:szCs w:val="26"/>
        </w:rPr>
      </w:pPr>
    </w:p>
    <w:p w:rsidR="00A50C6E" w:rsidRDefault="00A50C6E" w:rsidP="00E90F4B">
      <w:pPr>
        <w:spacing w:line="360" w:lineRule="auto"/>
        <w:rPr>
          <w:rFonts w:ascii="Arial" w:hAnsi="Arial" w:cs="Arial"/>
          <w:sz w:val="26"/>
          <w:szCs w:val="26"/>
        </w:rPr>
      </w:pPr>
    </w:p>
    <w:p w:rsidR="00E90F4B" w:rsidRDefault="00E90F4B" w:rsidP="00E90F4B">
      <w:pPr>
        <w:spacing w:line="360" w:lineRule="auto"/>
        <w:rPr>
          <w:rFonts w:ascii="Arial" w:hAnsi="Arial" w:cs="Arial"/>
          <w:sz w:val="26"/>
          <w:szCs w:val="26"/>
        </w:rPr>
      </w:pPr>
    </w:p>
    <w:p w:rsidR="00E90F4B" w:rsidRDefault="00E90F4B" w:rsidP="00E90F4B">
      <w:pPr>
        <w:spacing w:line="360" w:lineRule="auto"/>
        <w:jc w:val="center"/>
        <w:rPr>
          <w:rFonts w:ascii="Arial" w:hAnsi="Arial" w:cs="Arial"/>
          <w:sz w:val="26"/>
          <w:szCs w:val="26"/>
        </w:rPr>
      </w:pPr>
      <w:r>
        <w:rPr>
          <w:rFonts w:ascii="Arial" w:hAnsi="Arial" w:cs="Arial"/>
          <w:sz w:val="26"/>
          <w:szCs w:val="26"/>
        </w:rPr>
        <w:t>MAGISTRADA MARÍA ELENA VILLA DE JARQUÍN</w:t>
      </w:r>
    </w:p>
    <w:p w:rsidR="00E90F4B" w:rsidRDefault="00E90F4B" w:rsidP="00E90F4B">
      <w:pPr>
        <w:rPr>
          <w:rFonts w:ascii="Arial" w:eastAsiaTheme="minorEastAsia" w:hAnsi="Arial" w:cs="Arial"/>
          <w:sz w:val="26"/>
          <w:szCs w:val="26"/>
          <w:lang w:eastAsia="es-MX"/>
        </w:rPr>
      </w:pPr>
    </w:p>
    <w:p w:rsidR="00E90F4B" w:rsidRDefault="00E90F4B" w:rsidP="00E90F4B">
      <w:pPr>
        <w:jc w:val="center"/>
        <w:rPr>
          <w:rFonts w:ascii="Arial" w:eastAsiaTheme="minorEastAsia" w:hAnsi="Arial" w:cs="Arial"/>
          <w:sz w:val="26"/>
          <w:szCs w:val="26"/>
          <w:lang w:eastAsia="es-MX"/>
        </w:rPr>
      </w:pPr>
    </w:p>
    <w:p w:rsidR="00E90F4B" w:rsidRDefault="00E90F4B" w:rsidP="008C0F91">
      <w:pPr>
        <w:rPr>
          <w:rFonts w:ascii="Arial" w:eastAsiaTheme="minorEastAsia" w:hAnsi="Arial" w:cs="Arial"/>
          <w:sz w:val="26"/>
          <w:szCs w:val="26"/>
          <w:lang w:eastAsia="es-MX"/>
        </w:rPr>
      </w:pPr>
    </w:p>
    <w:p w:rsidR="00A50C6E" w:rsidRDefault="00A50C6E" w:rsidP="008C0F91">
      <w:pPr>
        <w:rPr>
          <w:rFonts w:ascii="Arial" w:eastAsiaTheme="minorEastAsia" w:hAnsi="Arial" w:cs="Arial"/>
          <w:sz w:val="26"/>
          <w:szCs w:val="26"/>
          <w:lang w:eastAsia="es-MX"/>
        </w:rPr>
      </w:pPr>
    </w:p>
    <w:p w:rsidR="00A50C6E" w:rsidRDefault="00A50C6E" w:rsidP="008C0F91">
      <w:pPr>
        <w:rPr>
          <w:rFonts w:ascii="Arial" w:eastAsiaTheme="minorEastAsia" w:hAnsi="Arial" w:cs="Arial"/>
          <w:sz w:val="26"/>
          <w:szCs w:val="26"/>
          <w:lang w:eastAsia="es-MX"/>
        </w:rPr>
      </w:pPr>
    </w:p>
    <w:p w:rsidR="00A50C6E" w:rsidRDefault="00A50C6E" w:rsidP="008C0F91">
      <w:pPr>
        <w:rPr>
          <w:rFonts w:ascii="Arial" w:eastAsiaTheme="minorEastAsia" w:hAnsi="Arial" w:cs="Arial"/>
          <w:sz w:val="26"/>
          <w:szCs w:val="26"/>
          <w:lang w:eastAsia="es-MX"/>
        </w:rPr>
      </w:pPr>
    </w:p>
    <w:p w:rsidR="00E90F4B" w:rsidRDefault="00E90F4B" w:rsidP="00E90F4B">
      <w:pPr>
        <w:jc w:val="center"/>
        <w:rPr>
          <w:rFonts w:ascii="Arial" w:eastAsiaTheme="minorEastAsia" w:hAnsi="Arial" w:cs="Arial"/>
          <w:sz w:val="26"/>
          <w:szCs w:val="26"/>
          <w:lang w:eastAsia="es-MX"/>
        </w:rPr>
      </w:pPr>
    </w:p>
    <w:p w:rsidR="00E90F4B" w:rsidRDefault="00E90F4B" w:rsidP="00E90F4B">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E90F4B" w:rsidRDefault="00E90F4B" w:rsidP="00E90F4B">
      <w:pPr>
        <w:rPr>
          <w:rFonts w:ascii="Arial" w:hAnsi="Arial" w:cs="Arial"/>
          <w:sz w:val="26"/>
          <w:szCs w:val="26"/>
        </w:rPr>
      </w:pPr>
    </w:p>
    <w:p w:rsidR="00E90F4B" w:rsidRDefault="00E90F4B" w:rsidP="00E90F4B">
      <w:pPr>
        <w:rPr>
          <w:rFonts w:ascii="Arial" w:hAnsi="Arial" w:cs="Arial"/>
          <w:sz w:val="26"/>
          <w:szCs w:val="26"/>
        </w:rPr>
      </w:pPr>
    </w:p>
    <w:p w:rsidR="00E90F4B" w:rsidRDefault="00E90F4B" w:rsidP="00E90F4B">
      <w:pPr>
        <w:rPr>
          <w:rFonts w:ascii="Arial" w:hAnsi="Arial" w:cs="Arial"/>
          <w:sz w:val="26"/>
          <w:szCs w:val="26"/>
        </w:rPr>
      </w:pPr>
    </w:p>
    <w:p w:rsidR="00E90F4B" w:rsidRDefault="00E90F4B" w:rsidP="00E90F4B">
      <w:pPr>
        <w:rPr>
          <w:rFonts w:ascii="Arial" w:hAnsi="Arial" w:cs="Arial"/>
          <w:sz w:val="26"/>
          <w:szCs w:val="26"/>
        </w:rPr>
      </w:pPr>
    </w:p>
    <w:p w:rsidR="00E90F4B" w:rsidRDefault="00E90F4B" w:rsidP="00E90F4B">
      <w:pPr>
        <w:rPr>
          <w:rFonts w:ascii="Arial" w:hAnsi="Arial" w:cs="Arial"/>
          <w:sz w:val="26"/>
          <w:szCs w:val="26"/>
        </w:rPr>
      </w:pPr>
    </w:p>
    <w:p w:rsidR="00E90F4B" w:rsidRDefault="00E90F4B" w:rsidP="00E90F4B">
      <w:pPr>
        <w:rPr>
          <w:rFonts w:ascii="Arial" w:hAnsi="Arial" w:cs="Arial"/>
          <w:sz w:val="26"/>
          <w:szCs w:val="26"/>
        </w:rPr>
      </w:pPr>
    </w:p>
    <w:p w:rsidR="00E90F4B" w:rsidRDefault="00E90F4B" w:rsidP="00E90F4B">
      <w:pPr>
        <w:jc w:val="center"/>
        <w:rPr>
          <w:rFonts w:ascii="Arial" w:hAnsi="Arial" w:cs="Arial"/>
          <w:sz w:val="26"/>
          <w:szCs w:val="26"/>
        </w:rPr>
      </w:pPr>
      <w:r>
        <w:rPr>
          <w:rFonts w:ascii="Arial" w:hAnsi="Arial" w:cs="Arial"/>
          <w:sz w:val="26"/>
          <w:szCs w:val="26"/>
        </w:rPr>
        <w:t>LICENCIADA SANDRA PÉREZ CRUZ.</w:t>
      </w:r>
    </w:p>
    <w:p w:rsidR="00E90F4B" w:rsidRPr="00446E82" w:rsidRDefault="00E90F4B" w:rsidP="00E90F4B">
      <w:pPr>
        <w:jc w:val="center"/>
        <w:rPr>
          <w:rFonts w:ascii="Arial" w:hAnsi="Arial" w:cs="Arial"/>
          <w:sz w:val="26"/>
          <w:szCs w:val="26"/>
        </w:rPr>
      </w:pPr>
      <w:r>
        <w:rPr>
          <w:rFonts w:ascii="Arial" w:hAnsi="Arial" w:cs="Arial"/>
          <w:sz w:val="26"/>
          <w:szCs w:val="26"/>
        </w:rPr>
        <w:t>SECRETARIA GENERAL DE ACUERDOS.</w:t>
      </w:r>
    </w:p>
    <w:p w:rsidR="00691BFA" w:rsidRPr="00677615" w:rsidRDefault="00691BFA" w:rsidP="00E90F4B">
      <w:pPr>
        <w:spacing w:before="240" w:line="360" w:lineRule="auto"/>
        <w:jc w:val="both"/>
        <w:rPr>
          <w:rFonts w:ascii="Arial" w:hAnsi="Arial" w:cs="Arial"/>
          <w:sz w:val="26"/>
          <w:szCs w:val="26"/>
        </w:rPr>
      </w:pPr>
    </w:p>
    <w:sectPr w:rsidR="00691BFA" w:rsidRPr="00677615" w:rsidSect="00A50C6E">
      <w:headerReference w:type="even" r:id="rId8"/>
      <w:headerReference w:type="default" r:id="rId9"/>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0A" w:rsidRDefault="00F1010A">
      <w:r>
        <w:separator/>
      </w:r>
    </w:p>
  </w:endnote>
  <w:endnote w:type="continuationSeparator" w:id="0">
    <w:p w:rsidR="00F1010A" w:rsidRDefault="00F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0287"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0A" w:rsidRDefault="00F1010A">
      <w:r>
        <w:separator/>
      </w:r>
    </w:p>
  </w:footnote>
  <w:footnote w:type="continuationSeparator" w:id="0">
    <w:p w:rsidR="00F1010A" w:rsidRDefault="00F101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524AB8">
          <w:rPr>
            <w:noProof/>
          </w:rPr>
          <w:t>6</w:t>
        </w:r>
        <w:r>
          <w:rPr>
            <w:noProof/>
          </w:rPr>
          <w:fldChar w:fldCharType="end"/>
        </w:r>
      </w:p>
    </w:sdtContent>
  </w:sdt>
  <w:p w:rsidR="00FB125E" w:rsidRDefault="003E7149">
    <w:pPr>
      <w:pStyle w:val="Encabezado"/>
    </w:pPr>
    <w:r>
      <w:rPr>
        <w:noProof/>
        <w:lang w:val="es-MX" w:eastAsia="es-MX"/>
      </w:rPr>
      <w:drawing>
        <wp:anchor distT="0" distB="0" distL="114300" distR="114300" simplePos="0" relativeHeight="251658240" behindDoc="0" locked="0" layoutInCell="1" allowOverlap="1" wp14:anchorId="057CF60F" wp14:editId="25F84F94">
          <wp:simplePos x="0" y="0"/>
          <wp:positionH relativeFrom="column">
            <wp:posOffset>5604510</wp:posOffset>
          </wp:positionH>
          <wp:positionV relativeFrom="paragraph">
            <wp:posOffset>5375275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81914"/>
      <w:docPartObj>
        <w:docPartGallery w:val="Page Numbers (Top of Page)"/>
        <w:docPartUnique/>
      </w:docPartObj>
    </w:sdtPr>
    <w:sdtEndPr/>
    <w:sdtContent>
      <w:p w:rsidR="00FB125E" w:rsidRDefault="006737E5" w:rsidP="00D2291D">
        <w:pPr>
          <w:pStyle w:val="Encabezado"/>
          <w:jc w:val="center"/>
          <w:rPr>
            <w:noProof/>
          </w:rPr>
        </w:pPr>
        <w:r>
          <w:fldChar w:fldCharType="begin"/>
        </w:r>
        <w:r w:rsidR="005F57B9">
          <w:instrText xml:space="preserve"> PAGE   \* MERGEFORMAT </w:instrText>
        </w:r>
        <w:r>
          <w:fldChar w:fldCharType="separate"/>
        </w:r>
        <w:r w:rsidR="00524AB8">
          <w:rPr>
            <w:noProof/>
          </w:rPr>
          <w:t>5</w:t>
        </w:r>
        <w:r>
          <w:rPr>
            <w:noProof/>
          </w:rPr>
          <w:fldChar w:fldCharType="end"/>
        </w:r>
      </w:p>
      <w:p w:rsidR="00FB125E" w:rsidRDefault="00524AB8" w:rsidP="00D2291D">
        <w:pPr>
          <w:pStyle w:val="Encabezado"/>
          <w:jc w:val="center"/>
        </w:pPr>
      </w:p>
    </w:sdtContent>
  </w:sdt>
  <w:p w:rsidR="00FB125E" w:rsidRDefault="003E7149"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-1438275</wp:posOffset>
          </wp:positionH>
          <wp:positionV relativeFrom="paragraph">
            <wp:posOffset>5142865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15:restartNumberingAfterBreak="0">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5" w15:restartNumberingAfterBreak="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64AB5194"/>
    <w:multiLevelType w:val="hybridMultilevel"/>
    <w:tmpl w:val="301C11E6"/>
    <w:lvl w:ilvl="0" w:tplc="EA1E4706">
      <w:start w:val="1"/>
      <w:numFmt w:val="upperRoman"/>
      <w:lvlText w:val="%1."/>
      <w:lvlJc w:val="left"/>
      <w:pPr>
        <w:ind w:left="1362" w:hanging="72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17" w15:restartNumberingAfterBreak="0">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8" w15:restartNumberingAfterBreak="0">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6"/>
  </w:num>
  <w:num w:numId="3">
    <w:abstractNumId w:val="18"/>
  </w:num>
  <w:num w:numId="4">
    <w:abstractNumId w:val="14"/>
  </w:num>
  <w:num w:numId="5">
    <w:abstractNumId w:val="4"/>
  </w:num>
  <w:num w:numId="6">
    <w:abstractNumId w:val="19"/>
  </w:num>
  <w:num w:numId="7">
    <w:abstractNumId w:val="0"/>
  </w:num>
  <w:num w:numId="8">
    <w:abstractNumId w:val="15"/>
  </w:num>
  <w:num w:numId="9">
    <w:abstractNumId w:val="10"/>
  </w:num>
  <w:num w:numId="10">
    <w:abstractNumId w:val="7"/>
  </w:num>
  <w:num w:numId="11">
    <w:abstractNumId w:val="8"/>
  </w:num>
  <w:num w:numId="12">
    <w:abstractNumId w:val="12"/>
  </w:num>
  <w:num w:numId="13">
    <w:abstractNumId w:val="5"/>
  </w:num>
  <w:num w:numId="14">
    <w:abstractNumId w:val="17"/>
  </w:num>
  <w:num w:numId="15">
    <w:abstractNumId w:val="13"/>
  </w:num>
  <w:num w:numId="16">
    <w:abstractNumId w:val="3"/>
  </w:num>
  <w:num w:numId="17">
    <w:abstractNumId w:val="1"/>
  </w:num>
  <w:num w:numId="18">
    <w:abstractNumId w:val="11"/>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21E6D"/>
    <w:rsid w:val="0002507C"/>
    <w:rsid w:val="00033AE7"/>
    <w:rsid w:val="00037EC5"/>
    <w:rsid w:val="00040812"/>
    <w:rsid w:val="00040C9F"/>
    <w:rsid w:val="00042043"/>
    <w:rsid w:val="000426C1"/>
    <w:rsid w:val="0005133C"/>
    <w:rsid w:val="000515DF"/>
    <w:rsid w:val="000533D8"/>
    <w:rsid w:val="00055136"/>
    <w:rsid w:val="00055982"/>
    <w:rsid w:val="00055AD7"/>
    <w:rsid w:val="0006620E"/>
    <w:rsid w:val="0006676C"/>
    <w:rsid w:val="0007032E"/>
    <w:rsid w:val="0007468A"/>
    <w:rsid w:val="0008024F"/>
    <w:rsid w:val="00092B64"/>
    <w:rsid w:val="00094EB7"/>
    <w:rsid w:val="00097E70"/>
    <w:rsid w:val="000A0212"/>
    <w:rsid w:val="000A3C35"/>
    <w:rsid w:val="000A4FF8"/>
    <w:rsid w:val="000A72D3"/>
    <w:rsid w:val="000B0E36"/>
    <w:rsid w:val="000B3E39"/>
    <w:rsid w:val="000C16C8"/>
    <w:rsid w:val="000C2DAE"/>
    <w:rsid w:val="000D1C5E"/>
    <w:rsid w:val="000D6F22"/>
    <w:rsid w:val="000E3723"/>
    <w:rsid w:val="000E4F90"/>
    <w:rsid w:val="000E7F47"/>
    <w:rsid w:val="000F3866"/>
    <w:rsid w:val="0010116F"/>
    <w:rsid w:val="00112977"/>
    <w:rsid w:val="0012652F"/>
    <w:rsid w:val="001265AD"/>
    <w:rsid w:val="00127CA2"/>
    <w:rsid w:val="00132D70"/>
    <w:rsid w:val="00134084"/>
    <w:rsid w:val="001346F2"/>
    <w:rsid w:val="00147F10"/>
    <w:rsid w:val="001548AE"/>
    <w:rsid w:val="00163736"/>
    <w:rsid w:val="00163EA6"/>
    <w:rsid w:val="00164900"/>
    <w:rsid w:val="00166448"/>
    <w:rsid w:val="00166DA6"/>
    <w:rsid w:val="00174328"/>
    <w:rsid w:val="00185992"/>
    <w:rsid w:val="00186E02"/>
    <w:rsid w:val="00190E4C"/>
    <w:rsid w:val="0019363B"/>
    <w:rsid w:val="00194DAA"/>
    <w:rsid w:val="00195BEA"/>
    <w:rsid w:val="001A1D3D"/>
    <w:rsid w:val="001A2D57"/>
    <w:rsid w:val="001A7270"/>
    <w:rsid w:val="001B49BA"/>
    <w:rsid w:val="001B4BF9"/>
    <w:rsid w:val="001C362A"/>
    <w:rsid w:val="001C49AF"/>
    <w:rsid w:val="001D1CC8"/>
    <w:rsid w:val="001D449A"/>
    <w:rsid w:val="001E1ADF"/>
    <w:rsid w:val="001E1D05"/>
    <w:rsid w:val="001E505A"/>
    <w:rsid w:val="001E54F8"/>
    <w:rsid w:val="001E5ED9"/>
    <w:rsid w:val="001F00C1"/>
    <w:rsid w:val="001F2610"/>
    <w:rsid w:val="001F5246"/>
    <w:rsid w:val="001F60FB"/>
    <w:rsid w:val="002226C7"/>
    <w:rsid w:val="00240FFF"/>
    <w:rsid w:val="00243784"/>
    <w:rsid w:val="00243890"/>
    <w:rsid w:val="002451B0"/>
    <w:rsid w:val="002452C9"/>
    <w:rsid w:val="00247748"/>
    <w:rsid w:val="00251E5E"/>
    <w:rsid w:val="00261F8C"/>
    <w:rsid w:val="002620D1"/>
    <w:rsid w:val="00263F98"/>
    <w:rsid w:val="0026442C"/>
    <w:rsid w:val="00270FA6"/>
    <w:rsid w:val="00276C24"/>
    <w:rsid w:val="00276E2E"/>
    <w:rsid w:val="00286CD1"/>
    <w:rsid w:val="00293BEB"/>
    <w:rsid w:val="002940D8"/>
    <w:rsid w:val="002A0206"/>
    <w:rsid w:val="002A0BBA"/>
    <w:rsid w:val="002A7840"/>
    <w:rsid w:val="002B3B6E"/>
    <w:rsid w:val="002B4000"/>
    <w:rsid w:val="002B6840"/>
    <w:rsid w:val="002B720C"/>
    <w:rsid w:val="002C02F3"/>
    <w:rsid w:val="002C0700"/>
    <w:rsid w:val="002C2605"/>
    <w:rsid w:val="002D1A4A"/>
    <w:rsid w:val="002D4556"/>
    <w:rsid w:val="002D6313"/>
    <w:rsid w:val="002E302D"/>
    <w:rsid w:val="002E3804"/>
    <w:rsid w:val="002E3A6D"/>
    <w:rsid w:val="002F0C1F"/>
    <w:rsid w:val="002F3369"/>
    <w:rsid w:val="002F37D4"/>
    <w:rsid w:val="002F6D1A"/>
    <w:rsid w:val="003002FE"/>
    <w:rsid w:val="003007EB"/>
    <w:rsid w:val="0030322D"/>
    <w:rsid w:val="003139A0"/>
    <w:rsid w:val="0031617B"/>
    <w:rsid w:val="00316443"/>
    <w:rsid w:val="0031747B"/>
    <w:rsid w:val="00320CE1"/>
    <w:rsid w:val="003332E0"/>
    <w:rsid w:val="00335242"/>
    <w:rsid w:val="0034053F"/>
    <w:rsid w:val="00341DB1"/>
    <w:rsid w:val="00344CB0"/>
    <w:rsid w:val="00353473"/>
    <w:rsid w:val="00356271"/>
    <w:rsid w:val="00360086"/>
    <w:rsid w:val="003C3698"/>
    <w:rsid w:val="003C4C76"/>
    <w:rsid w:val="003C788D"/>
    <w:rsid w:val="003D0FD1"/>
    <w:rsid w:val="003D1EBE"/>
    <w:rsid w:val="003D5D6F"/>
    <w:rsid w:val="003D7D73"/>
    <w:rsid w:val="003E3369"/>
    <w:rsid w:val="003E709B"/>
    <w:rsid w:val="003E7149"/>
    <w:rsid w:val="003F21BE"/>
    <w:rsid w:val="003F4DA0"/>
    <w:rsid w:val="00404275"/>
    <w:rsid w:val="00404654"/>
    <w:rsid w:val="004047DF"/>
    <w:rsid w:val="00405AF3"/>
    <w:rsid w:val="00405E65"/>
    <w:rsid w:val="0041190A"/>
    <w:rsid w:val="00413AA0"/>
    <w:rsid w:val="004157EC"/>
    <w:rsid w:val="00421F5B"/>
    <w:rsid w:val="00433A5A"/>
    <w:rsid w:val="00436D1D"/>
    <w:rsid w:val="00436E56"/>
    <w:rsid w:val="00437131"/>
    <w:rsid w:val="00442F80"/>
    <w:rsid w:val="004447C8"/>
    <w:rsid w:val="00446F54"/>
    <w:rsid w:val="004505CE"/>
    <w:rsid w:val="0045293E"/>
    <w:rsid w:val="00452E9D"/>
    <w:rsid w:val="00453503"/>
    <w:rsid w:val="0046514D"/>
    <w:rsid w:val="004717D1"/>
    <w:rsid w:val="00471F7C"/>
    <w:rsid w:val="00477E39"/>
    <w:rsid w:val="004816C1"/>
    <w:rsid w:val="004910F5"/>
    <w:rsid w:val="00492852"/>
    <w:rsid w:val="00493797"/>
    <w:rsid w:val="0049627F"/>
    <w:rsid w:val="004A0D4D"/>
    <w:rsid w:val="004A5B0D"/>
    <w:rsid w:val="004A5D49"/>
    <w:rsid w:val="004B0BA6"/>
    <w:rsid w:val="004C2B1B"/>
    <w:rsid w:val="004C4BEF"/>
    <w:rsid w:val="004D2667"/>
    <w:rsid w:val="004E4378"/>
    <w:rsid w:val="004E62B4"/>
    <w:rsid w:val="004F46C7"/>
    <w:rsid w:val="00500A28"/>
    <w:rsid w:val="00502A34"/>
    <w:rsid w:val="00503C04"/>
    <w:rsid w:val="005046F5"/>
    <w:rsid w:val="0050685C"/>
    <w:rsid w:val="00511DA6"/>
    <w:rsid w:val="00515852"/>
    <w:rsid w:val="00517757"/>
    <w:rsid w:val="00517C71"/>
    <w:rsid w:val="00517E49"/>
    <w:rsid w:val="00524AB8"/>
    <w:rsid w:val="005318E1"/>
    <w:rsid w:val="00534CB6"/>
    <w:rsid w:val="0054008A"/>
    <w:rsid w:val="00544142"/>
    <w:rsid w:val="00545339"/>
    <w:rsid w:val="0055120D"/>
    <w:rsid w:val="00551C17"/>
    <w:rsid w:val="00556059"/>
    <w:rsid w:val="005574B2"/>
    <w:rsid w:val="00560FF1"/>
    <w:rsid w:val="005619F2"/>
    <w:rsid w:val="005623BA"/>
    <w:rsid w:val="00562DB6"/>
    <w:rsid w:val="005650C9"/>
    <w:rsid w:val="00567A36"/>
    <w:rsid w:val="00580CBE"/>
    <w:rsid w:val="00581B90"/>
    <w:rsid w:val="00583516"/>
    <w:rsid w:val="0058355E"/>
    <w:rsid w:val="00583F0F"/>
    <w:rsid w:val="005842EF"/>
    <w:rsid w:val="005A0EBA"/>
    <w:rsid w:val="005A4D1F"/>
    <w:rsid w:val="005A6D8B"/>
    <w:rsid w:val="005C03EB"/>
    <w:rsid w:val="005C1E3F"/>
    <w:rsid w:val="005C2FCA"/>
    <w:rsid w:val="005C3333"/>
    <w:rsid w:val="005D1C12"/>
    <w:rsid w:val="005D2834"/>
    <w:rsid w:val="005D327C"/>
    <w:rsid w:val="005D33DB"/>
    <w:rsid w:val="005D3F5E"/>
    <w:rsid w:val="005D681A"/>
    <w:rsid w:val="005D6A93"/>
    <w:rsid w:val="005E04E0"/>
    <w:rsid w:val="005E36C3"/>
    <w:rsid w:val="005F290D"/>
    <w:rsid w:val="005F34C3"/>
    <w:rsid w:val="005F434C"/>
    <w:rsid w:val="005F57B9"/>
    <w:rsid w:val="005F5B5A"/>
    <w:rsid w:val="0060140C"/>
    <w:rsid w:val="00603935"/>
    <w:rsid w:val="00614A74"/>
    <w:rsid w:val="00614FAE"/>
    <w:rsid w:val="00615FF4"/>
    <w:rsid w:val="006168BD"/>
    <w:rsid w:val="0061799E"/>
    <w:rsid w:val="00620F0A"/>
    <w:rsid w:val="00622DDE"/>
    <w:rsid w:val="00625196"/>
    <w:rsid w:val="00626F0F"/>
    <w:rsid w:val="00633CF1"/>
    <w:rsid w:val="00634147"/>
    <w:rsid w:val="00636D8D"/>
    <w:rsid w:val="006373FB"/>
    <w:rsid w:val="0064024F"/>
    <w:rsid w:val="00640375"/>
    <w:rsid w:val="00652260"/>
    <w:rsid w:val="00655CCC"/>
    <w:rsid w:val="00656F1D"/>
    <w:rsid w:val="00657201"/>
    <w:rsid w:val="0066256D"/>
    <w:rsid w:val="00662969"/>
    <w:rsid w:val="006737E5"/>
    <w:rsid w:val="00677615"/>
    <w:rsid w:val="00682804"/>
    <w:rsid w:val="00684E14"/>
    <w:rsid w:val="00685403"/>
    <w:rsid w:val="006855C3"/>
    <w:rsid w:val="00691BFA"/>
    <w:rsid w:val="006B670E"/>
    <w:rsid w:val="006B77A0"/>
    <w:rsid w:val="006C2BDB"/>
    <w:rsid w:val="006C530F"/>
    <w:rsid w:val="006C5486"/>
    <w:rsid w:val="006C5BD7"/>
    <w:rsid w:val="006C7FC4"/>
    <w:rsid w:val="006F0298"/>
    <w:rsid w:val="006F15B4"/>
    <w:rsid w:val="006F271C"/>
    <w:rsid w:val="006F7A7A"/>
    <w:rsid w:val="007027F5"/>
    <w:rsid w:val="00704BEF"/>
    <w:rsid w:val="007072C4"/>
    <w:rsid w:val="0071510F"/>
    <w:rsid w:val="0072015D"/>
    <w:rsid w:val="00720A67"/>
    <w:rsid w:val="00720E8D"/>
    <w:rsid w:val="0072208F"/>
    <w:rsid w:val="0072648B"/>
    <w:rsid w:val="007317E2"/>
    <w:rsid w:val="0073383B"/>
    <w:rsid w:val="00737E98"/>
    <w:rsid w:val="007424DA"/>
    <w:rsid w:val="00746018"/>
    <w:rsid w:val="00746A1D"/>
    <w:rsid w:val="007557B3"/>
    <w:rsid w:val="00757AD5"/>
    <w:rsid w:val="00760C85"/>
    <w:rsid w:val="00760D05"/>
    <w:rsid w:val="007747E8"/>
    <w:rsid w:val="00775F1D"/>
    <w:rsid w:val="0077706C"/>
    <w:rsid w:val="00782842"/>
    <w:rsid w:val="00783946"/>
    <w:rsid w:val="0078764E"/>
    <w:rsid w:val="007906DA"/>
    <w:rsid w:val="00794BE4"/>
    <w:rsid w:val="00797735"/>
    <w:rsid w:val="00797F51"/>
    <w:rsid w:val="007A48EF"/>
    <w:rsid w:val="007A490A"/>
    <w:rsid w:val="007B1F9C"/>
    <w:rsid w:val="007B298C"/>
    <w:rsid w:val="007B3D8A"/>
    <w:rsid w:val="007C5DEF"/>
    <w:rsid w:val="007C5EEC"/>
    <w:rsid w:val="007D295E"/>
    <w:rsid w:val="007D296F"/>
    <w:rsid w:val="007D6442"/>
    <w:rsid w:val="007D694C"/>
    <w:rsid w:val="007D7E00"/>
    <w:rsid w:val="007E2B91"/>
    <w:rsid w:val="007E33B1"/>
    <w:rsid w:val="007E675E"/>
    <w:rsid w:val="007F2469"/>
    <w:rsid w:val="007F2603"/>
    <w:rsid w:val="007F2E08"/>
    <w:rsid w:val="007F796E"/>
    <w:rsid w:val="00800765"/>
    <w:rsid w:val="00800A54"/>
    <w:rsid w:val="008020DD"/>
    <w:rsid w:val="00806D7E"/>
    <w:rsid w:val="0080735F"/>
    <w:rsid w:val="008132C5"/>
    <w:rsid w:val="008215C6"/>
    <w:rsid w:val="008248DE"/>
    <w:rsid w:val="0082574A"/>
    <w:rsid w:val="00825AD0"/>
    <w:rsid w:val="00836E53"/>
    <w:rsid w:val="00840483"/>
    <w:rsid w:val="008445B8"/>
    <w:rsid w:val="00851821"/>
    <w:rsid w:val="00852024"/>
    <w:rsid w:val="00865C90"/>
    <w:rsid w:val="0087542B"/>
    <w:rsid w:val="00884ED4"/>
    <w:rsid w:val="008854E2"/>
    <w:rsid w:val="008861ED"/>
    <w:rsid w:val="00886F7E"/>
    <w:rsid w:val="008874EC"/>
    <w:rsid w:val="00891EF2"/>
    <w:rsid w:val="00894A24"/>
    <w:rsid w:val="008961BA"/>
    <w:rsid w:val="008B0CD7"/>
    <w:rsid w:val="008B14E8"/>
    <w:rsid w:val="008B4657"/>
    <w:rsid w:val="008B5197"/>
    <w:rsid w:val="008C0DD3"/>
    <w:rsid w:val="008C0F91"/>
    <w:rsid w:val="008C4258"/>
    <w:rsid w:val="008C69C8"/>
    <w:rsid w:val="008D3456"/>
    <w:rsid w:val="008D6D00"/>
    <w:rsid w:val="008E7491"/>
    <w:rsid w:val="008E7EF0"/>
    <w:rsid w:val="008F4ABF"/>
    <w:rsid w:val="008F4C05"/>
    <w:rsid w:val="008F6DE1"/>
    <w:rsid w:val="0090160E"/>
    <w:rsid w:val="009065A7"/>
    <w:rsid w:val="00920723"/>
    <w:rsid w:val="009219BF"/>
    <w:rsid w:val="009261DC"/>
    <w:rsid w:val="00930102"/>
    <w:rsid w:val="00933F0E"/>
    <w:rsid w:val="00935483"/>
    <w:rsid w:val="0094076A"/>
    <w:rsid w:val="00940A7D"/>
    <w:rsid w:val="00942AAB"/>
    <w:rsid w:val="00944DC3"/>
    <w:rsid w:val="009474F4"/>
    <w:rsid w:val="00950C0F"/>
    <w:rsid w:val="00950C2C"/>
    <w:rsid w:val="009512E4"/>
    <w:rsid w:val="009578DB"/>
    <w:rsid w:val="00960AEA"/>
    <w:rsid w:val="0096192C"/>
    <w:rsid w:val="009626AC"/>
    <w:rsid w:val="00962BE0"/>
    <w:rsid w:val="00970EDB"/>
    <w:rsid w:val="009715C0"/>
    <w:rsid w:val="009745E2"/>
    <w:rsid w:val="00976446"/>
    <w:rsid w:val="00980DE6"/>
    <w:rsid w:val="00984295"/>
    <w:rsid w:val="00987E4B"/>
    <w:rsid w:val="00991A0B"/>
    <w:rsid w:val="00991B65"/>
    <w:rsid w:val="00991F13"/>
    <w:rsid w:val="009A4275"/>
    <w:rsid w:val="009B6472"/>
    <w:rsid w:val="009C47A0"/>
    <w:rsid w:val="009C5669"/>
    <w:rsid w:val="009C65E1"/>
    <w:rsid w:val="009C7518"/>
    <w:rsid w:val="009D310D"/>
    <w:rsid w:val="009D5065"/>
    <w:rsid w:val="009E0382"/>
    <w:rsid w:val="009E1FBD"/>
    <w:rsid w:val="009E43BE"/>
    <w:rsid w:val="009E4460"/>
    <w:rsid w:val="009E4AA5"/>
    <w:rsid w:val="009F4C00"/>
    <w:rsid w:val="00A0247D"/>
    <w:rsid w:val="00A06591"/>
    <w:rsid w:val="00A0712D"/>
    <w:rsid w:val="00A118D3"/>
    <w:rsid w:val="00A136C1"/>
    <w:rsid w:val="00A13C8F"/>
    <w:rsid w:val="00A149DB"/>
    <w:rsid w:val="00A20B6C"/>
    <w:rsid w:val="00A22502"/>
    <w:rsid w:val="00A340D4"/>
    <w:rsid w:val="00A351BA"/>
    <w:rsid w:val="00A35D81"/>
    <w:rsid w:val="00A508BD"/>
    <w:rsid w:val="00A50C6E"/>
    <w:rsid w:val="00A52EA5"/>
    <w:rsid w:val="00A554F5"/>
    <w:rsid w:val="00A57406"/>
    <w:rsid w:val="00A61271"/>
    <w:rsid w:val="00A66965"/>
    <w:rsid w:val="00A801C2"/>
    <w:rsid w:val="00A878EC"/>
    <w:rsid w:val="00A92AB5"/>
    <w:rsid w:val="00A9558B"/>
    <w:rsid w:val="00A95AF0"/>
    <w:rsid w:val="00AA0181"/>
    <w:rsid w:val="00AA1CAA"/>
    <w:rsid w:val="00AA754D"/>
    <w:rsid w:val="00AA7FEC"/>
    <w:rsid w:val="00AB0719"/>
    <w:rsid w:val="00AB5E5A"/>
    <w:rsid w:val="00AD13B8"/>
    <w:rsid w:val="00AD3FDB"/>
    <w:rsid w:val="00AD4F1A"/>
    <w:rsid w:val="00AE2BCF"/>
    <w:rsid w:val="00AE3A0D"/>
    <w:rsid w:val="00AE6266"/>
    <w:rsid w:val="00AE6D14"/>
    <w:rsid w:val="00AE6D5F"/>
    <w:rsid w:val="00AF2C6A"/>
    <w:rsid w:val="00AF3388"/>
    <w:rsid w:val="00AF4C18"/>
    <w:rsid w:val="00B0036C"/>
    <w:rsid w:val="00B03795"/>
    <w:rsid w:val="00B06703"/>
    <w:rsid w:val="00B205E9"/>
    <w:rsid w:val="00B27EA9"/>
    <w:rsid w:val="00B3537A"/>
    <w:rsid w:val="00B37EE5"/>
    <w:rsid w:val="00B43356"/>
    <w:rsid w:val="00B45896"/>
    <w:rsid w:val="00B459B6"/>
    <w:rsid w:val="00B504F0"/>
    <w:rsid w:val="00B52EF2"/>
    <w:rsid w:val="00B5683B"/>
    <w:rsid w:val="00B65C1C"/>
    <w:rsid w:val="00B739C1"/>
    <w:rsid w:val="00B7510A"/>
    <w:rsid w:val="00B75608"/>
    <w:rsid w:val="00B82E60"/>
    <w:rsid w:val="00B85D6C"/>
    <w:rsid w:val="00B902CA"/>
    <w:rsid w:val="00B96708"/>
    <w:rsid w:val="00BA3247"/>
    <w:rsid w:val="00BA440F"/>
    <w:rsid w:val="00BA48B4"/>
    <w:rsid w:val="00BA554F"/>
    <w:rsid w:val="00BB74FB"/>
    <w:rsid w:val="00BC3683"/>
    <w:rsid w:val="00BD5633"/>
    <w:rsid w:val="00BE17A2"/>
    <w:rsid w:val="00BE2A95"/>
    <w:rsid w:val="00BF5234"/>
    <w:rsid w:val="00C007E6"/>
    <w:rsid w:val="00C137BE"/>
    <w:rsid w:val="00C269CC"/>
    <w:rsid w:val="00C345FA"/>
    <w:rsid w:val="00C368FF"/>
    <w:rsid w:val="00C413FC"/>
    <w:rsid w:val="00C535D8"/>
    <w:rsid w:val="00C53CD2"/>
    <w:rsid w:val="00C61098"/>
    <w:rsid w:val="00C64FB6"/>
    <w:rsid w:val="00C67F22"/>
    <w:rsid w:val="00C7339B"/>
    <w:rsid w:val="00C76277"/>
    <w:rsid w:val="00C77373"/>
    <w:rsid w:val="00C77CA4"/>
    <w:rsid w:val="00C86510"/>
    <w:rsid w:val="00C91039"/>
    <w:rsid w:val="00C910A1"/>
    <w:rsid w:val="00C92F4B"/>
    <w:rsid w:val="00C9587A"/>
    <w:rsid w:val="00C95FF7"/>
    <w:rsid w:val="00CA20EC"/>
    <w:rsid w:val="00CA4BD9"/>
    <w:rsid w:val="00CA5AC0"/>
    <w:rsid w:val="00CA5FC1"/>
    <w:rsid w:val="00CA64E0"/>
    <w:rsid w:val="00CB351D"/>
    <w:rsid w:val="00CC06AF"/>
    <w:rsid w:val="00CC192F"/>
    <w:rsid w:val="00CC1E99"/>
    <w:rsid w:val="00CC76BE"/>
    <w:rsid w:val="00CD2C72"/>
    <w:rsid w:val="00CE438C"/>
    <w:rsid w:val="00CE5DE0"/>
    <w:rsid w:val="00CF1BAC"/>
    <w:rsid w:val="00CF55A7"/>
    <w:rsid w:val="00D05B10"/>
    <w:rsid w:val="00D0700D"/>
    <w:rsid w:val="00D149B5"/>
    <w:rsid w:val="00D172D0"/>
    <w:rsid w:val="00D22713"/>
    <w:rsid w:val="00D2291D"/>
    <w:rsid w:val="00D31E20"/>
    <w:rsid w:val="00D37493"/>
    <w:rsid w:val="00D44ADD"/>
    <w:rsid w:val="00D47822"/>
    <w:rsid w:val="00D54DEE"/>
    <w:rsid w:val="00D73FCC"/>
    <w:rsid w:val="00D755DB"/>
    <w:rsid w:val="00D80903"/>
    <w:rsid w:val="00D81032"/>
    <w:rsid w:val="00D84A9A"/>
    <w:rsid w:val="00D86EE8"/>
    <w:rsid w:val="00D87C80"/>
    <w:rsid w:val="00DA0185"/>
    <w:rsid w:val="00DA0278"/>
    <w:rsid w:val="00DA4508"/>
    <w:rsid w:val="00DA5B87"/>
    <w:rsid w:val="00DB31F8"/>
    <w:rsid w:val="00DB6617"/>
    <w:rsid w:val="00DB6921"/>
    <w:rsid w:val="00DB693E"/>
    <w:rsid w:val="00DD3DBF"/>
    <w:rsid w:val="00DD63D4"/>
    <w:rsid w:val="00DD6D8E"/>
    <w:rsid w:val="00DD7EA5"/>
    <w:rsid w:val="00DE2E63"/>
    <w:rsid w:val="00DE2F78"/>
    <w:rsid w:val="00DE4F9D"/>
    <w:rsid w:val="00DF186E"/>
    <w:rsid w:val="00DF4D61"/>
    <w:rsid w:val="00DF6206"/>
    <w:rsid w:val="00DF79D7"/>
    <w:rsid w:val="00E008F0"/>
    <w:rsid w:val="00E00AF3"/>
    <w:rsid w:val="00E00E02"/>
    <w:rsid w:val="00E045CD"/>
    <w:rsid w:val="00E12C71"/>
    <w:rsid w:val="00E12EAB"/>
    <w:rsid w:val="00E15DC9"/>
    <w:rsid w:val="00E20783"/>
    <w:rsid w:val="00E269C0"/>
    <w:rsid w:val="00E30131"/>
    <w:rsid w:val="00E33DBF"/>
    <w:rsid w:val="00E34738"/>
    <w:rsid w:val="00E411D2"/>
    <w:rsid w:val="00E42971"/>
    <w:rsid w:val="00E43782"/>
    <w:rsid w:val="00E454F6"/>
    <w:rsid w:val="00E506C6"/>
    <w:rsid w:val="00E623DB"/>
    <w:rsid w:val="00E65999"/>
    <w:rsid w:val="00E7288B"/>
    <w:rsid w:val="00E803DF"/>
    <w:rsid w:val="00E81A1F"/>
    <w:rsid w:val="00E82872"/>
    <w:rsid w:val="00E8373D"/>
    <w:rsid w:val="00E84B26"/>
    <w:rsid w:val="00E90F4B"/>
    <w:rsid w:val="00EA0164"/>
    <w:rsid w:val="00EA37BA"/>
    <w:rsid w:val="00EA6CCD"/>
    <w:rsid w:val="00EA6F11"/>
    <w:rsid w:val="00EA7228"/>
    <w:rsid w:val="00EB1060"/>
    <w:rsid w:val="00ED2897"/>
    <w:rsid w:val="00ED5CE2"/>
    <w:rsid w:val="00ED7273"/>
    <w:rsid w:val="00EF13FF"/>
    <w:rsid w:val="00F000B3"/>
    <w:rsid w:val="00F06620"/>
    <w:rsid w:val="00F1010A"/>
    <w:rsid w:val="00F12EAF"/>
    <w:rsid w:val="00F2074C"/>
    <w:rsid w:val="00F213FF"/>
    <w:rsid w:val="00F23744"/>
    <w:rsid w:val="00F23FAE"/>
    <w:rsid w:val="00F249B9"/>
    <w:rsid w:val="00F32F4F"/>
    <w:rsid w:val="00F411C3"/>
    <w:rsid w:val="00F4362A"/>
    <w:rsid w:val="00F45956"/>
    <w:rsid w:val="00F47D73"/>
    <w:rsid w:val="00F50AC5"/>
    <w:rsid w:val="00F56FED"/>
    <w:rsid w:val="00F64995"/>
    <w:rsid w:val="00F732BD"/>
    <w:rsid w:val="00F81383"/>
    <w:rsid w:val="00F84393"/>
    <w:rsid w:val="00F940F8"/>
    <w:rsid w:val="00F96657"/>
    <w:rsid w:val="00FA0460"/>
    <w:rsid w:val="00FA0726"/>
    <w:rsid w:val="00FA2D03"/>
    <w:rsid w:val="00FA2D3D"/>
    <w:rsid w:val="00FA3224"/>
    <w:rsid w:val="00FA33EA"/>
    <w:rsid w:val="00FA419C"/>
    <w:rsid w:val="00FA6D20"/>
    <w:rsid w:val="00FA7F2E"/>
    <w:rsid w:val="00FB125E"/>
    <w:rsid w:val="00FB5411"/>
    <w:rsid w:val="00FB57DE"/>
    <w:rsid w:val="00FB72FB"/>
    <w:rsid w:val="00FC348C"/>
    <w:rsid w:val="00FC4E8E"/>
    <w:rsid w:val="00FC764A"/>
    <w:rsid w:val="00FD22B3"/>
    <w:rsid w:val="00FD24C1"/>
    <w:rsid w:val="00FD5713"/>
    <w:rsid w:val="00FD6022"/>
    <w:rsid w:val="00FE52D2"/>
    <w:rsid w:val="00FE592E"/>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F71D84-BD7E-4241-972D-AC931E31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E7D17738-C08D-496B-A7F0-98DC2E00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7</Pages>
  <Words>1901</Words>
  <Characters>10460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95</cp:revision>
  <cp:lastPrinted>2018-09-25T17:43:00Z</cp:lastPrinted>
  <dcterms:created xsi:type="dcterms:W3CDTF">2018-09-06T21:00:00Z</dcterms:created>
  <dcterms:modified xsi:type="dcterms:W3CDTF">2019-02-05T06:37:00Z</dcterms:modified>
</cp:coreProperties>
</file>