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03BC9" w:rsidRPr="00195BF9" w:rsidTr="00A71444">
        <w:tc>
          <w:tcPr>
            <w:tcW w:w="2356" w:type="dxa"/>
          </w:tcPr>
          <w:p w:rsidR="00C03BC9" w:rsidRPr="00195BF9" w:rsidRDefault="00C03BC9" w:rsidP="00A71444">
            <w:pPr>
              <w:spacing w:after="0" w:line="240" w:lineRule="auto"/>
              <w:rPr>
                <w:rFonts w:ascii="Arial" w:hAnsi="Arial" w:cs="Arial"/>
                <w:b/>
                <w:sz w:val="24"/>
                <w:szCs w:val="24"/>
              </w:rPr>
            </w:pPr>
            <w:r w:rsidRPr="00195BF9">
              <w:rPr>
                <w:rFonts w:ascii="Arial" w:hAnsi="Arial" w:cs="Arial"/>
                <w:b/>
                <w:sz w:val="24"/>
                <w:szCs w:val="24"/>
              </w:rPr>
              <w:t xml:space="preserve">     </w:t>
            </w:r>
          </w:p>
        </w:tc>
        <w:tc>
          <w:tcPr>
            <w:tcW w:w="7426" w:type="dxa"/>
          </w:tcPr>
          <w:p w:rsidR="00C03BC9" w:rsidRPr="00C03BC9" w:rsidRDefault="00C03BC9" w:rsidP="00C03BC9">
            <w:pPr>
              <w:tabs>
                <w:tab w:val="left" w:pos="3103"/>
              </w:tabs>
              <w:spacing w:after="0" w:line="240" w:lineRule="auto"/>
              <w:ind w:left="2394" w:right="497"/>
              <w:jc w:val="both"/>
              <w:rPr>
                <w:rFonts w:ascii="Arial" w:hAnsi="Arial" w:cs="Arial"/>
                <w:b/>
                <w:i/>
                <w:iCs/>
                <w:caps/>
                <w:sz w:val="26"/>
                <w:szCs w:val="26"/>
              </w:rPr>
            </w:pPr>
            <w:r w:rsidRPr="00C03BC9">
              <w:rPr>
                <w:rFonts w:ascii="Arial" w:hAnsi="Arial" w:cs="Arial"/>
                <w:b/>
                <w:i/>
                <w:iCs/>
                <w:caps/>
                <w:sz w:val="26"/>
                <w:szCs w:val="26"/>
              </w:rPr>
              <w:t xml:space="preserve">                       </w:t>
            </w:r>
          </w:p>
          <w:p w:rsidR="00C03BC9" w:rsidRPr="00C03BC9" w:rsidRDefault="00C03BC9" w:rsidP="00C03BC9">
            <w:pPr>
              <w:tabs>
                <w:tab w:val="left" w:pos="3103"/>
                <w:tab w:val="left" w:pos="6795"/>
              </w:tabs>
              <w:spacing w:after="0" w:line="240" w:lineRule="auto"/>
              <w:ind w:left="1969" w:right="497"/>
              <w:jc w:val="both"/>
              <w:rPr>
                <w:rFonts w:ascii="Arial" w:hAnsi="Arial" w:cs="Arial"/>
                <w:b/>
                <w:iCs/>
                <w:caps/>
                <w:sz w:val="26"/>
                <w:szCs w:val="26"/>
              </w:rPr>
            </w:pPr>
            <w:r w:rsidRPr="00C03BC9">
              <w:rPr>
                <w:rFonts w:ascii="Arial" w:hAnsi="Arial" w:cs="Arial"/>
                <w:b/>
                <w:iCs/>
                <w:caps/>
                <w:sz w:val="26"/>
                <w:szCs w:val="26"/>
              </w:rPr>
              <w:t>SALA SUPERIOR DEL TRIBUNAL DE JUSTICIA ADMINISTRATIVA DEL ESTADO DE OAXACA.</w:t>
            </w:r>
          </w:p>
          <w:p w:rsidR="00C03BC9" w:rsidRPr="00C03BC9" w:rsidRDefault="00C03BC9" w:rsidP="00C03BC9">
            <w:pPr>
              <w:pStyle w:val="Encabezado"/>
              <w:tabs>
                <w:tab w:val="clear" w:pos="4252"/>
                <w:tab w:val="left" w:pos="6795"/>
              </w:tabs>
              <w:ind w:left="1969" w:right="497"/>
              <w:jc w:val="both"/>
              <w:rPr>
                <w:rFonts w:ascii="Arial" w:hAnsi="Arial" w:cs="Arial"/>
                <w:b/>
                <w:iCs/>
                <w:caps/>
                <w:sz w:val="26"/>
                <w:szCs w:val="26"/>
                <w:lang w:val="es-PE"/>
              </w:rPr>
            </w:pPr>
            <w:r w:rsidRPr="00C03BC9">
              <w:rPr>
                <w:rFonts w:ascii="Arial" w:hAnsi="Arial" w:cs="Arial"/>
                <w:b/>
                <w:iCs/>
                <w:caps/>
                <w:sz w:val="26"/>
                <w:szCs w:val="26"/>
                <w:lang w:val="es-PE"/>
              </w:rPr>
              <w:t xml:space="preserve">               </w:t>
            </w:r>
          </w:p>
          <w:p w:rsidR="00C03BC9" w:rsidRPr="00C03BC9" w:rsidRDefault="00C03BC9" w:rsidP="00C03BC9">
            <w:pPr>
              <w:pStyle w:val="Encabezado"/>
              <w:tabs>
                <w:tab w:val="clear" w:pos="4252"/>
                <w:tab w:val="left" w:pos="6795"/>
              </w:tabs>
              <w:ind w:left="1969" w:right="497"/>
              <w:jc w:val="both"/>
              <w:rPr>
                <w:rFonts w:ascii="Arial" w:hAnsi="Arial" w:cs="Arial"/>
                <w:b/>
                <w:iCs/>
                <w:caps/>
                <w:sz w:val="26"/>
                <w:szCs w:val="26"/>
                <w:lang w:val="es-PE"/>
              </w:rPr>
            </w:pPr>
            <w:r w:rsidRPr="00C03BC9">
              <w:rPr>
                <w:rFonts w:ascii="Arial" w:hAnsi="Arial" w:cs="Arial"/>
                <w:b/>
                <w:iCs/>
                <w:caps/>
                <w:sz w:val="26"/>
                <w:szCs w:val="26"/>
                <w:lang w:val="es-PE"/>
              </w:rPr>
              <w:t xml:space="preserve">RECURSO DE REVISIÓN:   0205/2018 </w:t>
            </w:r>
          </w:p>
          <w:p w:rsidR="00C03BC9" w:rsidRPr="00C03BC9" w:rsidRDefault="00C03BC9" w:rsidP="00C03BC9">
            <w:pPr>
              <w:pStyle w:val="Encabezado"/>
              <w:tabs>
                <w:tab w:val="clear" w:pos="4252"/>
                <w:tab w:val="left" w:pos="6795"/>
              </w:tabs>
              <w:ind w:left="1969" w:right="497"/>
              <w:jc w:val="both"/>
              <w:rPr>
                <w:rFonts w:ascii="Arial" w:hAnsi="Arial" w:cs="Arial"/>
                <w:b/>
                <w:iCs/>
                <w:caps/>
                <w:sz w:val="26"/>
                <w:szCs w:val="26"/>
                <w:lang w:val="es-PE"/>
              </w:rPr>
            </w:pPr>
          </w:p>
          <w:p w:rsidR="00C03BC9" w:rsidRPr="00C03BC9" w:rsidRDefault="00C03BC9" w:rsidP="00C03BC9">
            <w:pPr>
              <w:pStyle w:val="Encabezado"/>
              <w:tabs>
                <w:tab w:val="clear" w:pos="4252"/>
                <w:tab w:val="left" w:pos="6795"/>
              </w:tabs>
              <w:ind w:left="1969" w:right="497"/>
              <w:jc w:val="both"/>
              <w:rPr>
                <w:rFonts w:ascii="Arial" w:hAnsi="Arial" w:cs="Arial"/>
                <w:b/>
                <w:iCs/>
                <w:caps/>
                <w:sz w:val="26"/>
                <w:szCs w:val="26"/>
                <w:lang w:val="es-PE"/>
              </w:rPr>
            </w:pPr>
            <w:r w:rsidRPr="00C03BC9">
              <w:rPr>
                <w:rFonts w:ascii="Arial" w:hAnsi="Arial" w:cs="Arial"/>
                <w:b/>
                <w:iCs/>
                <w:caps/>
                <w:sz w:val="26"/>
                <w:szCs w:val="26"/>
                <w:lang w:val="es-PE"/>
              </w:rPr>
              <w:t>EXPEDIENTE: 347/2016 DE LA CUARTA SALA UNITARIA DE PRIMERA INSTANCIA</w:t>
            </w:r>
          </w:p>
          <w:p w:rsidR="00C03BC9" w:rsidRPr="00C03BC9" w:rsidRDefault="00C03BC9" w:rsidP="00C03BC9">
            <w:pPr>
              <w:pStyle w:val="Encabezado"/>
              <w:tabs>
                <w:tab w:val="clear" w:pos="4252"/>
                <w:tab w:val="left" w:pos="6795"/>
              </w:tabs>
              <w:ind w:left="1969" w:right="497"/>
              <w:jc w:val="both"/>
              <w:rPr>
                <w:rFonts w:ascii="Arial" w:hAnsi="Arial" w:cs="Arial"/>
                <w:b/>
                <w:iCs/>
                <w:caps/>
                <w:sz w:val="26"/>
                <w:szCs w:val="26"/>
                <w:lang w:val="es-PE"/>
              </w:rPr>
            </w:pPr>
            <w:r w:rsidRPr="00C03BC9">
              <w:rPr>
                <w:rFonts w:ascii="Arial" w:hAnsi="Arial" w:cs="Arial"/>
                <w:b/>
                <w:iCs/>
                <w:caps/>
                <w:sz w:val="26"/>
                <w:szCs w:val="26"/>
                <w:lang w:val="es-PE"/>
              </w:rPr>
              <w:t xml:space="preserve">       </w:t>
            </w:r>
          </w:p>
          <w:p w:rsidR="00C03BC9" w:rsidRPr="00C03BC9" w:rsidRDefault="00C03BC9" w:rsidP="00C03BC9">
            <w:pPr>
              <w:pStyle w:val="Encabezado"/>
              <w:tabs>
                <w:tab w:val="clear" w:pos="4252"/>
                <w:tab w:val="left" w:pos="6795"/>
              </w:tabs>
              <w:ind w:left="1969" w:right="497"/>
              <w:jc w:val="both"/>
              <w:rPr>
                <w:rFonts w:ascii="Arial" w:hAnsi="Arial" w:cs="Arial"/>
                <w:b/>
                <w:iCs/>
                <w:caps/>
                <w:sz w:val="26"/>
                <w:szCs w:val="26"/>
                <w:lang w:val="es-PE"/>
              </w:rPr>
            </w:pPr>
            <w:r w:rsidRPr="00C03BC9">
              <w:rPr>
                <w:rFonts w:ascii="Arial" w:hAnsi="Arial" w:cs="Arial"/>
                <w:b/>
                <w:iCs/>
                <w:caps/>
                <w:sz w:val="26"/>
                <w:szCs w:val="26"/>
                <w:lang w:val="es-PE"/>
              </w:rPr>
              <w:t xml:space="preserve">ponente: </w:t>
            </w:r>
            <w:r w:rsidR="00ED4A60" w:rsidRPr="00C03BC9">
              <w:rPr>
                <w:rFonts w:ascii="Arial" w:hAnsi="Arial" w:cs="Arial"/>
                <w:b/>
                <w:iCs/>
                <w:caps/>
                <w:sz w:val="26"/>
                <w:szCs w:val="26"/>
                <w:lang w:val="es-PE"/>
              </w:rPr>
              <w:t xml:space="preserve">magistrado </w:t>
            </w:r>
            <w:r w:rsidRPr="00C03BC9">
              <w:rPr>
                <w:rFonts w:ascii="Arial" w:hAnsi="Arial" w:cs="Arial"/>
                <w:b/>
                <w:iCs/>
                <w:caps/>
                <w:sz w:val="26"/>
                <w:szCs w:val="26"/>
                <w:lang w:val="es-PE"/>
              </w:rPr>
              <w:t>HUGO VILLEGAS AQUINO</w:t>
            </w:r>
          </w:p>
          <w:p w:rsidR="00C03BC9" w:rsidRPr="00C03BC9" w:rsidRDefault="00C03BC9" w:rsidP="00C03BC9">
            <w:pPr>
              <w:pStyle w:val="Encabezado"/>
              <w:tabs>
                <w:tab w:val="clear" w:pos="4252"/>
                <w:tab w:val="left" w:pos="6795"/>
              </w:tabs>
              <w:ind w:left="1969" w:right="497"/>
              <w:jc w:val="both"/>
              <w:rPr>
                <w:rFonts w:ascii="Arial" w:hAnsi="Arial" w:cs="Arial"/>
                <w:b/>
                <w:iCs/>
                <w:caps/>
                <w:sz w:val="26"/>
                <w:szCs w:val="26"/>
                <w:lang w:val="es-PE"/>
              </w:rPr>
            </w:pPr>
          </w:p>
          <w:p w:rsidR="00C03BC9" w:rsidRPr="00C03BC9" w:rsidRDefault="00C03BC9" w:rsidP="00C03BC9">
            <w:pPr>
              <w:pStyle w:val="Encabezado"/>
              <w:tabs>
                <w:tab w:val="clear" w:pos="4252"/>
                <w:tab w:val="left" w:pos="6795"/>
              </w:tabs>
              <w:ind w:left="1969" w:right="497"/>
              <w:jc w:val="both"/>
              <w:rPr>
                <w:rFonts w:ascii="Arial" w:hAnsi="Arial" w:cs="Arial"/>
                <w:b/>
                <w:iCs/>
                <w:caps/>
                <w:sz w:val="26"/>
                <w:szCs w:val="26"/>
                <w:lang w:val="es-PE"/>
              </w:rPr>
            </w:pPr>
          </w:p>
        </w:tc>
      </w:tr>
      <w:tr w:rsidR="00C03BC9" w:rsidRPr="00195BF9" w:rsidTr="00A71444">
        <w:tc>
          <w:tcPr>
            <w:tcW w:w="2356" w:type="dxa"/>
          </w:tcPr>
          <w:p w:rsidR="00C03BC9" w:rsidRPr="00195BF9" w:rsidRDefault="00C03BC9" w:rsidP="00A71444">
            <w:pPr>
              <w:spacing w:after="0" w:line="240" w:lineRule="auto"/>
              <w:rPr>
                <w:rFonts w:ascii="Arial" w:hAnsi="Arial" w:cs="Arial"/>
                <w:b/>
                <w:sz w:val="24"/>
                <w:szCs w:val="24"/>
              </w:rPr>
            </w:pPr>
          </w:p>
        </w:tc>
        <w:tc>
          <w:tcPr>
            <w:tcW w:w="7426" w:type="dxa"/>
          </w:tcPr>
          <w:p w:rsidR="00C03BC9" w:rsidRPr="00C03BC9" w:rsidRDefault="00C03BC9" w:rsidP="00A71444">
            <w:pPr>
              <w:tabs>
                <w:tab w:val="left" w:pos="3103"/>
              </w:tabs>
              <w:spacing w:after="0" w:line="240" w:lineRule="auto"/>
              <w:ind w:left="2678" w:hanging="2961"/>
              <w:jc w:val="both"/>
              <w:rPr>
                <w:rFonts w:ascii="Arial" w:hAnsi="Arial" w:cs="Arial"/>
                <w:b/>
                <w:iCs/>
                <w:caps/>
                <w:sz w:val="26"/>
                <w:szCs w:val="26"/>
              </w:rPr>
            </w:pPr>
            <w:r w:rsidRPr="00C03BC9">
              <w:rPr>
                <w:rFonts w:ascii="Arial" w:hAnsi="Arial" w:cs="Arial"/>
                <w:b/>
                <w:i/>
                <w:iCs/>
                <w:caps/>
                <w:sz w:val="26"/>
                <w:szCs w:val="26"/>
              </w:rPr>
              <w:t xml:space="preserve">                                          </w:t>
            </w:r>
          </w:p>
        </w:tc>
      </w:tr>
      <w:tr w:rsidR="00C03BC9" w:rsidRPr="00195BF9" w:rsidTr="00A71444">
        <w:tc>
          <w:tcPr>
            <w:tcW w:w="2356" w:type="dxa"/>
          </w:tcPr>
          <w:p w:rsidR="00C03BC9" w:rsidRPr="00195BF9" w:rsidRDefault="00C03BC9" w:rsidP="00A71444">
            <w:pPr>
              <w:spacing w:after="0" w:line="240" w:lineRule="auto"/>
              <w:rPr>
                <w:rFonts w:ascii="Arial" w:hAnsi="Arial" w:cs="Arial"/>
                <w:b/>
                <w:sz w:val="24"/>
                <w:szCs w:val="24"/>
              </w:rPr>
            </w:pPr>
          </w:p>
        </w:tc>
        <w:tc>
          <w:tcPr>
            <w:tcW w:w="7426" w:type="dxa"/>
          </w:tcPr>
          <w:p w:rsidR="00C03BC9" w:rsidRPr="00195BF9" w:rsidRDefault="00C03BC9" w:rsidP="00A71444">
            <w:pPr>
              <w:tabs>
                <w:tab w:val="left" w:pos="3103"/>
              </w:tabs>
              <w:spacing w:after="0" w:line="240" w:lineRule="auto"/>
              <w:ind w:left="2961" w:hanging="2961"/>
              <w:jc w:val="both"/>
              <w:rPr>
                <w:rFonts w:ascii="Arial" w:hAnsi="Arial" w:cs="Arial"/>
                <w:b/>
                <w:i/>
                <w:iCs/>
                <w:caps/>
                <w:sz w:val="24"/>
                <w:szCs w:val="24"/>
              </w:rPr>
            </w:pPr>
          </w:p>
        </w:tc>
      </w:tr>
    </w:tbl>
    <w:p w:rsidR="00C03BC9" w:rsidRPr="00C03BC9" w:rsidRDefault="00C03BC9" w:rsidP="00C03BC9">
      <w:pPr>
        <w:spacing w:line="360" w:lineRule="auto"/>
        <w:jc w:val="both"/>
        <w:rPr>
          <w:rFonts w:ascii="Arial" w:hAnsi="Arial" w:cs="Arial"/>
          <w:b/>
          <w:sz w:val="26"/>
          <w:szCs w:val="26"/>
        </w:rPr>
      </w:pPr>
      <w:r w:rsidRPr="00C03BC9">
        <w:rPr>
          <w:rFonts w:ascii="Arial" w:hAnsi="Arial" w:cs="Arial"/>
          <w:b/>
          <w:sz w:val="26"/>
          <w:szCs w:val="26"/>
        </w:rPr>
        <w:t xml:space="preserve">OAXACA DE JUÁREZ, OAXACA, DOCE DE ABRIL DE DOS MIL DIECINUEVE. </w:t>
      </w:r>
    </w:p>
    <w:p w:rsidR="00C03BC9" w:rsidRPr="00C03BC9" w:rsidRDefault="00C03BC9" w:rsidP="00C03BC9">
      <w:pPr>
        <w:spacing w:line="360" w:lineRule="auto"/>
        <w:ind w:firstLine="708"/>
        <w:jc w:val="both"/>
        <w:rPr>
          <w:rFonts w:ascii="Arial" w:eastAsia="Calibri" w:hAnsi="Arial" w:cs="Arial"/>
          <w:sz w:val="26"/>
          <w:szCs w:val="26"/>
        </w:rPr>
      </w:pPr>
      <w:r w:rsidRPr="00C03BC9">
        <w:rPr>
          <w:rFonts w:ascii="Arial" w:hAnsi="Arial" w:cs="Arial"/>
          <w:sz w:val="26"/>
          <w:szCs w:val="26"/>
        </w:rPr>
        <w:t xml:space="preserve">Por recibido el Cuaderno de Revisión </w:t>
      </w:r>
      <w:r w:rsidRPr="00C03BC9">
        <w:rPr>
          <w:rFonts w:ascii="Arial" w:hAnsi="Arial" w:cs="Arial"/>
          <w:b/>
          <w:sz w:val="26"/>
          <w:szCs w:val="26"/>
        </w:rPr>
        <w:t>0205/2018</w:t>
      </w:r>
      <w:r w:rsidRPr="00C03BC9">
        <w:rPr>
          <w:rFonts w:ascii="Arial" w:hAnsi="Arial" w:cs="Arial"/>
          <w:sz w:val="26"/>
          <w:szCs w:val="26"/>
        </w:rPr>
        <w:t xml:space="preserve">, que remite la Secretaría General de Acuerdos, con motivo del recurso de revisión interpuesto por </w:t>
      </w:r>
      <w:r w:rsidR="0031334F">
        <w:rPr>
          <w:rFonts w:ascii="Arial" w:hAnsi="Arial" w:cs="Arial"/>
          <w:b/>
          <w:sz w:val="26"/>
          <w:szCs w:val="26"/>
        </w:rPr>
        <w:t>*********</w:t>
      </w:r>
      <w:r w:rsidRPr="00C03BC9">
        <w:rPr>
          <w:rFonts w:ascii="Arial" w:hAnsi="Arial" w:cs="Arial"/>
          <w:b/>
          <w:sz w:val="26"/>
          <w:szCs w:val="26"/>
        </w:rPr>
        <w:t xml:space="preserve"> </w:t>
      </w:r>
      <w:r w:rsidRPr="00C03BC9">
        <w:rPr>
          <w:rFonts w:ascii="Arial" w:hAnsi="Arial" w:cs="Arial"/>
          <w:sz w:val="26"/>
          <w:szCs w:val="26"/>
        </w:rPr>
        <w:t xml:space="preserve"> actora en el juicio principal; en contra la resolución de 16 dieciséis de enero de 2018 dos mil dieciocho, dictada por la Cuarta Sala Unitaria del Tribunal de Justicia Administrativa del Estado de Oaxaca en el expediente </w:t>
      </w:r>
      <w:r w:rsidRPr="00C03BC9">
        <w:rPr>
          <w:rFonts w:ascii="Arial" w:hAnsi="Arial" w:cs="Arial"/>
          <w:b/>
          <w:sz w:val="26"/>
          <w:szCs w:val="26"/>
        </w:rPr>
        <w:t>347/2016</w:t>
      </w:r>
      <w:r w:rsidRPr="00C03BC9">
        <w:rPr>
          <w:rFonts w:ascii="Arial" w:hAnsi="Arial" w:cs="Arial"/>
          <w:sz w:val="26"/>
          <w:szCs w:val="26"/>
        </w:rPr>
        <w:t xml:space="preserve"> de su índice, relativo al juicio de nulidad promovido por </w:t>
      </w:r>
      <w:r w:rsidRPr="00C03BC9">
        <w:rPr>
          <w:rFonts w:ascii="Arial" w:hAnsi="Arial" w:cs="Arial"/>
          <w:b/>
          <w:sz w:val="26"/>
          <w:szCs w:val="26"/>
        </w:rPr>
        <w:t xml:space="preserve">la RECURRENTE </w:t>
      </w:r>
      <w:r w:rsidRPr="00C03BC9">
        <w:rPr>
          <w:rFonts w:ascii="Arial" w:hAnsi="Arial" w:cs="Arial"/>
          <w:sz w:val="26"/>
          <w:szCs w:val="26"/>
        </w:rPr>
        <w:t>en contra del SECRETARIO DE LA SECRETARIA DE VIALIDAD Y TRANSPORTE DEL ESTADO, Y OTROS</w:t>
      </w:r>
      <w:r w:rsidRPr="00C03BC9">
        <w:rPr>
          <w:rFonts w:ascii="Arial" w:hAnsi="Arial" w:cs="Arial"/>
          <w:b/>
          <w:sz w:val="26"/>
          <w:szCs w:val="26"/>
        </w:rPr>
        <w:t xml:space="preserve">, </w:t>
      </w:r>
      <w:r w:rsidRPr="00C03BC9">
        <w:rPr>
          <w:rFonts w:ascii="Arial" w:eastAsia="Calibri" w:hAnsi="Arial" w:cs="Arial"/>
          <w:sz w:val="26"/>
          <w:szCs w:val="26"/>
        </w:rPr>
        <w:t>por lo que con fundamento en los artículos</w:t>
      </w:r>
      <w:r w:rsidRPr="00C03BC9">
        <w:rPr>
          <w:rFonts w:ascii="Arial" w:eastAsia="Calibri" w:hAnsi="Arial" w:cs="Arial"/>
          <w:b/>
          <w:sz w:val="26"/>
          <w:szCs w:val="26"/>
        </w:rPr>
        <w:t xml:space="preserve"> </w:t>
      </w:r>
      <w:r w:rsidRPr="00C03BC9">
        <w:rPr>
          <w:rFonts w:ascii="Arial" w:eastAsia="Calibri" w:hAnsi="Arial" w:cs="Arial"/>
          <w:sz w:val="26"/>
          <w:szCs w:val="26"/>
        </w:rPr>
        <w:t>206 y 207 de la Ley de Justicia Administrativa para el Estado de Oaxaca, vigente hasta el veinte de octubre de dos mil diecisiete, se procede a dictar resolución en los siguientes términos:</w:t>
      </w:r>
    </w:p>
    <w:p w:rsidR="00C03BC9" w:rsidRPr="00C03BC9" w:rsidRDefault="00C03BC9" w:rsidP="00C03BC9">
      <w:pPr>
        <w:spacing w:line="360" w:lineRule="auto"/>
        <w:ind w:firstLine="708"/>
        <w:jc w:val="center"/>
        <w:rPr>
          <w:rFonts w:ascii="Arial" w:hAnsi="Arial" w:cs="Arial"/>
          <w:b/>
          <w:bCs/>
          <w:sz w:val="26"/>
          <w:szCs w:val="26"/>
        </w:rPr>
      </w:pPr>
      <w:r w:rsidRPr="00C03BC9">
        <w:rPr>
          <w:rFonts w:ascii="Arial" w:hAnsi="Arial" w:cs="Arial"/>
          <w:b/>
          <w:bCs/>
          <w:sz w:val="26"/>
          <w:szCs w:val="26"/>
        </w:rPr>
        <w:t>R E S U L T A N D O:</w:t>
      </w:r>
    </w:p>
    <w:p w:rsidR="00C03BC9" w:rsidRPr="00C03BC9" w:rsidRDefault="00C03BC9" w:rsidP="00C03BC9">
      <w:pPr>
        <w:spacing w:line="360" w:lineRule="auto"/>
        <w:ind w:firstLine="708"/>
        <w:jc w:val="both"/>
        <w:rPr>
          <w:rFonts w:ascii="Arial" w:hAnsi="Arial" w:cs="Arial"/>
          <w:sz w:val="26"/>
          <w:szCs w:val="26"/>
        </w:rPr>
      </w:pPr>
      <w:r w:rsidRPr="00C03BC9">
        <w:rPr>
          <w:rFonts w:ascii="Arial" w:hAnsi="Arial" w:cs="Arial"/>
          <w:b/>
          <w:bCs/>
          <w:sz w:val="26"/>
          <w:szCs w:val="26"/>
        </w:rPr>
        <w:t xml:space="preserve">PRIMERO. </w:t>
      </w:r>
      <w:r w:rsidRPr="00C03BC9">
        <w:rPr>
          <w:rFonts w:ascii="Arial" w:hAnsi="Arial" w:cs="Arial"/>
          <w:sz w:val="26"/>
          <w:szCs w:val="26"/>
        </w:rPr>
        <w:t xml:space="preserve">Inconforme con la </w:t>
      </w:r>
      <w:r>
        <w:rPr>
          <w:rFonts w:ascii="Arial" w:hAnsi="Arial" w:cs="Arial"/>
          <w:sz w:val="26"/>
          <w:szCs w:val="26"/>
        </w:rPr>
        <w:t xml:space="preserve">resolución </w:t>
      </w:r>
      <w:r w:rsidRPr="00C03BC9">
        <w:rPr>
          <w:rFonts w:ascii="Arial" w:hAnsi="Arial" w:cs="Arial"/>
          <w:sz w:val="26"/>
          <w:szCs w:val="26"/>
        </w:rPr>
        <w:t>de 16 dieciséis de e</w:t>
      </w:r>
      <w:r w:rsidR="00ED4A60">
        <w:rPr>
          <w:rFonts w:ascii="Arial" w:hAnsi="Arial" w:cs="Arial"/>
          <w:sz w:val="26"/>
          <w:szCs w:val="26"/>
        </w:rPr>
        <w:t xml:space="preserve">nero de  2018 dos mil dieciocho, </w:t>
      </w:r>
      <w:r w:rsidRPr="00C03BC9">
        <w:rPr>
          <w:rFonts w:ascii="Arial" w:hAnsi="Arial" w:cs="Arial"/>
          <w:sz w:val="26"/>
          <w:szCs w:val="26"/>
        </w:rPr>
        <w:t xml:space="preserve">dictada por la Cuarta Sala Unitaria de Primera Instancia, </w:t>
      </w:r>
      <w:r w:rsidR="0031334F">
        <w:rPr>
          <w:rFonts w:ascii="Arial" w:hAnsi="Arial" w:cs="Arial"/>
          <w:b/>
          <w:sz w:val="26"/>
          <w:szCs w:val="26"/>
        </w:rPr>
        <w:t>*********</w:t>
      </w:r>
      <w:r w:rsidRPr="00C03BC9">
        <w:rPr>
          <w:rFonts w:ascii="Arial" w:hAnsi="Arial" w:cs="Arial"/>
          <w:b/>
          <w:sz w:val="26"/>
          <w:szCs w:val="26"/>
        </w:rPr>
        <w:t xml:space="preserve"> </w:t>
      </w:r>
      <w:r w:rsidRPr="00C03BC9">
        <w:rPr>
          <w:rFonts w:ascii="Arial" w:hAnsi="Arial" w:cs="Arial"/>
          <w:sz w:val="26"/>
          <w:szCs w:val="26"/>
        </w:rPr>
        <w:t xml:space="preserve">parte actora en el juicio natural, interpone en su contra recurso de revisión. </w:t>
      </w:r>
    </w:p>
    <w:p w:rsidR="00C03BC9" w:rsidRPr="00195BF9" w:rsidRDefault="00C03BC9" w:rsidP="00C03BC9">
      <w:pPr>
        <w:spacing w:after="0" w:line="360" w:lineRule="auto"/>
        <w:jc w:val="both"/>
        <w:rPr>
          <w:rFonts w:ascii="Arial" w:eastAsia="Calibri" w:hAnsi="Arial" w:cs="Arial"/>
          <w:sz w:val="24"/>
          <w:szCs w:val="24"/>
        </w:rPr>
      </w:pPr>
      <w:r w:rsidRPr="00C03BC9">
        <w:rPr>
          <w:rFonts w:ascii="Arial" w:hAnsi="Arial" w:cs="Arial"/>
          <w:b/>
          <w:bCs/>
          <w:sz w:val="26"/>
          <w:szCs w:val="26"/>
        </w:rPr>
        <w:tab/>
        <w:t xml:space="preserve">SEGUNDO.- </w:t>
      </w:r>
      <w:r w:rsidRPr="00C03BC9">
        <w:rPr>
          <w:rFonts w:ascii="Arial" w:eastAsia="Calibri" w:hAnsi="Arial" w:cs="Arial"/>
          <w:sz w:val="26"/>
          <w:szCs w:val="26"/>
        </w:rPr>
        <w:t xml:space="preserve">Los puntos resolutivos de la </w:t>
      </w:r>
      <w:r w:rsidR="009566EE">
        <w:rPr>
          <w:rFonts w:ascii="Arial" w:eastAsia="Calibri" w:hAnsi="Arial" w:cs="Arial"/>
          <w:sz w:val="26"/>
          <w:szCs w:val="26"/>
        </w:rPr>
        <w:t xml:space="preserve">resolución </w:t>
      </w:r>
      <w:r w:rsidRPr="00C03BC9">
        <w:rPr>
          <w:rFonts w:ascii="Arial" w:eastAsia="Calibri" w:hAnsi="Arial" w:cs="Arial"/>
          <w:sz w:val="26"/>
          <w:szCs w:val="26"/>
        </w:rPr>
        <w:t>recurrida son los siguientes:</w:t>
      </w:r>
      <w:r w:rsidRPr="00195BF9">
        <w:rPr>
          <w:rFonts w:ascii="Arial" w:eastAsia="Calibri" w:hAnsi="Arial" w:cs="Arial"/>
          <w:sz w:val="24"/>
          <w:szCs w:val="24"/>
        </w:rPr>
        <w:t xml:space="preserve">              </w:t>
      </w:r>
    </w:p>
    <w:p w:rsidR="009566EE" w:rsidRDefault="00C03BC9" w:rsidP="00C03BC9">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Cuarta Sala Unitaria fue competente para conocer y resolver del presente asunto. </w:t>
      </w:r>
    </w:p>
    <w:p w:rsidR="009566EE" w:rsidRDefault="00C03BC9" w:rsidP="00C03BC9">
      <w:pPr>
        <w:spacing w:after="0" w:line="360" w:lineRule="auto"/>
        <w:ind w:left="1134"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La personalidad de las partes quedo acreditada en autos, no así la de la autoridad demandada Director Jurídico </w:t>
      </w:r>
      <w:r>
        <w:rPr>
          <w:rFonts w:ascii="Arial" w:hAnsi="Arial" w:cs="Arial"/>
          <w:bCs/>
          <w:i/>
          <w:iCs/>
        </w:rPr>
        <w:lastRenderedPageBreak/>
        <w:t xml:space="preserve">de la Secretaria de Vialidad y Transporte del Estado. </w:t>
      </w:r>
      <w:r>
        <w:rPr>
          <w:rFonts w:ascii="Arial" w:hAnsi="Arial" w:cs="Arial"/>
          <w:b/>
          <w:bCs/>
          <w:i/>
          <w:iCs/>
        </w:rPr>
        <w:t xml:space="preserve">TERCERO.- </w:t>
      </w:r>
      <w:r>
        <w:rPr>
          <w:rFonts w:ascii="Arial" w:hAnsi="Arial" w:cs="Arial"/>
          <w:bCs/>
          <w:i/>
          <w:iCs/>
        </w:rPr>
        <w:t xml:space="preserve"> </w:t>
      </w:r>
      <w:r>
        <w:rPr>
          <w:rFonts w:ascii="Arial" w:hAnsi="Arial" w:cs="Arial"/>
          <w:b/>
          <w:bCs/>
          <w:i/>
          <w:iCs/>
        </w:rPr>
        <w:t xml:space="preserve">SE SOBRESEE EL JUICIO, </w:t>
      </w:r>
      <w:r>
        <w:rPr>
          <w:rFonts w:ascii="Arial" w:hAnsi="Arial" w:cs="Arial"/>
          <w:bCs/>
          <w:i/>
          <w:iCs/>
        </w:rPr>
        <w:t xml:space="preserve">respecto de las órdenes verbales dadas por parte de las </w:t>
      </w:r>
      <w:r w:rsidRPr="00455BEB">
        <w:rPr>
          <w:rFonts w:ascii="Arial" w:hAnsi="Arial" w:cs="Arial"/>
          <w:b/>
          <w:bCs/>
          <w:i/>
          <w:iCs/>
        </w:rPr>
        <w:t>autoridades demandadas</w:t>
      </w:r>
      <w:r>
        <w:rPr>
          <w:rFonts w:ascii="Arial" w:hAnsi="Arial" w:cs="Arial"/>
          <w:bCs/>
          <w:i/>
          <w:iCs/>
        </w:rPr>
        <w:t xml:space="preserve"> Secretario de Seguridad Pública del Estado, Director de Tránsito y Vialidad del Estado. Comisionado de la Policía Estatal y Preventiva, y el Subdirector de Transito destacamentado en </w:t>
      </w:r>
      <w:r w:rsidR="009566EE">
        <w:rPr>
          <w:rFonts w:ascii="Arial" w:hAnsi="Arial" w:cs="Arial"/>
          <w:bCs/>
          <w:i/>
          <w:iCs/>
        </w:rPr>
        <w:t>Huajuapán</w:t>
      </w:r>
      <w:r>
        <w:rPr>
          <w:rFonts w:ascii="Arial" w:hAnsi="Arial" w:cs="Arial"/>
          <w:bCs/>
          <w:i/>
          <w:iCs/>
        </w:rPr>
        <w:t xml:space="preserve"> de León, Oaxaca, para detener o desposeer el vehículo de la actora con el que presta el servicio público de alquiler  (taxi) en la Población de </w:t>
      </w:r>
      <w:r w:rsidR="009566EE">
        <w:rPr>
          <w:rFonts w:ascii="Arial" w:hAnsi="Arial" w:cs="Arial"/>
          <w:bCs/>
          <w:i/>
          <w:iCs/>
        </w:rPr>
        <w:t>Huajuapán</w:t>
      </w:r>
      <w:r>
        <w:rPr>
          <w:rFonts w:ascii="Arial" w:hAnsi="Arial" w:cs="Arial"/>
          <w:bCs/>
          <w:i/>
          <w:iCs/>
        </w:rPr>
        <w:t xml:space="preserve"> de León, Oaxaca</w:t>
      </w:r>
      <w:r w:rsidR="009566EE">
        <w:rPr>
          <w:rFonts w:ascii="Arial" w:hAnsi="Arial" w:cs="Arial"/>
          <w:bCs/>
          <w:i/>
          <w:iCs/>
        </w:rPr>
        <w:t>.</w:t>
      </w:r>
    </w:p>
    <w:p w:rsidR="009566EE" w:rsidRDefault="00C03BC9" w:rsidP="009566EE">
      <w:pPr>
        <w:spacing w:after="0" w:line="360" w:lineRule="auto"/>
        <w:ind w:left="1134" w:right="902"/>
        <w:jc w:val="both"/>
        <w:rPr>
          <w:rFonts w:ascii="Arial" w:hAnsi="Arial" w:cs="Arial"/>
          <w:bCs/>
          <w:i/>
          <w:iCs/>
        </w:rPr>
      </w:pPr>
      <w:r>
        <w:rPr>
          <w:rFonts w:ascii="Arial" w:hAnsi="Arial" w:cs="Arial"/>
          <w:b/>
          <w:bCs/>
          <w:i/>
          <w:iCs/>
        </w:rPr>
        <w:t>CUARTO.-</w:t>
      </w:r>
      <w:r>
        <w:rPr>
          <w:rFonts w:ascii="Arial" w:hAnsi="Arial" w:cs="Arial"/>
          <w:bCs/>
          <w:i/>
          <w:iCs/>
        </w:rPr>
        <w:t xml:space="preserve"> </w:t>
      </w:r>
      <w:r w:rsidRPr="00270699">
        <w:rPr>
          <w:rFonts w:ascii="Arial" w:hAnsi="Arial" w:cs="Arial"/>
          <w:b/>
          <w:bCs/>
          <w:i/>
          <w:iCs/>
        </w:rPr>
        <w:t>SE CONFIGURO LA EXISTENCIA DE LA RESOLUCIÒN NEGATIVA FICTA</w:t>
      </w:r>
      <w:r>
        <w:rPr>
          <w:rFonts w:ascii="Arial" w:hAnsi="Arial" w:cs="Arial"/>
          <w:bCs/>
          <w:i/>
          <w:iCs/>
        </w:rPr>
        <w:t xml:space="preserve"> solicitada por la actora</w:t>
      </w:r>
      <w:r w:rsidR="009566EE">
        <w:rPr>
          <w:rFonts w:ascii="Arial" w:hAnsi="Arial" w:cs="Arial"/>
          <w:bCs/>
          <w:i/>
          <w:iCs/>
        </w:rPr>
        <w:t>.</w:t>
      </w:r>
    </w:p>
    <w:p w:rsidR="009566EE" w:rsidRDefault="00C03BC9" w:rsidP="00C03BC9">
      <w:pPr>
        <w:spacing w:after="0" w:line="360" w:lineRule="auto"/>
        <w:ind w:left="1134" w:right="902"/>
        <w:jc w:val="both"/>
        <w:rPr>
          <w:rFonts w:ascii="Arial" w:hAnsi="Arial" w:cs="Arial"/>
          <w:bCs/>
          <w:i/>
          <w:iCs/>
        </w:rPr>
      </w:pPr>
      <w:r w:rsidRPr="00482A12">
        <w:rPr>
          <w:rFonts w:ascii="Arial" w:hAnsi="Arial" w:cs="Arial"/>
          <w:b/>
          <w:bCs/>
          <w:i/>
          <w:iCs/>
        </w:rPr>
        <w:t>QUINTO</w:t>
      </w:r>
      <w:r>
        <w:rPr>
          <w:rFonts w:ascii="Arial" w:hAnsi="Arial" w:cs="Arial"/>
          <w:b/>
          <w:bCs/>
          <w:i/>
          <w:iCs/>
        </w:rPr>
        <w:t xml:space="preserve">.- </w:t>
      </w:r>
      <w:r w:rsidRPr="00270699">
        <w:rPr>
          <w:rFonts w:ascii="Arial" w:hAnsi="Arial" w:cs="Arial"/>
          <w:b/>
          <w:bCs/>
          <w:i/>
          <w:iCs/>
        </w:rPr>
        <w:t>SE DECLARA LA VALIDEZ DE LA RESOLUCIÒN NEGATIVA FICTA</w:t>
      </w:r>
      <w:r>
        <w:rPr>
          <w:rFonts w:ascii="Arial" w:hAnsi="Arial" w:cs="Arial"/>
          <w:bCs/>
          <w:i/>
          <w:iCs/>
        </w:rPr>
        <w:t>, como quedo precisado en el considerando quinto de esta resolución</w:t>
      </w:r>
      <w:r w:rsidR="009566EE">
        <w:rPr>
          <w:rFonts w:ascii="Arial" w:hAnsi="Arial" w:cs="Arial"/>
          <w:bCs/>
          <w:i/>
          <w:iCs/>
        </w:rPr>
        <w:t>.</w:t>
      </w:r>
    </w:p>
    <w:p w:rsidR="00C03BC9" w:rsidRDefault="00C03BC9" w:rsidP="00C03BC9">
      <w:pPr>
        <w:spacing w:after="0" w:line="360" w:lineRule="auto"/>
        <w:ind w:left="1134" w:right="902"/>
        <w:jc w:val="both"/>
        <w:rPr>
          <w:rFonts w:ascii="Arial" w:eastAsia="Calibri" w:hAnsi="Arial" w:cs="Arial"/>
          <w:b/>
          <w:bCs/>
          <w:i/>
          <w:color w:val="000000" w:themeColor="text1"/>
        </w:rPr>
      </w:pPr>
      <w:r>
        <w:rPr>
          <w:rFonts w:ascii="Arial" w:hAnsi="Arial" w:cs="Arial"/>
          <w:b/>
          <w:bCs/>
          <w:i/>
          <w:iCs/>
        </w:rPr>
        <w:t>SEXTO.</w:t>
      </w:r>
      <w:r>
        <w:rPr>
          <w:rFonts w:ascii="Arial" w:hAnsi="Arial" w:cs="Arial"/>
          <w:bCs/>
          <w:i/>
          <w:iCs/>
        </w:rPr>
        <w:t xml:space="preserve">- </w:t>
      </w:r>
      <w:r>
        <w:rPr>
          <w:rFonts w:ascii="Arial" w:hAnsi="Arial" w:cs="Arial"/>
          <w:b/>
          <w:bCs/>
          <w:i/>
          <w:iCs/>
        </w:rPr>
        <w:t xml:space="preserve">NOTIFIQUESE PERSONALMENTE A LA ACTORA Y POR OFICIO A LAS AUTORIDADES DEMANDADAS, </w:t>
      </w:r>
      <w:r>
        <w:rPr>
          <w:rFonts w:ascii="Arial" w:hAnsi="Arial" w:cs="Arial"/>
          <w:bCs/>
          <w:i/>
          <w:iCs/>
        </w:rPr>
        <w:t>con fundamento en los artículos 142 fracción I y 143 fracciones I y II, de la Ley de Justicia Administrativa para el Estado de Oaxaca</w:t>
      </w:r>
      <w:r w:rsidR="009566EE">
        <w:rPr>
          <w:rFonts w:ascii="Arial" w:hAnsi="Arial" w:cs="Arial"/>
          <w:bCs/>
          <w:i/>
          <w:iCs/>
        </w:rPr>
        <w:t>.</w:t>
      </w:r>
      <w:r w:rsidR="009566EE">
        <w:rPr>
          <w:rFonts w:ascii="Arial" w:eastAsia="Calibri" w:hAnsi="Arial" w:cs="Arial"/>
          <w:b/>
          <w:bCs/>
          <w:i/>
          <w:color w:val="000000" w:themeColor="text1"/>
        </w:rPr>
        <w:t xml:space="preserve"> </w:t>
      </w:r>
      <w:r w:rsidR="009566EE" w:rsidRPr="00544EE8">
        <w:rPr>
          <w:rFonts w:ascii="Arial" w:eastAsia="Calibri" w:hAnsi="Arial" w:cs="Arial"/>
          <w:b/>
          <w:bCs/>
          <w:i/>
          <w:color w:val="000000" w:themeColor="text1"/>
        </w:rPr>
        <w:t>CÚMPLASE”.</w:t>
      </w:r>
      <w:r w:rsidR="009566EE">
        <w:rPr>
          <w:rFonts w:ascii="Arial" w:eastAsia="Calibri" w:hAnsi="Arial" w:cs="Arial"/>
          <w:b/>
          <w:bCs/>
          <w:i/>
          <w:color w:val="000000" w:themeColor="text1"/>
        </w:rPr>
        <w:tab/>
      </w:r>
    </w:p>
    <w:p w:rsidR="009566EE" w:rsidRPr="0072015D" w:rsidRDefault="009566EE" w:rsidP="00C03BC9">
      <w:pPr>
        <w:spacing w:after="0" w:line="360" w:lineRule="auto"/>
        <w:ind w:left="1134" w:right="902"/>
        <w:jc w:val="both"/>
        <w:rPr>
          <w:rFonts w:ascii="Arial" w:hAnsi="Arial" w:cs="Arial"/>
          <w:bCs/>
          <w:i/>
          <w:iCs/>
        </w:rPr>
      </w:pPr>
    </w:p>
    <w:p w:rsidR="00C03BC9" w:rsidRPr="00494C16" w:rsidRDefault="00C03BC9" w:rsidP="009566EE">
      <w:pPr>
        <w:spacing w:line="360" w:lineRule="auto"/>
        <w:ind w:right="51"/>
        <w:jc w:val="center"/>
        <w:rPr>
          <w:rFonts w:ascii="Arial" w:hAnsi="Arial" w:cs="Arial"/>
          <w:b/>
          <w:bCs/>
          <w:sz w:val="26"/>
          <w:szCs w:val="26"/>
        </w:rPr>
      </w:pPr>
      <w:r w:rsidRPr="00494C16">
        <w:rPr>
          <w:rFonts w:ascii="Arial" w:hAnsi="Arial" w:cs="Arial"/>
          <w:b/>
          <w:bCs/>
          <w:sz w:val="26"/>
          <w:szCs w:val="26"/>
        </w:rPr>
        <w:t>C O N S I D E R A N D O</w:t>
      </w:r>
      <w:r w:rsidR="009566EE" w:rsidRPr="00494C16">
        <w:rPr>
          <w:rFonts w:ascii="Arial" w:hAnsi="Arial" w:cs="Arial"/>
          <w:b/>
          <w:bCs/>
          <w:sz w:val="26"/>
          <w:szCs w:val="26"/>
        </w:rPr>
        <w:t>.</w:t>
      </w:r>
    </w:p>
    <w:p w:rsidR="00494C16" w:rsidRDefault="00494C16" w:rsidP="00C03BC9">
      <w:pPr>
        <w:widowControl w:val="0"/>
        <w:tabs>
          <w:tab w:val="left" w:pos="7938"/>
        </w:tabs>
        <w:spacing w:before="240" w:line="360" w:lineRule="auto"/>
        <w:ind w:right="18" w:firstLine="709"/>
        <w:jc w:val="both"/>
        <w:rPr>
          <w:rFonts w:ascii="Arial" w:eastAsia="Calibri" w:hAnsi="Arial" w:cs="Arial"/>
          <w:b/>
          <w:bCs/>
          <w:iCs/>
          <w:sz w:val="26"/>
          <w:szCs w:val="26"/>
          <w:lang w:eastAsia="es-ES"/>
        </w:rPr>
      </w:pPr>
      <w:r w:rsidRPr="00494C16">
        <w:rPr>
          <w:rFonts w:ascii="Arial" w:hAnsi="Arial" w:cs="Arial"/>
          <w:b/>
          <w:bCs/>
          <w:iCs/>
          <w:sz w:val="26"/>
          <w:szCs w:val="26"/>
        </w:rPr>
        <w:t xml:space="preserve">PRIMERO.- </w:t>
      </w:r>
      <w:r w:rsidR="00C03BC9" w:rsidRPr="00494C16">
        <w:rPr>
          <w:rFonts w:ascii="Arial" w:eastAsia="Calibri"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 dado que se trata de un Recurso de Revisión interpuesto en contra de la sentencia de 16  dieciséis de enero de dos mil dieciocho, dictada por la Cuarta Sala Unitaria de Primera Instancia en el juicio </w:t>
      </w:r>
      <w:r w:rsidR="00C03BC9" w:rsidRPr="00494C16">
        <w:rPr>
          <w:rFonts w:ascii="Arial" w:eastAsia="Calibri" w:hAnsi="Arial" w:cs="Arial"/>
          <w:b/>
          <w:bCs/>
          <w:iCs/>
          <w:sz w:val="26"/>
          <w:szCs w:val="26"/>
          <w:lang w:eastAsia="es-ES"/>
        </w:rPr>
        <w:t>0347/2016.</w:t>
      </w:r>
    </w:p>
    <w:p w:rsidR="00C03BC9" w:rsidRPr="00494C16" w:rsidRDefault="00C03BC9" w:rsidP="00C03BC9">
      <w:pPr>
        <w:widowControl w:val="0"/>
        <w:tabs>
          <w:tab w:val="left" w:pos="7938"/>
        </w:tabs>
        <w:spacing w:before="240" w:line="360" w:lineRule="auto"/>
        <w:ind w:right="18" w:firstLine="709"/>
        <w:jc w:val="both"/>
        <w:rPr>
          <w:rFonts w:ascii="Arial" w:hAnsi="Arial" w:cs="Arial"/>
          <w:bCs/>
          <w:sz w:val="26"/>
          <w:szCs w:val="26"/>
        </w:rPr>
      </w:pPr>
      <w:r w:rsidRPr="00494C16">
        <w:rPr>
          <w:rFonts w:ascii="Arial" w:hAnsi="Arial" w:cs="Arial"/>
          <w:b/>
          <w:bCs/>
          <w:sz w:val="26"/>
          <w:szCs w:val="26"/>
        </w:rPr>
        <w:t>SEGUNDO.</w:t>
      </w:r>
      <w:r w:rsidR="00494C16" w:rsidRPr="00494C16">
        <w:rPr>
          <w:rFonts w:ascii="Arial" w:hAnsi="Arial" w:cs="Arial"/>
          <w:b/>
          <w:bCs/>
          <w:sz w:val="26"/>
          <w:szCs w:val="26"/>
        </w:rPr>
        <w:t xml:space="preserve">- </w:t>
      </w:r>
      <w:r w:rsidRPr="00494C16">
        <w:rPr>
          <w:rFonts w:ascii="Arial" w:hAnsi="Arial" w:cs="Arial"/>
          <w:bCs/>
          <w:sz w:val="26"/>
          <w:szCs w:val="26"/>
        </w:rPr>
        <w:t>Los agravios hechos valer</w:t>
      </w:r>
      <w:r w:rsidR="00494C16" w:rsidRPr="00494C16">
        <w:rPr>
          <w:rFonts w:ascii="Arial" w:hAnsi="Arial" w:cs="Arial"/>
          <w:bCs/>
          <w:sz w:val="26"/>
          <w:szCs w:val="26"/>
        </w:rPr>
        <w:t xml:space="preserve"> se </w:t>
      </w:r>
      <w:r w:rsidRPr="00494C16">
        <w:rPr>
          <w:rFonts w:ascii="Arial" w:hAnsi="Arial" w:cs="Arial"/>
          <w:bCs/>
          <w:sz w:val="26"/>
          <w:szCs w:val="26"/>
        </w:rPr>
        <w:t>encuentran expuestos en el escrito respectivo del recurrente, por lo que no existe necesidad de transcribirlos, al no transgredírsele derecho alguno, como tampoco se vulnera disposición expresa que imponga tal obligación</w:t>
      </w:r>
      <w:r w:rsidRPr="00494C16">
        <w:rPr>
          <w:rFonts w:ascii="Arial" w:hAnsi="Arial" w:cs="Arial"/>
          <w:sz w:val="26"/>
          <w:szCs w:val="26"/>
        </w:rPr>
        <w:t>.</w:t>
      </w:r>
    </w:p>
    <w:p w:rsidR="00C03BC9" w:rsidRPr="00494C16" w:rsidRDefault="00C03BC9" w:rsidP="00C03BC9">
      <w:pPr>
        <w:spacing w:line="360" w:lineRule="auto"/>
        <w:ind w:firstLine="709"/>
        <w:jc w:val="both"/>
        <w:rPr>
          <w:rFonts w:ascii="Arial" w:hAnsi="Arial" w:cs="Arial"/>
          <w:bCs/>
          <w:sz w:val="26"/>
          <w:szCs w:val="26"/>
        </w:rPr>
      </w:pPr>
      <w:r w:rsidRPr="00494C16">
        <w:rPr>
          <w:rFonts w:ascii="Arial" w:hAnsi="Arial" w:cs="Arial"/>
          <w:b/>
          <w:bCs/>
          <w:sz w:val="26"/>
          <w:szCs w:val="26"/>
        </w:rPr>
        <w:lastRenderedPageBreak/>
        <w:t>TERCERO.</w:t>
      </w:r>
      <w:r w:rsidR="00494C16" w:rsidRPr="00494C16">
        <w:rPr>
          <w:rFonts w:ascii="Arial" w:hAnsi="Arial" w:cs="Arial"/>
          <w:b/>
          <w:bCs/>
          <w:sz w:val="26"/>
          <w:szCs w:val="26"/>
        </w:rPr>
        <w:t xml:space="preserve">- </w:t>
      </w:r>
      <w:r w:rsidRPr="00494C16">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w:t>
      </w:r>
      <w:r w:rsidRPr="00BD2644">
        <w:rPr>
          <w:rFonts w:ascii="Arial" w:hAnsi="Arial" w:cs="Arial"/>
          <w:bCs/>
          <w:sz w:val="26"/>
          <w:szCs w:val="26"/>
        </w:rPr>
        <w:t>Calle de Miguel Hidalgo 215, Colonia Centro, Municipio de Oaxaca de Juárez, Oaxaca, código postal 68000, por lo que las pr</w:t>
      </w:r>
      <w:r w:rsidRPr="00494C16">
        <w:rPr>
          <w:rFonts w:ascii="Arial" w:hAnsi="Arial" w:cs="Arial"/>
          <w:bCs/>
          <w:sz w:val="26"/>
          <w:szCs w:val="26"/>
        </w:rPr>
        <w:t>omociones y acuerdos que dirijan a este Tribunal deberán presentarse en el domicilio antes señalado.</w:t>
      </w:r>
    </w:p>
    <w:p w:rsidR="00C03BC9" w:rsidRPr="00494C16" w:rsidRDefault="00C03BC9" w:rsidP="00C03BC9">
      <w:pPr>
        <w:spacing w:line="360" w:lineRule="auto"/>
        <w:ind w:firstLine="709"/>
        <w:jc w:val="both"/>
        <w:rPr>
          <w:rFonts w:ascii="Arial" w:eastAsia="Calibri" w:hAnsi="Arial" w:cs="Arial"/>
          <w:bCs/>
          <w:sz w:val="26"/>
          <w:szCs w:val="26"/>
        </w:rPr>
      </w:pPr>
      <w:r w:rsidRPr="00494C16">
        <w:rPr>
          <w:rFonts w:ascii="Arial" w:eastAsia="Calibri" w:hAnsi="Arial" w:cs="Arial"/>
          <w:b/>
          <w:bCs/>
          <w:sz w:val="26"/>
          <w:szCs w:val="26"/>
        </w:rPr>
        <w:t xml:space="preserve">CUARTO.- </w:t>
      </w:r>
      <w:r w:rsidRPr="00494C16">
        <w:rPr>
          <w:rFonts w:ascii="Arial" w:eastAsia="Calibri" w:hAnsi="Arial" w:cs="Arial"/>
          <w:bCs/>
          <w:sz w:val="26"/>
          <w:szCs w:val="26"/>
        </w:rPr>
        <w:t>De los autos remitidos para la solución del presente asunto que tienen pleno valor probatorio en términos del artículo 173 fracción I de la</w:t>
      </w:r>
      <w:r w:rsidR="00ED4A60">
        <w:rPr>
          <w:rFonts w:ascii="Arial" w:eastAsia="Calibri" w:hAnsi="Arial" w:cs="Arial"/>
          <w:bCs/>
          <w:sz w:val="26"/>
          <w:szCs w:val="26"/>
        </w:rPr>
        <w:t xml:space="preserve"> reformada</w:t>
      </w:r>
      <w:r w:rsidRPr="00494C16">
        <w:rPr>
          <w:rFonts w:ascii="Arial" w:eastAsia="Calibri" w:hAnsi="Arial" w:cs="Arial"/>
          <w:bCs/>
          <w:sz w:val="26"/>
          <w:szCs w:val="26"/>
        </w:rPr>
        <w:t xml:space="preserve"> Ley de Justicia Administrativa para el Estado de Oaxaca</w:t>
      </w:r>
      <w:r w:rsidR="00ED4A60">
        <w:rPr>
          <w:rFonts w:ascii="Arial" w:eastAsia="Calibri" w:hAnsi="Arial" w:cs="Arial"/>
          <w:bCs/>
          <w:sz w:val="26"/>
          <w:szCs w:val="26"/>
        </w:rPr>
        <w:t>,</w:t>
      </w:r>
      <w:r w:rsidRPr="00494C16">
        <w:rPr>
          <w:rFonts w:ascii="Arial" w:eastAsia="Calibri" w:hAnsi="Arial" w:cs="Arial"/>
          <w:bCs/>
          <w:sz w:val="26"/>
          <w:szCs w:val="26"/>
        </w:rPr>
        <w:t xml:space="preserve"> por tratarse de actuaciones judiciales, se tiene que la </w:t>
      </w:r>
      <w:r w:rsidR="00494C16">
        <w:rPr>
          <w:rFonts w:ascii="Arial" w:eastAsia="Calibri" w:hAnsi="Arial" w:cs="Arial"/>
          <w:bCs/>
          <w:sz w:val="26"/>
          <w:szCs w:val="26"/>
        </w:rPr>
        <w:t xml:space="preserve">resolución </w:t>
      </w:r>
      <w:r w:rsidRPr="00494C16">
        <w:rPr>
          <w:rFonts w:ascii="Arial" w:eastAsia="Calibri" w:hAnsi="Arial" w:cs="Arial"/>
          <w:bCs/>
          <w:sz w:val="26"/>
          <w:szCs w:val="26"/>
        </w:rPr>
        <w:t>en revisión fue notificada al actor el 16 dieciséis de mayo de 2018 dos mil dieciocho, pues así se desprende la firma estampada del ciudadano Cayetano López López autorizado por la parte actora en la notificación agregada a folio 889 (ochocientos ochenta y nueve) del sumario.</w:t>
      </w:r>
    </w:p>
    <w:p w:rsidR="00C03BC9" w:rsidRPr="00494C16" w:rsidRDefault="00C03BC9" w:rsidP="00C03BC9">
      <w:pPr>
        <w:spacing w:line="360" w:lineRule="auto"/>
        <w:ind w:firstLine="709"/>
        <w:jc w:val="both"/>
        <w:rPr>
          <w:rFonts w:ascii="Arial" w:eastAsia="Calibri" w:hAnsi="Arial" w:cs="Arial"/>
          <w:bCs/>
          <w:sz w:val="26"/>
          <w:szCs w:val="26"/>
        </w:rPr>
      </w:pPr>
      <w:r w:rsidRPr="00494C16">
        <w:rPr>
          <w:rFonts w:ascii="Arial" w:eastAsia="Calibri" w:hAnsi="Arial" w:cs="Arial"/>
          <w:bCs/>
          <w:sz w:val="26"/>
          <w:szCs w:val="26"/>
        </w:rPr>
        <w:t>Importa lo anterior, porque el artículo 207 párrafo primero de la Ley de Justicia Administrativa para el Estado</w:t>
      </w:r>
      <w:r w:rsidRPr="00494C16">
        <w:rPr>
          <w:rStyle w:val="Refdenotaalpie"/>
          <w:rFonts w:ascii="Arial" w:eastAsia="Calibri" w:hAnsi="Arial" w:cs="Arial"/>
          <w:bCs/>
          <w:sz w:val="26"/>
          <w:szCs w:val="26"/>
        </w:rPr>
        <w:footnoteReference w:id="1"/>
      </w:r>
      <w:r w:rsidRPr="00494C16">
        <w:rPr>
          <w:rFonts w:ascii="Arial" w:eastAsia="Calibri" w:hAnsi="Arial" w:cs="Arial"/>
          <w:bCs/>
          <w:sz w:val="26"/>
          <w:szCs w:val="26"/>
        </w:rPr>
        <w:t xml:space="preserve"> de Oaxaca dispone que el plazo para interponer el recurso de revisión</w:t>
      </w:r>
      <w:r w:rsidR="00494C16">
        <w:rPr>
          <w:rFonts w:ascii="Arial" w:eastAsia="Calibri" w:hAnsi="Arial" w:cs="Arial"/>
          <w:bCs/>
          <w:sz w:val="26"/>
          <w:szCs w:val="26"/>
        </w:rPr>
        <w:t xml:space="preserve"> es de 5 cinco días. Por tanto, </w:t>
      </w:r>
      <w:r w:rsidRPr="00494C16">
        <w:rPr>
          <w:rFonts w:ascii="Arial" w:eastAsia="Calibri" w:hAnsi="Arial" w:cs="Arial"/>
          <w:bCs/>
          <w:sz w:val="26"/>
          <w:szCs w:val="26"/>
        </w:rPr>
        <w:t xml:space="preserve">si la notificación de la sentencia alzada se llevó a cabo el 16 dieciséis de mayo de 2018 dos mil dieciocho esta surtió sus efectos el 17 diecisiete del mismo mes y año, por lo que el plazo para interponer el recurso transcurrió del 18 dieciocho al 24 veinticuatro de mayo de 2018 dos mil dieciocho, descontándose los días 19 diecinueve y 20 veinte de mayo de 2018 dos mil dieciocho, al tratarse de días inhábiles por ser sábado y domingo respectivamente, esto con fundamento en los artículos 19 párrafo segundo, 138 y 140 párrafo segundo de la Ley de Justicia Administrativa para el Estado de Oaxaca. </w:t>
      </w:r>
    </w:p>
    <w:p w:rsidR="00C03BC9" w:rsidRPr="00494C16" w:rsidRDefault="00C03BC9" w:rsidP="00C03BC9">
      <w:pPr>
        <w:spacing w:line="360" w:lineRule="auto"/>
        <w:ind w:firstLine="709"/>
        <w:jc w:val="both"/>
        <w:rPr>
          <w:rFonts w:ascii="Arial" w:eastAsia="Calibri" w:hAnsi="Arial" w:cs="Arial"/>
          <w:b/>
          <w:bCs/>
          <w:sz w:val="26"/>
          <w:szCs w:val="26"/>
        </w:rPr>
      </w:pPr>
      <w:r w:rsidRPr="00494C16">
        <w:rPr>
          <w:rFonts w:ascii="Arial" w:eastAsia="Calibri" w:hAnsi="Arial" w:cs="Arial"/>
          <w:bCs/>
          <w:sz w:val="26"/>
          <w:szCs w:val="26"/>
        </w:rPr>
        <w:lastRenderedPageBreak/>
        <w:t xml:space="preserve">Ahora, del escrito de inconformidades agregado al presente cuaderno de revisión se desprende que el mismo fue presentado en la Oficialía de Partes Común de este Tribunal el 28 veintiocho de mayo de 2018 dos mil dieciocho, luego, tomando en cuenta las consideraciones anteriores el presente medio de defensa es </w:t>
      </w:r>
      <w:r w:rsidRPr="00494C16">
        <w:rPr>
          <w:rFonts w:ascii="Arial" w:eastAsia="Calibri" w:hAnsi="Arial" w:cs="Arial"/>
          <w:b/>
          <w:bCs/>
          <w:sz w:val="26"/>
          <w:szCs w:val="26"/>
        </w:rPr>
        <w:t xml:space="preserve">extemporáneo. </w:t>
      </w:r>
    </w:p>
    <w:p w:rsidR="00C03BC9" w:rsidRPr="00330C2E" w:rsidRDefault="00494C16" w:rsidP="00C03BC9">
      <w:pPr>
        <w:spacing w:after="0" w:line="360" w:lineRule="auto"/>
        <w:ind w:firstLine="708"/>
        <w:jc w:val="both"/>
        <w:rPr>
          <w:rFonts w:ascii="Arial" w:eastAsia="Calibri" w:hAnsi="Arial" w:cs="Arial"/>
          <w:sz w:val="26"/>
          <w:szCs w:val="26"/>
        </w:rPr>
      </w:pPr>
      <w:r w:rsidRPr="00330C2E">
        <w:rPr>
          <w:rFonts w:ascii="Arial" w:eastAsia="Calibri" w:hAnsi="Arial" w:cs="Arial"/>
          <w:sz w:val="26"/>
          <w:szCs w:val="26"/>
        </w:rPr>
        <w:t xml:space="preserve">En consecuencia, </w:t>
      </w:r>
      <w:r w:rsidR="00C03BC9" w:rsidRPr="00330C2E">
        <w:rPr>
          <w:rFonts w:ascii="Arial" w:eastAsia="Calibri" w:hAnsi="Arial" w:cs="Arial"/>
          <w:sz w:val="26"/>
          <w:szCs w:val="26"/>
        </w:rPr>
        <w:t xml:space="preserve">se </w:t>
      </w:r>
      <w:r w:rsidRPr="00330C2E">
        <w:rPr>
          <w:rFonts w:ascii="Arial" w:eastAsia="Calibri" w:hAnsi="Arial" w:cs="Arial"/>
          <w:b/>
          <w:sz w:val="26"/>
          <w:szCs w:val="26"/>
        </w:rPr>
        <w:t xml:space="preserve">DESECHA </w:t>
      </w:r>
      <w:r w:rsidR="00C03BC9" w:rsidRPr="00330C2E">
        <w:rPr>
          <w:rFonts w:ascii="Arial" w:eastAsia="Calibri" w:hAnsi="Arial" w:cs="Arial"/>
          <w:sz w:val="26"/>
          <w:szCs w:val="26"/>
        </w:rPr>
        <w:t xml:space="preserve">por </w:t>
      </w:r>
      <w:r w:rsidR="00C03BC9" w:rsidRPr="00330C2E">
        <w:rPr>
          <w:rFonts w:ascii="Arial" w:eastAsia="Calibri" w:hAnsi="Arial" w:cs="Arial"/>
          <w:b/>
          <w:sz w:val="26"/>
          <w:szCs w:val="26"/>
        </w:rPr>
        <w:t xml:space="preserve">EXTEMPORÁNEO </w:t>
      </w:r>
      <w:r w:rsidR="00C03BC9" w:rsidRPr="00330C2E">
        <w:rPr>
          <w:rFonts w:ascii="Arial" w:eastAsia="Calibri" w:hAnsi="Arial" w:cs="Arial"/>
          <w:sz w:val="26"/>
          <w:szCs w:val="26"/>
        </w:rPr>
        <w:t xml:space="preserve">el presente medio de defensa y, con fundamento en los artículos 207 y 208 de la Ley de Justicia Administrativa para el Estado, </w:t>
      </w:r>
      <w:r w:rsidR="00ED4A60">
        <w:rPr>
          <w:rFonts w:ascii="Arial" w:eastAsia="Calibri" w:hAnsi="Arial" w:cs="Arial"/>
          <w:sz w:val="26"/>
          <w:szCs w:val="26"/>
        </w:rPr>
        <w:t xml:space="preserve">vigente al inicio del juicio principal, </w:t>
      </w:r>
      <w:r w:rsidR="00C03BC9" w:rsidRPr="00330C2E">
        <w:rPr>
          <w:rFonts w:ascii="Arial" w:eastAsia="Calibri" w:hAnsi="Arial" w:cs="Arial"/>
          <w:sz w:val="26"/>
          <w:szCs w:val="26"/>
        </w:rPr>
        <w:t>se:</w:t>
      </w:r>
    </w:p>
    <w:p w:rsidR="00C03BC9" w:rsidRPr="00330C2E" w:rsidRDefault="00C03BC9" w:rsidP="00C03BC9">
      <w:pPr>
        <w:spacing w:after="0" w:line="360" w:lineRule="auto"/>
        <w:ind w:firstLine="708"/>
        <w:jc w:val="both"/>
        <w:rPr>
          <w:rFonts w:ascii="Arial" w:eastAsia="Calibri" w:hAnsi="Arial" w:cs="Arial"/>
          <w:sz w:val="26"/>
          <w:szCs w:val="26"/>
        </w:rPr>
      </w:pPr>
    </w:p>
    <w:p w:rsidR="00C03BC9" w:rsidRPr="00330C2E" w:rsidRDefault="00C03BC9" w:rsidP="00C03BC9">
      <w:pPr>
        <w:spacing w:after="0" w:line="360" w:lineRule="auto"/>
        <w:ind w:firstLine="708"/>
        <w:jc w:val="center"/>
        <w:rPr>
          <w:rFonts w:ascii="Arial" w:eastAsia="Calibri" w:hAnsi="Arial" w:cs="Arial"/>
          <w:b/>
          <w:sz w:val="26"/>
          <w:szCs w:val="26"/>
        </w:rPr>
      </w:pPr>
      <w:r w:rsidRPr="00330C2E">
        <w:rPr>
          <w:rFonts w:ascii="Arial" w:eastAsia="Calibri" w:hAnsi="Arial" w:cs="Arial"/>
          <w:b/>
          <w:sz w:val="26"/>
          <w:szCs w:val="26"/>
        </w:rPr>
        <w:t>R E S U E L V E</w:t>
      </w:r>
      <w:r w:rsidR="00494C16" w:rsidRPr="00330C2E">
        <w:rPr>
          <w:rFonts w:ascii="Arial" w:eastAsia="Calibri" w:hAnsi="Arial" w:cs="Arial"/>
          <w:b/>
          <w:sz w:val="26"/>
          <w:szCs w:val="26"/>
        </w:rPr>
        <w:t>:</w:t>
      </w:r>
    </w:p>
    <w:p w:rsidR="00C03BC9" w:rsidRPr="00330C2E" w:rsidRDefault="00C03BC9" w:rsidP="00494C16">
      <w:pPr>
        <w:spacing w:after="0" w:line="360" w:lineRule="auto"/>
        <w:ind w:firstLine="708"/>
        <w:jc w:val="center"/>
        <w:rPr>
          <w:rFonts w:ascii="Arial" w:eastAsia="Calibri" w:hAnsi="Arial" w:cs="Arial"/>
          <w:b/>
          <w:sz w:val="26"/>
          <w:szCs w:val="26"/>
        </w:rPr>
      </w:pPr>
    </w:p>
    <w:p w:rsidR="00494C16" w:rsidRPr="00330C2E" w:rsidRDefault="00C03BC9" w:rsidP="00494C16">
      <w:pPr>
        <w:spacing w:after="0" w:line="360" w:lineRule="auto"/>
        <w:ind w:firstLine="709"/>
        <w:jc w:val="both"/>
        <w:rPr>
          <w:rFonts w:ascii="Arial" w:eastAsia="Calibri" w:hAnsi="Arial" w:cs="Arial"/>
          <w:sz w:val="26"/>
          <w:szCs w:val="26"/>
        </w:rPr>
      </w:pPr>
      <w:r w:rsidRPr="00330C2E">
        <w:rPr>
          <w:rFonts w:ascii="Arial" w:eastAsia="Calibri" w:hAnsi="Arial" w:cs="Arial"/>
          <w:b/>
          <w:sz w:val="26"/>
          <w:szCs w:val="26"/>
        </w:rPr>
        <w:t>PRIMERO</w:t>
      </w:r>
      <w:r w:rsidRPr="00330C2E">
        <w:rPr>
          <w:rFonts w:ascii="Arial" w:eastAsia="Calibri" w:hAnsi="Arial" w:cs="Arial"/>
          <w:sz w:val="26"/>
          <w:szCs w:val="26"/>
        </w:rPr>
        <w:t xml:space="preserve">. Se </w:t>
      </w:r>
      <w:r w:rsidRPr="00330C2E">
        <w:rPr>
          <w:rFonts w:ascii="Arial" w:eastAsia="Calibri" w:hAnsi="Arial" w:cs="Arial"/>
          <w:b/>
          <w:sz w:val="26"/>
          <w:szCs w:val="26"/>
        </w:rPr>
        <w:t xml:space="preserve">DESECHA </w:t>
      </w:r>
      <w:r w:rsidRPr="00330C2E">
        <w:rPr>
          <w:rFonts w:ascii="Arial" w:eastAsia="Calibri" w:hAnsi="Arial" w:cs="Arial"/>
          <w:sz w:val="26"/>
          <w:szCs w:val="26"/>
        </w:rPr>
        <w:t xml:space="preserve">por </w:t>
      </w:r>
      <w:r w:rsidRPr="00330C2E">
        <w:rPr>
          <w:rFonts w:ascii="Arial" w:eastAsia="Calibri" w:hAnsi="Arial" w:cs="Arial"/>
          <w:b/>
          <w:sz w:val="26"/>
          <w:szCs w:val="26"/>
        </w:rPr>
        <w:t xml:space="preserve">EXTEMPORÁNEO </w:t>
      </w:r>
      <w:r w:rsidRPr="00330C2E">
        <w:rPr>
          <w:rFonts w:ascii="Arial" w:eastAsia="Calibri" w:hAnsi="Arial" w:cs="Arial"/>
          <w:sz w:val="26"/>
          <w:szCs w:val="26"/>
        </w:rPr>
        <w:t xml:space="preserve">el presente medio de defensa, </w:t>
      </w:r>
      <w:r w:rsidRPr="00330C2E">
        <w:rPr>
          <w:rFonts w:ascii="Arial" w:eastAsia="Calibri" w:hAnsi="Arial" w:cs="Arial"/>
          <w:sz w:val="26"/>
          <w:szCs w:val="26"/>
          <w:lang w:eastAsia="es-ES"/>
        </w:rPr>
        <w:t>por las razones expuestas en el considerando que antecede</w:t>
      </w:r>
      <w:r w:rsidR="00494C16" w:rsidRPr="00330C2E">
        <w:rPr>
          <w:rFonts w:ascii="Arial" w:eastAsia="Calibri" w:hAnsi="Arial" w:cs="Arial"/>
          <w:sz w:val="26"/>
          <w:szCs w:val="26"/>
        </w:rPr>
        <w:t>.</w:t>
      </w:r>
    </w:p>
    <w:p w:rsidR="00494C16" w:rsidRPr="00330C2E" w:rsidRDefault="00C03BC9" w:rsidP="00494C16">
      <w:pPr>
        <w:spacing w:after="0" w:line="360" w:lineRule="auto"/>
        <w:ind w:firstLine="709"/>
        <w:jc w:val="both"/>
        <w:rPr>
          <w:rFonts w:ascii="Arial" w:eastAsia="Calibri" w:hAnsi="Arial" w:cs="Arial"/>
          <w:sz w:val="26"/>
          <w:szCs w:val="26"/>
        </w:rPr>
      </w:pPr>
      <w:r w:rsidRPr="00330C2E">
        <w:rPr>
          <w:rFonts w:ascii="Arial" w:hAnsi="Arial" w:cs="Arial"/>
          <w:b/>
          <w:sz w:val="26"/>
          <w:szCs w:val="26"/>
        </w:rPr>
        <w:t xml:space="preserve">SEGUNDO. NOTIFÍQUESE </w:t>
      </w:r>
      <w:r w:rsidRPr="00330C2E">
        <w:rPr>
          <w:rFonts w:ascii="Arial" w:hAnsi="Arial" w:cs="Arial"/>
          <w:sz w:val="26"/>
          <w:szCs w:val="26"/>
        </w:rPr>
        <w:t>en los términos precisados en el considerando TERCERO de la presente resolución</w:t>
      </w:r>
      <w:r w:rsidR="00ED4A60">
        <w:rPr>
          <w:rFonts w:ascii="Arial" w:hAnsi="Arial" w:cs="Arial"/>
          <w:b/>
          <w:sz w:val="26"/>
          <w:szCs w:val="26"/>
        </w:rPr>
        <w:t xml:space="preserve"> Y CÚ</w:t>
      </w:r>
      <w:r w:rsidRPr="00330C2E">
        <w:rPr>
          <w:rFonts w:ascii="Arial" w:hAnsi="Arial" w:cs="Arial"/>
          <w:b/>
          <w:sz w:val="26"/>
          <w:szCs w:val="26"/>
        </w:rPr>
        <w:t>MPLASE,</w:t>
      </w:r>
      <w:r w:rsidRPr="00330C2E">
        <w:rPr>
          <w:rFonts w:ascii="Arial" w:hAnsi="Arial" w:cs="Arial"/>
          <w:sz w:val="26"/>
          <w:szCs w:val="26"/>
        </w:rPr>
        <w:t xml:space="preserve"> con copia certificada de la presente resolución, vuelvan las constancias remitidas a la Cuarta Sala Unitaria de Primera Instancia, </w:t>
      </w:r>
      <w:r w:rsidRPr="00330C2E">
        <w:rPr>
          <w:rFonts w:ascii="Arial" w:eastAsia="Calibri" w:hAnsi="Arial" w:cs="Arial"/>
          <w:sz w:val="26"/>
          <w:szCs w:val="26"/>
        </w:rPr>
        <w:t>y en su oportunidad archívese el cuaderno de revisión como concluido</w:t>
      </w:r>
      <w:r w:rsidR="00494C16" w:rsidRPr="00330C2E">
        <w:rPr>
          <w:rFonts w:ascii="Arial" w:eastAsia="Calibri" w:hAnsi="Arial" w:cs="Arial"/>
          <w:sz w:val="26"/>
          <w:szCs w:val="26"/>
        </w:rPr>
        <w:t>.</w:t>
      </w:r>
    </w:p>
    <w:p w:rsidR="00494C16" w:rsidRPr="00330C2E" w:rsidRDefault="00494C16" w:rsidP="00494C16">
      <w:pPr>
        <w:spacing w:after="0" w:line="360" w:lineRule="auto"/>
        <w:ind w:firstLine="709"/>
        <w:jc w:val="both"/>
        <w:rPr>
          <w:rFonts w:ascii="Arial" w:eastAsia="Calibri" w:hAnsi="Arial" w:cs="Arial"/>
          <w:sz w:val="26"/>
          <w:szCs w:val="26"/>
        </w:rPr>
      </w:pPr>
    </w:p>
    <w:p w:rsidR="00BD2644" w:rsidRDefault="00BD2644" w:rsidP="00BD2644">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Martínez, quienes actúan con la Secretaria General de Acuerdos de este Tribunal, que autoriza y da fe.</w:t>
      </w:r>
    </w:p>
    <w:p w:rsidR="00BD2644" w:rsidRDefault="00BD2644" w:rsidP="00BD2644">
      <w:pPr>
        <w:jc w:val="center"/>
        <w:rPr>
          <w:rFonts w:ascii="Arial" w:hAnsi="Arial" w:cs="Arial"/>
          <w:sz w:val="26"/>
          <w:szCs w:val="26"/>
        </w:rPr>
      </w:pPr>
    </w:p>
    <w:p w:rsidR="00BD2644" w:rsidRDefault="00BD2644" w:rsidP="00BD2644">
      <w:pPr>
        <w:jc w:val="center"/>
        <w:rPr>
          <w:rFonts w:ascii="Arial" w:eastAsia="Calibri" w:hAnsi="Arial" w:cs="Arial"/>
          <w:sz w:val="26"/>
          <w:szCs w:val="26"/>
        </w:rPr>
      </w:pPr>
    </w:p>
    <w:p w:rsidR="00BD2644" w:rsidRDefault="00BD2644" w:rsidP="00BB2634">
      <w:pPr>
        <w:rPr>
          <w:rFonts w:ascii="Arial" w:eastAsia="Calibri" w:hAnsi="Arial" w:cs="Arial"/>
          <w:sz w:val="26"/>
          <w:szCs w:val="26"/>
        </w:rPr>
      </w:pPr>
    </w:p>
    <w:p w:rsidR="00BD2644" w:rsidRDefault="00BD2644" w:rsidP="00BD2644">
      <w:pPr>
        <w:spacing w:after="0"/>
        <w:jc w:val="center"/>
        <w:rPr>
          <w:rFonts w:ascii="Arial" w:hAnsi="Arial" w:cs="Arial"/>
          <w:sz w:val="26"/>
          <w:szCs w:val="26"/>
        </w:rPr>
      </w:pPr>
      <w:r>
        <w:rPr>
          <w:rFonts w:ascii="Arial" w:hAnsi="Arial" w:cs="Arial"/>
          <w:sz w:val="26"/>
          <w:szCs w:val="26"/>
        </w:rPr>
        <w:t>MAGISTRADO ADRIÁN QUIROGA AVENDAÑO.</w:t>
      </w:r>
    </w:p>
    <w:p w:rsidR="00BD2644" w:rsidRDefault="00BD2644" w:rsidP="00BD2644">
      <w:pPr>
        <w:spacing w:after="0"/>
        <w:jc w:val="center"/>
        <w:rPr>
          <w:rFonts w:ascii="Arial" w:hAnsi="Arial" w:cs="Arial"/>
          <w:sz w:val="26"/>
          <w:szCs w:val="26"/>
        </w:rPr>
      </w:pPr>
      <w:r>
        <w:rPr>
          <w:rFonts w:ascii="Arial" w:hAnsi="Arial" w:cs="Arial"/>
          <w:sz w:val="26"/>
          <w:szCs w:val="26"/>
        </w:rPr>
        <w:t>PRESIDENTE</w:t>
      </w:r>
    </w:p>
    <w:p w:rsidR="00BD2644" w:rsidRDefault="00BD2644" w:rsidP="00BD2644">
      <w:pPr>
        <w:rPr>
          <w:rFonts w:ascii="Arial" w:hAnsi="Arial" w:cs="Arial"/>
          <w:sz w:val="26"/>
          <w:szCs w:val="26"/>
        </w:rPr>
      </w:pPr>
    </w:p>
    <w:p w:rsidR="00BD2644" w:rsidRDefault="00BD2644" w:rsidP="00BD2644">
      <w:pPr>
        <w:jc w:val="center"/>
        <w:rPr>
          <w:rFonts w:ascii="Arial" w:hAnsi="Arial" w:cs="Arial"/>
          <w:sz w:val="26"/>
          <w:szCs w:val="26"/>
        </w:rPr>
      </w:pPr>
    </w:p>
    <w:p w:rsidR="00BD2644" w:rsidRDefault="00BD2644" w:rsidP="00BD2644">
      <w:pPr>
        <w:jc w:val="center"/>
        <w:rPr>
          <w:rFonts w:ascii="Arial" w:hAnsi="Arial" w:cs="Arial"/>
          <w:sz w:val="26"/>
          <w:szCs w:val="26"/>
        </w:rPr>
      </w:pPr>
    </w:p>
    <w:p w:rsidR="00BD2644" w:rsidRDefault="00BD2644" w:rsidP="00BD2644">
      <w:pPr>
        <w:spacing w:line="360" w:lineRule="auto"/>
        <w:jc w:val="center"/>
        <w:rPr>
          <w:rFonts w:ascii="Arial" w:hAnsi="Arial" w:cs="Arial"/>
          <w:sz w:val="26"/>
          <w:szCs w:val="26"/>
        </w:rPr>
      </w:pPr>
      <w:r>
        <w:rPr>
          <w:rFonts w:ascii="Arial" w:hAnsi="Arial" w:cs="Arial"/>
          <w:sz w:val="26"/>
          <w:szCs w:val="26"/>
        </w:rPr>
        <w:t>MAGISTRADO HUGO VILLEGAS AQUINO.</w:t>
      </w:r>
    </w:p>
    <w:p w:rsidR="00BD2644" w:rsidRDefault="004A7942" w:rsidP="00BD2644">
      <w:pPr>
        <w:spacing w:line="360" w:lineRule="auto"/>
        <w:jc w:val="center"/>
        <w:rPr>
          <w:rFonts w:ascii="Arial" w:hAnsi="Arial" w:cs="Arial"/>
          <w:sz w:val="14"/>
          <w:szCs w:val="26"/>
        </w:rPr>
      </w:pPr>
      <w:r>
        <w:rPr>
          <w:rFonts w:ascii="Arial" w:hAnsi="Arial" w:cs="Arial"/>
          <w:sz w:val="14"/>
          <w:szCs w:val="26"/>
        </w:rPr>
        <w:lastRenderedPageBreak/>
        <w:t>LAS PRESENTES FIRMAS CO</w:t>
      </w:r>
      <w:r w:rsidR="00BD2644" w:rsidRPr="006C0D61">
        <w:rPr>
          <w:rFonts w:ascii="Arial" w:hAnsi="Arial" w:cs="Arial"/>
          <w:sz w:val="14"/>
          <w:szCs w:val="26"/>
        </w:rPr>
        <w:t xml:space="preserve">RRESPONDEN AL RECURSO DE REVISIÓN </w:t>
      </w:r>
      <w:r w:rsidR="00ED4A60">
        <w:rPr>
          <w:rFonts w:ascii="Arial" w:hAnsi="Arial" w:cs="Arial"/>
          <w:sz w:val="14"/>
          <w:szCs w:val="26"/>
        </w:rPr>
        <w:t>205</w:t>
      </w:r>
      <w:r w:rsidR="00BD2644">
        <w:rPr>
          <w:rFonts w:ascii="Arial" w:hAnsi="Arial" w:cs="Arial"/>
          <w:sz w:val="14"/>
          <w:szCs w:val="26"/>
        </w:rPr>
        <w:t>/2018.</w:t>
      </w:r>
    </w:p>
    <w:p w:rsidR="00BD2644" w:rsidRDefault="00BD2644" w:rsidP="00BD2644">
      <w:pPr>
        <w:spacing w:line="360" w:lineRule="auto"/>
        <w:jc w:val="center"/>
        <w:rPr>
          <w:rFonts w:ascii="Arial" w:hAnsi="Arial" w:cs="Arial"/>
          <w:sz w:val="14"/>
          <w:szCs w:val="26"/>
        </w:rPr>
      </w:pPr>
    </w:p>
    <w:p w:rsidR="00BD2644" w:rsidRDefault="00BD2644" w:rsidP="00BD2644">
      <w:pPr>
        <w:spacing w:line="360" w:lineRule="auto"/>
        <w:jc w:val="center"/>
        <w:rPr>
          <w:rFonts w:ascii="Arial" w:hAnsi="Arial" w:cs="Arial"/>
          <w:sz w:val="26"/>
          <w:szCs w:val="26"/>
        </w:rPr>
      </w:pPr>
    </w:p>
    <w:p w:rsidR="00BD2644" w:rsidRDefault="00BD2644" w:rsidP="00BD2644">
      <w:pPr>
        <w:spacing w:line="360" w:lineRule="auto"/>
        <w:jc w:val="center"/>
        <w:rPr>
          <w:rFonts w:ascii="Arial" w:hAnsi="Arial" w:cs="Arial"/>
          <w:sz w:val="26"/>
          <w:szCs w:val="26"/>
        </w:rPr>
      </w:pPr>
    </w:p>
    <w:p w:rsidR="00BD2644" w:rsidRDefault="00BD2644" w:rsidP="00BD2644">
      <w:pPr>
        <w:spacing w:line="360" w:lineRule="auto"/>
        <w:jc w:val="center"/>
        <w:rPr>
          <w:rFonts w:ascii="Arial" w:hAnsi="Arial" w:cs="Arial"/>
          <w:sz w:val="26"/>
          <w:szCs w:val="26"/>
        </w:rPr>
      </w:pPr>
    </w:p>
    <w:p w:rsidR="00BD2644" w:rsidRDefault="00BD2644" w:rsidP="00BD2644">
      <w:pPr>
        <w:spacing w:line="360" w:lineRule="auto"/>
        <w:jc w:val="center"/>
        <w:rPr>
          <w:rFonts w:ascii="Arial" w:hAnsi="Arial" w:cs="Arial"/>
          <w:sz w:val="26"/>
          <w:szCs w:val="26"/>
        </w:rPr>
      </w:pPr>
    </w:p>
    <w:p w:rsidR="00BD2644" w:rsidRDefault="00BD2644" w:rsidP="00BD2644">
      <w:pPr>
        <w:spacing w:line="360" w:lineRule="auto"/>
        <w:jc w:val="center"/>
        <w:rPr>
          <w:rFonts w:ascii="Arial" w:hAnsi="Arial" w:cs="Arial"/>
          <w:sz w:val="26"/>
          <w:szCs w:val="26"/>
        </w:rPr>
      </w:pPr>
      <w:r>
        <w:rPr>
          <w:rFonts w:ascii="Arial" w:hAnsi="Arial" w:cs="Arial"/>
          <w:sz w:val="26"/>
          <w:szCs w:val="26"/>
        </w:rPr>
        <w:t>MAGISTRADA MARÍA ELENA VILLA DE JARQUÍN</w:t>
      </w:r>
    </w:p>
    <w:p w:rsidR="00BD2644" w:rsidRDefault="00BD2644" w:rsidP="00BD2644">
      <w:pPr>
        <w:spacing w:line="360" w:lineRule="auto"/>
        <w:jc w:val="center"/>
        <w:rPr>
          <w:rFonts w:ascii="Arial" w:hAnsi="Arial" w:cs="Arial"/>
          <w:sz w:val="26"/>
          <w:szCs w:val="26"/>
        </w:rPr>
      </w:pPr>
    </w:p>
    <w:p w:rsidR="00BD2644" w:rsidRDefault="00BD2644" w:rsidP="00BD2644">
      <w:pPr>
        <w:spacing w:line="360" w:lineRule="auto"/>
        <w:jc w:val="center"/>
        <w:rPr>
          <w:rFonts w:ascii="Arial" w:hAnsi="Arial" w:cs="Arial"/>
          <w:sz w:val="26"/>
          <w:szCs w:val="26"/>
        </w:rPr>
      </w:pPr>
    </w:p>
    <w:p w:rsidR="00BD2644" w:rsidRDefault="00BD2644" w:rsidP="00BD2644">
      <w:pPr>
        <w:spacing w:line="360" w:lineRule="auto"/>
        <w:rPr>
          <w:rFonts w:ascii="Arial" w:hAnsi="Arial" w:cs="Arial"/>
          <w:sz w:val="26"/>
          <w:szCs w:val="26"/>
        </w:rPr>
      </w:pPr>
    </w:p>
    <w:p w:rsidR="00BD2644" w:rsidRDefault="00BD2644" w:rsidP="00BD2644">
      <w:pPr>
        <w:spacing w:line="360" w:lineRule="auto"/>
        <w:jc w:val="center"/>
        <w:rPr>
          <w:rFonts w:ascii="Arial" w:hAnsi="Arial" w:cs="Arial"/>
          <w:sz w:val="26"/>
          <w:szCs w:val="26"/>
        </w:rPr>
      </w:pPr>
    </w:p>
    <w:p w:rsidR="00BD2644" w:rsidRDefault="00BD2644" w:rsidP="00BD2644">
      <w:pPr>
        <w:spacing w:line="360" w:lineRule="auto"/>
        <w:jc w:val="center"/>
        <w:rPr>
          <w:rFonts w:ascii="Arial" w:hAnsi="Arial" w:cs="Arial"/>
          <w:sz w:val="26"/>
          <w:szCs w:val="26"/>
        </w:rPr>
      </w:pPr>
    </w:p>
    <w:p w:rsidR="00BD2644" w:rsidRDefault="00BD2644" w:rsidP="00BD2644">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BD2644" w:rsidRDefault="00BD2644" w:rsidP="00BD2644">
      <w:pPr>
        <w:jc w:val="center"/>
        <w:rPr>
          <w:rFonts w:ascii="Arial" w:eastAsia="Times New Roman" w:hAnsi="Arial" w:cs="Arial"/>
          <w:sz w:val="26"/>
          <w:szCs w:val="26"/>
        </w:rPr>
      </w:pPr>
    </w:p>
    <w:p w:rsidR="00BD2644" w:rsidRDefault="00BD2644" w:rsidP="00BD2644">
      <w:pPr>
        <w:jc w:val="center"/>
        <w:rPr>
          <w:rFonts w:ascii="Arial" w:eastAsia="Times New Roman" w:hAnsi="Arial" w:cs="Arial"/>
          <w:sz w:val="26"/>
          <w:szCs w:val="26"/>
        </w:rPr>
      </w:pPr>
    </w:p>
    <w:p w:rsidR="00BD2644" w:rsidRDefault="00BD2644" w:rsidP="00BD2644">
      <w:pPr>
        <w:jc w:val="center"/>
        <w:rPr>
          <w:rFonts w:ascii="Arial" w:eastAsia="Times New Roman" w:hAnsi="Arial" w:cs="Arial"/>
          <w:sz w:val="26"/>
          <w:szCs w:val="26"/>
        </w:rPr>
      </w:pPr>
    </w:p>
    <w:p w:rsidR="00BD2644" w:rsidRDefault="00BD2644" w:rsidP="00BD2644">
      <w:pPr>
        <w:rPr>
          <w:rFonts w:ascii="Arial" w:eastAsia="Times New Roman" w:hAnsi="Arial" w:cs="Arial"/>
          <w:sz w:val="26"/>
          <w:szCs w:val="26"/>
        </w:rPr>
      </w:pPr>
    </w:p>
    <w:p w:rsidR="00BD2644" w:rsidRDefault="00BD2644" w:rsidP="00BD2644">
      <w:pPr>
        <w:jc w:val="center"/>
        <w:rPr>
          <w:rFonts w:ascii="Arial" w:eastAsia="Times New Roman" w:hAnsi="Arial" w:cs="Arial"/>
          <w:sz w:val="26"/>
          <w:szCs w:val="26"/>
        </w:rPr>
      </w:pPr>
    </w:p>
    <w:p w:rsidR="00BD2644" w:rsidRDefault="00BD2644" w:rsidP="00BD2644">
      <w:pPr>
        <w:jc w:val="center"/>
        <w:rPr>
          <w:rFonts w:ascii="Arial" w:eastAsia="Times New Roman" w:hAnsi="Arial" w:cs="Arial"/>
          <w:sz w:val="26"/>
          <w:szCs w:val="26"/>
        </w:rPr>
      </w:pPr>
    </w:p>
    <w:p w:rsidR="00BD2644" w:rsidRDefault="00BD2644" w:rsidP="00BD2644">
      <w:pPr>
        <w:spacing w:after="0"/>
        <w:jc w:val="center"/>
        <w:rPr>
          <w:rFonts w:ascii="Arial" w:hAnsi="Arial" w:cs="Arial"/>
          <w:sz w:val="26"/>
          <w:szCs w:val="26"/>
        </w:rPr>
      </w:pPr>
      <w:r>
        <w:rPr>
          <w:rFonts w:ascii="Arial" w:hAnsi="Arial" w:cs="Arial"/>
          <w:sz w:val="26"/>
          <w:szCs w:val="26"/>
        </w:rPr>
        <w:t>LICENCIADA LETICIA GARCIA SOTO.</w:t>
      </w:r>
    </w:p>
    <w:p w:rsidR="00BD2644" w:rsidRPr="00514BDC" w:rsidRDefault="00BD2644" w:rsidP="00BD2644">
      <w:pPr>
        <w:spacing w:after="0"/>
        <w:jc w:val="center"/>
        <w:rPr>
          <w:rFonts w:ascii="Arial" w:hAnsi="Arial" w:cs="Arial"/>
          <w:sz w:val="26"/>
          <w:szCs w:val="26"/>
        </w:rPr>
      </w:pPr>
      <w:r>
        <w:rPr>
          <w:rFonts w:ascii="Arial" w:hAnsi="Arial" w:cs="Arial"/>
          <w:sz w:val="26"/>
          <w:szCs w:val="26"/>
        </w:rPr>
        <w:t xml:space="preserve">  SECRETARIA GENERAL DE ACUERDOS.</w:t>
      </w:r>
    </w:p>
    <w:p w:rsidR="00BD2644" w:rsidRPr="00DB04B5" w:rsidRDefault="00BD2644" w:rsidP="00BD2644">
      <w:pPr>
        <w:pStyle w:val="Sinespaciado"/>
        <w:spacing w:line="360" w:lineRule="auto"/>
        <w:jc w:val="both"/>
        <w:rPr>
          <w:rFonts w:ascii="Arial" w:hAnsi="Arial" w:cs="Arial"/>
          <w:sz w:val="26"/>
          <w:szCs w:val="26"/>
        </w:rPr>
      </w:pPr>
    </w:p>
    <w:p w:rsidR="00BD2644" w:rsidRPr="0071291A" w:rsidRDefault="00BD2644" w:rsidP="00BD2644">
      <w:pPr>
        <w:jc w:val="center"/>
      </w:pPr>
    </w:p>
    <w:p w:rsidR="008238CF" w:rsidRPr="00C03BC9" w:rsidRDefault="008238CF" w:rsidP="00787944">
      <w:pPr>
        <w:spacing w:after="0" w:line="360" w:lineRule="auto"/>
        <w:jc w:val="center"/>
      </w:pPr>
    </w:p>
    <w:sectPr w:rsidR="008238CF" w:rsidRPr="00C03BC9" w:rsidSect="00ED4A60">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35" w:rsidRDefault="00C16C35">
      <w:pPr>
        <w:spacing w:after="0" w:line="240" w:lineRule="auto"/>
      </w:pPr>
      <w:r>
        <w:separator/>
      </w:r>
    </w:p>
  </w:endnote>
  <w:endnote w:type="continuationSeparator" w:id="0">
    <w:p w:rsidR="00C16C35" w:rsidRDefault="00C1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57" w:rsidRDefault="005C15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57" w:rsidRDefault="005C1557">
    <w:pPr>
      <w:pStyle w:val="Piedepgina"/>
    </w:pPr>
    <w:bookmarkStart w:id="0" w:name="_GoBack"/>
    <w:r>
      <w:rPr>
        <w:noProof/>
      </w:rPr>
      <w:drawing>
        <wp:anchor distT="0" distB="0" distL="114300" distR="114300" simplePos="0" relativeHeight="251662336" behindDoc="0" locked="0" layoutInCell="1" allowOverlap="1" wp14:anchorId="70F264C5" wp14:editId="1E10D55A">
          <wp:simplePos x="0" y="0"/>
          <wp:positionH relativeFrom="column">
            <wp:posOffset>-1567757</wp:posOffset>
          </wp:positionH>
          <wp:positionV relativeFrom="paragraph">
            <wp:posOffset>-5481089</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57" w:rsidRDefault="005C15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35" w:rsidRDefault="00C16C35">
      <w:pPr>
        <w:spacing w:after="0" w:line="240" w:lineRule="auto"/>
      </w:pPr>
      <w:r>
        <w:separator/>
      </w:r>
    </w:p>
  </w:footnote>
  <w:footnote w:type="continuationSeparator" w:id="0">
    <w:p w:rsidR="00C16C35" w:rsidRDefault="00C16C35">
      <w:pPr>
        <w:spacing w:after="0" w:line="240" w:lineRule="auto"/>
      </w:pPr>
      <w:r>
        <w:continuationSeparator/>
      </w:r>
    </w:p>
  </w:footnote>
  <w:footnote w:id="1">
    <w:p w:rsidR="00C03BC9" w:rsidRDefault="00C03BC9" w:rsidP="00C03BC9">
      <w:pPr>
        <w:pStyle w:val="Textonotapie"/>
        <w:rPr>
          <w:lang w:val="es-MX"/>
        </w:rPr>
      </w:pPr>
      <w:r>
        <w:rPr>
          <w:rStyle w:val="Refdenotaalpie"/>
        </w:rPr>
        <w:footnoteRef/>
      </w:r>
      <w:r>
        <w:t xml:space="preserve"> </w:t>
      </w:r>
      <w:r>
        <w:rPr>
          <w:b/>
          <w:lang w:val="es-MX"/>
        </w:rPr>
        <w:t xml:space="preserve">Artículo 207.- </w:t>
      </w:r>
      <w:r>
        <w:rPr>
          <w:lang w:val="es-MX"/>
        </w:rPr>
        <w:t>El recurso de revisión se presentará por escrito con expresión de agravios ante el Juzgado que dictó el acuerdo o resolución que se impugna dentro de los cinco días siguientes a la notificación de la resolución recurrida.</w:t>
      </w:r>
    </w:p>
    <w:p w:rsidR="00C03BC9" w:rsidRPr="00A61738" w:rsidRDefault="00C03BC9" w:rsidP="00C03BC9">
      <w:pPr>
        <w:pStyle w:val="Textonotapie"/>
        <w:rPr>
          <w:lang w:val="es-MX"/>
        </w:rPr>
      </w:pPr>
      <w:r>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5C1557">
          <w:rPr>
            <w:noProof/>
          </w:rPr>
          <w:t>4</w:t>
        </w:r>
        <w:r>
          <w:fldChar w:fldCharType="end"/>
        </w:r>
      </w:p>
    </w:sdtContent>
  </w:sdt>
  <w:p w:rsidR="00126798" w:rsidRDefault="00C16C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5C1557">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5B679474" wp14:editId="2FB70D9E">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6192" behindDoc="1" locked="0" layoutInCell="1" allowOverlap="1" wp14:anchorId="1C923A52" wp14:editId="30D4200D">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57" w:rsidRDefault="005C15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334F"/>
    <w:rsid w:val="00317431"/>
    <w:rsid w:val="0032484D"/>
    <w:rsid w:val="00330C2E"/>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200B9"/>
    <w:rsid w:val="004546F1"/>
    <w:rsid w:val="00454891"/>
    <w:rsid w:val="0047251D"/>
    <w:rsid w:val="00494C16"/>
    <w:rsid w:val="004A5C5B"/>
    <w:rsid w:val="004A764F"/>
    <w:rsid w:val="004A7942"/>
    <w:rsid w:val="004C7B31"/>
    <w:rsid w:val="004D3FD5"/>
    <w:rsid w:val="004F032D"/>
    <w:rsid w:val="00501D58"/>
    <w:rsid w:val="00511C35"/>
    <w:rsid w:val="005153E1"/>
    <w:rsid w:val="005170DC"/>
    <w:rsid w:val="005245DE"/>
    <w:rsid w:val="0053444C"/>
    <w:rsid w:val="00547E2C"/>
    <w:rsid w:val="00573E33"/>
    <w:rsid w:val="00573F2D"/>
    <w:rsid w:val="005756D5"/>
    <w:rsid w:val="00576978"/>
    <w:rsid w:val="00591A61"/>
    <w:rsid w:val="005930DA"/>
    <w:rsid w:val="00593E84"/>
    <w:rsid w:val="005A12A8"/>
    <w:rsid w:val="005A7540"/>
    <w:rsid w:val="005B0F93"/>
    <w:rsid w:val="005C1557"/>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5250"/>
    <w:rsid w:val="00744977"/>
    <w:rsid w:val="00751298"/>
    <w:rsid w:val="00761BFC"/>
    <w:rsid w:val="00771872"/>
    <w:rsid w:val="007825AD"/>
    <w:rsid w:val="00787944"/>
    <w:rsid w:val="007D51A7"/>
    <w:rsid w:val="007D57D5"/>
    <w:rsid w:val="007D6535"/>
    <w:rsid w:val="007E5B25"/>
    <w:rsid w:val="007F0D2C"/>
    <w:rsid w:val="007F4F00"/>
    <w:rsid w:val="00814B86"/>
    <w:rsid w:val="008238CF"/>
    <w:rsid w:val="00826EEB"/>
    <w:rsid w:val="00830A05"/>
    <w:rsid w:val="00850959"/>
    <w:rsid w:val="008B4464"/>
    <w:rsid w:val="008C6A10"/>
    <w:rsid w:val="008D3B78"/>
    <w:rsid w:val="008E0DC8"/>
    <w:rsid w:val="008F5AA5"/>
    <w:rsid w:val="00903ED0"/>
    <w:rsid w:val="00906BD1"/>
    <w:rsid w:val="00912974"/>
    <w:rsid w:val="009221B5"/>
    <w:rsid w:val="00937993"/>
    <w:rsid w:val="00944038"/>
    <w:rsid w:val="00944FC4"/>
    <w:rsid w:val="00952E02"/>
    <w:rsid w:val="009566EE"/>
    <w:rsid w:val="009569A2"/>
    <w:rsid w:val="00960527"/>
    <w:rsid w:val="00967447"/>
    <w:rsid w:val="009B57EF"/>
    <w:rsid w:val="009C3561"/>
    <w:rsid w:val="009D0511"/>
    <w:rsid w:val="009D1D1D"/>
    <w:rsid w:val="009E1B3A"/>
    <w:rsid w:val="009F0158"/>
    <w:rsid w:val="00A0629B"/>
    <w:rsid w:val="00A07274"/>
    <w:rsid w:val="00A15C20"/>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2634"/>
    <w:rsid w:val="00BB4206"/>
    <w:rsid w:val="00BC6777"/>
    <w:rsid w:val="00BD2644"/>
    <w:rsid w:val="00BD34D9"/>
    <w:rsid w:val="00BF0763"/>
    <w:rsid w:val="00BF49D0"/>
    <w:rsid w:val="00C03BC9"/>
    <w:rsid w:val="00C131FA"/>
    <w:rsid w:val="00C14778"/>
    <w:rsid w:val="00C1665C"/>
    <w:rsid w:val="00C16C35"/>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DF683D"/>
    <w:rsid w:val="00E03F45"/>
    <w:rsid w:val="00E16D22"/>
    <w:rsid w:val="00E249FF"/>
    <w:rsid w:val="00E43EDE"/>
    <w:rsid w:val="00E521E8"/>
    <w:rsid w:val="00E565F3"/>
    <w:rsid w:val="00E85F40"/>
    <w:rsid w:val="00EB17A6"/>
    <w:rsid w:val="00EB3D98"/>
    <w:rsid w:val="00EC1535"/>
    <w:rsid w:val="00EC41E7"/>
    <w:rsid w:val="00ED13F2"/>
    <w:rsid w:val="00ED4A60"/>
    <w:rsid w:val="00ED597C"/>
    <w:rsid w:val="00EE7540"/>
    <w:rsid w:val="00EF0F45"/>
    <w:rsid w:val="00F000FF"/>
    <w:rsid w:val="00F03067"/>
    <w:rsid w:val="00F11A03"/>
    <w:rsid w:val="00F14329"/>
    <w:rsid w:val="00F17CC3"/>
    <w:rsid w:val="00F23422"/>
    <w:rsid w:val="00F25C95"/>
    <w:rsid w:val="00F30552"/>
    <w:rsid w:val="00F309EE"/>
    <w:rsid w:val="00F645B8"/>
    <w:rsid w:val="00F76F0F"/>
    <w:rsid w:val="00F77707"/>
    <w:rsid w:val="00F86802"/>
    <w:rsid w:val="00F87C02"/>
    <w:rsid w:val="00F91C14"/>
    <w:rsid w:val="00F92773"/>
    <w:rsid w:val="00FB0A78"/>
    <w:rsid w:val="00FB27D3"/>
    <w:rsid w:val="00FB4A35"/>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92E4E-73B2-493F-88F3-BB88E1E3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Textonotapie">
    <w:name w:val="footnote text"/>
    <w:basedOn w:val="Normal"/>
    <w:link w:val="TextonotapieCar"/>
    <w:uiPriority w:val="99"/>
    <w:semiHidden/>
    <w:unhideWhenUsed/>
    <w:rsid w:val="00C03BC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semiHidden/>
    <w:rsid w:val="00C03BC9"/>
    <w:rPr>
      <w:sz w:val="20"/>
      <w:szCs w:val="20"/>
      <w:lang w:val="es-ES"/>
    </w:rPr>
  </w:style>
  <w:style w:type="character" w:styleId="Refdenotaalpie">
    <w:name w:val="footnote reference"/>
    <w:basedOn w:val="Fuentedeprrafopredeter"/>
    <w:uiPriority w:val="99"/>
    <w:semiHidden/>
    <w:unhideWhenUsed/>
    <w:rsid w:val="00C0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C643-CDCA-4CFB-97B4-EAAF95B0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7</cp:revision>
  <cp:lastPrinted>2019-04-05T19:19:00Z</cp:lastPrinted>
  <dcterms:created xsi:type="dcterms:W3CDTF">2019-04-29T07:11:00Z</dcterms:created>
  <dcterms:modified xsi:type="dcterms:W3CDTF">2019-06-25T17:23:00Z</dcterms:modified>
</cp:coreProperties>
</file>