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22ADC" w:rsidRPr="00B668BB" w:rsidTr="00E822B8">
        <w:tc>
          <w:tcPr>
            <w:tcW w:w="2356" w:type="dxa"/>
          </w:tcPr>
          <w:p w:rsidR="00322ADC" w:rsidRPr="00B668BB" w:rsidRDefault="00322ADC" w:rsidP="00E822B8">
            <w:pPr>
              <w:rPr>
                <w:rFonts w:ascii="Arial" w:hAnsi="Arial" w:cs="Arial"/>
                <w:b/>
                <w:sz w:val="26"/>
                <w:szCs w:val="26"/>
              </w:rPr>
            </w:pPr>
          </w:p>
        </w:tc>
        <w:tc>
          <w:tcPr>
            <w:tcW w:w="7426" w:type="dxa"/>
          </w:tcPr>
          <w:p w:rsidR="00322ADC" w:rsidRPr="00B668BB" w:rsidRDefault="00322ADC" w:rsidP="00322ADC">
            <w:pPr>
              <w:tabs>
                <w:tab w:val="left" w:pos="3103"/>
              </w:tabs>
              <w:ind w:left="1544"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 xml:space="preserve">  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322ADC" w:rsidRPr="000A1F0F" w:rsidRDefault="00322ADC" w:rsidP="00322ADC">
            <w:pPr>
              <w:pStyle w:val="Encabezado"/>
              <w:ind w:left="1544"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322ADC" w:rsidRPr="00593E84" w:rsidRDefault="00322ADC" w:rsidP="00322ADC">
            <w:pPr>
              <w:pStyle w:val="Encabezado"/>
              <w:ind w:left="1544" w:right="51"/>
              <w:jc w:val="both"/>
              <w:rPr>
                <w:rFonts w:ascii="Arial" w:hAnsi="Arial" w:cs="Arial"/>
                <w:b/>
                <w:iCs/>
                <w:caps/>
                <w:sz w:val="26"/>
                <w:szCs w:val="26"/>
                <w:lang w:val="es-PE"/>
              </w:rPr>
            </w:pPr>
            <w:r>
              <w:rPr>
                <w:rFonts w:ascii="Arial" w:hAnsi="Arial" w:cs="Arial"/>
                <w:b/>
                <w:iCs/>
                <w:caps/>
                <w:sz w:val="26"/>
                <w:szCs w:val="26"/>
                <w:lang w:val="es-PE"/>
              </w:rPr>
              <w:t>RECURSOs DE REVISIÓN</w:t>
            </w:r>
            <w:r w:rsidRPr="00593E84">
              <w:rPr>
                <w:rFonts w:ascii="Arial" w:hAnsi="Arial" w:cs="Arial"/>
                <w:b/>
                <w:iCs/>
                <w:caps/>
                <w:sz w:val="26"/>
                <w:szCs w:val="26"/>
                <w:lang w:val="es-PE"/>
              </w:rPr>
              <w:t xml:space="preserve">: </w:t>
            </w:r>
            <w:r>
              <w:rPr>
                <w:rFonts w:ascii="Arial" w:hAnsi="Arial" w:cs="Arial"/>
                <w:b/>
                <w:iCs/>
                <w:caps/>
                <w:sz w:val="26"/>
                <w:szCs w:val="26"/>
                <w:lang w:val="es-PE"/>
              </w:rPr>
              <w:t>0020</w:t>
            </w:r>
            <w:r w:rsidRPr="00593E84">
              <w:rPr>
                <w:rFonts w:ascii="Arial" w:hAnsi="Arial" w:cs="Arial"/>
                <w:b/>
                <w:iCs/>
                <w:caps/>
                <w:sz w:val="26"/>
                <w:szCs w:val="26"/>
                <w:lang w:val="es-PE"/>
              </w:rPr>
              <w:t>/</w:t>
            </w:r>
            <w:r>
              <w:rPr>
                <w:rFonts w:ascii="Arial" w:hAnsi="Arial" w:cs="Arial"/>
                <w:b/>
                <w:iCs/>
                <w:caps/>
                <w:sz w:val="26"/>
                <w:szCs w:val="26"/>
                <w:lang w:val="es-PE"/>
              </w:rPr>
              <w:t>2019</w:t>
            </w:r>
            <w:r w:rsidRPr="00593E84">
              <w:rPr>
                <w:rFonts w:ascii="Arial" w:hAnsi="Arial" w:cs="Arial"/>
                <w:b/>
                <w:iCs/>
                <w:caps/>
                <w:sz w:val="26"/>
                <w:szCs w:val="26"/>
                <w:lang w:val="es-PE"/>
              </w:rPr>
              <w:t>.</w:t>
            </w:r>
          </w:p>
          <w:p w:rsidR="00322ADC" w:rsidRPr="000A1F0F" w:rsidRDefault="00322ADC" w:rsidP="00322ADC">
            <w:pPr>
              <w:pStyle w:val="Encabezado"/>
              <w:ind w:left="1544" w:right="51"/>
              <w:jc w:val="both"/>
              <w:rPr>
                <w:rFonts w:ascii="Arial" w:hAnsi="Arial" w:cs="Arial"/>
                <w:b/>
                <w:iCs/>
                <w:caps/>
                <w:sz w:val="26"/>
                <w:szCs w:val="26"/>
                <w:lang w:val="es-PE"/>
              </w:rPr>
            </w:pPr>
          </w:p>
          <w:p w:rsidR="00322ADC" w:rsidRDefault="00322ADC" w:rsidP="00322ADC">
            <w:pPr>
              <w:pStyle w:val="Encabezado"/>
              <w:ind w:left="1544"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006/2018 de la SÉPTIMA sala unitaria DE PRIMERA INSTANCIA.</w:t>
            </w:r>
          </w:p>
          <w:p w:rsidR="00322ADC" w:rsidRPr="000A1F0F" w:rsidRDefault="00322ADC" w:rsidP="00322ADC">
            <w:pPr>
              <w:pStyle w:val="Encabezado"/>
              <w:ind w:left="1544" w:right="51" w:hanging="1119"/>
              <w:jc w:val="both"/>
              <w:rPr>
                <w:rFonts w:ascii="Arial" w:hAnsi="Arial" w:cs="Arial"/>
                <w:b/>
                <w:iCs/>
                <w:caps/>
                <w:sz w:val="26"/>
                <w:szCs w:val="26"/>
                <w:lang w:val="es-PE"/>
              </w:rPr>
            </w:pPr>
          </w:p>
          <w:p w:rsidR="00322ADC" w:rsidRPr="000A1F0F" w:rsidRDefault="00322ADC" w:rsidP="00322ADC">
            <w:pPr>
              <w:tabs>
                <w:tab w:val="left" w:pos="3103"/>
              </w:tabs>
              <w:ind w:left="1544" w:right="497" w:hanging="1119"/>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322ADC" w:rsidRPr="00B668BB" w:rsidTr="00E822B8">
        <w:tc>
          <w:tcPr>
            <w:tcW w:w="2356" w:type="dxa"/>
          </w:tcPr>
          <w:p w:rsidR="00322ADC" w:rsidRPr="00B668BB" w:rsidRDefault="00322ADC" w:rsidP="00E822B8">
            <w:pPr>
              <w:rPr>
                <w:rFonts w:ascii="Arial" w:hAnsi="Arial" w:cs="Arial"/>
                <w:b/>
                <w:sz w:val="26"/>
                <w:szCs w:val="26"/>
              </w:rPr>
            </w:pPr>
          </w:p>
        </w:tc>
        <w:tc>
          <w:tcPr>
            <w:tcW w:w="7426" w:type="dxa"/>
          </w:tcPr>
          <w:p w:rsidR="00322ADC" w:rsidRPr="00B668BB" w:rsidRDefault="00322ADC" w:rsidP="00E822B8">
            <w:pPr>
              <w:tabs>
                <w:tab w:val="left" w:pos="3103"/>
              </w:tabs>
              <w:ind w:left="2961" w:hanging="2961"/>
              <w:jc w:val="both"/>
              <w:rPr>
                <w:rFonts w:ascii="Arial" w:hAnsi="Arial" w:cs="Arial"/>
                <w:b/>
                <w:i/>
                <w:iCs/>
                <w:caps/>
                <w:sz w:val="26"/>
                <w:szCs w:val="26"/>
              </w:rPr>
            </w:pPr>
          </w:p>
        </w:tc>
      </w:tr>
    </w:tbl>
    <w:p w:rsidR="00624611" w:rsidRDefault="00624611" w:rsidP="00322ADC">
      <w:pPr>
        <w:spacing w:after="200" w:line="360" w:lineRule="auto"/>
        <w:jc w:val="both"/>
        <w:rPr>
          <w:rFonts w:ascii="Arial" w:hAnsi="Arial" w:cs="Arial"/>
          <w:b/>
          <w:sz w:val="26"/>
          <w:szCs w:val="26"/>
        </w:rPr>
      </w:pPr>
    </w:p>
    <w:p w:rsidR="00322ADC" w:rsidRDefault="001A079F" w:rsidP="00322ADC">
      <w:pPr>
        <w:spacing w:after="200" w:line="360" w:lineRule="auto"/>
        <w:jc w:val="both"/>
        <w:rPr>
          <w:rFonts w:ascii="Arial" w:hAnsi="Arial" w:cs="Arial"/>
          <w:b/>
          <w:sz w:val="26"/>
          <w:szCs w:val="26"/>
        </w:rPr>
      </w:pPr>
      <w:r>
        <w:rPr>
          <w:rFonts w:ascii="Arial" w:hAnsi="Arial" w:cs="Arial"/>
          <w:b/>
          <w:sz w:val="26"/>
          <w:szCs w:val="26"/>
        </w:rPr>
        <w:t xml:space="preserve">OAXACA DE JUÁREZ, OAXACA, </w:t>
      </w:r>
      <w:r w:rsidR="00322ADC">
        <w:rPr>
          <w:rFonts w:ascii="Arial" w:hAnsi="Arial" w:cs="Arial"/>
          <w:b/>
          <w:sz w:val="26"/>
          <w:szCs w:val="26"/>
        </w:rPr>
        <w:t xml:space="preserve">TRECE DE JUNIO DE </w:t>
      </w:r>
      <w:r w:rsidR="00322ADC" w:rsidRPr="006E349D">
        <w:rPr>
          <w:rFonts w:ascii="Arial" w:hAnsi="Arial" w:cs="Arial"/>
          <w:b/>
          <w:sz w:val="26"/>
          <w:szCs w:val="26"/>
        </w:rPr>
        <w:t xml:space="preserve">DOS MIL </w:t>
      </w:r>
      <w:r w:rsidR="00322ADC">
        <w:rPr>
          <w:rFonts w:ascii="Arial" w:hAnsi="Arial" w:cs="Arial"/>
          <w:b/>
          <w:sz w:val="26"/>
          <w:szCs w:val="26"/>
        </w:rPr>
        <w:t xml:space="preserve">DIECINUEVE. </w:t>
      </w:r>
    </w:p>
    <w:p w:rsidR="00322ADC" w:rsidRDefault="00322ADC" w:rsidP="00322ADC">
      <w:pPr>
        <w:spacing w:after="20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 </w:t>
      </w:r>
      <w:r w:rsidRPr="006E349D">
        <w:rPr>
          <w:rFonts w:ascii="Arial" w:hAnsi="Arial" w:cs="Arial"/>
          <w:sz w:val="26"/>
          <w:szCs w:val="26"/>
        </w:rPr>
        <w:t xml:space="preserve">Cuaderno de Revisión </w:t>
      </w:r>
      <w:r>
        <w:rPr>
          <w:rFonts w:ascii="Arial" w:hAnsi="Arial" w:cs="Arial"/>
          <w:b/>
          <w:sz w:val="26"/>
          <w:szCs w:val="26"/>
        </w:rPr>
        <w:t xml:space="preserve">0020/2019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la </w:t>
      </w:r>
      <w:r>
        <w:rPr>
          <w:rFonts w:ascii="Arial" w:hAnsi="Arial" w:cs="Arial"/>
          <w:b/>
          <w:sz w:val="26"/>
          <w:szCs w:val="26"/>
        </w:rPr>
        <w:t>JEFA DE LA UNIDAD DE RECAUDACIÓN DEL MUNICIPIO</w:t>
      </w:r>
      <w:r w:rsidRPr="00514DAD">
        <w:rPr>
          <w:rFonts w:ascii="Arial" w:hAnsi="Arial" w:cs="Arial"/>
          <w:b/>
          <w:sz w:val="26"/>
          <w:szCs w:val="26"/>
        </w:rPr>
        <w:t xml:space="preserve"> DE OAXACA DE JUÁREZ, OAXACA</w:t>
      </w:r>
      <w:r w:rsidRPr="00394798">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 la sentencia de 12 doce de diciembre de 2018 dos mil dieciocho, dictada en </w:t>
      </w:r>
      <w:r w:rsidRPr="00821CBD">
        <w:rPr>
          <w:rFonts w:ascii="Arial" w:hAnsi="Arial" w:cs="Arial"/>
          <w:sz w:val="26"/>
          <w:szCs w:val="26"/>
        </w:rPr>
        <w:t>el</w:t>
      </w:r>
      <w:r>
        <w:rPr>
          <w:rFonts w:ascii="Arial" w:hAnsi="Arial" w:cs="Arial"/>
          <w:sz w:val="26"/>
          <w:szCs w:val="26"/>
        </w:rPr>
        <w:t xml:space="preserve"> </w:t>
      </w:r>
      <w:r w:rsidRPr="00D82506">
        <w:rPr>
          <w:rFonts w:ascii="Arial" w:hAnsi="Arial" w:cs="Arial"/>
          <w:sz w:val="26"/>
          <w:szCs w:val="26"/>
        </w:rPr>
        <w:t>expediente</w:t>
      </w:r>
      <w:r w:rsidRPr="00821CBD">
        <w:rPr>
          <w:rFonts w:ascii="Arial" w:hAnsi="Arial" w:cs="Arial"/>
          <w:sz w:val="26"/>
          <w:szCs w:val="26"/>
        </w:rPr>
        <w:t xml:space="preserve"> </w:t>
      </w:r>
      <w:r>
        <w:rPr>
          <w:rFonts w:ascii="Arial" w:hAnsi="Arial" w:cs="Arial"/>
          <w:b/>
          <w:sz w:val="26"/>
          <w:szCs w:val="26"/>
        </w:rPr>
        <w:t xml:space="preserve">006/2018,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Séptima Sala Unitaria de Primera Instancia, relativo a</w:t>
      </w:r>
      <w:r w:rsidRPr="006E349D">
        <w:rPr>
          <w:rFonts w:ascii="Arial" w:hAnsi="Arial" w:cs="Arial"/>
          <w:sz w:val="26"/>
          <w:szCs w:val="26"/>
        </w:rPr>
        <w:t>l</w:t>
      </w:r>
      <w:r>
        <w:rPr>
          <w:rFonts w:ascii="Arial" w:hAnsi="Arial" w:cs="Arial"/>
          <w:sz w:val="26"/>
          <w:szCs w:val="26"/>
        </w:rPr>
        <w:t xml:space="preserve"> juicio de nulidad promovido por</w:t>
      </w:r>
      <w:r w:rsidRPr="008D2A27">
        <w:rPr>
          <w:rFonts w:ascii="Arial" w:hAnsi="Arial" w:cs="Arial"/>
          <w:b/>
          <w:sz w:val="26"/>
          <w:szCs w:val="26"/>
        </w:rPr>
        <w:t xml:space="preserve"> </w:t>
      </w:r>
      <w:r w:rsidR="00385D28">
        <w:rPr>
          <w:rFonts w:ascii="Arial" w:hAnsi="Arial" w:cs="Arial"/>
          <w:b/>
          <w:sz w:val="26"/>
          <w:szCs w:val="26"/>
        </w:rPr>
        <w:t>**********</w:t>
      </w:r>
      <w:r w:rsidRPr="008D2A27">
        <w:rPr>
          <w:rFonts w:ascii="Arial" w:hAnsi="Arial" w:cs="Arial"/>
          <w:b/>
          <w:sz w:val="26"/>
          <w:szCs w:val="26"/>
        </w:rPr>
        <w:t xml:space="preserve">, </w:t>
      </w:r>
      <w:r w:rsidRPr="008D2A27">
        <w:rPr>
          <w:rFonts w:ascii="Arial" w:hAnsi="Arial" w:cs="Arial"/>
          <w:sz w:val="26"/>
          <w:szCs w:val="26"/>
        </w:rPr>
        <w:t xml:space="preserve">en contra del </w:t>
      </w:r>
      <w:r w:rsidRPr="00211AC0">
        <w:rPr>
          <w:rFonts w:ascii="Arial" w:hAnsi="Arial" w:cs="Arial"/>
          <w:b/>
          <w:sz w:val="26"/>
          <w:szCs w:val="26"/>
        </w:rPr>
        <w:t>POLICÍA VIAL CON NÚMERO ESTADÍSTICO PV-175, ADSCRITO A LA COMISIÓN DE SEGURIDAD PÚBLICA Y VIALIDAD MUNICIPAL Y DEL RECAUDADOR DE RENTAS DE LA COORDINACIÓN DE FINANZAS Y ADMINISTRACIÓN, AMBAS AUTORIDADES DEL MUNICIPIO DE OAXACA DE JUÁREZ, OAXACA</w:t>
      </w:r>
      <w:r w:rsidRPr="008D2A27">
        <w:rPr>
          <w:rFonts w:ascii="Arial" w:hAnsi="Arial" w:cs="Arial"/>
          <w:b/>
          <w:sz w:val="26"/>
          <w:szCs w:val="26"/>
        </w:rPr>
        <w:t xml:space="preserve">, </w:t>
      </w:r>
      <w:r w:rsidRPr="008D2A27">
        <w:rPr>
          <w:rFonts w:ascii="Arial" w:hAnsi="Arial" w:cs="Arial"/>
          <w:sz w:val="26"/>
          <w:szCs w:val="26"/>
        </w:rPr>
        <w:t>por lo que con fundamento en los artículos 237 y 238 de la Ley de Procedimiento y Justicia Administrativa para el Estado, se admite. En consecuencia, se procede a dictar resolución en los siguientes té</w:t>
      </w:r>
      <w:r>
        <w:rPr>
          <w:rFonts w:ascii="Arial" w:hAnsi="Arial" w:cs="Arial"/>
          <w:sz w:val="26"/>
          <w:szCs w:val="26"/>
        </w:rPr>
        <w:t xml:space="preserve">rminos: </w:t>
      </w:r>
    </w:p>
    <w:p w:rsidR="00322ADC" w:rsidRPr="00993CB6" w:rsidRDefault="00322ADC" w:rsidP="00322ADC">
      <w:pPr>
        <w:spacing w:after="200" w:line="360" w:lineRule="auto"/>
        <w:ind w:firstLine="708"/>
        <w:jc w:val="center"/>
        <w:rPr>
          <w:rFonts w:ascii="Arial" w:hAnsi="Arial" w:cs="Arial"/>
          <w:sz w:val="26"/>
          <w:szCs w:val="26"/>
        </w:rPr>
      </w:pPr>
      <w:r w:rsidRPr="008F3B80">
        <w:rPr>
          <w:rFonts w:ascii="Arial" w:eastAsia="Calibri" w:hAnsi="Arial" w:cs="Arial"/>
          <w:b/>
          <w:bCs/>
          <w:sz w:val="26"/>
          <w:szCs w:val="26"/>
        </w:rPr>
        <w:t>R E S U L T A N D O</w:t>
      </w:r>
      <w:r>
        <w:rPr>
          <w:rFonts w:ascii="Arial" w:eastAsia="Calibri" w:hAnsi="Arial" w:cs="Arial"/>
          <w:b/>
          <w:bCs/>
          <w:sz w:val="26"/>
          <w:szCs w:val="26"/>
        </w:rPr>
        <w:t>:</w:t>
      </w:r>
    </w:p>
    <w:p w:rsidR="00322ADC" w:rsidRDefault="00322ADC" w:rsidP="00322ADC">
      <w:pPr>
        <w:spacing w:after="200" w:line="360" w:lineRule="auto"/>
        <w:ind w:firstLine="708"/>
        <w:jc w:val="both"/>
        <w:rPr>
          <w:rFonts w:ascii="Arial" w:hAnsi="Arial" w:cs="Arial"/>
          <w:sz w:val="26"/>
          <w:szCs w:val="26"/>
        </w:rPr>
      </w:pPr>
      <w:r w:rsidRPr="00372D3D">
        <w:rPr>
          <w:rFonts w:ascii="Arial" w:hAnsi="Arial" w:cs="Arial"/>
          <w:b/>
          <w:bCs/>
          <w:sz w:val="26"/>
          <w:szCs w:val="26"/>
        </w:rPr>
        <w:t>PRIMERO.</w:t>
      </w:r>
      <w:r>
        <w:rPr>
          <w:rFonts w:ascii="Arial" w:hAnsi="Arial" w:cs="Arial"/>
          <w:b/>
          <w:bCs/>
          <w:sz w:val="26"/>
          <w:szCs w:val="26"/>
        </w:rPr>
        <w:t>-</w:t>
      </w:r>
      <w:r w:rsidRPr="00372D3D">
        <w:rPr>
          <w:rFonts w:ascii="Arial" w:hAnsi="Arial" w:cs="Arial"/>
          <w:b/>
          <w:bCs/>
          <w:sz w:val="26"/>
          <w:szCs w:val="26"/>
        </w:rPr>
        <w:t xml:space="preserve"> </w:t>
      </w:r>
      <w:r>
        <w:rPr>
          <w:rFonts w:ascii="Arial" w:hAnsi="Arial" w:cs="Arial"/>
          <w:sz w:val="26"/>
          <w:szCs w:val="26"/>
        </w:rPr>
        <w:t>Inconforme con la sentencia de 12 doce de diciembre de 2018 dos mil dieciocho</w:t>
      </w:r>
      <w:r w:rsidRPr="00372D3D">
        <w:rPr>
          <w:rFonts w:ascii="Arial" w:hAnsi="Arial" w:cs="Arial"/>
          <w:sz w:val="26"/>
          <w:szCs w:val="26"/>
        </w:rPr>
        <w:t>, dictad</w:t>
      </w:r>
      <w:r>
        <w:rPr>
          <w:rFonts w:ascii="Arial" w:hAnsi="Arial" w:cs="Arial"/>
          <w:sz w:val="26"/>
          <w:szCs w:val="26"/>
        </w:rPr>
        <w:t xml:space="preserve">a por la Magistrada de la Séptima Sala Unitaria de Primera Instancia de este Tribunal, la </w:t>
      </w:r>
      <w:r>
        <w:rPr>
          <w:rFonts w:ascii="Arial" w:hAnsi="Arial" w:cs="Arial"/>
          <w:b/>
          <w:sz w:val="26"/>
          <w:szCs w:val="26"/>
        </w:rPr>
        <w:t>JEFA DE LA UNIDAD DE RECAUDACIÓN DEL MUNICIPIO</w:t>
      </w:r>
      <w:r w:rsidRPr="00514DAD">
        <w:rPr>
          <w:rFonts w:ascii="Arial" w:hAnsi="Arial" w:cs="Arial"/>
          <w:b/>
          <w:sz w:val="26"/>
          <w:szCs w:val="26"/>
        </w:rPr>
        <w:t xml:space="preserve"> DE OAXACA DE JUÁREZ, OAXACA</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 xml:space="preserve">interpone </w:t>
      </w:r>
      <w:r w:rsidRPr="00372D3D">
        <w:rPr>
          <w:rFonts w:ascii="Arial" w:hAnsi="Arial" w:cs="Arial"/>
          <w:sz w:val="26"/>
          <w:szCs w:val="26"/>
        </w:rPr>
        <w:t>en</w:t>
      </w:r>
      <w:r>
        <w:rPr>
          <w:rFonts w:ascii="Arial" w:hAnsi="Arial" w:cs="Arial"/>
          <w:sz w:val="26"/>
          <w:szCs w:val="26"/>
        </w:rPr>
        <w:t xml:space="preserve"> su contra recurso de revisión.</w:t>
      </w:r>
    </w:p>
    <w:p w:rsidR="00322ADC" w:rsidRPr="008D3B78" w:rsidRDefault="00322ADC" w:rsidP="00322ADC">
      <w:pPr>
        <w:spacing w:after="200" w:line="360" w:lineRule="auto"/>
        <w:ind w:firstLine="708"/>
        <w:jc w:val="both"/>
        <w:rPr>
          <w:rFonts w:ascii="Arial" w:hAnsi="Arial" w:cs="Arial"/>
          <w:sz w:val="26"/>
          <w:szCs w:val="26"/>
        </w:rPr>
      </w:pPr>
      <w:r>
        <w:rPr>
          <w:rFonts w:ascii="Arial" w:hAnsi="Arial" w:cs="Arial"/>
          <w:b/>
          <w:bCs/>
          <w:sz w:val="26"/>
          <w:szCs w:val="26"/>
        </w:rPr>
        <w:t>SEGUNDO.</w:t>
      </w:r>
      <w:r w:rsidR="00E21882">
        <w:rPr>
          <w:rFonts w:ascii="Arial" w:hAnsi="Arial" w:cs="Arial"/>
          <w:b/>
          <w:bCs/>
          <w:sz w:val="26"/>
          <w:szCs w:val="26"/>
        </w:rPr>
        <w:t>-</w:t>
      </w:r>
      <w:r>
        <w:rPr>
          <w:rFonts w:ascii="Arial" w:hAnsi="Arial" w:cs="Arial"/>
          <w:b/>
          <w:bCs/>
          <w:sz w:val="26"/>
          <w:szCs w:val="26"/>
        </w:rPr>
        <w:t xml:space="preserve"> </w:t>
      </w:r>
      <w:r>
        <w:rPr>
          <w:rFonts w:ascii="Arial" w:hAnsi="Arial" w:cs="Arial"/>
          <w:bCs/>
          <w:sz w:val="26"/>
          <w:szCs w:val="26"/>
        </w:rPr>
        <w:t>Los puntos resolutivos de la sentencia recurrida, son del tenor literal siguiente</w:t>
      </w:r>
      <w:r>
        <w:rPr>
          <w:rFonts w:ascii="Arial" w:hAnsi="Arial" w:cs="Arial"/>
          <w:sz w:val="26"/>
          <w:szCs w:val="26"/>
        </w:rPr>
        <w:t xml:space="preserve">: </w:t>
      </w:r>
    </w:p>
    <w:p w:rsidR="00322ADC" w:rsidRDefault="00322ADC" w:rsidP="00322ADC">
      <w:pPr>
        <w:spacing w:after="120" w:line="360" w:lineRule="auto"/>
        <w:ind w:left="851" w:right="900"/>
        <w:jc w:val="both"/>
        <w:rPr>
          <w:rFonts w:ascii="Arial" w:eastAsia="Calibri" w:hAnsi="Arial" w:cs="Arial"/>
          <w:bCs/>
          <w:i/>
        </w:rPr>
      </w:pPr>
      <w:r>
        <w:rPr>
          <w:rFonts w:ascii="Arial" w:eastAsia="Calibri" w:hAnsi="Arial" w:cs="Arial"/>
          <w:bCs/>
          <w:i/>
        </w:rPr>
        <w:lastRenderedPageBreak/>
        <w:t>“</w:t>
      </w:r>
      <w:r>
        <w:rPr>
          <w:rFonts w:ascii="Arial" w:eastAsia="Calibri" w:hAnsi="Arial" w:cs="Arial"/>
          <w:b/>
          <w:bCs/>
          <w:i/>
        </w:rPr>
        <w:t xml:space="preserve">PRIMERO. </w:t>
      </w:r>
      <w:r>
        <w:rPr>
          <w:rFonts w:ascii="Arial" w:eastAsia="Calibri" w:hAnsi="Arial" w:cs="Arial"/>
          <w:bCs/>
          <w:i/>
        </w:rPr>
        <w:t>Esta Séptima Sala de Primera Instancia del Tribunal de Justicia Administrativa del Estado de Oaxaca, es legalmente competente para conocer y resolver del presente juicio de nulidad.</w:t>
      </w:r>
    </w:p>
    <w:p w:rsidR="00322ADC" w:rsidRDefault="00322ADC" w:rsidP="00322ADC">
      <w:pPr>
        <w:spacing w:after="120" w:line="360" w:lineRule="auto"/>
        <w:ind w:left="851" w:right="900"/>
        <w:jc w:val="both"/>
        <w:rPr>
          <w:rFonts w:ascii="Arial" w:eastAsia="Calibri" w:hAnsi="Arial" w:cs="Arial"/>
          <w:bCs/>
          <w:i/>
        </w:rPr>
      </w:pPr>
      <w:r>
        <w:rPr>
          <w:rFonts w:ascii="Arial" w:eastAsia="Calibri" w:hAnsi="Arial" w:cs="Arial"/>
          <w:bCs/>
          <w:i/>
        </w:rPr>
        <w:t xml:space="preserve"> </w:t>
      </w:r>
      <w:r>
        <w:rPr>
          <w:rFonts w:ascii="Arial" w:eastAsia="Calibri" w:hAnsi="Arial" w:cs="Arial"/>
          <w:b/>
          <w:bCs/>
          <w:i/>
        </w:rPr>
        <w:t>SEGUNDO.</w:t>
      </w:r>
      <w:r>
        <w:rPr>
          <w:rFonts w:ascii="Arial" w:eastAsia="Calibri" w:hAnsi="Arial" w:cs="Arial"/>
          <w:bCs/>
          <w:i/>
        </w:rPr>
        <w:t xml:space="preserve"> No se actualizó causal de improcedencia alguna, por lo que NO SE SOBRESEE EL JUICIO, en términos del considerando QUINTO de esta resolución.</w:t>
      </w:r>
    </w:p>
    <w:p w:rsidR="00322ADC" w:rsidRDefault="00322ADC" w:rsidP="00322ADC">
      <w:pPr>
        <w:spacing w:after="120" w:line="360" w:lineRule="auto"/>
        <w:ind w:left="851" w:right="900"/>
        <w:jc w:val="both"/>
        <w:rPr>
          <w:rFonts w:ascii="Arial" w:eastAsia="Calibri" w:hAnsi="Arial" w:cs="Arial"/>
          <w:bCs/>
          <w:i/>
        </w:rPr>
      </w:pPr>
      <w:r>
        <w:rPr>
          <w:rFonts w:ascii="Arial" w:eastAsia="Calibri" w:hAnsi="Arial" w:cs="Arial"/>
          <w:b/>
          <w:bCs/>
          <w:i/>
        </w:rPr>
        <w:t xml:space="preserve">TERCERO. </w:t>
      </w:r>
      <w:r>
        <w:rPr>
          <w:rFonts w:ascii="Arial" w:eastAsia="Calibri" w:hAnsi="Arial" w:cs="Arial"/>
          <w:bCs/>
          <w:i/>
        </w:rPr>
        <w:t xml:space="preserve">Se declara la </w:t>
      </w:r>
      <w:r w:rsidRPr="00EE36B4">
        <w:rPr>
          <w:rFonts w:ascii="Arial" w:eastAsia="Calibri" w:hAnsi="Arial" w:cs="Arial"/>
          <w:b/>
          <w:bCs/>
          <w:i/>
        </w:rPr>
        <w:t xml:space="preserve">NULIDAD </w:t>
      </w:r>
      <w:r>
        <w:rPr>
          <w:rFonts w:ascii="Arial" w:eastAsia="Calibri" w:hAnsi="Arial" w:cs="Arial"/>
          <w:bCs/>
          <w:i/>
        </w:rPr>
        <w:t xml:space="preserve">del acta de infracción de tránsito con número de folio 30843, de dos de enero de dos mil dieciocho (02/01/2018), emitida por el C. RAYMUNDO ALEJANDRO RAMÍREZ PÉREZ, Policía Vial con número estadístico 175 de la Comisaría de Vialidad del Municipio de Oaxaca de Juárez; ordenándose a la autoridad demandada Recaudador de Rentas del Municipio de Oaxaca de Juárez, Oaxaca </w:t>
      </w:r>
      <w:r w:rsidRPr="0078447C">
        <w:rPr>
          <w:rFonts w:ascii="Arial" w:eastAsia="Calibri" w:hAnsi="Arial" w:cs="Arial"/>
          <w:b/>
          <w:bCs/>
          <w:i/>
        </w:rPr>
        <w:t>devolver a la actora</w:t>
      </w:r>
      <w:r>
        <w:rPr>
          <w:rFonts w:ascii="Arial" w:eastAsia="Calibri" w:hAnsi="Arial" w:cs="Arial"/>
          <w:b/>
          <w:bCs/>
          <w:i/>
        </w:rPr>
        <w:t xml:space="preserve"> </w:t>
      </w:r>
      <w:r>
        <w:rPr>
          <w:rFonts w:ascii="Arial" w:eastAsia="Calibri" w:hAnsi="Arial" w:cs="Arial"/>
          <w:bCs/>
          <w:i/>
        </w:rPr>
        <w:t xml:space="preserve">(sic) </w:t>
      </w:r>
      <w:r w:rsidR="00385D28">
        <w:rPr>
          <w:rFonts w:ascii="Arial" w:eastAsia="Calibri" w:hAnsi="Arial" w:cs="Arial"/>
          <w:bCs/>
          <w:i/>
        </w:rPr>
        <w:t>**********</w:t>
      </w:r>
      <w:r>
        <w:rPr>
          <w:rFonts w:ascii="Arial" w:eastAsia="Calibri" w:hAnsi="Arial" w:cs="Arial"/>
          <w:bCs/>
          <w:i/>
        </w:rPr>
        <w:t>, la cantidad de $1,691.00 ( UN MIL SEISCIENTOS NOVENTA Y UN PESO 00/100 M.N.), que erogó;</w:t>
      </w:r>
      <w:r w:rsidRPr="0078447C">
        <w:rPr>
          <w:rFonts w:ascii="Arial" w:eastAsia="Calibri" w:hAnsi="Arial" w:cs="Arial"/>
          <w:b/>
          <w:bCs/>
          <w:i/>
        </w:rPr>
        <w:t xml:space="preserve"> además</w:t>
      </w:r>
      <w:r>
        <w:rPr>
          <w:rFonts w:ascii="Arial" w:eastAsia="Calibri" w:hAnsi="Arial" w:cs="Arial"/>
          <w:bCs/>
          <w:i/>
        </w:rPr>
        <w:t>, se ordena al Policía Vial demandado, realizar las gestiones necesarias para la cancelación del acta de infracción en el sistema electrónico con que cuenta la Comisaria de Vialidad Municipal; lo anterior en términos precisados en el considerando SEXTO de esta resolución.</w:t>
      </w:r>
    </w:p>
    <w:p w:rsidR="00322ADC" w:rsidRDefault="00322ADC" w:rsidP="00322ADC">
      <w:pPr>
        <w:spacing w:after="200" w:line="360" w:lineRule="auto"/>
        <w:ind w:left="851" w:right="900"/>
        <w:jc w:val="both"/>
        <w:rPr>
          <w:rFonts w:ascii="Arial" w:eastAsia="Calibri" w:hAnsi="Arial" w:cs="Arial"/>
          <w:bCs/>
          <w:i/>
        </w:rPr>
      </w:pPr>
      <w:r>
        <w:rPr>
          <w:rFonts w:ascii="Arial" w:eastAsia="Calibri" w:hAnsi="Arial" w:cs="Arial"/>
          <w:b/>
          <w:bCs/>
          <w:i/>
        </w:rPr>
        <w:t xml:space="preserve">CUARTO. </w:t>
      </w:r>
      <w:r w:rsidRPr="00C42D77">
        <w:rPr>
          <w:rFonts w:ascii="Arial" w:eastAsia="Calibri" w:hAnsi="Arial" w:cs="Arial"/>
          <w:bCs/>
          <w:i/>
        </w:rPr>
        <w:t>Conforme</w:t>
      </w:r>
      <w:r>
        <w:rPr>
          <w:rFonts w:ascii="Arial" w:eastAsia="Calibri" w:hAnsi="Arial" w:cs="Arial"/>
          <w:b/>
          <w:bCs/>
          <w:i/>
        </w:rPr>
        <w:t xml:space="preserve"> </w:t>
      </w:r>
      <w:r>
        <w:rPr>
          <w:rFonts w:ascii="Arial" w:eastAsia="Calibri" w:hAnsi="Arial" w:cs="Arial"/>
          <w:bCs/>
          <w:i/>
        </w:rPr>
        <w:t xml:space="preserve">a lo dispuesto en el artículo 172, fracción I y 173 fracciones I y II, de la Ley de Procedimiento y Justicia Administrativa para el Estado de Oaxaca, </w:t>
      </w:r>
      <w:r w:rsidRPr="00AC6BFF">
        <w:rPr>
          <w:rFonts w:ascii="Arial" w:eastAsia="Calibri" w:hAnsi="Arial" w:cs="Arial"/>
          <w:b/>
          <w:bCs/>
          <w:i/>
        </w:rPr>
        <w:t>NOTIFÍQUESE PERSONALMENTE A LA PARTE ACTORA Y POR OFICIO A LA</w:t>
      </w:r>
      <w:r>
        <w:rPr>
          <w:rFonts w:ascii="Arial" w:eastAsia="Calibri" w:hAnsi="Arial" w:cs="Arial"/>
          <w:b/>
          <w:bCs/>
          <w:i/>
        </w:rPr>
        <w:t>S</w:t>
      </w:r>
      <w:r w:rsidRPr="00AC6BFF">
        <w:rPr>
          <w:rFonts w:ascii="Arial" w:eastAsia="Calibri" w:hAnsi="Arial" w:cs="Arial"/>
          <w:b/>
          <w:bCs/>
          <w:i/>
        </w:rPr>
        <w:t xml:space="preserve"> AUTORIDAD</w:t>
      </w:r>
      <w:r>
        <w:rPr>
          <w:rFonts w:ascii="Arial" w:eastAsia="Calibri" w:hAnsi="Arial" w:cs="Arial"/>
          <w:b/>
          <w:bCs/>
          <w:i/>
        </w:rPr>
        <w:t>ES</w:t>
      </w:r>
      <w:r w:rsidRPr="00AC6BFF">
        <w:rPr>
          <w:rFonts w:ascii="Arial" w:eastAsia="Calibri" w:hAnsi="Arial" w:cs="Arial"/>
          <w:b/>
          <w:bCs/>
          <w:i/>
        </w:rPr>
        <w:t xml:space="preserve"> DEMANDADA</w:t>
      </w:r>
      <w:r>
        <w:rPr>
          <w:rFonts w:ascii="Arial" w:eastAsia="Calibri" w:hAnsi="Arial" w:cs="Arial"/>
          <w:b/>
          <w:bCs/>
          <w:i/>
        </w:rPr>
        <w:t>S</w:t>
      </w:r>
      <w:r w:rsidRPr="00AC6BFF">
        <w:rPr>
          <w:rFonts w:ascii="Arial" w:eastAsia="Calibri" w:hAnsi="Arial" w:cs="Arial"/>
          <w:b/>
          <w:bCs/>
          <w:i/>
        </w:rPr>
        <w:t>. CÚMPLASE</w:t>
      </w:r>
      <w:r>
        <w:rPr>
          <w:rFonts w:ascii="Arial" w:eastAsia="Calibri" w:hAnsi="Arial" w:cs="Arial"/>
          <w:bCs/>
          <w:i/>
        </w:rPr>
        <w:t xml:space="preserve">.” </w:t>
      </w:r>
    </w:p>
    <w:p w:rsidR="00322ADC" w:rsidRPr="00003A70" w:rsidRDefault="00322ADC" w:rsidP="00322ADC">
      <w:pPr>
        <w:spacing w:after="200" w:line="360" w:lineRule="auto"/>
        <w:ind w:right="49"/>
        <w:jc w:val="center"/>
        <w:rPr>
          <w:rFonts w:ascii="Arial" w:eastAsia="Calibri" w:hAnsi="Arial" w:cs="Arial"/>
          <w:b/>
          <w:bCs/>
          <w:i/>
        </w:rPr>
      </w:pPr>
      <w:r w:rsidRPr="0050415D">
        <w:rPr>
          <w:rFonts w:ascii="Arial" w:eastAsia="Calibri" w:hAnsi="Arial" w:cs="Arial"/>
          <w:b/>
          <w:bCs/>
          <w:sz w:val="26"/>
          <w:szCs w:val="26"/>
        </w:rPr>
        <w:t>C O N S I D E R A N D O</w:t>
      </w:r>
      <w:r>
        <w:rPr>
          <w:rFonts w:ascii="Arial" w:eastAsia="Calibri" w:hAnsi="Arial" w:cs="Arial"/>
          <w:b/>
          <w:bCs/>
          <w:sz w:val="26"/>
          <w:szCs w:val="26"/>
        </w:rPr>
        <w:t>:</w:t>
      </w:r>
    </w:p>
    <w:p w:rsidR="00322ADC" w:rsidRDefault="00322ADC" w:rsidP="00322ADC">
      <w:pPr>
        <w:spacing w:after="200" w:line="360" w:lineRule="auto"/>
        <w:ind w:firstLine="708"/>
        <w:jc w:val="both"/>
        <w:rPr>
          <w:rFonts w:ascii="Arial" w:hAnsi="Arial" w:cs="Arial"/>
          <w:b/>
          <w:sz w:val="26"/>
          <w:szCs w:val="26"/>
          <w:lang w:eastAsia="es-ES"/>
        </w:rPr>
      </w:pPr>
      <w:r w:rsidRPr="00322ADC">
        <w:rPr>
          <w:rFonts w:ascii="Arial" w:hAnsi="Arial" w:cs="Arial"/>
          <w:b/>
          <w:sz w:val="26"/>
          <w:szCs w:val="26"/>
        </w:rPr>
        <w:t>PRIMERO.</w:t>
      </w:r>
      <w:r w:rsidR="00E21882">
        <w:rPr>
          <w:rFonts w:ascii="Arial" w:hAnsi="Arial" w:cs="Arial"/>
          <w:b/>
          <w:sz w:val="26"/>
          <w:szCs w:val="26"/>
        </w:rPr>
        <w:t>-</w:t>
      </w:r>
      <w:r w:rsidRPr="00322ADC">
        <w:rPr>
          <w:rFonts w:ascii="Arial" w:hAnsi="Arial" w:cs="Arial"/>
          <w:b/>
          <w:sz w:val="26"/>
          <w:szCs w:val="26"/>
        </w:rPr>
        <w:t xml:space="preserve"> </w:t>
      </w:r>
      <w:r w:rsidRPr="00322ADC">
        <w:rPr>
          <w:rFonts w:ascii="Arial" w:hAnsi="Arial" w:cs="Arial"/>
          <w:sz w:val="26"/>
          <w:szCs w:val="26"/>
        </w:rPr>
        <w:t xml:space="preserve">Esta Sala Superior es competente para conocer del presente asunto, </w:t>
      </w:r>
      <w:r w:rsidRPr="00322ADC">
        <w:rPr>
          <w:rFonts w:ascii="Arial" w:hAnsi="Arial" w:cs="Arial"/>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así como los diversos 125, 130 fracción I, 131, 236 y 237 de la Ley del Procedimiento y Justicia Administrativa para el Estado de Oaxaca, publicada en el Periódico Oficial de Gobierno del Estado, del 20 veinte de octubre de 2017 dos mil diecisiete, dado que se trata de la sentencia de 12 doce de diciembre del año 2018 dos mil dieciocho, dictado por la magistrada de la Séptima Sala de Primera Instancia en el expediente </w:t>
      </w:r>
      <w:r w:rsidRPr="00322ADC">
        <w:rPr>
          <w:rFonts w:ascii="Arial" w:hAnsi="Arial" w:cs="Arial"/>
          <w:b/>
          <w:sz w:val="26"/>
          <w:szCs w:val="26"/>
          <w:lang w:eastAsia="es-ES"/>
        </w:rPr>
        <w:t>006/2018</w:t>
      </w:r>
      <w:r>
        <w:rPr>
          <w:rFonts w:ascii="Arial" w:hAnsi="Arial" w:cs="Arial"/>
          <w:b/>
          <w:sz w:val="26"/>
          <w:szCs w:val="26"/>
          <w:lang w:eastAsia="es-ES"/>
        </w:rPr>
        <w:t>.</w:t>
      </w:r>
    </w:p>
    <w:p w:rsidR="00322ADC" w:rsidRPr="00322ADC" w:rsidRDefault="00322ADC" w:rsidP="00322ADC">
      <w:pPr>
        <w:spacing w:line="360" w:lineRule="auto"/>
        <w:ind w:firstLine="708"/>
        <w:jc w:val="both"/>
        <w:rPr>
          <w:rFonts w:ascii="Arial" w:hAnsi="Arial" w:cs="Arial"/>
          <w:sz w:val="26"/>
          <w:szCs w:val="26"/>
          <w:lang w:eastAsia="es-ES"/>
        </w:rPr>
      </w:pPr>
      <w:r w:rsidRPr="00322ADC">
        <w:rPr>
          <w:rFonts w:ascii="Arial" w:hAnsi="Arial" w:cs="Arial"/>
          <w:b/>
          <w:sz w:val="26"/>
          <w:szCs w:val="26"/>
        </w:rPr>
        <w:lastRenderedPageBreak/>
        <w:t>SEGUNDO.</w:t>
      </w:r>
      <w:r w:rsidR="00E21882">
        <w:rPr>
          <w:rFonts w:ascii="Arial" w:hAnsi="Arial" w:cs="Arial"/>
          <w:b/>
          <w:sz w:val="26"/>
          <w:szCs w:val="26"/>
        </w:rPr>
        <w:t xml:space="preserve">- </w:t>
      </w:r>
      <w:r w:rsidRPr="00322ADC">
        <w:rPr>
          <w:rFonts w:ascii="Arial" w:eastAsia="Calibri" w:hAnsi="Arial" w:cs="Arial"/>
          <w:sz w:val="26"/>
          <w:szCs w:val="26"/>
          <w:lang w:eastAsia="es-MX"/>
        </w:rPr>
        <w:t>Los agravios hechos valer se encuentran expuestos en el escrito de la recurrente, por lo que no existe necesidad de transcribirlos, virtud a que ello no implica transgresión a derecho alguno, como tampoco se vulnera disposición expresa que imponga tal obligación</w:t>
      </w:r>
      <w:r w:rsidRPr="00322ADC">
        <w:rPr>
          <w:rFonts w:ascii="Arial" w:eastAsiaTheme="minorEastAsia" w:hAnsi="Arial" w:cs="Arial"/>
          <w:sz w:val="26"/>
          <w:szCs w:val="26"/>
          <w:lang w:eastAsia="es-MX"/>
        </w:rPr>
        <w:t>.</w:t>
      </w:r>
      <w:r w:rsidRPr="00322ADC">
        <w:rPr>
          <w:rFonts w:ascii="Arial" w:eastAsia="Calibri" w:hAnsi="Arial" w:cs="Arial"/>
          <w:sz w:val="26"/>
          <w:szCs w:val="26"/>
          <w:lang w:eastAsia="es-MX"/>
        </w:rPr>
        <w:t xml:space="preserve"> Se invoca en apoyo, la Tesis, con número de registro 254280, publicada en la Gaceta del Semanario Judicial de la Federación, Volumen 81, Sexta Parte, Séptima Época, pagina 23, bajo el rubro y texto siguiente</w:t>
      </w:r>
      <w:r w:rsidRPr="00322ADC">
        <w:rPr>
          <w:rFonts w:ascii="Arial" w:eastAsiaTheme="minorEastAsia" w:hAnsi="Arial" w:cs="Arial"/>
          <w:sz w:val="26"/>
          <w:szCs w:val="26"/>
          <w:lang w:eastAsia="es-MX"/>
        </w:rPr>
        <w:t xml:space="preserve">: </w:t>
      </w:r>
    </w:p>
    <w:p w:rsidR="00322ADC" w:rsidRPr="008D2A27" w:rsidRDefault="00322ADC" w:rsidP="00322ADC">
      <w:pPr>
        <w:spacing w:after="200"/>
        <w:ind w:left="1134" w:right="900"/>
        <w:jc w:val="both"/>
        <w:rPr>
          <w:rFonts w:ascii="Arial" w:eastAsia="Times New Roman" w:hAnsi="Arial" w:cs="Arial"/>
          <w:lang w:eastAsia="es-MX"/>
        </w:rPr>
      </w:pPr>
      <w:r w:rsidRPr="00456030">
        <w:rPr>
          <w:rFonts w:ascii="Arial" w:eastAsia="Times New Roman" w:hAnsi="Arial" w:cs="Arial"/>
          <w:b/>
          <w:bCs/>
          <w:lang w:eastAsia="es-MX"/>
        </w:rPr>
        <w:t>“</w:t>
      </w:r>
      <w:r>
        <w:rPr>
          <w:rFonts w:ascii="Arial" w:eastAsia="Times New Roman" w:hAnsi="Arial" w:cs="Arial"/>
          <w:b/>
          <w:i/>
          <w:lang w:eastAsia="es-MX"/>
        </w:rPr>
        <w:t xml:space="preserve">CONCEPTOS DE VIOLACIÓN. NO ES OBLIGATORIO TRANSCRIBIRLOS EN LA SENTENCIA. </w:t>
      </w:r>
      <w:r w:rsidRPr="00456030">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eastAsia="es-MX"/>
        </w:rPr>
        <w:t>es</w:t>
      </w:r>
      <w:r w:rsidRPr="00456030">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eastAsia="es-MX"/>
        </w:rPr>
        <w:t>(sic).”</w:t>
      </w:r>
    </w:p>
    <w:p w:rsidR="00322ADC" w:rsidRDefault="00322ADC" w:rsidP="00322ADC">
      <w:pPr>
        <w:spacing w:after="200" w:line="360" w:lineRule="auto"/>
        <w:ind w:firstLine="708"/>
        <w:jc w:val="both"/>
        <w:rPr>
          <w:rFonts w:ascii="Arial" w:eastAsia="Calibri" w:hAnsi="Arial" w:cs="Arial"/>
          <w:bCs/>
          <w:sz w:val="26"/>
          <w:szCs w:val="26"/>
        </w:rPr>
      </w:pPr>
      <w:r>
        <w:rPr>
          <w:rFonts w:ascii="Arial" w:eastAsia="Calibri" w:hAnsi="Arial" w:cs="Arial"/>
          <w:b/>
          <w:bCs/>
          <w:sz w:val="26"/>
          <w:szCs w:val="26"/>
        </w:rPr>
        <w:t>TERCERO.</w:t>
      </w:r>
      <w:r w:rsidR="00E21882">
        <w:rPr>
          <w:rFonts w:ascii="Arial" w:eastAsia="Calibri" w:hAnsi="Arial" w:cs="Arial"/>
          <w:b/>
          <w:bCs/>
          <w:sz w:val="26"/>
          <w:szCs w:val="26"/>
        </w:rPr>
        <w:t>-</w:t>
      </w:r>
      <w:r w:rsidRPr="002F48F1">
        <w:rPr>
          <w:rFonts w:ascii="Arial" w:hAnsi="Arial" w:cs="Arial"/>
          <w:bCs/>
          <w:sz w:val="26"/>
          <w:szCs w:val="26"/>
        </w:rPr>
        <w:t xml:space="preserve"> </w:t>
      </w:r>
      <w:r w:rsidRPr="001B3376">
        <w:rPr>
          <w:rFonts w:ascii="Arial" w:eastAsia="Calibri" w:hAnsi="Arial" w:cs="Arial"/>
          <w:bCs/>
          <w:sz w:val="26"/>
          <w:szCs w:val="26"/>
        </w:rPr>
        <w:t>El artículo 236 de la Ley de Procedimiento y Justicia</w:t>
      </w:r>
      <w:r>
        <w:rPr>
          <w:rFonts w:ascii="Arial" w:eastAsia="Calibri" w:hAnsi="Arial" w:cs="Arial"/>
          <w:bCs/>
          <w:sz w:val="26"/>
          <w:szCs w:val="26"/>
        </w:rPr>
        <w:t xml:space="preserve"> Administrativa </w:t>
      </w:r>
      <w:r w:rsidRPr="001B3376">
        <w:rPr>
          <w:rFonts w:ascii="Arial" w:eastAsia="Calibri" w:hAnsi="Arial" w:cs="Arial"/>
          <w:bCs/>
          <w:sz w:val="26"/>
          <w:szCs w:val="26"/>
        </w:rPr>
        <w:t>para el Estado de Oaxaca</w:t>
      </w:r>
      <w:r>
        <w:rPr>
          <w:rFonts w:ascii="Arial" w:eastAsia="Calibri" w:hAnsi="Arial" w:cs="Arial"/>
          <w:bCs/>
          <w:sz w:val="26"/>
          <w:szCs w:val="26"/>
        </w:rPr>
        <w:t xml:space="preserve">, dispone que </w:t>
      </w:r>
      <w:r w:rsidRPr="001B3376">
        <w:rPr>
          <w:rFonts w:ascii="Arial" w:eastAsia="Calibri" w:hAnsi="Arial" w:cs="Arial"/>
          <w:bCs/>
          <w:sz w:val="26"/>
          <w:szCs w:val="26"/>
        </w:rPr>
        <w:t>los acuerdos y resoluciones de la primera instancia, podrán ser impugnadas por las partes</w:t>
      </w:r>
      <w:r>
        <w:rPr>
          <w:rFonts w:ascii="Arial" w:eastAsia="Calibri" w:hAnsi="Arial" w:cs="Arial"/>
          <w:bCs/>
          <w:sz w:val="26"/>
          <w:szCs w:val="26"/>
        </w:rPr>
        <w:t>.</w:t>
      </w:r>
    </w:p>
    <w:p w:rsidR="00322ADC" w:rsidRDefault="00322ADC" w:rsidP="00322ADC">
      <w:pPr>
        <w:spacing w:after="200" w:line="360" w:lineRule="auto"/>
        <w:ind w:firstLine="708"/>
        <w:jc w:val="both"/>
        <w:rPr>
          <w:rFonts w:ascii="Arial" w:eastAsia="Calibri" w:hAnsi="Arial" w:cs="Arial"/>
          <w:bCs/>
          <w:sz w:val="26"/>
          <w:szCs w:val="26"/>
        </w:rPr>
      </w:pPr>
      <w:r>
        <w:rPr>
          <w:rFonts w:ascii="Arial" w:eastAsia="Calibri" w:hAnsi="Arial" w:cs="Arial"/>
          <w:bCs/>
          <w:sz w:val="26"/>
          <w:szCs w:val="26"/>
        </w:rPr>
        <w:t>S</w:t>
      </w:r>
      <w:r w:rsidRPr="001B3376">
        <w:rPr>
          <w:rFonts w:ascii="Arial" w:eastAsia="Calibri" w:hAnsi="Arial" w:cs="Arial"/>
          <w:bCs/>
          <w:sz w:val="26"/>
          <w:szCs w:val="26"/>
        </w:rPr>
        <w:t>i bien es cierto</w:t>
      </w:r>
      <w:r>
        <w:rPr>
          <w:rFonts w:ascii="Arial" w:eastAsia="Calibri" w:hAnsi="Arial" w:cs="Arial"/>
          <w:bCs/>
          <w:sz w:val="26"/>
          <w:szCs w:val="26"/>
        </w:rPr>
        <w:t>,</w:t>
      </w:r>
      <w:r w:rsidRPr="001B3376">
        <w:rPr>
          <w:rFonts w:ascii="Arial" w:eastAsia="Calibri" w:hAnsi="Arial" w:cs="Arial"/>
          <w:bCs/>
          <w:sz w:val="26"/>
          <w:szCs w:val="26"/>
        </w:rPr>
        <w:t xml:space="preserve"> que resulta ser parte en</w:t>
      </w:r>
      <w:r>
        <w:rPr>
          <w:rFonts w:ascii="Arial" w:eastAsia="Calibri" w:hAnsi="Arial" w:cs="Arial"/>
          <w:bCs/>
          <w:sz w:val="26"/>
          <w:szCs w:val="26"/>
        </w:rPr>
        <w:t xml:space="preserve"> el juicio contencioso el actor y</w:t>
      </w:r>
      <w:r w:rsidRPr="001B3376">
        <w:rPr>
          <w:rFonts w:ascii="Arial" w:eastAsia="Calibri" w:hAnsi="Arial" w:cs="Arial"/>
          <w:bCs/>
          <w:sz w:val="26"/>
          <w:szCs w:val="26"/>
        </w:rPr>
        <w:t xml:space="preserve"> la autoridad demandada,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w:t>
      </w:r>
      <w:r>
        <w:rPr>
          <w:rFonts w:ascii="Arial" w:hAnsi="Arial" w:cs="Arial"/>
          <w:b/>
          <w:sz w:val="26"/>
          <w:szCs w:val="26"/>
        </w:rPr>
        <w:t>JEFA DE LA UNIDAD DE RECAUDACIÓN DEL MUNICIPIO</w:t>
      </w:r>
      <w:r w:rsidRPr="00514DAD">
        <w:rPr>
          <w:rFonts w:ascii="Arial" w:hAnsi="Arial" w:cs="Arial"/>
          <w:b/>
          <w:sz w:val="26"/>
          <w:szCs w:val="26"/>
        </w:rPr>
        <w:t xml:space="preserve"> DE OAXACA DE JUÁREZ, OAXACA</w:t>
      </w:r>
      <w:r>
        <w:rPr>
          <w:rFonts w:ascii="Arial" w:eastAsia="Calibri" w:hAnsi="Arial" w:cs="Arial"/>
          <w:b/>
          <w:bCs/>
          <w:sz w:val="26"/>
          <w:szCs w:val="26"/>
        </w:rPr>
        <w:t xml:space="preserve">, </w:t>
      </w:r>
      <w:r w:rsidRPr="001B3376">
        <w:rPr>
          <w:rFonts w:ascii="Arial" w:eastAsia="Calibri" w:hAnsi="Arial" w:cs="Arial"/>
          <w:bCs/>
          <w:sz w:val="26"/>
          <w:szCs w:val="26"/>
        </w:rPr>
        <w:t>resulta ser autoridad demandada y por tanto parte en el j</w:t>
      </w:r>
      <w:r>
        <w:rPr>
          <w:rFonts w:ascii="Arial" w:eastAsia="Calibri" w:hAnsi="Arial" w:cs="Arial"/>
          <w:bCs/>
          <w:sz w:val="26"/>
          <w:szCs w:val="26"/>
        </w:rPr>
        <w:t>uicio; también es cierto que el acto impugnado y del</w:t>
      </w:r>
      <w:r w:rsidRPr="001B3376">
        <w:rPr>
          <w:rFonts w:ascii="Arial" w:eastAsia="Calibri" w:hAnsi="Arial" w:cs="Arial"/>
          <w:bCs/>
          <w:sz w:val="26"/>
          <w:szCs w:val="26"/>
        </w:rPr>
        <w:t xml:space="preserve"> que se declaró su nulidad lo constit</w:t>
      </w:r>
      <w:r>
        <w:rPr>
          <w:rFonts w:ascii="Arial" w:eastAsia="Calibri" w:hAnsi="Arial" w:cs="Arial"/>
          <w:bCs/>
          <w:sz w:val="26"/>
          <w:szCs w:val="26"/>
        </w:rPr>
        <w:t>uye el acta de infracción de folio 30843, de fecha 02 dos de enero de 2018 dos mil dieciocho.</w:t>
      </w:r>
    </w:p>
    <w:p w:rsidR="00322ADC" w:rsidRDefault="00322ADC" w:rsidP="00322ADC">
      <w:pPr>
        <w:spacing w:after="200" w:line="360" w:lineRule="auto"/>
        <w:ind w:firstLine="708"/>
        <w:jc w:val="both"/>
        <w:rPr>
          <w:rFonts w:ascii="Arial" w:eastAsia="Calibri" w:hAnsi="Arial" w:cs="Arial"/>
          <w:bCs/>
          <w:sz w:val="26"/>
          <w:szCs w:val="26"/>
        </w:rPr>
      </w:pPr>
      <w:r>
        <w:rPr>
          <w:rFonts w:ascii="Arial" w:eastAsia="Calibri" w:hAnsi="Arial" w:cs="Arial"/>
          <w:bCs/>
          <w:sz w:val="26"/>
          <w:szCs w:val="26"/>
        </w:rPr>
        <w:t>A</w:t>
      </w:r>
      <w:r w:rsidRPr="001B3376">
        <w:rPr>
          <w:rFonts w:ascii="Arial" w:eastAsia="Calibri" w:hAnsi="Arial" w:cs="Arial"/>
          <w:bCs/>
          <w:sz w:val="26"/>
          <w:szCs w:val="26"/>
        </w:rPr>
        <w:t xml:space="preserve">cto </w:t>
      </w:r>
      <w:r>
        <w:rPr>
          <w:rFonts w:ascii="Arial" w:eastAsia="Calibri" w:hAnsi="Arial" w:cs="Arial"/>
          <w:bCs/>
          <w:sz w:val="26"/>
          <w:szCs w:val="26"/>
        </w:rPr>
        <w:t xml:space="preserve">que le </w:t>
      </w:r>
      <w:r w:rsidRPr="001B3376">
        <w:rPr>
          <w:rFonts w:ascii="Arial" w:eastAsia="Calibri" w:hAnsi="Arial" w:cs="Arial"/>
          <w:bCs/>
          <w:sz w:val="26"/>
          <w:szCs w:val="26"/>
        </w:rPr>
        <w:t>fue atribuido a autoridad diversa a la que hoy recurre, como así fue determinado en la sentencia en revisión, al indicar que fue emitida por POLI</w:t>
      </w:r>
      <w:r>
        <w:rPr>
          <w:rFonts w:ascii="Arial" w:eastAsia="Calibri" w:hAnsi="Arial" w:cs="Arial"/>
          <w:bCs/>
          <w:sz w:val="26"/>
          <w:szCs w:val="26"/>
        </w:rPr>
        <w:t>CÍA VIAL, en donde aun cuando la</w:t>
      </w:r>
      <w:r w:rsidRPr="001B3376">
        <w:rPr>
          <w:rFonts w:ascii="Arial" w:eastAsia="Calibri" w:hAnsi="Arial" w:cs="Arial"/>
          <w:bCs/>
          <w:sz w:val="26"/>
          <w:szCs w:val="26"/>
        </w:rPr>
        <w:t xml:space="preserve"> </w:t>
      </w:r>
      <w:r>
        <w:rPr>
          <w:rFonts w:ascii="Arial" w:hAnsi="Arial" w:cs="Arial"/>
          <w:b/>
          <w:sz w:val="26"/>
          <w:szCs w:val="26"/>
        </w:rPr>
        <w:t>JEFA DE LA UNIDAD DE RECAUDACIÓN DEL MUNICIPIO</w:t>
      </w:r>
      <w:r w:rsidRPr="00514DAD">
        <w:rPr>
          <w:rFonts w:ascii="Arial" w:hAnsi="Arial" w:cs="Arial"/>
          <w:b/>
          <w:sz w:val="26"/>
          <w:szCs w:val="26"/>
        </w:rPr>
        <w:t xml:space="preserve"> DE OAXACA DE JUÁREZ, OAXACA</w:t>
      </w:r>
      <w:r>
        <w:rPr>
          <w:rFonts w:ascii="Arial" w:eastAsia="Calibri" w:hAnsi="Arial" w:cs="Arial"/>
          <w:bCs/>
          <w:sz w:val="26"/>
          <w:szCs w:val="26"/>
        </w:rPr>
        <w:t>, fue parte como a</w:t>
      </w:r>
      <w:r w:rsidRPr="001B3376">
        <w:rPr>
          <w:rFonts w:ascii="Arial" w:eastAsia="Calibri" w:hAnsi="Arial" w:cs="Arial"/>
          <w:bCs/>
          <w:sz w:val="26"/>
          <w:szCs w:val="26"/>
        </w:rPr>
        <w:t xml:space="preserve">utoridad demandada, lo cierto es que no cuenta con legitimación para impugnar la determinación de declarar nulo ese acto de autoridad diversa, pues debe entenderse la </w:t>
      </w:r>
      <w:r w:rsidRPr="001B3376">
        <w:rPr>
          <w:rFonts w:ascii="Arial" w:eastAsia="Calibri" w:hAnsi="Arial" w:cs="Arial"/>
          <w:bCs/>
          <w:sz w:val="26"/>
          <w:szCs w:val="26"/>
        </w:rPr>
        <w:lastRenderedPageBreak/>
        <w:t>legitimación, como la aptitud de ser parte en el proceso concreto, pero únicamente la que se encuentra en determinada relación, con la pretensión que tratándose del recurso</w:t>
      </w:r>
      <w:r w:rsidRPr="00265D7D">
        <w:rPr>
          <w:rFonts w:ascii="Arial" w:eastAsia="Calibri" w:hAnsi="Arial" w:cs="Arial"/>
          <w:bCs/>
          <w:sz w:val="26"/>
          <w:szCs w:val="26"/>
        </w:rPr>
        <w:t>, solo atañe a quien pueda causarle perjuicio jurídico la decisión;</w:t>
      </w:r>
      <w:r w:rsidRPr="001B3376">
        <w:rPr>
          <w:rFonts w:ascii="Arial" w:eastAsia="Calibri" w:hAnsi="Arial" w:cs="Arial"/>
          <w:bCs/>
          <w:sz w:val="26"/>
          <w:szCs w:val="26"/>
        </w:rPr>
        <w:t xml:space="preserve"> esto es, que la sentencia impugnada le agravie directamente en su actuación</w:t>
      </w:r>
      <w:r>
        <w:rPr>
          <w:rFonts w:ascii="Arial" w:eastAsia="Calibri" w:hAnsi="Arial" w:cs="Arial"/>
          <w:bCs/>
          <w:sz w:val="26"/>
          <w:szCs w:val="26"/>
        </w:rPr>
        <w:t>, para así haber</w:t>
      </w:r>
      <w:r w:rsidRPr="001B3376">
        <w:rPr>
          <w:rFonts w:ascii="Arial" w:eastAsia="Calibri" w:hAnsi="Arial" w:cs="Arial"/>
          <w:bCs/>
          <w:sz w:val="26"/>
          <w:szCs w:val="26"/>
        </w:rPr>
        <w:t xml:space="preserve"> justificado su interés en que sea mod</w:t>
      </w:r>
      <w:r>
        <w:rPr>
          <w:rFonts w:ascii="Arial" w:eastAsia="Calibri" w:hAnsi="Arial" w:cs="Arial"/>
          <w:bCs/>
          <w:sz w:val="26"/>
          <w:szCs w:val="26"/>
        </w:rPr>
        <w:t>ificada o revocada esa decisión.</w:t>
      </w:r>
    </w:p>
    <w:p w:rsidR="001A079F" w:rsidRDefault="00322ADC" w:rsidP="00322ADC">
      <w:pPr>
        <w:spacing w:after="20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solo a dicha autoridad corresponde la legitimación ad causam para impugnarlas en lo atinente a tal declaración de nulidad y sus efectos.</w:t>
      </w:r>
    </w:p>
    <w:p w:rsidR="00322ADC" w:rsidRPr="00566D23" w:rsidRDefault="00322ADC" w:rsidP="00322ADC">
      <w:pPr>
        <w:spacing w:after="200" w:line="360" w:lineRule="auto"/>
        <w:ind w:firstLine="708"/>
        <w:jc w:val="both"/>
        <w:rPr>
          <w:rFonts w:ascii="Arial" w:eastAsia="Calibri" w:hAnsi="Arial" w:cs="Arial"/>
          <w:sz w:val="26"/>
          <w:szCs w:val="26"/>
        </w:rPr>
      </w:pPr>
      <w:r w:rsidRPr="001B3376">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r>
        <w:rPr>
          <w:rFonts w:ascii="Arial" w:eastAsia="Calibri" w:hAnsi="Arial" w:cs="Arial"/>
          <w:bCs/>
          <w:sz w:val="26"/>
          <w:szCs w:val="26"/>
        </w:rPr>
        <w:t>:</w:t>
      </w:r>
    </w:p>
    <w:p w:rsidR="00322ADC" w:rsidRPr="00C32D5F" w:rsidRDefault="00322ADC" w:rsidP="00322ADC">
      <w:pPr>
        <w:spacing w:after="20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i/>
        </w:rPr>
        <w:t xml:space="preserve"> </w:t>
      </w:r>
    </w:p>
    <w:p w:rsidR="00322ADC" w:rsidRPr="000016C8" w:rsidRDefault="00322ADC" w:rsidP="00322ADC">
      <w:pPr>
        <w:spacing w:after="20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1B3376">
        <w:rPr>
          <w:rFonts w:ascii="Arial" w:eastAsia="Calibri" w:hAnsi="Arial" w:cs="Arial"/>
          <w:b/>
          <w:bCs/>
          <w:i/>
          <w:sz w:val="26"/>
          <w:szCs w:val="26"/>
        </w:rPr>
        <w:t xml:space="preserve">ad procesum </w:t>
      </w:r>
      <w:r w:rsidRPr="001B3376">
        <w:rPr>
          <w:rFonts w:ascii="Arial" w:eastAsia="Calibri" w:hAnsi="Arial" w:cs="Arial"/>
          <w:bCs/>
          <w:sz w:val="26"/>
          <w:szCs w:val="26"/>
        </w:rPr>
        <w:t xml:space="preserve">como presupuesto procesal es la aptitud para comparecer a juicio por sí mismo o bien porque se trate de un </w:t>
      </w:r>
      <w:r w:rsidRPr="001B3376">
        <w:rPr>
          <w:rFonts w:ascii="Arial" w:eastAsia="Calibri" w:hAnsi="Arial" w:cs="Arial"/>
          <w:bCs/>
          <w:sz w:val="26"/>
          <w:szCs w:val="26"/>
        </w:rPr>
        <w:lastRenderedPageBreak/>
        <w:t>representante del titular del derecho violentado o bien de quien estima se ha transgredido su esfera objetiva de derechos. De tal suerte, que por esta legitimación ad procesum se está en la posibilidad de actuar dentro del procedimiento. Mientras tanto, la legitimación</w:t>
      </w:r>
      <w:r>
        <w:rPr>
          <w:rFonts w:ascii="Arial" w:eastAsia="Calibri" w:hAnsi="Arial" w:cs="Arial"/>
          <w:bCs/>
          <w:sz w:val="26"/>
          <w:szCs w:val="26"/>
        </w:rPr>
        <w:t xml:space="preserve"> </w:t>
      </w:r>
      <w:r w:rsidRPr="000016C8">
        <w:rPr>
          <w:rFonts w:ascii="Arial" w:eastAsia="Calibri" w:hAnsi="Arial" w:cs="Arial"/>
          <w:b/>
          <w:bCs/>
          <w:i/>
          <w:sz w:val="26"/>
          <w:szCs w:val="26"/>
        </w:rPr>
        <w:t>ad causam</w:t>
      </w:r>
      <w:r>
        <w:rPr>
          <w:rFonts w:ascii="Arial" w:eastAsia="Calibri" w:hAnsi="Arial" w:cs="Arial"/>
          <w:bCs/>
          <w:sz w:val="26"/>
          <w:szCs w:val="26"/>
        </w:rPr>
        <w:t xml:space="preserve"> no </w:t>
      </w:r>
      <w:r w:rsidRPr="001B3376">
        <w:rPr>
          <w:rFonts w:ascii="Arial" w:eastAsia="Calibri" w:hAnsi="Arial" w:cs="Arial"/>
          <w:bCs/>
          <w:sz w:val="26"/>
          <w:szCs w:val="26"/>
        </w:rPr>
        <w:t>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w:t>
      </w:r>
      <w:r>
        <w:rPr>
          <w:rFonts w:ascii="Arial" w:eastAsia="Calibri" w:hAnsi="Arial" w:cs="Arial"/>
          <w:bCs/>
          <w:sz w:val="26"/>
          <w:szCs w:val="26"/>
        </w:rPr>
        <w:t xml:space="preserve">nal Colegiado en Materia Civil </w:t>
      </w:r>
      <w:r w:rsidRPr="001B3376">
        <w:rPr>
          <w:rFonts w:ascii="Arial" w:eastAsia="Calibri" w:hAnsi="Arial" w:cs="Arial"/>
          <w:bCs/>
          <w:sz w:val="26"/>
          <w:szCs w:val="26"/>
        </w:rPr>
        <w:t xml:space="preserve">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322ADC" w:rsidRPr="00C32D5F" w:rsidRDefault="00322ADC" w:rsidP="00322ADC">
      <w:pPr>
        <w:spacing w:after="200" w:line="360" w:lineRule="auto"/>
        <w:ind w:left="851" w:right="778"/>
        <w:jc w:val="both"/>
        <w:rPr>
          <w:rFonts w:ascii="Arial" w:hAnsi="Arial" w:cs="Arial"/>
          <w:i/>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322ADC" w:rsidRPr="001B3376" w:rsidRDefault="00322ADC" w:rsidP="00322ADC">
      <w:pPr>
        <w:spacing w:line="360" w:lineRule="auto"/>
        <w:ind w:firstLine="708"/>
        <w:jc w:val="both"/>
        <w:rPr>
          <w:rFonts w:ascii="Arial" w:eastAsia="Calibri" w:hAnsi="Arial" w:cs="Arial"/>
          <w:bCs/>
          <w:sz w:val="26"/>
          <w:szCs w:val="26"/>
        </w:rPr>
      </w:pPr>
      <w:r w:rsidRPr="001B3376">
        <w:rPr>
          <w:rFonts w:ascii="Arial" w:hAnsi="Arial" w:cs="Arial"/>
          <w:sz w:val="26"/>
          <w:szCs w:val="26"/>
        </w:rPr>
        <w:t>Así mismo, se ha considerado en la jurisprudencia 2a./J. 75/97 de la Segunda Sala de la Suprema Corte de Justicia de la Nación, t</w:t>
      </w:r>
      <w:r>
        <w:rPr>
          <w:rFonts w:ascii="Arial" w:hAnsi="Arial" w:cs="Arial"/>
          <w:sz w:val="26"/>
          <w:szCs w:val="26"/>
        </w:rPr>
        <w:t>ambién emitida en la novena épo</w:t>
      </w:r>
      <w:r w:rsidRPr="001B3376">
        <w:rPr>
          <w:rFonts w:ascii="Arial" w:hAnsi="Arial" w:cs="Arial"/>
          <w:sz w:val="26"/>
          <w:szCs w:val="26"/>
        </w:rPr>
        <w:t>ca. Semanario Judicial de la Federación y su Gaceta. To</w:t>
      </w:r>
      <w:r>
        <w:rPr>
          <w:rFonts w:ascii="Arial" w:hAnsi="Arial" w:cs="Arial"/>
          <w:sz w:val="26"/>
          <w:szCs w:val="26"/>
        </w:rPr>
        <w:t xml:space="preserve">mo VII, Enero de 1998, Pág. 351, que a la letra dice: </w:t>
      </w:r>
    </w:p>
    <w:p w:rsidR="00322ADC" w:rsidRPr="00C32D5F" w:rsidRDefault="00322ADC" w:rsidP="00322ADC">
      <w:pPr>
        <w:spacing w:after="200"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w:t>
      </w:r>
      <w:r w:rsidRPr="00D32226">
        <w:rPr>
          <w:rFonts w:ascii="Arial" w:hAnsi="Arial" w:cs="Arial"/>
          <w:i/>
        </w:rPr>
        <w:lastRenderedPageBreak/>
        <w:t>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r>
        <w:rPr>
          <w:rFonts w:ascii="Arial" w:hAnsi="Arial" w:cs="Arial"/>
          <w:i/>
        </w:rPr>
        <w:t xml:space="preserve">.” </w:t>
      </w:r>
    </w:p>
    <w:p w:rsidR="00322ADC" w:rsidRDefault="00322ADC" w:rsidP="00322ADC">
      <w:pPr>
        <w:spacing w:after="200" w:line="360" w:lineRule="auto"/>
        <w:ind w:firstLine="708"/>
        <w:jc w:val="both"/>
        <w:rPr>
          <w:rFonts w:ascii="Arial" w:eastAsia="Calibri" w:hAnsi="Arial" w:cs="Arial"/>
          <w:sz w:val="26"/>
          <w:szCs w:val="26"/>
        </w:rPr>
      </w:pPr>
      <w:r w:rsidRPr="001B3376">
        <w:rPr>
          <w:rFonts w:ascii="Arial" w:eastAsia="Calibri" w:hAnsi="Arial" w:cs="Arial"/>
          <w:sz w:val="26"/>
          <w:szCs w:val="26"/>
        </w:rPr>
        <w:t xml:space="preserve">Se reitera, en el caso no le asiste la razón a la </w:t>
      </w:r>
      <w:r>
        <w:rPr>
          <w:rFonts w:ascii="Arial" w:hAnsi="Arial" w:cs="Arial"/>
          <w:b/>
          <w:sz w:val="26"/>
          <w:szCs w:val="26"/>
        </w:rPr>
        <w:t>JEFA DE LA UNIDAD DE RECAUDACIÓN DEL MUNICIPIO</w:t>
      </w:r>
      <w:r w:rsidRPr="00514DAD">
        <w:rPr>
          <w:rFonts w:ascii="Arial" w:hAnsi="Arial" w:cs="Arial"/>
          <w:b/>
          <w:sz w:val="26"/>
          <w:szCs w:val="26"/>
        </w:rPr>
        <w:t xml:space="preserve"> DE OAXACA DE JUÁREZ, OAXACA</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w:t>
      </w:r>
      <w:r>
        <w:rPr>
          <w:rFonts w:ascii="Arial" w:eastAsia="Calibri" w:hAnsi="Arial" w:cs="Arial"/>
          <w:sz w:val="26"/>
          <w:szCs w:val="26"/>
        </w:rPr>
        <w:t xml:space="preserve"> </w:t>
      </w:r>
      <w:r w:rsidRPr="001B3376">
        <w:rPr>
          <w:rFonts w:ascii="Arial" w:eastAsia="Calibri" w:hAnsi="Arial" w:cs="Arial"/>
          <w:sz w:val="26"/>
          <w:szCs w:val="26"/>
        </w:rPr>
        <w:t>l</w:t>
      </w:r>
      <w:r>
        <w:rPr>
          <w:rFonts w:ascii="Arial" w:eastAsia="Calibri" w:hAnsi="Arial" w:cs="Arial"/>
          <w:sz w:val="26"/>
          <w:szCs w:val="26"/>
        </w:rPr>
        <w:t>a</w:t>
      </w:r>
      <w:r w:rsidRPr="001B3376">
        <w:rPr>
          <w:rFonts w:ascii="Arial" w:eastAsia="Calibri" w:hAnsi="Arial" w:cs="Arial"/>
          <w:sz w:val="26"/>
          <w:szCs w:val="26"/>
        </w:rPr>
        <w:t xml:space="preserve"> aquí disconforme</w:t>
      </w:r>
      <w:r>
        <w:rPr>
          <w:rFonts w:ascii="Arial" w:eastAsia="Calibri" w:hAnsi="Arial" w:cs="Arial"/>
          <w:sz w:val="26"/>
          <w:szCs w:val="26"/>
        </w:rPr>
        <w:t>.</w:t>
      </w:r>
    </w:p>
    <w:p w:rsidR="00E21882" w:rsidRDefault="00322ADC" w:rsidP="001A079F">
      <w:pPr>
        <w:spacing w:line="360" w:lineRule="auto"/>
        <w:ind w:firstLine="708"/>
        <w:jc w:val="both"/>
        <w:rPr>
          <w:rFonts w:ascii="Arial" w:eastAsia="Calibri" w:hAnsi="Arial" w:cs="Arial"/>
          <w:sz w:val="26"/>
          <w:szCs w:val="26"/>
        </w:rPr>
      </w:pPr>
      <w:r w:rsidRPr="00D95912">
        <w:rPr>
          <w:rFonts w:ascii="Arial" w:eastAsia="Calibri" w:hAnsi="Arial" w:cs="Arial"/>
          <w:sz w:val="26"/>
          <w:szCs w:val="26"/>
        </w:rPr>
        <w:t xml:space="preserve">En consecuencia, ante las anteriores consideraciones, procede </w:t>
      </w:r>
      <w:r w:rsidRPr="00D95912">
        <w:rPr>
          <w:rFonts w:ascii="Arial" w:eastAsia="Calibri" w:hAnsi="Arial" w:cs="Arial"/>
          <w:b/>
          <w:sz w:val="26"/>
          <w:szCs w:val="26"/>
        </w:rPr>
        <w:t xml:space="preserve">DESECHAR </w:t>
      </w:r>
      <w:r w:rsidRPr="00D95912">
        <w:rPr>
          <w:rFonts w:ascii="Arial" w:eastAsia="Calibri" w:hAnsi="Arial" w:cs="Arial"/>
          <w:sz w:val="26"/>
          <w:szCs w:val="26"/>
        </w:rPr>
        <w:t>su recurso de revisión</w:t>
      </w:r>
      <w:r>
        <w:rPr>
          <w:rFonts w:ascii="Arial" w:eastAsia="Calibri" w:hAnsi="Arial" w:cs="Arial"/>
          <w:sz w:val="26"/>
          <w:szCs w:val="26"/>
        </w:rPr>
        <w:t xml:space="preserve">, </w:t>
      </w:r>
      <w:r w:rsidRPr="00D95912">
        <w:rPr>
          <w:rFonts w:ascii="Arial" w:eastAsia="Calibri" w:hAnsi="Arial" w:cs="Arial"/>
          <w:sz w:val="26"/>
          <w:szCs w:val="26"/>
        </w:rPr>
        <w:t>al no estar legitimada para impugnar la sentencia en los términos planteado</w:t>
      </w:r>
      <w:r>
        <w:rPr>
          <w:rFonts w:ascii="Arial" w:eastAsia="Calibri" w:hAnsi="Arial" w:cs="Arial"/>
          <w:sz w:val="26"/>
          <w:szCs w:val="26"/>
        </w:rPr>
        <w:t>s</w:t>
      </w:r>
      <w:r w:rsidRPr="00D95912">
        <w:rPr>
          <w:rFonts w:ascii="Arial" w:eastAsia="Calibri" w:hAnsi="Arial" w:cs="Arial"/>
          <w:sz w:val="26"/>
          <w:szCs w:val="26"/>
        </w:rPr>
        <w:t xml:space="preserve"> y con fundamento en los artículos 237 y 238 de la Ley de Procedimiento y Justicia Ad</w:t>
      </w:r>
      <w:r>
        <w:rPr>
          <w:rFonts w:ascii="Arial" w:eastAsia="Calibri" w:hAnsi="Arial" w:cs="Arial"/>
          <w:sz w:val="26"/>
          <w:szCs w:val="26"/>
        </w:rPr>
        <w:t>ministrativa para el Estado, se</w:t>
      </w:r>
      <w:r w:rsidRPr="00D95912">
        <w:rPr>
          <w:rFonts w:ascii="Arial" w:eastAsia="Calibri" w:hAnsi="Arial" w:cs="Arial"/>
          <w:sz w:val="26"/>
          <w:szCs w:val="26"/>
        </w:rPr>
        <w:t>:</w:t>
      </w:r>
    </w:p>
    <w:p w:rsidR="001A079F" w:rsidRPr="001A079F" w:rsidRDefault="001A079F" w:rsidP="001A079F">
      <w:pPr>
        <w:spacing w:line="360" w:lineRule="auto"/>
        <w:ind w:firstLine="708"/>
        <w:jc w:val="both"/>
        <w:rPr>
          <w:rFonts w:ascii="Arial" w:eastAsia="Calibri" w:hAnsi="Arial" w:cs="Arial"/>
          <w:sz w:val="26"/>
          <w:szCs w:val="26"/>
        </w:rPr>
      </w:pPr>
    </w:p>
    <w:p w:rsidR="00322ADC" w:rsidRDefault="00322ADC" w:rsidP="001A079F">
      <w:pPr>
        <w:spacing w:line="360" w:lineRule="auto"/>
        <w:jc w:val="center"/>
        <w:rPr>
          <w:rFonts w:ascii="Arial" w:hAnsi="Arial" w:cs="Arial"/>
          <w:b/>
          <w:sz w:val="26"/>
          <w:szCs w:val="26"/>
        </w:rPr>
      </w:pPr>
      <w:r w:rsidRPr="00D95912">
        <w:rPr>
          <w:rFonts w:ascii="Arial" w:hAnsi="Arial" w:cs="Arial"/>
          <w:b/>
          <w:sz w:val="26"/>
          <w:szCs w:val="26"/>
        </w:rPr>
        <w:t>R E S U E L V E</w:t>
      </w:r>
      <w:r>
        <w:rPr>
          <w:rFonts w:ascii="Arial" w:hAnsi="Arial" w:cs="Arial"/>
          <w:b/>
          <w:sz w:val="26"/>
          <w:szCs w:val="26"/>
        </w:rPr>
        <w:t>:</w:t>
      </w:r>
    </w:p>
    <w:p w:rsidR="00E21882" w:rsidRDefault="00322ADC" w:rsidP="00322ADC">
      <w:pPr>
        <w:spacing w:line="360" w:lineRule="auto"/>
        <w:jc w:val="both"/>
        <w:rPr>
          <w:rFonts w:ascii="Arial" w:hAnsi="Arial" w:cs="Arial"/>
          <w:sz w:val="26"/>
          <w:szCs w:val="26"/>
        </w:rPr>
      </w:pPr>
      <w:r w:rsidRPr="00D95912">
        <w:rPr>
          <w:rFonts w:ascii="Arial" w:hAnsi="Arial" w:cs="Arial"/>
          <w:b/>
          <w:sz w:val="26"/>
          <w:szCs w:val="26"/>
        </w:rPr>
        <w:t xml:space="preserve"> </w:t>
      </w:r>
      <w:r>
        <w:rPr>
          <w:rFonts w:ascii="Arial" w:hAnsi="Arial" w:cs="Arial"/>
          <w:b/>
          <w:sz w:val="26"/>
          <w:szCs w:val="26"/>
        </w:rPr>
        <w:tab/>
      </w:r>
      <w:r w:rsidRPr="00D95912">
        <w:rPr>
          <w:rFonts w:ascii="Arial" w:hAnsi="Arial" w:cs="Arial"/>
          <w:b/>
          <w:sz w:val="26"/>
          <w:szCs w:val="26"/>
        </w:rPr>
        <w:t>PRIMERO</w:t>
      </w:r>
      <w:r>
        <w:rPr>
          <w:rFonts w:ascii="Arial" w:hAnsi="Arial" w:cs="Arial"/>
          <w:b/>
          <w:sz w:val="26"/>
          <w:szCs w:val="26"/>
        </w:rPr>
        <w:t xml:space="preserve">.- </w:t>
      </w:r>
      <w:r w:rsidRPr="00D95912">
        <w:rPr>
          <w:rFonts w:ascii="Arial" w:eastAsia="Calibri" w:hAnsi="Arial" w:cs="Arial"/>
          <w:sz w:val="26"/>
          <w:szCs w:val="26"/>
        </w:rPr>
        <w:t xml:space="preserve">Se </w:t>
      </w:r>
      <w:r w:rsidRPr="00D95912">
        <w:rPr>
          <w:rFonts w:ascii="Arial" w:eastAsia="Calibri" w:hAnsi="Arial" w:cs="Arial"/>
          <w:b/>
          <w:sz w:val="26"/>
          <w:szCs w:val="26"/>
        </w:rPr>
        <w:t xml:space="preserve">DESECHA </w:t>
      </w:r>
      <w:r w:rsidRPr="00D95912">
        <w:rPr>
          <w:rFonts w:ascii="Arial" w:eastAsia="Calibri" w:hAnsi="Arial" w:cs="Arial"/>
          <w:sz w:val="26"/>
          <w:szCs w:val="26"/>
        </w:rPr>
        <w:t>su recurso de revisión</w:t>
      </w:r>
      <w:r>
        <w:rPr>
          <w:rFonts w:ascii="Arial" w:eastAsia="Calibri" w:hAnsi="Arial" w:cs="Arial"/>
          <w:sz w:val="26"/>
          <w:szCs w:val="26"/>
        </w:rPr>
        <w:t>,</w:t>
      </w:r>
      <w:r w:rsidRPr="00D95912">
        <w:rPr>
          <w:rFonts w:ascii="Arial" w:eastAsia="Calibri" w:hAnsi="Arial" w:cs="Arial"/>
          <w:sz w:val="26"/>
          <w:szCs w:val="26"/>
        </w:rPr>
        <w:t xml:space="preserve"> al no estar legitimada para impugnar</w:t>
      </w:r>
      <w:r w:rsidRPr="00D95912">
        <w:rPr>
          <w:rFonts w:ascii="Arial" w:eastAsia="Calibri" w:hAnsi="Arial" w:cs="Arial"/>
          <w:b/>
          <w:sz w:val="26"/>
          <w:szCs w:val="26"/>
        </w:rPr>
        <w:t xml:space="preserve"> </w:t>
      </w:r>
      <w:r w:rsidRPr="00D95912">
        <w:rPr>
          <w:rFonts w:ascii="Arial" w:eastAsia="Calibri" w:hAnsi="Arial" w:cs="Arial"/>
          <w:sz w:val="26"/>
          <w:szCs w:val="26"/>
        </w:rPr>
        <w:t>la sentencia en los términos planteados</w:t>
      </w:r>
      <w:r w:rsidRPr="00D95912">
        <w:rPr>
          <w:rFonts w:ascii="Arial" w:hAnsi="Arial" w:cs="Arial"/>
          <w:sz w:val="26"/>
          <w:szCs w:val="26"/>
        </w:rPr>
        <w:t>, por las razones expuestas en el Considerando Tercero</w:t>
      </w:r>
      <w:r>
        <w:rPr>
          <w:rFonts w:ascii="Arial" w:hAnsi="Arial" w:cs="Arial"/>
          <w:sz w:val="26"/>
          <w:szCs w:val="26"/>
        </w:rPr>
        <w:t xml:space="preserve"> de esta resolución</w:t>
      </w:r>
      <w:r w:rsidRPr="00D95912">
        <w:rPr>
          <w:rFonts w:ascii="Arial" w:hAnsi="Arial" w:cs="Arial"/>
          <w:sz w:val="26"/>
          <w:szCs w:val="26"/>
        </w:rPr>
        <w:t>.</w:t>
      </w:r>
    </w:p>
    <w:p w:rsidR="00E21882" w:rsidRDefault="00E21882" w:rsidP="00322ADC">
      <w:pPr>
        <w:spacing w:line="360" w:lineRule="auto"/>
        <w:jc w:val="both"/>
        <w:rPr>
          <w:rFonts w:ascii="Arial" w:hAnsi="Arial" w:cs="Arial"/>
          <w:sz w:val="26"/>
          <w:szCs w:val="26"/>
        </w:rPr>
      </w:pPr>
    </w:p>
    <w:p w:rsidR="00E21882" w:rsidRPr="001A079F" w:rsidRDefault="00322ADC" w:rsidP="001A079F">
      <w:pPr>
        <w:spacing w:line="360" w:lineRule="auto"/>
        <w:ind w:firstLine="708"/>
        <w:jc w:val="both"/>
        <w:rPr>
          <w:rFonts w:ascii="Arial" w:eastAsia="Calibri" w:hAnsi="Arial" w:cs="Arial"/>
          <w:b/>
          <w:bCs/>
          <w:sz w:val="26"/>
          <w:szCs w:val="26"/>
        </w:rPr>
      </w:pPr>
      <w:r>
        <w:rPr>
          <w:rFonts w:ascii="Arial" w:eastAsia="Calibri" w:hAnsi="Arial" w:cs="Arial"/>
          <w:b/>
          <w:bCs/>
          <w:sz w:val="26"/>
          <w:szCs w:val="26"/>
        </w:rPr>
        <w:lastRenderedPageBreak/>
        <w:t>SEGUNDO</w:t>
      </w:r>
      <w:r w:rsidRPr="00785ACE">
        <w:rPr>
          <w:rFonts w:ascii="Arial" w:eastAsia="Calibri" w:hAnsi="Arial" w:cs="Arial"/>
          <w:b/>
          <w:bCs/>
          <w:sz w:val="26"/>
          <w:szCs w:val="26"/>
        </w:rPr>
        <w:t>.</w:t>
      </w:r>
      <w:r w:rsidR="00E21882">
        <w:rPr>
          <w:rFonts w:ascii="Arial" w:eastAsia="Calibri" w:hAnsi="Arial" w:cs="Arial"/>
          <w:b/>
          <w:bCs/>
          <w:sz w:val="26"/>
          <w:szCs w:val="26"/>
        </w:rPr>
        <w:t>-</w:t>
      </w:r>
      <w:r>
        <w:rPr>
          <w:rFonts w:ascii="Arial" w:eastAsia="Calibri" w:hAnsi="Arial" w:cs="Arial"/>
          <w:b/>
          <w:bCs/>
          <w:sz w:val="26"/>
          <w:szCs w:val="26"/>
        </w:rPr>
        <w:t xml:space="preserve"> </w:t>
      </w:r>
      <w:r w:rsidRPr="00FE0F9D">
        <w:rPr>
          <w:rFonts w:ascii="Arial" w:eastAsia="Calibri" w:hAnsi="Arial" w:cs="Arial"/>
          <w:b/>
          <w:bCs/>
          <w:sz w:val="26"/>
          <w:szCs w:val="26"/>
        </w:rPr>
        <w:t>NOTIFÍQUESE Y CÚMPLASE;</w:t>
      </w:r>
      <w:r w:rsidRPr="007835D4">
        <w:rPr>
          <w:rFonts w:ascii="Arial" w:eastAsia="Calibri" w:hAnsi="Arial" w:cs="Arial"/>
          <w:bCs/>
          <w:sz w:val="26"/>
          <w:szCs w:val="26"/>
        </w:rPr>
        <w:t xml:space="preserve"> con copia certificada de la presente </w:t>
      </w:r>
      <w:r>
        <w:rPr>
          <w:rFonts w:ascii="Arial" w:eastAsia="Calibri" w:hAnsi="Arial" w:cs="Arial"/>
          <w:bCs/>
          <w:sz w:val="26"/>
          <w:szCs w:val="26"/>
        </w:rPr>
        <w:t>resolución</w:t>
      </w:r>
      <w:r w:rsidRPr="007835D4">
        <w:rPr>
          <w:rFonts w:ascii="Arial" w:eastAsia="Calibri" w:hAnsi="Arial" w:cs="Arial"/>
          <w:bCs/>
          <w:sz w:val="26"/>
          <w:szCs w:val="26"/>
        </w:rPr>
        <w:t>, vuelvan</w:t>
      </w:r>
      <w:r w:rsidRPr="007835D4">
        <w:rPr>
          <w:rFonts w:ascii="Arial" w:eastAsia="Calibri" w:hAnsi="Arial" w:cs="Arial"/>
          <w:b/>
          <w:bCs/>
          <w:sz w:val="26"/>
          <w:szCs w:val="26"/>
        </w:rPr>
        <w:t xml:space="preserve"> </w:t>
      </w:r>
      <w:r w:rsidRPr="007835D4">
        <w:rPr>
          <w:rFonts w:ascii="Arial" w:eastAsia="Calibri" w:hAnsi="Arial" w:cs="Arial"/>
          <w:bCs/>
          <w:sz w:val="26"/>
          <w:szCs w:val="26"/>
        </w:rPr>
        <w:t>las c</w:t>
      </w:r>
      <w:r>
        <w:rPr>
          <w:rFonts w:ascii="Arial" w:eastAsia="Calibri" w:hAnsi="Arial" w:cs="Arial"/>
          <w:bCs/>
          <w:sz w:val="26"/>
          <w:szCs w:val="26"/>
        </w:rPr>
        <w:t xml:space="preserve">onstancias remitidas a la Séptima </w:t>
      </w:r>
      <w:r w:rsidRPr="007835D4">
        <w:rPr>
          <w:rFonts w:ascii="Arial" w:eastAsia="Calibri" w:hAnsi="Arial" w:cs="Arial"/>
          <w:bCs/>
          <w:sz w:val="26"/>
          <w:szCs w:val="26"/>
        </w:rPr>
        <w:t xml:space="preserve">Sala Unitaria de este Tribunal, y en su oportunidad archívese el cuaderno de </w:t>
      </w:r>
      <w:r>
        <w:rPr>
          <w:rFonts w:ascii="Arial" w:eastAsia="Calibri" w:hAnsi="Arial" w:cs="Arial"/>
          <w:bCs/>
          <w:sz w:val="26"/>
          <w:szCs w:val="26"/>
        </w:rPr>
        <w:t>revisión como asunto concluido.</w:t>
      </w:r>
    </w:p>
    <w:p w:rsidR="00E21882" w:rsidRDefault="00E21882" w:rsidP="00E21882">
      <w:pPr>
        <w:spacing w:line="360" w:lineRule="auto"/>
        <w:ind w:firstLine="708"/>
        <w:jc w:val="both"/>
        <w:rPr>
          <w:rFonts w:ascii="Arial" w:eastAsia="Calibri" w:hAnsi="Arial" w:cs="Arial"/>
          <w:bCs/>
          <w:sz w:val="26"/>
          <w:szCs w:val="26"/>
        </w:rPr>
      </w:pPr>
    </w:p>
    <w:p w:rsidR="00E21882" w:rsidRDefault="00E21882" w:rsidP="00E21882">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 la Magistrada María Elena Villa de Jarquín, quienes actúan con la Secretaria General de Acuerdos de este Tribunal, que autoriza y da fe.</w:t>
      </w:r>
    </w:p>
    <w:p w:rsidR="00E21882" w:rsidRDefault="00E21882" w:rsidP="00E21882">
      <w:pPr>
        <w:spacing w:line="360" w:lineRule="auto"/>
        <w:ind w:firstLine="708"/>
        <w:jc w:val="both"/>
        <w:rPr>
          <w:rFonts w:ascii="Arial" w:hAnsi="Arial" w:cs="Arial"/>
          <w:sz w:val="26"/>
          <w:szCs w:val="26"/>
        </w:rPr>
      </w:pPr>
    </w:p>
    <w:p w:rsidR="00E21882" w:rsidRDefault="00E21882" w:rsidP="00E21882">
      <w:pPr>
        <w:spacing w:line="360" w:lineRule="auto"/>
        <w:ind w:firstLine="708"/>
        <w:jc w:val="both"/>
        <w:rPr>
          <w:rFonts w:ascii="Arial" w:hAnsi="Arial" w:cs="Arial"/>
          <w:sz w:val="26"/>
          <w:szCs w:val="26"/>
        </w:rPr>
      </w:pPr>
    </w:p>
    <w:p w:rsidR="00E21882" w:rsidRDefault="00E21882" w:rsidP="001A079F">
      <w:pPr>
        <w:rPr>
          <w:rFonts w:ascii="Arial" w:eastAsia="Calibri" w:hAnsi="Arial" w:cs="Arial"/>
          <w:sz w:val="26"/>
          <w:szCs w:val="26"/>
        </w:rPr>
      </w:pPr>
    </w:p>
    <w:p w:rsidR="00E21882" w:rsidRDefault="00E21882" w:rsidP="00E21882">
      <w:pPr>
        <w:jc w:val="center"/>
        <w:rPr>
          <w:rFonts w:ascii="Arial" w:hAnsi="Arial" w:cs="Arial"/>
          <w:sz w:val="26"/>
          <w:szCs w:val="26"/>
        </w:rPr>
      </w:pPr>
    </w:p>
    <w:p w:rsidR="00E21882" w:rsidRDefault="00E21882" w:rsidP="00E21882">
      <w:pPr>
        <w:jc w:val="center"/>
        <w:rPr>
          <w:rFonts w:ascii="Arial" w:hAnsi="Arial" w:cs="Arial"/>
          <w:sz w:val="26"/>
          <w:szCs w:val="26"/>
        </w:rPr>
      </w:pPr>
      <w:r>
        <w:rPr>
          <w:rFonts w:ascii="Arial" w:hAnsi="Arial" w:cs="Arial"/>
          <w:sz w:val="26"/>
          <w:szCs w:val="26"/>
        </w:rPr>
        <w:t>MAGISTRADO ADRIÁN QUIROGA AVENDAÑO.</w:t>
      </w:r>
    </w:p>
    <w:p w:rsidR="00E21882" w:rsidRDefault="00E21882" w:rsidP="00E21882">
      <w:pPr>
        <w:jc w:val="center"/>
        <w:rPr>
          <w:rFonts w:ascii="Arial" w:hAnsi="Arial" w:cs="Arial"/>
          <w:sz w:val="26"/>
          <w:szCs w:val="26"/>
        </w:rPr>
      </w:pPr>
      <w:r>
        <w:rPr>
          <w:rFonts w:ascii="Arial" w:hAnsi="Arial" w:cs="Arial"/>
          <w:sz w:val="26"/>
          <w:szCs w:val="26"/>
        </w:rPr>
        <w:t>PRESIDENTE</w:t>
      </w:r>
    </w:p>
    <w:p w:rsidR="00E21882" w:rsidRDefault="00E21882" w:rsidP="001A079F">
      <w:pPr>
        <w:rPr>
          <w:rFonts w:ascii="Arial" w:hAnsi="Arial" w:cs="Arial"/>
          <w:sz w:val="26"/>
          <w:szCs w:val="26"/>
        </w:rPr>
      </w:pPr>
    </w:p>
    <w:p w:rsidR="00E21882" w:rsidRDefault="00E21882" w:rsidP="00E21882">
      <w:pPr>
        <w:jc w:val="center"/>
        <w:rPr>
          <w:rFonts w:ascii="Arial" w:hAnsi="Arial" w:cs="Arial"/>
          <w:sz w:val="26"/>
          <w:szCs w:val="26"/>
        </w:rPr>
      </w:pPr>
    </w:p>
    <w:p w:rsidR="00E21882" w:rsidRDefault="00E21882" w:rsidP="00E21882">
      <w:pPr>
        <w:jc w:val="center"/>
        <w:rPr>
          <w:rFonts w:ascii="Arial" w:hAnsi="Arial" w:cs="Arial"/>
          <w:sz w:val="26"/>
          <w:szCs w:val="26"/>
        </w:rPr>
      </w:pPr>
    </w:p>
    <w:p w:rsidR="00E21882" w:rsidRDefault="00E21882" w:rsidP="00E21882">
      <w:pPr>
        <w:spacing w:line="360" w:lineRule="auto"/>
        <w:jc w:val="center"/>
        <w:rPr>
          <w:rFonts w:ascii="Arial" w:hAnsi="Arial" w:cs="Arial"/>
          <w:sz w:val="26"/>
          <w:szCs w:val="26"/>
        </w:rPr>
      </w:pPr>
    </w:p>
    <w:p w:rsidR="00E21882" w:rsidRDefault="00E21882" w:rsidP="00E21882">
      <w:pPr>
        <w:spacing w:line="360" w:lineRule="auto"/>
        <w:jc w:val="center"/>
        <w:rPr>
          <w:rFonts w:ascii="Arial" w:hAnsi="Arial" w:cs="Arial"/>
          <w:sz w:val="26"/>
          <w:szCs w:val="26"/>
        </w:rPr>
      </w:pPr>
    </w:p>
    <w:p w:rsidR="00E21882" w:rsidRDefault="00E21882" w:rsidP="00E21882">
      <w:pPr>
        <w:spacing w:line="360" w:lineRule="auto"/>
        <w:jc w:val="center"/>
        <w:rPr>
          <w:rFonts w:ascii="Arial" w:hAnsi="Arial" w:cs="Arial"/>
          <w:sz w:val="26"/>
          <w:szCs w:val="26"/>
        </w:rPr>
      </w:pPr>
      <w:r>
        <w:rPr>
          <w:rFonts w:ascii="Arial" w:hAnsi="Arial" w:cs="Arial"/>
          <w:sz w:val="26"/>
          <w:szCs w:val="26"/>
        </w:rPr>
        <w:t>MAGISTRADO HUGO VILLEGAS AQUINO.</w:t>
      </w:r>
    </w:p>
    <w:p w:rsidR="00E21882" w:rsidRDefault="00E21882" w:rsidP="00E21882">
      <w:pPr>
        <w:spacing w:line="360" w:lineRule="auto"/>
        <w:jc w:val="center"/>
        <w:rPr>
          <w:rFonts w:ascii="Arial" w:hAnsi="Arial" w:cs="Arial"/>
          <w:sz w:val="14"/>
          <w:szCs w:val="26"/>
        </w:rPr>
      </w:pPr>
    </w:p>
    <w:p w:rsidR="00E21882" w:rsidRDefault="00E21882" w:rsidP="00E21882">
      <w:pPr>
        <w:spacing w:line="360" w:lineRule="auto"/>
        <w:jc w:val="center"/>
        <w:rPr>
          <w:rFonts w:ascii="Arial" w:hAnsi="Arial" w:cs="Arial"/>
          <w:sz w:val="14"/>
          <w:szCs w:val="26"/>
        </w:rPr>
      </w:pPr>
    </w:p>
    <w:p w:rsidR="00E21882" w:rsidRDefault="00E21882" w:rsidP="00E21882">
      <w:pPr>
        <w:spacing w:line="360" w:lineRule="auto"/>
        <w:jc w:val="center"/>
        <w:rPr>
          <w:rFonts w:ascii="Arial" w:hAnsi="Arial" w:cs="Arial"/>
          <w:sz w:val="14"/>
          <w:szCs w:val="26"/>
        </w:rPr>
      </w:pPr>
    </w:p>
    <w:p w:rsidR="00E21882" w:rsidRDefault="00E21882" w:rsidP="001A079F">
      <w:pPr>
        <w:spacing w:line="360" w:lineRule="auto"/>
        <w:rPr>
          <w:rFonts w:ascii="Arial" w:hAnsi="Arial" w:cs="Arial"/>
          <w:sz w:val="14"/>
          <w:szCs w:val="26"/>
        </w:rPr>
      </w:pPr>
    </w:p>
    <w:p w:rsidR="00E21882" w:rsidRDefault="00E21882" w:rsidP="00E21882">
      <w:pPr>
        <w:spacing w:line="360" w:lineRule="auto"/>
        <w:jc w:val="center"/>
        <w:rPr>
          <w:rFonts w:ascii="Arial" w:hAnsi="Arial" w:cs="Arial"/>
          <w:sz w:val="14"/>
          <w:szCs w:val="26"/>
        </w:rPr>
      </w:pPr>
    </w:p>
    <w:p w:rsidR="00E21882" w:rsidRDefault="00E21882" w:rsidP="00E21882">
      <w:pPr>
        <w:spacing w:line="360" w:lineRule="auto"/>
        <w:jc w:val="center"/>
        <w:rPr>
          <w:rFonts w:ascii="Arial" w:hAnsi="Arial" w:cs="Arial"/>
          <w:sz w:val="26"/>
          <w:szCs w:val="26"/>
        </w:rPr>
      </w:pPr>
    </w:p>
    <w:p w:rsidR="00E21882" w:rsidRDefault="00E21882" w:rsidP="00E21882">
      <w:pPr>
        <w:spacing w:line="360" w:lineRule="auto"/>
        <w:jc w:val="center"/>
        <w:rPr>
          <w:rFonts w:ascii="Arial" w:hAnsi="Arial" w:cs="Arial"/>
          <w:sz w:val="26"/>
          <w:szCs w:val="26"/>
        </w:rPr>
      </w:pPr>
    </w:p>
    <w:p w:rsidR="00E21882" w:rsidRDefault="00E21882" w:rsidP="00E21882">
      <w:pPr>
        <w:spacing w:line="360" w:lineRule="auto"/>
        <w:jc w:val="center"/>
        <w:rPr>
          <w:rFonts w:ascii="Arial" w:hAnsi="Arial" w:cs="Arial"/>
          <w:sz w:val="26"/>
          <w:szCs w:val="26"/>
        </w:rPr>
      </w:pPr>
      <w:r>
        <w:rPr>
          <w:rFonts w:ascii="Arial" w:hAnsi="Arial" w:cs="Arial"/>
          <w:sz w:val="26"/>
          <w:szCs w:val="26"/>
        </w:rPr>
        <w:t xml:space="preserve">MAGISTRADO ENRIQUE PACHECO MARTINEZ </w:t>
      </w:r>
    </w:p>
    <w:p w:rsidR="00E21882" w:rsidRDefault="00E21882" w:rsidP="00E21882">
      <w:pPr>
        <w:spacing w:line="360" w:lineRule="auto"/>
        <w:jc w:val="center"/>
        <w:rPr>
          <w:rFonts w:ascii="Arial" w:hAnsi="Arial" w:cs="Arial"/>
          <w:sz w:val="26"/>
          <w:szCs w:val="26"/>
        </w:rPr>
      </w:pPr>
    </w:p>
    <w:p w:rsidR="00E21882" w:rsidRDefault="00E21882" w:rsidP="00E21882">
      <w:pPr>
        <w:spacing w:line="360" w:lineRule="auto"/>
        <w:jc w:val="center"/>
        <w:rPr>
          <w:rFonts w:ascii="Arial" w:hAnsi="Arial" w:cs="Arial"/>
          <w:sz w:val="26"/>
          <w:szCs w:val="26"/>
        </w:rPr>
      </w:pPr>
    </w:p>
    <w:p w:rsidR="00E21882" w:rsidRDefault="00E21882" w:rsidP="001A079F">
      <w:pPr>
        <w:spacing w:line="360" w:lineRule="auto"/>
        <w:rPr>
          <w:rFonts w:ascii="Arial" w:hAnsi="Arial" w:cs="Arial"/>
          <w:sz w:val="14"/>
          <w:szCs w:val="26"/>
        </w:rPr>
      </w:pPr>
    </w:p>
    <w:p w:rsidR="00E21882" w:rsidRDefault="00E21882" w:rsidP="00E21882">
      <w:pPr>
        <w:spacing w:line="360" w:lineRule="auto"/>
        <w:jc w:val="center"/>
        <w:rPr>
          <w:rFonts w:ascii="Arial" w:hAnsi="Arial" w:cs="Arial"/>
          <w:sz w:val="14"/>
          <w:szCs w:val="26"/>
        </w:rPr>
      </w:pPr>
    </w:p>
    <w:p w:rsidR="00E21882" w:rsidRDefault="00E21882" w:rsidP="00E21882">
      <w:pPr>
        <w:spacing w:line="360" w:lineRule="auto"/>
        <w:jc w:val="center"/>
        <w:rPr>
          <w:rFonts w:ascii="Arial" w:hAnsi="Arial" w:cs="Arial"/>
          <w:sz w:val="14"/>
          <w:szCs w:val="26"/>
        </w:rPr>
      </w:pPr>
    </w:p>
    <w:p w:rsidR="00E21882" w:rsidRDefault="00E21882" w:rsidP="00E21882">
      <w:pPr>
        <w:spacing w:line="360" w:lineRule="auto"/>
        <w:jc w:val="center"/>
        <w:rPr>
          <w:rFonts w:ascii="Arial" w:hAnsi="Arial" w:cs="Arial"/>
          <w:sz w:val="26"/>
          <w:szCs w:val="26"/>
        </w:rPr>
      </w:pPr>
    </w:p>
    <w:p w:rsidR="00E21882" w:rsidRDefault="00E21882" w:rsidP="00E21882">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E21882" w:rsidRDefault="00E21882" w:rsidP="00E21882">
      <w:pPr>
        <w:jc w:val="center"/>
        <w:rPr>
          <w:rFonts w:ascii="Arial" w:eastAsia="Times New Roman" w:hAnsi="Arial" w:cs="Arial"/>
          <w:sz w:val="26"/>
          <w:szCs w:val="26"/>
        </w:rPr>
      </w:pPr>
    </w:p>
    <w:p w:rsidR="00E21882" w:rsidRDefault="00E21882" w:rsidP="00E21882">
      <w:pPr>
        <w:jc w:val="center"/>
        <w:rPr>
          <w:rFonts w:ascii="Arial" w:eastAsia="Times New Roman" w:hAnsi="Arial" w:cs="Arial"/>
          <w:sz w:val="26"/>
          <w:szCs w:val="26"/>
        </w:rPr>
      </w:pPr>
    </w:p>
    <w:p w:rsidR="00E21882" w:rsidRDefault="00E21882" w:rsidP="00E21882">
      <w:pPr>
        <w:jc w:val="center"/>
        <w:rPr>
          <w:rFonts w:ascii="Arial" w:eastAsia="Times New Roman" w:hAnsi="Arial" w:cs="Arial"/>
          <w:sz w:val="26"/>
          <w:szCs w:val="26"/>
        </w:rPr>
      </w:pPr>
    </w:p>
    <w:p w:rsidR="00E21882" w:rsidRDefault="00E21882" w:rsidP="00E21882">
      <w:pPr>
        <w:jc w:val="center"/>
        <w:rPr>
          <w:rFonts w:ascii="Arial" w:eastAsia="Times New Roman" w:hAnsi="Arial" w:cs="Arial"/>
          <w:sz w:val="26"/>
          <w:szCs w:val="26"/>
        </w:rPr>
      </w:pPr>
    </w:p>
    <w:p w:rsidR="00E21882" w:rsidRDefault="00E21882" w:rsidP="00E21882">
      <w:pPr>
        <w:rPr>
          <w:rFonts w:ascii="Arial" w:eastAsia="Times New Roman" w:hAnsi="Arial" w:cs="Arial"/>
          <w:sz w:val="26"/>
          <w:szCs w:val="26"/>
        </w:rPr>
      </w:pPr>
    </w:p>
    <w:p w:rsidR="00E21882" w:rsidRDefault="00E21882" w:rsidP="001A079F">
      <w:pPr>
        <w:rPr>
          <w:rFonts w:ascii="Arial" w:eastAsia="Times New Roman" w:hAnsi="Arial" w:cs="Arial"/>
          <w:sz w:val="26"/>
          <w:szCs w:val="26"/>
        </w:rPr>
      </w:pPr>
    </w:p>
    <w:p w:rsidR="00E21882" w:rsidRDefault="00E21882" w:rsidP="00E21882">
      <w:pPr>
        <w:jc w:val="center"/>
        <w:rPr>
          <w:rFonts w:ascii="Arial" w:eastAsia="Times New Roman" w:hAnsi="Arial" w:cs="Arial"/>
          <w:sz w:val="26"/>
          <w:szCs w:val="26"/>
        </w:rPr>
      </w:pPr>
    </w:p>
    <w:p w:rsidR="00E21882" w:rsidRDefault="00E21882" w:rsidP="00E21882">
      <w:pPr>
        <w:jc w:val="center"/>
        <w:rPr>
          <w:rFonts w:ascii="Arial" w:hAnsi="Arial" w:cs="Arial"/>
          <w:sz w:val="26"/>
          <w:szCs w:val="26"/>
        </w:rPr>
      </w:pPr>
      <w:r>
        <w:rPr>
          <w:rFonts w:ascii="Arial" w:hAnsi="Arial" w:cs="Arial"/>
          <w:sz w:val="26"/>
          <w:szCs w:val="26"/>
        </w:rPr>
        <w:t>LICENCIADA LETICIA GARCIA SOTO.</w:t>
      </w:r>
    </w:p>
    <w:p w:rsidR="00E21882" w:rsidRPr="00514BDC" w:rsidRDefault="00E21882" w:rsidP="00E21882">
      <w:pPr>
        <w:jc w:val="center"/>
        <w:rPr>
          <w:rFonts w:ascii="Arial" w:hAnsi="Arial" w:cs="Arial"/>
          <w:sz w:val="26"/>
          <w:szCs w:val="26"/>
        </w:rPr>
      </w:pPr>
      <w:r>
        <w:rPr>
          <w:rFonts w:ascii="Arial" w:hAnsi="Arial" w:cs="Arial"/>
          <w:sz w:val="26"/>
          <w:szCs w:val="26"/>
        </w:rPr>
        <w:t xml:space="preserve">  SECRETARIA GENERAL DE ACUERDOS.</w:t>
      </w:r>
    </w:p>
    <w:p w:rsidR="00E21882" w:rsidRPr="00517EB6" w:rsidRDefault="00E21882" w:rsidP="00E21882">
      <w:pPr>
        <w:spacing w:line="360" w:lineRule="auto"/>
        <w:ind w:right="49" w:firstLine="708"/>
        <w:jc w:val="both"/>
      </w:pPr>
    </w:p>
    <w:p w:rsidR="00011BA9" w:rsidRPr="00322ADC" w:rsidRDefault="00011BA9" w:rsidP="00E21882">
      <w:pPr>
        <w:spacing w:line="360" w:lineRule="auto"/>
        <w:ind w:firstLine="708"/>
        <w:jc w:val="both"/>
      </w:pPr>
    </w:p>
    <w:sectPr w:rsidR="00011BA9" w:rsidRPr="00322ADC" w:rsidSect="00094BB3">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B3" w:rsidRDefault="008C15B3">
      <w:r>
        <w:separator/>
      </w:r>
    </w:p>
  </w:endnote>
  <w:endnote w:type="continuationSeparator" w:id="0">
    <w:p w:rsidR="008C15B3" w:rsidRDefault="008C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Piedepgina"/>
    </w:pPr>
    <w:bookmarkStart w:id="0" w:name="_GoBack"/>
    <w:r>
      <w:rPr>
        <w:noProof/>
        <w:lang w:eastAsia="es-MX"/>
      </w:rPr>
      <w:drawing>
        <wp:anchor distT="0" distB="0" distL="114300" distR="114300" simplePos="0" relativeHeight="251672064" behindDoc="0" locked="0" layoutInCell="1" allowOverlap="1" wp14:anchorId="1389892F" wp14:editId="1E608E0B">
          <wp:simplePos x="0" y="0"/>
          <wp:positionH relativeFrom="column">
            <wp:posOffset>-1665754</wp:posOffset>
          </wp:positionH>
          <wp:positionV relativeFrom="paragraph">
            <wp:posOffset>-5537723</wp:posOffset>
          </wp:positionV>
          <wp:extent cx="1156447" cy="112189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666" cy="1129868"/>
                  </a:xfrm>
                  <a:prstGeom prst="rect">
                    <a:avLst/>
                  </a:prstGeom>
                  <a:noFill/>
                </pic:spPr>
              </pic:pic>
            </a:graphicData>
          </a:graphic>
          <wp14:sizeRelH relativeFrom="margin">
            <wp14:pctWidth>0</wp14:pctWidth>
          </wp14:sizeRelH>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B3" w:rsidRDefault="008C15B3">
      <w:r>
        <w:separator/>
      </w:r>
    </w:p>
  </w:footnote>
  <w:footnote w:type="continuationSeparator" w:id="0">
    <w:p w:rsidR="008C15B3" w:rsidRDefault="008C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4E284C">
        <w:pPr>
          <w:pStyle w:val="Encabezado"/>
          <w:jc w:val="center"/>
        </w:pPr>
        <w:r>
          <w:fldChar w:fldCharType="begin"/>
        </w:r>
        <w:r w:rsidR="00A059B8">
          <w:instrText>PAGE   \* MERGEFORMAT</w:instrText>
        </w:r>
        <w:r>
          <w:fldChar w:fldCharType="separate"/>
        </w:r>
        <w:r w:rsidR="009E706D">
          <w:rPr>
            <w:noProof/>
          </w:rPr>
          <w:t>2</w:t>
        </w:r>
        <w:r>
          <w:fldChar w:fldCharType="end"/>
        </w:r>
      </w:p>
    </w:sdtContent>
  </w:sdt>
  <w:p w:rsidR="00032BE7" w:rsidRDefault="009E706D">
    <w:pPr>
      <w:pStyle w:val="Encabezado"/>
    </w:pPr>
    <w:r>
      <w:rPr>
        <w:noProof/>
        <w:lang w:eastAsia="es-MX"/>
      </w:rPr>
      <w:drawing>
        <wp:anchor distT="0" distB="0" distL="114300" distR="114300" simplePos="0" relativeHeight="251670016" behindDoc="0" locked="0" layoutInCell="1" allowOverlap="1" wp14:anchorId="5D29E016" wp14:editId="2A868F59">
          <wp:simplePos x="0" y="0"/>
          <wp:positionH relativeFrom="column">
            <wp:posOffset>5223136</wp:posOffset>
          </wp:positionH>
          <wp:positionV relativeFrom="paragraph">
            <wp:posOffset>4860925</wp:posOffset>
          </wp:positionV>
          <wp:extent cx="1188720" cy="112204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4E284C" w:rsidP="007D05DF">
        <w:pPr>
          <w:pStyle w:val="Encabezado"/>
          <w:jc w:val="center"/>
          <w:rPr>
            <w:noProof/>
          </w:rPr>
        </w:pPr>
        <w:r>
          <w:fldChar w:fldCharType="begin"/>
        </w:r>
        <w:r w:rsidR="00A059B8">
          <w:instrText xml:space="preserve"> PAGE   \* MERGEFORMAT </w:instrText>
        </w:r>
        <w:r>
          <w:fldChar w:fldCharType="separate"/>
        </w:r>
        <w:r w:rsidR="009E706D">
          <w:rPr>
            <w:noProof/>
          </w:rPr>
          <w:t>1</w:t>
        </w:r>
        <w:r>
          <w:rPr>
            <w:noProof/>
          </w:rPr>
          <w:fldChar w:fldCharType="end"/>
        </w:r>
      </w:p>
    </w:sdtContent>
  </w:sdt>
  <w:p w:rsidR="00032BE7" w:rsidRDefault="00A059B8" w:rsidP="007D05DF">
    <w:pPr>
      <w:pStyle w:val="Encabezado"/>
      <w:jc w:val="center"/>
    </w:pPr>
    <w:r>
      <w:rPr>
        <w:noProof/>
        <w:lang w:val="es-MX" w:eastAsia="es-MX"/>
      </w:rPr>
      <w:drawing>
        <wp:anchor distT="0" distB="0" distL="114300" distR="114300" simplePos="0" relativeHeight="251660800" behindDoc="1" locked="0" layoutInCell="1" allowOverlap="1" wp14:anchorId="1751635C" wp14:editId="285D8342">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584" behindDoc="0" locked="0" layoutInCell="1" allowOverlap="1" wp14:anchorId="268155B7" wp14:editId="4AC2260C">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06D" w:rsidRDefault="009E70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541"/>
    <w:multiLevelType w:val="hybridMultilevel"/>
    <w:tmpl w:val="62C6CA8C"/>
    <w:lvl w:ilvl="0" w:tplc="080A0001">
      <w:start w:val="1"/>
      <w:numFmt w:val="bullet"/>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nsid w:val="10B23448"/>
    <w:multiLevelType w:val="hybridMultilevel"/>
    <w:tmpl w:val="7AF4797E"/>
    <w:lvl w:ilvl="0" w:tplc="903841D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B3448F5"/>
    <w:multiLevelType w:val="hybridMultilevel"/>
    <w:tmpl w:val="8B3AC752"/>
    <w:lvl w:ilvl="0" w:tplc="BB927A8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72B1FDF"/>
    <w:multiLevelType w:val="hybridMultilevel"/>
    <w:tmpl w:val="D02E2C9C"/>
    <w:lvl w:ilvl="0" w:tplc="767C061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27A0D09"/>
    <w:multiLevelType w:val="hybridMultilevel"/>
    <w:tmpl w:val="5F28DA9C"/>
    <w:lvl w:ilvl="0" w:tplc="0D442A20">
      <w:numFmt w:val="bullet"/>
      <w:lvlText w:val="-"/>
      <w:lvlJc w:val="left"/>
      <w:pPr>
        <w:ind w:left="915" w:hanging="360"/>
      </w:pPr>
      <w:rPr>
        <w:rFonts w:ascii="Arial" w:eastAsiaTheme="minorHAnsi" w:hAnsi="Arial" w:cs="Aria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7">
    <w:nsid w:val="6E60316F"/>
    <w:multiLevelType w:val="hybridMultilevel"/>
    <w:tmpl w:val="23665C54"/>
    <w:lvl w:ilvl="0" w:tplc="17627BA0">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A1A0B"/>
    <w:rsid w:val="000116A5"/>
    <w:rsid w:val="00011BA9"/>
    <w:rsid w:val="00015F1A"/>
    <w:rsid w:val="00016010"/>
    <w:rsid w:val="00020352"/>
    <w:rsid w:val="00031129"/>
    <w:rsid w:val="00032FC2"/>
    <w:rsid w:val="0003536D"/>
    <w:rsid w:val="00037C24"/>
    <w:rsid w:val="000473FB"/>
    <w:rsid w:val="000522B2"/>
    <w:rsid w:val="00054F1F"/>
    <w:rsid w:val="00055041"/>
    <w:rsid w:val="00061B70"/>
    <w:rsid w:val="00070517"/>
    <w:rsid w:val="00080CD4"/>
    <w:rsid w:val="00094BB3"/>
    <w:rsid w:val="000A027D"/>
    <w:rsid w:val="000A079B"/>
    <w:rsid w:val="000A2584"/>
    <w:rsid w:val="000A366F"/>
    <w:rsid w:val="000A5617"/>
    <w:rsid w:val="000B0572"/>
    <w:rsid w:val="000B1B01"/>
    <w:rsid w:val="000B39CB"/>
    <w:rsid w:val="000C0B75"/>
    <w:rsid w:val="000C19EE"/>
    <w:rsid w:val="000C4626"/>
    <w:rsid w:val="000D3CDF"/>
    <w:rsid w:val="000D57B0"/>
    <w:rsid w:val="000E0E1D"/>
    <w:rsid w:val="000F0742"/>
    <w:rsid w:val="000F3519"/>
    <w:rsid w:val="0010488B"/>
    <w:rsid w:val="00123FA0"/>
    <w:rsid w:val="00130306"/>
    <w:rsid w:val="001324E1"/>
    <w:rsid w:val="00135C79"/>
    <w:rsid w:val="00150149"/>
    <w:rsid w:val="00153575"/>
    <w:rsid w:val="001616E0"/>
    <w:rsid w:val="00163061"/>
    <w:rsid w:val="001656A9"/>
    <w:rsid w:val="001730A6"/>
    <w:rsid w:val="00181EC4"/>
    <w:rsid w:val="001A079F"/>
    <w:rsid w:val="001B1499"/>
    <w:rsid w:val="001C14EB"/>
    <w:rsid w:val="001C5EA9"/>
    <w:rsid w:val="001D4A15"/>
    <w:rsid w:val="001D78D0"/>
    <w:rsid w:val="001F32A1"/>
    <w:rsid w:val="001F6414"/>
    <w:rsid w:val="00202FF6"/>
    <w:rsid w:val="002055B1"/>
    <w:rsid w:val="00216C95"/>
    <w:rsid w:val="00220910"/>
    <w:rsid w:val="00222DC5"/>
    <w:rsid w:val="00230C78"/>
    <w:rsid w:val="0023347D"/>
    <w:rsid w:val="00241104"/>
    <w:rsid w:val="00256139"/>
    <w:rsid w:val="0028788E"/>
    <w:rsid w:val="002A0364"/>
    <w:rsid w:val="002A1A0B"/>
    <w:rsid w:val="002A6A8F"/>
    <w:rsid w:val="002B2C49"/>
    <w:rsid w:val="002B3496"/>
    <w:rsid w:val="002C3A85"/>
    <w:rsid w:val="002D21CC"/>
    <w:rsid w:val="002D254F"/>
    <w:rsid w:val="002D74D8"/>
    <w:rsid w:val="002E296B"/>
    <w:rsid w:val="002E339B"/>
    <w:rsid w:val="002E36A2"/>
    <w:rsid w:val="0030177B"/>
    <w:rsid w:val="00305917"/>
    <w:rsid w:val="003116C2"/>
    <w:rsid w:val="003123AE"/>
    <w:rsid w:val="00312A48"/>
    <w:rsid w:val="00322ADC"/>
    <w:rsid w:val="00330D50"/>
    <w:rsid w:val="00343B85"/>
    <w:rsid w:val="00344138"/>
    <w:rsid w:val="00350A6C"/>
    <w:rsid w:val="0035481A"/>
    <w:rsid w:val="00355E87"/>
    <w:rsid w:val="0038566F"/>
    <w:rsid w:val="00385D28"/>
    <w:rsid w:val="00397BE3"/>
    <w:rsid w:val="003A32CA"/>
    <w:rsid w:val="003A3447"/>
    <w:rsid w:val="003B2344"/>
    <w:rsid w:val="003C14DE"/>
    <w:rsid w:val="003C3EDD"/>
    <w:rsid w:val="003E6BD1"/>
    <w:rsid w:val="003E7291"/>
    <w:rsid w:val="003F0594"/>
    <w:rsid w:val="003F547F"/>
    <w:rsid w:val="003F5942"/>
    <w:rsid w:val="003F7792"/>
    <w:rsid w:val="00406BC3"/>
    <w:rsid w:val="004128FE"/>
    <w:rsid w:val="0041496C"/>
    <w:rsid w:val="00420818"/>
    <w:rsid w:val="00423745"/>
    <w:rsid w:val="00425E4B"/>
    <w:rsid w:val="00431167"/>
    <w:rsid w:val="0043454C"/>
    <w:rsid w:val="00461D34"/>
    <w:rsid w:val="00471458"/>
    <w:rsid w:val="004802B4"/>
    <w:rsid w:val="004904B8"/>
    <w:rsid w:val="00494781"/>
    <w:rsid w:val="00495A53"/>
    <w:rsid w:val="00497C2E"/>
    <w:rsid w:val="004A4B67"/>
    <w:rsid w:val="004B2B49"/>
    <w:rsid w:val="004B41BF"/>
    <w:rsid w:val="004B4AF9"/>
    <w:rsid w:val="004D5F67"/>
    <w:rsid w:val="004E222F"/>
    <w:rsid w:val="004E284C"/>
    <w:rsid w:val="004E34AA"/>
    <w:rsid w:val="004F71BE"/>
    <w:rsid w:val="00500129"/>
    <w:rsid w:val="00501EBC"/>
    <w:rsid w:val="00517E29"/>
    <w:rsid w:val="00525343"/>
    <w:rsid w:val="0052565C"/>
    <w:rsid w:val="00532FC9"/>
    <w:rsid w:val="00537A53"/>
    <w:rsid w:val="00576325"/>
    <w:rsid w:val="00584AFE"/>
    <w:rsid w:val="00587634"/>
    <w:rsid w:val="00587F93"/>
    <w:rsid w:val="00597F77"/>
    <w:rsid w:val="005A7792"/>
    <w:rsid w:val="005D1999"/>
    <w:rsid w:val="005D4AEB"/>
    <w:rsid w:val="005D5E3E"/>
    <w:rsid w:val="005E0678"/>
    <w:rsid w:val="005E1B89"/>
    <w:rsid w:val="005E7451"/>
    <w:rsid w:val="00600574"/>
    <w:rsid w:val="00607008"/>
    <w:rsid w:val="0060751F"/>
    <w:rsid w:val="00617C70"/>
    <w:rsid w:val="00624611"/>
    <w:rsid w:val="006300BA"/>
    <w:rsid w:val="0063219A"/>
    <w:rsid w:val="0063586A"/>
    <w:rsid w:val="006701F3"/>
    <w:rsid w:val="006744C3"/>
    <w:rsid w:val="00676961"/>
    <w:rsid w:val="006A3A44"/>
    <w:rsid w:val="006B037F"/>
    <w:rsid w:val="006C15E4"/>
    <w:rsid w:val="006C16AA"/>
    <w:rsid w:val="006C2AE9"/>
    <w:rsid w:val="006D0D91"/>
    <w:rsid w:val="00712BD9"/>
    <w:rsid w:val="00716A0C"/>
    <w:rsid w:val="00720A1E"/>
    <w:rsid w:val="00724C7E"/>
    <w:rsid w:val="00731329"/>
    <w:rsid w:val="007363BC"/>
    <w:rsid w:val="007366F7"/>
    <w:rsid w:val="00761568"/>
    <w:rsid w:val="007761E4"/>
    <w:rsid w:val="00776C9F"/>
    <w:rsid w:val="007876C2"/>
    <w:rsid w:val="00791F7B"/>
    <w:rsid w:val="00793D05"/>
    <w:rsid w:val="007A4700"/>
    <w:rsid w:val="007C3DDF"/>
    <w:rsid w:val="007C7887"/>
    <w:rsid w:val="007D5311"/>
    <w:rsid w:val="007E5DD3"/>
    <w:rsid w:val="007E65C9"/>
    <w:rsid w:val="007F3F66"/>
    <w:rsid w:val="007F4B60"/>
    <w:rsid w:val="007F52C5"/>
    <w:rsid w:val="007F702F"/>
    <w:rsid w:val="007F7E96"/>
    <w:rsid w:val="00807FCE"/>
    <w:rsid w:val="00840E75"/>
    <w:rsid w:val="00852356"/>
    <w:rsid w:val="008649FE"/>
    <w:rsid w:val="008767F0"/>
    <w:rsid w:val="00896F7E"/>
    <w:rsid w:val="008A03AE"/>
    <w:rsid w:val="008A4FE0"/>
    <w:rsid w:val="008B5B84"/>
    <w:rsid w:val="008C15B3"/>
    <w:rsid w:val="008D64D9"/>
    <w:rsid w:val="008E015B"/>
    <w:rsid w:val="008F0089"/>
    <w:rsid w:val="008F3004"/>
    <w:rsid w:val="008F39C8"/>
    <w:rsid w:val="008F65AE"/>
    <w:rsid w:val="00905574"/>
    <w:rsid w:val="00911FB5"/>
    <w:rsid w:val="00914E81"/>
    <w:rsid w:val="00917E7B"/>
    <w:rsid w:val="00936D81"/>
    <w:rsid w:val="00957723"/>
    <w:rsid w:val="00957860"/>
    <w:rsid w:val="0096681E"/>
    <w:rsid w:val="0098672B"/>
    <w:rsid w:val="00986BE1"/>
    <w:rsid w:val="00994F3A"/>
    <w:rsid w:val="009A4C09"/>
    <w:rsid w:val="009A79AA"/>
    <w:rsid w:val="009B2017"/>
    <w:rsid w:val="009B5A6A"/>
    <w:rsid w:val="009B6135"/>
    <w:rsid w:val="009C3521"/>
    <w:rsid w:val="009D5341"/>
    <w:rsid w:val="009E051A"/>
    <w:rsid w:val="009E4088"/>
    <w:rsid w:val="009E6295"/>
    <w:rsid w:val="009E706D"/>
    <w:rsid w:val="009F13E3"/>
    <w:rsid w:val="00A040E1"/>
    <w:rsid w:val="00A059B8"/>
    <w:rsid w:val="00A062D7"/>
    <w:rsid w:val="00A145A9"/>
    <w:rsid w:val="00A17180"/>
    <w:rsid w:val="00A458AB"/>
    <w:rsid w:val="00A5711E"/>
    <w:rsid w:val="00A67BEE"/>
    <w:rsid w:val="00A9031C"/>
    <w:rsid w:val="00A93E92"/>
    <w:rsid w:val="00AA09A7"/>
    <w:rsid w:val="00AA2A95"/>
    <w:rsid w:val="00AA3746"/>
    <w:rsid w:val="00AA72F9"/>
    <w:rsid w:val="00AB742D"/>
    <w:rsid w:val="00AC7A5F"/>
    <w:rsid w:val="00AD1361"/>
    <w:rsid w:val="00AD29ED"/>
    <w:rsid w:val="00AE1F9F"/>
    <w:rsid w:val="00AF0155"/>
    <w:rsid w:val="00AF027E"/>
    <w:rsid w:val="00AF6729"/>
    <w:rsid w:val="00B017D1"/>
    <w:rsid w:val="00B0234A"/>
    <w:rsid w:val="00B07E60"/>
    <w:rsid w:val="00B17020"/>
    <w:rsid w:val="00B2196F"/>
    <w:rsid w:val="00B37AD3"/>
    <w:rsid w:val="00B401DB"/>
    <w:rsid w:val="00B42596"/>
    <w:rsid w:val="00B465DF"/>
    <w:rsid w:val="00B52D36"/>
    <w:rsid w:val="00B61DD3"/>
    <w:rsid w:val="00B65AA4"/>
    <w:rsid w:val="00B709F6"/>
    <w:rsid w:val="00B71B31"/>
    <w:rsid w:val="00B77B7C"/>
    <w:rsid w:val="00B87914"/>
    <w:rsid w:val="00BB0BD2"/>
    <w:rsid w:val="00BB147D"/>
    <w:rsid w:val="00BB70DA"/>
    <w:rsid w:val="00BC510A"/>
    <w:rsid w:val="00BD1EC5"/>
    <w:rsid w:val="00BD2D15"/>
    <w:rsid w:val="00BF532E"/>
    <w:rsid w:val="00C04245"/>
    <w:rsid w:val="00C06DF4"/>
    <w:rsid w:val="00C143E5"/>
    <w:rsid w:val="00C14D4D"/>
    <w:rsid w:val="00C244B3"/>
    <w:rsid w:val="00C25318"/>
    <w:rsid w:val="00C255C1"/>
    <w:rsid w:val="00C27520"/>
    <w:rsid w:val="00C33024"/>
    <w:rsid w:val="00C4093B"/>
    <w:rsid w:val="00C53F01"/>
    <w:rsid w:val="00C62080"/>
    <w:rsid w:val="00C629E3"/>
    <w:rsid w:val="00C720D8"/>
    <w:rsid w:val="00C738F2"/>
    <w:rsid w:val="00C73BAE"/>
    <w:rsid w:val="00C73E06"/>
    <w:rsid w:val="00C8010F"/>
    <w:rsid w:val="00C83C41"/>
    <w:rsid w:val="00C941EB"/>
    <w:rsid w:val="00C94E4B"/>
    <w:rsid w:val="00C959C9"/>
    <w:rsid w:val="00CA416E"/>
    <w:rsid w:val="00CC0CA6"/>
    <w:rsid w:val="00CE57FB"/>
    <w:rsid w:val="00CF1CC3"/>
    <w:rsid w:val="00CF384A"/>
    <w:rsid w:val="00D04138"/>
    <w:rsid w:val="00D049A0"/>
    <w:rsid w:val="00D10F9B"/>
    <w:rsid w:val="00D136F0"/>
    <w:rsid w:val="00D17896"/>
    <w:rsid w:val="00D20934"/>
    <w:rsid w:val="00D25501"/>
    <w:rsid w:val="00D3285D"/>
    <w:rsid w:val="00D3614B"/>
    <w:rsid w:val="00D40D12"/>
    <w:rsid w:val="00D51194"/>
    <w:rsid w:val="00D540BE"/>
    <w:rsid w:val="00D67633"/>
    <w:rsid w:val="00D7469C"/>
    <w:rsid w:val="00D777FD"/>
    <w:rsid w:val="00D85C03"/>
    <w:rsid w:val="00D96B0E"/>
    <w:rsid w:val="00DA3B6C"/>
    <w:rsid w:val="00DB40DC"/>
    <w:rsid w:val="00DB7533"/>
    <w:rsid w:val="00DC098C"/>
    <w:rsid w:val="00DC1F5B"/>
    <w:rsid w:val="00DD3DE8"/>
    <w:rsid w:val="00DD4395"/>
    <w:rsid w:val="00DE489B"/>
    <w:rsid w:val="00DE57B0"/>
    <w:rsid w:val="00DF486E"/>
    <w:rsid w:val="00E12ACB"/>
    <w:rsid w:val="00E141E9"/>
    <w:rsid w:val="00E20BEE"/>
    <w:rsid w:val="00E20FC1"/>
    <w:rsid w:val="00E21882"/>
    <w:rsid w:val="00E23747"/>
    <w:rsid w:val="00E271AE"/>
    <w:rsid w:val="00E368FA"/>
    <w:rsid w:val="00E47266"/>
    <w:rsid w:val="00E81C3A"/>
    <w:rsid w:val="00E82062"/>
    <w:rsid w:val="00E91C5E"/>
    <w:rsid w:val="00E91D67"/>
    <w:rsid w:val="00EA19F1"/>
    <w:rsid w:val="00EA3BAD"/>
    <w:rsid w:val="00EB047F"/>
    <w:rsid w:val="00EB4033"/>
    <w:rsid w:val="00EB6E16"/>
    <w:rsid w:val="00EC0207"/>
    <w:rsid w:val="00EC3BB1"/>
    <w:rsid w:val="00EC6DDA"/>
    <w:rsid w:val="00EC7C3C"/>
    <w:rsid w:val="00ED3DAB"/>
    <w:rsid w:val="00ED4A90"/>
    <w:rsid w:val="00EF00AB"/>
    <w:rsid w:val="00EF6B6F"/>
    <w:rsid w:val="00EF7969"/>
    <w:rsid w:val="00F1040E"/>
    <w:rsid w:val="00F205FA"/>
    <w:rsid w:val="00F22822"/>
    <w:rsid w:val="00F22D78"/>
    <w:rsid w:val="00F24620"/>
    <w:rsid w:val="00F326E9"/>
    <w:rsid w:val="00F34F13"/>
    <w:rsid w:val="00F53CCC"/>
    <w:rsid w:val="00F54B96"/>
    <w:rsid w:val="00F55BF2"/>
    <w:rsid w:val="00F629E1"/>
    <w:rsid w:val="00F6446F"/>
    <w:rsid w:val="00F66A1E"/>
    <w:rsid w:val="00F81A81"/>
    <w:rsid w:val="00F92696"/>
    <w:rsid w:val="00FA2FD7"/>
    <w:rsid w:val="00FA3178"/>
    <w:rsid w:val="00FA38E2"/>
    <w:rsid w:val="00FA47C0"/>
    <w:rsid w:val="00FC0760"/>
    <w:rsid w:val="00FC0CB8"/>
    <w:rsid w:val="00FC5BF8"/>
    <w:rsid w:val="00FF037A"/>
    <w:rsid w:val="00FF188B"/>
    <w:rsid w:val="00FF4341"/>
    <w:rsid w:val="00FF65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FEE07-0DE5-4EE7-B67D-A4FE1DB2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1A0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2A1A0B"/>
    <w:rPr>
      <w:rFonts w:ascii="Times New Roman" w:eastAsia="PMingLiU" w:hAnsi="Times New Roman" w:cs="Times New Roman"/>
      <w:sz w:val="24"/>
      <w:szCs w:val="24"/>
      <w:lang w:val="es-ES" w:eastAsia="zh-TW"/>
    </w:rPr>
  </w:style>
  <w:style w:type="paragraph" w:styleId="Sinespaciado">
    <w:name w:val="No Spacing"/>
    <w:uiPriority w:val="1"/>
    <w:qFormat/>
    <w:rsid w:val="002A1A0B"/>
    <w:pPr>
      <w:spacing w:after="0" w:line="240" w:lineRule="auto"/>
    </w:pPr>
    <w:rPr>
      <w:lang w:val="es-ES"/>
    </w:rPr>
  </w:style>
  <w:style w:type="paragraph" w:styleId="Prrafodelista">
    <w:name w:val="List Paragraph"/>
    <w:basedOn w:val="Normal"/>
    <w:qFormat/>
    <w:rsid w:val="002A1A0B"/>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2A1A0B"/>
    <w:rPr>
      <w:rFonts w:ascii="Calibri" w:eastAsia="Calibri" w:hAnsi="Calibri" w:cs="Times New Roman"/>
    </w:rPr>
  </w:style>
  <w:style w:type="paragraph" w:styleId="Textodeglobo">
    <w:name w:val="Balloon Text"/>
    <w:basedOn w:val="Normal"/>
    <w:link w:val="TextodegloboCar"/>
    <w:uiPriority w:val="99"/>
    <w:semiHidden/>
    <w:unhideWhenUsed/>
    <w:rsid w:val="004D5F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F67"/>
    <w:rPr>
      <w:rFonts w:ascii="Segoe UI" w:hAnsi="Segoe UI" w:cs="Segoe UI"/>
      <w:sz w:val="18"/>
      <w:szCs w:val="18"/>
    </w:rPr>
  </w:style>
  <w:style w:type="paragraph" w:styleId="Piedepgina">
    <w:name w:val="footer"/>
    <w:basedOn w:val="Normal"/>
    <w:link w:val="PiedepginaCar"/>
    <w:uiPriority w:val="99"/>
    <w:unhideWhenUsed/>
    <w:rsid w:val="00094BB3"/>
    <w:pPr>
      <w:tabs>
        <w:tab w:val="center" w:pos="4419"/>
        <w:tab w:val="right" w:pos="8838"/>
      </w:tabs>
    </w:pPr>
  </w:style>
  <w:style w:type="character" w:customStyle="1" w:styleId="PiedepginaCar">
    <w:name w:val="Pie de página Car"/>
    <w:basedOn w:val="Fuentedeprrafopredeter"/>
    <w:link w:val="Piedepgina"/>
    <w:uiPriority w:val="99"/>
    <w:rsid w:val="0009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D953-CF3B-4EF3-838D-11ED2348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2235</Words>
  <Characters>12293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44</cp:revision>
  <cp:lastPrinted>2019-06-20T19:02:00Z</cp:lastPrinted>
  <dcterms:created xsi:type="dcterms:W3CDTF">2019-05-08T17:28:00Z</dcterms:created>
  <dcterms:modified xsi:type="dcterms:W3CDTF">2019-07-02T15:25:00Z</dcterms:modified>
</cp:coreProperties>
</file>