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117A92">
        <w:rPr>
          <w:rFonts w:ascii="Arial" w:hAnsi="Arial" w:cs="Arial"/>
          <w:b/>
          <w:sz w:val="26"/>
          <w:szCs w:val="26"/>
        </w:rPr>
        <w:t>0</w:t>
      </w:r>
      <w:r w:rsidR="001C109B">
        <w:rPr>
          <w:rFonts w:ascii="Arial" w:hAnsi="Arial" w:cs="Arial"/>
          <w:b/>
          <w:sz w:val="26"/>
          <w:szCs w:val="26"/>
        </w:rPr>
        <w:t>181</w:t>
      </w:r>
      <w:r>
        <w:rPr>
          <w:rFonts w:ascii="Arial" w:hAnsi="Arial" w:cs="Arial"/>
          <w:b/>
          <w:sz w:val="26"/>
          <w:szCs w:val="26"/>
        </w:rPr>
        <w:t>/201</w:t>
      </w:r>
      <w:r w:rsidR="001C109B">
        <w:rPr>
          <w:rFonts w:ascii="Arial" w:hAnsi="Arial" w:cs="Arial"/>
          <w:b/>
          <w:sz w:val="26"/>
          <w:szCs w:val="26"/>
        </w:rPr>
        <w:t>9</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1C109B">
        <w:rPr>
          <w:rFonts w:ascii="Arial" w:hAnsi="Arial" w:cs="Arial"/>
          <w:b/>
          <w:sz w:val="26"/>
          <w:szCs w:val="26"/>
        </w:rPr>
        <w:t>395</w:t>
      </w:r>
      <w:r>
        <w:rPr>
          <w:rFonts w:ascii="Arial" w:hAnsi="Arial" w:cs="Arial"/>
          <w:b/>
          <w:sz w:val="26"/>
          <w:szCs w:val="26"/>
        </w:rPr>
        <w:t>/201</w:t>
      </w:r>
      <w:r w:rsidR="005D3EFB">
        <w:rPr>
          <w:rFonts w:ascii="Arial" w:hAnsi="Arial" w:cs="Arial"/>
          <w:b/>
          <w:sz w:val="26"/>
          <w:szCs w:val="26"/>
        </w:rPr>
        <w:t xml:space="preserve">6 </w:t>
      </w:r>
      <w:r w:rsidR="00E70E0E">
        <w:rPr>
          <w:rFonts w:ascii="Arial" w:hAnsi="Arial" w:cs="Arial"/>
          <w:b/>
          <w:sz w:val="26"/>
          <w:szCs w:val="26"/>
        </w:rPr>
        <w:t xml:space="preserve">SEXTA </w:t>
      </w:r>
      <w:r>
        <w:rPr>
          <w:rFonts w:ascii="Arial" w:hAnsi="Arial" w:cs="Arial"/>
          <w:b/>
          <w:sz w:val="26"/>
          <w:szCs w:val="26"/>
        </w:rPr>
        <w:t>SALA UNITARIA DE PRIMERA INSTANCIA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p>
    <w:p w:rsidR="00B90565" w:rsidRDefault="00B967AE" w:rsidP="00B90565">
      <w:pPr>
        <w:spacing w:before="240" w:line="360" w:lineRule="auto"/>
        <w:jc w:val="both"/>
        <w:rPr>
          <w:rFonts w:ascii="Arial" w:hAnsi="Arial" w:cs="Arial"/>
          <w:b/>
          <w:sz w:val="26"/>
          <w:szCs w:val="26"/>
          <w:lang w:val="es-MX"/>
        </w:rPr>
      </w:pPr>
      <w:r>
        <w:rPr>
          <w:rFonts w:ascii="Arial" w:hAnsi="Arial" w:cs="Arial"/>
          <w:b/>
          <w:sz w:val="26"/>
          <w:szCs w:val="26"/>
        </w:rPr>
        <w:t xml:space="preserve">OAXACA DE JUÁREZ, OAXACA, </w:t>
      </w:r>
      <w:r w:rsidR="00B46018">
        <w:rPr>
          <w:rFonts w:ascii="Arial" w:hAnsi="Arial" w:cs="Arial"/>
          <w:b/>
          <w:sz w:val="26"/>
          <w:szCs w:val="26"/>
        </w:rPr>
        <w:t xml:space="preserve">CINCO DE DICIEMBRE </w:t>
      </w:r>
      <w:r w:rsidR="00B90565">
        <w:rPr>
          <w:rFonts w:ascii="Arial" w:hAnsi="Arial" w:cs="Arial"/>
          <w:b/>
          <w:sz w:val="26"/>
          <w:szCs w:val="26"/>
        </w:rPr>
        <w:t>DE  DOS MIL DIECINUEVE.</w:t>
      </w:r>
    </w:p>
    <w:p w:rsidR="00117A92" w:rsidRDefault="00B90565" w:rsidP="00E70E0E">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w:t>
      </w:r>
      <w:r w:rsidR="001C109B">
        <w:rPr>
          <w:rFonts w:ascii="Arial" w:hAnsi="Arial" w:cs="Arial"/>
          <w:b/>
          <w:sz w:val="26"/>
          <w:szCs w:val="26"/>
        </w:rPr>
        <w:t>181</w:t>
      </w:r>
      <w:r>
        <w:rPr>
          <w:rFonts w:ascii="Arial" w:hAnsi="Arial" w:cs="Arial"/>
          <w:b/>
          <w:sz w:val="26"/>
          <w:szCs w:val="26"/>
        </w:rPr>
        <w:t>/201</w:t>
      </w:r>
      <w:r w:rsidR="001C109B">
        <w:rPr>
          <w:rFonts w:ascii="Arial" w:hAnsi="Arial" w:cs="Arial"/>
          <w:b/>
          <w:sz w:val="26"/>
          <w:szCs w:val="26"/>
        </w:rPr>
        <w:t>9</w:t>
      </w:r>
      <w:r>
        <w:rPr>
          <w:rFonts w:ascii="Arial" w:hAnsi="Arial" w:cs="Arial"/>
          <w:sz w:val="26"/>
          <w:szCs w:val="26"/>
        </w:rPr>
        <w:t>, que remite la Secretaría General de Acuerdos, con motivo del recurso de revisión interpuesto por</w:t>
      </w:r>
      <w:r w:rsidR="001C109B">
        <w:rPr>
          <w:rFonts w:ascii="Arial" w:hAnsi="Arial" w:cs="Arial"/>
          <w:b/>
          <w:bCs/>
          <w:sz w:val="26"/>
          <w:szCs w:val="26"/>
        </w:rPr>
        <w:t xml:space="preserve"> </w:t>
      </w:r>
      <w:r w:rsidR="00577AFB">
        <w:rPr>
          <w:rFonts w:ascii="Arial" w:hAnsi="Arial" w:cs="Arial"/>
          <w:b/>
          <w:sz w:val="26"/>
          <w:szCs w:val="26"/>
        </w:rPr>
        <w:t>**********</w:t>
      </w:r>
      <w:r w:rsidR="00A77A81">
        <w:rPr>
          <w:rFonts w:ascii="Arial" w:hAnsi="Arial" w:cs="Arial"/>
          <w:b/>
          <w:bCs/>
          <w:sz w:val="26"/>
          <w:szCs w:val="26"/>
        </w:rPr>
        <w:t>, Autorizado Legal de los actores</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w:t>
      </w:r>
      <w:r w:rsidR="007D3557">
        <w:rPr>
          <w:rFonts w:ascii="Arial" w:eastAsia="Calibri" w:hAnsi="Arial" w:cs="Arial"/>
          <w:sz w:val="26"/>
          <w:szCs w:val="26"/>
        </w:rPr>
        <w:t xml:space="preserve">la </w:t>
      </w:r>
      <w:r w:rsidR="001C109B">
        <w:rPr>
          <w:rFonts w:ascii="Arial" w:eastAsia="Calibri" w:hAnsi="Arial" w:cs="Arial"/>
          <w:sz w:val="26"/>
          <w:szCs w:val="26"/>
        </w:rPr>
        <w:t xml:space="preserve">sentencia </w:t>
      </w:r>
      <w:r w:rsidR="00E70E0E">
        <w:rPr>
          <w:rFonts w:ascii="Arial" w:eastAsia="Calibri" w:hAnsi="Arial" w:cs="Arial"/>
          <w:sz w:val="26"/>
          <w:szCs w:val="26"/>
        </w:rPr>
        <w:t xml:space="preserve">de </w:t>
      </w:r>
      <w:r w:rsidR="001C109B">
        <w:rPr>
          <w:rFonts w:ascii="Arial" w:eastAsia="Calibri" w:hAnsi="Arial" w:cs="Arial"/>
          <w:sz w:val="26"/>
          <w:szCs w:val="26"/>
        </w:rPr>
        <w:t xml:space="preserve">8 ocho de abril </w:t>
      </w:r>
      <w:r w:rsidR="007E52FF">
        <w:rPr>
          <w:rFonts w:ascii="Arial" w:eastAsia="Calibri" w:hAnsi="Arial" w:cs="Arial"/>
          <w:sz w:val="26"/>
          <w:szCs w:val="26"/>
        </w:rPr>
        <w:t xml:space="preserve">de </w:t>
      </w:r>
      <w:r>
        <w:rPr>
          <w:rFonts w:ascii="Arial" w:eastAsia="Calibri" w:hAnsi="Arial" w:cs="Arial"/>
          <w:sz w:val="26"/>
          <w:szCs w:val="26"/>
        </w:rPr>
        <w:t>201</w:t>
      </w:r>
      <w:r w:rsidR="001C109B">
        <w:rPr>
          <w:rFonts w:ascii="Arial" w:eastAsia="Calibri" w:hAnsi="Arial" w:cs="Arial"/>
          <w:sz w:val="26"/>
          <w:szCs w:val="26"/>
        </w:rPr>
        <w:t>9</w:t>
      </w:r>
      <w:r>
        <w:rPr>
          <w:rFonts w:ascii="Arial" w:eastAsia="Calibri" w:hAnsi="Arial" w:cs="Arial"/>
          <w:sz w:val="26"/>
          <w:szCs w:val="26"/>
        </w:rPr>
        <w:t xml:space="preserve"> dos mil dieci</w:t>
      </w:r>
      <w:r w:rsidR="001C109B">
        <w:rPr>
          <w:rFonts w:ascii="Arial" w:eastAsia="Calibri" w:hAnsi="Arial" w:cs="Arial"/>
          <w:sz w:val="26"/>
          <w:szCs w:val="26"/>
        </w:rPr>
        <w:t>nueve</w:t>
      </w:r>
      <w:r>
        <w:rPr>
          <w:rFonts w:ascii="Arial" w:eastAsia="Calibri" w:hAnsi="Arial" w:cs="Arial"/>
          <w:sz w:val="26"/>
          <w:szCs w:val="26"/>
        </w:rPr>
        <w:t xml:space="preserve">, </w:t>
      </w:r>
      <w:r>
        <w:rPr>
          <w:rFonts w:ascii="Arial" w:hAnsi="Arial" w:cs="Arial"/>
          <w:sz w:val="26"/>
          <w:szCs w:val="26"/>
        </w:rPr>
        <w:t xml:space="preserve">dictada en el expediente </w:t>
      </w:r>
      <w:r w:rsidR="00D360F8">
        <w:rPr>
          <w:rFonts w:ascii="Arial" w:hAnsi="Arial" w:cs="Arial"/>
          <w:b/>
          <w:sz w:val="26"/>
          <w:szCs w:val="26"/>
        </w:rPr>
        <w:t>0</w:t>
      </w:r>
      <w:r w:rsidR="001C109B">
        <w:rPr>
          <w:rFonts w:ascii="Arial" w:hAnsi="Arial" w:cs="Arial"/>
          <w:b/>
          <w:sz w:val="26"/>
          <w:szCs w:val="26"/>
        </w:rPr>
        <w:t>395</w:t>
      </w:r>
      <w:r w:rsidR="005D3EFB">
        <w:rPr>
          <w:rFonts w:ascii="Arial" w:hAnsi="Arial" w:cs="Arial"/>
          <w:b/>
          <w:sz w:val="26"/>
          <w:szCs w:val="26"/>
        </w:rPr>
        <w:t>/</w:t>
      </w:r>
      <w:r>
        <w:rPr>
          <w:rFonts w:ascii="Arial" w:hAnsi="Arial" w:cs="Arial"/>
          <w:b/>
          <w:sz w:val="26"/>
          <w:szCs w:val="26"/>
        </w:rPr>
        <w:t>201</w:t>
      </w:r>
      <w:r w:rsidR="005D3EFB">
        <w:rPr>
          <w:rFonts w:ascii="Arial" w:hAnsi="Arial" w:cs="Arial"/>
          <w:b/>
          <w:sz w:val="26"/>
          <w:szCs w:val="26"/>
        </w:rPr>
        <w:t>6</w:t>
      </w:r>
      <w:r>
        <w:rPr>
          <w:rFonts w:ascii="Arial" w:hAnsi="Arial" w:cs="Arial"/>
          <w:b/>
          <w:sz w:val="26"/>
          <w:szCs w:val="26"/>
        </w:rPr>
        <w:t>,</w:t>
      </w:r>
      <w:r>
        <w:rPr>
          <w:rFonts w:ascii="Arial" w:hAnsi="Arial" w:cs="Arial"/>
          <w:sz w:val="26"/>
          <w:szCs w:val="26"/>
        </w:rPr>
        <w:t xml:space="preserve"> de la </w:t>
      </w:r>
      <w:r w:rsidR="00E70E0E">
        <w:rPr>
          <w:rFonts w:ascii="Arial" w:hAnsi="Arial" w:cs="Arial"/>
          <w:sz w:val="26"/>
          <w:szCs w:val="26"/>
        </w:rPr>
        <w:t xml:space="preserve">Sexta </w:t>
      </w:r>
      <w:r>
        <w:rPr>
          <w:rFonts w:ascii="Arial" w:hAnsi="Arial" w:cs="Arial"/>
          <w:sz w:val="26"/>
          <w:szCs w:val="26"/>
        </w:rPr>
        <w:t>Sala Unitaria de Primera Instancia</w:t>
      </w:r>
      <w:r>
        <w:rPr>
          <w:rFonts w:ascii="Arial" w:eastAsia="Calibri" w:hAnsi="Arial" w:cs="Arial"/>
          <w:sz w:val="26"/>
          <w:szCs w:val="26"/>
        </w:rPr>
        <w:t xml:space="preserve">, </w:t>
      </w:r>
      <w:r>
        <w:rPr>
          <w:rFonts w:ascii="Arial" w:hAnsi="Arial" w:cs="Arial"/>
          <w:sz w:val="26"/>
          <w:szCs w:val="26"/>
        </w:rPr>
        <w:t>relativo al juicio de nulidad promovido por</w:t>
      </w:r>
      <w:r w:rsidR="001C109B">
        <w:rPr>
          <w:rFonts w:ascii="Arial" w:hAnsi="Arial" w:cs="Arial"/>
          <w:b/>
          <w:sz w:val="26"/>
          <w:szCs w:val="26"/>
        </w:rPr>
        <w:t xml:space="preserve"> </w:t>
      </w:r>
      <w:r w:rsidR="00577AFB">
        <w:rPr>
          <w:rFonts w:ascii="Arial" w:hAnsi="Arial" w:cs="Arial"/>
          <w:b/>
          <w:sz w:val="26"/>
          <w:szCs w:val="26"/>
        </w:rPr>
        <w:t>**********</w:t>
      </w:r>
      <w:r w:rsidR="001C109B">
        <w:rPr>
          <w:rFonts w:ascii="Arial" w:hAnsi="Arial" w:cs="Arial"/>
          <w:b/>
          <w:sz w:val="26"/>
          <w:szCs w:val="26"/>
        </w:rPr>
        <w:t xml:space="preserve">, </w:t>
      </w:r>
      <w:r w:rsidR="00577AFB">
        <w:rPr>
          <w:rFonts w:ascii="Arial" w:hAnsi="Arial" w:cs="Arial"/>
          <w:b/>
          <w:sz w:val="26"/>
          <w:szCs w:val="26"/>
        </w:rPr>
        <w:t>**********</w:t>
      </w:r>
      <w:r w:rsidR="00A77A81">
        <w:rPr>
          <w:rFonts w:ascii="Arial" w:hAnsi="Arial" w:cs="Arial"/>
          <w:b/>
          <w:sz w:val="26"/>
          <w:szCs w:val="26"/>
        </w:rPr>
        <w:t xml:space="preserve"> Y </w:t>
      </w:r>
      <w:r w:rsidR="00577AFB">
        <w:rPr>
          <w:rFonts w:ascii="Arial" w:hAnsi="Arial" w:cs="Arial"/>
          <w:b/>
          <w:sz w:val="26"/>
          <w:szCs w:val="26"/>
        </w:rPr>
        <w:t>**********</w:t>
      </w:r>
      <w:r w:rsidR="00A77A81">
        <w:rPr>
          <w:rFonts w:ascii="Arial" w:hAnsi="Arial" w:cs="Arial"/>
          <w:b/>
          <w:sz w:val="26"/>
          <w:szCs w:val="26"/>
        </w:rPr>
        <w:t xml:space="preserve">, EN SU CARÁCTER DEL PRESIDENTE DEL SITIO DE TAXIS </w:t>
      </w:r>
      <w:r w:rsidR="001C109B">
        <w:rPr>
          <w:rFonts w:ascii="Arial" w:hAnsi="Arial" w:cs="Arial"/>
          <w:b/>
          <w:sz w:val="26"/>
          <w:szCs w:val="26"/>
        </w:rPr>
        <w:t xml:space="preserve">“CUENCA DEL </w:t>
      </w:r>
      <w:r w:rsidR="008218CA">
        <w:rPr>
          <w:rFonts w:ascii="Arial" w:hAnsi="Arial" w:cs="Arial"/>
          <w:b/>
          <w:sz w:val="26"/>
          <w:szCs w:val="26"/>
        </w:rPr>
        <w:t>PAPALOAPAN</w:t>
      </w:r>
      <w:r w:rsidR="001C109B">
        <w:rPr>
          <w:rFonts w:ascii="Arial" w:hAnsi="Arial" w:cs="Arial"/>
          <w:b/>
          <w:sz w:val="26"/>
          <w:szCs w:val="26"/>
        </w:rPr>
        <w:t xml:space="preserve"> </w:t>
      </w:r>
      <w:r w:rsidR="008218CA">
        <w:rPr>
          <w:rFonts w:ascii="Arial" w:hAnsi="Arial" w:cs="Arial"/>
          <w:b/>
          <w:sz w:val="26"/>
          <w:szCs w:val="26"/>
        </w:rPr>
        <w:t xml:space="preserve">Y SITIO HIDALGO A.C., DE LA CIUDAD DE TUXTEPEC, OAXACA, </w:t>
      </w:r>
      <w:r w:rsidR="00A77A81" w:rsidRPr="00A77A81">
        <w:rPr>
          <w:rFonts w:ascii="Arial" w:hAnsi="Arial" w:cs="Arial"/>
          <w:b/>
          <w:sz w:val="26"/>
          <w:szCs w:val="26"/>
        </w:rPr>
        <w:t>ASÍ COMO</w:t>
      </w:r>
      <w:r w:rsidR="00A77A81">
        <w:rPr>
          <w:rFonts w:ascii="Arial" w:hAnsi="Arial" w:cs="Arial"/>
          <w:b/>
          <w:sz w:val="26"/>
          <w:szCs w:val="26"/>
        </w:rPr>
        <w:t xml:space="preserve"> </w:t>
      </w:r>
      <w:r w:rsidR="00577AFB">
        <w:rPr>
          <w:rFonts w:ascii="Arial" w:hAnsi="Arial" w:cs="Arial"/>
          <w:b/>
          <w:sz w:val="26"/>
          <w:szCs w:val="26"/>
        </w:rPr>
        <w:t>**********</w:t>
      </w:r>
      <w:r w:rsidR="008218CA">
        <w:rPr>
          <w:rFonts w:ascii="Arial" w:hAnsi="Arial" w:cs="Arial"/>
          <w:b/>
          <w:sz w:val="26"/>
          <w:szCs w:val="26"/>
        </w:rPr>
        <w:t xml:space="preserve">, </w:t>
      </w:r>
      <w:r w:rsidR="00577AFB">
        <w:rPr>
          <w:rFonts w:ascii="Arial" w:hAnsi="Arial" w:cs="Arial"/>
          <w:b/>
          <w:sz w:val="26"/>
          <w:szCs w:val="26"/>
        </w:rPr>
        <w:t>**********</w:t>
      </w:r>
      <w:r w:rsidR="008218CA">
        <w:rPr>
          <w:rFonts w:ascii="Arial" w:hAnsi="Arial" w:cs="Arial"/>
          <w:b/>
          <w:sz w:val="26"/>
          <w:szCs w:val="26"/>
        </w:rPr>
        <w:t xml:space="preserve">, </w:t>
      </w:r>
      <w:r w:rsidR="00577AFB">
        <w:rPr>
          <w:rFonts w:ascii="Arial" w:hAnsi="Arial" w:cs="Arial"/>
          <w:b/>
          <w:sz w:val="26"/>
          <w:szCs w:val="26"/>
        </w:rPr>
        <w:t>**********</w:t>
      </w:r>
      <w:r w:rsidR="008218CA">
        <w:rPr>
          <w:rFonts w:ascii="Arial" w:hAnsi="Arial" w:cs="Arial"/>
          <w:b/>
          <w:sz w:val="26"/>
          <w:szCs w:val="26"/>
        </w:rPr>
        <w:t xml:space="preserve"> Y </w:t>
      </w:r>
      <w:r w:rsidR="00577AFB">
        <w:rPr>
          <w:rFonts w:ascii="Arial" w:hAnsi="Arial" w:cs="Arial"/>
          <w:b/>
          <w:sz w:val="26"/>
          <w:szCs w:val="26"/>
        </w:rPr>
        <w:t>**********</w:t>
      </w:r>
      <w:r w:rsidR="00A77A81">
        <w:rPr>
          <w:rFonts w:ascii="Arial" w:hAnsi="Arial" w:cs="Arial"/>
          <w:b/>
          <w:sz w:val="26"/>
          <w:szCs w:val="26"/>
        </w:rPr>
        <w:t>, COMO CONCESIONARIOS</w:t>
      </w:r>
      <w:r w:rsidR="008218CA">
        <w:rPr>
          <w:rFonts w:ascii="Arial" w:hAnsi="Arial" w:cs="Arial"/>
          <w:b/>
          <w:sz w:val="26"/>
          <w:szCs w:val="26"/>
        </w:rPr>
        <w:t>,</w:t>
      </w:r>
      <w:r w:rsidR="007D3557">
        <w:rPr>
          <w:rFonts w:ascii="Arial" w:hAnsi="Arial" w:cs="Arial"/>
          <w:bCs/>
          <w:sz w:val="26"/>
          <w:szCs w:val="26"/>
        </w:rPr>
        <w:t xml:space="preserve"> en contra del </w:t>
      </w:r>
      <w:r w:rsidR="00A77A81">
        <w:rPr>
          <w:rFonts w:ascii="Arial" w:hAnsi="Arial" w:cs="Arial"/>
          <w:bCs/>
          <w:sz w:val="26"/>
          <w:szCs w:val="26"/>
        </w:rPr>
        <w:t xml:space="preserve">entonces </w:t>
      </w:r>
      <w:r w:rsidR="007D3557">
        <w:rPr>
          <w:rFonts w:ascii="Arial" w:hAnsi="Arial" w:cs="Arial"/>
          <w:b/>
          <w:sz w:val="26"/>
          <w:szCs w:val="26"/>
        </w:rPr>
        <w:t>SECRETARIO</w:t>
      </w:r>
      <w:r w:rsidR="008218CA">
        <w:rPr>
          <w:rFonts w:ascii="Arial" w:hAnsi="Arial" w:cs="Arial"/>
          <w:b/>
          <w:sz w:val="26"/>
          <w:szCs w:val="26"/>
        </w:rPr>
        <w:t>, DIRECTOR DE CONCESIONES Y DIRECTOR JURÍDICO</w:t>
      </w:r>
      <w:r w:rsidR="007D3557">
        <w:rPr>
          <w:rFonts w:ascii="Arial" w:hAnsi="Arial" w:cs="Arial"/>
          <w:b/>
          <w:sz w:val="26"/>
          <w:szCs w:val="26"/>
        </w:rPr>
        <w:t xml:space="preserve"> </w:t>
      </w:r>
      <w:r w:rsidR="00A77A81">
        <w:rPr>
          <w:rFonts w:ascii="Arial" w:hAnsi="Arial" w:cs="Arial"/>
          <w:b/>
          <w:sz w:val="26"/>
          <w:szCs w:val="26"/>
        </w:rPr>
        <w:t xml:space="preserve">todos de la SECRETARÍA </w:t>
      </w:r>
      <w:r w:rsidR="007D3557">
        <w:rPr>
          <w:rFonts w:ascii="Arial" w:hAnsi="Arial" w:cs="Arial"/>
          <w:b/>
          <w:sz w:val="26"/>
          <w:szCs w:val="26"/>
        </w:rPr>
        <w:t>DE VIALIDAD Y TRANSPORTE</w:t>
      </w:r>
      <w:r w:rsidR="008218CA">
        <w:rPr>
          <w:rFonts w:ascii="Arial" w:hAnsi="Arial" w:cs="Arial"/>
          <w:b/>
          <w:sz w:val="26"/>
          <w:szCs w:val="26"/>
        </w:rPr>
        <w:t xml:space="preserve">, </w:t>
      </w:r>
      <w:r w:rsidR="00A77A81">
        <w:rPr>
          <w:rFonts w:ascii="Arial" w:hAnsi="Arial" w:cs="Arial"/>
          <w:b/>
          <w:sz w:val="26"/>
          <w:szCs w:val="26"/>
        </w:rPr>
        <w:t xml:space="preserve">así como en contra del </w:t>
      </w:r>
      <w:r w:rsidR="008218CA">
        <w:rPr>
          <w:rFonts w:ascii="Arial" w:hAnsi="Arial" w:cs="Arial"/>
          <w:b/>
          <w:sz w:val="26"/>
          <w:szCs w:val="26"/>
        </w:rPr>
        <w:t>PRESIDENTE Y SECRETARIO MUNICIPAL</w:t>
      </w:r>
      <w:r w:rsidR="00A77A81">
        <w:rPr>
          <w:rFonts w:ascii="Arial" w:hAnsi="Arial" w:cs="Arial"/>
          <w:b/>
          <w:sz w:val="26"/>
          <w:szCs w:val="26"/>
        </w:rPr>
        <w:t>ES</w:t>
      </w:r>
      <w:r w:rsidR="008218CA">
        <w:rPr>
          <w:rFonts w:ascii="Arial" w:hAnsi="Arial" w:cs="Arial"/>
          <w:b/>
          <w:sz w:val="26"/>
          <w:szCs w:val="26"/>
        </w:rPr>
        <w:t xml:space="preserve"> DE SAN JUAN BAUTISTA TUXTEPEC, </w:t>
      </w:r>
      <w:r w:rsidR="00A77A81">
        <w:rPr>
          <w:rFonts w:ascii="Arial" w:hAnsi="Arial" w:cs="Arial"/>
          <w:b/>
          <w:sz w:val="26"/>
          <w:szCs w:val="26"/>
        </w:rPr>
        <w:t xml:space="preserve">todos del ESTADO DE </w:t>
      </w:r>
      <w:r w:rsidR="008218CA">
        <w:rPr>
          <w:rFonts w:ascii="Arial" w:hAnsi="Arial" w:cs="Arial"/>
          <w:b/>
          <w:sz w:val="26"/>
          <w:szCs w:val="26"/>
        </w:rPr>
        <w:t>OAXACA</w:t>
      </w:r>
      <w:r w:rsidR="000D41AB">
        <w:rPr>
          <w:rFonts w:ascii="Arial" w:eastAsia="Calibri" w:hAnsi="Arial" w:cs="Arial"/>
          <w:sz w:val="26"/>
          <w:szCs w:val="26"/>
        </w:rPr>
        <w:t>;</w:t>
      </w:r>
      <w:r w:rsidR="00117A92" w:rsidRPr="00117A92">
        <w:rPr>
          <w:rFonts w:ascii="Arial" w:eastAsia="Calibri" w:hAnsi="Arial" w:cs="Arial"/>
          <w:sz w:val="26"/>
          <w:szCs w:val="26"/>
        </w:rPr>
        <w:t xml:space="preserve"> </w:t>
      </w:r>
      <w:r w:rsidR="00117A92">
        <w:rPr>
          <w:rFonts w:ascii="Arial" w:eastAsia="Calibri" w:hAnsi="Arial" w:cs="Arial"/>
          <w:sz w:val="26"/>
          <w:szCs w:val="26"/>
        </w:rPr>
        <w:t xml:space="preserve">por lo que con fundamento en los artículos 207 y 208 de la Ley de Justicia Administrativa para el Estado de Oaxaca, aplicable por ser la que estaba vigente al inicio del juicio natural en el mes de </w:t>
      </w:r>
      <w:r w:rsidR="00A77A81">
        <w:rPr>
          <w:rFonts w:ascii="Arial" w:eastAsia="Calibri" w:hAnsi="Arial" w:cs="Arial"/>
          <w:sz w:val="26"/>
          <w:szCs w:val="26"/>
        </w:rPr>
        <w:t xml:space="preserve">septiembre </w:t>
      </w:r>
      <w:r w:rsidR="00117A92">
        <w:rPr>
          <w:rFonts w:ascii="Arial" w:eastAsia="Calibri" w:hAnsi="Arial" w:cs="Arial"/>
          <w:sz w:val="26"/>
          <w:szCs w:val="26"/>
        </w:rPr>
        <w:t>de 201</w:t>
      </w:r>
      <w:r w:rsidR="008218CA">
        <w:rPr>
          <w:rFonts w:ascii="Arial" w:eastAsia="Calibri" w:hAnsi="Arial" w:cs="Arial"/>
          <w:sz w:val="26"/>
          <w:szCs w:val="26"/>
        </w:rPr>
        <w:t>5</w:t>
      </w:r>
      <w:r w:rsidR="00117A92">
        <w:rPr>
          <w:rFonts w:ascii="Arial" w:eastAsia="Calibri" w:hAnsi="Arial" w:cs="Arial"/>
          <w:sz w:val="26"/>
          <w:szCs w:val="26"/>
        </w:rPr>
        <w:t xml:space="preserve"> dos mil </w:t>
      </w:r>
      <w:r w:rsidR="008218CA">
        <w:rPr>
          <w:rFonts w:ascii="Arial" w:eastAsia="Calibri" w:hAnsi="Arial" w:cs="Arial"/>
          <w:sz w:val="26"/>
          <w:szCs w:val="26"/>
        </w:rPr>
        <w:t>quince</w:t>
      </w:r>
      <w:r w:rsidR="00117A92">
        <w:rPr>
          <w:rFonts w:ascii="Arial" w:eastAsia="Calibri" w:hAnsi="Arial" w:cs="Arial"/>
          <w:sz w:val="26"/>
          <w:szCs w:val="26"/>
        </w:rPr>
        <w:t>, se admite. En consecuencia, se procede a dictar resolución en los siguientes términos:</w:t>
      </w:r>
    </w:p>
    <w:p w:rsidR="00B90565" w:rsidRDefault="00B90565" w:rsidP="000D41AB">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B90565" w:rsidRDefault="00B90565" w:rsidP="00B90565">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w:t>
      </w:r>
      <w:r w:rsidR="009D3CFF" w:rsidRPr="009D3CFF">
        <w:rPr>
          <w:rFonts w:ascii="Arial" w:eastAsia="Calibri" w:hAnsi="Arial" w:cs="Arial"/>
          <w:sz w:val="26"/>
          <w:szCs w:val="26"/>
        </w:rPr>
        <w:t xml:space="preserve"> </w:t>
      </w:r>
      <w:r w:rsidR="009D3CFF">
        <w:rPr>
          <w:rFonts w:ascii="Arial" w:eastAsia="Calibri" w:hAnsi="Arial" w:cs="Arial"/>
          <w:sz w:val="26"/>
          <w:szCs w:val="26"/>
        </w:rPr>
        <w:t>la</w:t>
      </w:r>
      <w:r w:rsidR="008218CA" w:rsidRPr="008218CA">
        <w:rPr>
          <w:rFonts w:ascii="Arial" w:eastAsia="Calibri" w:hAnsi="Arial" w:cs="Arial"/>
          <w:sz w:val="26"/>
          <w:szCs w:val="26"/>
        </w:rPr>
        <w:t xml:space="preserve"> </w:t>
      </w:r>
      <w:r w:rsidR="008218CA">
        <w:rPr>
          <w:rFonts w:ascii="Arial" w:eastAsia="Calibri" w:hAnsi="Arial" w:cs="Arial"/>
          <w:sz w:val="26"/>
          <w:szCs w:val="26"/>
        </w:rPr>
        <w:t>sentencia de 8 ocho de abril de 2019 dos mil diecinueve</w:t>
      </w:r>
      <w:r>
        <w:rPr>
          <w:rFonts w:ascii="Arial" w:hAnsi="Arial" w:cs="Arial"/>
          <w:sz w:val="26"/>
          <w:szCs w:val="26"/>
        </w:rPr>
        <w:t xml:space="preserve">, dictada por la </w:t>
      </w:r>
      <w:r w:rsidR="00E70E0E">
        <w:rPr>
          <w:rFonts w:ascii="Arial" w:hAnsi="Arial" w:cs="Arial"/>
          <w:sz w:val="26"/>
          <w:szCs w:val="26"/>
        </w:rPr>
        <w:t xml:space="preserve">Sexta </w:t>
      </w:r>
      <w:r>
        <w:rPr>
          <w:rFonts w:ascii="Arial" w:hAnsi="Arial" w:cs="Arial"/>
          <w:sz w:val="26"/>
          <w:szCs w:val="26"/>
        </w:rPr>
        <w:t>Sala Unitaria de Primera Instancia</w:t>
      </w:r>
      <w:r w:rsidR="009D3CFF" w:rsidRPr="009D3CFF">
        <w:rPr>
          <w:rFonts w:ascii="Arial" w:hAnsi="Arial" w:cs="Arial"/>
          <w:sz w:val="26"/>
          <w:szCs w:val="26"/>
        </w:rPr>
        <w:t>,</w:t>
      </w:r>
      <w:r w:rsidR="009D3CFF">
        <w:rPr>
          <w:rFonts w:ascii="Arial" w:hAnsi="Arial" w:cs="Arial"/>
          <w:b/>
          <w:bCs/>
          <w:sz w:val="26"/>
          <w:szCs w:val="26"/>
        </w:rPr>
        <w:t xml:space="preserve"> </w:t>
      </w:r>
      <w:r w:rsidR="00577AFB">
        <w:rPr>
          <w:rFonts w:ascii="Arial" w:hAnsi="Arial" w:cs="Arial"/>
          <w:b/>
          <w:sz w:val="26"/>
          <w:szCs w:val="26"/>
        </w:rPr>
        <w:t>**********</w:t>
      </w:r>
      <w:r w:rsidR="00A77A81">
        <w:rPr>
          <w:rFonts w:ascii="Arial" w:hAnsi="Arial" w:cs="Arial"/>
          <w:b/>
          <w:bCs/>
          <w:sz w:val="26"/>
          <w:szCs w:val="26"/>
        </w:rPr>
        <w:t>, Autorizado Legal de los actores</w:t>
      </w:r>
      <w:r w:rsidR="00A77A81" w:rsidRPr="00CA3845">
        <w:rPr>
          <w:rFonts w:ascii="Arial" w:hAnsi="Arial" w:cs="Arial"/>
          <w:sz w:val="26"/>
          <w:szCs w:val="26"/>
        </w:rPr>
        <w:t>,</w:t>
      </w:r>
      <w:r w:rsidR="00291256" w:rsidRPr="009D3CFF">
        <w:rPr>
          <w:rFonts w:ascii="Arial" w:hAnsi="Arial" w:cs="Arial"/>
          <w:sz w:val="26"/>
          <w:szCs w:val="26"/>
        </w:rPr>
        <w:t xml:space="preserve"> </w:t>
      </w:r>
      <w:r>
        <w:rPr>
          <w:rFonts w:ascii="Arial" w:hAnsi="Arial" w:cs="Arial"/>
          <w:sz w:val="26"/>
          <w:szCs w:val="26"/>
        </w:rPr>
        <w:t>interpuso en</w:t>
      </w:r>
      <w:r w:rsidR="00A77A81">
        <w:rPr>
          <w:rFonts w:ascii="Arial" w:hAnsi="Arial" w:cs="Arial"/>
          <w:sz w:val="26"/>
          <w:szCs w:val="26"/>
        </w:rPr>
        <w:t xml:space="preserve"> su contra recurso de revisión.</w:t>
      </w:r>
    </w:p>
    <w:p w:rsidR="00A77A81" w:rsidRDefault="00A77A81" w:rsidP="00B90565">
      <w:pPr>
        <w:spacing w:line="360" w:lineRule="auto"/>
        <w:ind w:firstLine="709"/>
        <w:jc w:val="both"/>
        <w:rPr>
          <w:rFonts w:ascii="Arial" w:hAnsi="Arial" w:cs="Arial"/>
          <w:sz w:val="26"/>
          <w:szCs w:val="26"/>
        </w:rPr>
      </w:pPr>
      <w:r>
        <w:rPr>
          <w:rFonts w:ascii="Arial" w:hAnsi="Arial" w:cs="Arial"/>
          <w:sz w:val="26"/>
          <w:szCs w:val="26"/>
        </w:rPr>
        <w:tab/>
      </w:r>
      <w:r>
        <w:rPr>
          <w:rFonts w:ascii="Arial" w:hAnsi="Arial" w:cs="Arial"/>
          <w:b/>
          <w:sz w:val="26"/>
          <w:szCs w:val="26"/>
        </w:rPr>
        <w:t xml:space="preserve">SEGUNDO. </w:t>
      </w:r>
      <w:r>
        <w:rPr>
          <w:rFonts w:ascii="Arial" w:hAnsi="Arial" w:cs="Arial"/>
          <w:sz w:val="26"/>
          <w:szCs w:val="26"/>
        </w:rPr>
        <w:t>Los puntos resolutivos de la resolución recurrida son los siguientes:</w:t>
      </w:r>
    </w:p>
    <w:p w:rsidR="003A1329" w:rsidRPr="00B967AE" w:rsidRDefault="00B90565" w:rsidP="00A77A81">
      <w:pPr>
        <w:pStyle w:val="Textoindependiente21"/>
        <w:tabs>
          <w:tab w:val="left" w:pos="7938"/>
        </w:tabs>
        <w:spacing w:line="360" w:lineRule="auto"/>
        <w:ind w:left="1134" w:right="616" w:firstLine="0"/>
        <w:rPr>
          <w:rFonts w:ascii="Arial" w:hAnsi="Arial" w:cs="Arial"/>
          <w:b/>
          <w:i/>
          <w:sz w:val="22"/>
          <w:szCs w:val="24"/>
        </w:rPr>
      </w:pPr>
      <w:r w:rsidRPr="00B967AE">
        <w:rPr>
          <w:rFonts w:ascii="Arial" w:hAnsi="Arial" w:cs="Arial"/>
          <w:bCs/>
          <w:i/>
          <w:sz w:val="22"/>
          <w:szCs w:val="24"/>
        </w:rPr>
        <w:t>“</w:t>
      </w:r>
      <w:r w:rsidRPr="00B967AE">
        <w:rPr>
          <w:rFonts w:ascii="Arial" w:hAnsi="Arial" w:cs="Arial"/>
          <w:b/>
          <w:bCs/>
          <w:i/>
          <w:sz w:val="22"/>
          <w:szCs w:val="24"/>
        </w:rPr>
        <w:t>PRIMERO.-</w:t>
      </w:r>
      <w:r w:rsidR="007E52FF" w:rsidRPr="00B967AE">
        <w:rPr>
          <w:rFonts w:ascii="Arial" w:hAnsi="Arial" w:cs="Arial"/>
          <w:bCs/>
          <w:i/>
          <w:sz w:val="22"/>
          <w:szCs w:val="24"/>
        </w:rPr>
        <w:t xml:space="preserve"> Esta </w:t>
      </w:r>
      <w:r w:rsidR="00161EF9" w:rsidRPr="00B967AE">
        <w:rPr>
          <w:rFonts w:ascii="Arial" w:hAnsi="Arial" w:cs="Arial"/>
          <w:bCs/>
          <w:i/>
          <w:sz w:val="22"/>
          <w:szCs w:val="24"/>
        </w:rPr>
        <w:t xml:space="preserve">Sexta </w:t>
      </w:r>
      <w:r w:rsidR="007E52FF" w:rsidRPr="00B967AE">
        <w:rPr>
          <w:rFonts w:ascii="Arial" w:hAnsi="Arial" w:cs="Arial"/>
          <w:bCs/>
          <w:i/>
          <w:sz w:val="22"/>
          <w:szCs w:val="24"/>
        </w:rPr>
        <w:t>Sala</w:t>
      </w:r>
      <w:r w:rsidR="009D3CFF" w:rsidRPr="00B967AE">
        <w:rPr>
          <w:rFonts w:ascii="Arial" w:hAnsi="Arial" w:cs="Arial"/>
          <w:bCs/>
          <w:i/>
          <w:sz w:val="22"/>
          <w:szCs w:val="24"/>
        </w:rPr>
        <w:t xml:space="preserve"> </w:t>
      </w:r>
      <w:r w:rsidR="00161EF9" w:rsidRPr="00B967AE">
        <w:rPr>
          <w:rFonts w:ascii="Arial" w:hAnsi="Arial" w:cs="Arial"/>
          <w:bCs/>
          <w:i/>
          <w:sz w:val="22"/>
          <w:szCs w:val="24"/>
        </w:rPr>
        <w:t>Unitaria</w:t>
      </w:r>
      <w:r w:rsidR="00F12BDA" w:rsidRPr="00B967AE">
        <w:rPr>
          <w:rFonts w:ascii="Arial" w:hAnsi="Arial" w:cs="Arial"/>
          <w:bCs/>
          <w:i/>
          <w:sz w:val="22"/>
          <w:szCs w:val="24"/>
        </w:rPr>
        <w:t xml:space="preserve"> de Primera Instancia del Tribunal de Justicia Administrativa del Estado de Oaxaca, </w:t>
      </w:r>
      <w:r w:rsidR="00161EF9" w:rsidRPr="00B967AE">
        <w:rPr>
          <w:rFonts w:ascii="Arial" w:hAnsi="Arial" w:cs="Arial"/>
          <w:bCs/>
          <w:i/>
          <w:sz w:val="22"/>
          <w:szCs w:val="24"/>
        </w:rPr>
        <w:t xml:space="preserve">fue </w:t>
      </w:r>
      <w:r w:rsidR="009D3CFF" w:rsidRPr="00B967AE">
        <w:rPr>
          <w:rFonts w:ascii="Arial" w:hAnsi="Arial" w:cs="Arial"/>
          <w:bCs/>
          <w:i/>
          <w:sz w:val="22"/>
          <w:szCs w:val="24"/>
        </w:rPr>
        <w:lastRenderedPageBreak/>
        <w:t xml:space="preserve">competente </w:t>
      </w:r>
      <w:r w:rsidR="007E52FF" w:rsidRPr="00B967AE">
        <w:rPr>
          <w:rFonts w:ascii="Arial" w:hAnsi="Arial" w:cs="Arial"/>
          <w:bCs/>
          <w:i/>
          <w:sz w:val="22"/>
          <w:szCs w:val="24"/>
        </w:rPr>
        <w:t xml:space="preserve">para conocer y resolver del presente </w:t>
      </w:r>
      <w:r w:rsidR="00161EF9" w:rsidRPr="00B967AE">
        <w:rPr>
          <w:rFonts w:ascii="Arial" w:hAnsi="Arial" w:cs="Arial"/>
          <w:bCs/>
          <w:i/>
          <w:sz w:val="22"/>
          <w:szCs w:val="24"/>
        </w:rPr>
        <w:t xml:space="preserve">asunto. </w:t>
      </w:r>
      <w:r w:rsidRPr="00B967AE">
        <w:rPr>
          <w:rFonts w:ascii="Arial" w:hAnsi="Arial" w:cs="Arial"/>
          <w:b/>
          <w:bCs/>
          <w:i/>
          <w:sz w:val="22"/>
          <w:szCs w:val="24"/>
        </w:rPr>
        <w:t>SEGUNDO</w:t>
      </w:r>
      <w:r w:rsidR="00F12BDA" w:rsidRPr="00B967AE">
        <w:rPr>
          <w:rFonts w:ascii="Arial" w:hAnsi="Arial" w:cs="Arial"/>
          <w:b/>
          <w:i/>
          <w:sz w:val="22"/>
          <w:szCs w:val="24"/>
        </w:rPr>
        <w:t xml:space="preserve">.- </w:t>
      </w:r>
      <w:r w:rsidR="00F12BDA" w:rsidRPr="00B967AE">
        <w:rPr>
          <w:rFonts w:ascii="Arial" w:hAnsi="Arial" w:cs="Arial"/>
          <w:bCs/>
          <w:i/>
          <w:sz w:val="22"/>
          <w:szCs w:val="24"/>
        </w:rPr>
        <w:t xml:space="preserve">En atención al razonamiento expuesto en el considerando sexto SE DECLARA LA VALIDEZ DE: a) La convocatoria de 31 treinta y uno de julio de 2015 dos mil quince, b) La solicitud de estudio técnico de 30 treinta se septiembre de 2014 dos mil catorce, c) La autorización de uso de suelo para sitios de vehículos de la convocatoria y d) El estudio de factibilidad que se realizó previo a la convocatoria impugnada. - </w:t>
      </w:r>
      <w:r w:rsidR="00291256" w:rsidRPr="00B967AE">
        <w:rPr>
          <w:rFonts w:ascii="Arial" w:hAnsi="Arial" w:cs="Arial"/>
          <w:bCs/>
          <w:i/>
          <w:sz w:val="22"/>
          <w:szCs w:val="24"/>
        </w:rPr>
        <w:t>- - - - - - - - - -</w:t>
      </w:r>
      <w:r w:rsidR="00F12BDA" w:rsidRPr="00B967AE">
        <w:rPr>
          <w:rFonts w:ascii="Arial" w:hAnsi="Arial" w:cs="Arial"/>
          <w:bCs/>
          <w:i/>
          <w:sz w:val="22"/>
          <w:szCs w:val="24"/>
        </w:rPr>
        <w:t xml:space="preserve"> - - - - - -</w:t>
      </w:r>
      <w:r w:rsidR="00291256" w:rsidRPr="00B967AE">
        <w:rPr>
          <w:rFonts w:ascii="Arial" w:hAnsi="Arial" w:cs="Arial"/>
          <w:bCs/>
          <w:i/>
          <w:sz w:val="22"/>
          <w:szCs w:val="24"/>
        </w:rPr>
        <w:t xml:space="preserve"> </w:t>
      </w:r>
      <w:r w:rsidRPr="00B967AE">
        <w:rPr>
          <w:rFonts w:ascii="Arial" w:hAnsi="Arial" w:cs="Arial"/>
          <w:b/>
          <w:bCs/>
          <w:i/>
          <w:sz w:val="22"/>
          <w:szCs w:val="24"/>
        </w:rPr>
        <w:t>TERCERO</w:t>
      </w:r>
      <w:r w:rsidRPr="00B967AE">
        <w:rPr>
          <w:rFonts w:ascii="Arial" w:hAnsi="Arial" w:cs="Arial"/>
          <w:bCs/>
          <w:i/>
          <w:sz w:val="22"/>
          <w:szCs w:val="24"/>
        </w:rPr>
        <w:t>.-</w:t>
      </w:r>
      <w:r w:rsidR="00F12BDA" w:rsidRPr="00B967AE">
        <w:rPr>
          <w:rFonts w:ascii="Arial" w:hAnsi="Arial" w:cs="Arial"/>
          <w:bCs/>
          <w:i/>
          <w:sz w:val="22"/>
          <w:szCs w:val="24"/>
        </w:rPr>
        <w:t xml:space="preserve"> Conforme a lo dispuesto en los artículos 142, fracción I y 143 fracciones I y II, de la Ley de la materia (sic) </w:t>
      </w:r>
      <w:r w:rsidR="003A1329" w:rsidRPr="00B967AE">
        <w:rPr>
          <w:rFonts w:ascii="Arial" w:hAnsi="Arial" w:cs="Arial"/>
          <w:b/>
          <w:i/>
          <w:sz w:val="22"/>
          <w:szCs w:val="24"/>
        </w:rPr>
        <w:t>NOTIFÍQUESE PERSONALMENTE A LA ACTORA Y POR OFICIO A LAS AUTORIDADES DEMANDADAS.- CÚMPLASE</w:t>
      </w:r>
      <w:r w:rsidR="003A1329" w:rsidRPr="00B967AE">
        <w:rPr>
          <w:rFonts w:ascii="Arial" w:hAnsi="Arial" w:cs="Arial"/>
          <w:bCs/>
          <w:i/>
          <w:sz w:val="22"/>
          <w:szCs w:val="24"/>
        </w:rPr>
        <w:t xml:space="preserve">.- - - - - - - - - - - </w:t>
      </w:r>
      <w:proofErr w:type="gramStart"/>
      <w:r w:rsidR="003A1329" w:rsidRPr="00B967AE">
        <w:rPr>
          <w:rFonts w:ascii="Arial" w:hAnsi="Arial" w:cs="Arial"/>
          <w:bCs/>
          <w:i/>
          <w:sz w:val="22"/>
          <w:szCs w:val="24"/>
        </w:rPr>
        <w:t>-</w:t>
      </w:r>
      <w:r w:rsidR="00B967AE">
        <w:rPr>
          <w:rFonts w:ascii="Arial" w:hAnsi="Arial" w:cs="Arial"/>
          <w:bCs/>
          <w:i/>
          <w:sz w:val="22"/>
          <w:szCs w:val="24"/>
        </w:rPr>
        <w:t xml:space="preserve"> </w:t>
      </w:r>
      <w:r w:rsidR="004D34E6" w:rsidRPr="00B967AE">
        <w:rPr>
          <w:rFonts w:ascii="Arial" w:hAnsi="Arial" w:cs="Arial"/>
          <w:bCs/>
          <w:i/>
          <w:sz w:val="22"/>
          <w:szCs w:val="24"/>
        </w:rPr>
        <w:t xml:space="preserve"> </w:t>
      </w:r>
      <w:r w:rsidR="004D34E6" w:rsidRPr="00B967AE">
        <w:rPr>
          <w:rFonts w:ascii="Arial" w:hAnsi="Arial" w:cs="Arial"/>
          <w:bCs/>
          <w:sz w:val="22"/>
          <w:szCs w:val="24"/>
        </w:rPr>
        <w:t>”</w:t>
      </w:r>
      <w:proofErr w:type="gramEnd"/>
    </w:p>
    <w:p w:rsidR="00B90565" w:rsidRDefault="00B90565" w:rsidP="00B90565">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0D41AB" w:rsidRPr="00403CFB" w:rsidRDefault="0023790B" w:rsidP="000D41AB">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1 párrafo segundo, 2 párrafos primero y cuarto, 4 fracción VIII, 23, 24 fracción I, 25 fracción I</w:t>
      </w:r>
      <w:r w:rsidR="009C0E3F">
        <w:rPr>
          <w:rFonts w:ascii="Arial" w:hAnsi="Arial" w:cs="Arial"/>
          <w:bCs/>
          <w:iCs/>
          <w:sz w:val="26"/>
          <w:szCs w:val="26"/>
        </w:rPr>
        <w:t>, 26</w:t>
      </w:r>
      <w:r>
        <w:rPr>
          <w:rFonts w:ascii="Arial" w:hAnsi="Arial" w:cs="Arial"/>
          <w:bCs/>
          <w:iCs/>
          <w:sz w:val="26"/>
          <w:szCs w:val="26"/>
        </w:rPr>
        <w:t xml:space="preserve"> y 27 de la Ley Orgánica del Tribunal de Justicia Administrativa del Estado de Oaxaca, publicada en el Periódico Oficial del Estado de Oaxaca, el 7 siete de noviembre de 2019 dos mil diecinueve; así como los diversos </w:t>
      </w:r>
      <w:r w:rsidR="00264533">
        <w:rPr>
          <w:rFonts w:ascii="Arial" w:hAnsi="Arial" w:cs="Arial"/>
          <w:bCs/>
          <w:iCs/>
          <w:sz w:val="26"/>
          <w:szCs w:val="26"/>
        </w:rPr>
        <w:t xml:space="preserve">86, 88, 92, 93, fracción I, 94, 201, 206 y 208, de la Ley de Justicia Administrativa para el Estado de Oaxaca, aplicable por ser la que estaba vigente al inicio de juicio principal en el mes de </w:t>
      </w:r>
      <w:r w:rsidR="004D34E6">
        <w:rPr>
          <w:rFonts w:ascii="Arial" w:hAnsi="Arial" w:cs="Arial"/>
          <w:bCs/>
          <w:iCs/>
          <w:sz w:val="26"/>
          <w:szCs w:val="26"/>
        </w:rPr>
        <w:t xml:space="preserve">septiembre </w:t>
      </w:r>
      <w:r w:rsidR="00264533">
        <w:rPr>
          <w:rFonts w:ascii="Arial" w:hAnsi="Arial" w:cs="Arial"/>
          <w:bCs/>
          <w:iCs/>
          <w:sz w:val="26"/>
          <w:szCs w:val="26"/>
        </w:rPr>
        <w:t>de 201</w:t>
      </w:r>
      <w:r w:rsidR="00F12BDA">
        <w:rPr>
          <w:rFonts w:ascii="Arial" w:hAnsi="Arial" w:cs="Arial"/>
          <w:bCs/>
          <w:iCs/>
          <w:sz w:val="26"/>
          <w:szCs w:val="26"/>
        </w:rPr>
        <w:t>5</w:t>
      </w:r>
      <w:r w:rsidR="00264533">
        <w:rPr>
          <w:rFonts w:ascii="Arial" w:hAnsi="Arial" w:cs="Arial"/>
          <w:bCs/>
          <w:iCs/>
          <w:sz w:val="26"/>
          <w:szCs w:val="26"/>
        </w:rPr>
        <w:t xml:space="preserve"> dos mi</w:t>
      </w:r>
      <w:r w:rsidR="00F12BDA">
        <w:rPr>
          <w:rFonts w:ascii="Arial" w:hAnsi="Arial" w:cs="Arial"/>
          <w:bCs/>
          <w:iCs/>
          <w:sz w:val="26"/>
          <w:szCs w:val="26"/>
        </w:rPr>
        <w:t>l quince</w:t>
      </w:r>
      <w:r w:rsidR="00264533">
        <w:rPr>
          <w:rFonts w:ascii="Arial" w:hAnsi="Arial" w:cs="Arial"/>
          <w:bCs/>
          <w:iCs/>
          <w:sz w:val="26"/>
          <w:szCs w:val="26"/>
        </w:rPr>
        <w:t xml:space="preserve">, al tratarse </w:t>
      </w:r>
      <w:r w:rsidR="00264533" w:rsidRPr="00CB6405">
        <w:rPr>
          <w:rFonts w:ascii="Arial" w:hAnsi="Arial" w:cs="Arial"/>
          <w:bCs/>
          <w:iCs/>
          <w:sz w:val="26"/>
          <w:szCs w:val="26"/>
        </w:rPr>
        <w:t xml:space="preserve">de un </w:t>
      </w:r>
      <w:r w:rsidR="004D34E6">
        <w:rPr>
          <w:rFonts w:ascii="Arial" w:hAnsi="Arial" w:cs="Arial"/>
          <w:bCs/>
          <w:iCs/>
          <w:sz w:val="26"/>
          <w:szCs w:val="26"/>
        </w:rPr>
        <w:t>r</w:t>
      </w:r>
      <w:r w:rsidR="00264533" w:rsidRPr="00CB6405">
        <w:rPr>
          <w:rFonts w:ascii="Arial" w:hAnsi="Arial" w:cs="Arial"/>
          <w:bCs/>
          <w:iCs/>
          <w:sz w:val="26"/>
          <w:szCs w:val="26"/>
        </w:rPr>
        <w:t xml:space="preserve">ecurso de </w:t>
      </w:r>
      <w:r w:rsidR="004D34E6">
        <w:rPr>
          <w:rFonts w:ascii="Arial" w:hAnsi="Arial" w:cs="Arial"/>
          <w:bCs/>
          <w:iCs/>
          <w:sz w:val="26"/>
          <w:szCs w:val="26"/>
        </w:rPr>
        <w:t>r</w:t>
      </w:r>
      <w:r w:rsidR="00264533" w:rsidRPr="00CB6405">
        <w:rPr>
          <w:rFonts w:ascii="Arial" w:hAnsi="Arial" w:cs="Arial"/>
          <w:bCs/>
          <w:iCs/>
          <w:sz w:val="26"/>
          <w:szCs w:val="26"/>
        </w:rPr>
        <w:t>evisión interpuesto en contra d</w:t>
      </w:r>
      <w:r w:rsidR="00440042">
        <w:rPr>
          <w:rFonts w:ascii="Arial" w:hAnsi="Arial" w:cs="Arial"/>
          <w:bCs/>
          <w:iCs/>
          <w:sz w:val="26"/>
          <w:szCs w:val="26"/>
        </w:rPr>
        <w:t>e</w:t>
      </w:r>
      <w:r w:rsidR="003A1329" w:rsidRPr="003A1329">
        <w:rPr>
          <w:rFonts w:ascii="Arial" w:eastAsia="Calibri" w:hAnsi="Arial" w:cs="Arial"/>
          <w:sz w:val="26"/>
          <w:szCs w:val="26"/>
        </w:rPr>
        <w:t xml:space="preserve"> </w:t>
      </w:r>
      <w:r w:rsidR="003A1329">
        <w:rPr>
          <w:rFonts w:ascii="Arial" w:eastAsia="Calibri" w:hAnsi="Arial" w:cs="Arial"/>
          <w:sz w:val="26"/>
          <w:szCs w:val="26"/>
        </w:rPr>
        <w:t>la</w:t>
      </w:r>
      <w:r w:rsidR="00F12BDA" w:rsidRPr="00F12BDA">
        <w:rPr>
          <w:rFonts w:ascii="Arial" w:eastAsia="Calibri" w:hAnsi="Arial" w:cs="Arial"/>
          <w:sz w:val="26"/>
          <w:szCs w:val="26"/>
        </w:rPr>
        <w:t xml:space="preserve"> </w:t>
      </w:r>
      <w:r w:rsidR="00F12BDA">
        <w:rPr>
          <w:rFonts w:ascii="Arial" w:eastAsia="Calibri" w:hAnsi="Arial" w:cs="Arial"/>
          <w:sz w:val="26"/>
          <w:szCs w:val="26"/>
        </w:rPr>
        <w:t>sentencia de 8 ocho de abril de 2019 dos mil diecinueve</w:t>
      </w:r>
      <w:r w:rsidR="00264533">
        <w:rPr>
          <w:rFonts w:ascii="Arial" w:hAnsi="Arial" w:cs="Arial"/>
          <w:bCs/>
          <w:iCs/>
          <w:sz w:val="26"/>
          <w:szCs w:val="26"/>
        </w:rPr>
        <w:t xml:space="preserve">, dictada </w:t>
      </w:r>
      <w:r w:rsidR="00264533" w:rsidRPr="00CB6405">
        <w:rPr>
          <w:rFonts w:ascii="Arial" w:hAnsi="Arial" w:cs="Arial"/>
          <w:bCs/>
          <w:iCs/>
          <w:sz w:val="26"/>
          <w:szCs w:val="26"/>
        </w:rPr>
        <w:t xml:space="preserve">por la </w:t>
      </w:r>
      <w:r w:rsidR="003A1329">
        <w:rPr>
          <w:rFonts w:ascii="Arial" w:hAnsi="Arial" w:cs="Arial"/>
          <w:bCs/>
          <w:iCs/>
          <w:sz w:val="26"/>
          <w:szCs w:val="26"/>
        </w:rPr>
        <w:t xml:space="preserve">Sexta </w:t>
      </w:r>
      <w:r w:rsidR="00264533" w:rsidRPr="00CB6405">
        <w:rPr>
          <w:rFonts w:ascii="Arial" w:hAnsi="Arial" w:cs="Arial"/>
          <w:bCs/>
          <w:iCs/>
          <w:sz w:val="26"/>
          <w:szCs w:val="26"/>
        </w:rPr>
        <w:t xml:space="preserve">Sala Unitaria de Primera Instancia de este Tribunal, en el expediente </w:t>
      </w:r>
      <w:r w:rsidR="00264533">
        <w:rPr>
          <w:rFonts w:ascii="Arial" w:hAnsi="Arial" w:cs="Arial"/>
          <w:b/>
          <w:bCs/>
          <w:iCs/>
          <w:sz w:val="26"/>
          <w:szCs w:val="26"/>
        </w:rPr>
        <w:t>0</w:t>
      </w:r>
      <w:r w:rsidR="00F12BDA">
        <w:rPr>
          <w:rFonts w:ascii="Arial" w:hAnsi="Arial" w:cs="Arial"/>
          <w:b/>
          <w:bCs/>
          <w:iCs/>
          <w:sz w:val="26"/>
          <w:szCs w:val="26"/>
        </w:rPr>
        <w:t>395</w:t>
      </w:r>
      <w:r w:rsidR="003A1329">
        <w:rPr>
          <w:rFonts w:ascii="Arial" w:hAnsi="Arial" w:cs="Arial"/>
          <w:b/>
          <w:bCs/>
          <w:iCs/>
          <w:sz w:val="26"/>
          <w:szCs w:val="26"/>
        </w:rPr>
        <w:t>/</w:t>
      </w:r>
      <w:r w:rsidR="00264533">
        <w:rPr>
          <w:rFonts w:ascii="Arial" w:hAnsi="Arial" w:cs="Arial"/>
          <w:b/>
          <w:bCs/>
          <w:iCs/>
          <w:sz w:val="26"/>
          <w:szCs w:val="26"/>
        </w:rPr>
        <w:t>201</w:t>
      </w:r>
      <w:r w:rsidR="00B17649">
        <w:rPr>
          <w:rFonts w:ascii="Arial" w:hAnsi="Arial" w:cs="Arial"/>
          <w:b/>
          <w:bCs/>
          <w:iCs/>
          <w:sz w:val="26"/>
          <w:szCs w:val="26"/>
        </w:rPr>
        <w:t>6</w:t>
      </w:r>
      <w:r w:rsidR="00264533" w:rsidRPr="00CB6405">
        <w:rPr>
          <w:rFonts w:ascii="Arial" w:hAnsi="Arial" w:cs="Arial"/>
          <w:sz w:val="26"/>
          <w:szCs w:val="26"/>
        </w:rPr>
        <w:t>.</w:t>
      </w:r>
    </w:p>
    <w:p w:rsidR="004D34E6" w:rsidRDefault="00B90565" w:rsidP="00CF7DA4">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F12BDA">
        <w:rPr>
          <w:rFonts w:ascii="Arial" w:hAnsi="Arial" w:cs="Arial"/>
          <w:sz w:val="26"/>
          <w:szCs w:val="26"/>
        </w:rPr>
        <w:t xml:space="preserve">l </w:t>
      </w:r>
      <w:r w:rsidRPr="00CB6405">
        <w:rPr>
          <w:rFonts w:ascii="Arial" w:hAnsi="Arial" w:cs="Arial"/>
          <w:sz w:val="26"/>
          <w:szCs w:val="26"/>
        </w:rPr>
        <w:t xml:space="preserve">recurrente, por lo que no existe necesidad de transcribirlos, al no transgredírsele derecho alguno, como tampoco se vulnera disposición expresa que imponga tal obligación. </w:t>
      </w:r>
      <w:r w:rsidR="00CF7DA4">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CF7DA4" w:rsidRPr="00B967AE" w:rsidRDefault="00CF7DA4" w:rsidP="00B967AE">
      <w:pPr>
        <w:spacing w:before="240" w:after="0" w:line="360" w:lineRule="auto"/>
        <w:ind w:left="993" w:right="616"/>
        <w:jc w:val="both"/>
        <w:rPr>
          <w:rFonts w:ascii="Arial" w:hAnsi="Arial" w:cs="Arial"/>
        </w:rPr>
      </w:pPr>
      <w:r>
        <w:rPr>
          <w:rFonts w:ascii="Arial" w:hAnsi="Arial" w:cs="Arial"/>
          <w:sz w:val="26"/>
          <w:szCs w:val="26"/>
        </w:rPr>
        <w:t>“</w:t>
      </w:r>
      <w:r w:rsidRPr="00B967AE">
        <w:rPr>
          <w:rFonts w:ascii="Arial" w:hAnsi="Arial" w:cs="Arial"/>
          <w:b/>
          <w:i/>
        </w:rPr>
        <w:t>CONCEPTOS DE VIOLACION. NO ES OBLIGATORIO TRANSCRIBIRLOS EN LA SENTENCIA</w:t>
      </w:r>
      <w:r w:rsidRPr="00B967AE">
        <w:rPr>
          <w:rFonts w:ascii="Arial" w:hAnsi="Arial" w:cs="Arial"/>
        </w:rPr>
        <w:t xml:space="preserve">. </w:t>
      </w:r>
      <w:r w:rsidRPr="00B967AE">
        <w:rPr>
          <w:rFonts w:ascii="Arial" w:hAnsi="Arial" w:cs="Arial"/>
          <w:i/>
        </w:rPr>
        <w:t xml:space="preserve">Aun cuando sea verdad que el juzgador no transcriba en su integridad los conceptos de violación externados por la quejosa en su demanda de garantías, a pesar de indicarlo así en su sentencia, también lo es que tal omisión </w:t>
      </w:r>
      <w:r w:rsidRPr="00B967AE">
        <w:rPr>
          <w:rFonts w:ascii="Arial" w:hAnsi="Arial" w:cs="Arial"/>
          <w:i/>
        </w:rPr>
        <w:lastRenderedPageBreak/>
        <w:t>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B967AE">
        <w:rPr>
          <w:rFonts w:ascii="Arial" w:hAnsi="Arial" w:cs="Arial"/>
        </w:rPr>
        <w:t>.”</w:t>
      </w:r>
    </w:p>
    <w:p w:rsidR="004D34E6" w:rsidRDefault="00B90565" w:rsidP="00CF7DA4">
      <w:pPr>
        <w:spacing w:before="240"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070FAA">
        <w:rPr>
          <w:rFonts w:ascii="Arial" w:eastAsia="Calibri" w:hAnsi="Arial" w:cs="Arial"/>
          <w:bCs/>
          <w:sz w:val="26"/>
          <w:szCs w:val="26"/>
        </w:rPr>
        <w:t xml:space="preserve">Son </w:t>
      </w:r>
      <w:r w:rsidR="004D34E6">
        <w:rPr>
          <w:rFonts w:ascii="Arial" w:eastAsia="Calibri" w:hAnsi="Arial" w:cs="Arial"/>
          <w:b/>
          <w:bCs/>
          <w:sz w:val="26"/>
          <w:szCs w:val="26"/>
        </w:rPr>
        <w:t xml:space="preserve">sustancialmente fundados </w:t>
      </w:r>
      <w:r w:rsidR="004D34E6">
        <w:rPr>
          <w:rFonts w:ascii="Arial" w:eastAsia="Calibri" w:hAnsi="Arial" w:cs="Arial"/>
          <w:bCs/>
          <w:sz w:val="26"/>
          <w:szCs w:val="26"/>
        </w:rPr>
        <w:t xml:space="preserve">aquellos agravios del recurrente en los que </w:t>
      </w:r>
      <w:r w:rsidR="00984A89">
        <w:rPr>
          <w:rFonts w:ascii="Arial" w:eastAsia="Calibri" w:hAnsi="Arial" w:cs="Arial"/>
          <w:bCs/>
          <w:sz w:val="26"/>
          <w:szCs w:val="26"/>
        </w:rPr>
        <w:t xml:space="preserve">en esencia </w:t>
      </w:r>
      <w:r w:rsidR="004D34E6">
        <w:rPr>
          <w:rFonts w:ascii="Arial" w:eastAsia="Calibri" w:hAnsi="Arial" w:cs="Arial"/>
          <w:bCs/>
          <w:sz w:val="26"/>
          <w:szCs w:val="26"/>
        </w:rPr>
        <w:t xml:space="preserve">arguye que </w:t>
      </w:r>
      <w:r w:rsidR="00984A89">
        <w:rPr>
          <w:rFonts w:ascii="Arial" w:eastAsia="Calibri" w:hAnsi="Arial" w:cs="Arial"/>
          <w:bCs/>
          <w:sz w:val="26"/>
          <w:szCs w:val="26"/>
        </w:rPr>
        <w:t xml:space="preserve">mediante resolución </w:t>
      </w:r>
      <w:r w:rsidR="00197281">
        <w:rPr>
          <w:rFonts w:ascii="Arial" w:eastAsia="Calibri" w:hAnsi="Arial" w:cs="Arial"/>
          <w:bCs/>
          <w:sz w:val="26"/>
          <w:szCs w:val="26"/>
        </w:rPr>
        <w:t xml:space="preserve">de 14 catorce de noviembre de 2018 dos mil dieciocho </w:t>
      </w:r>
      <w:r w:rsidR="00984A89">
        <w:rPr>
          <w:rFonts w:ascii="Arial" w:eastAsia="Calibri" w:hAnsi="Arial" w:cs="Arial"/>
          <w:bCs/>
          <w:sz w:val="26"/>
          <w:szCs w:val="26"/>
        </w:rPr>
        <w:t xml:space="preserve">emitida por la Sala Superior de este </w:t>
      </w:r>
      <w:r w:rsidR="00197281">
        <w:rPr>
          <w:rFonts w:ascii="Arial" w:eastAsia="Calibri" w:hAnsi="Arial" w:cs="Arial"/>
          <w:bCs/>
          <w:sz w:val="26"/>
          <w:szCs w:val="26"/>
        </w:rPr>
        <w:t>T</w:t>
      </w:r>
      <w:r w:rsidR="00984A89">
        <w:rPr>
          <w:rFonts w:ascii="Arial" w:eastAsia="Calibri" w:hAnsi="Arial" w:cs="Arial"/>
          <w:bCs/>
          <w:sz w:val="26"/>
          <w:szCs w:val="26"/>
        </w:rPr>
        <w:t xml:space="preserve">ribunal, se estableció que la sentencia </w:t>
      </w:r>
      <w:r w:rsidR="005D39EF">
        <w:rPr>
          <w:rFonts w:ascii="Arial" w:eastAsia="Calibri" w:hAnsi="Arial" w:cs="Arial"/>
          <w:bCs/>
          <w:sz w:val="26"/>
          <w:szCs w:val="26"/>
        </w:rPr>
        <w:t xml:space="preserve">formulada </w:t>
      </w:r>
      <w:r w:rsidR="00984A89">
        <w:rPr>
          <w:rFonts w:ascii="Arial" w:eastAsia="Calibri" w:hAnsi="Arial" w:cs="Arial"/>
          <w:bCs/>
          <w:sz w:val="26"/>
          <w:szCs w:val="26"/>
        </w:rPr>
        <w:t xml:space="preserve">por la Primera Instancia resultaba infundada e inmotivada y que los actores </w:t>
      </w:r>
      <w:r w:rsidR="005D39EF">
        <w:rPr>
          <w:rFonts w:ascii="Arial" w:eastAsia="Calibri" w:hAnsi="Arial" w:cs="Arial"/>
          <w:bCs/>
          <w:sz w:val="26"/>
          <w:szCs w:val="26"/>
        </w:rPr>
        <w:t xml:space="preserve">acreditaron su interés legítimo, por lo que </w:t>
      </w:r>
      <w:r w:rsidR="00984A89">
        <w:rPr>
          <w:rFonts w:ascii="Arial" w:eastAsia="Calibri" w:hAnsi="Arial" w:cs="Arial"/>
          <w:bCs/>
          <w:sz w:val="26"/>
          <w:szCs w:val="26"/>
        </w:rPr>
        <w:t>en consecuencia</w:t>
      </w:r>
      <w:r w:rsidR="005D39EF">
        <w:rPr>
          <w:rFonts w:ascii="Arial" w:eastAsia="Calibri" w:hAnsi="Arial" w:cs="Arial"/>
          <w:bCs/>
          <w:sz w:val="26"/>
          <w:szCs w:val="26"/>
        </w:rPr>
        <w:t>,</w:t>
      </w:r>
      <w:r w:rsidR="00984A89">
        <w:rPr>
          <w:rFonts w:ascii="Arial" w:eastAsia="Calibri" w:hAnsi="Arial" w:cs="Arial"/>
          <w:bCs/>
          <w:sz w:val="26"/>
          <w:szCs w:val="26"/>
        </w:rPr>
        <w:t xml:space="preserve"> la juzgadora no podía varia</w:t>
      </w:r>
      <w:r w:rsidR="005D39EF">
        <w:rPr>
          <w:rFonts w:ascii="Arial" w:eastAsia="Calibri" w:hAnsi="Arial" w:cs="Arial"/>
          <w:bCs/>
          <w:sz w:val="26"/>
          <w:szCs w:val="26"/>
        </w:rPr>
        <w:t>r</w:t>
      </w:r>
      <w:r w:rsidR="00984A89">
        <w:rPr>
          <w:rFonts w:ascii="Arial" w:eastAsia="Calibri" w:hAnsi="Arial" w:cs="Arial"/>
          <w:bCs/>
          <w:sz w:val="26"/>
          <w:szCs w:val="26"/>
        </w:rPr>
        <w:t xml:space="preserve"> esta determinación y debería resolver de manera fundada y motivada sobre la procedencia de los conceptos de impugnación; determinación que omitió el A quo, pues estableció en la sentencia en análisis que los actores no argumentaron en que consiste la afectación a su interés legítimo, ni el beneficio que obtendrían de resultar procedente la pretensión,</w:t>
      </w:r>
      <w:r w:rsidR="00197281">
        <w:rPr>
          <w:rFonts w:ascii="Arial" w:eastAsia="Calibri" w:hAnsi="Arial" w:cs="Arial"/>
          <w:bCs/>
          <w:sz w:val="26"/>
          <w:szCs w:val="26"/>
        </w:rPr>
        <w:t xml:space="preserve"> lo que ca</w:t>
      </w:r>
      <w:r w:rsidR="005D39EF">
        <w:rPr>
          <w:rFonts w:ascii="Arial" w:eastAsia="Calibri" w:hAnsi="Arial" w:cs="Arial"/>
          <w:bCs/>
          <w:sz w:val="26"/>
          <w:szCs w:val="26"/>
        </w:rPr>
        <w:t xml:space="preserve">usa agravio a sus representados, </w:t>
      </w:r>
      <w:r w:rsidR="00197281">
        <w:rPr>
          <w:rFonts w:ascii="Arial" w:eastAsia="Calibri" w:hAnsi="Arial" w:cs="Arial"/>
          <w:bCs/>
          <w:sz w:val="26"/>
          <w:szCs w:val="26"/>
        </w:rPr>
        <w:t>porque debió entrar al análisis de sus conceptos de impugnación, como lo ordenó la Sala Superior.</w:t>
      </w:r>
    </w:p>
    <w:p w:rsidR="00197281" w:rsidRDefault="00197281" w:rsidP="00CF7DA4">
      <w:pPr>
        <w:spacing w:before="240" w:line="360" w:lineRule="auto"/>
        <w:ind w:firstLine="709"/>
        <w:jc w:val="both"/>
        <w:rPr>
          <w:rFonts w:ascii="Arial" w:hAnsi="Arial" w:cs="Arial"/>
          <w:color w:val="000000"/>
          <w:sz w:val="26"/>
          <w:szCs w:val="26"/>
        </w:rPr>
      </w:pPr>
      <w:r>
        <w:rPr>
          <w:rFonts w:ascii="Arial" w:eastAsia="Calibri" w:hAnsi="Arial" w:cs="Arial"/>
          <w:bCs/>
          <w:sz w:val="26"/>
          <w:szCs w:val="26"/>
        </w:rPr>
        <w:t xml:space="preserve">En efecto del análisis a las constancias que integran el expediente principal, </w:t>
      </w:r>
      <w:r w:rsidRPr="00C13B00">
        <w:rPr>
          <w:rFonts w:ascii="Arial" w:hAnsi="Arial" w:cs="Arial"/>
          <w:bCs/>
          <w:sz w:val="26"/>
          <w:szCs w:val="26"/>
          <w:lang w:val="es-MX"/>
        </w:rPr>
        <w:t>a las que por tratarse de actuaciones judiciales, se les concede pleno valor probatorio conforme lo dispuesto</w:t>
      </w:r>
      <w:r w:rsidRPr="00C13B00">
        <w:rPr>
          <w:rFonts w:ascii="Arial" w:hAnsi="Arial" w:cs="Arial"/>
          <w:bCs/>
          <w:color w:val="000000"/>
          <w:sz w:val="26"/>
          <w:szCs w:val="26"/>
        </w:rPr>
        <w:t xml:space="preserve"> por el artículo 173</w:t>
      </w:r>
      <w:r w:rsidRPr="00C13B00">
        <w:rPr>
          <w:rFonts w:ascii="Arial" w:hAnsi="Arial" w:cs="Arial"/>
          <w:color w:val="000000"/>
          <w:sz w:val="26"/>
          <w:szCs w:val="26"/>
        </w:rPr>
        <w:t xml:space="preserve"> fracción I</w:t>
      </w:r>
      <w:r w:rsidRPr="00C13B00">
        <w:rPr>
          <w:rStyle w:val="Refdenotaalpie"/>
          <w:rFonts w:ascii="Arial" w:hAnsi="Arial" w:cs="Arial"/>
          <w:color w:val="000000"/>
          <w:sz w:val="26"/>
          <w:szCs w:val="26"/>
        </w:rPr>
        <w:footnoteReference w:id="1"/>
      </w:r>
      <w:r w:rsidRPr="00C13B00">
        <w:rPr>
          <w:rFonts w:ascii="Arial" w:hAnsi="Arial" w:cs="Arial"/>
          <w:color w:val="000000"/>
          <w:sz w:val="26"/>
          <w:szCs w:val="26"/>
        </w:rPr>
        <w:t xml:space="preserve"> de la Ley de Justicia Administrativa para el Estado de Oaxaca, aplicable por ser la que estaba vigente al inicio del juicio natural, se </w:t>
      </w:r>
      <w:r>
        <w:rPr>
          <w:rFonts w:ascii="Arial" w:hAnsi="Arial" w:cs="Arial"/>
          <w:color w:val="000000"/>
          <w:sz w:val="26"/>
          <w:szCs w:val="26"/>
        </w:rPr>
        <w:t>obtiene:</w:t>
      </w:r>
    </w:p>
    <w:p w:rsidR="005D39EF" w:rsidRDefault="00521C3E" w:rsidP="00CF7DA4">
      <w:pPr>
        <w:spacing w:before="240" w:line="360" w:lineRule="auto"/>
        <w:ind w:firstLine="709"/>
        <w:jc w:val="both"/>
        <w:rPr>
          <w:rFonts w:ascii="Arial" w:hAnsi="Arial" w:cs="Arial"/>
          <w:color w:val="000000"/>
          <w:sz w:val="26"/>
          <w:szCs w:val="26"/>
        </w:rPr>
      </w:pPr>
      <w:r w:rsidRPr="00521C3E">
        <w:rPr>
          <w:rFonts w:ascii="Arial" w:hAnsi="Arial" w:cs="Arial"/>
          <w:b/>
          <w:color w:val="000000"/>
          <w:sz w:val="26"/>
          <w:szCs w:val="26"/>
        </w:rPr>
        <w:t>*</w:t>
      </w:r>
      <w:r w:rsidR="00197281">
        <w:rPr>
          <w:rFonts w:ascii="Arial" w:hAnsi="Arial" w:cs="Arial"/>
          <w:color w:val="000000"/>
          <w:sz w:val="26"/>
          <w:szCs w:val="26"/>
        </w:rPr>
        <w:t>Que mediante resolución de 14 catorce de noviembre de 2018 dos mil dieciocho, la Sala Superior de este Tribunal, en el análisis del recurso de revisión interpuesto por los actores, en contra de la resolución de 15 quince de enero de 2018 dos mil dieciocho, estableció</w:t>
      </w:r>
      <w:r w:rsidR="005D39EF">
        <w:rPr>
          <w:rFonts w:ascii="Arial" w:hAnsi="Arial" w:cs="Arial"/>
          <w:color w:val="000000"/>
          <w:sz w:val="26"/>
          <w:szCs w:val="26"/>
        </w:rPr>
        <w:t>:</w:t>
      </w:r>
    </w:p>
    <w:p w:rsidR="00FD215A" w:rsidRPr="00B967AE" w:rsidRDefault="005D39EF" w:rsidP="00FD215A">
      <w:pPr>
        <w:spacing w:before="240" w:line="360" w:lineRule="auto"/>
        <w:ind w:left="1134" w:right="616"/>
        <w:jc w:val="both"/>
        <w:rPr>
          <w:rFonts w:ascii="Arial" w:hAnsi="Arial" w:cs="Arial"/>
          <w:color w:val="000000"/>
        </w:rPr>
      </w:pPr>
      <w:r w:rsidRPr="00B967AE">
        <w:rPr>
          <w:rFonts w:ascii="Arial" w:hAnsi="Arial" w:cs="Arial"/>
          <w:color w:val="000000"/>
        </w:rPr>
        <w:t>“</w:t>
      </w:r>
      <w:r w:rsidRPr="00B967AE">
        <w:rPr>
          <w:rFonts w:ascii="Arial" w:hAnsi="Arial" w:cs="Arial"/>
          <w:i/>
          <w:color w:val="000000"/>
        </w:rPr>
        <w:t>Atendiendo las anteriores consideraciones, la sala de origen deberá atender los puntos controvertidos por las partes y dado que ha reconocido que los actores</w:t>
      </w:r>
      <w:r w:rsidR="00FD215A" w:rsidRPr="00B967AE">
        <w:rPr>
          <w:rFonts w:ascii="Arial" w:hAnsi="Arial" w:cs="Arial"/>
          <w:i/>
          <w:color w:val="000000"/>
        </w:rPr>
        <w:t xml:space="preserve"> tienen un interés legítimo el cual es suficiente en términos del artículo 134 de la reformada Ley de Justicia Administrativa para el Estado de Oaxaca, para acceder a la </w:t>
      </w:r>
      <w:r w:rsidR="00FD215A" w:rsidRPr="00B967AE">
        <w:rPr>
          <w:rFonts w:ascii="Arial" w:hAnsi="Arial" w:cs="Arial"/>
          <w:i/>
          <w:color w:val="000000"/>
        </w:rPr>
        <w:lastRenderedPageBreak/>
        <w:t>jurisdicción administrativa la juzgadora no podrá variar esta determinación, pero sí deberá contraerse al análisis de los conceptos de impugnación externados por los actores del juicio, los cuales se definieron párrafos anteriores y deberá resolver de manera fundada y motivada sobre la procedencia de tales conceptos de impugnación, indicando los preceptos legales y las razones específicas que tenga para emitir al decisión que tome en su caso.</w:t>
      </w:r>
      <w:r w:rsidR="00FD215A" w:rsidRPr="00B967AE">
        <w:rPr>
          <w:rFonts w:ascii="Arial" w:hAnsi="Arial" w:cs="Arial"/>
          <w:color w:val="000000"/>
        </w:rPr>
        <w:t>”</w:t>
      </w:r>
    </w:p>
    <w:p w:rsidR="00197281" w:rsidRDefault="00521C3E" w:rsidP="00CF7DA4">
      <w:pPr>
        <w:spacing w:before="240" w:line="360" w:lineRule="auto"/>
        <w:ind w:firstLine="709"/>
        <w:jc w:val="both"/>
        <w:rPr>
          <w:rFonts w:ascii="Arial" w:hAnsi="Arial" w:cs="Arial"/>
          <w:color w:val="000000"/>
          <w:sz w:val="26"/>
          <w:szCs w:val="26"/>
        </w:rPr>
      </w:pPr>
      <w:r>
        <w:rPr>
          <w:rFonts w:ascii="Arial" w:hAnsi="Arial" w:cs="Arial"/>
          <w:color w:val="000000"/>
          <w:sz w:val="26"/>
          <w:szCs w:val="26"/>
        </w:rPr>
        <w:t xml:space="preserve">Y que la Primera Instancia en cumplimiento a la referida resolución, </w:t>
      </w:r>
      <w:r w:rsidR="000D57FA">
        <w:rPr>
          <w:rFonts w:ascii="Arial" w:hAnsi="Arial" w:cs="Arial"/>
          <w:color w:val="000000"/>
          <w:sz w:val="26"/>
          <w:szCs w:val="26"/>
        </w:rPr>
        <w:t>determinó</w:t>
      </w:r>
      <w:r>
        <w:rPr>
          <w:rFonts w:ascii="Arial" w:hAnsi="Arial" w:cs="Arial"/>
          <w:color w:val="000000"/>
          <w:sz w:val="26"/>
          <w:szCs w:val="26"/>
        </w:rPr>
        <w:t xml:space="preserve">: </w:t>
      </w:r>
    </w:p>
    <w:p w:rsidR="000D57FA" w:rsidRPr="00B967AE" w:rsidRDefault="00521C3E" w:rsidP="00B967AE">
      <w:pPr>
        <w:spacing w:before="240" w:line="360" w:lineRule="auto"/>
        <w:ind w:left="851" w:right="474"/>
        <w:jc w:val="both"/>
        <w:rPr>
          <w:rFonts w:ascii="Arial" w:hAnsi="Arial" w:cs="Arial"/>
          <w:i/>
          <w:color w:val="000000"/>
        </w:rPr>
      </w:pPr>
      <w:r w:rsidRPr="00B967AE">
        <w:rPr>
          <w:rFonts w:ascii="Arial" w:hAnsi="Arial" w:cs="Arial"/>
          <w:color w:val="000000"/>
        </w:rPr>
        <w:t>“</w:t>
      </w:r>
      <w:r w:rsidRPr="00B967AE">
        <w:rPr>
          <w:rFonts w:ascii="Arial" w:hAnsi="Arial" w:cs="Arial"/>
          <w:i/>
          <w:color w:val="000000"/>
        </w:rPr>
        <w:t>Sin embargo, como puede advertirse, todos los conceptos de impugnación hechos valer</w:t>
      </w:r>
      <w:r w:rsidR="00412A2F" w:rsidRPr="00B967AE">
        <w:rPr>
          <w:rFonts w:ascii="Arial" w:hAnsi="Arial" w:cs="Arial"/>
          <w:i/>
          <w:color w:val="000000"/>
        </w:rPr>
        <w:t xml:space="preserve"> por la parte actora, </w:t>
      </w:r>
      <w:r w:rsidR="00412A2F" w:rsidRPr="00B967AE">
        <w:rPr>
          <w:rFonts w:ascii="Arial" w:hAnsi="Arial" w:cs="Arial"/>
          <w:b/>
          <w:i/>
          <w:color w:val="000000"/>
        </w:rPr>
        <w:t xml:space="preserve">ALEGAN VIOLACIONES FORMALES </w:t>
      </w:r>
      <w:r w:rsidR="00412A2F" w:rsidRPr="00B967AE">
        <w:rPr>
          <w:rFonts w:ascii="Arial" w:hAnsi="Arial" w:cs="Arial"/>
          <w:i/>
          <w:color w:val="000000"/>
        </w:rPr>
        <w:t xml:space="preserve">del procedimiento de otorgamiento de concesiones </w:t>
      </w:r>
      <w:r w:rsidR="00412A2F" w:rsidRPr="00B967AE">
        <w:rPr>
          <w:rFonts w:ascii="Arial" w:hAnsi="Arial" w:cs="Arial"/>
          <w:b/>
          <w:i/>
          <w:color w:val="000000"/>
        </w:rPr>
        <w:t>SIN ACREDITAR LA AFECTACIÓN A SU INTERÉS LE</w:t>
      </w:r>
      <w:r w:rsidR="001F0002" w:rsidRPr="00B967AE">
        <w:rPr>
          <w:rFonts w:ascii="Arial" w:hAnsi="Arial" w:cs="Arial"/>
          <w:b/>
          <w:i/>
          <w:color w:val="000000"/>
        </w:rPr>
        <w:t>GÍTIMO.</w:t>
      </w:r>
    </w:p>
    <w:p w:rsidR="000D57FA" w:rsidRPr="00B967AE" w:rsidRDefault="001F0002" w:rsidP="00B967AE">
      <w:pPr>
        <w:spacing w:before="240" w:line="360" w:lineRule="auto"/>
        <w:ind w:left="851" w:right="474"/>
        <w:jc w:val="both"/>
        <w:rPr>
          <w:rFonts w:ascii="Arial" w:hAnsi="Arial" w:cs="Arial"/>
          <w:i/>
          <w:color w:val="000000"/>
        </w:rPr>
      </w:pPr>
      <w:r w:rsidRPr="00B967AE">
        <w:rPr>
          <w:rFonts w:ascii="Arial" w:hAnsi="Arial" w:cs="Arial"/>
          <w:i/>
          <w:color w:val="000000"/>
        </w:rPr>
        <w:t>Empero, a juicio de quien resu</w:t>
      </w:r>
      <w:r w:rsidR="003845F3" w:rsidRPr="00B967AE">
        <w:rPr>
          <w:rFonts w:ascii="Arial" w:hAnsi="Arial" w:cs="Arial"/>
          <w:i/>
          <w:color w:val="000000"/>
        </w:rPr>
        <w:t>e</w:t>
      </w:r>
      <w:r w:rsidRPr="00B967AE">
        <w:rPr>
          <w:rFonts w:ascii="Arial" w:hAnsi="Arial" w:cs="Arial"/>
          <w:i/>
          <w:color w:val="000000"/>
        </w:rPr>
        <w:t xml:space="preserve">lve, </w:t>
      </w:r>
      <w:r w:rsidR="003845F3" w:rsidRPr="00B967AE">
        <w:rPr>
          <w:rFonts w:ascii="Arial" w:hAnsi="Arial" w:cs="Arial"/>
          <w:i/>
          <w:color w:val="000000"/>
        </w:rPr>
        <w:t xml:space="preserve">si bien los actores cuentan con interés para la procedencia del presente juicio contencioso </w:t>
      </w:r>
      <w:r w:rsidR="003845F3" w:rsidRPr="00B967AE">
        <w:rPr>
          <w:rFonts w:ascii="Arial" w:hAnsi="Arial" w:cs="Arial"/>
          <w:b/>
          <w:i/>
          <w:color w:val="000000"/>
        </w:rPr>
        <w:t xml:space="preserve">ello no significa que haya quedado acreditada su afectación. </w:t>
      </w:r>
      <w:r w:rsidR="003845F3" w:rsidRPr="00B967AE">
        <w:rPr>
          <w:rFonts w:ascii="Arial" w:hAnsi="Arial" w:cs="Arial"/>
          <w:i/>
          <w:color w:val="000000"/>
        </w:rPr>
        <w:t>Por tanto conviene que esta Sala abunde en lo que la técnica jurídica ha determinado como interés legítimo y jurídico para efectos de la procedencia del juicio de nulidad.- - Es de explorado derecho que, es viable la procedencia del juicio de nulidad contra actos de autoridad que no incidan directamente en la esfera jurídica del particular, es decir a través del interés legítimo, por medio de una figura jurídica del derecho común</w:t>
      </w:r>
      <w:r w:rsidR="00F73AAE" w:rsidRPr="00B967AE">
        <w:rPr>
          <w:rFonts w:ascii="Arial" w:hAnsi="Arial" w:cs="Arial"/>
          <w:i/>
          <w:color w:val="000000"/>
        </w:rPr>
        <w:t xml:space="preserve"> denominada legitimación procesal, misma que consiste en la capacidad de comparecer a juicio en pleno goce de los derechos y que para efectos ilustrativos, se transcribe la Tesis emitida por el Tercer Tribunal Colegiado en Materia Civil del Primer Circuito, publicada en el Semanario Judicial de la Federación, Tomo XI, Mayo de 1993, visible a página 350, Octava Época, de rubro y texto</w:t>
      </w:r>
      <w:r w:rsidR="000D57FA" w:rsidRPr="00B967AE">
        <w:rPr>
          <w:rFonts w:ascii="Arial" w:hAnsi="Arial" w:cs="Arial"/>
          <w:i/>
          <w:color w:val="000000"/>
        </w:rPr>
        <w:t xml:space="preserve"> siguientes</w:t>
      </w:r>
    </w:p>
    <w:p w:rsidR="000D57FA" w:rsidRPr="00B967AE" w:rsidRDefault="000D57FA" w:rsidP="00B967AE">
      <w:pPr>
        <w:spacing w:before="240" w:line="360" w:lineRule="auto"/>
        <w:ind w:left="851" w:right="474"/>
        <w:jc w:val="both"/>
        <w:rPr>
          <w:rFonts w:ascii="Arial" w:hAnsi="Arial" w:cs="Arial"/>
          <w:i/>
          <w:color w:val="000000"/>
        </w:rPr>
      </w:pPr>
      <w:r w:rsidRPr="00B967AE">
        <w:rPr>
          <w:rFonts w:ascii="Arial" w:hAnsi="Arial" w:cs="Arial"/>
          <w:i/>
          <w:color w:val="000000"/>
        </w:rPr>
        <w:t>´</w:t>
      </w:r>
      <w:r w:rsidRPr="00B967AE">
        <w:rPr>
          <w:rFonts w:ascii="Arial" w:hAnsi="Arial" w:cs="Arial"/>
          <w:b/>
          <w:i/>
          <w:color w:val="000000"/>
        </w:rPr>
        <w:t>LEGITIMACION PROCESAL Y EN LA CAUSA, DIFERENCIA</w:t>
      </w:r>
      <w:r w:rsidRPr="00B967AE">
        <w:rPr>
          <w:rFonts w:ascii="Arial" w:hAnsi="Arial" w:cs="Arial"/>
          <w:i/>
          <w:color w:val="000000"/>
        </w:rPr>
        <w:t>…´</w:t>
      </w:r>
    </w:p>
    <w:p w:rsidR="000C342C" w:rsidRPr="00B967AE" w:rsidRDefault="000D57FA" w:rsidP="00B967AE">
      <w:pPr>
        <w:spacing w:before="240" w:line="360" w:lineRule="auto"/>
        <w:ind w:left="851" w:right="474"/>
        <w:jc w:val="both"/>
        <w:rPr>
          <w:rFonts w:ascii="Arial" w:hAnsi="Arial" w:cs="Arial"/>
          <w:i/>
          <w:color w:val="000000"/>
        </w:rPr>
      </w:pPr>
      <w:r w:rsidRPr="00B967AE">
        <w:rPr>
          <w:rFonts w:ascii="Arial" w:hAnsi="Arial" w:cs="Arial"/>
          <w:i/>
          <w:color w:val="000000"/>
        </w:rPr>
        <w:t>Siguiendo esa línea argumentativa, en materia administrativa, los justiciables pueden impugnar actos administrativos que no hayan sido apegados a la Ley, sin que necesariamente dichos actos transgredan un derecho subjetivo propio. Tal situación queda patente en la transcripción de la Tesis I.13o.A.74 A emitida por el Décimo Tercer Tribunal Colegiado en Materia Administrativa del Primer Circuito, publicada en el Semanario Judicial de la Federación</w:t>
      </w:r>
      <w:r w:rsidR="000C342C" w:rsidRPr="00B967AE">
        <w:rPr>
          <w:rFonts w:ascii="Arial" w:hAnsi="Arial" w:cs="Arial"/>
          <w:i/>
          <w:color w:val="000000"/>
        </w:rPr>
        <w:t xml:space="preserve"> y su Gaceta, Tomo XVII, Enero de 2003, visible a página 1802, Novena Época, de rubro y texto siguientes:</w:t>
      </w:r>
    </w:p>
    <w:p w:rsidR="000C342C" w:rsidRPr="00B967AE" w:rsidRDefault="000C342C" w:rsidP="00B967AE">
      <w:pPr>
        <w:spacing w:before="240" w:line="360" w:lineRule="auto"/>
        <w:ind w:left="851" w:right="474"/>
        <w:jc w:val="both"/>
        <w:rPr>
          <w:rFonts w:ascii="Arial" w:hAnsi="Arial" w:cs="Arial"/>
          <w:i/>
          <w:color w:val="000000"/>
        </w:rPr>
      </w:pPr>
      <w:r w:rsidRPr="00B967AE">
        <w:rPr>
          <w:rFonts w:ascii="Arial" w:hAnsi="Arial" w:cs="Arial"/>
          <w:i/>
          <w:color w:val="000000"/>
        </w:rPr>
        <w:t>´</w:t>
      </w:r>
      <w:r w:rsidRPr="00B967AE">
        <w:rPr>
          <w:rFonts w:ascii="Arial" w:hAnsi="Arial" w:cs="Arial"/>
          <w:b/>
          <w:i/>
          <w:color w:val="000000"/>
        </w:rPr>
        <w:t>INTERÉS JURÍDICO EN MATERIA ADMINISTRATIVA. CONSTITUYE UN GÉNERO QUE COMPRENDE TANTO AL DERECHO SUBJETIVO COMO AL INTERÉS LEGÍTIMO, EN TANTO QUE AMBOS ESTÁN TUTELADOS POR NORMAS DE DERECHO</w:t>
      </w:r>
      <w:r w:rsidRPr="00B967AE">
        <w:rPr>
          <w:rFonts w:ascii="Arial" w:hAnsi="Arial" w:cs="Arial"/>
          <w:i/>
          <w:color w:val="000000"/>
        </w:rPr>
        <w:t>…´</w:t>
      </w:r>
    </w:p>
    <w:p w:rsidR="00BB5117" w:rsidRDefault="000C342C" w:rsidP="00B967AE">
      <w:pPr>
        <w:spacing w:before="240" w:line="360" w:lineRule="auto"/>
        <w:ind w:left="851" w:right="474"/>
        <w:jc w:val="both"/>
        <w:rPr>
          <w:rFonts w:ascii="Arial" w:hAnsi="Arial" w:cs="Arial"/>
          <w:i/>
          <w:color w:val="000000"/>
        </w:rPr>
      </w:pPr>
      <w:r w:rsidRPr="00B967AE">
        <w:rPr>
          <w:rFonts w:ascii="Arial" w:hAnsi="Arial" w:cs="Arial"/>
          <w:i/>
          <w:color w:val="000000"/>
        </w:rPr>
        <w:lastRenderedPageBreak/>
        <w:t xml:space="preserve">Por tanto, se debe tener necesariamente que los accionantes, </w:t>
      </w:r>
      <w:r w:rsidRPr="00B967AE">
        <w:rPr>
          <w:rFonts w:ascii="Arial" w:hAnsi="Arial" w:cs="Arial"/>
          <w:b/>
          <w:i/>
          <w:color w:val="000000"/>
        </w:rPr>
        <w:t xml:space="preserve">tiene la legitimación procesal </w:t>
      </w:r>
      <w:r w:rsidRPr="00B967AE">
        <w:rPr>
          <w:rFonts w:ascii="Arial" w:hAnsi="Arial" w:cs="Arial"/>
          <w:i/>
          <w:color w:val="000000"/>
        </w:rPr>
        <w:t>para promover el presente juicio de nulidad en contra del procedimiento de convocatoria para el otorgamiento de concesión para la prestación del servicio de Transporte Público en la modalidad de Taxi en la lo</w:t>
      </w:r>
      <w:r w:rsidR="007856E6" w:rsidRPr="00B967AE">
        <w:rPr>
          <w:rFonts w:ascii="Arial" w:hAnsi="Arial" w:cs="Arial"/>
          <w:i/>
          <w:color w:val="000000"/>
        </w:rPr>
        <w:t>calidad de San Juan Bautista Tuxte</w:t>
      </w:r>
      <w:r w:rsidRPr="00B967AE">
        <w:rPr>
          <w:rFonts w:ascii="Arial" w:hAnsi="Arial" w:cs="Arial"/>
          <w:i/>
          <w:color w:val="000000"/>
        </w:rPr>
        <w:t>p</w:t>
      </w:r>
      <w:r w:rsidR="007856E6" w:rsidRPr="00B967AE">
        <w:rPr>
          <w:rFonts w:ascii="Arial" w:hAnsi="Arial" w:cs="Arial"/>
          <w:i/>
          <w:color w:val="000000"/>
        </w:rPr>
        <w:t>e</w:t>
      </w:r>
      <w:r w:rsidRPr="00B967AE">
        <w:rPr>
          <w:rFonts w:ascii="Arial" w:hAnsi="Arial" w:cs="Arial"/>
          <w:i/>
          <w:color w:val="000000"/>
        </w:rPr>
        <w:t>c, Oaxaca de 31 treinta y uno de julio de 2015 dos mil quince y todos sus acto</w:t>
      </w:r>
      <w:r w:rsidR="007856E6" w:rsidRPr="00B967AE">
        <w:rPr>
          <w:rFonts w:ascii="Arial" w:hAnsi="Arial" w:cs="Arial"/>
          <w:i/>
          <w:color w:val="000000"/>
        </w:rPr>
        <w:t>s</w:t>
      </w:r>
      <w:r w:rsidRPr="00B967AE">
        <w:rPr>
          <w:rFonts w:ascii="Arial" w:hAnsi="Arial" w:cs="Arial"/>
          <w:i/>
          <w:color w:val="000000"/>
        </w:rPr>
        <w:t xml:space="preserve"> conexos</w:t>
      </w:r>
      <w:r w:rsidR="00BB5117">
        <w:rPr>
          <w:rFonts w:ascii="Arial" w:hAnsi="Arial" w:cs="Arial"/>
          <w:i/>
          <w:color w:val="000000"/>
        </w:rPr>
        <w:t>.</w:t>
      </w:r>
    </w:p>
    <w:p w:rsidR="007856E6" w:rsidRPr="00B967AE" w:rsidRDefault="007856E6" w:rsidP="00B967AE">
      <w:pPr>
        <w:spacing w:before="240" w:line="360" w:lineRule="auto"/>
        <w:ind w:left="851" w:right="474"/>
        <w:jc w:val="both"/>
        <w:rPr>
          <w:rFonts w:ascii="Arial" w:hAnsi="Arial" w:cs="Arial"/>
          <w:i/>
          <w:color w:val="000000"/>
        </w:rPr>
      </w:pPr>
      <w:r w:rsidRPr="00B967AE">
        <w:rPr>
          <w:rFonts w:ascii="Arial" w:hAnsi="Arial" w:cs="Arial"/>
          <w:i/>
          <w:color w:val="000000"/>
        </w:rPr>
        <w:t xml:space="preserve">Sin embargo, </w:t>
      </w:r>
      <w:r w:rsidRPr="00B967AE">
        <w:rPr>
          <w:rFonts w:ascii="Arial" w:hAnsi="Arial" w:cs="Arial"/>
          <w:b/>
          <w:i/>
          <w:color w:val="000000"/>
        </w:rPr>
        <w:t xml:space="preserve">la sola manifestación </w:t>
      </w:r>
      <w:r w:rsidRPr="00B967AE">
        <w:rPr>
          <w:rFonts w:ascii="Arial" w:hAnsi="Arial" w:cs="Arial"/>
          <w:i/>
          <w:color w:val="000000"/>
        </w:rPr>
        <w:t>por parte de los accionantes de ostenta</w:t>
      </w:r>
      <w:r w:rsidR="00B72879" w:rsidRPr="00B967AE">
        <w:rPr>
          <w:rFonts w:ascii="Arial" w:hAnsi="Arial" w:cs="Arial"/>
          <w:i/>
          <w:color w:val="000000"/>
        </w:rPr>
        <w:t>r</w:t>
      </w:r>
      <w:r w:rsidRPr="00B967AE">
        <w:rPr>
          <w:rFonts w:ascii="Arial" w:hAnsi="Arial" w:cs="Arial"/>
          <w:i/>
          <w:color w:val="000000"/>
        </w:rPr>
        <w:t xml:space="preserve"> un interés legítimo para la promoción de un juicio de nulidad </w:t>
      </w:r>
      <w:r w:rsidRPr="00B967AE">
        <w:rPr>
          <w:rFonts w:ascii="Arial" w:hAnsi="Arial" w:cs="Arial"/>
          <w:b/>
          <w:i/>
          <w:color w:val="000000"/>
        </w:rPr>
        <w:t xml:space="preserve">resulta insuficiente </w:t>
      </w:r>
      <w:r w:rsidRPr="00B967AE">
        <w:rPr>
          <w:rFonts w:ascii="Arial" w:hAnsi="Arial" w:cs="Arial"/>
          <w:i/>
          <w:color w:val="000000"/>
        </w:rPr>
        <w:t xml:space="preserve"> para que los órganos jurisdiccionales en materia administrativa presuman la existencia de una afectación al mismo. Ello es así, toda vez que el actor requiere </w:t>
      </w:r>
      <w:r w:rsidRPr="00B967AE">
        <w:rPr>
          <w:rFonts w:ascii="Arial" w:hAnsi="Arial" w:cs="Arial"/>
          <w:b/>
          <w:i/>
          <w:color w:val="000000"/>
        </w:rPr>
        <w:t xml:space="preserve">acreditar una afectación a su interés legítimo </w:t>
      </w:r>
      <w:r w:rsidRPr="00B967AE">
        <w:rPr>
          <w:rFonts w:ascii="Arial" w:hAnsi="Arial" w:cs="Arial"/>
          <w:i/>
          <w:color w:val="000000"/>
        </w:rPr>
        <w:t xml:space="preserve">demostrando tener un interés individual o colectivo, el cual, de prosperar la acción, </w:t>
      </w:r>
      <w:r w:rsidRPr="00B967AE">
        <w:rPr>
          <w:rFonts w:ascii="Arial" w:hAnsi="Arial" w:cs="Arial"/>
          <w:b/>
          <w:i/>
          <w:color w:val="000000"/>
        </w:rPr>
        <w:t>daría un beneficio directo</w:t>
      </w:r>
      <w:r w:rsidRPr="00B967AE">
        <w:rPr>
          <w:rFonts w:ascii="Arial" w:hAnsi="Arial" w:cs="Arial"/>
          <w:i/>
          <w:color w:val="000000"/>
        </w:rPr>
        <w:t>, para que proceda su pretensión. Lo anterior, a decir de la Segunda Sala de la Suprema Corte de Justicia de la Nación mediante Jurisprudencia 2.a/J.142/2002, publicada en el Semanario Judicial de la Federación y su Gaceta, Tomo XVI, Diciembre de 2002, visible a página 242, Novena Época de rubro y texto siguientes:</w:t>
      </w:r>
    </w:p>
    <w:p w:rsidR="007856E6" w:rsidRPr="00B967AE" w:rsidRDefault="007856E6" w:rsidP="00B967AE">
      <w:pPr>
        <w:spacing w:before="240" w:line="360" w:lineRule="auto"/>
        <w:ind w:left="851" w:right="474"/>
        <w:jc w:val="both"/>
        <w:rPr>
          <w:rFonts w:ascii="Arial" w:hAnsi="Arial" w:cs="Arial"/>
          <w:i/>
          <w:color w:val="000000"/>
        </w:rPr>
      </w:pPr>
      <w:r w:rsidRPr="00B967AE">
        <w:rPr>
          <w:rFonts w:ascii="Arial" w:hAnsi="Arial" w:cs="Arial"/>
          <w:i/>
          <w:color w:val="000000"/>
        </w:rPr>
        <w:t>´</w:t>
      </w:r>
      <w:r w:rsidRPr="00B967AE">
        <w:rPr>
          <w:rFonts w:ascii="Arial" w:hAnsi="Arial" w:cs="Arial"/>
          <w:b/>
          <w:i/>
          <w:color w:val="000000"/>
        </w:rPr>
        <w:t>INTERÉS LEGÍTIMO. NOCION DE, PARA LA PROCEDENCIA DEL JUICIO ANTE EL TRIBUNAL DE LO CONTENCIOSO ADMINISTRATIVO DEL DISTRITO FEDERAL</w:t>
      </w:r>
      <w:r w:rsidRPr="00B967AE">
        <w:rPr>
          <w:rFonts w:ascii="Arial" w:hAnsi="Arial" w:cs="Arial"/>
          <w:i/>
          <w:color w:val="000000"/>
        </w:rPr>
        <w:t>…´</w:t>
      </w:r>
    </w:p>
    <w:p w:rsidR="00FD1423" w:rsidRPr="00B967AE" w:rsidRDefault="007856E6" w:rsidP="00B967AE">
      <w:pPr>
        <w:spacing w:before="240" w:line="360" w:lineRule="auto"/>
        <w:ind w:left="851" w:right="474"/>
        <w:jc w:val="both"/>
        <w:rPr>
          <w:rFonts w:ascii="Arial" w:hAnsi="Arial" w:cs="Arial"/>
          <w:i/>
          <w:color w:val="000000"/>
        </w:rPr>
      </w:pPr>
      <w:r w:rsidRPr="00B967AE">
        <w:rPr>
          <w:rFonts w:ascii="Arial" w:hAnsi="Arial" w:cs="Arial"/>
          <w:i/>
          <w:color w:val="000000"/>
        </w:rPr>
        <w:t>Asi mismo</w:t>
      </w:r>
      <w:r w:rsidR="00FD1423" w:rsidRPr="00B967AE">
        <w:rPr>
          <w:rFonts w:ascii="Arial" w:hAnsi="Arial" w:cs="Arial"/>
          <w:i/>
          <w:color w:val="000000"/>
        </w:rPr>
        <w:t>, de la ejecutoría recaída al expediente de Contradicción de Tesis 69/2002-SS, del cual dimanó la Jurisprudencia antes transcrita, se advierte que el operador jurídico estimó que los alcances del interés legítimo en materia contencioso administrativa, se deben referir en los siguientes términos:</w:t>
      </w:r>
    </w:p>
    <w:p w:rsidR="00FD1423" w:rsidRPr="00B967AE" w:rsidRDefault="00FD1423" w:rsidP="00B967AE">
      <w:pPr>
        <w:spacing w:before="240" w:line="360" w:lineRule="auto"/>
        <w:ind w:left="851" w:right="474"/>
        <w:jc w:val="both"/>
        <w:rPr>
          <w:rFonts w:ascii="Arial" w:hAnsi="Arial" w:cs="Arial"/>
          <w:i/>
          <w:color w:val="000000"/>
        </w:rPr>
      </w:pPr>
      <w:r w:rsidRPr="00B967AE">
        <w:rPr>
          <w:rFonts w:ascii="Arial" w:hAnsi="Arial" w:cs="Arial"/>
          <w:i/>
          <w:color w:val="000000"/>
        </w:rPr>
        <w:t>…</w:t>
      </w:r>
    </w:p>
    <w:p w:rsidR="00FD1423" w:rsidRPr="00B967AE" w:rsidRDefault="00FD1423" w:rsidP="00B967AE">
      <w:pPr>
        <w:spacing w:before="240" w:line="360" w:lineRule="auto"/>
        <w:ind w:left="851" w:right="474"/>
        <w:jc w:val="both"/>
        <w:rPr>
          <w:rFonts w:ascii="Arial" w:hAnsi="Arial" w:cs="Arial"/>
          <w:i/>
          <w:color w:val="000000"/>
        </w:rPr>
      </w:pPr>
      <w:r w:rsidRPr="00B967AE">
        <w:rPr>
          <w:rFonts w:ascii="Arial" w:hAnsi="Arial" w:cs="Arial"/>
          <w:i/>
          <w:color w:val="000000"/>
        </w:rPr>
        <w:t>Luego entonces, en concatenación de todo lo anterior vertido, se desprende que, para la debida acreditación del interés legítimo, los accionantes deben acreditar ante los órganos jurisdiccionales en materia administrativa, de forma medular lo siguiente:</w:t>
      </w:r>
    </w:p>
    <w:p w:rsidR="00FD1423" w:rsidRPr="00B967AE" w:rsidRDefault="00FD1423" w:rsidP="00B967AE">
      <w:pPr>
        <w:spacing w:before="240" w:line="360" w:lineRule="auto"/>
        <w:ind w:left="851" w:right="474"/>
        <w:jc w:val="both"/>
        <w:rPr>
          <w:rFonts w:ascii="Arial" w:hAnsi="Arial" w:cs="Arial"/>
          <w:i/>
          <w:color w:val="000000"/>
        </w:rPr>
      </w:pPr>
      <w:r w:rsidRPr="00B967AE">
        <w:rPr>
          <w:rFonts w:ascii="Arial" w:hAnsi="Arial" w:cs="Arial"/>
          <w:i/>
          <w:color w:val="000000"/>
        </w:rPr>
        <w:t xml:space="preserve">a) La afectación </w:t>
      </w:r>
      <w:r w:rsidRPr="00B967AE">
        <w:rPr>
          <w:rFonts w:ascii="Arial" w:hAnsi="Arial" w:cs="Arial"/>
          <w:b/>
          <w:i/>
          <w:color w:val="000000"/>
        </w:rPr>
        <w:t xml:space="preserve">real y directa </w:t>
      </w:r>
      <w:r w:rsidRPr="00B967AE">
        <w:rPr>
          <w:rFonts w:ascii="Arial" w:hAnsi="Arial" w:cs="Arial"/>
          <w:i/>
          <w:color w:val="000000"/>
        </w:rPr>
        <w:t>de su esfera jurídica en términos cuantificables (no hipotética o potencial)</w:t>
      </w:r>
    </w:p>
    <w:p w:rsidR="00FD1423" w:rsidRPr="00B967AE" w:rsidRDefault="00FD1423" w:rsidP="00B967AE">
      <w:pPr>
        <w:spacing w:before="240" w:line="360" w:lineRule="auto"/>
        <w:ind w:left="851" w:right="474"/>
        <w:jc w:val="both"/>
        <w:rPr>
          <w:rFonts w:ascii="Arial" w:hAnsi="Arial" w:cs="Arial"/>
          <w:i/>
          <w:color w:val="000000"/>
        </w:rPr>
      </w:pPr>
      <w:r w:rsidRPr="00B967AE">
        <w:rPr>
          <w:rFonts w:ascii="Arial" w:hAnsi="Arial" w:cs="Arial"/>
          <w:i/>
          <w:color w:val="000000"/>
        </w:rPr>
        <w:t xml:space="preserve">b) La obtención de </w:t>
      </w:r>
      <w:r w:rsidRPr="00B967AE">
        <w:rPr>
          <w:rFonts w:ascii="Arial" w:hAnsi="Arial" w:cs="Arial"/>
          <w:b/>
          <w:i/>
          <w:color w:val="000000"/>
        </w:rPr>
        <w:t xml:space="preserve">un beneficio </w:t>
      </w:r>
      <w:r w:rsidRPr="00B967AE">
        <w:rPr>
          <w:rFonts w:ascii="Arial" w:hAnsi="Arial" w:cs="Arial"/>
          <w:i/>
          <w:color w:val="000000"/>
        </w:rPr>
        <w:t>en caso de prosperar la acción.</w:t>
      </w:r>
    </w:p>
    <w:p w:rsidR="00FD1423" w:rsidRPr="00B967AE" w:rsidRDefault="00FD1423" w:rsidP="00B967AE">
      <w:pPr>
        <w:spacing w:before="240" w:line="360" w:lineRule="auto"/>
        <w:ind w:left="851" w:right="474"/>
        <w:jc w:val="both"/>
        <w:rPr>
          <w:rFonts w:ascii="Arial" w:hAnsi="Arial" w:cs="Arial"/>
          <w:b/>
          <w:i/>
          <w:color w:val="000000"/>
        </w:rPr>
      </w:pPr>
      <w:r w:rsidRPr="00B967AE">
        <w:rPr>
          <w:rFonts w:ascii="Arial" w:hAnsi="Arial" w:cs="Arial"/>
          <w:i/>
          <w:color w:val="000000"/>
        </w:rPr>
        <w:t xml:space="preserve">A lo que en el presente caso </w:t>
      </w:r>
      <w:r w:rsidRPr="00B967AE">
        <w:rPr>
          <w:rFonts w:ascii="Arial" w:hAnsi="Arial" w:cs="Arial"/>
          <w:b/>
          <w:i/>
          <w:color w:val="000000"/>
        </w:rPr>
        <w:t>no acontece.</w:t>
      </w:r>
    </w:p>
    <w:p w:rsidR="00BB5117" w:rsidRDefault="00FD1423" w:rsidP="00B967AE">
      <w:pPr>
        <w:spacing w:before="240" w:line="360" w:lineRule="auto"/>
        <w:ind w:left="851" w:right="474"/>
        <w:jc w:val="both"/>
        <w:rPr>
          <w:rFonts w:ascii="Arial" w:hAnsi="Arial" w:cs="Arial"/>
          <w:i/>
          <w:color w:val="000000"/>
        </w:rPr>
      </w:pPr>
      <w:r w:rsidRPr="00B967AE">
        <w:rPr>
          <w:rFonts w:ascii="Arial" w:hAnsi="Arial" w:cs="Arial"/>
          <w:i/>
          <w:color w:val="000000"/>
        </w:rPr>
        <w:t xml:space="preserve">Ello es así, toda vez que para acreditar la afectación a su interés legítimo para impugnar el procedimiento de convocatoria para el otorgamiento de concesión para la prestación del servicio de Transporte Público en la </w:t>
      </w:r>
      <w:r w:rsidRPr="00B967AE">
        <w:rPr>
          <w:rFonts w:ascii="Arial" w:hAnsi="Arial" w:cs="Arial"/>
          <w:i/>
          <w:color w:val="000000"/>
        </w:rPr>
        <w:lastRenderedPageBreak/>
        <w:t xml:space="preserve">modalidad de Taxi en la localidad de San Juan Bautista Tuxtepec, Oaxaca de 31 treinta y uno de julio de 2015 dos mil quince los accionantes y todos sus actos conexos, a groso modo expresaron que la totalidad de dicho procedimiento no se ajustó a la Ley de Transporte del Estado de Oaxaca, dado que la demandada omitió publicar la declaratoria de necesidad del servicio de transporte tanto en el Periódico Oficial del Estado, como en el de mayor circulación de su localidad, entre otras violaciones de carácter </w:t>
      </w:r>
      <w:r w:rsidRPr="00B967AE">
        <w:rPr>
          <w:rFonts w:ascii="Arial" w:hAnsi="Arial" w:cs="Arial"/>
          <w:b/>
          <w:i/>
          <w:color w:val="000000"/>
        </w:rPr>
        <w:t>procesal</w:t>
      </w:r>
      <w:r w:rsidR="00BB5117">
        <w:rPr>
          <w:rFonts w:ascii="Arial" w:hAnsi="Arial" w:cs="Arial"/>
          <w:i/>
          <w:color w:val="000000"/>
        </w:rPr>
        <w:t>.</w:t>
      </w:r>
    </w:p>
    <w:p w:rsidR="00FD1423" w:rsidRPr="00B967AE" w:rsidRDefault="00FD1423" w:rsidP="00B967AE">
      <w:pPr>
        <w:spacing w:before="240" w:line="360" w:lineRule="auto"/>
        <w:ind w:left="851" w:right="474"/>
        <w:jc w:val="both"/>
        <w:rPr>
          <w:rFonts w:ascii="Arial" w:hAnsi="Arial" w:cs="Arial"/>
          <w:i/>
          <w:color w:val="000000"/>
        </w:rPr>
      </w:pPr>
      <w:r w:rsidRPr="00B967AE">
        <w:rPr>
          <w:rFonts w:ascii="Arial" w:hAnsi="Arial" w:cs="Arial"/>
          <w:i/>
          <w:color w:val="000000"/>
        </w:rPr>
        <w:t>De ahí que los accionantes basan su interés legítimo con dos premisas fundamentales:</w:t>
      </w:r>
    </w:p>
    <w:p w:rsidR="00FD1423" w:rsidRPr="00B967AE" w:rsidRDefault="00FD1423" w:rsidP="00B967AE">
      <w:pPr>
        <w:spacing w:before="240" w:line="360" w:lineRule="auto"/>
        <w:ind w:left="851" w:right="474"/>
        <w:jc w:val="both"/>
        <w:rPr>
          <w:rFonts w:ascii="Arial" w:hAnsi="Arial" w:cs="Arial"/>
          <w:i/>
          <w:color w:val="000000"/>
        </w:rPr>
      </w:pPr>
      <w:r w:rsidRPr="00B967AE">
        <w:rPr>
          <w:rFonts w:ascii="Arial" w:hAnsi="Arial" w:cs="Arial"/>
          <w:i/>
          <w:color w:val="000000"/>
        </w:rPr>
        <w:t>a) Su calidad de concesionarios para la prestación del servicio de Transporte Público en la modalidad de Taxi en la localidad de San Juan Bautista Tuxtepec.</w:t>
      </w:r>
    </w:p>
    <w:p w:rsidR="00A9373F" w:rsidRPr="00B967AE" w:rsidRDefault="00FD1423" w:rsidP="00B967AE">
      <w:pPr>
        <w:spacing w:before="240" w:line="360" w:lineRule="auto"/>
        <w:ind w:left="851" w:right="474"/>
        <w:jc w:val="both"/>
        <w:rPr>
          <w:rFonts w:ascii="Arial" w:hAnsi="Arial" w:cs="Arial"/>
          <w:i/>
          <w:color w:val="000000"/>
        </w:rPr>
      </w:pPr>
      <w:r w:rsidRPr="00B967AE">
        <w:rPr>
          <w:rFonts w:ascii="Arial" w:hAnsi="Arial" w:cs="Arial"/>
          <w:i/>
          <w:color w:val="000000"/>
        </w:rPr>
        <w:t>b) Sus argumentos de que el procedimiento de convocatoria para el otorgamiento de concesión para la prestación del servicio de Transporte Público en la modalidad de Taxi en la localidad de San Juan Bautista Tuxtepec, Oaxaca de 31 treinta y uno</w:t>
      </w:r>
      <w:r w:rsidR="00A9373F" w:rsidRPr="00B967AE">
        <w:rPr>
          <w:rFonts w:ascii="Arial" w:hAnsi="Arial" w:cs="Arial"/>
          <w:i/>
          <w:color w:val="000000"/>
        </w:rPr>
        <w:t xml:space="preserve"> de julio de 2015 dos mil quince se encuentra viciado por diversas irregularidades procesales.</w:t>
      </w:r>
    </w:p>
    <w:p w:rsidR="00BB5117" w:rsidRDefault="00A9373F" w:rsidP="00B967AE">
      <w:pPr>
        <w:spacing w:before="240" w:line="360" w:lineRule="auto"/>
        <w:ind w:left="851" w:right="474"/>
        <w:jc w:val="both"/>
        <w:rPr>
          <w:rFonts w:ascii="Arial" w:hAnsi="Arial" w:cs="Arial"/>
          <w:i/>
          <w:color w:val="000000"/>
        </w:rPr>
      </w:pPr>
      <w:r w:rsidRPr="00B967AE">
        <w:rPr>
          <w:rFonts w:ascii="Arial" w:hAnsi="Arial" w:cs="Arial"/>
          <w:i/>
          <w:color w:val="000000"/>
        </w:rPr>
        <w:t xml:space="preserve">Ahora, si bien respecto a la primera premisa, su calidad de concesionario acredita el que pertenece a un grupo colectivo, lo cual permite la procedencia de la demanda de nulidad mediante la figura del interés legítimo; la segunda premisa </w:t>
      </w:r>
      <w:r w:rsidRPr="00B967AE">
        <w:rPr>
          <w:rFonts w:ascii="Arial" w:hAnsi="Arial" w:cs="Arial"/>
          <w:b/>
          <w:i/>
          <w:color w:val="000000"/>
        </w:rPr>
        <w:t xml:space="preserve">impide que esta Sala </w:t>
      </w:r>
      <w:r w:rsidRPr="00B967AE">
        <w:rPr>
          <w:rFonts w:ascii="Arial" w:hAnsi="Arial" w:cs="Arial"/>
          <w:i/>
          <w:color w:val="000000"/>
        </w:rPr>
        <w:t xml:space="preserve">se pronuncie de forma favorable. Ello es así, toda vez que de conformidad con todos los criterios citados en los párrafos que anteceden </w:t>
      </w:r>
      <w:r w:rsidRPr="00B967AE">
        <w:rPr>
          <w:rFonts w:ascii="Arial" w:hAnsi="Arial" w:cs="Arial"/>
          <w:b/>
          <w:i/>
          <w:color w:val="000000"/>
        </w:rPr>
        <w:t xml:space="preserve">ES MENESTER QUE LOS ACCIONANTES ACREDITEN LA AFECTACIÓN A SU INTERÉS LEGÍTIMO </w:t>
      </w:r>
      <w:r w:rsidRPr="00B967AE">
        <w:rPr>
          <w:rFonts w:ascii="Arial" w:hAnsi="Arial" w:cs="Arial"/>
          <w:i/>
          <w:color w:val="000000"/>
        </w:rPr>
        <w:t xml:space="preserve">para la procedencia de la nulidad de los actos que </w:t>
      </w:r>
      <w:r w:rsidR="00BB5117">
        <w:rPr>
          <w:rFonts w:ascii="Arial" w:hAnsi="Arial" w:cs="Arial"/>
          <w:i/>
          <w:color w:val="000000"/>
        </w:rPr>
        <w:t>combaten por esta vía.</w:t>
      </w:r>
    </w:p>
    <w:p w:rsidR="00A9373F" w:rsidRPr="00B967AE" w:rsidRDefault="00A9373F" w:rsidP="00B967AE">
      <w:pPr>
        <w:spacing w:before="240" w:line="360" w:lineRule="auto"/>
        <w:ind w:left="851" w:right="474"/>
        <w:jc w:val="both"/>
        <w:rPr>
          <w:rFonts w:ascii="Arial" w:hAnsi="Arial" w:cs="Arial"/>
          <w:i/>
          <w:color w:val="000000"/>
        </w:rPr>
      </w:pPr>
      <w:r w:rsidRPr="00B967AE">
        <w:rPr>
          <w:rFonts w:ascii="Arial" w:hAnsi="Arial" w:cs="Arial"/>
          <w:i/>
          <w:color w:val="000000"/>
        </w:rPr>
        <w:t xml:space="preserve">Es decir, si bien contaban con la legitimación procesal para la procedencia de la demanda, por formar parte de una colectividad que les permite la actualización del estudio de la demanda a través de la figura jurídica del </w:t>
      </w:r>
      <w:r w:rsidRPr="00B967AE">
        <w:rPr>
          <w:rFonts w:ascii="Arial" w:hAnsi="Arial" w:cs="Arial"/>
          <w:b/>
          <w:i/>
          <w:color w:val="000000"/>
        </w:rPr>
        <w:t xml:space="preserve">INTERÉS LEGÍTIMO, </w:t>
      </w:r>
      <w:r w:rsidRPr="00B967AE">
        <w:rPr>
          <w:rFonts w:ascii="Arial" w:hAnsi="Arial" w:cs="Arial"/>
          <w:i/>
          <w:color w:val="000000"/>
        </w:rPr>
        <w:t xml:space="preserve">carecen de la legitimación de la causa para que esta Sala se pronuncie a su favor, precisamente por la omisión de acreditar la </w:t>
      </w:r>
      <w:r w:rsidRPr="00B967AE">
        <w:rPr>
          <w:rFonts w:ascii="Arial" w:hAnsi="Arial" w:cs="Arial"/>
          <w:b/>
          <w:i/>
          <w:color w:val="000000"/>
        </w:rPr>
        <w:t>AFECTACIÓN AL INTERÉS LEGÍTIMO</w:t>
      </w:r>
      <w:r w:rsidR="00FF25E5" w:rsidRPr="00B967AE">
        <w:rPr>
          <w:rFonts w:ascii="Arial" w:hAnsi="Arial" w:cs="Arial"/>
          <w:b/>
          <w:i/>
          <w:color w:val="000000"/>
        </w:rPr>
        <w:t xml:space="preserve">, </w:t>
      </w:r>
      <w:r w:rsidR="00FF25E5" w:rsidRPr="00B967AE">
        <w:rPr>
          <w:rFonts w:ascii="Arial" w:hAnsi="Arial" w:cs="Arial"/>
          <w:i/>
          <w:color w:val="000000"/>
        </w:rPr>
        <w:t>como queda precisado de una interpretación por identidad jurídica de la Tesis emitida por el Tercer Tribunal Colegiado en Materia Civil del Primer Circuito, publicada en el Semanario Judicial de la Federación, Tomo XI, Mayo de 1993, visible a página 350, Octava Época, de rubro y texto siguientes:</w:t>
      </w:r>
    </w:p>
    <w:p w:rsidR="00FF25E5" w:rsidRPr="00B967AE" w:rsidRDefault="00FF25E5" w:rsidP="00B967AE">
      <w:pPr>
        <w:spacing w:before="240" w:line="360" w:lineRule="auto"/>
        <w:ind w:left="851" w:right="474"/>
        <w:jc w:val="both"/>
        <w:rPr>
          <w:rFonts w:ascii="Arial" w:hAnsi="Arial" w:cs="Arial"/>
          <w:i/>
          <w:color w:val="000000"/>
        </w:rPr>
      </w:pPr>
      <w:r w:rsidRPr="00B967AE">
        <w:rPr>
          <w:rFonts w:ascii="Arial" w:hAnsi="Arial" w:cs="Arial"/>
          <w:i/>
          <w:color w:val="000000"/>
        </w:rPr>
        <w:t>´</w:t>
      </w:r>
      <w:r w:rsidRPr="00B967AE">
        <w:rPr>
          <w:rFonts w:ascii="Arial" w:hAnsi="Arial" w:cs="Arial"/>
          <w:b/>
          <w:i/>
          <w:color w:val="000000"/>
        </w:rPr>
        <w:t>LEGITIMACIÓN PROCESAL Y EN LA CAUSA, DIFERENCIA</w:t>
      </w:r>
      <w:r w:rsidRPr="00B967AE">
        <w:rPr>
          <w:rFonts w:ascii="Arial" w:hAnsi="Arial" w:cs="Arial"/>
          <w:i/>
          <w:color w:val="000000"/>
        </w:rPr>
        <w:t>…´</w:t>
      </w:r>
    </w:p>
    <w:p w:rsidR="001F6586" w:rsidRPr="00B967AE" w:rsidRDefault="00FF25E5" w:rsidP="00B967AE">
      <w:pPr>
        <w:spacing w:before="240" w:line="360" w:lineRule="auto"/>
        <w:ind w:left="851" w:right="474"/>
        <w:jc w:val="both"/>
        <w:rPr>
          <w:rFonts w:ascii="Arial" w:hAnsi="Arial" w:cs="Arial"/>
          <w:i/>
          <w:color w:val="000000"/>
        </w:rPr>
      </w:pPr>
      <w:r w:rsidRPr="00B967AE">
        <w:rPr>
          <w:rFonts w:ascii="Arial" w:hAnsi="Arial" w:cs="Arial"/>
          <w:i/>
          <w:color w:val="000000"/>
        </w:rPr>
        <w:t xml:space="preserve">Por lo tanto, dado que los accionantes no acreditaron que la convocatoria del otorgamiento de concesión para la prestación del servicio de Transporte Público en la modalidad de Taxi en la localidad de San Juan Bautista Tuxtepec, Oaxaca de 31 treinta y uno de julio de </w:t>
      </w:r>
      <w:r w:rsidRPr="00B967AE">
        <w:rPr>
          <w:rFonts w:ascii="Arial" w:hAnsi="Arial" w:cs="Arial"/>
          <w:i/>
          <w:color w:val="000000"/>
        </w:rPr>
        <w:lastRenderedPageBreak/>
        <w:t xml:space="preserve">2015 dos mil quince y todos sus actos conexos, </w:t>
      </w:r>
      <w:r w:rsidRPr="00B967AE">
        <w:rPr>
          <w:rFonts w:ascii="Arial" w:hAnsi="Arial" w:cs="Arial"/>
          <w:b/>
          <w:i/>
          <w:color w:val="000000"/>
        </w:rPr>
        <w:t xml:space="preserve">le causen una afectación real, directa y cuantificable, </w:t>
      </w:r>
      <w:r w:rsidRPr="00B967AE">
        <w:rPr>
          <w:rFonts w:ascii="Arial" w:hAnsi="Arial" w:cs="Arial"/>
          <w:i/>
          <w:color w:val="000000"/>
        </w:rPr>
        <w:t xml:space="preserve">así como tampoco acredita </w:t>
      </w:r>
      <w:r w:rsidRPr="00B967AE">
        <w:rPr>
          <w:rFonts w:ascii="Arial" w:hAnsi="Arial" w:cs="Arial"/>
          <w:b/>
          <w:i/>
          <w:color w:val="000000"/>
        </w:rPr>
        <w:t xml:space="preserve">qué beneficio obtendría </w:t>
      </w:r>
      <w:r w:rsidRPr="00B967AE">
        <w:rPr>
          <w:rFonts w:ascii="Arial" w:hAnsi="Arial" w:cs="Arial"/>
          <w:i/>
          <w:color w:val="000000"/>
        </w:rPr>
        <w:t>en caso de resulta</w:t>
      </w:r>
      <w:r w:rsidR="00B72879" w:rsidRPr="00B967AE">
        <w:rPr>
          <w:rFonts w:ascii="Arial" w:hAnsi="Arial" w:cs="Arial"/>
          <w:i/>
          <w:color w:val="000000"/>
        </w:rPr>
        <w:t>r</w:t>
      </w:r>
      <w:r w:rsidRPr="00B967AE">
        <w:rPr>
          <w:rFonts w:ascii="Arial" w:hAnsi="Arial" w:cs="Arial"/>
          <w:i/>
          <w:color w:val="000000"/>
        </w:rPr>
        <w:t xml:space="preserve"> procedente su acción, como diversos criterios emitidos por los máximos Tribunales han establecido</w:t>
      </w:r>
      <w:r w:rsidR="001F6586" w:rsidRPr="00B967AE">
        <w:rPr>
          <w:rFonts w:ascii="Arial" w:hAnsi="Arial" w:cs="Arial"/>
          <w:i/>
          <w:color w:val="000000"/>
        </w:rPr>
        <w:t xml:space="preserve"> para la acreditación de la afectación a su interés legítimo, esta Sala se encuentra impedida a pronunciarse favorablemente a los actores, puesto que tanto la doctrina como la técnica jurídica han estipulado que para acreditar tener una afectación al interés legítimo en determinado proceso, es requisito indispensable acreditar la titularidad de un derecho subjetivo y la existencia de un acto de autoridad que lo agravie, como se puede apreciar en el criterio dimanado de la Segunda Sala de la Suprema Corte de Justicia de la Nación, mediante tesis 2a. LXXX/2013 (10a,), publicada en el Semanario Judicial de la Federación, visible a foja 1854, Décima Época de rubro y texto siguientes.</w:t>
      </w:r>
    </w:p>
    <w:p w:rsidR="00FF25E5" w:rsidRPr="00B967AE" w:rsidRDefault="001F6586" w:rsidP="00B967AE">
      <w:pPr>
        <w:spacing w:before="240" w:line="360" w:lineRule="auto"/>
        <w:ind w:left="851" w:right="474"/>
        <w:jc w:val="both"/>
        <w:rPr>
          <w:rFonts w:ascii="Arial" w:hAnsi="Arial" w:cs="Arial"/>
          <w:i/>
          <w:color w:val="000000"/>
        </w:rPr>
      </w:pPr>
      <w:r w:rsidRPr="00B967AE">
        <w:rPr>
          <w:rFonts w:ascii="Arial" w:hAnsi="Arial" w:cs="Arial"/>
          <w:i/>
          <w:color w:val="000000"/>
        </w:rPr>
        <w:t>´</w:t>
      </w:r>
      <w:r w:rsidRPr="00B967AE">
        <w:rPr>
          <w:rFonts w:ascii="Arial" w:hAnsi="Arial" w:cs="Arial"/>
          <w:b/>
          <w:i/>
          <w:color w:val="000000"/>
        </w:rPr>
        <w:t>INTERÉS LEGÍTIMO E INTERÉS JURÍDICO. SUS ELEMENTOS CONSTITUTIVOS COMO REQUISITOS PARA PROMOVER EL JUICIO DE AMPARO INDIRECTO, CONFORME AL ARTÍCULO 107, FRACCIÓN I, DE LA CONSTITUCIÓN POLÍTICA DE LOS ESTADOS UNIDOS MEXICANOS…</w:t>
      </w:r>
      <w:r w:rsidRPr="00B967AE">
        <w:rPr>
          <w:rFonts w:ascii="Arial" w:hAnsi="Arial" w:cs="Arial"/>
          <w:i/>
          <w:color w:val="000000"/>
        </w:rPr>
        <w:t xml:space="preserve">´ </w:t>
      </w:r>
    </w:p>
    <w:p w:rsidR="00521C3E" w:rsidRPr="003845F3" w:rsidRDefault="001F6586" w:rsidP="003845F3">
      <w:pPr>
        <w:spacing w:before="240" w:line="360" w:lineRule="auto"/>
        <w:ind w:left="1134" w:right="474"/>
        <w:jc w:val="both"/>
        <w:rPr>
          <w:rFonts w:ascii="Arial" w:hAnsi="Arial" w:cs="Arial"/>
          <w:b/>
          <w:color w:val="000000"/>
          <w:sz w:val="26"/>
          <w:szCs w:val="26"/>
        </w:rPr>
      </w:pPr>
      <w:r>
        <w:rPr>
          <w:rFonts w:ascii="Arial" w:hAnsi="Arial" w:cs="Arial"/>
          <w:i/>
          <w:color w:val="000000"/>
          <w:sz w:val="24"/>
          <w:szCs w:val="24"/>
        </w:rPr>
        <w:t>…</w:t>
      </w:r>
      <w:r w:rsidR="003845F3">
        <w:rPr>
          <w:rFonts w:ascii="Arial" w:hAnsi="Arial" w:cs="Arial"/>
          <w:color w:val="000000"/>
          <w:sz w:val="26"/>
          <w:szCs w:val="26"/>
        </w:rPr>
        <w:t>”</w:t>
      </w:r>
    </w:p>
    <w:p w:rsidR="00BE3910" w:rsidRDefault="00BE3910" w:rsidP="00CF7DA4">
      <w:pPr>
        <w:spacing w:before="240" w:line="360" w:lineRule="auto"/>
        <w:ind w:firstLine="709"/>
        <w:jc w:val="both"/>
        <w:rPr>
          <w:rFonts w:ascii="Arial" w:hAnsi="Arial" w:cs="Arial"/>
          <w:color w:val="000000"/>
          <w:sz w:val="26"/>
          <w:szCs w:val="26"/>
        </w:rPr>
      </w:pPr>
      <w:r>
        <w:rPr>
          <w:rFonts w:ascii="Arial" w:hAnsi="Arial" w:cs="Arial"/>
          <w:color w:val="000000"/>
          <w:sz w:val="26"/>
          <w:szCs w:val="26"/>
        </w:rPr>
        <w:t xml:space="preserve">Lo anterior hace evidente, </w:t>
      </w:r>
      <w:r w:rsidR="00567D41">
        <w:rPr>
          <w:rFonts w:ascii="Arial" w:hAnsi="Arial" w:cs="Arial"/>
          <w:color w:val="000000"/>
          <w:sz w:val="26"/>
          <w:szCs w:val="26"/>
        </w:rPr>
        <w:t xml:space="preserve">la </w:t>
      </w:r>
      <w:r>
        <w:rPr>
          <w:rFonts w:ascii="Arial" w:hAnsi="Arial" w:cs="Arial"/>
          <w:color w:val="000000"/>
          <w:sz w:val="26"/>
          <w:szCs w:val="26"/>
        </w:rPr>
        <w:t>omisión por parte de la Primera Instancia de cumplir a cabalidad con la determinación contenida en la resolución de 14 catorce de noviembre de 2018 dos mil dieciocho, emitida por la Sala Superior, pues en su resolución materia del presente recurso de revisión, se concreta a an</w:t>
      </w:r>
      <w:r w:rsidR="00567D41">
        <w:rPr>
          <w:rFonts w:ascii="Arial" w:hAnsi="Arial" w:cs="Arial"/>
          <w:color w:val="000000"/>
          <w:sz w:val="26"/>
          <w:szCs w:val="26"/>
        </w:rPr>
        <w:t xml:space="preserve">alizar </w:t>
      </w:r>
      <w:r>
        <w:rPr>
          <w:rFonts w:ascii="Arial" w:hAnsi="Arial" w:cs="Arial"/>
          <w:color w:val="000000"/>
          <w:sz w:val="26"/>
          <w:szCs w:val="26"/>
        </w:rPr>
        <w:t xml:space="preserve">lo relacionado con el interés legítimo de los accionantes; esto a pesar de que en la </w:t>
      </w:r>
      <w:r w:rsidR="00567D41">
        <w:rPr>
          <w:rFonts w:ascii="Arial" w:hAnsi="Arial" w:cs="Arial"/>
          <w:color w:val="000000"/>
          <w:sz w:val="26"/>
          <w:szCs w:val="26"/>
        </w:rPr>
        <w:t xml:space="preserve">referida </w:t>
      </w:r>
      <w:r>
        <w:rPr>
          <w:rFonts w:ascii="Arial" w:hAnsi="Arial" w:cs="Arial"/>
          <w:color w:val="000000"/>
          <w:sz w:val="26"/>
          <w:szCs w:val="26"/>
        </w:rPr>
        <w:t>resolución de la Sala Superior, se le indicó que tal cuestión ya no podía ser variada, ordenándosele se avocará al análisis de los conceptos de impugnación, conminación que desatendió en su totalidad, pues concluy</w:t>
      </w:r>
      <w:r w:rsidR="00567D41">
        <w:rPr>
          <w:rFonts w:ascii="Arial" w:hAnsi="Arial" w:cs="Arial"/>
          <w:color w:val="000000"/>
          <w:sz w:val="26"/>
          <w:szCs w:val="26"/>
        </w:rPr>
        <w:t>ó</w:t>
      </w:r>
      <w:r>
        <w:rPr>
          <w:rFonts w:ascii="Arial" w:hAnsi="Arial" w:cs="Arial"/>
          <w:color w:val="000000"/>
          <w:sz w:val="26"/>
          <w:szCs w:val="26"/>
        </w:rPr>
        <w:t xml:space="preserve"> en declarar la validez de la convocatoria impugnada, esto sin previo análisis de su legalidad, bajo el argumento de que los actores no acreditaron la afectación a su interés legítimo.</w:t>
      </w:r>
    </w:p>
    <w:p w:rsidR="00CD5555" w:rsidRDefault="00BE3910" w:rsidP="00AA41C3">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Por lo que tal actuación de la Primera Instancia, </w:t>
      </w:r>
      <w:r w:rsidR="004D34E6">
        <w:rPr>
          <w:rFonts w:ascii="Arial" w:hAnsi="Arial" w:cs="Arial"/>
          <w:bCs/>
          <w:color w:val="000000"/>
          <w:sz w:val="26"/>
          <w:szCs w:val="26"/>
          <w:lang w:val="es-MX"/>
        </w:rPr>
        <w:t xml:space="preserve">irrogó el agravio aducido, </w:t>
      </w:r>
      <w:r w:rsidR="004D34E6">
        <w:rPr>
          <w:rFonts w:ascii="Arial" w:hAnsi="Arial" w:cs="Arial"/>
          <w:sz w:val="26"/>
          <w:szCs w:val="26"/>
        </w:rPr>
        <w:t>p</w:t>
      </w:r>
      <w:r>
        <w:rPr>
          <w:rFonts w:ascii="Arial" w:hAnsi="Arial" w:cs="Arial"/>
          <w:sz w:val="26"/>
          <w:szCs w:val="26"/>
        </w:rPr>
        <w:t xml:space="preserve">orque </w:t>
      </w:r>
      <w:r w:rsidR="004D34E6">
        <w:rPr>
          <w:rFonts w:ascii="Arial" w:hAnsi="Arial" w:cs="Arial"/>
          <w:sz w:val="26"/>
          <w:szCs w:val="26"/>
        </w:rPr>
        <w:t>il</w:t>
      </w:r>
      <w:r>
        <w:rPr>
          <w:rFonts w:ascii="Arial" w:hAnsi="Arial" w:cs="Arial"/>
          <w:sz w:val="26"/>
          <w:szCs w:val="26"/>
        </w:rPr>
        <w:t>egalmente declaró la validez de</w:t>
      </w:r>
      <w:r w:rsidR="004D34E6">
        <w:rPr>
          <w:rFonts w:ascii="Arial" w:hAnsi="Arial" w:cs="Arial"/>
          <w:sz w:val="26"/>
          <w:szCs w:val="26"/>
        </w:rPr>
        <w:t>l acto impugnado</w:t>
      </w:r>
      <w:r w:rsidR="00567D41">
        <w:rPr>
          <w:rFonts w:ascii="Arial" w:hAnsi="Arial" w:cs="Arial"/>
          <w:sz w:val="26"/>
          <w:szCs w:val="26"/>
        </w:rPr>
        <w:t xml:space="preserve"> sin el debido análisis de su legalidad, </w:t>
      </w:r>
      <w:r>
        <w:rPr>
          <w:rFonts w:ascii="Arial" w:hAnsi="Arial" w:cs="Arial"/>
          <w:sz w:val="26"/>
          <w:szCs w:val="26"/>
        </w:rPr>
        <w:t xml:space="preserve">en base al </w:t>
      </w:r>
      <w:r w:rsidR="00567D41">
        <w:rPr>
          <w:rFonts w:ascii="Arial" w:hAnsi="Arial" w:cs="Arial"/>
          <w:sz w:val="26"/>
          <w:szCs w:val="26"/>
        </w:rPr>
        <w:t xml:space="preserve">examen </w:t>
      </w:r>
      <w:r>
        <w:rPr>
          <w:rFonts w:ascii="Arial" w:hAnsi="Arial" w:cs="Arial"/>
          <w:sz w:val="26"/>
          <w:szCs w:val="26"/>
        </w:rPr>
        <w:t>del interés legítimo, que la Sala Superior, le había establecido ya no podía variar</w:t>
      </w:r>
      <w:r w:rsidR="004D34E6">
        <w:rPr>
          <w:rFonts w:ascii="Arial" w:hAnsi="Arial" w:cs="Arial"/>
          <w:sz w:val="26"/>
          <w:szCs w:val="26"/>
        </w:rPr>
        <w:t xml:space="preserve">; por tanto, a fin de repararlo se impone </w:t>
      </w:r>
      <w:r w:rsidR="004D34E6">
        <w:rPr>
          <w:rFonts w:ascii="Arial" w:hAnsi="Arial" w:cs="Arial"/>
          <w:b/>
          <w:sz w:val="26"/>
          <w:szCs w:val="26"/>
        </w:rPr>
        <w:t>REVOCAR</w:t>
      </w:r>
      <w:r w:rsidR="004D34E6">
        <w:rPr>
          <w:rFonts w:ascii="Arial" w:hAnsi="Arial" w:cs="Arial"/>
          <w:sz w:val="26"/>
          <w:szCs w:val="26"/>
        </w:rPr>
        <w:t xml:space="preserve"> la </w:t>
      </w:r>
      <w:r>
        <w:rPr>
          <w:rFonts w:ascii="Arial" w:hAnsi="Arial" w:cs="Arial"/>
          <w:sz w:val="26"/>
          <w:szCs w:val="26"/>
        </w:rPr>
        <w:t>resolución de 8 ocho de abril de 2019 dos mil diecinueve</w:t>
      </w:r>
      <w:r w:rsidR="004D34E6">
        <w:rPr>
          <w:rFonts w:ascii="Arial" w:hAnsi="Arial" w:cs="Arial"/>
          <w:sz w:val="26"/>
          <w:szCs w:val="26"/>
        </w:rPr>
        <w:t xml:space="preserve">, para dejar sin efecto la declaración de validez decretada y puesto que, como consecuencia de su actuación, </w:t>
      </w:r>
      <w:r w:rsidR="004D34E6">
        <w:rPr>
          <w:rFonts w:ascii="Arial" w:hAnsi="Arial" w:cs="Arial"/>
          <w:sz w:val="26"/>
          <w:szCs w:val="26"/>
        </w:rPr>
        <w:lastRenderedPageBreak/>
        <w:t xml:space="preserve">dejó de </w:t>
      </w:r>
      <w:r>
        <w:rPr>
          <w:rFonts w:ascii="Arial" w:hAnsi="Arial" w:cs="Arial"/>
          <w:sz w:val="26"/>
          <w:szCs w:val="26"/>
        </w:rPr>
        <w:t xml:space="preserve">examinar </w:t>
      </w:r>
      <w:r w:rsidR="004D34E6">
        <w:rPr>
          <w:rFonts w:ascii="Arial" w:hAnsi="Arial" w:cs="Arial"/>
          <w:sz w:val="26"/>
          <w:szCs w:val="26"/>
        </w:rPr>
        <w:t>el fondo del asunto planteado consistente en el análisis de legalidad del</w:t>
      </w:r>
      <w:r>
        <w:rPr>
          <w:rFonts w:ascii="Arial" w:hAnsi="Arial" w:cs="Arial"/>
          <w:sz w:val="26"/>
          <w:szCs w:val="26"/>
        </w:rPr>
        <w:t xml:space="preserve"> acto señalado como impugnado</w:t>
      </w:r>
      <w:r w:rsidR="004D34E6">
        <w:rPr>
          <w:rFonts w:ascii="Arial" w:hAnsi="Arial" w:cs="Arial"/>
          <w:sz w:val="26"/>
          <w:szCs w:val="26"/>
        </w:rPr>
        <w:t>, e</w:t>
      </w:r>
      <w:r w:rsidR="00CD5555">
        <w:rPr>
          <w:rFonts w:ascii="Arial" w:hAnsi="Arial" w:cs="Arial"/>
          <w:sz w:val="26"/>
          <w:szCs w:val="26"/>
        </w:rPr>
        <w:t xml:space="preserve">n base </w:t>
      </w:r>
      <w:r w:rsidR="004D34E6">
        <w:rPr>
          <w:rFonts w:ascii="Arial" w:hAnsi="Arial" w:cs="Arial"/>
          <w:sz w:val="26"/>
          <w:szCs w:val="26"/>
          <w:lang w:val="es-MX" w:eastAsia="es-MX"/>
        </w:rPr>
        <w:t>a los conceptos de impugnación vertidos en contra de dicho acto por la parte actora</w:t>
      </w:r>
      <w:r>
        <w:rPr>
          <w:rFonts w:ascii="Arial" w:hAnsi="Arial" w:cs="Arial"/>
          <w:sz w:val="26"/>
          <w:szCs w:val="26"/>
          <w:lang w:val="es-MX" w:eastAsia="es-MX"/>
        </w:rPr>
        <w:t xml:space="preserve">, </w:t>
      </w:r>
      <w:r>
        <w:rPr>
          <w:rFonts w:ascii="Arial" w:hAnsi="Arial" w:cs="Arial"/>
          <w:sz w:val="26"/>
          <w:szCs w:val="26"/>
        </w:rPr>
        <w:t>como le fue ordenado por resolución de 14 catorce de noviembre de 2018 dos mil dieciocho, por la Sala Superior de este Tribunal</w:t>
      </w:r>
      <w:r w:rsidR="00CD5555">
        <w:rPr>
          <w:rFonts w:ascii="Arial" w:hAnsi="Arial" w:cs="Arial"/>
          <w:sz w:val="26"/>
          <w:szCs w:val="26"/>
        </w:rPr>
        <w:t xml:space="preserve">; </w:t>
      </w:r>
      <w:r w:rsidR="004D34E6">
        <w:rPr>
          <w:rFonts w:ascii="Arial" w:hAnsi="Arial" w:cs="Arial"/>
          <w:sz w:val="26"/>
          <w:szCs w:val="26"/>
        </w:rPr>
        <w:t>la Sala Unitaria deberá agotar su jurisdicción, resolviendo lo que en derecho proceda</w:t>
      </w:r>
      <w:r w:rsidR="00CD5555">
        <w:rPr>
          <w:rFonts w:ascii="Arial" w:hAnsi="Arial" w:cs="Arial"/>
          <w:sz w:val="26"/>
          <w:szCs w:val="26"/>
        </w:rPr>
        <w:t>.</w:t>
      </w:r>
    </w:p>
    <w:p w:rsidR="00AA41C3" w:rsidRDefault="00CD5555" w:rsidP="00AA41C3">
      <w:pPr>
        <w:pStyle w:val="Sinespaciado"/>
        <w:spacing w:before="240" w:line="360" w:lineRule="auto"/>
        <w:ind w:firstLine="708"/>
        <w:jc w:val="both"/>
        <w:rPr>
          <w:rFonts w:ascii="Arial" w:hAnsi="Arial" w:cs="Arial"/>
          <w:sz w:val="26"/>
          <w:szCs w:val="26"/>
        </w:rPr>
      </w:pPr>
      <w:r>
        <w:rPr>
          <w:rFonts w:ascii="Arial" w:hAnsi="Arial" w:cs="Arial"/>
          <w:sz w:val="26"/>
          <w:szCs w:val="26"/>
        </w:rPr>
        <w:t>P</w:t>
      </w:r>
      <w:r w:rsidR="004D34E6">
        <w:rPr>
          <w:rFonts w:ascii="Arial" w:hAnsi="Arial" w:cs="Arial"/>
          <w:sz w:val="26"/>
          <w:szCs w:val="26"/>
        </w:rPr>
        <w:t>or lo que corresponde vuelvan los autos a la Sala de origen, sin que esto implique reenv</w:t>
      </w:r>
      <w:r w:rsidR="00B72879">
        <w:rPr>
          <w:rFonts w:ascii="Arial" w:hAnsi="Arial" w:cs="Arial"/>
          <w:sz w:val="26"/>
          <w:szCs w:val="26"/>
        </w:rPr>
        <w:t>ío</w:t>
      </w:r>
      <w:r w:rsidR="004D34E6">
        <w:rPr>
          <w:rFonts w:ascii="Arial" w:hAnsi="Arial" w:cs="Arial"/>
          <w:sz w:val="26"/>
          <w:szCs w:val="26"/>
        </w:rPr>
        <w:t>, toda vez que este órgano revisor no tiene facultades para pronunciarse de un asunto, donde la juzgadora no agotó la obligación que le impone la Ley para resolver acerca de todas las cuestiones sometidas a su consideración, como lo establece el artículo 177</w:t>
      </w:r>
      <w:r w:rsidR="004D34E6">
        <w:rPr>
          <w:rStyle w:val="Refdenotaalpie"/>
          <w:rFonts w:ascii="Arial" w:hAnsi="Arial" w:cs="Arial"/>
          <w:sz w:val="26"/>
          <w:szCs w:val="26"/>
        </w:rPr>
        <w:footnoteReference w:id="2"/>
      </w:r>
      <w:r w:rsidR="004D34E6">
        <w:rPr>
          <w:rFonts w:ascii="Arial" w:hAnsi="Arial" w:cs="Arial"/>
          <w:sz w:val="26"/>
          <w:szCs w:val="26"/>
        </w:rPr>
        <w:t xml:space="preserve"> de la Ley de Justicia Administrativa para el Estado de Oaxaca.</w:t>
      </w:r>
    </w:p>
    <w:p w:rsidR="004D34E6" w:rsidRDefault="004D34E6" w:rsidP="00AA41C3">
      <w:pPr>
        <w:pStyle w:val="Sinespaciado"/>
        <w:spacing w:before="240" w:line="360" w:lineRule="auto"/>
        <w:ind w:firstLine="708"/>
        <w:jc w:val="both"/>
        <w:rPr>
          <w:rFonts w:ascii="Arial" w:eastAsia="Times New Roman" w:hAnsi="Arial"/>
          <w:color w:val="000000"/>
          <w:sz w:val="26"/>
          <w:szCs w:val="26"/>
        </w:rPr>
      </w:pPr>
      <w:r>
        <w:rPr>
          <w:rFonts w:ascii="Arial" w:hAnsi="Arial" w:cs="Arial"/>
          <w:sz w:val="26"/>
          <w:szCs w:val="26"/>
        </w:rPr>
        <w:t xml:space="preserve">Se aplica como sustento a lo anterior, </w:t>
      </w:r>
      <w:r>
        <w:rPr>
          <w:rFonts w:ascii="Arial" w:hAnsi="Arial" w:cs="Arial"/>
          <w:bCs/>
          <w:sz w:val="26"/>
          <w:szCs w:val="26"/>
        </w:rPr>
        <w:t xml:space="preserve">el criterio emitido por la Sala Superior de este Tribunal, Tesis TCASS0008/2011TO.1AD, Número de Registro 8, Primera </w:t>
      </w:r>
      <w:r w:rsidRPr="00364D00">
        <w:rPr>
          <w:rFonts w:ascii="Arial" w:eastAsia="Times New Roman" w:hAnsi="Arial" w:cs="Arial"/>
          <w:color w:val="000000"/>
          <w:sz w:val="26"/>
          <w:szCs w:val="26"/>
        </w:rPr>
        <w:t xml:space="preserve">Época, </w:t>
      </w:r>
      <w:r>
        <w:rPr>
          <w:rFonts w:ascii="Arial" w:eastAsia="Times New Roman" w:hAnsi="Arial" w:cs="Arial"/>
          <w:color w:val="000000"/>
          <w:sz w:val="26"/>
          <w:szCs w:val="26"/>
        </w:rPr>
        <w:t xml:space="preserve">fuente Boletín número 1 </w:t>
      </w:r>
      <w:r>
        <w:rPr>
          <w:rFonts w:ascii="Arial" w:eastAsia="Times New Roman" w:hAnsi="Arial"/>
          <w:color w:val="000000"/>
          <w:sz w:val="26"/>
          <w:szCs w:val="26"/>
        </w:rPr>
        <w:t>del</w:t>
      </w:r>
      <w:r w:rsidRPr="00364D00">
        <w:rPr>
          <w:rFonts w:ascii="Arial" w:eastAsia="Times New Roman" w:hAnsi="Arial"/>
          <w:color w:val="000000"/>
          <w:sz w:val="26"/>
          <w:szCs w:val="26"/>
        </w:rPr>
        <w:t xml:space="preserve"> </w:t>
      </w:r>
      <w:r>
        <w:rPr>
          <w:rFonts w:ascii="Arial" w:eastAsia="Times New Roman" w:hAnsi="Arial"/>
          <w:color w:val="000000"/>
          <w:sz w:val="26"/>
          <w:szCs w:val="26"/>
        </w:rPr>
        <w:t>Tribunal de lo Contencioso Administrativo para el Estado de Oaxaca</w:t>
      </w:r>
      <w:r w:rsidRPr="00364D00">
        <w:rPr>
          <w:rFonts w:ascii="Arial" w:eastAsia="Times New Roman" w:hAnsi="Arial"/>
          <w:color w:val="000000"/>
          <w:sz w:val="26"/>
          <w:szCs w:val="26"/>
        </w:rPr>
        <w:t xml:space="preserve">, </w:t>
      </w:r>
      <w:r>
        <w:rPr>
          <w:rFonts w:ascii="Arial" w:eastAsia="Times New Roman" w:hAnsi="Arial"/>
          <w:color w:val="000000"/>
          <w:sz w:val="26"/>
          <w:szCs w:val="26"/>
        </w:rPr>
        <w:t>Tomo</w:t>
      </w:r>
      <w:r w:rsidRPr="00364D00">
        <w:rPr>
          <w:rFonts w:ascii="Arial" w:eastAsia="Times New Roman" w:hAnsi="Arial"/>
          <w:color w:val="000000"/>
          <w:sz w:val="26"/>
          <w:szCs w:val="26"/>
        </w:rPr>
        <w:t xml:space="preserve"> I, </w:t>
      </w:r>
      <w:r>
        <w:rPr>
          <w:rFonts w:ascii="Arial" w:eastAsia="Times New Roman" w:hAnsi="Arial"/>
          <w:color w:val="000000"/>
          <w:sz w:val="26"/>
          <w:szCs w:val="26"/>
        </w:rPr>
        <w:t>Enero</w:t>
      </w:r>
      <w:r w:rsidRPr="00364D00">
        <w:rPr>
          <w:rFonts w:ascii="Arial" w:eastAsia="Times New Roman" w:hAnsi="Arial"/>
          <w:color w:val="000000"/>
          <w:sz w:val="26"/>
          <w:szCs w:val="26"/>
        </w:rPr>
        <w:t xml:space="preserve"> de </w:t>
      </w:r>
      <w:r>
        <w:rPr>
          <w:rFonts w:ascii="Arial" w:eastAsia="Times New Roman" w:hAnsi="Arial"/>
          <w:color w:val="000000"/>
          <w:sz w:val="26"/>
          <w:szCs w:val="26"/>
        </w:rPr>
        <w:t>20</w:t>
      </w:r>
      <w:r w:rsidRPr="00364D00">
        <w:rPr>
          <w:rFonts w:ascii="Arial" w:eastAsia="Times New Roman" w:hAnsi="Arial"/>
          <w:color w:val="000000"/>
          <w:sz w:val="26"/>
          <w:szCs w:val="26"/>
        </w:rPr>
        <w:t xml:space="preserve">11, </w:t>
      </w:r>
      <w:r>
        <w:rPr>
          <w:rFonts w:ascii="Arial" w:eastAsia="Times New Roman" w:hAnsi="Arial"/>
          <w:color w:val="000000"/>
          <w:sz w:val="26"/>
          <w:szCs w:val="26"/>
        </w:rPr>
        <w:t>visible a página</w:t>
      </w:r>
      <w:r w:rsidRPr="00364D00">
        <w:rPr>
          <w:rFonts w:ascii="Arial" w:eastAsia="Times New Roman" w:hAnsi="Arial"/>
          <w:color w:val="000000"/>
          <w:sz w:val="26"/>
          <w:szCs w:val="26"/>
        </w:rPr>
        <w:t xml:space="preserve"> </w:t>
      </w:r>
      <w:r>
        <w:rPr>
          <w:rFonts w:ascii="Arial" w:eastAsia="Times New Roman" w:hAnsi="Arial"/>
          <w:color w:val="000000"/>
          <w:sz w:val="26"/>
          <w:szCs w:val="26"/>
        </w:rPr>
        <w:t>8, de rubro y texto, siguientes:</w:t>
      </w:r>
    </w:p>
    <w:p w:rsidR="004D34E6" w:rsidRPr="005F62FE" w:rsidRDefault="004D34E6" w:rsidP="00BB5117">
      <w:pPr>
        <w:pStyle w:val="Pa1"/>
        <w:spacing w:before="240" w:line="276" w:lineRule="auto"/>
        <w:ind w:left="851" w:right="709"/>
        <w:jc w:val="both"/>
        <w:rPr>
          <w:rFonts w:ascii="Arial" w:eastAsia="Times New Roman" w:hAnsi="Arial" w:cs="Arial"/>
          <w:i/>
          <w:color w:val="000000"/>
          <w:sz w:val="22"/>
          <w:szCs w:val="22"/>
        </w:rPr>
      </w:pPr>
      <w:r w:rsidRPr="001476B9">
        <w:rPr>
          <w:rFonts w:ascii="Arial" w:eastAsia="Times New Roman" w:hAnsi="Arial" w:cs="Arial"/>
          <w:color w:val="000000"/>
          <w:sz w:val="22"/>
          <w:szCs w:val="22"/>
        </w:rPr>
        <w:t>“</w:t>
      </w:r>
      <w:r w:rsidRPr="00B967AE">
        <w:rPr>
          <w:rFonts w:ascii="Arial" w:hAnsi="Arial" w:cs="Arial"/>
          <w:b/>
          <w:bCs/>
          <w:i/>
          <w:color w:val="000000"/>
          <w:sz w:val="22"/>
        </w:rPr>
        <w:t xml:space="preserve">SENTENCIA PARA EFECTOS. LA SALA SUPERIOR AL RESOLVER EL RECURSO DE REVISIÓN NO PUEDE DICTARLA CUANDO LA PRIMERA INSTANCIA NO </w:t>
      </w:r>
      <w:r w:rsidRPr="00B967AE">
        <w:rPr>
          <w:rFonts w:ascii="Arial" w:hAnsi="Arial" w:cs="Arial"/>
          <w:b/>
          <w:bCs/>
          <w:color w:val="000000"/>
          <w:sz w:val="22"/>
        </w:rPr>
        <w:t xml:space="preserve">AGOTÓ SU JURISDICCIÓN. </w:t>
      </w:r>
      <w:r w:rsidRPr="00B967AE">
        <w:rPr>
          <w:rStyle w:val="A1"/>
          <w:rFonts w:ascii="Arial" w:hAnsi="Arial" w:cs="Arial"/>
          <w:sz w:val="22"/>
          <w:szCs w:val="24"/>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B967AE">
        <w:rPr>
          <w:rFonts w:ascii="Arial" w:eastAsia="Times New Roman" w:hAnsi="Arial" w:cs="Arial"/>
          <w:i/>
          <w:color w:val="000000"/>
          <w:sz w:val="22"/>
        </w:rPr>
        <w:t>.</w:t>
      </w:r>
      <w:r w:rsidRPr="00B967AE">
        <w:rPr>
          <w:rFonts w:ascii="Arial" w:eastAsia="Times New Roman" w:hAnsi="Arial" w:cs="Arial"/>
          <w:i/>
          <w:color w:val="000000"/>
          <w:sz w:val="20"/>
          <w:szCs w:val="22"/>
        </w:rPr>
        <w:t>”</w:t>
      </w:r>
    </w:p>
    <w:p w:rsidR="004D34E6" w:rsidRPr="001476B9" w:rsidRDefault="004D34E6" w:rsidP="004D34E6">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Ante tales consideraciones, con fundamento en los artículos 207 y 208 de la Ley de Justicia Administrativa para el Estado, aplicable por ser la vigente al inicio del juicio, se:</w:t>
      </w:r>
    </w:p>
    <w:p w:rsidR="004D34E6" w:rsidRDefault="004D34E6" w:rsidP="004D34E6">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lastRenderedPageBreak/>
        <w:t>R E S U E L V E:</w:t>
      </w:r>
    </w:p>
    <w:p w:rsidR="004D34E6" w:rsidRDefault="004D34E6" w:rsidP="004D34E6">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48304A">
        <w:rPr>
          <w:rFonts w:ascii="Arial" w:hAnsi="Arial" w:cs="Arial"/>
          <w:b/>
          <w:color w:val="000000"/>
          <w:sz w:val="26"/>
          <w:szCs w:val="26"/>
          <w:lang w:val="es-MX"/>
        </w:rPr>
        <w:t xml:space="preserve">CONFIRMA </w:t>
      </w:r>
      <w:r>
        <w:rPr>
          <w:rFonts w:ascii="Arial" w:hAnsi="Arial" w:cs="Arial"/>
          <w:b/>
          <w:color w:val="000000"/>
          <w:sz w:val="26"/>
          <w:szCs w:val="26"/>
          <w:lang w:val="es-MX"/>
        </w:rPr>
        <w:t xml:space="preserve"> </w:t>
      </w:r>
      <w:r>
        <w:rPr>
          <w:rFonts w:ascii="Arial" w:hAnsi="Arial" w:cs="Arial"/>
          <w:color w:val="000000"/>
          <w:sz w:val="26"/>
          <w:szCs w:val="26"/>
          <w:lang w:val="es-MX"/>
        </w:rPr>
        <w:t>la sentencia recurrida, por las razones expuestas en el considerando que antecede.</w:t>
      </w:r>
    </w:p>
    <w:p w:rsidR="004D34E6" w:rsidRDefault="004D34E6" w:rsidP="004D34E6">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a fin de que agote su jurisdicción</w:t>
      </w:r>
      <w:r>
        <w:rPr>
          <w:rFonts w:ascii="Arial" w:hAnsi="Arial" w:cs="Arial"/>
          <w:sz w:val="26"/>
          <w:szCs w:val="26"/>
        </w:rPr>
        <w:t xml:space="preserve"> en los términos señalados.</w:t>
      </w:r>
    </w:p>
    <w:p w:rsidR="00B90565" w:rsidRDefault="004D34E6" w:rsidP="00B90565">
      <w:pPr>
        <w:spacing w:before="240" w:line="360" w:lineRule="auto"/>
        <w:ind w:firstLine="708"/>
        <w:jc w:val="both"/>
        <w:rPr>
          <w:rFonts w:ascii="Arial" w:hAnsi="Arial" w:cs="Arial"/>
          <w:sz w:val="26"/>
          <w:szCs w:val="26"/>
        </w:rPr>
      </w:pPr>
      <w:r>
        <w:rPr>
          <w:rFonts w:ascii="Arial" w:hAnsi="Arial" w:cs="Arial"/>
          <w:b/>
          <w:sz w:val="26"/>
          <w:szCs w:val="26"/>
        </w:rPr>
        <w:t>TERCERO</w:t>
      </w:r>
      <w:r w:rsidR="00B90565">
        <w:rPr>
          <w:rFonts w:ascii="Arial" w:hAnsi="Arial" w:cs="Arial"/>
          <w:sz w:val="26"/>
          <w:szCs w:val="26"/>
          <w:lang w:val="es-MX"/>
        </w:rPr>
        <w:t>.</w:t>
      </w:r>
      <w:r w:rsidR="00B90565">
        <w:rPr>
          <w:rFonts w:ascii="Arial" w:hAnsi="Arial" w:cs="Arial"/>
          <w:b/>
          <w:sz w:val="26"/>
          <w:szCs w:val="26"/>
        </w:rPr>
        <w:t xml:space="preserve"> </w:t>
      </w:r>
      <w:r w:rsidR="00B90565" w:rsidRPr="007B1E95">
        <w:rPr>
          <w:rFonts w:ascii="Arial" w:hAnsi="Arial" w:cs="Arial"/>
          <w:b/>
          <w:sz w:val="26"/>
          <w:szCs w:val="26"/>
        </w:rPr>
        <w:t>N</w:t>
      </w:r>
      <w:r w:rsidR="00B90565" w:rsidRPr="006E349D">
        <w:rPr>
          <w:rFonts w:ascii="Arial" w:hAnsi="Arial" w:cs="Arial"/>
          <w:b/>
          <w:sz w:val="26"/>
          <w:szCs w:val="26"/>
        </w:rPr>
        <w:t>OTIFÍQUESE</w:t>
      </w:r>
      <w:r w:rsidR="00B90565">
        <w:rPr>
          <w:rFonts w:ascii="Arial" w:hAnsi="Arial" w:cs="Arial"/>
          <w:b/>
          <w:sz w:val="26"/>
          <w:szCs w:val="26"/>
        </w:rPr>
        <w:t xml:space="preserve"> Y CÚMPLASE</w:t>
      </w:r>
      <w:r w:rsidR="00B90565" w:rsidRPr="006E349D">
        <w:rPr>
          <w:rFonts w:ascii="Arial" w:hAnsi="Arial" w:cs="Arial"/>
          <w:b/>
          <w:sz w:val="26"/>
          <w:szCs w:val="26"/>
        </w:rPr>
        <w:t>,</w:t>
      </w:r>
      <w:r w:rsidR="00B90565" w:rsidRPr="006E349D">
        <w:rPr>
          <w:rFonts w:ascii="Arial" w:hAnsi="Arial" w:cs="Arial"/>
          <w:sz w:val="26"/>
          <w:szCs w:val="26"/>
        </w:rPr>
        <w:t xml:space="preserve"> </w:t>
      </w:r>
      <w:r w:rsidR="00B90565">
        <w:rPr>
          <w:rFonts w:ascii="Arial" w:hAnsi="Arial" w:cs="Arial"/>
          <w:sz w:val="26"/>
          <w:szCs w:val="26"/>
        </w:rPr>
        <w:t xml:space="preserve">con copia certificada de la presente resolución, vuelvan </w:t>
      </w:r>
      <w:r>
        <w:rPr>
          <w:rFonts w:ascii="Arial" w:hAnsi="Arial" w:cs="Arial"/>
          <w:sz w:val="26"/>
          <w:szCs w:val="26"/>
        </w:rPr>
        <w:t xml:space="preserve">las constancias remitidas a la Sexta </w:t>
      </w:r>
      <w:r w:rsidR="00B90565">
        <w:rPr>
          <w:rFonts w:ascii="Arial" w:hAnsi="Arial" w:cs="Arial"/>
          <w:sz w:val="26"/>
          <w:szCs w:val="26"/>
        </w:rPr>
        <w:t xml:space="preserve">Sala Unitaria de Primera Instancia, </w:t>
      </w:r>
      <w:r w:rsidR="00B90565" w:rsidRPr="00D81DA7">
        <w:rPr>
          <w:rFonts w:ascii="Arial" w:hAnsi="Arial" w:cs="Arial"/>
          <w:sz w:val="26"/>
          <w:szCs w:val="26"/>
        </w:rPr>
        <w:t>y en su oportunidad archívese el cuaderno de revisión como concluido.</w:t>
      </w:r>
    </w:p>
    <w:p w:rsidR="00E523EA" w:rsidRPr="00CB6405" w:rsidRDefault="00E523EA" w:rsidP="00E523EA">
      <w:pPr>
        <w:spacing w:line="360" w:lineRule="auto"/>
        <w:ind w:firstLine="708"/>
        <w:jc w:val="both"/>
        <w:rPr>
          <w:rFonts w:ascii="Arial" w:hAnsi="Arial" w:cs="Arial"/>
          <w:sz w:val="26"/>
          <w:szCs w:val="26"/>
        </w:rPr>
      </w:pPr>
      <w:r w:rsidRPr="00CB6405">
        <w:rPr>
          <w:rFonts w:ascii="Arial" w:hAnsi="Arial" w:cs="Arial"/>
          <w:sz w:val="26"/>
          <w:szCs w:val="26"/>
        </w:rPr>
        <w:t>Por unanimidad de votos, lo resolvieron y firmaron los Magistrados María</w:t>
      </w:r>
      <w:r>
        <w:rPr>
          <w:rFonts w:ascii="Arial" w:hAnsi="Arial" w:cs="Arial"/>
          <w:sz w:val="26"/>
          <w:szCs w:val="26"/>
        </w:rPr>
        <w:t xml:space="preserve"> Elena Villa de Jarquín</w:t>
      </w:r>
      <w:r w:rsidRPr="00CB6405">
        <w:rPr>
          <w:rFonts w:ascii="Arial" w:hAnsi="Arial" w:cs="Arial"/>
          <w:sz w:val="26"/>
          <w:szCs w:val="26"/>
        </w:rPr>
        <w:t>,</w:t>
      </w:r>
      <w:r>
        <w:rPr>
          <w:rFonts w:ascii="Arial" w:hAnsi="Arial" w:cs="Arial"/>
          <w:sz w:val="26"/>
          <w:szCs w:val="26"/>
        </w:rPr>
        <w:t xml:space="preserve"> Presidenta, Magistrados Manuel Velasco Alcántara, Raúl Palomares Palomino y </w:t>
      </w:r>
      <w:r w:rsidRPr="00CB6405">
        <w:rPr>
          <w:rFonts w:ascii="Arial" w:hAnsi="Arial" w:cs="Arial"/>
          <w:sz w:val="26"/>
          <w:szCs w:val="26"/>
        </w:rPr>
        <w:t>Adrián Quiroga Avendaño</w:t>
      </w:r>
      <w:r>
        <w:rPr>
          <w:rFonts w:ascii="Arial" w:hAnsi="Arial" w:cs="Arial"/>
          <w:sz w:val="26"/>
          <w:szCs w:val="26"/>
        </w:rPr>
        <w:t>; con Excusa aprobada del Magistrado</w:t>
      </w:r>
      <w:r w:rsidRPr="00956D14">
        <w:rPr>
          <w:rFonts w:ascii="Arial" w:hAnsi="Arial" w:cs="Arial"/>
          <w:sz w:val="26"/>
          <w:szCs w:val="26"/>
        </w:rPr>
        <w:t xml:space="preserve"> </w:t>
      </w:r>
      <w:r>
        <w:rPr>
          <w:rFonts w:ascii="Arial" w:hAnsi="Arial" w:cs="Arial"/>
          <w:sz w:val="26"/>
          <w:szCs w:val="26"/>
        </w:rPr>
        <w:t>Abraham Santiago Soriano, para conocer, discutir y resolver en la presente Resolución;</w:t>
      </w:r>
      <w:r w:rsidRPr="00CB6405">
        <w:rPr>
          <w:rFonts w:ascii="Arial" w:hAnsi="Arial" w:cs="Arial"/>
          <w:sz w:val="26"/>
          <w:szCs w:val="26"/>
        </w:rPr>
        <w:t xml:space="preserve"> quienes actúan con la Licenciada </w:t>
      </w:r>
      <w:r>
        <w:rPr>
          <w:rFonts w:ascii="Arial" w:hAnsi="Arial" w:cs="Arial"/>
          <w:sz w:val="26"/>
          <w:szCs w:val="26"/>
        </w:rPr>
        <w:t>Felicitas Díaz Vázquez</w:t>
      </w:r>
      <w:r w:rsidRPr="00CB6405">
        <w:rPr>
          <w:rFonts w:ascii="Arial" w:hAnsi="Arial" w:cs="Arial"/>
          <w:sz w:val="26"/>
          <w:szCs w:val="26"/>
        </w:rPr>
        <w:t>, Secretaria General de Acuerdos de este Tribunal, que autoriza y da fe.</w:t>
      </w:r>
    </w:p>
    <w:p w:rsidR="00B967AE" w:rsidRDefault="00B967AE" w:rsidP="00B967AE">
      <w:pPr>
        <w:pStyle w:val="corte4fondo"/>
        <w:tabs>
          <w:tab w:val="left" w:pos="0"/>
        </w:tabs>
        <w:ind w:right="51"/>
        <w:rPr>
          <w:sz w:val="26"/>
          <w:szCs w:val="26"/>
        </w:rPr>
      </w:pPr>
    </w:p>
    <w:p w:rsidR="00B967AE" w:rsidRDefault="00B967AE" w:rsidP="00B967AE">
      <w:pPr>
        <w:pStyle w:val="corte4fondo"/>
        <w:tabs>
          <w:tab w:val="left" w:pos="0"/>
        </w:tabs>
        <w:ind w:right="51"/>
        <w:rPr>
          <w:sz w:val="26"/>
          <w:szCs w:val="26"/>
        </w:rPr>
      </w:pPr>
    </w:p>
    <w:p w:rsidR="00B967AE" w:rsidRDefault="00B967AE" w:rsidP="00B967AE">
      <w:pPr>
        <w:pStyle w:val="corte4fondo"/>
        <w:tabs>
          <w:tab w:val="left" w:pos="0"/>
        </w:tabs>
        <w:ind w:right="51"/>
        <w:rPr>
          <w:sz w:val="26"/>
          <w:szCs w:val="26"/>
        </w:rPr>
      </w:pPr>
    </w:p>
    <w:p w:rsidR="00B967AE" w:rsidRDefault="00B967AE" w:rsidP="00B967AE">
      <w:pPr>
        <w:pStyle w:val="corte4fondo"/>
        <w:tabs>
          <w:tab w:val="left" w:pos="0"/>
        </w:tabs>
        <w:ind w:right="51"/>
        <w:rPr>
          <w:sz w:val="26"/>
          <w:szCs w:val="26"/>
        </w:rPr>
      </w:pPr>
    </w:p>
    <w:p w:rsidR="00B967AE" w:rsidRDefault="00B967AE" w:rsidP="00B967AE">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B967AE" w:rsidRDefault="00B967AE" w:rsidP="00B967AE">
      <w:pPr>
        <w:spacing w:after="0" w:line="240" w:lineRule="auto"/>
        <w:jc w:val="center"/>
        <w:rPr>
          <w:rFonts w:ascii="Arial" w:hAnsi="Arial" w:cs="Arial"/>
          <w:sz w:val="26"/>
          <w:szCs w:val="26"/>
        </w:rPr>
      </w:pPr>
      <w:r>
        <w:rPr>
          <w:rFonts w:ascii="Arial" w:hAnsi="Arial" w:cs="Arial"/>
          <w:sz w:val="26"/>
          <w:szCs w:val="26"/>
        </w:rPr>
        <w:t>PRESIDENTA</w:t>
      </w:r>
    </w:p>
    <w:p w:rsidR="00B967AE" w:rsidRDefault="00B967AE" w:rsidP="00B967AE">
      <w:pPr>
        <w:spacing w:line="360" w:lineRule="auto"/>
        <w:ind w:firstLine="567"/>
        <w:jc w:val="both"/>
        <w:rPr>
          <w:rFonts w:ascii="Arial" w:hAnsi="Arial" w:cs="Arial"/>
          <w:b/>
          <w:sz w:val="14"/>
          <w:szCs w:val="26"/>
        </w:rPr>
      </w:pPr>
    </w:p>
    <w:p w:rsidR="00B967AE" w:rsidRPr="00DF1EBD" w:rsidRDefault="00B967AE" w:rsidP="00B967AE">
      <w:pPr>
        <w:spacing w:line="360" w:lineRule="auto"/>
        <w:ind w:firstLine="567"/>
        <w:jc w:val="both"/>
        <w:rPr>
          <w:rFonts w:ascii="Arial" w:hAnsi="Arial" w:cs="Arial"/>
          <w:bCs/>
          <w:sz w:val="24"/>
          <w:szCs w:val="24"/>
        </w:rPr>
      </w:pPr>
      <w:r>
        <w:rPr>
          <w:rFonts w:ascii="Arial" w:hAnsi="Arial" w:cs="Arial"/>
          <w:b/>
          <w:sz w:val="14"/>
          <w:szCs w:val="26"/>
        </w:rPr>
        <w:t xml:space="preserve">           </w:t>
      </w:r>
    </w:p>
    <w:p w:rsidR="00B967AE" w:rsidRDefault="00B967AE" w:rsidP="00B967AE">
      <w:pPr>
        <w:spacing w:line="360" w:lineRule="auto"/>
        <w:jc w:val="center"/>
        <w:rPr>
          <w:rFonts w:ascii="Arial" w:eastAsia="Times New Roman" w:hAnsi="Arial" w:cs="Arial"/>
          <w:sz w:val="26"/>
          <w:szCs w:val="26"/>
          <w:lang w:eastAsia="es-MX"/>
        </w:rPr>
      </w:pPr>
    </w:p>
    <w:p w:rsidR="00B967AE" w:rsidRDefault="00B967AE" w:rsidP="00B967AE">
      <w:pPr>
        <w:spacing w:line="360" w:lineRule="auto"/>
        <w:jc w:val="center"/>
        <w:rPr>
          <w:rFonts w:ascii="Arial" w:eastAsia="Times New Roman" w:hAnsi="Arial" w:cs="Arial"/>
          <w:sz w:val="26"/>
          <w:szCs w:val="26"/>
          <w:lang w:eastAsia="es-MX"/>
        </w:rPr>
      </w:pPr>
    </w:p>
    <w:p w:rsidR="00B967AE" w:rsidRDefault="00B967AE" w:rsidP="00B967AE">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B967AE" w:rsidRDefault="00B967AE" w:rsidP="00B967AE">
      <w:pPr>
        <w:jc w:val="center"/>
        <w:rPr>
          <w:rFonts w:ascii="Arial" w:hAnsi="Arial" w:cs="Arial"/>
          <w:sz w:val="26"/>
          <w:szCs w:val="26"/>
        </w:rPr>
      </w:pPr>
    </w:p>
    <w:p w:rsidR="00B967AE" w:rsidRDefault="00B967AE" w:rsidP="00B967AE">
      <w:pPr>
        <w:jc w:val="center"/>
        <w:rPr>
          <w:rFonts w:ascii="Arial" w:hAnsi="Arial" w:cs="Arial"/>
          <w:sz w:val="26"/>
          <w:szCs w:val="26"/>
        </w:rPr>
      </w:pPr>
    </w:p>
    <w:p w:rsidR="00B967AE" w:rsidRDefault="00B967AE" w:rsidP="00B967AE">
      <w:pPr>
        <w:jc w:val="center"/>
        <w:rPr>
          <w:rFonts w:ascii="Arial" w:hAnsi="Arial" w:cs="Arial"/>
          <w:sz w:val="26"/>
          <w:szCs w:val="26"/>
        </w:rPr>
      </w:pPr>
    </w:p>
    <w:p w:rsidR="00E523EA" w:rsidRDefault="00E523EA" w:rsidP="00E523EA">
      <w:pPr>
        <w:tabs>
          <w:tab w:val="left" w:pos="1680"/>
          <w:tab w:val="center" w:pos="4277"/>
        </w:tabs>
        <w:spacing w:line="360" w:lineRule="auto"/>
        <w:jc w:val="center"/>
        <w:rPr>
          <w:rFonts w:ascii="Arial" w:hAnsi="Arial" w:cs="Arial"/>
          <w:b/>
          <w:sz w:val="14"/>
          <w:szCs w:val="26"/>
        </w:rPr>
      </w:pPr>
      <w:r>
        <w:rPr>
          <w:rFonts w:ascii="Arial" w:hAnsi="Arial" w:cs="Arial"/>
          <w:b/>
          <w:sz w:val="14"/>
          <w:szCs w:val="26"/>
        </w:rPr>
        <w:t xml:space="preserve"> </w:t>
      </w:r>
    </w:p>
    <w:p w:rsidR="00E523EA" w:rsidRDefault="00E523EA" w:rsidP="00E523EA">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LAS PRESENTES FIRMAS CORRESPONDEN AL RECURSO DE REVISIÓN 181/2019</w:t>
      </w:r>
    </w:p>
    <w:p w:rsidR="00B967AE" w:rsidRDefault="00B967AE" w:rsidP="00B967AE">
      <w:pPr>
        <w:jc w:val="center"/>
        <w:rPr>
          <w:rFonts w:ascii="Arial" w:hAnsi="Arial" w:cs="Arial"/>
          <w:sz w:val="26"/>
          <w:szCs w:val="26"/>
        </w:rPr>
      </w:pPr>
    </w:p>
    <w:p w:rsidR="00E523EA" w:rsidRDefault="00E523EA" w:rsidP="00B967AE">
      <w:pPr>
        <w:jc w:val="center"/>
        <w:rPr>
          <w:rFonts w:ascii="Arial" w:hAnsi="Arial" w:cs="Arial"/>
          <w:sz w:val="26"/>
          <w:szCs w:val="26"/>
        </w:rPr>
      </w:pPr>
    </w:p>
    <w:p w:rsidR="00E523EA" w:rsidRDefault="00E523EA" w:rsidP="00B967AE">
      <w:pPr>
        <w:jc w:val="center"/>
        <w:rPr>
          <w:rFonts w:ascii="Arial" w:hAnsi="Arial" w:cs="Arial"/>
          <w:sz w:val="26"/>
          <w:szCs w:val="26"/>
        </w:rPr>
      </w:pPr>
    </w:p>
    <w:p w:rsidR="00E523EA" w:rsidRDefault="00E523EA" w:rsidP="00B967AE">
      <w:pPr>
        <w:jc w:val="center"/>
        <w:rPr>
          <w:rFonts w:ascii="Arial" w:hAnsi="Arial" w:cs="Arial"/>
          <w:sz w:val="26"/>
          <w:szCs w:val="26"/>
        </w:rPr>
      </w:pPr>
    </w:p>
    <w:p w:rsidR="00B967AE" w:rsidRDefault="00B967AE" w:rsidP="00B967AE">
      <w:pPr>
        <w:jc w:val="center"/>
        <w:rPr>
          <w:rFonts w:ascii="Arial" w:hAnsi="Arial" w:cs="Arial"/>
          <w:sz w:val="26"/>
          <w:szCs w:val="26"/>
        </w:rPr>
      </w:pPr>
      <w:r>
        <w:rPr>
          <w:rFonts w:ascii="Arial" w:hAnsi="Arial" w:cs="Arial"/>
          <w:sz w:val="26"/>
          <w:szCs w:val="26"/>
        </w:rPr>
        <w:t>MAGISTRADO RAÚL PALOMARES PALOMINO</w:t>
      </w:r>
    </w:p>
    <w:p w:rsidR="00B967AE" w:rsidRDefault="00B967AE" w:rsidP="00B967AE">
      <w:pPr>
        <w:tabs>
          <w:tab w:val="left" w:pos="1680"/>
          <w:tab w:val="center" w:pos="4277"/>
        </w:tabs>
        <w:spacing w:line="360" w:lineRule="auto"/>
        <w:jc w:val="center"/>
        <w:rPr>
          <w:rFonts w:ascii="Arial" w:hAnsi="Arial" w:cs="Arial"/>
          <w:sz w:val="26"/>
          <w:szCs w:val="26"/>
        </w:rPr>
      </w:pPr>
    </w:p>
    <w:p w:rsidR="00B967AE" w:rsidRDefault="00B967AE" w:rsidP="00B967AE">
      <w:pPr>
        <w:tabs>
          <w:tab w:val="left" w:pos="1680"/>
          <w:tab w:val="center" w:pos="4277"/>
        </w:tabs>
        <w:spacing w:line="360" w:lineRule="auto"/>
        <w:jc w:val="center"/>
        <w:rPr>
          <w:rFonts w:ascii="Arial" w:hAnsi="Arial" w:cs="Arial"/>
          <w:sz w:val="26"/>
          <w:szCs w:val="26"/>
        </w:rPr>
      </w:pPr>
    </w:p>
    <w:p w:rsidR="00B967AE" w:rsidRDefault="00B967AE" w:rsidP="00B967AE">
      <w:pPr>
        <w:tabs>
          <w:tab w:val="left" w:pos="1680"/>
          <w:tab w:val="center" w:pos="4277"/>
        </w:tabs>
        <w:spacing w:line="360" w:lineRule="auto"/>
        <w:jc w:val="center"/>
        <w:rPr>
          <w:rFonts w:ascii="Arial" w:hAnsi="Arial" w:cs="Arial"/>
          <w:sz w:val="26"/>
          <w:szCs w:val="26"/>
        </w:rPr>
      </w:pPr>
    </w:p>
    <w:p w:rsidR="00B967AE" w:rsidRDefault="00B967AE" w:rsidP="00B967A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B967AE" w:rsidRDefault="00B967AE" w:rsidP="00B967AE">
      <w:pPr>
        <w:pStyle w:val="Sinespaciado"/>
        <w:jc w:val="center"/>
        <w:rPr>
          <w:rFonts w:ascii="Arial" w:hAnsi="Arial" w:cs="Arial"/>
          <w:sz w:val="26"/>
          <w:szCs w:val="26"/>
        </w:rPr>
      </w:pPr>
    </w:p>
    <w:p w:rsidR="00B967AE" w:rsidRDefault="00B967AE" w:rsidP="00B967AE">
      <w:pPr>
        <w:pStyle w:val="Sinespaciado"/>
        <w:jc w:val="center"/>
        <w:rPr>
          <w:rFonts w:ascii="Arial" w:hAnsi="Arial" w:cs="Arial"/>
          <w:sz w:val="26"/>
          <w:szCs w:val="26"/>
        </w:rPr>
      </w:pPr>
    </w:p>
    <w:p w:rsidR="00B967AE" w:rsidRDefault="00B967AE" w:rsidP="00B967AE">
      <w:pPr>
        <w:pStyle w:val="Sinespaciado"/>
        <w:jc w:val="center"/>
        <w:rPr>
          <w:rFonts w:ascii="Arial" w:hAnsi="Arial" w:cs="Arial"/>
          <w:sz w:val="26"/>
          <w:szCs w:val="26"/>
        </w:rPr>
      </w:pPr>
    </w:p>
    <w:p w:rsidR="00B967AE" w:rsidRDefault="00B967AE" w:rsidP="00B967AE">
      <w:pPr>
        <w:pStyle w:val="Sinespaciado"/>
        <w:jc w:val="center"/>
        <w:rPr>
          <w:rFonts w:ascii="Arial" w:hAnsi="Arial" w:cs="Arial"/>
          <w:sz w:val="26"/>
          <w:szCs w:val="26"/>
        </w:rPr>
      </w:pPr>
    </w:p>
    <w:p w:rsidR="00B967AE" w:rsidRDefault="00B967AE" w:rsidP="00B967AE">
      <w:pPr>
        <w:pStyle w:val="Sinespaciado"/>
        <w:jc w:val="center"/>
        <w:rPr>
          <w:rFonts w:ascii="Arial" w:hAnsi="Arial" w:cs="Arial"/>
          <w:sz w:val="26"/>
          <w:szCs w:val="26"/>
        </w:rPr>
      </w:pPr>
    </w:p>
    <w:p w:rsidR="00B967AE" w:rsidRDefault="00B967AE" w:rsidP="00B967AE">
      <w:pPr>
        <w:pStyle w:val="Sinespaciado"/>
        <w:jc w:val="center"/>
        <w:rPr>
          <w:rFonts w:ascii="Arial" w:hAnsi="Arial" w:cs="Arial"/>
          <w:sz w:val="26"/>
          <w:szCs w:val="26"/>
        </w:rPr>
      </w:pPr>
    </w:p>
    <w:p w:rsidR="00B967AE" w:rsidRDefault="00B967AE" w:rsidP="00B967AE">
      <w:pPr>
        <w:pStyle w:val="Sinespaciado"/>
        <w:jc w:val="center"/>
        <w:rPr>
          <w:rFonts w:ascii="Arial" w:hAnsi="Arial" w:cs="Arial"/>
          <w:sz w:val="26"/>
          <w:szCs w:val="26"/>
        </w:rPr>
      </w:pPr>
      <w:r>
        <w:rPr>
          <w:rFonts w:ascii="Arial" w:hAnsi="Arial" w:cs="Arial"/>
          <w:sz w:val="26"/>
          <w:szCs w:val="26"/>
        </w:rPr>
        <w:t>LICENCIADA FELICITAS DÍAZ VÁZQUEZ</w:t>
      </w:r>
    </w:p>
    <w:p w:rsidR="00B967AE" w:rsidRDefault="00B967AE" w:rsidP="00B967AE">
      <w:pPr>
        <w:pStyle w:val="Sinespaciado"/>
        <w:jc w:val="center"/>
        <w:rPr>
          <w:rFonts w:ascii="Arial" w:hAnsi="Arial" w:cs="Arial"/>
          <w:sz w:val="26"/>
          <w:szCs w:val="26"/>
        </w:rPr>
      </w:pPr>
      <w:r>
        <w:rPr>
          <w:rFonts w:ascii="Arial" w:hAnsi="Arial" w:cs="Arial"/>
          <w:sz w:val="26"/>
          <w:szCs w:val="26"/>
        </w:rPr>
        <w:t>SECRETARIA GENERAL DE ACUERDOS</w:t>
      </w:r>
    </w:p>
    <w:p w:rsidR="00B967AE" w:rsidRPr="00A16A59" w:rsidRDefault="00B967AE" w:rsidP="00B967AE">
      <w:pPr>
        <w:spacing w:before="240" w:line="360" w:lineRule="auto"/>
        <w:ind w:firstLine="708"/>
        <w:jc w:val="both"/>
        <w:rPr>
          <w:rFonts w:ascii="Arial" w:hAnsi="Arial" w:cs="Arial"/>
          <w:b/>
          <w:color w:val="1F497D"/>
          <w:sz w:val="18"/>
          <w:szCs w:val="18"/>
          <w:lang w:val="es-MX"/>
        </w:rPr>
      </w:pPr>
    </w:p>
    <w:p w:rsidR="00B90565" w:rsidRDefault="00B90565" w:rsidP="00B967AE">
      <w:pPr>
        <w:spacing w:before="240" w:line="360" w:lineRule="auto"/>
        <w:ind w:firstLine="708"/>
        <w:jc w:val="both"/>
        <w:rPr>
          <w:sz w:val="26"/>
          <w:szCs w:val="26"/>
        </w:rPr>
      </w:pPr>
    </w:p>
    <w:sectPr w:rsidR="00B90565" w:rsidSect="00B967AE">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D7" w:rsidRDefault="00C96FD7">
      <w:pPr>
        <w:spacing w:after="0" w:line="240" w:lineRule="auto"/>
      </w:pPr>
      <w:r>
        <w:separator/>
      </w:r>
    </w:p>
  </w:endnote>
  <w:endnote w:type="continuationSeparator" w:id="0">
    <w:p w:rsidR="00C96FD7" w:rsidRDefault="00C9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1C" w:rsidRDefault="008505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1C" w:rsidRDefault="008505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1C" w:rsidRDefault="008505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D7" w:rsidRDefault="00C96FD7">
      <w:pPr>
        <w:spacing w:after="0" w:line="240" w:lineRule="auto"/>
      </w:pPr>
      <w:r>
        <w:separator/>
      </w:r>
    </w:p>
  </w:footnote>
  <w:footnote w:type="continuationSeparator" w:id="0">
    <w:p w:rsidR="00C96FD7" w:rsidRDefault="00C96FD7">
      <w:pPr>
        <w:spacing w:after="0" w:line="240" w:lineRule="auto"/>
      </w:pPr>
      <w:r>
        <w:continuationSeparator/>
      </w:r>
    </w:p>
  </w:footnote>
  <w:footnote w:id="1">
    <w:p w:rsidR="00197281" w:rsidRDefault="00197281" w:rsidP="00197281">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197281" w:rsidRDefault="00197281" w:rsidP="00197281">
      <w:pPr>
        <w:pStyle w:val="Textonotapie"/>
        <w:jc w:val="both"/>
        <w:rPr>
          <w:lang w:val="es-MX"/>
        </w:rPr>
      </w:pPr>
      <w:r>
        <w:rPr>
          <w:lang w:val="es-MX"/>
        </w:rPr>
        <w:t xml:space="preserve">   I. Harán prueba plena la confesión expresa de las partes y los actos contenidos en documentos públicos, si en éstos últimos se conteniente declaraciones de verdad o manifestaciones de hechos de particulares; y</w:t>
      </w:r>
    </w:p>
    <w:p w:rsidR="00197281" w:rsidRPr="002E365A" w:rsidRDefault="00197281" w:rsidP="00197281">
      <w:pPr>
        <w:pStyle w:val="Textonotapie"/>
        <w:jc w:val="both"/>
        <w:rPr>
          <w:lang w:val="es-MX"/>
        </w:rPr>
      </w:pPr>
      <w:r>
        <w:rPr>
          <w:lang w:val="es-MX"/>
        </w:rPr>
        <w:t xml:space="preserve">   …”</w:t>
      </w:r>
    </w:p>
  </w:footnote>
  <w:footnote w:id="2">
    <w:p w:rsidR="004D34E6" w:rsidRDefault="004D34E6" w:rsidP="004D34E6">
      <w:pPr>
        <w:pStyle w:val="Textonotapie"/>
        <w:jc w:val="both"/>
        <w:rPr>
          <w:lang w:val="es-MX"/>
        </w:rPr>
      </w:pPr>
      <w:r>
        <w:rPr>
          <w:rStyle w:val="Refdenotaalpie"/>
        </w:rPr>
        <w:footnoteRef/>
      </w:r>
      <w:r>
        <w:t xml:space="preserve"> </w:t>
      </w:r>
      <w:r>
        <w:rPr>
          <w:lang w:val="es-MX"/>
        </w:rPr>
        <w:t>“</w:t>
      </w:r>
      <w:r>
        <w:rPr>
          <w:b/>
          <w:lang w:val="es-MX"/>
        </w:rPr>
        <w:t xml:space="preserve">ARTÍCULO 177.- </w:t>
      </w:r>
      <w:r>
        <w:rPr>
          <w:lang w:val="es-MX"/>
        </w:rPr>
        <w:t>Las sentencias que emita el Tribuna, deberán de contener:</w:t>
      </w:r>
    </w:p>
    <w:p w:rsidR="004D34E6" w:rsidRDefault="004D34E6" w:rsidP="004D34E6">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4D34E6" w:rsidRDefault="004D34E6" w:rsidP="004D34E6">
      <w:pPr>
        <w:pStyle w:val="Textonotapie"/>
        <w:jc w:val="both"/>
        <w:rPr>
          <w:lang w:val="es-MX"/>
        </w:rPr>
      </w:pPr>
      <w:r>
        <w:rPr>
          <w:lang w:val="es-MX"/>
        </w:rPr>
        <w:t xml:space="preserve">   II. La exposición debidamente fundada y motivada de las consideraciones en que se basa la resolución, y</w:t>
      </w:r>
    </w:p>
    <w:p w:rsidR="004D34E6" w:rsidRPr="00EB112E" w:rsidRDefault="004D34E6" w:rsidP="004D34E6">
      <w:pPr>
        <w:pStyle w:val="Textonotapie"/>
        <w:jc w:val="both"/>
        <w:rPr>
          <w:lang w:val="es-MX"/>
        </w:rPr>
      </w:pPr>
      <w:r>
        <w:rPr>
          <w:lang w:val="es-MX"/>
        </w:rPr>
        <w:t xml:space="preserve">   III. Los puntos resolutivos, los que expresarán los actos o resoluciones cuya validez se reconozca o cuya nulidad se declare.”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0242CC" w:rsidRDefault="0085051C" w:rsidP="00D25099">
        <w:pPr>
          <w:pStyle w:val="Encabezado"/>
          <w:jc w:val="center"/>
        </w:pPr>
        <w:r>
          <w:rPr>
            <w:noProof/>
            <w:lang w:val="es-MX" w:eastAsia="es-MX"/>
          </w:rPr>
          <w:drawing>
            <wp:anchor distT="0" distB="0" distL="114300" distR="114300" simplePos="0" relativeHeight="251665408" behindDoc="0" locked="0" layoutInCell="1" allowOverlap="1" wp14:anchorId="65D8AF63" wp14:editId="44CD601A">
              <wp:simplePos x="0" y="0"/>
              <wp:positionH relativeFrom="column">
                <wp:posOffset>5705475</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242CC">
          <w:fldChar w:fldCharType="begin"/>
        </w:r>
        <w:r w:rsidR="000242CC">
          <w:instrText>PAGE   \* MERGEFORMAT</w:instrText>
        </w:r>
        <w:r w:rsidR="000242CC">
          <w:fldChar w:fldCharType="separate"/>
        </w:r>
        <w:r>
          <w:rPr>
            <w:noProof/>
          </w:rPr>
          <w:t>2</w:t>
        </w:r>
        <w:r w:rsidR="000242C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0242CC" w:rsidRDefault="000242CC" w:rsidP="00206B99">
        <w:pPr>
          <w:pStyle w:val="Encabezado"/>
          <w:jc w:val="center"/>
          <w:rPr>
            <w:noProof/>
          </w:rPr>
        </w:pPr>
        <w:r>
          <w:fldChar w:fldCharType="begin"/>
        </w:r>
        <w:r>
          <w:instrText xml:space="preserve"> PAGE   \* MERGEFORMAT </w:instrText>
        </w:r>
        <w:r>
          <w:fldChar w:fldCharType="separate"/>
        </w:r>
        <w:r w:rsidR="0085051C">
          <w:rPr>
            <w:noProof/>
          </w:rPr>
          <w:t>9</w:t>
        </w:r>
        <w:r>
          <w:rPr>
            <w:noProof/>
          </w:rPr>
          <w:fldChar w:fldCharType="end"/>
        </w:r>
      </w:p>
      <w:p w:rsidR="000242CC" w:rsidRDefault="0085051C" w:rsidP="008C74CA">
        <w:pPr>
          <w:pStyle w:val="Encabezado"/>
          <w:jc w:val="center"/>
        </w:pPr>
      </w:p>
    </w:sdtContent>
  </w:sdt>
  <w:p w:rsidR="000242CC" w:rsidRDefault="000242CC" w:rsidP="00256B01">
    <w:pPr>
      <w:pStyle w:val="Encabezado"/>
      <w:jc w:val="center"/>
    </w:pPr>
  </w:p>
  <w:p w:rsidR="000242CC" w:rsidRDefault="0085051C" w:rsidP="00256B01">
    <w:pPr>
      <w:pStyle w:val="Encabezado"/>
      <w:jc w:val="center"/>
    </w:pPr>
    <w:r>
      <w:rPr>
        <w:noProof/>
        <w:lang w:val="es-MX" w:eastAsia="es-MX"/>
      </w:rPr>
      <w:drawing>
        <wp:anchor distT="0" distB="0" distL="114300" distR="114300" simplePos="0" relativeHeight="251663360" behindDoc="0" locked="0" layoutInCell="1" allowOverlap="1" wp14:anchorId="6AB2CE24" wp14:editId="689B38E1">
          <wp:simplePos x="0" y="0"/>
          <wp:positionH relativeFrom="column">
            <wp:posOffset>-1104900</wp:posOffset>
          </wp:positionH>
          <wp:positionV relativeFrom="paragraph">
            <wp:posOffset>3083560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rPr>
        <w:noProof/>
        <w:lang w:val="es-MX" w:eastAsia="es-MX"/>
      </w:rPr>
      <w:drawing>
        <wp:anchor distT="0" distB="0" distL="114300" distR="114300" simplePos="0" relativeHeight="251661312" behindDoc="1" locked="0" layoutInCell="1" allowOverlap="1" wp14:anchorId="68EC20DA" wp14:editId="45B5311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2CC" w:rsidRPr="003E6AD7">
      <w:rPr>
        <w:noProof/>
        <w:lang w:val="es-MX" w:eastAsia="es-MX"/>
      </w:rPr>
      <w:drawing>
        <wp:anchor distT="0" distB="0" distL="114300" distR="114300" simplePos="0" relativeHeight="251659264" behindDoc="0" locked="0" layoutInCell="1" allowOverlap="1" wp14:anchorId="5329671E" wp14:editId="7665DE56">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1C" w:rsidRDefault="008505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69A3"/>
    <w:rsid w:val="00017C09"/>
    <w:rsid w:val="000204A5"/>
    <w:rsid w:val="00021DF1"/>
    <w:rsid w:val="0002236D"/>
    <w:rsid w:val="00024019"/>
    <w:rsid w:val="000242CC"/>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C1E"/>
    <w:rsid w:val="00057DB1"/>
    <w:rsid w:val="000612E4"/>
    <w:rsid w:val="000616B5"/>
    <w:rsid w:val="00061CE8"/>
    <w:rsid w:val="00067E31"/>
    <w:rsid w:val="00070777"/>
    <w:rsid w:val="00070FAA"/>
    <w:rsid w:val="00073687"/>
    <w:rsid w:val="000737BF"/>
    <w:rsid w:val="0007458B"/>
    <w:rsid w:val="000752E9"/>
    <w:rsid w:val="00076CEA"/>
    <w:rsid w:val="000803AB"/>
    <w:rsid w:val="00081361"/>
    <w:rsid w:val="00081FE8"/>
    <w:rsid w:val="000822AF"/>
    <w:rsid w:val="00083BEB"/>
    <w:rsid w:val="00085132"/>
    <w:rsid w:val="00085F69"/>
    <w:rsid w:val="000900E9"/>
    <w:rsid w:val="00090B95"/>
    <w:rsid w:val="00094546"/>
    <w:rsid w:val="00095A98"/>
    <w:rsid w:val="0009618C"/>
    <w:rsid w:val="000961D2"/>
    <w:rsid w:val="000967C6"/>
    <w:rsid w:val="000A04F6"/>
    <w:rsid w:val="000A1494"/>
    <w:rsid w:val="000A2C18"/>
    <w:rsid w:val="000A4E40"/>
    <w:rsid w:val="000A612F"/>
    <w:rsid w:val="000A6360"/>
    <w:rsid w:val="000A6EC7"/>
    <w:rsid w:val="000A7BA9"/>
    <w:rsid w:val="000B0E70"/>
    <w:rsid w:val="000B1A06"/>
    <w:rsid w:val="000B2590"/>
    <w:rsid w:val="000B2654"/>
    <w:rsid w:val="000B3B02"/>
    <w:rsid w:val="000B3B3B"/>
    <w:rsid w:val="000B4122"/>
    <w:rsid w:val="000C1A75"/>
    <w:rsid w:val="000C1F7C"/>
    <w:rsid w:val="000C2197"/>
    <w:rsid w:val="000C313C"/>
    <w:rsid w:val="000C342C"/>
    <w:rsid w:val="000C3DBF"/>
    <w:rsid w:val="000D0E1D"/>
    <w:rsid w:val="000D1BD0"/>
    <w:rsid w:val="000D29A1"/>
    <w:rsid w:val="000D2FDE"/>
    <w:rsid w:val="000D41AB"/>
    <w:rsid w:val="000D57FA"/>
    <w:rsid w:val="000D595D"/>
    <w:rsid w:val="000E0AB1"/>
    <w:rsid w:val="000E12D3"/>
    <w:rsid w:val="000E218B"/>
    <w:rsid w:val="000E2E24"/>
    <w:rsid w:val="000E322A"/>
    <w:rsid w:val="000E330F"/>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A92"/>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1D48"/>
    <w:rsid w:val="00152A17"/>
    <w:rsid w:val="00152D3F"/>
    <w:rsid w:val="00152EF4"/>
    <w:rsid w:val="0015351E"/>
    <w:rsid w:val="00153CF8"/>
    <w:rsid w:val="00154584"/>
    <w:rsid w:val="00154C09"/>
    <w:rsid w:val="00154CD8"/>
    <w:rsid w:val="0015751B"/>
    <w:rsid w:val="00161CC0"/>
    <w:rsid w:val="00161EF9"/>
    <w:rsid w:val="00164061"/>
    <w:rsid w:val="00164BAD"/>
    <w:rsid w:val="00171831"/>
    <w:rsid w:val="00172205"/>
    <w:rsid w:val="00172B29"/>
    <w:rsid w:val="001761CB"/>
    <w:rsid w:val="00180F55"/>
    <w:rsid w:val="001827CF"/>
    <w:rsid w:val="001843E8"/>
    <w:rsid w:val="00184B23"/>
    <w:rsid w:val="00186F84"/>
    <w:rsid w:val="00190DE9"/>
    <w:rsid w:val="00191A27"/>
    <w:rsid w:val="00192287"/>
    <w:rsid w:val="0019379E"/>
    <w:rsid w:val="00193B3A"/>
    <w:rsid w:val="00194A88"/>
    <w:rsid w:val="00194C5C"/>
    <w:rsid w:val="0019600D"/>
    <w:rsid w:val="00197281"/>
    <w:rsid w:val="00197ACA"/>
    <w:rsid w:val="001A0089"/>
    <w:rsid w:val="001A14DC"/>
    <w:rsid w:val="001A2DD1"/>
    <w:rsid w:val="001A3755"/>
    <w:rsid w:val="001A3C0A"/>
    <w:rsid w:val="001A5951"/>
    <w:rsid w:val="001A5B4D"/>
    <w:rsid w:val="001A608E"/>
    <w:rsid w:val="001A7299"/>
    <w:rsid w:val="001A7D56"/>
    <w:rsid w:val="001B1297"/>
    <w:rsid w:val="001B40F8"/>
    <w:rsid w:val="001B469D"/>
    <w:rsid w:val="001B59DA"/>
    <w:rsid w:val="001B6227"/>
    <w:rsid w:val="001C0740"/>
    <w:rsid w:val="001C085D"/>
    <w:rsid w:val="001C109B"/>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002"/>
    <w:rsid w:val="001F03C6"/>
    <w:rsid w:val="001F6586"/>
    <w:rsid w:val="001F72DF"/>
    <w:rsid w:val="00200843"/>
    <w:rsid w:val="00200BE6"/>
    <w:rsid w:val="0020247E"/>
    <w:rsid w:val="00203FD3"/>
    <w:rsid w:val="00206222"/>
    <w:rsid w:val="00206B99"/>
    <w:rsid w:val="002113FA"/>
    <w:rsid w:val="00211AEE"/>
    <w:rsid w:val="00211DEF"/>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6A03"/>
    <w:rsid w:val="0023003B"/>
    <w:rsid w:val="002310A8"/>
    <w:rsid w:val="0023173E"/>
    <w:rsid w:val="002327AF"/>
    <w:rsid w:val="00233034"/>
    <w:rsid w:val="00233214"/>
    <w:rsid w:val="0023434D"/>
    <w:rsid w:val="00236064"/>
    <w:rsid w:val="002366C4"/>
    <w:rsid w:val="002378DE"/>
    <w:rsid w:val="0023790B"/>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3BD5"/>
    <w:rsid w:val="00264533"/>
    <w:rsid w:val="0026762A"/>
    <w:rsid w:val="00267A88"/>
    <w:rsid w:val="00267F4F"/>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70CA"/>
    <w:rsid w:val="002908C0"/>
    <w:rsid w:val="00291256"/>
    <w:rsid w:val="00291333"/>
    <w:rsid w:val="0029171C"/>
    <w:rsid w:val="00292316"/>
    <w:rsid w:val="00292C7D"/>
    <w:rsid w:val="0029310D"/>
    <w:rsid w:val="0029542B"/>
    <w:rsid w:val="00296748"/>
    <w:rsid w:val="002A0B1C"/>
    <w:rsid w:val="002A28E5"/>
    <w:rsid w:val="002A2985"/>
    <w:rsid w:val="002A4088"/>
    <w:rsid w:val="002A411F"/>
    <w:rsid w:val="002A5510"/>
    <w:rsid w:val="002A6EF0"/>
    <w:rsid w:val="002A72DF"/>
    <w:rsid w:val="002A7DB1"/>
    <w:rsid w:val="002B2AF4"/>
    <w:rsid w:val="002B3CD7"/>
    <w:rsid w:val="002B5C82"/>
    <w:rsid w:val="002B73F3"/>
    <w:rsid w:val="002B7422"/>
    <w:rsid w:val="002B79C4"/>
    <w:rsid w:val="002B7F9C"/>
    <w:rsid w:val="002C01EA"/>
    <w:rsid w:val="002C0324"/>
    <w:rsid w:val="002C0C96"/>
    <w:rsid w:val="002C291C"/>
    <w:rsid w:val="002C6632"/>
    <w:rsid w:val="002C6B6A"/>
    <w:rsid w:val="002C7363"/>
    <w:rsid w:val="002D1979"/>
    <w:rsid w:val="002D2BC6"/>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15B0"/>
    <w:rsid w:val="00354A57"/>
    <w:rsid w:val="00355E72"/>
    <w:rsid w:val="0035772D"/>
    <w:rsid w:val="00360A0B"/>
    <w:rsid w:val="00362E0E"/>
    <w:rsid w:val="003633B9"/>
    <w:rsid w:val="003646B9"/>
    <w:rsid w:val="003708D3"/>
    <w:rsid w:val="00371AB7"/>
    <w:rsid w:val="003731F5"/>
    <w:rsid w:val="00375176"/>
    <w:rsid w:val="00376754"/>
    <w:rsid w:val="00376EA8"/>
    <w:rsid w:val="003779D8"/>
    <w:rsid w:val="00380776"/>
    <w:rsid w:val="00380BAC"/>
    <w:rsid w:val="003818BD"/>
    <w:rsid w:val="00381DC3"/>
    <w:rsid w:val="00382FD0"/>
    <w:rsid w:val="00383A19"/>
    <w:rsid w:val="003845F3"/>
    <w:rsid w:val="00386D6B"/>
    <w:rsid w:val="003873E7"/>
    <w:rsid w:val="00387C97"/>
    <w:rsid w:val="00395802"/>
    <w:rsid w:val="00396451"/>
    <w:rsid w:val="003965ED"/>
    <w:rsid w:val="003A0ACC"/>
    <w:rsid w:val="003A1329"/>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289C"/>
    <w:rsid w:val="003C3C72"/>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3F98"/>
    <w:rsid w:val="003E4073"/>
    <w:rsid w:val="003E4484"/>
    <w:rsid w:val="003E50F8"/>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2A2F"/>
    <w:rsid w:val="0041349D"/>
    <w:rsid w:val="004138D3"/>
    <w:rsid w:val="004140AA"/>
    <w:rsid w:val="00416DB0"/>
    <w:rsid w:val="0041760B"/>
    <w:rsid w:val="00417DE2"/>
    <w:rsid w:val="00423A9D"/>
    <w:rsid w:val="00424229"/>
    <w:rsid w:val="00426364"/>
    <w:rsid w:val="00427081"/>
    <w:rsid w:val="00433FAD"/>
    <w:rsid w:val="00435B66"/>
    <w:rsid w:val="004365BF"/>
    <w:rsid w:val="00440042"/>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3487"/>
    <w:rsid w:val="00474E30"/>
    <w:rsid w:val="004774DD"/>
    <w:rsid w:val="0047763B"/>
    <w:rsid w:val="0048304A"/>
    <w:rsid w:val="00485388"/>
    <w:rsid w:val="004870D8"/>
    <w:rsid w:val="00491DA5"/>
    <w:rsid w:val="00493195"/>
    <w:rsid w:val="004961AD"/>
    <w:rsid w:val="004963BC"/>
    <w:rsid w:val="00496E71"/>
    <w:rsid w:val="00497AD8"/>
    <w:rsid w:val="00497E3B"/>
    <w:rsid w:val="004A1C58"/>
    <w:rsid w:val="004A2326"/>
    <w:rsid w:val="004A234C"/>
    <w:rsid w:val="004A319F"/>
    <w:rsid w:val="004A399A"/>
    <w:rsid w:val="004A4ECC"/>
    <w:rsid w:val="004A54A3"/>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3B4"/>
    <w:rsid w:val="004C456C"/>
    <w:rsid w:val="004C489E"/>
    <w:rsid w:val="004C57A9"/>
    <w:rsid w:val="004D29EE"/>
    <w:rsid w:val="004D316A"/>
    <w:rsid w:val="004D34BF"/>
    <w:rsid w:val="004D34E6"/>
    <w:rsid w:val="004D3AC9"/>
    <w:rsid w:val="004D3ADD"/>
    <w:rsid w:val="004D5713"/>
    <w:rsid w:val="004D5934"/>
    <w:rsid w:val="004D6FEE"/>
    <w:rsid w:val="004D7564"/>
    <w:rsid w:val="004E154D"/>
    <w:rsid w:val="004E16A4"/>
    <w:rsid w:val="004E4D67"/>
    <w:rsid w:val="004E5474"/>
    <w:rsid w:val="004E56E0"/>
    <w:rsid w:val="004E59D2"/>
    <w:rsid w:val="004E661E"/>
    <w:rsid w:val="004E7657"/>
    <w:rsid w:val="004F03BE"/>
    <w:rsid w:val="004F05C1"/>
    <w:rsid w:val="004F1CDA"/>
    <w:rsid w:val="004F4815"/>
    <w:rsid w:val="004F4970"/>
    <w:rsid w:val="004F4B8D"/>
    <w:rsid w:val="004F5821"/>
    <w:rsid w:val="004F674E"/>
    <w:rsid w:val="004F716C"/>
    <w:rsid w:val="00501DFC"/>
    <w:rsid w:val="00501EAB"/>
    <w:rsid w:val="005043E1"/>
    <w:rsid w:val="005053FA"/>
    <w:rsid w:val="005068F2"/>
    <w:rsid w:val="00507977"/>
    <w:rsid w:val="00510956"/>
    <w:rsid w:val="00510C9F"/>
    <w:rsid w:val="00510FE5"/>
    <w:rsid w:val="005115C3"/>
    <w:rsid w:val="00512FF2"/>
    <w:rsid w:val="0051428C"/>
    <w:rsid w:val="00515E05"/>
    <w:rsid w:val="00516F56"/>
    <w:rsid w:val="00517C59"/>
    <w:rsid w:val="00520000"/>
    <w:rsid w:val="00521C3E"/>
    <w:rsid w:val="0052374B"/>
    <w:rsid w:val="00526857"/>
    <w:rsid w:val="00526DC4"/>
    <w:rsid w:val="00527F08"/>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606A"/>
    <w:rsid w:val="00557727"/>
    <w:rsid w:val="005609AA"/>
    <w:rsid w:val="00563B9C"/>
    <w:rsid w:val="00565465"/>
    <w:rsid w:val="00566567"/>
    <w:rsid w:val="00567D41"/>
    <w:rsid w:val="00567E8E"/>
    <w:rsid w:val="0057003C"/>
    <w:rsid w:val="0057052D"/>
    <w:rsid w:val="005707BD"/>
    <w:rsid w:val="00571B02"/>
    <w:rsid w:val="005720EB"/>
    <w:rsid w:val="005758AC"/>
    <w:rsid w:val="00575E57"/>
    <w:rsid w:val="005770C1"/>
    <w:rsid w:val="005770F4"/>
    <w:rsid w:val="005776B9"/>
    <w:rsid w:val="00577AFB"/>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9EF"/>
    <w:rsid w:val="005D3EFA"/>
    <w:rsid w:val="005D3EFB"/>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23E0"/>
    <w:rsid w:val="005F35AE"/>
    <w:rsid w:val="005F602F"/>
    <w:rsid w:val="005F7F3C"/>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4EA"/>
    <w:rsid w:val="00611746"/>
    <w:rsid w:val="00611DD6"/>
    <w:rsid w:val="006150FB"/>
    <w:rsid w:val="00621035"/>
    <w:rsid w:val="00621070"/>
    <w:rsid w:val="006243E9"/>
    <w:rsid w:val="00630C62"/>
    <w:rsid w:val="00633FA0"/>
    <w:rsid w:val="006345EE"/>
    <w:rsid w:val="006361ED"/>
    <w:rsid w:val="006418C8"/>
    <w:rsid w:val="00641ABB"/>
    <w:rsid w:val="00641C7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F17"/>
    <w:rsid w:val="00681FC6"/>
    <w:rsid w:val="00682164"/>
    <w:rsid w:val="006826DA"/>
    <w:rsid w:val="0068284E"/>
    <w:rsid w:val="0068325D"/>
    <w:rsid w:val="00683DC9"/>
    <w:rsid w:val="0068469B"/>
    <w:rsid w:val="006855C5"/>
    <w:rsid w:val="00685A2A"/>
    <w:rsid w:val="00687B92"/>
    <w:rsid w:val="00690AEC"/>
    <w:rsid w:val="00690F09"/>
    <w:rsid w:val="006921D8"/>
    <w:rsid w:val="00692778"/>
    <w:rsid w:val="00692DF0"/>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78C5"/>
    <w:rsid w:val="006C1383"/>
    <w:rsid w:val="006C2BAC"/>
    <w:rsid w:val="006C2F23"/>
    <w:rsid w:val="006C31AF"/>
    <w:rsid w:val="006C3540"/>
    <w:rsid w:val="006D1203"/>
    <w:rsid w:val="006D173E"/>
    <w:rsid w:val="006D4142"/>
    <w:rsid w:val="006D4B71"/>
    <w:rsid w:val="006D51AB"/>
    <w:rsid w:val="006D61D1"/>
    <w:rsid w:val="006D7AAA"/>
    <w:rsid w:val="006E04EF"/>
    <w:rsid w:val="006E19FC"/>
    <w:rsid w:val="006E1B16"/>
    <w:rsid w:val="006E2197"/>
    <w:rsid w:val="006E22F2"/>
    <w:rsid w:val="006E27BA"/>
    <w:rsid w:val="006E2F9F"/>
    <w:rsid w:val="006E43D3"/>
    <w:rsid w:val="006E44A9"/>
    <w:rsid w:val="006E4F10"/>
    <w:rsid w:val="006E6519"/>
    <w:rsid w:val="006E6C97"/>
    <w:rsid w:val="006F037C"/>
    <w:rsid w:val="006F0897"/>
    <w:rsid w:val="006F0D29"/>
    <w:rsid w:val="006F1538"/>
    <w:rsid w:val="006F2412"/>
    <w:rsid w:val="006F3363"/>
    <w:rsid w:val="006F53BB"/>
    <w:rsid w:val="006F563E"/>
    <w:rsid w:val="006F5760"/>
    <w:rsid w:val="006F6BE0"/>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7231"/>
    <w:rsid w:val="00727C09"/>
    <w:rsid w:val="00733866"/>
    <w:rsid w:val="007372AF"/>
    <w:rsid w:val="007372F0"/>
    <w:rsid w:val="007402AF"/>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56E6"/>
    <w:rsid w:val="00785730"/>
    <w:rsid w:val="00787152"/>
    <w:rsid w:val="00790C1A"/>
    <w:rsid w:val="00790E52"/>
    <w:rsid w:val="007922FB"/>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B6A33"/>
    <w:rsid w:val="007C0D88"/>
    <w:rsid w:val="007C4872"/>
    <w:rsid w:val="007C4D7C"/>
    <w:rsid w:val="007C4FC7"/>
    <w:rsid w:val="007C5134"/>
    <w:rsid w:val="007C65BA"/>
    <w:rsid w:val="007C6CD3"/>
    <w:rsid w:val="007C7AD1"/>
    <w:rsid w:val="007D1DBD"/>
    <w:rsid w:val="007D2543"/>
    <w:rsid w:val="007D3557"/>
    <w:rsid w:val="007D4645"/>
    <w:rsid w:val="007D4E0F"/>
    <w:rsid w:val="007D55DA"/>
    <w:rsid w:val="007D6D8D"/>
    <w:rsid w:val="007D7972"/>
    <w:rsid w:val="007E1BC3"/>
    <w:rsid w:val="007E217F"/>
    <w:rsid w:val="007E32FC"/>
    <w:rsid w:val="007E503E"/>
    <w:rsid w:val="007E52F1"/>
    <w:rsid w:val="007E52FF"/>
    <w:rsid w:val="007E646F"/>
    <w:rsid w:val="007E6F05"/>
    <w:rsid w:val="007E7DD4"/>
    <w:rsid w:val="007F065E"/>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04F8"/>
    <w:rsid w:val="00815878"/>
    <w:rsid w:val="00816BA3"/>
    <w:rsid w:val="0082010D"/>
    <w:rsid w:val="008210E1"/>
    <w:rsid w:val="008218CA"/>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051C"/>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80D"/>
    <w:rsid w:val="008C4030"/>
    <w:rsid w:val="008C508D"/>
    <w:rsid w:val="008C74CA"/>
    <w:rsid w:val="008D04B8"/>
    <w:rsid w:val="008D1236"/>
    <w:rsid w:val="008D3397"/>
    <w:rsid w:val="008D38EC"/>
    <w:rsid w:val="008D6A69"/>
    <w:rsid w:val="008E03F9"/>
    <w:rsid w:val="008E041A"/>
    <w:rsid w:val="008E20B4"/>
    <w:rsid w:val="008E215F"/>
    <w:rsid w:val="008E4231"/>
    <w:rsid w:val="008E586E"/>
    <w:rsid w:val="008E5A8E"/>
    <w:rsid w:val="008F05C2"/>
    <w:rsid w:val="008F52F4"/>
    <w:rsid w:val="008F6A42"/>
    <w:rsid w:val="008F7D31"/>
    <w:rsid w:val="009000E7"/>
    <w:rsid w:val="00900115"/>
    <w:rsid w:val="009007FC"/>
    <w:rsid w:val="00900A88"/>
    <w:rsid w:val="0090282D"/>
    <w:rsid w:val="009031EC"/>
    <w:rsid w:val="00903BE5"/>
    <w:rsid w:val="0090457F"/>
    <w:rsid w:val="009049BE"/>
    <w:rsid w:val="009057CB"/>
    <w:rsid w:val="009073DD"/>
    <w:rsid w:val="00907FE3"/>
    <w:rsid w:val="009111EA"/>
    <w:rsid w:val="0091170B"/>
    <w:rsid w:val="00912837"/>
    <w:rsid w:val="0091304F"/>
    <w:rsid w:val="009133A9"/>
    <w:rsid w:val="009159DA"/>
    <w:rsid w:val="00920D15"/>
    <w:rsid w:val="009210A6"/>
    <w:rsid w:val="009233B3"/>
    <w:rsid w:val="00926FCD"/>
    <w:rsid w:val="00927607"/>
    <w:rsid w:val="0093049B"/>
    <w:rsid w:val="00930FEF"/>
    <w:rsid w:val="00931E3D"/>
    <w:rsid w:val="0094005B"/>
    <w:rsid w:val="0094041C"/>
    <w:rsid w:val="00943709"/>
    <w:rsid w:val="00943B62"/>
    <w:rsid w:val="009443A6"/>
    <w:rsid w:val="0094607A"/>
    <w:rsid w:val="00947785"/>
    <w:rsid w:val="009541EB"/>
    <w:rsid w:val="00956CD1"/>
    <w:rsid w:val="00962084"/>
    <w:rsid w:val="009623FA"/>
    <w:rsid w:val="00962A6C"/>
    <w:rsid w:val="00963968"/>
    <w:rsid w:val="00964069"/>
    <w:rsid w:val="00964969"/>
    <w:rsid w:val="00964A87"/>
    <w:rsid w:val="00965794"/>
    <w:rsid w:val="00965870"/>
    <w:rsid w:val="00970BC4"/>
    <w:rsid w:val="0097228A"/>
    <w:rsid w:val="00973D8D"/>
    <w:rsid w:val="00974D4D"/>
    <w:rsid w:val="009752F6"/>
    <w:rsid w:val="009758DB"/>
    <w:rsid w:val="009768B5"/>
    <w:rsid w:val="0097728D"/>
    <w:rsid w:val="0097768E"/>
    <w:rsid w:val="00983201"/>
    <w:rsid w:val="009837FD"/>
    <w:rsid w:val="00984197"/>
    <w:rsid w:val="00984A89"/>
    <w:rsid w:val="00986534"/>
    <w:rsid w:val="00991B75"/>
    <w:rsid w:val="00991F69"/>
    <w:rsid w:val="00993688"/>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0E3F"/>
    <w:rsid w:val="009C1397"/>
    <w:rsid w:val="009C2394"/>
    <w:rsid w:val="009C4221"/>
    <w:rsid w:val="009D0710"/>
    <w:rsid w:val="009D1ED8"/>
    <w:rsid w:val="009D3CFF"/>
    <w:rsid w:val="009D4A0A"/>
    <w:rsid w:val="009D56DE"/>
    <w:rsid w:val="009D6659"/>
    <w:rsid w:val="009D7058"/>
    <w:rsid w:val="009D70CC"/>
    <w:rsid w:val="009E0336"/>
    <w:rsid w:val="009E10EC"/>
    <w:rsid w:val="009E3A9A"/>
    <w:rsid w:val="009E42B9"/>
    <w:rsid w:val="009E5841"/>
    <w:rsid w:val="009F50FA"/>
    <w:rsid w:val="009F7441"/>
    <w:rsid w:val="00A022CF"/>
    <w:rsid w:val="00A022D9"/>
    <w:rsid w:val="00A033BB"/>
    <w:rsid w:val="00A0357E"/>
    <w:rsid w:val="00A045F4"/>
    <w:rsid w:val="00A05B4F"/>
    <w:rsid w:val="00A063DF"/>
    <w:rsid w:val="00A10387"/>
    <w:rsid w:val="00A14A52"/>
    <w:rsid w:val="00A21B13"/>
    <w:rsid w:val="00A23A1B"/>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628E"/>
    <w:rsid w:val="00A51216"/>
    <w:rsid w:val="00A51623"/>
    <w:rsid w:val="00A5314A"/>
    <w:rsid w:val="00A53C4F"/>
    <w:rsid w:val="00A572C8"/>
    <w:rsid w:val="00A57F60"/>
    <w:rsid w:val="00A61A6E"/>
    <w:rsid w:val="00A65B8D"/>
    <w:rsid w:val="00A67424"/>
    <w:rsid w:val="00A703CE"/>
    <w:rsid w:val="00A70575"/>
    <w:rsid w:val="00A7188F"/>
    <w:rsid w:val="00A71896"/>
    <w:rsid w:val="00A7216C"/>
    <w:rsid w:val="00A7309B"/>
    <w:rsid w:val="00A7622C"/>
    <w:rsid w:val="00A77949"/>
    <w:rsid w:val="00A77A81"/>
    <w:rsid w:val="00A8007D"/>
    <w:rsid w:val="00A80B43"/>
    <w:rsid w:val="00A8244C"/>
    <w:rsid w:val="00A83D36"/>
    <w:rsid w:val="00A85B97"/>
    <w:rsid w:val="00A86899"/>
    <w:rsid w:val="00A870FA"/>
    <w:rsid w:val="00A87174"/>
    <w:rsid w:val="00A879B5"/>
    <w:rsid w:val="00A923D9"/>
    <w:rsid w:val="00A9373F"/>
    <w:rsid w:val="00A93F22"/>
    <w:rsid w:val="00A94D13"/>
    <w:rsid w:val="00A94E2C"/>
    <w:rsid w:val="00A977D1"/>
    <w:rsid w:val="00AA0100"/>
    <w:rsid w:val="00AA0A4A"/>
    <w:rsid w:val="00AA27AB"/>
    <w:rsid w:val="00AA29E9"/>
    <w:rsid w:val="00AA38C5"/>
    <w:rsid w:val="00AA3DF2"/>
    <w:rsid w:val="00AA41C3"/>
    <w:rsid w:val="00AA4675"/>
    <w:rsid w:val="00AA512C"/>
    <w:rsid w:val="00AB00F1"/>
    <w:rsid w:val="00AB0764"/>
    <w:rsid w:val="00AB0B18"/>
    <w:rsid w:val="00AB10A6"/>
    <w:rsid w:val="00AB19C6"/>
    <w:rsid w:val="00AB1E66"/>
    <w:rsid w:val="00AB1E7B"/>
    <w:rsid w:val="00AB4741"/>
    <w:rsid w:val="00AB628D"/>
    <w:rsid w:val="00AB641E"/>
    <w:rsid w:val="00AB6F46"/>
    <w:rsid w:val="00AC1530"/>
    <w:rsid w:val="00AC1D64"/>
    <w:rsid w:val="00AC2BA3"/>
    <w:rsid w:val="00AC5BE4"/>
    <w:rsid w:val="00AD1E25"/>
    <w:rsid w:val="00AD38ED"/>
    <w:rsid w:val="00AD4282"/>
    <w:rsid w:val="00AD4671"/>
    <w:rsid w:val="00AD77FD"/>
    <w:rsid w:val="00AD7D17"/>
    <w:rsid w:val="00AE1A7A"/>
    <w:rsid w:val="00AE4894"/>
    <w:rsid w:val="00AE5AC8"/>
    <w:rsid w:val="00AF107D"/>
    <w:rsid w:val="00AF1ED3"/>
    <w:rsid w:val="00AF30AF"/>
    <w:rsid w:val="00AF3A91"/>
    <w:rsid w:val="00AF6667"/>
    <w:rsid w:val="00AF6B54"/>
    <w:rsid w:val="00AF6F6A"/>
    <w:rsid w:val="00AF75DD"/>
    <w:rsid w:val="00AF7C5B"/>
    <w:rsid w:val="00B02093"/>
    <w:rsid w:val="00B049EC"/>
    <w:rsid w:val="00B04DD6"/>
    <w:rsid w:val="00B078A6"/>
    <w:rsid w:val="00B10264"/>
    <w:rsid w:val="00B10FF6"/>
    <w:rsid w:val="00B1153A"/>
    <w:rsid w:val="00B1212B"/>
    <w:rsid w:val="00B12265"/>
    <w:rsid w:val="00B14213"/>
    <w:rsid w:val="00B15800"/>
    <w:rsid w:val="00B173E2"/>
    <w:rsid w:val="00B17649"/>
    <w:rsid w:val="00B177F2"/>
    <w:rsid w:val="00B216FE"/>
    <w:rsid w:val="00B219F8"/>
    <w:rsid w:val="00B244A4"/>
    <w:rsid w:val="00B26CCB"/>
    <w:rsid w:val="00B305FF"/>
    <w:rsid w:val="00B31114"/>
    <w:rsid w:val="00B31B5C"/>
    <w:rsid w:val="00B33E66"/>
    <w:rsid w:val="00B34D98"/>
    <w:rsid w:val="00B35442"/>
    <w:rsid w:val="00B35503"/>
    <w:rsid w:val="00B37C1A"/>
    <w:rsid w:val="00B37E5F"/>
    <w:rsid w:val="00B40233"/>
    <w:rsid w:val="00B408F8"/>
    <w:rsid w:val="00B44314"/>
    <w:rsid w:val="00B45AA5"/>
    <w:rsid w:val="00B46018"/>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6885"/>
    <w:rsid w:val="00B66BAB"/>
    <w:rsid w:val="00B66ECF"/>
    <w:rsid w:val="00B675A8"/>
    <w:rsid w:val="00B7058E"/>
    <w:rsid w:val="00B70873"/>
    <w:rsid w:val="00B708C1"/>
    <w:rsid w:val="00B70EC1"/>
    <w:rsid w:val="00B7103E"/>
    <w:rsid w:val="00B71315"/>
    <w:rsid w:val="00B7173A"/>
    <w:rsid w:val="00B72879"/>
    <w:rsid w:val="00B72FDD"/>
    <w:rsid w:val="00B737DD"/>
    <w:rsid w:val="00B73E27"/>
    <w:rsid w:val="00B758E5"/>
    <w:rsid w:val="00B76F62"/>
    <w:rsid w:val="00B77236"/>
    <w:rsid w:val="00B77B2E"/>
    <w:rsid w:val="00B77E51"/>
    <w:rsid w:val="00B807DB"/>
    <w:rsid w:val="00B8098C"/>
    <w:rsid w:val="00B81A09"/>
    <w:rsid w:val="00B83381"/>
    <w:rsid w:val="00B8390D"/>
    <w:rsid w:val="00B860B7"/>
    <w:rsid w:val="00B87E72"/>
    <w:rsid w:val="00B87E94"/>
    <w:rsid w:val="00B90565"/>
    <w:rsid w:val="00B90D57"/>
    <w:rsid w:val="00B90ED9"/>
    <w:rsid w:val="00B91207"/>
    <w:rsid w:val="00B94DC9"/>
    <w:rsid w:val="00B95F1A"/>
    <w:rsid w:val="00B967AE"/>
    <w:rsid w:val="00BA05BF"/>
    <w:rsid w:val="00BA0DB3"/>
    <w:rsid w:val="00BA0E31"/>
    <w:rsid w:val="00BA1726"/>
    <w:rsid w:val="00BA212A"/>
    <w:rsid w:val="00BA2D8E"/>
    <w:rsid w:val="00BA2FEE"/>
    <w:rsid w:val="00BA34DF"/>
    <w:rsid w:val="00BA42E0"/>
    <w:rsid w:val="00BA6F5F"/>
    <w:rsid w:val="00BB1D5F"/>
    <w:rsid w:val="00BB1EC2"/>
    <w:rsid w:val="00BB2686"/>
    <w:rsid w:val="00BB38FE"/>
    <w:rsid w:val="00BB5117"/>
    <w:rsid w:val="00BB62D7"/>
    <w:rsid w:val="00BB7BCF"/>
    <w:rsid w:val="00BC05E2"/>
    <w:rsid w:val="00BC0C9A"/>
    <w:rsid w:val="00BC2BF5"/>
    <w:rsid w:val="00BC3F2F"/>
    <w:rsid w:val="00BC6D43"/>
    <w:rsid w:val="00BC7BD0"/>
    <w:rsid w:val="00BD08FE"/>
    <w:rsid w:val="00BD12B6"/>
    <w:rsid w:val="00BD249F"/>
    <w:rsid w:val="00BD4175"/>
    <w:rsid w:val="00BD5CAE"/>
    <w:rsid w:val="00BD7208"/>
    <w:rsid w:val="00BD7C52"/>
    <w:rsid w:val="00BE01B0"/>
    <w:rsid w:val="00BE1BBE"/>
    <w:rsid w:val="00BE32C7"/>
    <w:rsid w:val="00BE33D2"/>
    <w:rsid w:val="00BE3910"/>
    <w:rsid w:val="00BE4652"/>
    <w:rsid w:val="00BE4A75"/>
    <w:rsid w:val="00BE4FDC"/>
    <w:rsid w:val="00BE5C36"/>
    <w:rsid w:val="00BF01B4"/>
    <w:rsid w:val="00BF0DCB"/>
    <w:rsid w:val="00BF1EC0"/>
    <w:rsid w:val="00BF298F"/>
    <w:rsid w:val="00BF2AD9"/>
    <w:rsid w:val="00BF2F98"/>
    <w:rsid w:val="00BF399D"/>
    <w:rsid w:val="00C00D17"/>
    <w:rsid w:val="00C02A64"/>
    <w:rsid w:val="00C02B83"/>
    <w:rsid w:val="00C06278"/>
    <w:rsid w:val="00C06502"/>
    <w:rsid w:val="00C06661"/>
    <w:rsid w:val="00C11344"/>
    <w:rsid w:val="00C11B8E"/>
    <w:rsid w:val="00C123FE"/>
    <w:rsid w:val="00C1297D"/>
    <w:rsid w:val="00C14017"/>
    <w:rsid w:val="00C148AE"/>
    <w:rsid w:val="00C14B07"/>
    <w:rsid w:val="00C1506F"/>
    <w:rsid w:val="00C22D01"/>
    <w:rsid w:val="00C22D64"/>
    <w:rsid w:val="00C259D9"/>
    <w:rsid w:val="00C25ED1"/>
    <w:rsid w:val="00C27CF3"/>
    <w:rsid w:val="00C31741"/>
    <w:rsid w:val="00C31CFE"/>
    <w:rsid w:val="00C329D1"/>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66D8A"/>
    <w:rsid w:val="00C70AD4"/>
    <w:rsid w:val="00C725E6"/>
    <w:rsid w:val="00C72D55"/>
    <w:rsid w:val="00C732C5"/>
    <w:rsid w:val="00C734EC"/>
    <w:rsid w:val="00C741BF"/>
    <w:rsid w:val="00C747C2"/>
    <w:rsid w:val="00C80261"/>
    <w:rsid w:val="00C807D6"/>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96FD7"/>
    <w:rsid w:val="00CA1B76"/>
    <w:rsid w:val="00CA1EBE"/>
    <w:rsid w:val="00CA4E8C"/>
    <w:rsid w:val="00CA5017"/>
    <w:rsid w:val="00CA6573"/>
    <w:rsid w:val="00CA7887"/>
    <w:rsid w:val="00CB27A4"/>
    <w:rsid w:val="00CB621B"/>
    <w:rsid w:val="00CB65EC"/>
    <w:rsid w:val="00CB6E8A"/>
    <w:rsid w:val="00CB7070"/>
    <w:rsid w:val="00CC18F6"/>
    <w:rsid w:val="00CC1919"/>
    <w:rsid w:val="00CC1DB1"/>
    <w:rsid w:val="00CC7CEF"/>
    <w:rsid w:val="00CD0468"/>
    <w:rsid w:val="00CD1491"/>
    <w:rsid w:val="00CD3C69"/>
    <w:rsid w:val="00CD5555"/>
    <w:rsid w:val="00CD64DE"/>
    <w:rsid w:val="00CD6EC0"/>
    <w:rsid w:val="00CE2D84"/>
    <w:rsid w:val="00CE4666"/>
    <w:rsid w:val="00CE50AD"/>
    <w:rsid w:val="00CE5195"/>
    <w:rsid w:val="00CE51E4"/>
    <w:rsid w:val="00CE54EC"/>
    <w:rsid w:val="00CF0579"/>
    <w:rsid w:val="00CF10FC"/>
    <w:rsid w:val="00CF1E45"/>
    <w:rsid w:val="00CF34B7"/>
    <w:rsid w:val="00CF5631"/>
    <w:rsid w:val="00CF6971"/>
    <w:rsid w:val="00CF7993"/>
    <w:rsid w:val="00CF7DA4"/>
    <w:rsid w:val="00D00AC1"/>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27C81"/>
    <w:rsid w:val="00D309C0"/>
    <w:rsid w:val="00D31E36"/>
    <w:rsid w:val="00D31EC2"/>
    <w:rsid w:val="00D33C66"/>
    <w:rsid w:val="00D3460F"/>
    <w:rsid w:val="00D34A5A"/>
    <w:rsid w:val="00D35654"/>
    <w:rsid w:val="00D35A50"/>
    <w:rsid w:val="00D35BF1"/>
    <w:rsid w:val="00D360F8"/>
    <w:rsid w:val="00D3635F"/>
    <w:rsid w:val="00D378CF"/>
    <w:rsid w:val="00D434D5"/>
    <w:rsid w:val="00D44218"/>
    <w:rsid w:val="00D44849"/>
    <w:rsid w:val="00D4494B"/>
    <w:rsid w:val="00D45394"/>
    <w:rsid w:val="00D45843"/>
    <w:rsid w:val="00D47287"/>
    <w:rsid w:val="00D5482F"/>
    <w:rsid w:val="00D564D9"/>
    <w:rsid w:val="00D566F5"/>
    <w:rsid w:val="00D56752"/>
    <w:rsid w:val="00D56F54"/>
    <w:rsid w:val="00D5720A"/>
    <w:rsid w:val="00D62375"/>
    <w:rsid w:val="00D63A6F"/>
    <w:rsid w:val="00D6413B"/>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B06"/>
    <w:rsid w:val="00DA30A9"/>
    <w:rsid w:val="00DA4B87"/>
    <w:rsid w:val="00DA4E15"/>
    <w:rsid w:val="00DA560D"/>
    <w:rsid w:val="00DA590A"/>
    <w:rsid w:val="00DA72FF"/>
    <w:rsid w:val="00DB03CE"/>
    <w:rsid w:val="00DB0766"/>
    <w:rsid w:val="00DB1E4C"/>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A6"/>
    <w:rsid w:val="00DD58B8"/>
    <w:rsid w:val="00DD664B"/>
    <w:rsid w:val="00DE06FD"/>
    <w:rsid w:val="00DE2129"/>
    <w:rsid w:val="00DE28BF"/>
    <w:rsid w:val="00DE2C51"/>
    <w:rsid w:val="00DE44E9"/>
    <w:rsid w:val="00DE5048"/>
    <w:rsid w:val="00DE6690"/>
    <w:rsid w:val="00DE7637"/>
    <w:rsid w:val="00DF09B8"/>
    <w:rsid w:val="00DF15EE"/>
    <w:rsid w:val="00DF2313"/>
    <w:rsid w:val="00DF53EA"/>
    <w:rsid w:val="00DF61CB"/>
    <w:rsid w:val="00DF6474"/>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2626E"/>
    <w:rsid w:val="00E26B8D"/>
    <w:rsid w:val="00E31D43"/>
    <w:rsid w:val="00E32EEE"/>
    <w:rsid w:val="00E33520"/>
    <w:rsid w:val="00E3623E"/>
    <w:rsid w:val="00E37775"/>
    <w:rsid w:val="00E40BC0"/>
    <w:rsid w:val="00E41A8D"/>
    <w:rsid w:val="00E427DF"/>
    <w:rsid w:val="00E43435"/>
    <w:rsid w:val="00E475A6"/>
    <w:rsid w:val="00E47828"/>
    <w:rsid w:val="00E52305"/>
    <w:rsid w:val="00E523EA"/>
    <w:rsid w:val="00E57113"/>
    <w:rsid w:val="00E57493"/>
    <w:rsid w:val="00E60ED0"/>
    <w:rsid w:val="00E61AB6"/>
    <w:rsid w:val="00E61CDE"/>
    <w:rsid w:val="00E65459"/>
    <w:rsid w:val="00E66951"/>
    <w:rsid w:val="00E67D3C"/>
    <w:rsid w:val="00E7006D"/>
    <w:rsid w:val="00E705F5"/>
    <w:rsid w:val="00E70E0E"/>
    <w:rsid w:val="00E7154B"/>
    <w:rsid w:val="00E74076"/>
    <w:rsid w:val="00E75BB5"/>
    <w:rsid w:val="00E77490"/>
    <w:rsid w:val="00E808D6"/>
    <w:rsid w:val="00E80E37"/>
    <w:rsid w:val="00E8107F"/>
    <w:rsid w:val="00E8196A"/>
    <w:rsid w:val="00E82D30"/>
    <w:rsid w:val="00E83450"/>
    <w:rsid w:val="00E8389D"/>
    <w:rsid w:val="00E86739"/>
    <w:rsid w:val="00E905D5"/>
    <w:rsid w:val="00E90CF8"/>
    <w:rsid w:val="00E90E54"/>
    <w:rsid w:val="00E91FF2"/>
    <w:rsid w:val="00E94929"/>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2230"/>
    <w:rsid w:val="00EF34F4"/>
    <w:rsid w:val="00EF4015"/>
    <w:rsid w:val="00EF76DE"/>
    <w:rsid w:val="00F0156D"/>
    <w:rsid w:val="00F02DE0"/>
    <w:rsid w:val="00F0430C"/>
    <w:rsid w:val="00F053FC"/>
    <w:rsid w:val="00F059C8"/>
    <w:rsid w:val="00F06CB3"/>
    <w:rsid w:val="00F079CC"/>
    <w:rsid w:val="00F07A83"/>
    <w:rsid w:val="00F07F37"/>
    <w:rsid w:val="00F07FC2"/>
    <w:rsid w:val="00F123A4"/>
    <w:rsid w:val="00F12BDA"/>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742E"/>
    <w:rsid w:val="00F57E57"/>
    <w:rsid w:val="00F60BA4"/>
    <w:rsid w:val="00F62D24"/>
    <w:rsid w:val="00F6398A"/>
    <w:rsid w:val="00F668B1"/>
    <w:rsid w:val="00F72E7B"/>
    <w:rsid w:val="00F73AAE"/>
    <w:rsid w:val="00F762D5"/>
    <w:rsid w:val="00F76381"/>
    <w:rsid w:val="00F7668F"/>
    <w:rsid w:val="00F81765"/>
    <w:rsid w:val="00F81926"/>
    <w:rsid w:val="00F82010"/>
    <w:rsid w:val="00F82312"/>
    <w:rsid w:val="00F83C99"/>
    <w:rsid w:val="00F841EA"/>
    <w:rsid w:val="00F8426B"/>
    <w:rsid w:val="00F85615"/>
    <w:rsid w:val="00F8568D"/>
    <w:rsid w:val="00F8623A"/>
    <w:rsid w:val="00F8652F"/>
    <w:rsid w:val="00F90B7E"/>
    <w:rsid w:val="00F90CCF"/>
    <w:rsid w:val="00F92334"/>
    <w:rsid w:val="00F93506"/>
    <w:rsid w:val="00F956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3D06"/>
    <w:rsid w:val="00FC479D"/>
    <w:rsid w:val="00FC4D45"/>
    <w:rsid w:val="00FC7940"/>
    <w:rsid w:val="00FD0C4D"/>
    <w:rsid w:val="00FD0CFA"/>
    <w:rsid w:val="00FD0F89"/>
    <w:rsid w:val="00FD1423"/>
    <w:rsid w:val="00FD215A"/>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07"/>
    <w:rsid w:val="00FF24FD"/>
    <w:rsid w:val="00FF25E5"/>
    <w:rsid w:val="00FF36BC"/>
    <w:rsid w:val="00FF481A"/>
    <w:rsid w:val="00FF4C32"/>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73487"/>
  </w:style>
  <w:style w:type="paragraph" w:customStyle="1" w:styleId="corte4fondo">
    <w:name w:val="corte4 fondo"/>
    <w:basedOn w:val="Normal"/>
    <w:link w:val="corte4fondoCar"/>
    <w:qFormat/>
    <w:rsid w:val="00B967AE"/>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B967AE"/>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08377601">
      <w:bodyDiv w:val="1"/>
      <w:marLeft w:val="0"/>
      <w:marRight w:val="0"/>
      <w:marTop w:val="0"/>
      <w:marBottom w:val="0"/>
      <w:divBdr>
        <w:top w:val="none" w:sz="0" w:space="0" w:color="auto"/>
        <w:left w:val="none" w:sz="0" w:space="0" w:color="auto"/>
        <w:bottom w:val="none" w:sz="0" w:space="0" w:color="auto"/>
        <w:right w:val="none" w:sz="0" w:space="0" w:color="auto"/>
      </w:divBdr>
      <w:divsChild>
        <w:div w:id="1383478136">
          <w:marLeft w:val="0"/>
          <w:marRight w:val="0"/>
          <w:marTop w:val="0"/>
          <w:marBottom w:val="0"/>
          <w:divBdr>
            <w:top w:val="none" w:sz="0" w:space="0" w:color="auto"/>
            <w:left w:val="none" w:sz="0" w:space="0" w:color="auto"/>
            <w:bottom w:val="none" w:sz="0" w:space="0" w:color="auto"/>
            <w:right w:val="none" w:sz="0" w:space="0" w:color="auto"/>
          </w:divBdr>
        </w:div>
        <w:div w:id="266696427">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B757-53DC-4533-A4F4-55F37D2F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3136</Words>
  <Characters>17250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35</cp:revision>
  <cp:lastPrinted>2019-12-09T20:30:00Z</cp:lastPrinted>
  <dcterms:created xsi:type="dcterms:W3CDTF">2019-10-28T19:38:00Z</dcterms:created>
  <dcterms:modified xsi:type="dcterms:W3CDTF">2020-01-15T15:21:00Z</dcterms:modified>
</cp:coreProperties>
</file>