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33" w:rsidRPr="00F93173" w:rsidRDefault="00FA1833" w:rsidP="00FA1833">
      <w:pPr>
        <w:ind w:left="2124"/>
        <w:jc w:val="both"/>
        <w:rPr>
          <w:rFonts w:ascii="Arial" w:hAnsi="Arial" w:cs="Arial"/>
          <w:b/>
          <w:sz w:val="24"/>
          <w:szCs w:val="24"/>
        </w:rPr>
      </w:pPr>
      <w:r w:rsidRPr="00F93173">
        <w:rPr>
          <w:rFonts w:ascii="Arial" w:hAnsi="Arial" w:cs="Arial"/>
          <w:b/>
          <w:sz w:val="24"/>
          <w:szCs w:val="24"/>
        </w:rPr>
        <w:t>SALA SUPERIOR DEL TRIBUNAL DE JUSTICIA ADMINISTRATIVA DEL ESTADO DE OAXACA</w:t>
      </w:r>
    </w:p>
    <w:p w:rsidR="00FA1833" w:rsidRPr="00F93173" w:rsidRDefault="00FA1833" w:rsidP="00FA1833">
      <w:pPr>
        <w:ind w:left="2124"/>
        <w:jc w:val="both"/>
        <w:rPr>
          <w:rFonts w:ascii="Arial" w:hAnsi="Arial" w:cs="Arial"/>
          <w:b/>
          <w:sz w:val="24"/>
          <w:szCs w:val="24"/>
        </w:rPr>
      </w:pPr>
    </w:p>
    <w:p w:rsidR="00FA1833" w:rsidRPr="00F93173" w:rsidRDefault="00FA1833" w:rsidP="00FA1833">
      <w:pPr>
        <w:ind w:left="2124"/>
        <w:jc w:val="both"/>
        <w:rPr>
          <w:rFonts w:ascii="Arial" w:hAnsi="Arial" w:cs="Arial"/>
          <w:b/>
          <w:sz w:val="24"/>
          <w:szCs w:val="24"/>
        </w:rPr>
      </w:pPr>
      <w:r w:rsidRPr="00F93173">
        <w:rPr>
          <w:rFonts w:ascii="Arial" w:hAnsi="Arial" w:cs="Arial"/>
          <w:b/>
          <w:sz w:val="24"/>
          <w:szCs w:val="24"/>
        </w:rPr>
        <w:t>RECURSO DE REVISIÓN: 0181/2018</w:t>
      </w:r>
    </w:p>
    <w:p w:rsidR="00FA1833" w:rsidRPr="00F93173" w:rsidRDefault="00FA1833" w:rsidP="00FA1833">
      <w:pPr>
        <w:ind w:left="2124"/>
        <w:jc w:val="both"/>
        <w:rPr>
          <w:rFonts w:ascii="Arial" w:hAnsi="Arial" w:cs="Arial"/>
          <w:b/>
          <w:sz w:val="24"/>
          <w:szCs w:val="24"/>
        </w:rPr>
      </w:pPr>
    </w:p>
    <w:p w:rsidR="00FA1833" w:rsidRPr="00F93173" w:rsidRDefault="00C4683A" w:rsidP="00FA1833">
      <w:pPr>
        <w:ind w:left="2124"/>
        <w:jc w:val="both"/>
        <w:rPr>
          <w:rFonts w:ascii="Arial" w:hAnsi="Arial" w:cs="Arial"/>
          <w:b/>
          <w:sz w:val="24"/>
          <w:szCs w:val="24"/>
        </w:rPr>
      </w:pPr>
      <w:r w:rsidRPr="00F93173">
        <w:rPr>
          <w:rFonts w:ascii="Arial" w:hAnsi="Arial" w:cs="Arial"/>
          <w:b/>
          <w:sz w:val="24"/>
          <w:szCs w:val="24"/>
        </w:rPr>
        <w:t>EXPEDIENTE:</w:t>
      </w:r>
      <w:r w:rsidRPr="00F93173">
        <w:rPr>
          <w:rFonts w:ascii="Arial" w:hAnsi="Arial" w:cs="Arial"/>
          <w:b/>
          <w:sz w:val="24"/>
          <w:szCs w:val="24"/>
        </w:rPr>
        <w:tab/>
        <w:t>0102/2017 SÉ</w:t>
      </w:r>
      <w:r w:rsidR="00FA1833" w:rsidRPr="00F93173">
        <w:rPr>
          <w:rFonts w:ascii="Arial" w:hAnsi="Arial" w:cs="Arial"/>
          <w:b/>
          <w:sz w:val="24"/>
          <w:szCs w:val="24"/>
        </w:rPr>
        <w:t>PTIMA SALA UNITARIA DE PRIMERA INSTANCIA</w:t>
      </w:r>
    </w:p>
    <w:p w:rsidR="00FA1833" w:rsidRPr="00F93173" w:rsidRDefault="00FA1833" w:rsidP="00FA1833">
      <w:pPr>
        <w:ind w:left="2124"/>
        <w:jc w:val="both"/>
        <w:rPr>
          <w:rFonts w:ascii="Arial" w:hAnsi="Arial" w:cs="Arial"/>
          <w:b/>
          <w:sz w:val="24"/>
          <w:szCs w:val="24"/>
        </w:rPr>
      </w:pPr>
    </w:p>
    <w:p w:rsidR="00FA1833" w:rsidRPr="00F93173" w:rsidRDefault="00FA1833" w:rsidP="00FA1833">
      <w:pPr>
        <w:ind w:left="2124"/>
        <w:jc w:val="both"/>
        <w:rPr>
          <w:rFonts w:ascii="Arial" w:hAnsi="Arial" w:cs="Arial"/>
          <w:b/>
          <w:sz w:val="24"/>
          <w:szCs w:val="24"/>
        </w:rPr>
      </w:pPr>
      <w:r w:rsidRPr="00F93173">
        <w:rPr>
          <w:rFonts w:ascii="Arial" w:hAnsi="Arial" w:cs="Arial"/>
          <w:b/>
          <w:sz w:val="24"/>
          <w:szCs w:val="24"/>
        </w:rPr>
        <w:t>PONENTE: MAGISTRADA MARÍA ELENA VILLA DE JARQUÍN.</w:t>
      </w:r>
    </w:p>
    <w:p w:rsidR="00FA1833" w:rsidRPr="00F93173" w:rsidRDefault="00FA1833" w:rsidP="00FA1833">
      <w:pPr>
        <w:spacing w:before="240" w:line="360" w:lineRule="auto"/>
        <w:jc w:val="both"/>
        <w:rPr>
          <w:rFonts w:ascii="Arial" w:hAnsi="Arial" w:cs="Arial"/>
          <w:b/>
          <w:sz w:val="24"/>
          <w:szCs w:val="24"/>
        </w:rPr>
      </w:pPr>
      <w:r w:rsidRPr="00F93173">
        <w:rPr>
          <w:rFonts w:ascii="Arial" w:hAnsi="Arial" w:cs="Arial"/>
          <w:b/>
          <w:sz w:val="24"/>
          <w:szCs w:val="24"/>
        </w:rPr>
        <w:t xml:space="preserve">OAXACA DE JUÁREZ, OAXACA, </w:t>
      </w:r>
      <w:r w:rsidR="00A74517" w:rsidRPr="00F93173">
        <w:rPr>
          <w:rFonts w:ascii="Arial" w:hAnsi="Arial" w:cs="Arial"/>
          <w:b/>
          <w:sz w:val="24"/>
          <w:szCs w:val="24"/>
        </w:rPr>
        <w:t xml:space="preserve">VEINTIOCHO DE </w:t>
      </w:r>
      <w:r w:rsidR="00227077" w:rsidRPr="00F93173">
        <w:rPr>
          <w:rFonts w:ascii="Arial" w:hAnsi="Arial" w:cs="Arial"/>
          <w:b/>
          <w:sz w:val="24"/>
          <w:szCs w:val="24"/>
        </w:rPr>
        <w:t xml:space="preserve">NOVIEMBRE </w:t>
      </w:r>
      <w:r w:rsidRPr="00F93173">
        <w:rPr>
          <w:rFonts w:ascii="Arial" w:hAnsi="Arial" w:cs="Arial"/>
          <w:b/>
          <w:sz w:val="24"/>
          <w:szCs w:val="24"/>
        </w:rPr>
        <w:t xml:space="preserve">DE DOS MIL DIECIOCHO. </w:t>
      </w:r>
    </w:p>
    <w:p w:rsidR="00FA1833" w:rsidRPr="00F93173" w:rsidRDefault="00FA1833" w:rsidP="00FA1833">
      <w:pPr>
        <w:spacing w:line="360" w:lineRule="auto"/>
        <w:ind w:firstLine="708"/>
        <w:jc w:val="both"/>
        <w:rPr>
          <w:rFonts w:ascii="Arial" w:hAnsi="Arial" w:cs="Arial"/>
          <w:sz w:val="24"/>
          <w:szCs w:val="24"/>
        </w:rPr>
      </w:pPr>
      <w:r w:rsidRPr="00F93173">
        <w:rPr>
          <w:rFonts w:ascii="Arial" w:hAnsi="Arial" w:cs="Arial"/>
          <w:sz w:val="24"/>
          <w:szCs w:val="24"/>
        </w:rPr>
        <w:t xml:space="preserve">Por recibido el Cuaderno de Revisión </w:t>
      </w:r>
      <w:r w:rsidRPr="00F93173">
        <w:rPr>
          <w:rFonts w:ascii="Arial" w:hAnsi="Arial" w:cs="Arial"/>
          <w:b/>
          <w:sz w:val="24"/>
          <w:szCs w:val="24"/>
        </w:rPr>
        <w:t>0181/2018</w:t>
      </w:r>
      <w:r w:rsidRPr="00F93173">
        <w:rPr>
          <w:rFonts w:ascii="Arial" w:hAnsi="Arial" w:cs="Arial"/>
          <w:sz w:val="24"/>
          <w:szCs w:val="24"/>
        </w:rPr>
        <w:t xml:space="preserve">, que remite la Secretaría General de Acuerdos, con motivo del recurso de revisión interpuesto por </w:t>
      </w:r>
      <w:r w:rsidRPr="00F93173">
        <w:rPr>
          <w:rFonts w:ascii="Arial" w:hAnsi="Arial" w:cs="Arial"/>
          <w:b/>
          <w:sz w:val="24"/>
          <w:szCs w:val="24"/>
        </w:rPr>
        <w:t>MARÍA DE LOURDES VALDEZ AGUILAR, DIRECTORA D</w:t>
      </w:r>
      <w:r w:rsidR="00A74517" w:rsidRPr="00F93173">
        <w:rPr>
          <w:rFonts w:ascii="Arial" w:hAnsi="Arial" w:cs="Arial"/>
          <w:b/>
          <w:sz w:val="24"/>
          <w:szCs w:val="24"/>
        </w:rPr>
        <w:t>E LO CONTENCIOSO DE LA SECRETARÍ</w:t>
      </w:r>
      <w:r w:rsidRPr="00F93173">
        <w:rPr>
          <w:rFonts w:ascii="Arial" w:hAnsi="Arial" w:cs="Arial"/>
          <w:b/>
          <w:sz w:val="24"/>
          <w:szCs w:val="24"/>
        </w:rPr>
        <w:t>A DE FINANZAS DEL PODER EJECUTIVO DEL ESTADO DE OAXACA</w:t>
      </w:r>
      <w:r w:rsidRPr="00F93173">
        <w:rPr>
          <w:rFonts w:ascii="Arial" w:hAnsi="Arial" w:cs="Arial"/>
          <w:sz w:val="24"/>
          <w:szCs w:val="24"/>
        </w:rPr>
        <w:t xml:space="preserve">, en contra del auto de dieciséis de abril de dos mil dieciocho, dictado en el expediente </w:t>
      </w:r>
      <w:r w:rsidRPr="00F93173">
        <w:rPr>
          <w:rFonts w:ascii="Arial" w:hAnsi="Arial" w:cs="Arial"/>
          <w:b/>
          <w:sz w:val="24"/>
          <w:szCs w:val="24"/>
        </w:rPr>
        <w:t xml:space="preserve">0102/2017 </w:t>
      </w:r>
      <w:r w:rsidRPr="00F93173">
        <w:rPr>
          <w:rFonts w:ascii="Arial" w:hAnsi="Arial" w:cs="Arial"/>
          <w:sz w:val="24"/>
          <w:szCs w:val="24"/>
        </w:rPr>
        <w:t xml:space="preserve">de la Séptima Sala Unitaria de Primera Instancia, relativo al juicio de nulidad promovido por </w:t>
      </w:r>
      <w:r w:rsidR="000C3DCB">
        <w:rPr>
          <w:rFonts w:ascii="Arial" w:hAnsi="Arial" w:cs="Arial"/>
          <w:b/>
          <w:sz w:val="24"/>
          <w:szCs w:val="24"/>
        </w:rPr>
        <w:t>**********</w:t>
      </w:r>
      <w:r w:rsidRPr="00F93173">
        <w:rPr>
          <w:rFonts w:ascii="Arial" w:hAnsi="Arial" w:cs="Arial"/>
          <w:sz w:val="24"/>
          <w:szCs w:val="24"/>
        </w:rPr>
        <w:t>,</w:t>
      </w:r>
      <w:r w:rsidRPr="00F93173">
        <w:rPr>
          <w:rFonts w:ascii="Arial" w:hAnsi="Arial" w:cs="Arial"/>
          <w:b/>
          <w:sz w:val="24"/>
          <w:szCs w:val="24"/>
        </w:rPr>
        <w:t xml:space="preserve"> </w:t>
      </w:r>
      <w:r w:rsidRPr="00F93173">
        <w:rPr>
          <w:rFonts w:ascii="Arial" w:hAnsi="Arial" w:cs="Arial"/>
          <w:sz w:val="24"/>
          <w:szCs w:val="24"/>
        </w:rPr>
        <w:t xml:space="preserve">en contra de la </w:t>
      </w:r>
      <w:r w:rsidRPr="00F93173">
        <w:rPr>
          <w:rFonts w:ascii="Arial" w:hAnsi="Arial" w:cs="Arial"/>
          <w:b/>
          <w:sz w:val="24"/>
          <w:szCs w:val="24"/>
        </w:rPr>
        <w:t>DIRECTORA DE INGRES</w:t>
      </w:r>
      <w:r w:rsidR="00A74517" w:rsidRPr="00F93173">
        <w:rPr>
          <w:rFonts w:ascii="Arial" w:hAnsi="Arial" w:cs="Arial"/>
          <w:b/>
          <w:sz w:val="24"/>
          <w:szCs w:val="24"/>
        </w:rPr>
        <w:t>OS Y RECAUDACIÓN DE LA SECRETARÍ</w:t>
      </w:r>
      <w:r w:rsidRPr="00F93173">
        <w:rPr>
          <w:rFonts w:ascii="Arial" w:hAnsi="Arial" w:cs="Arial"/>
          <w:b/>
          <w:sz w:val="24"/>
          <w:szCs w:val="24"/>
        </w:rPr>
        <w:t>A DE FINANZAS DEL PODER EJECUTIVO DEL ESTADO</w:t>
      </w:r>
      <w:r w:rsidRPr="00F93173">
        <w:rPr>
          <w:rFonts w:ascii="Arial" w:hAnsi="Arial" w:cs="Arial"/>
          <w:sz w:val="24"/>
          <w:szCs w:val="24"/>
        </w:rPr>
        <w:t xml:space="preserve">, por lo que con fundamento en los artículos 207 y 208 de la Ley de Justicia Administrativa para el Estado de Oaxaca, </w:t>
      </w:r>
      <w:r w:rsidRPr="00F93173">
        <w:rPr>
          <w:rFonts w:ascii="Arial" w:hAnsi="Arial" w:cs="Arial"/>
          <w:bCs/>
          <w:iCs/>
          <w:sz w:val="24"/>
          <w:szCs w:val="24"/>
        </w:rPr>
        <w:t>vigente hasta el  veinte de octubre de dos mil diecisiete</w:t>
      </w:r>
      <w:r w:rsidRPr="00F93173">
        <w:rPr>
          <w:rFonts w:ascii="Arial" w:hAnsi="Arial" w:cs="Arial"/>
          <w:sz w:val="24"/>
          <w:szCs w:val="24"/>
        </w:rPr>
        <w:t>, se admite. En consecuencia, se procede a dictar resolución en los siguientes términos:</w:t>
      </w:r>
    </w:p>
    <w:p w:rsidR="00FA1833" w:rsidRPr="00F93173" w:rsidRDefault="00FA1833" w:rsidP="00FA1833">
      <w:pPr>
        <w:spacing w:line="360" w:lineRule="auto"/>
        <w:jc w:val="center"/>
        <w:rPr>
          <w:rFonts w:ascii="Arial" w:hAnsi="Arial" w:cs="Arial"/>
          <w:b/>
          <w:bCs/>
          <w:sz w:val="24"/>
          <w:szCs w:val="24"/>
        </w:rPr>
      </w:pPr>
      <w:r w:rsidRPr="00F93173">
        <w:rPr>
          <w:rFonts w:ascii="Arial" w:hAnsi="Arial" w:cs="Arial"/>
          <w:b/>
          <w:bCs/>
          <w:sz w:val="24"/>
          <w:szCs w:val="24"/>
        </w:rPr>
        <w:t>R E S U L T A N D O</w:t>
      </w:r>
    </w:p>
    <w:p w:rsidR="00FA1833" w:rsidRDefault="00FA1833" w:rsidP="00FA1833">
      <w:pPr>
        <w:spacing w:line="360" w:lineRule="auto"/>
        <w:ind w:firstLine="708"/>
        <w:jc w:val="both"/>
        <w:rPr>
          <w:rFonts w:ascii="Arial" w:hAnsi="Arial" w:cs="Arial"/>
          <w:sz w:val="24"/>
          <w:szCs w:val="24"/>
        </w:rPr>
      </w:pPr>
      <w:r w:rsidRPr="00F93173">
        <w:rPr>
          <w:rFonts w:ascii="Arial" w:hAnsi="Arial" w:cs="Arial"/>
          <w:b/>
          <w:bCs/>
          <w:sz w:val="24"/>
          <w:szCs w:val="24"/>
        </w:rPr>
        <w:t xml:space="preserve">PRIMERO. </w:t>
      </w:r>
      <w:r w:rsidRPr="00F93173">
        <w:rPr>
          <w:rFonts w:ascii="Arial" w:hAnsi="Arial" w:cs="Arial"/>
          <w:sz w:val="24"/>
          <w:szCs w:val="24"/>
        </w:rPr>
        <w:t>Inconforme con el auto de dieciséis de abril de dos</w:t>
      </w:r>
      <w:r w:rsidR="00A74517" w:rsidRPr="00F93173">
        <w:rPr>
          <w:rFonts w:ascii="Arial" w:hAnsi="Arial" w:cs="Arial"/>
          <w:sz w:val="24"/>
          <w:szCs w:val="24"/>
        </w:rPr>
        <w:t xml:space="preserve"> mil dieciocho, dictado por la </w:t>
      </w:r>
      <w:r w:rsidRPr="00F93173">
        <w:rPr>
          <w:rFonts w:ascii="Arial" w:hAnsi="Arial" w:cs="Arial"/>
          <w:sz w:val="24"/>
          <w:szCs w:val="24"/>
        </w:rPr>
        <w:t>Séptima Sala Unitaria de Primera Instancia,</w:t>
      </w:r>
      <w:r w:rsidRPr="00F93173">
        <w:rPr>
          <w:rFonts w:ascii="Arial" w:hAnsi="Arial" w:cs="Arial"/>
          <w:b/>
          <w:sz w:val="24"/>
          <w:szCs w:val="24"/>
        </w:rPr>
        <w:t xml:space="preserve"> MARÍA DE LOURDES VALDEZ AGUILAR, DIRECTORA DE LO CONTENCIOSO DE LA</w:t>
      </w:r>
      <w:r w:rsidR="00A74517" w:rsidRPr="00F93173">
        <w:rPr>
          <w:rFonts w:ascii="Arial" w:hAnsi="Arial" w:cs="Arial"/>
          <w:b/>
          <w:sz w:val="24"/>
          <w:szCs w:val="24"/>
        </w:rPr>
        <w:t xml:space="preserve"> SECRETARÍ</w:t>
      </w:r>
      <w:r w:rsidRPr="00F93173">
        <w:rPr>
          <w:rFonts w:ascii="Arial" w:hAnsi="Arial" w:cs="Arial"/>
          <w:b/>
          <w:sz w:val="24"/>
          <w:szCs w:val="24"/>
        </w:rPr>
        <w:t xml:space="preserve">A DE FINANZAS DEL PODER EJECUTIVO DEL ESTADO DE OAXACA </w:t>
      </w:r>
      <w:r w:rsidRPr="00F93173">
        <w:rPr>
          <w:rFonts w:ascii="Arial" w:hAnsi="Arial" w:cs="Arial"/>
          <w:sz w:val="24"/>
          <w:szCs w:val="24"/>
        </w:rPr>
        <w:t>interpuso en su contra recurso de revisión.</w:t>
      </w:r>
    </w:p>
    <w:p w:rsidR="00F93173" w:rsidRPr="00F93173" w:rsidRDefault="00F93173" w:rsidP="00FA1833">
      <w:pPr>
        <w:spacing w:line="360" w:lineRule="auto"/>
        <w:ind w:firstLine="708"/>
        <w:jc w:val="both"/>
        <w:rPr>
          <w:rFonts w:ascii="Arial" w:hAnsi="Arial" w:cs="Arial"/>
          <w:sz w:val="24"/>
          <w:szCs w:val="24"/>
        </w:rPr>
      </w:pPr>
    </w:p>
    <w:p w:rsidR="00FA1833" w:rsidRPr="00F93173" w:rsidRDefault="00FA1833" w:rsidP="00FA1833">
      <w:pPr>
        <w:spacing w:line="360" w:lineRule="auto"/>
        <w:ind w:firstLine="708"/>
        <w:jc w:val="both"/>
        <w:rPr>
          <w:rFonts w:ascii="Arial" w:hAnsi="Arial" w:cs="Arial"/>
          <w:sz w:val="24"/>
          <w:szCs w:val="24"/>
        </w:rPr>
      </w:pPr>
      <w:r w:rsidRPr="00F93173">
        <w:rPr>
          <w:rFonts w:ascii="Arial" w:hAnsi="Arial" w:cs="Arial"/>
          <w:b/>
          <w:bCs/>
          <w:sz w:val="24"/>
          <w:szCs w:val="24"/>
        </w:rPr>
        <w:t xml:space="preserve">SEGUNDO. </w:t>
      </w:r>
      <w:r w:rsidRPr="00F93173">
        <w:rPr>
          <w:rFonts w:ascii="Arial" w:hAnsi="Arial" w:cs="Arial"/>
          <w:bCs/>
          <w:sz w:val="24"/>
          <w:szCs w:val="24"/>
        </w:rPr>
        <w:t xml:space="preserve">El acuerdo </w:t>
      </w:r>
      <w:r w:rsidRPr="00F93173">
        <w:rPr>
          <w:rFonts w:ascii="Arial" w:hAnsi="Arial" w:cs="Arial"/>
          <w:sz w:val="24"/>
          <w:szCs w:val="24"/>
        </w:rPr>
        <w:t>recurrido es el siguiente:</w:t>
      </w:r>
    </w:p>
    <w:p w:rsidR="00FA1833" w:rsidRPr="007F3C67" w:rsidRDefault="00FA1833" w:rsidP="00F93173">
      <w:pPr>
        <w:spacing w:before="240" w:line="360" w:lineRule="auto"/>
        <w:ind w:left="1134" w:right="566"/>
        <w:jc w:val="both"/>
        <w:rPr>
          <w:rFonts w:ascii="Arial" w:eastAsia="Calibri" w:hAnsi="Arial" w:cs="Arial"/>
          <w:bCs/>
          <w:color w:val="000000" w:themeColor="text1"/>
        </w:rPr>
      </w:pPr>
      <w:r>
        <w:rPr>
          <w:rFonts w:ascii="Arial" w:eastAsia="Calibri" w:hAnsi="Arial" w:cs="Arial"/>
          <w:bCs/>
          <w:color w:val="000000" w:themeColor="text1"/>
        </w:rPr>
        <w:t>“…</w:t>
      </w:r>
      <w:r w:rsidRPr="007F3C67">
        <w:rPr>
          <w:rFonts w:ascii="Arial" w:eastAsia="Calibri" w:hAnsi="Arial" w:cs="Arial"/>
          <w:bCs/>
          <w:color w:val="000000" w:themeColor="text1"/>
        </w:rPr>
        <w:t xml:space="preserve">Por recibido el oficio S.F./P.F./D.C./J.R./1073/2018 en la Oficialía de Partes Común de este Tribunal, el día uno de marzo del presente año; suscrito por la C. MARIA DE LOUDES VALDEZ AGUILAR, Directora de lo Contencioso de la Secretaría de Finanzas del Poder Ejecutivo del Estado, en </w:t>
      </w:r>
      <w:r w:rsidR="00C4683A">
        <w:rPr>
          <w:rFonts w:ascii="Arial" w:eastAsia="Calibri" w:hAnsi="Arial" w:cs="Arial"/>
          <w:bCs/>
          <w:color w:val="000000" w:themeColor="text1"/>
        </w:rPr>
        <w:t>re</w:t>
      </w:r>
      <w:r w:rsidRPr="007F3C67">
        <w:rPr>
          <w:rFonts w:ascii="Arial" w:eastAsia="Calibri" w:hAnsi="Arial" w:cs="Arial"/>
          <w:bCs/>
          <w:color w:val="000000" w:themeColor="text1"/>
        </w:rPr>
        <w:t xml:space="preserve">presentación jurídica de </w:t>
      </w:r>
      <w:r w:rsidR="00C4683A">
        <w:rPr>
          <w:rFonts w:ascii="Arial" w:eastAsia="Calibri" w:hAnsi="Arial" w:cs="Arial"/>
          <w:bCs/>
          <w:color w:val="000000" w:themeColor="text1"/>
        </w:rPr>
        <w:t>la defensa legal de la Secretarí</w:t>
      </w:r>
      <w:r w:rsidRPr="007F3C67">
        <w:rPr>
          <w:rFonts w:ascii="Arial" w:eastAsia="Calibri" w:hAnsi="Arial" w:cs="Arial"/>
          <w:bCs/>
          <w:color w:val="000000" w:themeColor="text1"/>
        </w:rPr>
        <w:t xml:space="preserve">a y de sus áreas administrativas; se advierte que la promovente no remite copia certificada del nombramiento que le fue conferido y en el que conste que rindió protesta, como lo establece el artículo 120 de la Ley de Justicia Administrativa para el Estado de Oaxaca, Ley que se encontraba en vigor al momento de admitirse a trámite el </w:t>
      </w:r>
      <w:r w:rsidRPr="007F3C67">
        <w:rPr>
          <w:rFonts w:ascii="Arial" w:eastAsia="Calibri" w:hAnsi="Arial" w:cs="Arial"/>
          <w:bCs/>
          <w:color w:val="000000" w:themeColor="text1"/>
        </w:rPr>
        <w:lastRenderedPageBreak/>
        <w:t xml:space="preserve">presente asunto; luego entonces para no incurrir en una violación procesal y transgredir en perjuicio de la parte actora del derecho al debido proceso, previsto en el artículo 14 de la Constitución Política de los Estados Unidos Mexicanos, se hace efectivo el apercibimiento decretado mediante auto de quince de enero de dos mil dieciocho </w:t>
      </w:r>
      <w:r w:rsidRPr="007F3C67">
        <w:rPr>
          <w:rFonts w:ascii="Arial" w:eastAsia="Calibri" w:hAnsi="Arial" w:cs="Arial"/>
          <w:bCs/>
          <w:color w:val="000000" w:themeColor="text1"/>
          <w:u w:val="single"/>
        </w:rPr>
        <w:t>y se declara por perdido su derecho para contestar la demanda</w:t>
      </w:r>
      <w:r w:rsidRPr="007F3C67">
        <w:rPr>
          <w:rFonts w:ascii="Arial" w:eastAsia="Calibri" w:hAnsi="Arial" w:cs="Arial"/>
          <w:bCs/>
          <w:color w:val="000000" w:themeColor="text1"/>
        </w:rPr>
        <w:t xml:space="preserve"> y como consecuencia, </w:t>
      </w:r>
      <w:r w:rsidRPr="007F3C67">
        <w:rPr>
          <w:rFonts w:ascii="Arial" w:eastAsia="Calibri" w:hAnsi="Arial" w:cs="Arial"/>
          <w:bCs/>
          <w:color w:val="000000" w:themeColor="text1"/>
          <w:u w:val="single"/>
        </w:rPr>
        <w:t>se le tiene por emitida en sentido afirmativo</w:t>
      </w:r>
      <w:r w:rsidRPr="007F3C67">
        <w:rPr>
          <w:rFonts w:ascii="Arial" w:eastAsia="Calibri" w:hAnsi="Arial" w:cs="Arial"/>
          <w:bCs/>
          <w:color w:val="000000" w:themeColor="text1"/>
        </w:rPr>
        <w:t>, salvo prueba en contrario, lo anterior de conformidad con lo dispuesto en el artículo 153 segundo párrafo de la ley de Justicia Administrativa para el Estado de Oaxaca.</w:t>
      </w:r>
    </w:p>
    <w:p w:rsidR="00FA1833" w:rsidRPr="007F3C67" w:rsidRDefault="00C4683A" w:rsidP="00F93173">
      <w:pPr>
        <w:spacing w:before="240" w:line="360" w:lineRule="auto"/>
        <w:ind w:left="1134" w:right="566"/>
        <w:jc w:val="both"/>
        <w:rPr>
          <w:rFonts w:ascii="Arial" w:eastAsia="Calibri" w:hAnsi="Arial" w:cs="Arial"/>
          <w:bCs/>
          <w:color w:val="000000" w:themeColor="text1"/>
        </w:rPr>
      </w:pPr>
      <w:r>
        <w:rPr>
          <w:rFonts w:ascii="Arial" w:eastAsia="Calibri" w:hAnsi="Arial" w:cs="Arial"/>
          <w:bCs/>
          <w:color w:val="000000" w:themeColor="text1"/>
        </w:rPr>
        <w:t xml:space="preserve">       </w:t>
      </w:r>
      <w:r w:rsidR="00FA1833" w:rsidRPr="007F3C67">
        <w:rPr>
          <w:rFonts w:ascii="Arial" w:eastAsia="Calibri" w:hAnsi="Arial" w:cs="Arial"/>
          <w:bCs/>
          <w:color w:val="000000" w:themeColor="text1"/>
        </w:rPr>
        <w:t>Por así permitirlo la a</w:t>
      </w:r>
      <w:r>
        <w:rPr>
          <w:rFonts w:ascii="Arial" w:eastAsia="Calibri" w:hAnsi="Arial" w:cs="Arial"/>
          <w:bCs/>
          <w:color w:val="000000" w:themeColor="text1"/>
        </w:rPr>
        <w:t>genda que al efecto lleva esta Sala U</w:t>
      </w:r>
      <w:r w:rsidR="00FA1833" w:rsidRPr="007F3C67">
        <w:rPr>
          <w:rFonts w:ascii="Arial" w:eastAsia="Calibri" w:hAnsi="Arial" w:cs="Arial"/>
          <w:bCs/>
          <w:color w:val="000000" w:themeColor="text1"/>
        </w:rPr>
        <w:t xml:space="preserve">nitaria, se señalan las </w:t>
      </w:r>
      <w:r w:rsidR="00FA1833" w:rsidRPr="007F3C67">
        <w:rPr>
          <w:rFonts w:ascii="Arial" w:eastAsia="Calibri" w:hAnsi="Arial" w:cs="Arial"/>
          <w:b/>
          <w:bCs/>
          <w:color w:val="000000" w:themeColor="text1"/>
        </w:rPr>
        <w:t>DOCE HORAS</w:t>
      </w:r>
      <w:r w:rsidR="00FA1833" w:rsidRPr="007F3C67">
        <w:rPr>
          <w:rFonts w:ascii="Arial" w:eastAsia="Calibri" w:hAnsi="Arial" w:cs="Arial"/>
          <w:bCs/>
          <w:color w:val="000000" w:themeColor="text1"/>
        </w:rPr>
        <w:t xml:space="preserve"> del día </w:t>
      </w:r>
      <w:r w:rsidR="00FA1833" w:rsidRPr="007F3C67">
        <w:rPr>
          <w:rFonts w:ascii="Arial" w:eastAsia="Calibri" w:hAnsi="Arial" w:cs="Arial"/>
          <w:b/>
          <w:bCs/>
          <w:color w:val="000000" w:themeColor="text1"/>
        </w:rPr>
        <w:t xml:space="preserve">CINCO DE JULIO DEL PRESENTE AÑO </w:t>
      </w:r>
      <w:r w:rsidR="00FA1833" w:rsidRPr="007F3C67">
        <w:rPr>
          <w:rFonts w:ascii="Arial" w:eastAsia="Calibri" w:hAnsi="Arial" w:cs="Arial"/>
          <w:bCs/>
          <w:color w:val="000000" w:themeColor="text1"/>
        </w:rPr>
        <w:t>pa</w:t>
      </w:r>
      <w:r>
        <w:rPr>
          <w:rFonts w:ascii="Arial" w:eastAsia="Calibri" w:hAnsi="Arial" w:cs="Arial"/>
          <w:bCs/>
          <w:color w:val="000000" w:themeColor="text1"/>
        </w:rPr>
        <w:t>ra llevar a cabo la audiencia</w:t>
      </w:r>
      <w:r w:rsidR="00FA1833" w:rsidRPr="007F3C67">
        <w:rPr>
          <w:rFonts w:ascii="Arial" w:eastAsia="Calibri" w:hAnsi="Arial" w:cs="Arial"/>
          <w:bCs/>
          <w:color w:val="000000" w:themeColor="text1"/>
        </w:rPr>
        <w:t xml:space="preserve"> final en el presente asunto, en la que se des</w:t>
      </w:r>
      <w:r>
        <w:rPr>
          <w:rFonts w:ascii="Arial" w:eastAsia="Calibri" w:hAnsi="Arial" w:cs="Arial"/>
          <w:bCs/>
          <w:color w:val="000000" w:themeColor="text1"/>
        </w:rPr>
        <w:t>ahogará</w:t>
      </w:r>
      <w:r w:rsidR="00FA1833" w:rsidRPr="007F3C67">
        <w:rPr>
          <w:rFonts w:ascii="Arial" w:eastAsia="Calibri" w:hAnsi="Arial" w:cs="Arial"/>
          <w:bCs/>
          <w:color w:val="000000" w:themeColor="text1"/>
        </w:rPr>
        <w:t>n las pruebas ofrecidas en el juicio y se recibirán alegatos p</w:t>
      </w:r>
      <w:r>
        <w:rPr>
          <w:rFonts w:ascii="Arial" w:eastAsia="Calibri" w:hAnsi="Arial" w:cs="Arial"/>
          <w:bCs/>
          <w:color w:val="000000" w:themeColor="text1"/>
        </w:rPr>
        <w:t>or escrito, la cual se celebrará</w:t>
      </w:r>
      <w:r w:rsidR="00FA1833" w:rsidRPr="007F3C67">
        <w:rPr>
          <w:rFonts w:ascii="Arial" w:eastAsia="Calibri" w:hAnsi="Arial" w:cs="Arial"/>
          <w:bCs/>
          <w:color w:val="000000" w:themeColor="text1"/>
        </w:rPr>
        <w:t xml:space="preserve"> aun sin la presencia de las partes, lo anterior en términos del artíc</w:t>
      </w:r>
      <w:r w:rsidR="00F93173">
        <w:rPr>
          <w:rFonts w:ascii="Arial" w:eastAsia="Calibri" w:hAnsi="Arial" w:cs="Arial"/>
          <w:bCs/>
          <w:color w:val="000000" w:themeColor="text1"/>
        </w:rPr>
        <w:t>ulo 174 de la ley de la materia</w:t>
      </w:r>
      <w:r w:rsidR="00FA1833" w:rsidRPr="007F3C67">
        <w:rPr>
          <w:rFonts w:ascii="Arial" w:eastAsia="Calibri" w:hAnsi="Arial" w:cs="Arial"/>
          <w:bCs/>
          <w:color w:val="000000" w:themeColor="text1"/>
        </w:rPr>
        <w:t>…”</w:t>
      </w:r>
    </w:p>
    <w:p w:rsidR="00FA1833" w:rsidRPr="00F93173" w:rsidRDefault="00FA1833" w:rsidP="00FA1833">
      <w:pPr>
        <w:tabs>
          <w:tab w:val="left" w:pos="2460"/>
          <w:tab w:val="center" w:pos="4253"/>
        </w:tabs>
        <w:spacing w:line="360" w:lineRule="auto"/>
        <w:ind w:left="851" w:right="616"/>
        <w:jc w:val="center"/>
        <w:rPr>
          <w:rFonts w:ascii="Arial" w:eastAsia="Calibri" w:hAnsi="Arial" w:cs="Arial"/>
          <w:b/>
          <w:bCs/>
          <w:sz w:val="24"/>
          <w:szCs w:val="24"/>
        </w:rPr>
      </w:pPr>
      <w:r w:rsidRPr="00F93173">
        <w:rPr>
          <w:rFonts w:ascii="Arial" w:eastAsia="Calibri" w:hAnsi="Arial" w:cs="Arial"/>
          <w:b/>
          <w:bCs/>
          <w:sz w:val="24"/>
          <w:szCs w:val="24"/>
        </w:rPr>
        <w:t>C O N S I D E R A N D O:</w:t>
      </w:r>
    </w:p>
    <w:p w:rsidR="00FA1833" w:rsidRPr="00F93173" w:rsidRDefault="00FA1833" w:rsidP="00FA1833">
      <w:pPr>
        <w:spacing w:before="240" w:line="360" w:lineRule="auto"/>
        <w:ind w:firstLine="708"/>
        <w:jc w:val="both"/>
        <w:rPr>
          <w:rFonts w:ascii="Arial" w:hAnsi="Arial" w:cs="Arial"/>
          <w:b/>
          <w:bCs/>
          <w:iCs/>
          <w:sz w:val="24"/>
          <w:szCs w:val="24"/>
        </w:rPr>
      </w:pPr>
      <w:r w:rsidRPr="00F93173">
        <w:rPr>
          <w:rFonts w:ascii="Arial" w:hAnsi="Arial" w:cs="Arial"/>
          <w:b/>
          <w:bCs/>
          <w:iCs/>
          <w:sz w:val="24"/>
          <w:szCs w:val="24"/>
        </w:rPr>
        <w:t xml:space="preserve">PRIMERO. </w:t>
      </w:r>
      <w:r w:rsidRPr="00F93173">
        <w:rPr>
          <w:rFonts w:ascii="Arial" w:hAnsi="Arial" w:cs="Arial"/>
          <w:bCs/>
          <w:iCs/>
          <w:sz w:val="24"/>
          <w:szCs w:val="24"/>
        </w:rPr>
        <w:t xml:space="preserve">Esta Sala Superior es competente para conocer del presente asunto, </w:t>
      </w:r>
      <w:r w:rsidRPr="00F93173">
        <w:rPr>
          <w:rFonts w:ascii="Arial" w:hAnsi="Arial" w:cs="Arial"/>
          <w:bCs/>
          <w:iCs/>
          <w:sz w:val="24"/>
          <w:szCs w:val="24"/>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Pr="00F93173">
        <w:rPr>
          <w:rFonts w:ascii="Arial" w:hAnsi="Arial" w:cs="Arial"/>
          <w:bCs/>
          <w:iCs/>
          <w:sz w:val="24"/>
          <w:szCs w:val="24"/>
        </w:rPr>
        <w:t xml:space="preserve">, así como los diversos 86, 88, 92, 93, fracción I, 94, 201, 206 y 208, de la Ley de Justicia Administrativa para el Estado de Oaxaca, vigente  hasta el veinte de octubre de dos mil diecisiete, dado que se trata de un Recurso de Revisión interpuesto en contra del auto de dieciséis de abril de dos mil dieciocho, dictado por la Séptima Sala Unitaria de Primera Instancia, en el expediente </w:t>
      </w:r>
      <w:r w:rsidRPr="00F93173">
        <w:rPr>
          <w:rFonts w:ascii="Arial" w:hAnsi="Arial" w:cs="Arial"/>
          <w:b/>
          <w:bCs/>
          <w:iCs/>
          <w:sz w:val="24"/>
          <w:szCs w:val="24"/>
        </w:rPr>
        <w:t>0102/2017.</w:t>
      </w:r>
    </w:p>
    <w:p w:rsidR="00FA1833" w:rsidRPr="00F93173" w:rsidRDefault="00FA1833" w:rsidP="00A74517">
      <w:pPr>
        <w:spacing w:line="360" w:lineRule="auto"/>
        <w:ind w:firstLine="708"/>
        <w:jc w:val="both"/>
        <w:rPr>
          <w:rFonts w:ascii="Arial" w:eastAsia="Times New Roman" w:hAnsi="Arial" w:cs="Arial"/>
          <w:b/>
          <w:sz w:val="24"/>
          <w:szCs w:val="24"/>
          <w:lang w:eastAsia="es-PE"/>
        </w:rPr>
      </w:pPr>
      <w:r w:rsidRPr="00F93173">
        <w:rPr>
          <w:rFonts w:ascii="Arial" w:hAnsi="Arial" w:cs="Arial"/>
          <w:b/>
          <w:bCs/>
          <w:sz w:val="24"/>
          <w:szCs w:val="24"/>
        </w:rPr>
        <w:t>SEGUNDO.</w:t>
      </w:r>
      <w:r w:rsidRPr="00F93173">
        <w:rPr>
          <w:rFonts w:ascii="Arial" w:hAnsi="Arial" w:cs="Arial"/>
          <w:bCs/>
          <w:sz w:val="24"/>
          <w:szCs w:val="24"/>
        </w:rPr>
        <w:t xml:space="preserve"> </w:t>
      </w:r>
      <w:r w:rsidRPr="00F93173">
        <w:rPr>
          <w:rFonts w:ascii="Arial" w:hAnsi="Arial" w:cs="Arial"/>
          <w:sz w:val="24"/>
          <w:szCs w:val="24"/>
        </w:rPr>
        <w:t xml:space="preserve">De las constancias remitidas para la resolución del presente recurso, a las que se les concede pleno valor probatorio de conformidad con lo dispuesto por el artículo 173, fracción I, de la Ley de Justicia Administrativa para el Estado, vigente hasta el veinte de octubre de dos mil diecisiete, por tratarse de actuaciones judiciales,  se advierte que </w:t>
      </w:r>
      <w:r w:rsidRPr="00F93173">
        <w:rPr>
          <w:rFonts w:ascii="Arial" w:eastAsia="Times New Roman" w:hAnsi="Arial" w:cs="Arial"/>
          <w:sz w:val="24"/>
          <w:szCs w:val="24"/>
          <w:lang w:eastAsia="es-PE"/>
        </w:rPr>
        <w:t xml:space="preserve">quien promueve recurso de revisión, es </w:t>
      </w:r>
      <w:r w:rsidRPr="00F93173">
        <w:rPr>
          <w:rFonts w:ascii="Arial" w:eastAsia="Times New Roman" w:hAnsi="Arial" w:cs="Arial"/>
          <w:b/>
          <w:sz w:val="24"/>
          <w:szCs w:val="24"/>
          <w:lang w:eastAsia="es-PE"/>
        </w:rPr>
        <w:t xml:space="preserve">MARÍA DE LOURDES VALDEZ AGUILAR </w:t>
      </w:r>
      <w:r w:rsidRPr="00F93173">
        <w:rPr>
          <w:rFonts w:ascii="Arial" w:eastAsia="Times New Roman" w:hAnsi="Arial" w:cs="Arial"/>
          <w:sz w:val="24"/>
          <w:szCs w:val="24"/>
          <w:lang w:eastAsia="es-PE"/>
        </w:rPr>
        <w:t>quien promueve como</w:t>
      </w:r>
      <w:r w:rsidRPr="00F93173">
        <w:rPr>
          <w:rFonts w:ascii="Arial" w:eastAsia="Times New Roman" w:hAnsi="Arial" w:cs="Arial"/>
          <w:b/>
          <w:sz w:val="24"/>
          <w:szCs w:val="24"/>
          <w:lang w:eastAsia="es-PE"/>
        </w:rPr>
        <w:t xml:space="preserve"> DIRECTORA DE LO CONTENCIOSO DE LA SECRETARIA DE FIANZAS DEL PODER EJECUTIVO DEL ESTADO, </w:t>
      </w:r>
      <w:r w:rsidRPr="00F93173">
        <w:rPr>
          <w:rFonts w:ascii="Arial" w:eastAsia="Times New Roman" w:hAnsi="Arial" w:cs="Arial"/>
          <w:sz w:val="24"/>
          <w:szCs w:val="24"/>
          <w:lang w:eastAsia="es-PE"/>
        </w:rPr>
        <w:t xml:space="preserve">“en representación legal de la autoridad demandada en el presente juicio de nulidad “Directora de Ingresos y Recaudación de la Secretaria de Finanzas </w:t>
      </w:r>
      <w:r w:rsidRPr="00F93173">
        <w:rPr>
          <w:rFonts w:ascii="Arial" w:eastAsia="Times New Roman" w:hAnsi="Arial" w:cs="Arial"/>
          <w:sz w:val="24"/>
          <w:szCs w:val="24"/>
          <w:lang w:eastAsia="es-PE"/>
        </w:rPr>
        <w:lastRenderedPageBreak/>
        <w:t>del Poder Ejecutivo del Estado” y para justificar su personería</w:t>
      </w:r>
      <w:r w:rsidR="00B13B8B" w:rsidRPr="00F93173">
        <w:rPr>
          <w:rFonts w:ascii="Arial" w:eastAsia="Times New Roman" w:hAnsi="Arial" w:cs="Arial"/>
          <w:sz w:val="24"/>
          <w:szCs w:val="24"/>
          <w:lang w:eastAsia="es-PE"/>
        </w:rPr>
        <w:t xml:space="preserve"> en esta instancia</w:t>
      </w:r>
      <w:r w:rsidRPr="00F93173">
        <w:rPr>
          <w:rFonts w:ascii="Arial" w:eastAsia="Times New Roman" w:hAnsi="Arial" w:cs="Arial"/>
          <w:sz w:val="24"/>
          <w:szCs w:val="24"/>
          <w:lang w:eastAsia="es-PE"/>
        </w:rPr>
        <w:t xml:space="preserve">, exhibe copia certificada del nombramiento que le fue conferido, en el que se encuentran los siguientes textos:  </w:t>
      </w:r>
    </w:p>
    <w:p w:rsidR="00FA1833" w:rsidRPr="00F93173" w:rsidRDefault="00FA1833" w:rsidP="00FA1833">
      <w:pPr>
        <w:pStyle w:val="Sinespaciado"/>
        <w:spacing w:before="240" w:after="240" w:line="360" w:lineRule="auto"/>
        <w:jc w:val="both"/>
        <w:rPr>
          <w:rFonts w:ascii="Arial" w:hAnsi="Arial" w:cs="Arial"/>
          <w:bCs/>
          <w:sz w:val="24"/>
          <w:szCs w:val="24"/>
          <w:lang w:val="es-MX"/>
        </w:rPr>
      </w:pPr>
      <w:r w:rsidRPr="00F93173">
        <w:rPr>
          <w:rFonts w:ascii="Arial" w:hAnsi="Arial" w:cs="Arial"/>
          <w:bCs/>
          <w:sz w:val="24"/>
          <w:szCs w:val="24"/>
          <w:lang w:val="es-MX"/>
        </w:rPr>
        <w:t>En la parte del frente dice:</w:t>
      </w:r>
    </w:p>
    <w:p w:rsidR="00FA1833" w:rsidRPr="00B025AE" w:rsidRDefault="00FA1833" w:rsidP="00FA1833">
      <w:pPr>
        <w:pStyle w:val="Sinespaciado"/>
        <w:ind w:firstLine="1134"/>
        <w:jc w:val="both"/>
        <w:rPr>
          <w:rFonts w:ascii="Arial" w:hAnsi="Arial" w:cs="Arial"/>
          <w:b/>
          <w:bCs/>
          <w:i/>
          <w:sz w:val="24"/>
          <w:szCs w:val="24"/>
          <w:lang w:val="es-MX"/>
        </w:rPr>
      </w:pPr>
      <w:r>
        <w:rPr>
          <w:rFonts w:ascii="Arial" w:hAnsi="Arial" w:cs="Arial"/>
          <w:bCs/>
          <w:sz w:val="26"/>
          <w:szCs w:val="26"/>
          <w:lang w:val="es-MX"/>
        </w:rPr>
        <w:t>“</w:t>
      </w:r>
      <w:r w:rsidRPr="00B025AE">
        <w:rPr>
          <w:rFonts w:ascii="Arial" w:hAnsi="Arial" w:cs="Arial"/>
          <w:b/>
          <w:bCs/>
          <w:i/>
          <w:sz w:val="24"/>
          <w:szCs w:val="24"/>
          <w:lang w:val="es-MX"/>
        </w:rPr>
        <w:t>C. MARÍA DE LOURDES VALDEZ AGUILAR</w:t>
      </w:r>
    </w:p>
    <w:p w:rsidR="00FA1833" w:rsidRPr="00B025AE" w:rsidRDefault="00FA1833" w:rsidP="00FA1833">
      <w:pPr>
        <w:pStyle w:val="Sinespaciado"/>
        <w:ind w:firstLine="1134"/>
        <w:jc w:val="both"/>
        <w:rPr>
          <w:rFonts w:ascii="Arial" w:hAnsi="Arial" w:cs="Arial"/>
          <w:bCs/>
          <w:i/>
          <w:sz w:val="24"/>
          <w:szCs w:val="24"/>
          <w:lang w:val="es-MX"/>
        </w:rPr>
      </w:pPr>
      <w:r w:rsidRPr="00B025AE">
        <w:rPr>
          <w:rFonts w:ascii="Arial" w:hAnsi="Arial" w:cs="Arial"/>
          <w:b/>
          <w:bCs/>
          <w:i/>
          <w:sz w:val="24"/>
          <w:szCs w:val="24"/>
          <w:lang w:val="es-MX"/>
        </w:rPr>
        <w:t>PRESENTE.</w:t>
      </w:r>
    </w:p>
    <w:p w:rsidR="00FA1833" w:rsidRPr="00B025AE" w:rsidRDefault="00FA1833" w:rsidP="00FA1833">
      <w:pPr>
        <w:pStyle w:val="Sinespaciado"/>
        <w:ind w:firstLine="1134"/>
        <w:jc w:val="both"/>
        <w:rPr>
          <w:rFonts w:ascii="Arial" w:hAnsi="Arial" w:cs="Arial"/>
          <w:bCs/>
          <w:i/>
          <w:sz w:val="24"/>
          <w:szCs w:val="24"/>
          <w:lang w:val="es-MX"/>
        </w:rPr>
      </w:pPr>
    </w:p>
    <w:p w:rsidR="00FA1833" w:rsidRPr="00B025AE" w:rsidRDefault="00FA1833" w:rsidP="00FA1833">
      <w:pPr>
        <w:pStyle w:val="Sinespaciado"/>
        <w:ind w:left="1134" w:right="333"/>
        <w:jc w:val="both"/>
        <w:rPr>
          <w:rFonts w:ascii="Arial" w:hAnsi="Arial" w:cs="Arial"/>
          <w:bCs/>
          <w:i/>
          <w:sz w:val="24"/>
          <w:szCs w:val="24"/>
          <w:lang w:val="es-MX"/>
        </w:rPr>
      </w:pPr>
      <w:r w:rsidRPr="00B025AE">
        <w:rPr>
          <w:rFonts w:ascii="Arial" w:hAnsi="Arial" w:cs="Arial"/>
          <w:bCs/>
          <w:i/>
          <w:sz w:val="24"/>
          <w:szCs w:val="24"/>
          <w:lang w:val="es-MX"/>
        </w:rPr>
        <w:t>Ciudadano José Javier Villacaña Jiménez, Secretario de Administración del Poder Ejecutivo del Estado de Oaxaca, con la faculta</w:t>
      </w:r>
      <w:r>
        <w:rPr>
          <w:rFonts w:ascii="Arial" w:hAnsi="Arial" w:cs="Arial"/>
          <w:bCs/>
          <w:i/>
          <w:sz w:val="24"/>
          <w:szCs w:val="24"/>
          <w:lang w:val="es-MX"/>
        </w:rPr>
        <w:t>d</w:t>
      </w:r>
      <w:r w:rsidRPr="00B025AE">
        <w:rPr>
          <w:rFonts w:ascii="Arial" w:hAnsi="Arial" w:cs="Arial"/>
          <w:bCs/>
          <w:i/>
          <w:sz w:val="24"/>
          <w:szCs w:val="24"/>
          <w:lang w:val="es-MX"/>
        </w:rPr>
        <w:t xml:space="preserve"> que me confieren los artículos 82, 83 y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 a partir de esta fecha he tenido a bien expedirle el nombramiento</w:t>
      </w:r>
      <w:r>
        <w:rPr>
          <w:rFonts w:ascii="Arial" w:hAnsi="Arial" w:cs="Arial"/>
          <w:bCs/>
          <w:i/>
          <w:sz w:val="24"/>
          <w:szCs w:val="24"/>
          <w:lang w:val="es-MX"/>
        </w:rPr>
        <w:t xml:space="preserve"> de:</w:t>
      </w:r>
    </w:p>
    <w:p w:rsidR="00FA1833" w:rsidRPr="00B025AE" w:rsidRDefault="00FA1833" w:rsidP="00FA1833">
      <w:pPr>
        <w:pStyle w:val="Sinespaciado"/>
        <w:ind w:left="1134" w:right="333"/>
        <w:jc w:val="both"/>
        <w:rPr>
          <w:rFonts w:ascii="Arial" w:hAnsi="Arial" w:cs="Arial"/>
          <w:bCs/>
          <w:i/>
          <w:sz w:val="24"/>
          <w:szCs w:val="24"/>
          <w:lang w:val="es-MX"/>
        </w:rPr>
      </w:pPr>
    </w:p>
    <w:p w:rsidR="00FA1833" w:rsidRDefault="00FA1833" w:rsidP="00FA1833">
      <w:pPr>
        <w:pStyle w:val="Sinespaciado"/>
        <w:ind w:firstLine="1134"/>
        <w:jc w:val="both"/>
        <w:rPr>
          <w:rFonts w:ascii="Arial" w:hAnsi="Arial" w:cs="Arial"/>
          <w:bCs/>
          <w:i/>
          <w:sz w:val="26"/>
          <w:szCs w:val="26"/>
          <w:lang w:val="es-MX"/>
        </w:rPr>
      </w:pPr>
      <w:r w:rsidRPr="00B025AE">
        <w:rPr>
          <w:rFonts w:ascii="Arial" w:hAnsi="Arial" w:cs="Arial"/>
          <w:bCs/>
          <w:i/>
          <w:sz w:val="24"/>
          <w:szCs w:val="24"/>
          <w:lang w:val="es-MX"/>
        </w:rPr>
        <w:tab/>
      </w:r>
      <w:r w:rsidRPr="00B025AE">
        <w:rPr>
          <w:rFonts w:ascii="Arial" w:hAnsi="Arial" w:cs="Arial"/>
          <w:bCs/>
          <w:i/>
          <w:sz w:val="24"/>
          <w:szCs w:val="24"/>
          <w:lang w:val="es-MX"/>
        </w:rPr>
        <w:tab/>
      </w:r>
      <w:r w:rsidRPr="00B025AE">
        <w:rPr>
          <w:rFonts w:ascii="Arial" w:hAnsi="Arial" w:cs="Arial"/>
          <w:b/>
          <w:bCs/>
          <w:i/>
          <w:sz w:val="24"/>
          <w:szCs w:val="24"/>
          <w:lang w:val="es-MX"/>
        </w:rPr>
        <w:t>DIRECTORA DE LO CONTENCIOSO</w:t>
      </w:r>
      <w:r>
        <w:rPr>
          <w:rFonts w:ascii="Arial" w:hAnsi="Arial" w:cs="Arial"/>
          <w:bCs/>
          <w:i/>
          <w:sz w:val="26"/>
          <w:szCs w:val="26"/>
          <w:lang w:val="es-MX"/>
        </w:rPr>
        <w:t>”</w:t>
      </w:r>
    </w:p>
    <w:p w:rsidR="00FA1833" w:rsidRPr="00F93173" w:rsidRDefault="00FA1833" w:rsidP="00FA1833">
      <w:pPr>
        <w:pStyle w:val="Sinespaciado"/>
        <w:spacing w:before="240" w:line="360" w:lineRule="auto"/>
        <w:jc w:val="both"/>
        <w:rPr>
          <w:rFonts w:ascii="Arial" w:hAnsi="Arial" w:cs="Arial"/>
          <w:bCs/>
          <w:sz w:val="24"/>
          <w:szCs w:val="24"/>
          <w:lang w:val="es-MX"/>
        </w:rPr>
      </w:pPr>
      <w:r w:rsidRPr="00F93173">
        <w:rPr>
          <w:rFonts w:ascii="Arial" w:hAnsi="Arial" w:cs="Arial"/>
          <w:bCs/>
          <w:sz w:val="24"/>
          <w:szCs w:val="24"/>
          <w:lang w:val="es-MX"/>
        </w:rPr>
        <w:t>En la parte de atrás dice:</w:t>
      </w:r>
    </w:p>
    <w:p w:rsidR="00FA1833" w:rsidRPr="00236798" w:rsidRDefault="00FA1833" w:rsidP="00FA1833">
      <w:pPr>
        <w:pStyle w:val="Sinespaciado"/>
        <w:spacing w:before="240"/>
        <w:ind w:left="1134" w:right="333"/>
        <w:jc w:val="both"/>
        <w:rPr>
          <w:rFonts w:ascii="Arial" w:hAnsi="Arial" w:cs="Arial"/>
          <w:bCs/>
          <w:i/>
          <w:sz w:val="24"/>
          <w:szCs w:val="24"/>
          <w:lang w:val="es-MX"/>
        </w:rPr>
      </w:pPr>
      <w:r w:rsidRPr="00236798">
        <w:rPr>
          <w:rFonts w:ascii="Arial" w:hAnsi="Arial" w:cs="Arial"/>
          <w:bCs/>
          <w:i/>
          <w:sz w:val="24"/>
          <w:szCs w:val="24"/>
          <w:lang w:val="es-MX"/>
        </w:rPr>
        <w:t xml:space="preserve">“En la misma fecha 01 de marzo de 2017, el Lic. José Javier Villacaña Jiménez, en términos del artículo 140 de la </w:t>
      </w:r>
      <w:r w:rsidRPr="00236798">
        <w:rPr>
          <w:rFonts w:ascii="Arial" w:hAnsi="Arial" w:cs="Arial"/>
          <w:b/>
          <w:bCs/>
          <w:i/>
          <w:sz w:val="24"/>
          <w:szCs w:val="24"/>
          <w:lang w:val="es-MX"/>
        </w:rPr>
        <w:t>Constitución Política del Estado,</w:t>
      </w:r>
      <w:r w:rsidRPr="00236798">
        <w:rPr>
          <w:rFonts w:ascii="Arial" w:hAnsi="Arial" w:cs="Arial"/>
          <w:bCs/>
          <w:i/>
          <w:sz w:val="24"/>
          <w:szCs w:val="24"/>
          <w:lang w:val="es-MX"/>
        </w:rPr>
        <w:t xml:space="preserve"> </w:t>
      </w:r>
      <w:r w:rsidRPr="00236798">
        <w:rPr>
          <w:rFonts w:ascii="Arial" w:hAnsi="Arial" w:cs="Arial"/>
          <w:b/>
          <w:bCs/>
          <w:i/>
          <w:sz w:val="24"/>
          <w:szCs w:val="24"/>
          <w:lang w:val="es-MX"/>
        </w:rPr>
        <w:t>tomó protesta a la CIUDADANA MARÍA DE LOURDES VALDEZ AGUILAR</w:t>
      </w:r>
      <w:r w:rsidRPr="00236798">
        <w:rPr>
          <w:rFonts w:ascii="Arial" w:hAnsi="Arial" w:cs="Arial"/>
          <w:bCs/>
          <w:i/>
          <w:sz w:val="24"/>
          <w:szCs w:val="24"/>
          <w:lang w:val="es-MX"/>
        </w:rPr>
        <w:t xml:space="preserve">: “¿PROTESTAIS GUARDAR Y HACER GUARDAR LA CONSTITUCIÓN POLÍTICA DE LOS ESTADOS UNIDOS MEXICANOS, LA PARTICULAR DEL ESTADO, LAS LEYES QUE DE UNA Y OTRA EMANEN, Y CUMPLIR LEAL Y PATRIÓTICAMENTE CON LOS DEBERES DEL CARGO DE </w:t>
      </w:r>
      <w:r w:rsidRPr="00236798">
        <w:rPr>
          <w:rFonts w:ascii="Arial" w:hAnsi="Arial" w:cs="Arial"/>
          <w:b/>
          <w:bCs/>
          <w:i/>
          <w:sz w:val="24"/>
          <w:szCs w:val="24"/>
          <w:lang w:val="es-MX"/>
        </w:rPr>
        <w:t>DIRECTORA DE LO CONTENCIOSO</w:t>
      </w:r>
      <w:r w:rsidRPr="00236798">
        <w:rPr>
          <w:rFonts w:ascii="Arial" w:hAnsi="Arial" w:cs="Arial"/>
          <w:bCs/>
          <w:i/>
          <w:sz w:val="24"/>
          <w:szCs w:val="24"/>
          <w:lang w:val="es-MX"/>
        </w:rPr>
        <w:t>, QUE EL ESTADO OS HA CONFERIDO?” Y habiendo contestado la interrogada: “SÍ PROTESTO”, El Lic. José Javier Villacaña Jiménez repuso: “SI NO LO HICIEREIS ASÍ, QUE LA NACIÓN Y EL ESTADO OS LO DEMANDEN”.</w:t>
      </w:r>
    </w:p>
    <w:p w:rsidR="00FA1833" w:rsidRDefault="00FA1833" w:rsidP="00FA1833">
      <w:pPr>
        <w:pStyle w:val="Sinespaciado"/>
        <w:ind w:right="616" w:firstLine="708"/>
        <w:jc w:val="both"/>
        <w:rPr>
          <w:rFonts w:ascii="Arial" w:hAnsi="Arial" w:cs="Arial"/>
          <w:bCs/>
          <w:i/>
          <w:sz w:val="24"/>
          <w:szCs w:val="24"/>
          <w:lang w:val="es-MX"/>
        </w:rPr>
      </w:pPr>
    </w:p>
    <w:p w:rsidR="00FA1833" w:rsidRPr="00325AC3" w:rsidRDefault="00FA1833" w:rsidP="00FA1833">
      <w:pPr>
        <w:pStyle w:val="Sinespaciado"/>
        <w:ind w:left="426" w:right="616" w:firstLine="708"/>
        <w:jc w:val="both"/>
        <w:rPr>
          <w:rFonts w:ascii="Arial" w:hAnsi="Arial" w:cs="Arial"/>
          <w:b/>
          <w:bCs/>
          <w:i/>
          <w:sz w:val="24"/>
          <w:szCs w:val="24"/>
          <w:lang w:val="es-MX"/>
        </w:rPr>
      </w:pPr>
      <w:r w:rsidRPr="00325AC3">
        <w:rPr>
          <w:rFonts w:ascii="Arial" w:hAnsi="Arial" w:cs="Arial"/>
          <w:b/>
          <w:bCs/>
          <w:i/>
          <w:sz w:val="24"/>
          <w:szCs w:val="24"/>
          <w:lang w:val="es-MX"/>
        </w:rPr>
        <w:t>LIC. JOSÉ JAVIER VILLACAÑA JIMÉNEZ</w:t>
      </w:r>
    </w:p>
    <w:p w:rsidR="00FA1833" w:rsidRPr="00236798" w:rsidRDefault="00FA1833" w:rsidP="00FA1833">
      <w:pPr>
        <w:pStyle w:val="Sinespaciado"/>
        <w:ind w:left="426" w:right="616" w:firstLine="708"/>
        <w:jc w:val="both"/>
        <w:rPr>
          <w:rFonts w:ascii="Arial" w:hAnsi="Arial" w:cs="Arial"/>
          <w:bCs/>
          <w:i/>
          <w:sz w:val="24"/>
          <w:szCs w:val="24"/>
          <w:lang w:val="es-MX"/>
        </w:rPr>
      </w:pPr>
      <w:r w:rsidRPr="00325AC3">
        <w:rPr>
          <w:rFonts w:ascii="Arial" w:hAnsi="Arial" w:cs="Arial"/>
          <w:b/>
          <w:bCs/>
          <w:i/>
          <w:sz w:val="24"/>
          <w:szCs w:val="24"/>
          <w:lang w:val="es-MX"/>
        </w:rPr>
        <w:t>SECRETARIO DE ADMINISTRACIÓN</w:t>
      </w:r>
    </w:p>
    <w:p w:rsidR="00FA1833" w:rsidRPr="00236798" w:rsidRDefault="00FA1833" w:rsidP="00FA1833">
      <w:pPr>
        <w:pStyle w:val="Sinespaciado"/>
        <w:ind w:left="851" w:right="616"/>
        <w:jc w:val="both"/>
        <w:rPr>
          <w:rFonts w:ascii="Arial" w:hAnsi="Arial" w:cs="Arial"/>
          <w:bCs/>
          <w:i/>
          <w:sz w:val="24"/>
          <w:szCs w:val="24"/>
          <w:lang w:val="es-MX"/>
        </w:rPr>
      </w:pPr>
    </w:p>
    <w:p w:rsidR="00FA1833" w:rsidRPr="00325AC3" w:rsidRDefault="00FA1833" w:rsidP="00FA1833">
      <w:pPr>
        <w:pStyle w:val="Sinespaciado"/>
        <w:ind w:left="426" w:right="616" w:firstLine="708"/>
        <w:jc w:val="both"/>
        <w:rPr>
          <w:rFonts w:ascii="Arial" w:hAnsi="Arial" w:cs="Arial"/>
          <w:b/>
          <w:bCs/>
          <w:i/>
          <w:sz w:val="24"/>
          <w:szCs w:val="24"/>
          <w:lang w:val="es-MX"/>
        </w:rPr>
      </w:pPr>
      <w:r w:rsidRPr="00325AC3">
        <w:rPr>
          <w:rFonts w:ascii="Arial" w:hAnsi="Arial" w:cs="Arial"/>
          <w:b/>
          <w:bCs/>
          <w:i/>
          <w:sz w:val="24"/>
          <w:szCs w:val="24"/>
          <w:lang w:val="es-MX"/>
        </w:rPr>
        <w:t>C. MARÍA DE LOURDES VALDEZ AGUILAR</w:t>
      </w:r>
    </w:p>
    <w:p w:rsidR="00FA1833" w:rsidRPr="00236798" w:rsidRDefault="00FA1833" w:rsidP="00FA1833">
      <w:pPr>
        <w:pStyle w:val="Sinespaciado"/>
        <w:ind w:left="1134" w:right="616"/>
        <w:jc w:val="both"/>
        <w:rPr>
          <w:rFonts w:ascii="Arial" w:hAnsi="Arial" w:cs="Arial"/>
          <w:bCs/>
          <w:sz w:val="24"/>
          <w:szCs w:val="24"/>
          <w:lang w:val="es-MX"/>
        </w:rPr>
      </w:pPr>
      <w:r w:rsidRPr="00325AC3">
        <w:rPr>
          <w:rFonts w:ascii="Arial" w:hAnsi="Arial" w:cs="Arial"/>
          <w:b/>
          <w:bCs/>
          <w:i/>
          <w:sz w:val="24"/>
          <w:szCs w:val="24"/>
          <w:lang w:val="es-MX"/>
        </w:rPr>
        <w:t>DIRECTORA DE LO CONTENCIOSO DE LA SECRETARÍA DE FINANZAS</w:t>
      </w:r>
      <w:r>
        <w:rPr>
          <w:rFonts w:ascii="Arial" w:hAnsi="Arial" w:cs="Arial"/>
          <w:bCs/>
          <w:i/>
          <w:sz w:val="24"/>
          <w:szCs w:val="24"/>
          <w:lang w:val="es-MX"/>
        </w:rPr>
        <w:t>”</w:t>
      </w:r>
    </w:p>
    <w:p w:rsidR="00FA1833" w:rsidRPr="00F93173" w:rsidRDefault="00FA1833" w:rsidP="00FA1833">
      <w:pPr>
        <w:pStyle w:val="Sinespaciado"/>
        <w:spacing w:before="240" w:after="240" w:line="360" w:lineRule="auto"/>
        <w:ind w:firstLine="705"/>
        <w:jc w:val="both"/>
        <w:rPr>
          <w:rFonts w:ascii="Arial" w:hAnsi="Arial" w:cs="Arial"/>
          <w:bCs/>
          <w:sz w:val="24"/>
          <w:szCs w:val="24"/>
          <w:lang w:val="es-MX"/>
        </w:rPr>
      </w:pPr>
      <w:r w:rsidRPr="00F93173">
        <w:rPr>
          <w:rFonts w:ascii="Arial" w:hAnsi="Arial" w:cs="Arial"/>
          <w:bCs/>
          <w:sz w:val="24"/>
          <w:szCs w:val="24"/>
          <w:lang w:val="es-MX"/>
        </w:rPr>
        <w:t>De lo anterior, se hace patente que el Secretario de Administración del Poder Ejecutivo, le otorgó a María de Lourdes Valdez Aguilar, nombramiento como “</w:t>
      </w:r>
      <w:r w:rsidRPr="00F93173">
        <w:rPr>
          <w:rFonts w:ascii="Arial" w:hAnsi="Arial" w:cs="Arial"/>
          <w:bCs/>
          <w:i/>
          <w:sz w:val="24"/>
          <w:szCs w:val="24"/>
          <w:lang w:val="es-MX"/>
        </w:rPr>
        <w:t>DIRECTORA DE LO CONTENCIOSO</w:t>
      </w:r>
      <w:r w:rsidRPr="00F93173">
        <w:rPr>
          <w:rFonts w:ascii="Arial" w:hAnsi="Arial" w:cs="Arial"/>
          <w:bCs/>
          <w:sz w:val="24"/>
          <w:szCs w:val="24"/>
          <w:lang w:val="es-MX"/>
        </w:rPr>
        <w:t>”, sin precisar de qué dependencia; sin embargo, al realizar la protesta de ley, al reverso de la citada documental, la recurrente la efectuó al cargo de “</w:t>
      </w:r>
      <w:r w:rsidRPr="00F93173">
        <w:rPr>
          <w:rFonts w:ascii="Arial" w:hAnsi="Arial" w:cs="Arial"/>
          <w:bCs/>
          <w:i/>
          <w:sz w:val="24"/>
          <w:szCs w:val="24"/>
          <w:lang w:val="es-MX"/>
        </w:rPr>
        <w:t>DIRECTORA DE LO CONTENCIOSO DE LA SECRETARÍA DE FINANZAS</w:t>
      </w:r>
      <w:r w:rsidRPr="00F93173">
        <w:rPr>
          <w:rFonts w:ascii="Arial" w:hAnsi="Arial" w:cs="Arial"/>
          <w:bCs/>
          <w:sz w:val="24"/>
          <w:szCs w:val="24"/>
          <w:lang w:val="es-MX"/>
        </w:rPr>
        <w:t>”, como así lo aceptó, al momento de estampar su firma de esa manera en el nombramiento.</w:t>
      </w:r>
    </w:p>
    <w:p w:rsidR="00FA1833" w:rsidRPr="00F93173" w:rsidRDefault="00FA1833" w:rsidP="00FA1833">
      <w:pPr>
        <w:pStyle w:val="Sinespaciado"/>
        <w:spacing w:before="240" w:line="360" w:lineRule="auto"/>
        <w:ind w:firstLine="705"/>
        <w:jc w:val="both"/>
        <w:rPr>
          <w:rFonts w:ascii="Arial" w:hAnsi="Arial" w:cs="Arial"/>
          <w:bCs/>
          <w:sz w:val="24"/>
          <w:szCs w:val="24"/>
          <w:lang w:val="es-MX"/>
        </w:rPr>
      </w:pPr>
      <w:r w:rsidRPr="00F93173">
        <w:rPr>
          <w:rFonts w:ascii="Arial" w:hAnsi="Arial" w:cs="Arial"/>
          <w:bCs/>
          <w:sz w:val="24"/>
          <w:szCs w:val="24"/>
          <w:lang w:val="es-MX"/>
        </w:rPr>
        <w:lastRenderedPageBreak/>
        <w:t>De esta manera, la aquí recurrente demuestra que le ha sido conferido un nombramiento como DIRECTORA DE LO CONTENCIOSO DE LA SECRETARÍA DE FINANZAS, empero, los numerales 1, 2, 4 párrafo primero fracciones I y III, inciso c) y 36, del Reglamento Interno de la Secretaría de Finanzas del Poder Ejecutivo del estado, en los que dice fundar su facultad que tiene para comparecer a juicio en representación de la Secretaria de Finanzas y sus áreas administrativas, disponen:</w:t>
      </w:r>
    </w:p>
    <w:p w:rsidR="00FA1833" w:rsidRPr="009A255E" w:rsidRDefault="00FA1833" w:rsidP="00A74517">
      <w:pPr>
        <w:pStyle w:val="Sinespaciado"/>
        <w:spacing w:line="360" w:lineRule="auto"/>
        <w:ind w:left="1134" w:right="474"/>
        <w:jc w:val="both"/>
        <w:rPr>
          <w:rFonts w:ascii="Arial" w:hAnsi="Arial" w:cs="Arial"/>
          <w:bCs/>
          <w:i/>
          <w:sz w:val="24"/>
          <w:szCs w:val="24"/>
          <w:lang w:val="es-MX"/>
        </w:rPr>
      </w:pPr>
      <w:r>
        <w:rPr>
          <w:rFonts w:ascii="Arial" w:hAnsi="Arial" w:cs="Arial"/>
          <w:bCs/>
          <w:sz w:val="26"/>
          <w:szCs w:val="26"/>
          <w:lang w:val="es-MX"/>
        </w:rPr>
        <w:t>“</w:t>
      </w:r>
      <w:r w:rsidRPr="00A74517">
        <w:rPr>
          <w:rFonts w:ascii="Arial" w:hAnsi="Arial" w:cs="Arial"/>
          <w:b/>
          <w:bCs/>
          <w:i/>
          <w:sz w:val="24"/>
          <w:szCs w:val="24"/>
          <w:lang w:val="es-MX"/>
        </w:rPr>
        <w:t>Artículo 1.</w:t>
      </w:r>
      <w:r w:rsidRPr="009A255E">
        <w:rPr>
          <w:rFonts w:ascii="Arial" w:hAnsi="Arial" w:cs="Arial"/>
          <w:bCs/>
          <w:i/>
          <w:sz w:val="24"/>
          <w:szCs w:val="24"/>
          <w:lang w:val="es-MX"/>
        </w:rPr>
        <w:t xml:space="preserve"> El presente ordenamiento tiene por objeto reglamentar la organización, competencia y facultades de los servidores públicos de la Secretaria de Finanzas del Poder Ejecutivo del estado.</w:t>
      </w:r>
    </w:p>
    <w:p w:rsidR="00FA1833" w:rsidRPr="009A255E" w:rsidRDefault="00FA1833" w:rsidP="00A74517">
      <w:pPr>
        <w:pStyle w:val="Sinespaciado"/>
        <w:spacing w:line="360" w:lineRule="auto"/>
        <w:ind w:left="1134" w:right="474"/>
        <w:jc w:val="both"/>
        <w:rPr>
          <w:rFonts w:ascii="Arial" w:hAnsi="Arial" w:cs="Arial"/>
          <w:bCs/>
          <w:i/>
          <w:sz w:val="24"/>
          <w:szCs w:val="24"/>
          <w:lang w:val="es-MX"/>
        </w:rPr>
      </w:pPr>
      <w:r w:rsidRPr="009A255E">
        <w:rPr>
          <w:rFonts w:ascii="Arial" w:hAnsi="Arial" w:cs="Arial"/>
          <w:bCs/>
          <w:i/>
          <w:sz w:val="24"/>
          <w:szCs w:val="24"/>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 y actividades.</w:t>
      </w:r>
    </w:p>
    <w:p w:rsidR="00FA1833" w:rsidRPr="009A255E" w:rsidRDefault="00FA1833" w:rsidP="00A74517">
      <w:pPr>
        <w:pStyle w:val="Sinespaciado"/>
        <w:spacing w:line="360" w:lineRule="auto"/>
        <w:ind w:left="1134" w:right="474"/>
        <w:jc w:val="both"/>
        <w:rPr>
          <w:rFonts w:ascii="Arial" w:hAnsi="Arial" w:cs="Arial"/>
          <w:bCs/>
          <w:i/>
          <w:sz w:val="24"/>
          <w:szCs w:val="24"/>
          <w:lang w:val="es-MX"/>
        </w:rPr>
      </w:pPr>
      <w:r w:rsidRPr="009A255E">
        <w:rPr>
          <w:rFonts w:ascii="Arial" w:hAnsi="Arial" w:cs="Arial"/>
          <w:b/>
          <w:bCs/>
          <w:i/>
          <w:sz w:val="24"/>
          <w:szCs w:val="24"/>
          <w:lang w:val="es-MX"/>
        </w:rPr>
        <w:t xml:space="preserve">Artículo 2. </w:t>
      </w:r>
      <w:r w:rsidRPr="009A255E">
        <w:rPr>
          <w:rFonts w:ascii="Arial" w:hAnsi="Arial" w:cs="Arial"/>
          <w:bCs/>
          <w:i/>
          <w:sz w:val="24"/>
          <w:szCs w:val="24"/>
          <w:lang w:val="es-MX"/>
        </w:rPr>
        <w:t>La Secretaría de Finanzas del Poder Ejecutivo del Estado, tiene a su cargo el despacho de los asuntos que le encomienda la Ley Orgánica del Poder Ejecutivo del Estado de Oaxaca y otra leyes, así como los decretos, reglamentos, acuerdos, convenios, circulares y órdenes que expida el Gobernador del Estado.</w:t>
      </w:r>
    </w:p>
    <w:p w:rsidR="00FA1833" w:rsidRPr="009A255E" w:rsidRDefault="00FA1833" w:rsidP="00A74517">
      <w:pPr>
        <w:pStyle w:val="Sinespaciado"/>
        <w:spacing w:line="360" w:lineRule="auto"/>
        <w:ind w:left="1134" w:right="474"/>
        <w:jc w:val="both"/>
        <w:rPr>
          <w:rFonts w:ascii="Arial" w:hAnsi="Arial" w:cs="Arial"/>
          <w:bCs/>
          <w:i/>
          <w:sz w:val="24"/>
          <w:szCs w:val="24"/>
          <w:lang w:val="es-MX"/>
        </w:rPr>
      </w:pPr>
      <w:r w:rsidRPr="009A255E">
        <w:rPr>
          <w:rFonts w:ascii="Arial" w:hAnsi="Arial" w:cs="Arial"/>
          <w:b/>
          <w:bCs/>
          <w:i/>
          <w:sz w:val="24"/>
          <w:szCs w:val="24"/>
          <w:lang w:val="es-MX"/>
        </w:rPr>
        <w:t>Artículo 4</w:t>
      </w:r>
      <w:r w:rsidRPr="009A255E">
        <w:rPr>
          <w:rFonts w:ascii="Arial" w:hAnsi="Arial" w:cs="Arial"/>
          <w:bCs/>
          <w:i/>
          <w:sz w:val="24"/>
          <w:szCs w:val="24"/>
          <w:lang w:val="es-MX"/>
        </w:rPr>
        <w:t>. Para el despacho de los asuntos de su competencia y el ejercicio de sus funciones, la Secretaría contará con las siguientes áreas administrativas:</w:t>
      </w:r>
    </w:p>
    <w:p w:rsidR="00FA1833" w:rsidRPr="009A255E" w:rsidRDefault="00FA1833" w:rsidP="00A74517">
      <w:pPr>
        <w:pStyle w:val="Sinespaciado"/>
        <w:spacing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I. Secretario</w:t>
      </w:r>
    </w:p>
    <w:p w:rsidR="00FA1833" w:rsidRPr="009A255E" w:rsidRDefault="00FA1833" w:rsidP="00A74517">
      <w:pPr>
        <w:pStyle w:val="Sinespaciado"/>
        <w:spacing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FA1833" w:rsidRPr="009A255E" w:rsidRDefault="00FA1833" w:rsidP="00A74517">
      <w:pPr>
        <w:pStyle w:val="Sinespaciado"/>
        <w:spacing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III. Subsecretaría de Ingresos</w:t>
      </w:r>
    </w:p>
    <w:p w:rsidR="00FA1833" w:rsidRPr="009A255E" w:rsidRDefault="00FA1833" w:rsidP="00A74517">
      <w:pPr>
        <w:pStyle w:val="Sinespaciado"/>
        <w:spacing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FA1833" w:rsidRPr="009A255E" w:rsidRDefault="00FA1833" w:rsidP="00A74517">
      <w:pPr>
        <w:pStyle w:val="Sinespaciado"/>
        <w:spacing w:line="360" w:lineRule="auto"/>
        <w:ind w:left="1134" w:right="333"/>
        <w:jc w:val="both"/>
        <w:rPr>
          <w:rFonts w:ascii="Arial" w:hAnsi="Arial" w:cs="Arial"/>
          <w:b/>
          <w:bCs/>
          <w:i/>
          <w:sz w:val="24"/>
          <w:szCs w:val="24"/>
          <w:lang w:val="es-MX"/>
        </w:rPr>
      </w:pPr>
      <w:r w:rsidRPr="009A255E">
        <w:rPr>
          <w:rFonts w:ascii="Arial" w:hAnsi="Arial" w:cs="Arial"/>
          <w:b/>
          <w:bCs/>
          <w:i/>
          <w:sz w:val="24"/>
          <w:szCs w:val="24"/>
          <w:lang w:val="es-MX"/>
        </w:rPr>
        <w:t>c) Procuraduría Fiscal</w:t>
      </w:r>
    </w:p>
    <w:p w:rsidR="00FA1833" w:rsidRPr="009A255E" w:rsidRDefault="00FA1833" w:rsidP="00A74517">
      <w:pPr>
        <w:pStyle w:val="Sinespaciado"/>
        <w:spacing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FA1833" w:rsidRDefault="00FA1833" w:rsidP="00A74517">
      <w:pPr>
        <w:pStyle w:val="Sinespaciado"/>
        <w:spacing w:line="360" w:lineRule="auto"/>
        <w:ind w:left="1134" w:right="333"/>
        <w:jc w:val="both"/>
        <w:rPr>
          <w:rFonts w:ascii="Arial" w:hAnsi="Arial" w:cs="Arial"/>
          <w:bCs/>
          <w:sz w:val="26"/>
          <w:szCs w:val="26"/>
          <w:lang w:val="es-MX"/>
        </w:rPr>
      </w:pPr>
      <w:r w:rsidRPr="009A255E">
        <w:rPr>
          <w:rFonts w:ascii="Arial" w:hAnsi="Arial" w:cs="Arial"/>
          <w:b/>
          <w:bCs/>
          <w:i/>
          <w:sz w:val="24"/>
          <w:szCs w:val="24"/>
          <w:lang w:val="es-MX"/>
        </w:rPr>
        <w:t xml:space="preserve">Artículo 36. </w:t>
      </w:r>
      <w:r w:rsidRPr="009A255E">
        <w:rPr>
          <w:rFonts w:ascii="Arial" w:hAnsi="Arial" w:cs="Arial"/>
          <w:bCs/>
          <w:i/>
          <w:sz w:val="24"/>
          <w:szCs w:val="24"/>
          <w:lang w:val="es-MX"/>
        </w:rPr>
        <w:t xml:space="preserve">La Dirección de lo Contencioso contará con un Director que depende directamente de la </w:t>
      </w:r>
      <w:r w:rsidRPr="009A255E">
        <w:rPr>
          <w:rFonts w:ascii="Arial" w:hAnsi="Arial" w:cs="Arial"/>
          <w:b/>
          <w:bCs/>
          <w:i/>
          <w:sz w:val="24"/>
          <w:szCs w:val="24"/>
          <w:lang w:val="es-MX"/>
        </w:rPr>
        <w:t xml:space="preserve">Procuraduría Fiscal, </w:t>
      </w:r>
      <w:r w:rsidRPr="009A255E">
        <w:rPr>
          <w:rFonts w:ascii="Arial" w:hAnsi="Arial" w:cs="Arial"/>
          <w:bCs/>
          <w:i/>
          <w:sz w:val="24"/>
          <w:szCs w:val="24"/>
          <w:lang w:val="es-MX"/>
        </w:rPr>
        <w:t xml:space="preserve">quien se auxiliará de los Jefes de Departamentos de: Juicios y Recurso; Procedimientos Administrativos; Consultas, Solicitudes y Notificaciones, y demás servidores públicos que las necesidades del servicio requieran, de acuerdo con la organización interna debidamente autorizada cuyas funciones </w:t>
      </w:r>
      <w:r w:rsidRPr="009A255E">
        <w:rPr>
          <w:rFonts w:ascii="Arial" w:hAnsi="Arial" w:cs="Arial"/>
          <w:bCs/>
          <w:i/>
          <w:sz w:val="24"/>
          <w:szCs w:val="24"/>
          <w:lang w:val="es-MX"/>
        </w:rPr>
        <w:lastRenderedPageBreak/>
        <w:t>serán indicadas en el Manual de Organización de la Secretaría, quien tendrá las siguientes facultades:…</w:t>
      </w:r>
      <w:r>
        <w:rPr>
          <w:rFonts w:ascii="Arial" w:hAnsi="Arial" w:cs="Arial"/>
          <w:bCs/>
          <w:sz w:val="26"/>
          <w:szCs w:val="26"/>
          <w:lang w:val="es-MX"/>
        </w:rPr>
        <w:t xml:space="preserve">” </w:t>
      </w:r>
    </w:p>
    <w:p w:rsidR="00FA1833" w:rsidRPr="00F93173" w:rsidRDefault="00FA1833" w:rsidP="00FA1833">
      <w:pPr>
        <w:pStyle w:val="Sinespaciado"/>
        <w:spacing w:before="240" w:line="360" w:lineRule="auto"/>
        <w:ind w:firstLine="705"/>
        <w:jc w:val="both"/>
        <w:rPr>
          <w:rFonts w:ascii="Arial" w:hAnsi="Arial" w:cs="Arial"/>
          <w:bCs/>
          <w:sz w:val="24"/>
          <w:szCs w:val="24"/>
          <w:lang w:val="es-MX"/>
        </w:rPr>
      </w:pPr>
      <w:r w:rsidRPr="00F93173">
        <w:rPr>
          <w:rFonts w:ascii="Arial" w:hAnsi="Arial" w:cs="Arial"/>
          <w:bCs/>
          <w:sz w:val="24"/>
          <w:szCs w:val="24"/>
          <w:lang w:val="es-MX"/>
        </w:rPr>
        <w:t xml:space="preserve">De la anterior transcripción de los preceptos legales indicados, se hace patente que la figura que reconoce el Reglamento Interno de la Secretaría de Finanzas del Poder Ejecutivo del Estado, es la de </w:t>
      </w:r>
      <w:r w:rsidRPr="00F93173">
        <w:rPr>
          <w:rFonts w:ascii="Arial" w:hAnsi="Arial" w:cs="Arial"/>
          <w:b/>
          <w:bCs/>
          <w:sz w:val="24"/>
          <w:szCs w:val="24"/>
          <w:lang w:val="es-MX"/>
        </w:rPr>
        <w:t>Director de lo Contencioso de la Procuraduría Fiscal de la Secretaría de Finanzas del Estado de Oaxaca</w:t>
      </w:r>
      <w:r w:rsidRPr="00F93173">
        <w:rPr>
          <w:rFonts w:ascii="Arial" w:hAnsi="Arial" w:cs="Arial"/>
          <w:bCs/>
          <w:sz w:val="24"/>
          <w:szCs w:val="24"/>
          <w:lang w:val="es-MX"/>
        </w:rPr>
        <w:t xml:space="preserve">, no así la de </w:t>
      </w:r>
      <w:r w:rsidRPr="00F93173">
        <w:rPr>
          <w:rFonts w:ascii="Arial" w:hAnsi="Arial" w:cs="Arial"/>
          <w:b/>
          <w:bCs/>
          <w:sz w:val="24"/>
          <w:szCs w:val="24"/>
          <w:lang w:val="es-MX"/>
        </w:rPr>
        <w:t>Directora de lo Contencioso de la Secretaría de Finanzas</w:t>
      </w:r>
      <w:r w:rsidRPr="00F93173">
        <w:rPr>
          <w:rFonts w:ascii="Arial" w:hAnsi="Arial" w:cs="Arial"/>
          <w:bCs/>
          <w:sz w:val="24"/>
          <w:szCs w:val="24"/>
          <w:lang w:val="es-MX"/>
        </w:rPr>
        <w:t>.</w:t>
      </w:r>
    </w:p>
    <w:p w:rsidR="00FA1833" w:rsidRPr="00F93173" w:rsidRDefault="00FA1833" w:rsidP="00FA1833">
      <w:pPr>
        <w:pStyle w:val="Sinespaciado"/>
        <w:spacing w:before="240" w:line="360" w:lineRule="auto"/>
        <w:ind w:firstLine="705"/>
        <w:jc w:val="both"/>
        <w:rPr>
          <w:rFonts w:ascii="Arial" w:hAnsi="Arial" w:cs="Arial"/>
          <w:bCs/>
          <w:sz w:val="24"/>
          <w:szCs w:val="24"/>
          <w:lang w:val="es-MX"/>
        </w:rPr>
      </w:pPr>
      <w:r w:rsidRPr="00F93173">
        <w:rPr>
          <w:rFonts w:ascii="Arial" w:hAnsi="Arial" w:cs="Arial"/>
          <w:bCs/>
          <w:sz w:val="24"/>
          <w:szCs w:val="24"/>
          <w:lang w:val="es-MX"/>
        </w:rPr>
        <w:t xml:space="preserve">Ahora el artículo 117, párrafo cuarto de la </w:t>
      </w:r>
      <w:r w:rsidR="00A74517" w:rsidRPr="00F93173">
        <w:rPr>
          <w:rFonts w:ascii="Arial" w:hAnsi="Arial" w:cs="Arial"/>
          <w:bCs/>
          <w:sz w:val="24"/>
          <w:szCs w:val="24"/>
          <w:lang w:val="es-MX"/>
        </w:rPr>
        <w:t xml:space="preserve">citada </w:t>
      </w:r>
      <w:r w:rsidRPr="00F93173">
        <w:rPr>
          <w:rFonts w:ascii="Arial" w:hAnsi="Arial" w:cs="Arial"/>
          <w:bCs/>
          <w:sz w:val="24"/>
          <w:szCs w:val="24"/>
          <w:lang w:val="es-MX"/>
        </w:rPr>
        <w:t>Ley de Justicia Administrativa para el Estado de Oaxaca, establece: “…</w:t>
      </w:r>
      <w:r w:rsidRPr="00F93173">
        <w:rPr>
          <w:rFonts w:ascii="Arial" w:hAnsi="Arial" w:cs="Arial"/>
          <w:bCs/>
          <w:i/>
          <w:sz w:val="24"/>
          <w:szCs w:val="24"/>
          <w:lang w:val="es-MX"/>
        </w:rPr>
        <w:t>La representación de las autoridades corresponderá a los titulares de las mismas por sí o a través de las unidades encargadas de su defensa jurídica, conforme a las disposiciones legales aplicables</w:t>
      </w:r>
      <w:r w:rsidRPr="00F93173">
        <w:rPr>
          <w:rFonts w:ascii="Arial" w:hAnsi="Arial" w:cs="Arial"/>
          <w:bCs/>
          <w:sz w:val="24"/>
          <w:szCs w:val="24"/>
          <w:lang w:val="es-MX"/>
        </w:rPr>
        <w:t xml:space="preserve">...”; entonces, las autoridades demandas podrán ser representadas por sus titulares o bien por las unidades encargadas de su defensa jurídica y, si en el presente caso quien viene en representación de las autoridades demandadas, es la </w:t>
      </w:r>
      <w:r w:rsidRPr="00F93173">
        <w:rPr>
          <w:rFonts w:ascii="Arial" w:hAnsi="Arial" w:cs="Arial"/>
          <w:b/>
          <w:bCs/>
          <w:sz w:val="24"/>
          <w:szCs w:val="24"/>
          <w:lang w:val="es-MX"/>
        </w:rPr>
        <w:t>Directora de lo Contencioso de la Secretaría de Finanzas</w:t>
      </w:r>
      <w:r w:rsidRPr="00F93173">
        <w:rPr>
          <w:rFonts w:ascii="Arial" w:hAnsi="Arial" w:cs="Arial"/>
          <w:bCs/>
          <w:sz w:val="24"/>
          <w:szCs w:val="24"/>
          <w:lang w:val="es-MX"/>
        </w:rPr>
        <w:t xml:space="preserve">, dicha autoridad no tiene legitimación para representarlas, pues como ya se dijo en líneas precedentes la autoridad facultada para hacerlo es el </w:t>
      </w:r>
      <w:r w:rsidRPr="00F93173">
        <w:rPr>
          <w:rFonts w:ascii="Arial" w:hAnsi="Arial" w:cs="Arial"/>
          <w:b/>
          <w:bCs/>
          <w:sz w:val="24"/>
          <w:szCs w:val="24"/>
          <w:lang w:val="es-MX"/>
        </w:rPr>
        <w:t>Director de lo Contencioso de la Procuraduría Fiscal de la Secretaría de Finanzas del Estado de Oaxaca</w:t>
      </w:r>
      <w:r w:rsidRPr="00F93173">
        <w:rPr>
          <w:rFonts w:ascii="Arial" w:hAnsi="Arial" w:cs="Arial"/>
          <w:bCs/>
          <w:sz w:val="24"/>
          <w:szCs w:val="24"/>
          <w:lang w:val="es-MX"/>
        </w:rPr>
        <w:t>, por así establecerlo el Reglamento en comento.</w:t>
      </w:r>
    </w:p>
    <w:p w:rsidR="00A74517" w:rsidRPr="00F93173" w:rsidRDefault="00FA1833" w:rsidP="00A74517">
      <w:pPr>
        <w:pStyle w:val="Sinespaciado"/>
        <w:spacing w:before="240" w:line="360" w:lineRule="auto"/>
        <w:ind w:firstLine="705"/>
        <w:jc w:val="both"/>
        <w:rPr>
          <w:rFonts w:ascii="Arial" w:hAnsi="Arial" w:cs="Arial"/>
          <w:sz w:val="24"/>
          <w:szCs w:val="24"/>
        </w:rPr>
      </w:pPr>
      <w:r w:rsidRPr="00F93173">
        <w:rPr>
          <w:rFonts w:ascii="Arial" w:hAnsi="Arial" w:cs="Arial"/>
          <w:bCs/>
          <w:sz w:val="24"/>
          <w:szCs w:val="24"/>
          <w:lang w:val="es-MX"/>
        </w:rPr>
        <w:t>Por otra parte, cabe precisar que el estudio realizado a la documental que exhibe en manera alguna se trata de un análisis sobre el origen de su designación, toda vez que, sólo se verifica si quien compare a esta instancia,  tiene el carácter para hacerlo y si demuestra tal calidad con documento idóneo en términos del artículo 120 de la Ley de Justicia Administrativa para el Estado de Oaxaca</w:t>
      </w:r>
      <w:r w:rsidR="00A74517" w:rsidRPr="00F93173">
        <w:rPr>
          <w:rFonts w:ascii="Arial" w:hAnsi="Arial" w:cs="Arial"/>
          <w:bCs/>
          <w:sz w:val="24"/>
          <w:szCs w:val="24"/>
          <w:lang w:val="es-MX"/>
        </w:rPr>
        <w:t>, vigente al inicio del juicio principal</w:t>
      </w:r>
      <w:r w:rsidRPr="00F93173">
        <w:rPr>
          <w:rFonts w:ascii="Arial" w:hAnsi="Arial" w:cs="Arial"/>
          <w:bCs/>
          <w:sz w:val="24"/>
          <w:szCs w:val="24"/>
          <w:lang w:val="es-MX"/>
        </w:rPr>
        <w:t xml:space="preserve">; en ese sentido, quien se ostenta como </w:t>
      </w:r>
      <w:r w:rsidRPr="00F93173">
        <w:rPr>
          <w:rFonts w:ascii="Arial" w:hAnsi="Arial" w:cs="Arial"/>
          <w:b/>
          <w:bCs/>
          <w:sz w:val="24"/>
          <w:szCs w:val="24"/>
          <w:lang w:val="es-MX"/>
        </w:rPr>
        <w:t>Directora de lo Contencioso de la Secretaría de Finanzas</w:t>
      </w:r>
      <w:r w:rsidR="00605343" w:rsidRPr="00F93173">
        <w:rPr>
          <w:rFonts w:ascii="Arial" w:hAnsi="Arial" w:cs="Arial"/>
          <w:bCs/>
          <w:sz w:val="24"/>
          <w:szCs w:val="24"/>
          <w:lang w:val="es-MX"/>
        </w:rPr>
        <w:t>, carece de potestad para</w:t>
      </w:r>
      <w:r w:rsidRPr="00F93173">
        <w:rPr>
          <w:rFonts w:ascii="Arial" w:hAnsi="Arial" w:cs="Arial"/>
          <w:bCs/>
          <w:sz w:val="24"/>
          <w:szCs w:val="24"/>
          <w:lang w:val="es-MX"/>
        </w:rPr>
        <w:t xml:space="preserve"> interponer el presente recurso de revisió</w:t>
      </w:r>
      <w:r w:rsidR="00B13B8B" w:rsidRPr="00F93173">
        <w:rPr>
          <w:rFonts w:ascii="Arial" w:hAnsi="Arial" w:cs="Arial"/>
          <w:bCs/>
          <w:sz w:val="24"/>
          <w:szCs w:val="24"/>
          <w:lang w:val="es-MX"/>
        </w:rPr>
        <w:t>n y representar en  juicio a la autoridad demandada</w:t>
      </w:r>
      <w:r w:rsidRPr="00F93173">
        <w:rPr>
          <w:rFonts w:ascii="Arial" w:hAnsi="Arial" w:cs="Arial"/>
          <w:bCs/>
          <w:sz w:val="24"/>
          <w:szCs w:val="24"/>
          <w:lang w:val="es-MX"/>
        </w:rPr>
        <w:t xml:space="preserve"> Coordinadora Técnica de Ingresos de la Secretaría de Finanzas del Estado, por tal motivo se </w:t>
      </w:r>
      <w:r w:rsidRPr="00F93173">
        <w:rPr>
          <w:rFonts w:ascii="Arial" w:hAnsi="Arial" w:cs="Arial"/>
          <w:b/>
          <w:bCs/>
          <w:sz w:val="24"/>
          <w:szCs w:val="24"/>
          <w:lang w:val="es-MX"/>
        </w:rPr>
        <w:t xml:space="preserve">DESECHA POR IMPROCEDENTE </w:t>
      </w:r>
      <w:r w:rsidRPr="00F93173">
        <w:rPr>
          <w:rFonts w:ascii="Arial" w:hAnsi="Arial" w:cs="Arial"/>
          <w:bCs/>
          <w:sz w:val="24"/>
          <w:szCs w:val="24"/>
          <w:lang w:val="es-MX"/>
        </w:rPr>
        <w:t>el presente medio de defensa</w:t>
      </w:r>
      <w:r w:rsidRPr="00F93173">
        <w:rPr>
          <w:rFonts w:ascii="Arial" w:hAnsi="Arial" w:cs="Arial"/>
          <w:b/>
          <w:bCs/>
          <w:sz w:val="24"/>
          <w:szCs w:val="24"/>
          <w:lang w:val="es-MX"/>
        </w:rPr>
        <w:t xml:space="preserve"> </w:t>
      </w:r>
      <w:r w:rsidRPr="00F93173">
        <w:rPr>
          <w:rFonts w:ascii="Arial" w:hAnsi="Arial" w:cs="Arial"/>
          <w:bCs/>
          <w:sz w:val="24"/>
          <w:szCs w:val="24"/>
          <w:lang w:val="es-MX"/>
        </w:rPr>
        <w:t xml:space="preserve"> por las </w:t>
      </w:r>
      <w:r w:rsidR="00B13B8B" w:rsidRPr="00F93173">
        <w:rPr>
          <w:rFonts w:ascii="Arial" w:hAnsi="Arial" w:cs="Arial"/>
          <w:bCs/>
          <w:sz w:val="24"/>
          <w:szCs w:val="24"/>
          <w:lang w:val="es-MX"/>
        </w:rPr>
        <w:t xml:space="preserve">razones </w:t>
      </w:r>
      <w:r w:rsidRPr="00F93173">
        <w:rPr>
          <w:rFonts w:ascii="Arial" w:hAnsi="Arial" w:cs="Arial"/>
          <w:bCs/>
          <w:sz w:val="24"/>
          <w:szCs w:val="24"/>
          <w:lang w:val="es-MX"/>
        </w:rPr>
        <w:t xml:space="preserve">aquí expuestas, </w:t>
      </w:r>
      <w:r w:rsidRPr="00F93173">
        <w:rPr>
          <w:rFonts w:ascii="Arial" w:eastAsia="Calibri" w:hAnsi="Arial" w:cs="Arial"/>
          <w:bCs/>
          <w:sz w:val="24"/>
          <w:szCs w:val="24"/>
        </w:rPr>
        <w:t>y</w:t>
      </w:r>
      <w:r w:rsidRPr="00F93173">
        <w:rPr>
          <w:rFonts w:ascii="Arial" w:eastAsia="Calibri" w:hAnsi="Arial" w:cs="Arial"/>
          <w:sz w:val="24"/>
          <w:szCs w:val="24"/>
        </w:rPr>
        <w:t xml:space="preserve"> con fundamento en los artículos </w:t>
      </w:r>
      <w:r w:rsidRPr="00F93173">
        <w:rPr>
          <w:rFonts w:ascii="Arial" w:hAnsi="Arial" w:cs="Arial"/>
          <w:sz w:val="24"/>
          <w:szCs w:val="24"/>
        </w:rPr>
        <w:t>207 y 208 de la Ley de Justicia Administrativa para el Estado, vigente hasta el veinte de octubre de dos mil diecisiete, se:</w:t>
      </w:r>
    </w:p>
    <w:p w:rsidR="00FA1833" w:rsidRPr="00F93173" w:rsidRDefault="00FA1833" w:rsidP="00FA1833">
      <w:pPr>
        <w:pStyle w:val="Estilo"/>
        <w:spacing w:before="240" w:line="360" w:lineRule="auto"/>
        <w:jc w:val="center"/>
        <w:rPr>
          <w:b/>
          <w:szCs w:val="24"/>
        </w:rPr>
      </w:pPr>
      <w:r w:rsidRPr="00F93173">
        <w:rPr>
          <w:b/>
          <w:szCs w:val="24"/>
        </w:rPr>
        <w:t>R E S U E L V E</w:t>
      </w:r>
    </w:p>
    <w:p w:rsidR="00FA1833" w:rsidRPr="00F93173" w:rsidRDefault="00FA1833" w:rsidP="00FA1833">
      <w:pPr>
        <w:pStyle w:val="Textoindependiente21"/>
        <w:tabs>
          <w:tab w:val="left" w:pos="-1985"/>
          <w:tab w:val="left" w:pos="7938"/>
        </w:tabs>
        <w:spacing w:before="240" w:line="360" w:lineRule="auto"/>
        <w:ind w:right="17" w:firstLine="709"/>
        <w:rPr>
          <w:rFonts w:ascii="Arial" w:hAnsi="Arial" w:cs="Arial"/>
          <w:szCs w:val="24"/>
        </w:rPr>
      </w:pPr>
      <w:r w:rsidRPr="00F93173">
        <w:rPr>
          <w:rFonts w:ascii="Arial" w:hAnsi="Arial" w:cs="Arial"/>
          <w:b/>
          <w:szCs w:val="24"/>
        </w:rPr>
        <w:t>PRIMERO</w:t>
      </w:r>
      <w:r w:rsidRPr="00F93173">
        <w:rPr>
          <w:rFonts w:ascii="Arial" w:hAnsi="Arial" w:cs="Arial"/>
          <w:szCs w:val="24"/>
        </w:rPr>
        <w:t xml:space="preserve">. Se </w:t>
      </w:r>
      <w:r w:rsidRPr="00F93173">
        <w:rPr>
          <w:rFonts w:ascii="Arial" w:hAnsi="Arial" w:cs="Arial"/>
          <w:b/>
          <w:szCs w:val="24"/>
        </w:rPr>
        <w:t xml:space="preserve">DESECHA POR IMPROCEDENTE </w:t>
      </w:r>
      <w:r w:rsidRPr="00F93173">
        <w:rPr>
          <w:rFonts w:ascii="Arial" w:hAnsi="Arial" w:cs="Arial"/>
          <w:szCs w:val="24"/>
        </w:rPr>
        <w:t>el presente medio de defensa, por las razones expuestas en el considerando que antecede.</w:t>
      </w:r>
    </w:p>
    <w:p w:rsidR="00FA1833" w:rsidRPr="00F93173" w:rsidRDefault="00FA1833" w:rsidP="00FA1833">
      <w:pPr>
        <w:spacing w:before="240" w:line="360" w:lineRule="auto"/>
        <w:ind w:firstLine="708"/>
        <w:jc w:val="both"/>
        <w:rPr>
          <w:rFonts w:ascii="Arial" w:hAnsi="Arial" w:cs="Arial"/>
          <w:sz w:val="24"/>
          <w:szCs w:val="24"/>
        </w:rPr>
      </w:pPr>
      <w:r w:rsidRPr="00F93173">
        <w:rPr>
          <w:rFonts w:ascii="Arial" w:hAnsi="Arial" w:cs="Arial"/>
          <w:b/>
          <w:sz w:val="24"/>
          <w:szCs w:val="24"/>
        </w:rPr>
        <w:lastRenderedPageBreak/>
        <w:t>SEGUNDO</w:t>
      </w:r>
      <w:r w:rsidRPr="00F93173">
        <w:rPr>
          <w:rFonts w:ascii="Arial" w:hAnsi="Arial" w:cs="Arial"/>
          <w:sz w:val="24"/>
          <w:szCs w:val="24"/>
        </w:rPr>
        <w:t>.</w:t>
      </w:r>
      <w:r w:rsidRPr="00F93173">
        <w:rPr>
          <w:rFonts w:ascii="Arial" w:hAnsi="Arial" w:cs="Arial"/>
          <w:b/>
          <w:sz w:val="24"/>
          <w:szCs w:val="24"/>
        </w:rPr>
        <w:t xml:space="preserve"> NOTIFÍQUESE Y CÚMPLASE,</w:t>
      </w:r>
      <w:r w:rsidRPr="00F93173">
        <w:rPr>
          <w:rFonts w:ascii="Arial" w:hAnsi="Arial" w:cs="Arial"/>
          <w:sz w:val="24"/>
          <w:szCs w:val="24"/>
        </w:rPr>
        <w:t xml:space="preserve"> con copia certificada de la presente resolución, vuelvan las constancias remitidas a la Séptima Sala Unitaria de Prim</w:t>
      </w:r>
      <w:bookmarkStart w:id="0" w:name="_GoBack"/>
      <w:bookmarkEnd w:id="0"/>
      <w:r w:rsidRPr="00F93173">
        <w:rPr>
          <w:rFonts w:ascii="Arial" w:hAnsi="Arial" w:cs="Arial"/>
          <w:sz w:val="24"/>
          <w:szCs w:val="24"/>
        </w:rPr>
        <w:t>era Instancia, y en su oportunidad archívese el cuaderno de revisión como concluido.</w:t>
      </w:r>
    </w:p>
    <w:p w:rsidR="00A74517" w:rsidRPr="00F93173" w:rsidRDefault="00A74517" w:rsidP="00A74517">
      <w:pPr>
        <w:tabs>
          <w:tab w:val="left" w:pos="1985"/>
        </w:tabs>
        <w:spacing w:before="240" w:line="360" w:lineRule="auto"/>
        <w:ind w:firstLine="708"/>
        <w:jc w:val="both"/>
        <w:rPr>
          <w:rFonts w:ascii="Arial" w:hAnsi="Arial" w:cs="Arial"/>
          <w:bCs/>
          <w:sz w:val="24"/>
          <w:szCs w:val="24"/>
        </w:rPr>
      </w:pPr>
      <w:r w:rsidRPr="00F93173">
        <w:rPr>
          <w:rFonts w:ascii="Arial" w:eastAsiaTheme="minorEastAsia" w:hAnsi="Arial" w:cs="Arial"/>
          <w:sz w:val="24"/>
          <w:szCs w:val="24"/>
          <w:lang w:eastAsia="es-MX"/>
        </w:rPr>
        <w:t>Así por mayoría de votos, lo resolvieron y firmaron los Magistrados integrantes de la Sala Superior del Tribunal de Justicia Administrativa del Estado de Oaxaca; con el voto particular del Magistrado Manuel Velasco Alcántara, el cual se engrosa al final de la presente, quienes actúan con la Secretaria General de Acuerdos de este Tribunal, que autoriza y da fe.</w:t>
      </w:r>
    </w:p>
    <w:p w:rsidR="00A74517" w:rsidRDefault="00A74517" w:rsidP="00FA1833">
      <w:pPr>
        <w:spacing w:before="240" w:line="360" w:lineRule="auto"/>
        <w:ind w:firstLine="708"/>
        <w:jc w:val="both"/>
        <w:rPr>
          <w:rFonts w:ascii="Arial" w:hAnsi="Arial" w:cs="Arial"/>
          <w:sz w:val="24"/>
          <w:szCs w:val="24"/>
        </w:rPr>
      </w:pPr>
    </w:p>
    <w:p w:rsidR="00F93173" w:rsidRPr="00F93173" w:rsidRDefault="00F93173" w:rsidP="00FA1833">
      <w:pPr>
        <w:spacing w:before="240" w:line="360" w:lineRule="auto"/>
        <w:ind w:firstLine="708"/>
        <w:jc w:val="both"/>
        <w:rPr>
          <w:rFonts w:ascii="Arial" w:hAnsi="Arial" w:cs="Arial"/>
          <w:sz w:val="24"/>
          <w:szCs w:val="24"/>
        </w:rPr>
      </w:pPr>
    </w:p>
    <w:p w:rsidR="00A74517" w:rsidRPr="00F93173" w:rsidRDefault="00A74517" w:rsidP="00FA1833">
      <w:pPr>
        <w:spacing w:before="240" w:line="360" w:lineRule="auto"/>
        <w:ind w:firstLine="708"/>
        <w:jc w:val="both"/>
        <w:rPr>
          <w:rFonts w:ascii="Arial" w:hAnsi="Arial" w:cs="Arial"/>
          <w:sz w:val="24"/>
          <w:szCs w:val="24"/>
        </w:rPr>
      </w:pPr>
    </w:p>
    <w:p w:rsidR="00FA1833" w:rsidRPr="00F93173" w:rsidRDefault="00FA1833" w:rsidP="00A74517">
      <w:pPr>
        <w:pStyle w:val="Sinespaciado"/>
        <w:ind w:firstLine="709"/>
        <w:jc w:val="center"/>
        <w:rPr>
          <w:rFonts w:ascii="Arial" w:hAnsi="Arial" w:cs="Arial"/>
          <w:sz w:val="24"/>
          <w:szCs w:val="24"/>
        </w:rPr>
      </w:pPr>
      <w:r w:rsidRPr="00F93173">
        <w:rPr>
          <w:rFonts w:ascii="Arial" w:hAnsi="Arial" w:cs="Arial"/>
          <w:sz w:val="24"/>
          <w:szCs w:val="24"/>
        </w:rPr>
        <w:t>MAGISTRADO ADRIAN QUIROGA AVENDAÑO</w:t>
      </w:r>
    </w:p>
    <w:p w:rsidR="00A74517" w:rsidRPr="00F93173" w:rsidRDefault="00FA1833" w:rsidP="00A74517">
      <w:pPr>
        <w:pStyle w:val="Sinespaciado"/>
        <w:ind w:firstLine="709"/>
        <w:jc w:val="center"/>
        <w:rPr>
          <w:rFonts w:ascii="Arial" w:hAnsi="Arial" w:cs="Arial"/>
          <w:sz w:val="24"/>
          <w:szCs w:val="24"/>
        </w:rPr>
      </w:pPr>
      <w:r w:rsidRPr="00F93173">
        <w:rPr>
          <w:rFonts w:ascii="Arial" w:hAnsi="Arial" w:cs="Arial"/>
          <w:sz w:val="24"/>
          <w:szCs w:val="24"/>
        </w:rPr>
        <w:t>PRESIDENTE</w:t>
      </w:r>
    </w:p>
    <w:p w:rsidR="00A74517" w:rsidRPr="00F93173" w:rsidRDefault="00A74517" w:rsidP="00A74517">
      <w:pPr>
        <w:pStyle w:val="Sinespaciado"/>
        <w:ind w:firstLine="709"/>
        <w:jc w:val="center"/>
        <w:rPr>
          <w:rFonts w:ascii="Arial" w:hAnsi="Arial" w:cs="Arial"/>
          <w:b/>
          <w:sz w:val="24"/>
          <w:szCs w:val="24"/>
        </w:rPr>
      </w:pPr>
    </w:p>
    <w:p w:rsidR="00A74517" w:rsidRPr="00F93173" w:rsidRDefault="00A74517" w:rsidP="00A74517">
      <w:pPr>
        <w:pStyle w:val="Sinespaciado"/>
        <w:ind w:firstLine="709"/>
        <w:jc w:val="center"/>
        <w:rPr>
          <w:rFonts w:ascii="Arial" w:hAnsi="Arial" w:cs="Arial"/>
          <w:b/>
          <w:sz w:val="24"/>
          <w:szCs w:val="24"/>
        </w:rPr>
      </w:pPr>
    </w:p>
    <w:p w:rsidR="00A74517" w:rsidRPr="00F93173" w:rsidRDefault="00A74517" w:rsidP="00A74517">
      <w:pPr>
        <w:pStyle w:val="Sinespaciado"/>
        <w:ind w:firstLine="709"/>
        <w:jc w:val="center"/>
        <w:rPr>
          <w:rFonts w:ascii="Arial" w:hAnsi="Arial" w:cs="Arial"/>
          <w:b/>
          <w:sz w:val="24"/>
          <w:szCs w:val="24"/>
        </w:rPr>
      </w:pPr>
    </w:p>
    <w:p w:rsidR="00A74517" w:rsidRPr="00F93173" w:rsidRDefault="00A74517" w:rsidP="00F93173">
      <w:pPr>
        <w:pStyle w:val="Sinespaciado"/>
        <w:rPr>
          <w:rFonts w:ascii="Arial" w:hAnsi="Arial" w:cs="Arial"/>
          <w:b/>
          <w:sz w:val="24"/>
          <w:szCs w:val="24"/>
        </w:rPr>
      </w:pPr>
    </w:p>
    <w:p w:rsidR="00A74517" w:rsidRDefault="00A74517" w:rsidP="00A74517">
      <w:pPr>
        <w:pStyle w:val="Sinespaciado"/>
        <w:ind w:firstLine="709"/>
        <w:jc w:val="center"/>
        <w:rPr>
          <w:rFonts w:ascii="Arial" w:hAnsi="Arial" w:cs="Arial"/>
          <w:b/>
          <w:sz w:val="24"/>
          <w:szCs w:val="24"/>
        </w:rPr>
      </w:pPr>
    </w:p>
    <w:p w:rsidR="00F93173" w:rsidRPr="00F93173" w:rsidRDefault="00F93173" w:rsidP="00A74517">
      <w:pPr>
        <w:pStyle w:val="Sinespaciado"/>
        <w:ind w:firstLine="709"/>
        <w:jc w:val="center"/>
        <w:rPr>
          <w:rFonts w:ascii="Arial" w:hAnsi="Arial" w:cs="Arial"/>
          <w:b/>
          <w:sz w:val="24"/>
          <w:szCs w:val="24"/>
        </w:rPr>
      </w:pPr>
    </w:p>
    <w:p w:rsidR="00A74517" w:rsidRDefault="00FA1833" w:rsidP="00F93173">
      <w:pPr>
        <w:pStyle w:val="Sinespaciado"/>
        <w:ind w:firstLine="709"/>
        <w:jc w:val="center"/>
        <w:rPr>
          <w:rFonts w:ascii="Arial" w:eastAsia="Calibri" w:hAnsi="Arial" w:cs="Arial"/>
          <w:sz w:val="24"/>
          <w:szCs w:val="24"/>
        </w:rPr>
      </w:pPr>
      <w:r w:rsidRPr="00F93173">
        <w:rPr>
          <w:rFonts w:ascii="Arial" w:eastAsia="Calibri" w:hAnsi="Arial" w:cs="Arial"/>
          <w:sz w:val="24"/>
          <w:szCs w:val="24"/>
        </w:rPr>
        <w:t>MAGISTRADO HUGO VILLEGAS AQUINO</w:t>
      </w:r>
    </w:p>
    <w:p w:rsidR="00F93173" w:rsidRPr="00F93173" w:rsidRDefault="00F93173" w:rsidP="00F93173">
      <w:pPr>
        <w:pStyle w:val="Sinespaciado"/>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F93173">
      <w:pPr>
        <w:pStyle w:val="Sinespaciado"/>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FA1833" w:rsidP="00A74517">
      <w:pPr>
        <w:pStyle w:val="Sinespaciado"/>
        <w:ind w:firstLine="709"/>
        <w:jc w:val="center"/>
        <w:rPr>
          <w:rFonts w:ascii="Arial" w:eastAsia="Calibri" w:hAnsi="Arial" w:cs="Arial"/>
          <w:sz w:val="24"/>
          <w:szCs w:val="24"/>
        </w:rPr>
      </w:pPr>
      <w:r w:rsidRPr="00F93173">
        <w:rPr>
          <w:rFonts w:ascii="Arial" w:eastAsia="Calibri" w:hAnsi="Arial" w:cs="Arial"/>
          <w:sz w:val="24"/>
          <w:szCs w:val="24"/>
        </w:rPr>
        <w:t>MAGISTRADO ENRIQUE PACHECO MARTÍNEZ</w:t>
      </w: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Default="00A74517" w:rsidP="00A74517">
      <w:pPr>
        <w:pStyle w:val="Sinespaciado"/>
        <w:ind w:firstLine="709"/>
        <w:jc w:val="center"/>
        <w:rPr>
          <w:rFonts w:ascii="Arial" w:eastAsia="Calibri" w:hAnsi="Arial" w:cs="Arial"/>
          <w:sz w:val="24"/>
          <w:szCs w:val="24"/>
        </w:rPr>
      </w:pPr>
    </w:p>
    <w:p w:rsidR="00F93173" w:rsidRDefault="00F93173" w:rsidP="00A74517">
      <w:pPr>
        <w:pStyle w:val="Sinespaciado"/>
        <w:ind w:firstLine="709"/>
        <w:jc w:val="center"/>
        <w:rPr>
          <w:rFonts w:ascii="Arial" w:eastAsia="Calibri" w:hAnsi="Arial" w:cs="Arial"/>
          <w:sz w:val="24"/>
          <w:szCs w:val="24"/>
        </w:rPr>
      </w:pPr>
    </w:p>
    <w:p w:rsidR="00F93173" w:rsidRPr="00F93173" w:rsidRDefault="00F93173" w:rsidP="00A74517">
      <w:pPr>
        <w:pStyle w:val="Sinespaciado"/>
        <w:ind w:firstLine="709"/>
        <w:jc w:val="center"/>
        <w:rPr>
          <w:rFonts w:ascii="Arial" w:eastAsia="Calibri" w:hAnsi="Arial" w:cs="Arial"/>
          <w:sz w:val="24"/>
          <w:szCs w:val="24"/>
        </w:rPr>
      </w:pPr>
    </w:p>
    <w:p w:rsidR="00A74517" w:rsidRPr="00F93173" w:rsidRDefault="00A74517" w:rsidP="00F93173">
      <w:pPr>
        <w:pStyle w:val="Sinespaciado"/>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FA1833" w:rsidP="00A74517">
      <w:pPr>
        <w:pStyle w:val="Sinespaciado"/>
        <w:ind w:firstLine="709"/>
        <w:jc w:val="center"/>
        <w:rPr>
          <w:rFonts w:ascii="Arial" w:eastAsia="Calibri" w:hAnsi="Arial" w:cs="Arial"/>
          <w:sz w:val="24"/>
          <w:szCs w:val="24"/>
        </w:rPr>
      </w:pPr>
      <w:r w:rsidRPr="00F93173">
        <w:rPr>
          <w:rFonts w:ascii="Arial" w:eastAsia="Calibri" w:hAnsi="Arial" w:cs="Arial"/>
          <w:sz w:val="24"/>
          <w:szCs w:val="24"/>
        </w:rPr>
        <w:t>MAGISTRADA MARÍA ELENA VILLA DE JARQUÍN</w:t>
      </w: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F93173">
      <w:pPr>
        <w:pStyle w:val="Sinespaciado"/>
        <w:rPr>
          <w:rFonts w:ascii="Arial" w:eastAsia="Calibri" w:hAnsi="Arial" w:cs="Arial"/>
          <w:sz w:val="24"/>
          <w:szCs w:val="24"/>
        </w:rPr>
      </w:pPr>
    </w:p>
    <w:p w:rsidR="00A74517" w:rsidRDefault="00A74517" w:rsidP="00A74517">
      <w:pPr>
        <w:pStyle w:val="Sinespaciado"/>
        <w:ind w:firstLine="709"/>
        <w:jc w:val="center"/>
        <w:rPr>
          <w:rFonts w:ascii="Arial" w:eastAsia="Calibri" w:hAnsi="Arial" w:cs="Arial"/>
          <w:sz w:val="24"/>
          <w:szCs w:val="24"/>
        </w:rPr>
      </w:pPr>
    </w:p>
    <w:p w:rsidR="00F93173" w:rsidRDefault="00F93173" w:rsidP="00A74517">
      <w:pPr>
        <w:pStyle w:val="Sinespaciado"/>
        <w:ind w:firstLine="709"/>
        <w:jc w:val="center"/>
        <w:rPr>
          <w:rFonts w:ascii="Arial" w:eastAsia="Calibri" w:hAnsi="Arial" w:cs="Arial"/>
          <w:sz w:val="24"/>
          <w:szCs w:val="24"/>
        </w:rPr>
      </w:pPr>
    </w:p>
    <w:p w:rsidR="00F93173" w:rsidRPr="00F93173" w:rsidRDefault="00F93173" w:rsidP="00A74517">
      <w:pPr>
        <w:pStyle w:val="Sinespaciado"/>
        <w:ind w:firstLine="709"/>
        <w:jc w:val="center"/>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r w:rsidRPr="00F93173">
        <w:rPr>
          <w:rFonts w:ascii="Arial" w:eastAsia="Calibri" w:hAnsi="Arial" w:cs="Arial"/>
          <w:sz w:val="24"/>
          <w:szCs w:val="24"/>
        </w:rPr>
        <w:t>MAGISTRADO MANUEL VELASCO ALCÁ</w:t>
      </w:r>
      <w:r w:rsidR="00FA1833" w:rsidRPr="00F93173">
        <w:rPr>
          <w:rFonts w:ascii="Arial" w:eastAsia="Calibri" w:hAnsi="Arial" w:cs="Arial"/>
          <w:sz w:val="24"/>
          <w:szCs w:val="24"/>
        </w:rPr>
        <w:t>NTARA</w:t>
      </w: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A74517" w:rsidP="00A74517">
      <w:pPr>
        <w:pStyle w:val="Sinespaciado"/>
        <w:ind w:firstLine="709"/>
        <w:jc w:val="center"/>
        <w:rPr>
          <w:rFonts w:ascii="Arial" w:eastAsia="Calibri" w:hAnsi="Arial" w:cs="Arial"/>
          <w:sz w:val="24"/>
          <w:szCs w:val="24"/>
        </w:rPr>
      </w:pPr>
    </w:p>
    <w:p w:rsidR="00A74517" w:rsidRPr="00F93173" w:rsidRDefault="00FA1833" w:rsidP="00A74517">
      <w:pPr>
        <w:pStyle w:val="Sinespaciado"/>
        <w:ind w:firstLine="709"/>
        <w:jc w:val="center"/>
        <w:rPr>
          <w:rFonts w:ascii="Arial" w:eastAsia="Calibri" w:hAnsi="Arial" w:cs="Arial"/>
          <w:sz w:val="24"/>
          <w:szCs w:val="24"/>
        </w:rPr>
      </w:pPr>
      <w:r w:rsidRPr="00F93173">
        <w:rPr>
          <w:rFonts w:ascii="Arial" w:eastAsia="Calibri" w:hAnsi="Arial" w:cs="Arial"/>
          <w:sz w:val="24"/>
          <w:szCs w:val="24"/>
        </w:rPr>
        <w:t>LICENCIADA. SANDRA PÉREZ CRUZ.</w:t>
      </w:r>
    </w:p>
    <w:p w:rsidR="00691BFA" w:rsidRPr="00F93173" w:rsidRDefault="00FA1833" w:rsidP="00F93173">
      <w:pPr>
        <w:pStyle w:val="Sinespaciado"/>
        <w:ind w:firstLine="709"/>
        <w:jc w:val="center"/>
        <w:rPr>
          <w:rFonts w:ascii="Arial" w:hAnsi="Arial" w:cs="Arial"/>
          <w:b/>
          <w:sz w:val="24"/>
          <w:szCs w:val="24"/>
        </w:rPr>
      </w:pPr>
      <w:r w:rsidRPr="00F93173">
        <w:rPr>
          <w:rFonts w:ascii="Arial" w:eastAsia="Calibri" w:hAnsi="Arial" w:cs="Arial"/>
          <w:sz w:val="24"/>
          <w:szCs w:val="24"/>
        </w:rPr>
        <w:t>SECRETARIA GENERAL DE ACUERDOS</w:t>
      </w:r>
    </w:p>
    <w:sectPr w:rsidR="00691BFA" w:rsidRPr="00F93173" w:rsidSect="007D296F">
      <w:headerReference w:type="even" r:id="rId8"/>
      <w:headerReference w:type="default" r:id="rId9"/>
      <w:pgSz w:w="12240" w:h="20160" w:code="5"/>
      <w:pgMar w:top="1702"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E2" w:rsidRDefault="00722FE2">
      <w:r>
        <w:separator/>
      </w:r>
    </w:p>
  </w:endnote>
  <w:endnote w:type="continuationSeparator" w:id="0">
    <w:p w:rsidR="00722FE2" w:rsidRDefault="0072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0287"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E2" w:rsidRDefault="00722FE2">
      <w:r>
        <w:separator/>
      </w:r>
    </w:p>
  </w:footnote>
  <w:footnote w:type="continuationSeparator" w:id="0">
    <w:p w:rsidR="00722FE2" w:rsidRDefault="00722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0C3DCB">
          <w:rPr>
            <w:noProof/>
          </w:rPr>
          <w:t>6</w:t>
        </w:r>
        <w:r>
          <w:rPr>
            <w:noProof/>
          </w:rPr>
          <w:fldChar w:fldCharType="end"/>
        </w:r>
      </w:p>
    </w:sdtContent>
  </w:sdt>
  <w:p w:rsidR="00FB125E" w:rsidRDefault="00D66A2D">
    <w:pPr>
      <w:pStyle w:val="Encabezado"/>
    </w:pPr>
    <w:r>
      <w:rPr>
        <w:noProof/>
        <w:lang w:val="es-MX" w:eastAsia="es-MX"/>
      </w:rPr>
      <w:drawing>
        <wp:anchor distT="0" distB="0" distL="114300" distR="114300" simplePos="0" relativeHeight="251658240" behindDoc="0" locked="0" layoutInCell="1" allowOverlap="1" wp14:anchorId="4C05CDDE" wp14:editId="15B78E6D">
          <wp:simplePos x="0" y="0"/>
          <wp:positionH relativeFrom="column">
            <wp:posOffset>5444490</wp:posOffset>
          </wp:positionH>
          <wp:positionV relativeFrom="paragraph">
            <wp:posOffset>5279390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81914"/>
      <w:docPartObj>
        <w:docPartGallery w:val="Page Numbers (Top of Page)"/>
        <w:docPartUnique/>
      </w:docPartObj>
    </w:sdtPr>
    <w:sdtEndPr/>
    <w:sdtContent>
      <w:p w:rsidR="00FB125E" w:rsidRDefault="006737E5" w:rsidP="00D2291D">
        <w:pPr>
          <w:pStyle w:val="Encabezado"/>
          <w:jc w:val="center"/>
          <w:rPr>
            <w:noProof/>
          </w:rPr>
        </w:pPr>
        <w:r>
          <w:fldChar w:fldCharType="begin"/>
        </w:r>
        <w:r w:rsidR="005F57B9">
          <w:instrText xml:space="preserve"> PAGE   \* MERGEFORMAT </w:instrText>
        </w:r>
        <w:r>
          <w:fldChar w:fldCharType="separate"/>
        </w:r>
        <w:r w:rsidR="000C3DCB">
          <w:rPr>
            <w:noProof/>
          </w:rPr>
          <w:t>5</w:t>
        </w:r>
        <w:r>
          <w:rPr>
            <w:noProof/>
          </w:rPr>
          <w:fldChar w:fldCharType="end"/>
        </w:r>
      </w:p>
      <w:p w:rsidR="00FB125E" w:rsidRDefault="000C3DCB" w:rsidP="00D2291D">
        <w:pPr>
          <w:pStyle w:val="Encabezado"/>
          <w:jc w:val="center"/>
        </w:pPr>
      </w:p>
    </w:sdtContent>
  </w:sdt>
  <w:p w:rsidR="00FB125E" w:rsidRDefault="00D66A2D"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-1295133</wp:posOffset>
          </wp:positionH>
          <wp:positionV relativeFrom="paragraph">
            <wp:posOffset>5215355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15:restartNumberingAfterBreak="0">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5" w15:restartNumberingAfterBreak="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6"/>
  </w:num>
  <w:num w:numId="3">
    <w:abstractNumId w:val="17"/>
  </w:num>
  <w:num w:numId="4">
    <w:abstractNumId w:val="14"/>
  </w:num>
  <w:num w:numId="5">
    <w:abstractNumId w:val="4"/>
  </w:num>
  <w:num w:numId="6">
    <w:abstractNumId w:val="18"/>
  </w:num>
  <w:num w:numId="7">
    <w:abstractNumId w:val="0"/>
  </w:num>
  <w:num w:numId="8">
    <w:abstractNumId w:val="15"/>
  </w:num>
  <w:num w:numId="9">
    <w:abstractNumId w:val="10"/>
  </w:num>
  <w:num w:numId="10">
    <w:abstractNumId w:val="7"/>
  </w:num>
  <w:num w:numId="11">
    <w:abstractNumId w:val="8"/>
  </w:num>
  <w:num w:numId="12">
    <w:abstractNumId w:val="12"/>
  </w:num>
  <w:num w:numId="13">
    <w:abstractNumId w:val="5"/>
  </w:num>
  <w:num w:numId="14">
    <w:abstractNumId w:val="16"/>
  </w:num>
  <w:num w:numId="15">
    <w:abstractNumId w:val="13"/>
  </w:num>
  <w:num w:numId="16">
    <w:abstractNumId w:val="3"/>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21E6D"/>
    <w:rsid w:val="00037EC5"/>
    <w:rsid w:val="00040812"/>
    <w:rsid w:val="00040C9F"/>
    <w:rsid w:val="00042043"/>
    <w:rsid w:val="00043113"/>
    <w:rsid w:val="0005133C"/>
    <w:rsid w:val="000515DF"/>
    <w:rsid w:val="000533D8"/>
    <w:rsid w:val="00055136"/>
    <w:rsid w:val="00055982"/>
    <w:rsid w:val="0006676C"/>
    <w:rsid w:val="0007032E"/>
    <w:rsid w:val="0007468A"/>
    <w:rsid w:val="0008024F"/>
    <w:rsid w:val="00092B64"/>
    <w:rsid w:val="00097E70"/>
    <w:rsid w:val="000A0212"/>
    <w:rsid w:val="000A3C35"/>
    <w:rsid w:val="000B0E36"/>
    <w:rsid w:val="000B3772"/>
    <w:rsid w:val="000B3E39"/>
    <w:rsid w:val="000C16C8"/>
    <w:rsid w:val="000C3DCB"/>
    <w:rsid w:val="000D1C5E"/>
    <w:rsid w:val="000D23DF"/>
    <w:rsid w:val="000D6F22"/>
    <w:rsid w:val="000E3723"/>
    <w:rsid w:val="000E4F90"/>
    <w:rsid w:val="000E7F47"/>
    <w:rsid w:val="000F1F12"/>
    <w:rsid w:val="000F3866"/>
    <w:rsid w:val="0010116F"/>
    <w:rsid w:val="00112977"/>
    <w:rsid w:val="001233BF"/>
    <w:rsid w:val="001236FF"/>
    <w:rsid w:val="0012652F"/>
    <w:rsid w:val="00127CA2"/>
    <w:rsid w:val="00132D70"/>
    <w:rsid w:val="00134084"/>
    <w:rsid w:val="001346F2"/>
    <w:rsid w:val="00147F10"/>
    <w:rsid w:val="001548AE"/>
    <w:rsid w:val="00163736"/>
    <w:rsid w:val="00164900"/>
    <w:rsid w:val="00166448"/>
    <w:rsid w:val="00166DA6"/>
    <w:rsid w:val="00185992"/>
    <w:rsid w:val="00186E02"/>
    <w:rsid w:val="00190E4C"/>
    <w:rsid w:val="0019363B"/>
    <w:rsid w:val="00194DAA"/>
    <w:rsid w:val="00195BEA"/>
    <w:rsid w:val="001A7270"/>
    <w:rsid w:val="001B1DAC"/>
    <w:rsid w:val="001B49BA"/>
    <w:rsid w:val="001B4BF9"/>
    <w:rsid w:val="001C362A"/>
    <w:rsid w:val="001C49AF"/>
    <w:rsid w:val="001D1CC8"/>
    <w:rsid w:val="001D449A"/>
    <w:rsid w:val="001E1D05"/>
    <w:rsid w:val="001E54F8"/>
    <w:rsid w:val="001E5ED9"/>
    <w:rsid w:val="001F2610"/>
    <w:rsid w:val="001F5246"/>
    <w:rsid w:val="001F60FB"/>
    <w:rsid w:val="002120E1"/>
    <w:rsid w:val="002147B8"/>
    <w:rsid w:val="002150C4"/>
    <w:rsid w:val="002226C7"/>
    <w:rsid w:val="00227077"/>
    <w:rsid w:val="00240FFF"/>
    <w:rsid w:val="00243890"/>
    <w:rsid w:val="002451B0"/>
    <w:rsid w:val="002452C9"/>
    <w:rsid w:val="00247748"/>
    <w:rsid w:val="00251E5E"/>
    <w:rsid w:val="00261F8C"/>
    <w:rsid w:val="002620D1"/>
    <w:rsid w:val="00263F98"/>
    <w:rsid w:val="00264353"/>
    <w:rsid w:val="0026442C"/>
    <w:rsid w:val="00270FA6"/>
    <w:rsid w:val="00276C24"/>
    <w:rsid w:val="00276E2E"/>
    <w:rsid w:val="002836DE"/>
    <w:rsid w:val="00286CD1"/>
    <w:rsid w:val="00296FB6"/>
    <w:rsid w:val="002A0206"/>
    <w:rsid w:val="002A0BBA"/>
    <w:rsid w:val="002A7840"/>
    <w:rsid w:val="002B3B6E"/>
    <w:rsid w:val="002B4000"/>
    <w:rsid w:val="002B6840"/>
    <w:rsid w:val="002B720C"/>
    <w:rsid w:val="002C02F3"/>
    <w:rsid w:val="002C0700"/>
    <w:rsid w:val="002C2605"/>
    <w:rsid w:val="002D1A4A"/>
    <w:rsid w:val="002D3597"/>
    <w:rsid w:val="002D4252"/>
    <w:rsid w:val="002D4556"/>
    <w:rsid w:val="002D6313"/>
    <w:rsid w:val="002E302D"/>
    <w:rsid w:val="002E3804"/>
    <w:rsid w:val="002F0C1F"/>
    <w:rsid w:val="002F3369"/>
    <w:rsid w:val="002F6D1A"/>
    <w:rsid w:val="003002FE"/>
    <w:rsid w:val="003007EB"/>
    <w:rsid w:val="0030322D"/>
    <w:rsid w:val="00304F4C"/>
    <w:rsid w:val="003129BF"/>
    <w:rsid w:val="003139A0"/>
    <w:rsid w:val="0031617B"/>
    <w:rsid w:val="0031617C"/>
    <w:rsid w:val="00316443"/>
    <w:rsid w:val="0031747B"/>
    <w:rsid w:val="00320CE1"/>
    <w:rsid w:val="00335242"/>
    <w:rsid w:val="00336645"/>
    <w:rsid w:val="00341DB1"/>
    <w:rsid w:val="003423FC"/>
    <w:rsid w:val="00344CB0"/>
    <w:rsid w:val="00353473"/>
    <w:rsid w:val="00354CB9"/>
    <w:rsid w:val="00356271"/>
    <w:rsid w:val="00356C49"/>
    <w:rsid w:val="0035737C"/>
    <w:rsid w:val="00360086"/>
    <w:rsid w:val="003701E6"/>
    <w:rsid w:val="003806E7"/>
    <w:rsid w:val="003A7364"/>
    <w:rsid w:val="003C3698"/>
    <w:rsid w:val="003C4C76"/>
    <w:rsid w:val="003D0FD1"/>
    <w:rsid w:val="003D5D6F"/>
    <w:rsid w:val="003D7D73"/>
    <w:rsid w:val="003E3369"/>
    <w:rsid w:val="003E709B"/>
    <w:rsid w:val="003E78A4"/>
    <w:rsid w:val="003F21BE"/>
    <w:rsid w:val="003F4DA0"/>
    <w:rsid w:val="003F5A3E"/>
    <w:rsid w:val="00404275"/>
    <w:rsid w:val="00404654"/>
    <w:rsid w:val="004047DF"/>
    <w:rsid w:val="00405AF3"/>
    <w:rsid w:val="00405E65"/>
    <w:rsid w:val="00410918"/>
    <w:rsid w:val="0041190A"/>
    <w:rsid w:val="00421F5B"/>
    <w:rsid w:val="0043263C"/>
    <w:rsid w:val="00433A5A"/>
    <w:rsid w:val="00436D1D"/>
    <w:rsid w:val="00436E56"/>
    <w:rsid w:val="00437131"/>
    <w:rsid w:val="00442F80"/>
    <w:rsid w:val="004447C8"/>
    <w:rsid w:val="00446F54"/>
    <w:rsid w:val="004505CE"/>
    <w:rsid w:val="00452E9D"/>
    <w:rsid w:val="00453503"/>
    <w:rsid w:val="0046514D"/>
    <w:rsid w:val="004717D1"/>
    <w:rsid w:val="00471F7C"/>
    <w:rsid w:val="00473660"/>
    <w:rsid w:val="00477889"/>
    <w:rsid w:val="00477E39"/>
    <w:rsid w:val="004816C1"/>
    <w:rsid w:val="004910F5"/>
    <w:rsid w:val="00492852"/>
    <w:rsid w:val="00492858"/>
    <w:rsid w:val="0049627F"/>
    <w:rsid w:val="004A0D4D"/>
    <w:rsid w:val="004A5D49"/>
    <w:rsid w:val="004B0BA6"/>
    <w:rsid w:val="004C4BEF"/>
    <w:rsid w:val="004D2667"/>
    <w:rsid w:val="004D2DE7"/>
    <w:rsid w:val="004E06C4"/>
    <w:rsid w:val="004E4378"/>
    <w:rsid w:val="00500A28"/>
    <w:rsid w:val="00502A34"/>
    <w:rsid w:val="00503C04"/>
    <w:rsid w:val="005046F5"/>
    <w:rsid w:val="00504721"/>
    <w:rsid w:val="0050685C"/>
    <w:rsid w:val="00511DA6"/>
    <w:rsid w:val="005157AC"/>
    <w:rsid w:val="00517757"/>
    <w:rsid w:val="00517BA8"/>
    <w:rsid w:val="00517C71"/>
    <w:rsid w:val="00534CB6"/>
    <w:rsid w:val="00544142"/>
    <w:rsid w:val="00551C17"/>
    <w:rsid w:val="00556059"/>
    <w:rsid w:val="00560FF1"/>
    <w:rsid w:val="005619F2"/>
    <w:rsid w:val="005623BA"/>
    <w:rsid w:val="00562DB6"/>
    <w:rsid w:val="005650C9"/>
    <w:rsid w:val="00566741"/>
    <w:rsid w:val="00567A36"/>
    <w:rsid w:val="00580CBE"/>
    <w:rsid w:val="00581B90"/>
    <w:rsid w:val="00583516"/>
    <w:rsid w:val="0058355E"/>
    <w:rsid w:val="00583F0F"/>
    <w:rsid w:val="005842EF"/>
    <w:rsid w:val="005A4D1F"/>
    <w:rsid w:val="005B246D"/>
    <w:rsid w:val="005C03EB"/>
    <w:rsid w:val="005C1E3F"/>
    <w:rsid w:val="005C3333"/>
    <w:rsid w:val="005D1C12"/>
    <w:rsid w:val="005D2834"/>
    <w:rsid w:val="005D33DB"/>
    <w:rsid w:val="005D3F5E"/>
    <w:rsid w:val="005D681A"/>
    <w:rsid w:val="005D6A93"/>
    <w:rsid w:val="005E04E0"/>
    <w:rsid w:val="005E6C0B"/>
    <w:rsid w:val="005F290D"/>
    <w:rsid w:val="005F34C3"/>
    <w:rsid w:val="005F434C"/>
    <w:rsid w:val="005F57B9"/>
    <w:rsid w:val="005F5B5A"/>
    <w:rsid w:val="0060140C"/>
    <w:rsid w:val="006024E9"/>
    <w:rsid w:val="00603935"/>
    <w:rsid w:val="00605343"/>
    <w:rsid w:val="00610830"/>
    <w:rsid w:val="00614FAE"/>
    <w:rsid w:val="006168BD"/>
    <w:rsid w:val="0061799E"/>
    <w:rsid w:val="00620F0A"/>
    <w:rsid w:val="00622DDE"/>
    <w:rsid w:val="00625196"/>
    <w:rsid w:val="00626F0F"/>
    <w:rsid w:val="00633CF1"/>
    <w:rsid w:val="00634147"/>
    <w:rsid w:val="00636D8D"/>
    <w:rsid w:val="006373FB"/>
    <w:rsid w:val="0064024F"/>
    <w:rsid w:val="00640375"/>
    <w:rsid w:val="0064368E"/>
    <w:rsid w:val="00655CCC"/>
    <w:rsid w:val="00656F1D"/>
    <w:rsid w:val="00657201"/>
    <w:rsid w:val="0066256D"/>
    <w:rsid w:val="00662969"/>
    <w:rsid w:val="006737E5"/>
    <w:rsid w:val="00684E14"/>
    <w:rsid w:val="00685403"/>
    <w:rsid w:val="006855C3"/>
    <w:rsid w:val="00691BFA"/>
    <w:rsid w:val="0069297E"/>
    <w:rsid w:val="0069639E"/>
    <w:rsid w:val="006A2DC2"/>
    <w:rsid w:val="006A2E11"/>
    <w:rsid w:val="006B246A"/>
    <w:rsid w:val="006B670E"/>
    <w:rsid w:val="006B77A0"/>
    <w:rsid w:val="006C2BDB"/>
    <w:rsid w:val="006C4770"/>
    <w:rsid w:val="006C530F"/>
    <w:rsid w:val="006C5486"/>
    <w:rsid w:val="006C7FC4"/>
    <w:rsid w:val="006F0298"/>
    <w:rsid w:val="006F271C"/>
    <w:rsid w:val="006F7A7A"/>
    <w:rsid w:val="00700BB4"/>
    <w:rsid w:val="00704BEF"/>
    <w:rsid w:val="007072C4"/>
    <w:rsid w:val="00712E9E"/>
    <w:rsid w:val="0071510F"/>
    <w:rsid w:val="0072015D"/>
    <w:rsid w:val="00720A67"/>
    <w:rsid w:val="0072208F"/>
    <w:rsid w:val="00722FE2"/>
    <w:rsid w:val="0072648B"/>
    <w:rsid w:val="007317E2"/>
    <w:rsid w:val="0073383B"/>
    <w:rsid w:val="007424DA"/>
    <w:rsid w:val="00746018"/>
    <w:rsid w:val="007557B3"/>
    <w:rsid w:val="00760D05"/>
    <w:rsid w:val="00772B26"/>
    <w:rsid w:val="007747E8"/>
    <w:rsid w:val="00775F1D"/>
    <w:rsid w:val="0077706C"/>
    <w:rsid w:val="00782842"/>
    <w:rsid w:val="00783946"/>
    <w:rsid w:val="00794D57"/>
    <w:rsid w:val="00797735"/>
    <w:rsid w:val="00797F51"/>
    <w:rsid w:val="007A48EF"/>
    <w:rsid w:val="007A49E9"/>
    <w:rsid w:val="007B1F9C"/>
    <w:rsid w:val="007B298C"/>
    <w:rsid w:val="007B3D8A"/>
    <w:rsid w:val="007C5DEF"/>
    <w:rsid w:val="007D295E"/>
    <w:rsid w:val="007D296F"/>
    <w:rsid w:val="007D694C"/>
    <w:rsid w:val="007D7E00"/>
    <w:rsid w:val="007E33B1"/>
    <w:rsid w:val="007E675E"/>
    <w:rsid w:val="007F2469"/>
    <w:rsid w:val="007F2603"/>
    <w:rsid w:val="007F2E08"/>
    <w:rsid w:val="007F796E"/>
    <w:rsid w:val="00800765"/>
    <w:rsid w:val="00800A54"/>
    <w:rsid w:val="008020DD"/>
    <w:rsid w:val="00802BD3"/>
    <w:rsid w:val="00806D7E"/>
    <w:rsid w:val="0080735F"/>
    <w:rsid w:val="008132C5"/>
    <w:rsid w:val="008215C6"/>
    <w:rsid w:val="008248DE"/>
    <w:rsid w:val="0082574A"/>
    <w:rsid w:val="00825AD0"/>
    <w:rsid w:val="0083574E"/>
    <w:rsid w:val="00840483"/>
    <w:rsid w:val="008445B8"/>
    <w:rsid w:val="00851821"/>
    <w:rsid w:val="00852024"/>
    <w:rsid w:val="00865C90"/>
    <w:rsid w:val="0087542B"/>
    <w:rsid w:val="00883952"/>
    <w:rsid w:val="008854E2"/>
    <w:rsid w:val="008861ED"/>
    <w:rsid w:val="008874EC"/>
    <w:rsid w:val="00891EF2"/>
    <w:rsid w:val="00894A24"/>
    <w:rsid w:val="008961BA"/>
    <w:rsid w:val="008970E3"/>
    <w:rsid w:val="008A29E3"/>
    <w:rsid w:val="008B0CD7"/>
    <w:rsid w:val="008B14E8"/>
    <w:rsid w:val="008B4657"/>
    <w:rsid w:val="008B5197"/>
    <w:rsid w:val="008C0DD3"/>
    <w:rsid w:val="008C4258"/>
    <w:rsid w:val="008C484C"/>
    <w:rsid w:val="008C69C8"/>
    <w:rsid w:val="008D3456"/>
    <w:rsid w:val="008D6D00"/>
    <w:rsid w:val="008E7491"/>
    <w:rsid w:val="008F4ABF"/>
    <w:rsid w:val="008F4C05"/>
    <w:rsid w:val="008F6DE1"/>
    <w:rsid w:val="0090160E"/>
    <w:rsid w:val="009065A7"/>
    <w:rsid w:val="00920723"/>
    <w:rsid w:val="009219BF"/>
    <w:rsid w:val="009261DC"/>
    <w:rsid w:val="00930102"/>
    <w:rsid w:val="00935483"/>
    <w:rsid w:val="0094076A"/>
    <w:rsid w:val="00940A7D"/>
    <w:rsid w:val="00944DC3"/>
    <w:rsid w:val="009474F4"/>
    <w:rsid w:val="00950C0F"/>
    <w:rsid w:val="00950C2C"/>
    <w:rsid w:val="009512E4"/>
    <w:rsid w:val="00955084"/>
    <w:rsid w:val="009578DB"/>
    <w:rsid w:val="00960AEA"/>
    <w:rsid w:val="009626AC"/>
    <w:rsid w:val="00962BE0"/>
    <w:rsid w:val="0096564E"/>
    <w:rsid w:val="00970EDB"/>
    <w:rsid w:val="009715C0"/>
    <w:rsid w:val="00976446"/>
    <w:rsid w:val="00984295"/>
    <w:rsid w:val="00987E4B"/>
    <w:rsid w:val="00991A0B"/>
    <w:rsid w:val="00991B65"/>
    <w:rsid w:val="00991F13"/>
    <w:rsid w:val="00997555"/>
    <w:rsid w:val="009A4275"/>
    <w:rsid w:val="009B6273"/>
    <w:rsid w:val="009C47A0"/>
    <w:rsid w:val="009C5669"/>
    <w:rsid w:val="009C7518"/>
    <w:rsid w:val="009D1AC4"/>
    <w:rsid w:val="009D310D"/>
    <w:rsid w:val="009D5065"/>
    <w:rsid w:val="009E0382"/>
    <w:rsid w:val="009E1FBD"/>
    <w:rsid w:val="009E3AFE"/>
    <w:rsid w:val="009E43BE"/>
    <w:rsid w:val="009E4460"/>
    <w:rsid w:val="009E4AA5"/>
    <w:rsid w:val="009F4C00"/>
    <w:rsid w:val="00A00F52"/>
    <w:rsid w:val="00A0202F"/>
    <w:rsid w:val="00A0247D"/>
    <w:rsid w:val="00A06591"/>
    <w:rsid w:val="00A0712D"/>
    <w:rsid w:val="00A118D3"/>
    <w:rsid w:val="00A119C3"/>
    <w:rsid w:val="00A12051"/>
    <w:rsid w:val="00A13C8F"/>
    <w:rsid w:val="00A149DB"/>
    <w:rsid w:val="00A32F61"/>
    <w:rsid w:val="00A351BA"/>
    <w:rsid w:val="00A508BD"/>
    <w:rsid w:val="00A52EA5"/>
    <w:rsid w:val="00A554F5"/>
    <w:rsid w:val="00A57406"/>
    <w:rsid w:val="00A61271"/>
    <w:rsid w:val="00A66965"/>
    <w:rsid w:val="00A74517"/>
    <w:rsid w:val="00A801C2"/>
    <w:rsid w:val="00A8225E"/>
    <w:rsid w:val="00A878EC"/>
    <w:rsid w:val="00A95AF0"/>
    <w:rsid w:val="00AA1CAA"/>
    <w:rsid w:val="00AA754D"/>
    <w:rsid w:val="00AA7FEC"/>
    <w:rsid w:val="00AB0719"/>
    <w:rsid w:val="00AC2752"/>
    <w:rsid w:val="00AD13B8"/>
    <w:rsid w:val="00AD4F1A"/>
    <w:rsid w:val="00AE3A0D"/>
    <w:rsid w:val="00AE413E"/>
    <w:rsid w:val="00AE6266"/>
    <w:rsid w:val="00AE6D5F"/>
    <w:rsid w:val="00AF2C6A"/>
    <w:rsid w:val="00AF3388"/>
    <w:rsid w:val="00AF4C18"/>
    <w:rsid w:val="00B03795"/>
    <w:rsid w:val="00B06703"/>
    <w:rsid w:val="00B13B8B"/>
    <w:rsid w:val="00B16BC6"/>
    <w:rsid w:val="00B27EA9"/>
    <w:rsid w:val="00B3537A"/>
    <w:rsid w:val="00B37EE5"/>
    <w:rsid w:val="00B43356"/>
    <w:rsid w:val="00B45896"/>
    <w:rsid w:val="00B459B6"/>
    <w:rsid w:val="00B504F0"/>
    <w:rsid w:val="00B52EF2"/>
    <w:rsid w:val="00B5683B"/>
    <w:rsid w:val="00B577B6"/>
    <w:rsid w:val="00B65C1C"/>
    <w:rsid w:val="00B739C1"/>
    <w:rsid w:val="00B7510A"/>
    <w:rsid w:val="00B75608"/>
    <w:rsid w:val="00B902CA"/>
    <w:rsid w:val="00B96C5A"/>
    <w:rsid w:val="00BA3247"/>
    <w:rsid w:val="00BA440F"/>
    <w:rsid w:val="00BA48B4"/>
    <w:rsid w:val="00BA554F"/>
    <w:rsid w:val="00BC3683"/>
    <w:rsid w:val="00BD5633"/>
    <w:rsid w:val="00BE17A2"/>
    <w:rsid w:val="00BE2A95"/>
    <w:rsid w:val="00BF393D"/>
    <w:rsid w:val="00BF5234"/>
    <w:rsid w:val="00C007E6"/>
    <w:rsid w:val="00C137BE"/>
    <w:rsid w:val="00C152B6"/>
    <w:rsid w:val="00C157C4"/>
    <w:rsid w:val="00C216AB"/>
    <w:rsid w:val="00C269CC"/>
    <w:rsid w:val="00C26DF1"/>
    <w:rsid w:val="00C345FA"/>
    <w:rsid w:val="00C368FF"/>
    <w:rsid w:val="00C413FC"/>
    <w:rsid w:val="00C4683A"/>
    <w:rsid w:val="00C4764E"/>
    <w:rsid w:val="00C535D8"/>
    <w:rsid w:val="00C5577E"/>
    <w:rsid w:val="00C64FB6"/>
    <w:rsid w:val="00C67F22"/>
    <w:rsid w:val="00C7339B"/>
    <w:rsid w:val="00C76277"/>
    <w:rsid w:val="00C77373"/>
    <w:rsid w:val="00C86510"/>
    <w:rsid w:val="00C910A1"/>
    <w:rsid w:val="00C92F4B"/>
    <w:rsid w:val="00C9587A"/>
    <w:rsid w:val="00C95FF7"/>
    <w:rsid w:val="00CA20EC"/>
    <w:rsid w:val="00CA4BD9"/>
    <w:rsid w:val="00CA5FC1"/>
    <w:rsid w:val="00CA64E0"/>
    <w:rsid w:val="00CB351D"/>
    <w:rsid w:val="00CC192F"/>
    <w:rsid w:val="00CC1E99"/>
    <w:rsid w:val="00CC76BE"/>
    <w:rsid w:val="00CD2C72"/>
    <w:rsid w:val="00CE438C"/>
    <w:rsid w:val="00CE5DE0"/>
    <w:rsid w:val="00CF55A7"/>
    <w:rsid w:val="00D02950"/>
    <w:rsid w:val="00D149B5"/>
    <w:rsid w:val="00D172D0"/>
    <w:rsid w:val="00D2291D"/>
    <w:rsid w:val="00D336A0"/>
    <w:rsid w:val="00D37493"/>
    <w:rsid w:val="00D54DEE"/>
    <w:rsid w:val="00D66A2D"/>
    <w:rsid w:val="00D73FCC"/>
    <w:rsid w:val="00D755DB"/>
    <w:rsid w:val="00D80903"/>
    <w:rsid w:val="00D81032"/>
    <w:rsid w:val="00D87C80"/>
    <w:rsid w:val="00DA0278"/>
    <w:rsid w:val="00DA1F77"/>
    <w:rsid w:val="00DA4508"/>
    <w:rsid w:val="00DA5B87"/>
    <w:rsid w:val="00DB31F8"/>
    <w:rsid w:val="00DB6617"/>
    <w:rsid w:val="00DB6921"/>
    <w:rsid w:val="00DB693E"/>
    <w:rsid w:val="00DD107A"/>
    <w:rsid w:val="00DD3DBF"/>
    <w:rsid w:val="00DD51AB"/>
    <w:rsid w:val="00DD63D4"/>
    <w:rsid w:val="00DD6D8E"/>
    <w:rsid w:val="00DD7EA5"/>
    <w:rsid w:val="00DE2E63"/>
    <w:rsid w:val="00DE2F78"/>
    <w:rsid w:val="00DE4F9D"/>
    <w:rsid w:val="00DF186E"/>
    <w:rsid w:val="00DF6206"/>
    <w:rsid w:val="00DF79D7"/>
    <w:rsid w:val="00E00AF3"/>
    <w:rsid w:val="00E00E02"/>
    <w:rsid w:val="00E03B6F"/>
    <w:rsid w:val="00E12C71"/>
    <w:rsid w:val="00E12EAB"/>
    <w:rsid w:val="00E15DC9"/>
    <w:rsid w:val="00E20783"/>
    <w:rsid w:val="00E30131"/>
    <w:rsid w:val="00E34738"/>
    <w:rsid w:val="00E411D2"/>
    <w:rsid w:val="00E42971"/>
    <w:rsid w:val="00E43782"/>
    <w:rsid w:val="00E506C6"/>
    <w:rsid w:val="00E51C22"/>
    <w:rsid w:val="00E557B2"/>
    <w:rsid w:val="00E563F2"/>
    <w:rsid w:val="00E623DB"/>
    <w:rsid w:val="00E65999"/>
    <w:rsid w:val="00E7288B"/>
    <w:rsid w:val="00E803DF"/>
    <w:rsid w:val="00E81A1F"/>
    <w:rsid w:val="00E82872"/>
    <w:rsid w:val="00E8373D"/>
    <w:rsid w:val="00EA0164"/>
    <w:rsid w:val="00EA6CCD"/>
    <w:rsid w:val="00EA6F11"/>
    <w:rsid w:val="00EA7228"/>
    <w:rsid w:val="00EB1060"/>
    <w:rsid w:val="00ED2897"/>
    <w:rsid w:val="00ED5CE2"/>
    <w:rsid w:val="00ED7273"/>
    <w:rsid w:val="00EE3199"/>
    <w:rsid w:val="00EE33A6"/>
    <w:rsid w:val="00EF13FF"/>
    <w:rsid w:val="00F000B3"/>
    <w:rsid w:val="00F12EAF"/>
    <w:rsid w:val="00F2074C"/>
    <w:rsid w:val="00F213FF"/>
    <w:rsid w:val="00F22476"/>
    <w:rsid w:val="00F23FAE"/>
    <w:rsid w:val="00F249B9"/>
    <w:rsid w:val="00F32F4F"/>
    <w:rsid w:val="00F3487E"/>
    <w:rsid w:val="00F411C3"/>
    <w:rsid w:val="00F4362A"/>
    <w:rsid w:val="00F45956"/>
    <w:rsid w:val="00F47D73"/>
    <w:rsid w:val="00F50AC5"/>
    <w:rsid w:val="00F56FED"/>
    <w:rsid w:val="00F64995"/>
    <w:rsid w:val="00F6655D"/>
    <w:rsid w:val="00F732BD"/>
    <w:rsid w:val="00F81383"/>
    <w:rsid w:val="00F84393"/>
    <w:rsid w:val="00F87DCE"/>
    <w:rsid w:val="00F93173"/>
    <w:rsid w:val="00F940F8"/>
    <w:rsid w:val="00F96657"/>
    <w:rsid w:val="00FA0726"/>
    <w:rsid w:val="00FA1833"/>
    <w:rsid w:val="00FA2D03"/>
    <w:rsid w:val="00FA2D3D"/>
    <w:rsid w:val="00FA33EA"/>
    <w:rsid w:val="00FA419C"/>
    <w:rsid w:val="00FA6D20"/>
    <w:rsid w:val="00FB125E"/>
    <w:rsid w:val="00FB5411"/>
    <w:rsid w:val="00FB57DE"/>
    <w:rsid w:val="00FB72FB"/>
    <w:rsid w:val="00FC221C"/>
    <w:rsid w:val="00FC4E8E"/>
    <w:rsid w:val="00FC764A"/>
    <w:rsid w:val="00FD22B3"/>
    <w:rsid w:val="00FD24C1"/>
    <w:rsid w:val="00FD6022"/>
    <w:rsid w:val="00FE592E"/>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31B628-CF85-4DED-B863-213EF68E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corte4fondo">
    <w:name w:val="corte4 fondo"/>
    <w:basedOn w:val="Normal"/>
    <w:rsid w:val="004E06C4"/>
    <w:pPr>
      <w:spacing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4E06C4"/>
    <w:pPr>
      <w:spacing w:line="360" w:lineRule="auto"/>
      <w:ind w:left="709" w:right="709"/>
      <w:jc w:val="both"/>
    </w:pPr>
    <w:rPr>
      <w:rFonts w:ascii="Arial" w:eastAsia="Times New Roman" w:hAnsi="Arial" w:cs="Times New Roman"/>
      <w:b/>
      <w:i/>
      <w:sz w:val="30"/>
      <w:szCs w:val="20"/>
      <w:lang w:val="es-ES_tradnl" w:eastAsia="es-MX"/>
    </w:rPr>
  </w:style>
  <w:style w:type="paragraph" w:customStyle="1" w:styleId="Estilo">
    <w:name w:val="Estilo"/>
    <w:basedOn w:val="Sinespaciado"/>
    <w:link w:val="EstiloCar"/>
    <w:qFormat/>
    <w:rsid w:val="004E06C4"/>
    <w:pPr>
      <w:jc w:val="both"/>
    </w:pPr>
    <w:rPr>
      <w:rFonts w:ascii="Arial" w:hAnsi="Arial"/>
      <w:sz w:val="24"/>
      <w:lang w:val="es-MX"/>
    </w:rPr>
  </w:style>
  <w:style w:type="character" w:customStyle="1" w:styleId="EstiloCar">
    <w:name w:val="Estilo Car"/>
    <w:basedOn w:val="Fuentedeprrafopredeter"/>
    <w:link w:val="Estilo"/>
    <w:rsid w:val="004E06C4"/>
    <w:rPr>
      <w:rFonts w:ascii="Arial" w:hAnsi="Arial"/>
      <w:sz w:val="24"/>
      <w:lang w:val="es-MX"/>
    </w:rPr>
  </w:style>
  <w:style w:type="paragraph" w:styleId="Sangradetextonormal">
    <w:name w:val="Body Text Indent"/>
    <w:basedOn w:val="Normal"/>
    <w:link w:val="SangradetextonormalCar"/>
    <w:semiHidden/>
    <w:rsid w:val="00955084"/>
    <w:pPr>
      <w:spacing w:line="360" w:lineRule="auto"/>
      <w:ind w:firstLine="708"/>
      <w:jc w:val="both"/>
    </w:pPr>
    <w:rPr>
      <w:rFonts w:ascii="Arial" w:eastAsia="Times New Roman" w:hAnsi="Arial" w:cs="Times New Roman"/>
      <w:sz w:val="30"/>
      <w:szCs w:val="20"/>
      <w:lang w:val="es-ES_tradnl" w:eastAsia="es-MX"/>
    </w:rPr>
  </w:style>
  <w:style w:type="character" w:customStyle="1" w:styleId="SangradetextonormalCar">
    <w:name w:val="Sangría de texto normal Car"/>
    <w:basedOn w:val="Fuentedeprrafopredeter"/>
    <w:link w:val="Sangradetextonormal"/>
    <w:semiHidden/>
    <w:rsid w:val="00955084"/>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753479876">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5DF5852A-021A-43F0-8A98-B2D6E3F7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1915</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9</cp:revision>
  <cp:lastPrinted>2018-10-10T16:49:00Z</cp:lastPrinted>
  <dcterms:created xsi:type="dcterms:W3CDTF">2018-10-10T16:06:00Z</dcterms:created>
  <dcterms:modified xsi:type="dcterms:W3CDTF">2019-02-05T06:34:00Z</dcterms:modified>
</cp:coreProperties>
</file>