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bookmarkStart w:id="0" w:name="_GoBack"/>
      <w:bookmarkEnd w:id="0"/>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D14FE5">
        <w:rPr>
          <w:rFonts w:ascii="Arial" w:hAnsi="Arial" w:cs="Arial"/>
          <w:b/>
          <w:sz w:val="26"/>
          <w:szCs w:val="26"/>
        </w:rPr>
        <w:t>171</w:t>
      </w:r>
      <w:r w:rsidR="00FF518D">
        <w:rPr>
          <w:rFonts w:ascii="Arial" w:hAnsi="Arial" w:cs="Arial"/>
          <w:b/>
          <w:sz w:val="26"/>
          <w:szCs w:val="26"/>
        </w:rPr>
        <w:t>/201</w:t>
      </w:r>
      <w:r w:rsidR="00D14FE5">
        <w:rPr>
          <w:rFonts w:ascii="Arial" w:hAnsi="Arial" w:cs="Arial"/>
          <w:b/>
          <w:sz w:val="26"/>
          <w:szCs w:val="26"/>
        </w:rPr>
        <w:t>8</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14FE5">
        <w:rPr>
          <w:rFonts w:ascii="Arial" w:hAnsi="Arial" w:cs="Arial"/>
          <w:b/>
          <w:sz w:val="26"/>
          <w:szCs w:val="26"/>
        </w:rPr>
        <w:t>403</w:t>
      </w:r>
      <w:r>
        <w:rPr>
          <w:rFonts w:ascii="Arial" w:hAnsi="Arial" w:cs="Arial"/>
          <w:b/>
          <w:sz w:val="26"/>
          <w:szCs w:val="26"/>
        </w:rPr>
        <w:t>/</w:t>
      </w:r>
      <w:r w:rsidRPr="00CB6405">
        <w:rPr>
          <w:rFonts w:ascii="Arial" w:hAnsi="Arial" w:cs="Arial"/>
          <w:b/>
          <w:sz w:val="26"/>
          <w:szCs w:val="26"/>
        </w:rPr>
        <w:t>201</w:t>
      </w:r>
      <w:r w:rsidR="008561AA">
        <w:rPr>
          <w:rFonts w:ascii="Arial" w:hAnsi="Arial" w:cs="Arial"/>
          <w:b/>
          <w:sz w:val="26"/>
          <w:szCs w:val="26"/>
        </w:rPr>
        <w:t>6</w:t>
      </w:r>
      <w:r w:rsidRPr="00CB6405">
        <w:rPr>
          <w:rFonts w:ascii="Arial" w:hAnsi="Arial" w:cs="Arial"/>
          <w:b/>
          <w:sz w:val="26"/>
          <w:szCs w:val="26"/>
        </w:rPr>
        <w:t xml:space="preserve"> </w:t>
      </w:r>
      <w:r w:rsidR="00A06909">
        <w:rPr>
          <w:rFonts w:ascii="Arial" w:hAnsi="Arial" w:cs="Arial"/>
          <w:b/>
          <w:sz w:val="26"/>
          <w:szCs w:val="26"/>
        </w:rPr>
        <w:t>S</w:t>
      </w:r>
      <w:r w:rsidR="00D14FE5">
        <w:rPr>
          <w:rFonts w:ascii="Arial" w:hAnsi="Arial" w:cs="Arial"/>
          <w:b/>
          <w:sz w:val="26"/>
          <w:szCs w:val="26"/>
        </w:rPr>
        <w:t>EXTA</w:t>
      </w:r>
      <w:r w:rsidR="00F314B4">
        <w:rPr>
          <w:rFonts w:ascii="Arial" w:hAnsi="Arial" w:cs="Arial"/>
          <w:b/>
          <w:sz w:val="26"/>
          <w:szCs w:val="26"/>
        </w:rPr>
        <w:t xml:space="preserve"> </w:t>
      </w:r>
      <w:r w:rsidR="0028420C">
        <w:rPr>
          <w:rFonts w:ascii="Arial" w:hAnsi="Arial" w:cs="Arial"/>
          <w:b/>
          <w:sz w:val="26"/>
          <w:szCs w:val="26"/>
        </w:rPr>
        <w:t>S</w:t>
      </w:r>
      <w:r w:rsidRPr="00CB6405">
        <w:rPr>
          <w:rFonts w:ascii="Arial" w:hAnsi="Arial" w:cs="Arial"/>
          <w:b/>
          <w:sz w:val="26"/>
          <w:szCs w:val="26"/>
        </w:rPr>
        <w:t>ALA UNITARIA DE PRIMERA INSTANCIA</w:t>
      </w:r>
    </w:p>
    <w:p w:rsidR="00C06661"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5758AC" w:rsidRPr="00CB6405" w:rsidRDefault="005758AC" w:rsidP="00C06661">
      <w:pPr>
        <w:spacing w:line="240" w:lineRule="auto"/>
        <w:ind w:left="2124"/>
        <w:jc w:val="both"/>
        <w:rPr>
          <w:rFonts w:ascii="Arial" w:hAnsi="Arial" w:cs="Arial"/>
          <w:b/>
          <w:sz w:val="26"/>
          <w:szCs w:val="26"/>
        </w:rPr>
      </w:pPr>
    </w:p>
    <w:p w:rsidR="00AE576F" w:rsidRDefault="002C5B32" w:rsidP="00AE576F">
      <w:pPr>
        <w:spacing w:before="240" w:line="360" w:lineRule="auto"/>
        <w:jc w:val="both"/>
        <w:rPr>
          <w:rFonts w:ascii="Arial" w:hAnsi="Arial" w:cs="Arial"/>
          <w:b/>
          <w:sz w:val="26"/>
          <w:szCs w:val="26"/>
        </w:rPr>
      </w:pPr>
      <w:r>
        <w:rPr>
          <w:rFonts w:ascii="Arial" w:hAnsi="Arial" w:cs="Arial"/>
          <w:b/>
          <w:sz w:val="26"/>
          <w:szCs w:val="26"/>
        </w:rPr>
        <w:t xml:space="preserve">OAXACA DE JUÁREZ, OAXACA, </w:t>
      </w:r>
      <w:r w:rsidR="00AE576F">
        <w:rPr>
          <w:rFonts w:ascii="Arial" w:hAnsi="Arial" w:cs="Arial"/>
          <w:b/>
          <w:sz w:val="26"/>
          <w:szCs w:val="26"/>
        </w:rPr>
        <w:t>VEINTE DE SEPTIEMBRE DE DOS MIL DIECIOCHO.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14FE5">
        <w:rPr>
          <w:rFonts w:ascii="Arial" w:hAnsi="Arial" w:cs="Arial"/>
          <w:b/>
          <w:sz w:val="26"/>
          <w:szCs w:val="26"/>
        </w:rPr>
        <w:t>171</w:t>
      </w:r>
      <w:r w:rsidRPr="00CB6405">
        <w:rPr>
          <w:rFonts w:ascii="Arial" w:hAnsi="Arial" w:cs="Arial"/>
          <w:b/>
          <w:sz w:val="26"/>
          <w:szCs w:val="26"/>
        </w:rPr>
        <w:t>/201</w:t>
      </w:r>
      <w:r w:rsidR="00D14FE5">
        <w:rPr>
          <w:rFonts w:ascii="Arial" w:hAnsi="Arial" w:cs="Arial"/>
          <w:b/>
          <w:sz w:val="26"/>
          <w:szCs w:val="26"/>
        </w:rPr>
        <w:t>8</w:t>
      </w:r>
      <w:r w:rsidRPr="00CB6405">
        <w:rPr>
          <w:rFonts w:ascii="Arial" w:hAnsi="Arial" w:cs="Arial"/>
          <w:sz w:val="26"/>
          <w:szCs w:val="26"/>
        </w:rPr>
        <w:t>, que remite la Secretaría General de Acuerdos, con motivo del recu</w:t>
      </w:r>
      <w:r w:rsidR="00F314B4">
        <w:rPr>
          <w:rFonts w:ascii="Arial" w:hAnsi="Arial" w:cs="Arial"/>
          <w:sz w:val="26"/>
          <w:szCs w:val="26"/>
        </w:rPr>
        <w:t xml:space="preserve">rso de revisión interpuesto por </w:t>
      </w:r>
      <w:r w:rsidR="00A27679">
        <w:rPr>
          <w:rFonts w:ascii="Arial" w:hAnsi="Arial" w:cs="Arial"/>
          <w:b/>
          <w:sz w:val="26"/>
          <w:szCs w:val="26"/>
        </w:rPr>
        <w:t>**********</w:t>
      </w:r>
      <w:r w:rsidRPr="00CB6405">
        <w:rPr>
          <w:rFonts w:ascii="Arial" w:hAnsi="Arial" w:cs="Arial"/>
          <w:sz w:val="26"/>
          <w:szCs w:val="26"/>
        </w:rPr>
        <w:t>, en contra de</w:t>
      </w:r>
      <w:r w:rsidR="00F314B4">
        <w:rPr>
          <w:rFonts w:ascii="Arial" w:hAnsi="Arial" w:cs="Arial"/>
          <w:sz w:val="26"/>
          <w:szCs w:val="26"/>
        </w:rPr>
        <w:t xml:space="preserve"> la sentencia de </w:t>
      </w:r>
      <w:r w:rsidR="00D14FE5">
        <w:rPr>
          <w:rFonts w:ascii="Arial" w:hAnsi="Arial" w:cs="Arial"/>
          <w:sz w:val="26"/>
          <w:szCs w:val="26"/>
        </w:rPr>
        <w:t xml:space="preserve">quince de marzo </w:t>
      </w:r>
      <w:r w:rsidR="00F314B4">
        <w:rPr>
          <w:rFonts w:ascii="Arial" w:hAnsi="Arial" w:cs="Arial"/>
          <w:sz w:val="26"/>
          <w:szCs w:val="26"/>
        </w:rPr>
        <w:t xml:space="preserve">de </w:t>
      </w:r>
      <w:r w:rsidRPr="00CB6405">
        <w:rPr>
          <w:rFonts w:ascii="Arial" w:hAnsi="Arial" w:cs="Arial"/>
          <w:sz w:val="26"/>
          <w:szCs w:val="26"/>
        </w:rPr>
        <w:t xml:space="preserve">dos mil </w:t>
      </w:r>
      <w:r w:rsidR="00A06909">
        <w:rPr>
          <w:rFonts w:ascii="Arial" w:hAnsi="Arial" w:cs="Arial"/>
          <w:sz w:val="26"/>
          <w:szCs w:val="26"/>
        </w:rPr>
        <w:t>dieci</w:t>
      </w:r>
      <w:r w:rsidR="00D14FE5">
        <w:rPr>
          <w:rFonts w:ascii="Arial" w:hAnsi="Arial" w:cs="Arial"/>
          <w:sz w:val="26"/>
          <w:szCs w:val="26"/>
        </w:rPr>
        <w:t>ocho</w:t>
      </w:r>
      <w:r>
        <w:rPr>
          <w:rFonts w:ascii="Arial" w:hAnsi="Arial" w:cs="Arial"/>
          <w:sz w:val="26"/>
          <w:szCs w:val="26"/>
        </w:rPr>
        <w:t>, dictada</w:t>
      </w:r>
      <w:r w:rsidRPr="00CB6405">
        <w:rPr>
          <w:rFonts w:ascii="Arial" w:hAnsi="Arial" w:cs="Arial"/>
          <w:sz w:val="26"/>
          <w:szCs w:val="26"/>
        </w:rPr>
        <w:t xml:space="preserve"> en el expediente </w:t>
      </w:r>
      <w:r w:rsidR="00D14FE5">
        <w:rPr>
          <w:rFonts w:ascii="Arial" w:hAnsi="Arial" w:cs="Arial"/>
          <w:b/>
          <w:sz w:val="26"/>
          <w:szCs w:val="26"/>
        </w:rPr>
        <w:t>403</w:t>
      </w:r>
      <w:r w:rsidRPr="00CB6405">
        <w:rPr>
          <w:rFonts w:ascii="Arial" w:hAnsi="Arial" w:cs="Arial"/>
          <w:b/>
          <w:sz w:val="26"/>
          <w:szCs w:val="26"/>
        </w:rPr>
        <w:t>/201</w:t>
      </w:r>
      <w:r>
        <w:rPr>
          <w:rFonts w:ascii="Arial" w:hAnsi="Arial" w:cs="Arial"/>
          <w:b/>
          <w:sz w:val="26"/>
          <w:szCs w:val="26"/>
        </w:rPr>
        <w:t>6</w:t>
      </w:r>
      <w:r w:rsidRPr="00CB6405">
        <w:rPr>
          <w:rFonts w:ascii="Arial" w:hAnsi="Arial" w:cs="Arial"/>
          <w:sz w:val="26"/>
          <w:szCs w:val="26"/>
        </w:rPr>
        <w:t xml:space="preserve"> de la </w:t>
      </w:r>
      <w:r w:rsidR="00A06909">
        <w:rPr>
          <w:rFonts w:ascii="Arial" w:hAnsi="Arial" w:cs="Arial"/>
          <w:sz w:val="26"/>
          <w:szCs w:val="26"/>
        </w:rPr>
        <w:t>S</w:t>
      </w:r>
      <w:r w:rsidR="00D14FE5">
        <w:rPr>
          <w:rFonts w:ascii="Arial" w:hAnsi="Arial" w:cs="Arial"/>
          <w:sz w:val="26"/>
          <w:szCs w:val="26"/>
        </w:rPr>
        <w:t xml:space="preserve">exta </w:t>
      </w:r>
      <w:r w:rsidRPr="00CB6405">
        <w:rPr>
          <w:rFonts w:ascii="Arial" w:hAnsi="Arial" w:cs="Arial"/>
          <w:sz w:val="26"/>
          <w:szCs w:val="26"/>
        </w:rPr>
        <w:t xml:space="preserve">Sala Unitaria de Primera Instancia, relativo al </w:t>
      </w:r>
      <w:r>
        <w:rPr>
          <w:rFonts w:ascii="Arial" w:hAnsi="Arial" w:cs="Arial"/>
          <w:sz w:val="26"/>
          <w:szCs w:val="26"/>
        </w:rPr>
        <w:t>juicio de nulidad promovido por</w:t>
      </w:r>
      <w:r w:rsidRPr="00CB6405">
        <w:rPr>
          <w:rFonts w:ascii="Arial" w:hAnsi="Arial" w:cs="Arial"/>
          <w:sz w:val="26"/>
          <w:szCs w:val="26"/>
        </w:rPr>
        <w:t xml:space="preserve"> </w:t>
      </w:r>
      <w:r w:rsidR="00D14FE5">
        <w:rPr>
          <w:rFonts w:ascii="Arial" w:hAnsi="Arial" w:cs="Arial"/>
          <w:sz w:val="26"/>
          <w:szCs w:val="26"/>
        </w:rPr>
        <w:t xml:space="preserve">el </w:t>
      </w:r>
      <w:r w:rsidR="00D14FE5" w:rsidRPr="00D14FE5">
        <w:rPr>
          <w:rFonts w:ascii="Arial" w:hAnsi="Arial" w:cs="Arial"/>
          <w:b/>
          <w:sz w:val="26"/>
          <w:szCs w:val="26"/>
        </w:rPr>
        <w:t>RECURRENTE</w:t>
      </w:r>
      <w:r w:rsidRPr="00C70AD4">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D14FE5" w:rsidRPr="00D14FE5">
        <w:rPr>
          <w:rFonts w:ascii="Arial" w:hAnsi="Arial" w:cs="Arial"/>
          <w:b/>
          <w:sz w:val="26"/>
          <w:szCs w:val="26"/>
        </w:rPr>
        <w:t>GOBERNADOR CONSTITUCIONAL</w:t>
      </w:r>
      <w:r w:rsidR="00D14FE5">
        <w:rPr>
          <w:rFonts w:ascii="Arial" w:hAnsi="Arial" w:cs="Arial"/>
          <w:sz w:val="26"/>
          <w:szCs w:val="26"/>
        </w:rPr>
        <w:t xml:space="preserve"> y </w:t>
      </w:r>
      <w:r w:rsidR="00D14FE5" w:rsidRPr="00D14FE5">
        <w:rPr>
          <w:rFonts w:ascii="Arial" w:hAnsi="Arial" w:cs="Arial"/>
          <w:b/>
          <w:sz w:val="26"/>
          <w:szCs w:val="26"/>
        </w:rPr>
        <w:t>DIRECTORA DE CONCESIONES DE LA SECRETARÍA DE VIALIDAD Y TRANSPORTE</w:t>
      </w:r>
      <w:r w:rsidR="00D14FE5">
        <w:rPr>
          <w:rFonts w:ascii="Arial" w:hAnsi="Arial" w:cs="Arial"/>
          <w:sz w:val="26"/>
          <w:szCs w:val="26"/>
        </w:rPr>
        <w:t xml:space="preserve">, ambos del </w:t>
      </w:r>
      <w:r w:rsidR="00D14FE5" w:rsidRPr="00D14FE5">
        <w:rPr>
          <w:rFonts w:ascii="Arial" w:hAnsi="Arial" w:cs="Arial"/>
          <w:b/>
          <w:sz w:val="26"/>
          <w:szCs w:val="26"/>
        </w:rPr>
        <w:t>ESTADO DE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Pr>
          <w:rFonts w:ascii="Arial" w:hAnsi="Arial" w:cs="Arial"/>
          <w:bCs/>
          <w:iCs/>
          <w:sz w:val="26"/>
          <w:szCs w:val="26"/>
        </w:rPr>
        <w:t>vigente hasta el veinte de octubre de dos mil diecisiete</w:t>
      </w:r>
      <w:r>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28420C" w:rsidRPr="00CB6405" w:rsidRDefault="0028420C" w:rsidP="0028420C">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28420C" w:rsidRPr="00CB6405" w:rsidRDefault="0028420C" w:rsidP="0028420C">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D14FE5">
        <w:rPr>
          <w:rFonts w:ascii="Arial" w:hAnsi="Arial" w:cs="Arial"/>
          <w:sz w:val="26"/>
          <w:szCs w:val="26"/>
        </w:rPr>
        <w:t xml:space="preserve">quince de marzo </w:t>
      </w:r>
      <w:r>
        <w:rPr>
          <w:rFonts w:ascii="Arial" w:hAnsi="Arial" w:cs="Arial"/>
          <w:sz w:val="26"/>
          <w:szCs w:val="26"/>
        </w:rPr>
        <w:t xml:space="preserve">de </w:t>
      </w:r>
      <w:r w:rsidRPr="00CB6405">
        <w:rPr>
          <w:rFonts w:ascii="Arial" w:hAnsi="Arial" w:cs="Arial"/>
          <w:sz w:val="26"/>
          <w:szCs w:val="26"/>
        </w:rPr>
        <w:t>dos mil dieci</w:t>
      </w:r>
      <w:r w:rsidR="00D14FE5">
        <w:rPr>
          <w:rFonts w:ascii="Arial" w:hAnsi="Arial" w:cs="Arial"/>
          <w:sz w:val="26"/>
          <w:szCs w:val="26"/>
        </w:rPr>
        <w:t>ocho</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233130">
        <w:rPr>
          <w:rFonts w:ascii="Arial" w:hAnsi="Arial" w:cs="Arial"/>
          <w:sz w:val="26"/>
          <w:szCs w:val="26"/>
        </w:rPr>
        <w:t>S</w:t>
      </w:r>
      <w:r w:rsidR="00D14FE5">
        <w:rPr>
          <w:rFonts w:ascii="Arial" w:hAnsi="Arial" w:cs="Arial"/>
          <w:sz w:val="26"/>
          <w:szCs w:val="26"/>
        </w:rPr>
        <w:t>exta</w:t>
      </w:r>
      <w:r w:rsidR="00233130">
        <w:rPr>
          <w:rFonts w:ascii="Arial" w:hAnsi="Arial" w:cs="Arial"/>
          <w:sz w:val="26"/>
          <w:szCs w:val="26"/>
        </w:rPr>
        <w:t xml:space="preserve"> </w:t>
      </w:r>
      <w:r w:rsidRPr="00CB6405">
        <w:rPr>
          <w:rFonts w:ascii="Arial" w:hAnsi="Arial" w:cs="Arial"/>
          <w:sz w:val="26"/>
          <w:szCs w:val="26"/>
        </w:rPr>
        <w:t xml:space="preserve">Sala Unitaria de Primera Instancia, </w:t>
      </w:r>
      <w:r w:rsidR="00A27679">
        <w:rPr>
          <w:rFonts w:ascii="Arial" w:hAnsi="Arial" w:cs="Arial"/>
          <w:b/>
          <w:sz w:val="26"/>
          <w:szCs w:val="26"/>
        </w:rPr>
        <w:t>**********</w:t>
      </w:r>
      <w:r w:rsidRPr="00CB6405">
        <w:rPr>
          <w:rFonts w:ascii="Arial" w:hAnsi="Arial" w:cs="Arial"/>
          <w:sz w:val="26"/>
          <w:szCs w:val="26"/>
        </w:rPr>
        <w:t>, interpus</w:t>
      </w:r>
      <w:r w:rsidR="00233130">
        <w:rPr>
          <w:rFonts w:ascii="Arial" w:hAnsi="Arial" w:cs="Arial"/>
          <w:sz w:val="26"/>
          <w:szCs w:val="26"/>
        </w:rPr>
        <w:t>o</w:t>
      </w:r>
      <w:r w:rsidRPr="00CB6405">
        <w:rPr>
          <w:rFonts w:ascii="Arial" w:hAnsi="Arial" w:cs="Arial"/>
          <w:sz w:val="26"/>
          <w:szCs w:val="26"/>
        </w:rPr>
        <w:t xml:space="preserve"> en su contra recurso de revisión.</w:t>
      </w:r>
    </w:p>
    <w:p w:rsidR="0028420C" w:rsidRDefault="0028420C" w:rsidP="0028420C">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Pr="00C37A09">
        <w:rPr>
          <w:rFonts w:ascii="Arial" w:hAnsi="Arial" w:cs="Arial"/>
          <w:bCs/>
          <w:sz w:val="26"/>
          <w:szCs w:val="26"/>
        </w:rPr>
        <w:t xml:space="preserve">Los puntos resolutivos de la sentencia recurrida son </w:t>
      </w:r>
      <w:r>
        <w:rPr>
          <w:rFonts w:ascii="Arial" w:hAnsi="Arial" w:cs="Arial"/>
          <w:bCs/>
          <w:sz w:val="26"/>
          <w:szCs w:val="26"/>
        </w:rPr>
        <w:t>los siguientes:</w:t>
      </w:r>
    </w:p>
    <w:p w:rsidR="0028420C" w:rsidRPr="00C06661" w:rsidRDefault="0028420C" w:rsidP="00BC51C0">
      <w:pPr>
        <w:widowControl w:val="0"/>
        <w:tabs>
          <w:tab w:val="left" w:pos="7938"/>
        </w:tabs>
        <w:spacing w:before="240" w:after="0" w:line="360" w:lineRule="auto"/>
        <w:ind w:left="1134" w:right="616"/>
        <w:jc w:val="both"/>
        <w:rPr>
          <w:rFonts w:ascii="Arial" w:eastAsia="Times New Roman" w:hAnsi="Arial" w:cs="Arial"/>
          <w:b/>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852ECA">
        <w:rPr>
          <w:rFonts w:ascii="Arial" w:eastAsia="Times New Roman" w:hAnsi="Arial" w:cs="Arial"/>
          <w:bCs/>
          <w:i/>
          <w:iCs/>
          <w:sz w:val="24"/>
          <w:szCs w:val="24"/>
          <w:lang w:eastAsia="es-ES"/>
        </w:rPr>
        <w:t>S</w:t>
      </w:r>
      <w:r w:rsidR="00D14FE5">
        <w:rPr>
          <w:rFonts w:ascii="Arial" w:eastAsia="Times New Roman" w:hAnsi="Arial" w:cs="Arial"/>
          <w:bCs/>
          <w:i/>
          <w:iCs/>
          <w:sz w:val="24"/>
          <w:szCs w:val="24"/>
          <w:lang w:eastAsia="es-ES"/>
        </w:rPr>
        <w:t xml:space="preserve">exta </w:t>
      </w:r>
      <w:r>
        <w:rPr>
          <w:rFonts w:ascii="Arial" w:eastAsia="Times New Roman" w:hAnsi="Arial" w:cs="Arial"/>
          <w:bCs/>
          <w:i/>
          <w:iCs/>
          <w:sz w:val="24"/>
          <w:szCs w:val="24"/>
          <w:lang w:eastAsia="es-ES"/>
        </w:rPr>
        <w:t>Sala Unitaria</w:t>
      </w:r>
      <w:r w:rsidR="00C94AC7">
        <w:rPr>
          <w:rFonts w:ascii="Arial" w:eastAsia="Times New Roman" w:hAnsi="Arial" w:cs="Arial"/>
          <w:bCs/>
          <w:i/>
          <w:iCs/>
          <w:sz w:val="24"/>
          <w:szCs w:val="24"/>
          <w:lang w:eastAsia="es-ES"/>
        </w:rPr>
        <w:t xml:space="preserve"> </w:t>
      </w:r>
      <w:r w:rsidR="00D14FE5">
        <w:rPr>
          <w:rFonts w:ascii="Arial" w:eastAsia="Times New Roman" w:hAnsi="Arial" w:cs="Arial"/>
          <w:bCs/>
          <w:i/>
          <w:iCs/>
          <w:sz w:val="24"/>
          <w:szCs w:val="24"/>
          <w:lang w:eastAsia="es-ES"/>
        </w:rPr>
        <w:t xml:space="preserve">fue </w:t>
      </w:r>
      <w:r>
        <w:rPr>
          <w:rFonts w:ascii="Arial" w:eastAsia="Times New Roman" w:hAnsi="Arial" w:cs="Arial"/>
          <w:bCs/>
          <w:i/>
          <w:iCs/>
          <w:sz w:val="24"/>
          <w:szCs w:val="24"/>
          <w:lang w:eastAsia="es-ES"/>
        </w:rPr>
        <w:t xml:space="preserve">competente para conocer </w:t>
      </w:r>
      <w:r w:rsidR="00541FBC">
        <w:rPr>
          <w:rFonts w:ascii="Arial" w:eastAsia="Times New Roman" w:hAnsi="Arial" w:cs="Arial"/>
          <w:bCs/>
          <w:i/>
          <w:iCs/>
          <w:sz w:val="24"/>
          <w:szCs w:val="24"/>
          <w:lang w:eastAsia="es-ES"/>
        </w:rPr>
        <w:t xml:space="preserve">y resolver </w:t>
      </w:r>
      <w:r w:rsidRPr="00C06661">
        <w:rPr>
          <w:rFonts w:ascii="Arial" w:eastAsia="Times New Roman" w:hAnsi="Arial" w:cs="Arial"/>
          <w:bCs/>
          <w:i/>
          <w:iCs/>
          <w:sz w:val="24"/>
          <w:szCs w:val="24"/>
          <w:lang w:eastAsia="es-ES"/>
        </w:rPr>
        <w:t xml:space="preserve">el presente </w:t>
      </w:r>
      <w:r w:rsidR="00D14FE5">
        <w:rPr>
          <w:rFonts w:ascii="Arial" w:eastAsia="Times New Roman" w:hAnsi="Arial" w:cs="Arial"/>
          <w:bCs/>
          <w:i/>
          <w:iCs/>
          <w:sz w:val="24"/>
          <w:szCs w:val="24"/>
          <w:lang w:eastAsia="es-ES"/>
        </w:rPr>
        <w:t>asunto</w:t>
      </w:r>
      <w:r w:rsidRPr="00C06661">
        <w:rPr>
          <w:rFonts w:ascii="Arial" w:eastAsia="Times New Roman" w:hAnsi="Arial" w:cs="Arial"/>
          <w:bCs/>
          <w:i/>
          <w:iCs/>
          <w:sz w:val="24"/>
          <w:szCs w:val="24"/>
          <w:lang w:eastAsia="es-ES"/>
        </w:rPr>
        <w:t xml:space="preserve">.- - </w:t>
      </w:r>
      <w:r>
        <w:rPr>
          <w:rFonts w:ascii="Arial" w:eastAsia="Times New Roman" w:hAnsi="Arial" w:cs="Arial"/>
          <w:bCs/>
          <w:i/>
          <w:iCs/>
          <w:sz w:val="24"/>
          <w:szCs w:val="24"/>
          <w:lang w:eastAsia="es-ES"/>
        </w:rPr>
        <w:t xml:space="preserve">- - - - - - - </w:t>
      </w:r>
      <w:r w:rsidR="00D14FE5">
        <w:rPr>
          <w:rFonts w:ascii="Arial" w:eastAsia="Times New Roman" w:hAnsi="Arial" w:cs="Arial"/>
          <w:bCs/>
          <w:i/>
          <w:iCs/>
          <w:sz w:val="24"/>
          <w:szCs w:val="24"/>
          <w:lang w:eastAsia="es-ES"/>
        </w:rPr>
        <w:t xml:space="preserve">- - - - - - - - </w:t>
      </w:r>
      <w:r w:rsidR="00DE09EA" w:rsidRPr="00DE09EA">
        <w:rPr>
          <w:rFonts w:ascii="Arial" w:eastAsia="Times New Roman" w:hAnsi="Arial" w:cs="Arial"/>
          <w:b/>
          <w:bCs/>
          <w:i/>
          <w:iCs/>
          <w:sz w:val="24"/>
          <w:szCs w:val="24"/>
          <w:lang w:eastAsia="es-ES"/>
        </w:rPr>
        <w:t>TERCERO</w:t>
      </w:r>
      <w:r w:rsidRPr="00C06661">
        <w:rPr>
          <w:rFonts w:ascii="Arial" w:eastAsia="Times New Roman" w:hAnsi="Arial" w:cs="Arial"/>
          <w:b/>
          <w:bCs/>
          <w:i/>
          <w:iCs/>
          <w:sz w:val="24"/>
          <w:szCs w:val="24"/>
          <w:lang w:eastAsia="es-ES"/>
        </w:rPr>
        <w:t xml:space="preserve">. </w:t>
      </w:r>
      <w:r w:rsidR="00D14FE5">
        <w:rPr>
          <w:rFonts w:ascii="Arial" w:eastAsia="Times New Roman" w:hAnsi="Arial" w:cs="Arial"/>
          <w:bCs/>
          <w:i/>
          <w:iCs/>
          <w:sz w:val="24"/>
          <w:szCs w:val="24"/>
          <w:lang w:eastAsia="es-ES"/>
        </w:rPr>
        <w:t xml:space="preserve">Por las razones expuestas en el considerando Quinto, se sobresee el presente Juicio, respecto al acuerdo 48 cuarenta y ocho publicado el 1 primero de diciembre de 2007 dos mil siete en el Periódico Oficial del Gobierno del Estado.- - - - - - - - - - - - - - - - - - - - - - - - - - - - - - - - - - - - - - - </w:t>
      </w:r>
      <w:r w:rsidR="00D14FE5">
        <w:rPr>
          <w:rFonts w:ascii="Arial" w:eastAsia="Times New Roman" w:hAnsi="Arial" w:cs="Arial"/>
          <w:b/>
          <w:bCs/>
          <w:i/>
          <w:iCs/>
          <w:sz w:val="24"/>
          <w:szCs w:val="24"/>
          <w:lang w:eastAsia="es-ES"/>
        </w:rPr>
        <w:t xml:space="preserve">CUARTO. </w:t>
      </w:r>
      <w:r w:rsidR="00D14FE5">
        <w:rPr>
          <w:rFonts w:ascii="Arial" w:eastAsia="Times New Roman" w:hAnsi="Arial" w:cs="Arial"/>
          <w:bCs/>
          <w:i/>
          <w:iCs/>
          <w:sz w:val="24"/>
          <w:szCs w:val="24"/>
          <w:lang w:eastAsia="es-ES"/>
        </w:rPr>
        <w:t xml:space="preserve">Se declara la </w:t>
      </w:r>
      <w:r w:rsidR="00D14FE5">
        <w:rPr>
          <w:rFonts w:ascii="Arial" w:eastAsia="Times New Roman" w:hAnsi="Arial" w:cs="Arial"/>
          <w:b/>
          <w:bCs/>
          <w:i/>
          <w:iCs/>
          <w:sz w:val="24"/>
          <w:szCs w:val="24"/>
          <w:lang w:eastAsia="es-ES"/>
        </w:rPr>
        <w:t xml:space="preserve">VALIDEZ </w:t>
      </w:r>
      <w:r w:rsidR="00D14FE5">
        <w:rPr>
          <w:rFonts w:ascii="Arial" w:eastAsia="Times New Roman" w:hAnsi="Arial" w:cs="Arial"/>
          <w:bCs/>
          <w:i/>
          <w:iCs/>
          <w:sz w:val="24"/>
          <w:szCs w:val="24"/>
          <w:lang w:eastAsia="es-ES"/>
        </w:rPr>
        <w:t xml:space="preserve">de la Resolución </w:t>
      </w:r>
      <w:r w:rsidR="00D14FE5">
        <w:rPr>
          <w:rFonts w:ascii="Arial" w:eastAsia="Times New Roman" w:hAnsi="Arial" w:cs="Arial"/>
          <w:bCs/>
          <w:i/>
          <w:iCs/>
          <w:sz w:val="24"/>
          <w:szCs w:val="24"/>
          <w:lang w:eastAsia="es-ES"/>
        </w:rPr>
        <w:lastRenderedPageBreak/>
        <w:t>contenida en el oficio SEVITRA/DJ/DCAA/4181/2013 de fecha 09 nueve de diciembre de 2013 dos mil trece, sign</w:t>
      </w:r>
      <w:r w:rsidR="009C51F9">
        <w:rPr>
          <w:rFonts w:ascii="Arial" w:eastAsia="Times New Roman" w:hAnsi="Arial" w:cs="Arial"/>
          <w:bCs/>
          <w:i/>
          <w:iCs/>
          <w:sz w:val="24"/>
          <w:szCs w:val="24"/>
          <w:lang w:eastAsia="es-ES"/>
        </w:rPr>
        <w:t>a</w:t>
      </w:r>
      <w:r w:rsidR="00D14FE5">
        <w:rPr>
          <w:rFonts w:ascii="Arial" w:eastAsia="Times New Roman" w:hAnsi="Arial" w:cs="Arial"/>
          <w:bCs/>
          <w:i/>
          <w:iCs/>
          <w:sz w:val="24"/>
          <w:szCs w:val="24"/>
          <w:lang w:eastAsia="es-ES"/>
        </w:rPr>
        <w:t>do por la Directora de C</w:t>
      </w:r>
      <w:r w:rsidR="009C51F9">
        <w:rPr>
          <w:rFonts w:ascii="Arial" w:eastAsia="Times New Roman" w:hAnsi="Arial" w:cs="Arial"/>
          <w:bCs/>
          <w:i/>
          <w:iCs/>
          <w:sz w:val="24"/>
          <w:szCs w:val="24"/>
          <w:lang w:eastAsia="es-ES"/>
        </w:rPr>
        <w:t>oncesiones de la Secretaría de Vialidad y Transporte del Estado de Oaxaca</w:t>
      </w:r>
      <w:r>
        <w:rPr>
          <w:rFonts w:ascii="Arial" w:eastAsia="Times New Roman" w:hAnsi="Arial" w:cs="Arial"/>
          <w:bCs/>
          <w:i/>
          <w:iCs/>
          <w:sz w:val="24"/>
          <w:szCs w:val="24"/>
          <w:lang w:eastAsia="es-ES"/>
        </w:rPr>
        <w:t xml:space="preserve">.- - - - - - - - - - - - - - - - - - </w:t>
      </w:r>
      <w:r w:rsidR="00BC51C0">
        <w:rPr>
          <w:rFonts w:ascii="Arial" w:eastAsia="Times New Roman" w:hAnsi="Arial" w:cs="Arial"/>
          <w:b/>
          <w:bCs/>
          <w:i/>
          <w:iCs/>
          <w:sz w:val="24"/>
          <w:szCs w:val="24"/>
          <w:lang w:eastAsia="es-ES"/>
        </w:rPr>
        <w:t xml:space="preserve">QUINTO.- </w:t>
      </w:r>
      <w:r w:rsidR="007448CD" w:rsidRPr="00C06661">
        <w:rPr>
          <w:rFonts w:ascii="Arial" w:eastAsia="Times New Roman" w:hAnsi="Arial" w:cs="Arial"/>
          <w:b/>
          <w:bCs/>
          <w:i/>
          <w:iCs/>
          <w:sz w:val="24"/>
          <w:szCs w:val="24"/>
          <w:lang w:eastAsia="es-ES"/>
        </w:rPr>
        <w:t xml:space="preserve">NOTIFÍQUESE </w:t>
      </w:r>
      <w:r w:rsidR="007448CD" w:rsidRPr="00C94AC7">
        <w:rPr>
          <w:rFonts w:ascii="Arial" w:eastAsia="Times New Roman" w:hAnsi="Arial" w:cs="Arial"/>
          <w:b/>
          <w:bCs/>
          <w:i/>
          <w:iCs/>
          <w:sz w:val="24"/>
          <w:szCs w:val="24"/>
          <w:lang w:eastAsia="es-ES"/>
        </w:rPr>
        <w:t>PERSONALMENTE A</w:t>
      </w:r>
      <w:r w:rsidR="007448CD">
        <w:rPr>
          <w:rFonts w:ascii="Arial" w:eastAsia="Times New Roman" w:hAnsi="Arial" w:cs="Arial"/>
          <w:b/>
          <w:bCs/>
          <w:i/>
          <w:iCs/>
          <w:sz w:val="24"/>
          <w:szCs w:val="24"/>
          <w:lang w:eastAsia="es-ES"/>
        </w:rPr>
        <w:t xml:space="preserve"> </w:t>
      </w:r>
      <w:r w:rsidR="007448CD" w:rsidRPr="00C94AC7">
        <w:rPr>
          <w:rFonts w:ascii="Arial" w:eastAsia="Times New Roman" w:hAnsi="Arial" w:cs="Arial"/>
          <w:b/>
          <w:bCs/>
          <w:i/>
          <w:iCs/>
          <w:sz w:val="24"/>
          <w:szCs w:val="24"/>
          <w:lang w:eastAsia="es-ES"/>
        </w:rPr>
        <w:t>L</w:t>
      </w:r>
      <w:r w:rsidR="007448CD">
        <w:rPr>
          <w:rFonts w:ascii="Arial" w:eastAsia="Times New Roman" w:hAnsi="Arial" w:cs="Arial"/>
          <w:b/>
          <w:bCs/>
          <w:i/>
          <w:iCs/>
          <w:sz w:val="24"/>
          <w:szCs w:val="24"/>
          <w:lang w:eastAsia="es-ES"/>
        </w:rPr>
        <w:t>A</w:t>
      </w:r>
      <w:r w:rsidR="007448CD" w:rsidRPr="00C94AC7">
        <w:rPr>
          <w:rFonts w:ascii="Arial" w:eastAsia="Times New Roman" w:hAnsi="Arial" w:cs="Arial"/>
          <w:b/>
          <w:bCs/>
          <w:i/>
          <w:iCs/>
          <w:sz w:val="24"/>
          <w:szCs w:val="24"/>
          <w:lang w:eastAsia="es-ES"/>
        </w:rPr>
        <w:t xml:space="preserve"> ACTOR</w:t>
      </w:r>
      <w:r w:rsidR="007448CD">
        <w:rPr>
          <w:rFonts w:ascii="Arial" w:eastAsia="Times New Roman" w:hAnsi="Arial" w:cs="Arial"/>
          <w:b/>
          <w:bCs/>
          <w:i/>
          <w:iCs/>
          <w:sz w:val="24"/>
          <w:szCs w:val="24"/>
          <w:lang w:eastAsia="es-ES"/>
        </w:rPr>
        <w:t xml:space="preserve">A Y </w:t>
      </w:r>
      <w:r w:rsidR="007448CD" w:rsidRPr="00C94AC7">
        <w:rPr>
          <w:rFonts w:ascii="Arial" w:eastAsia="Times New Roman" w:hAnsi="Arial" w:cs="Arial"/>
          <w:b/>
          <w:bCs/>
          <w:i/>
          <w:iCs/>
          <w:sz w:val="24"/>
          <w:szCs w:val="24"/>
          <w:lang w:eastAsia="es-ES"/>
        </w:rPr>
        <w:t>POR OFICIO A LA</w:t>
      </w:r>
      <w:r w:rsidR="007448CD">
        <w:rPr>
          <w:rFonts w:ascii="Arial" w:eastAsia="Times New Roman" w:hAnsi="Arial" w:cs="Arial"/>
          <w:b/>
          <w:bCs/>
          <w:i/>
          <w:iCs/>
          <w:sz w:val="24"/>
          <w:szCs w:val="24"/>
          <w:lang w:eastAsia="es-ES"/>
        </w:rPr>
        <w:t>S</w:t>
      </w:r>
      <w:r w:rsidR="007448CD" w:rsidRPr="00C94AC7">
        <w:rPr>
          <w:rFonts w:ascii="Arial" w:eastAsia="Times New Roman" w:hAnsi="Arial" w:cs="Arial"/>
          <w:b/>
          <w:bCs/>
          <w:i/>
          <w:iCs/>
          <w:sz w:val="24"/>
          <w:szCs w:val="24"/>
          <w:lang w:eastAsia="es-ES"/>
        </w:rPr>
        <w:t xml:space="preserve"> AUTORIDAD</w:t>
      </w:r>
      <w:r w:rsidR="007448CD">
        <w:rPr>
          <w:rFonts w:ascii="Arial" w:eastAsia="Times New Roman" w:hAnsi="Arial" w:cs="Arial"/>
          <w:b/>
          <w:bCs/>
          <w:i/>
          <w:iCs/>
          <w:sz w:val="24"/>
          <w:szCs w:val="24"/>
          <w:lang w:eastAsia="es-ES"/>
        </w:rPr>
        <w:t>ES</w:t>
      </w:r>
      <w:r w:rsidR="007448CD" w:rsidRPr="00C94AC7">
        <w:rPr>
          <w:rFonts w:ascii="Arial" w:eastAsia="Times New Roman" w:hAnsi="Arial" w:cs="Arial"/>
          <w:b/>
          <w:bCs/>
          <w:i/>
          <w:iCs/>
          <w:sz w:val="24"/>
          <w:szCs w:val="24"/>
          <w:lang w:eastAsia="es-ES"/>
        </w:rPr>
        <w:t xml:space="preserve"> DEMANDADA</w:t>
      </w:r>
      <w:r w:rsidR="007448CD">
        <w:rPr>
          <w:rFonts w:ascii="Arial" w:eastAsia="Times New Roman" w:hAnsi="Arial" w:cs="Arial"/>
          <w:b/>
          <w:bCs/>
          <w:i/>
          <w:iCs/>
          <w:sz w:val="24"/>
          <w:szCs w:val="24"/>
          <w:lang w:eastAsia="es-ES"/>
        </w:rPr>
        <w:t>S</w:t>
      </w:r>
      <w:r w:rsidR="009C51F9">
        <w:rPr>
          <w:rFonts w:ascii="Arial" w:eastAsia="Times New Roman" w:hAnsi="Arial" w:cs="Arial"/>
          <w:b/>
          <w:bCs/>
          <w:i/>
          <w:iCs/>
          <w:sz w:val="24"/>
          <w:szCs w:val="24"/>
          <w:lang w:eastAsia="es-ES"/>
        </w:rPr>
        <w:t xml:space="preserve">, </w:t>
      </w:r>
      <w:r w:rsidR="009C51F9">
        <w:rPr>
          <w:rFonts w:ascii="Arial" w:eastAsia="Times New Roman" w:hAnsi="Arial" w:cs="Arial"/>
          <w:bCs/>
          <w:i/>
          <w:iCs/>
          <w:sz w:val="24"/>
          <w:szCs w:val="24"/>
          <w:lang w:eastAsia="es-ES"/>
        </w:rPr>
        <w:t>con fundamento en los artículos 142 fracción I y 143 fracciones I y II, de la Ley de Justicia Administrativa para el Estado de Oaxaca</w:t>
      </w:r>
      <w:r w:rsidR="00541FBC">
        <w:rPr>
          <w:rFonts w:ascii="Arial" w:eastAsia="Times New Roman" w:hAnsi="Arial" w:cs="Arial"/>
          <w:b/>
          <w:bCs/>
          <w:i/>
          <w:iCs/>
          <w:sz w:val="24"/>
          <w:szCs w:val="24"/>
          <w:lang w:eastAsia="es-ES"/>
        </w:rPr>
        <w:t>.</w:t>
      </w:r>
      <w:r w:rsidR="00BC51C0">
        <w:rPr>
          <w:rFonts w:ascii="Arial" w:eastAsia="Times New Roman" w:hAnsi="Arial" w:cs="Arial"/>
          <w:b/>
          <w:bCs/>
          <w:i/>
          <w:iCs/>
          <w:sz w:val="24"/>
          <w:szCs w:val="24"/>
          <w:lang w:eastAsia="es-ES"/>
        </w:rPr>
        <w:t xml:space="preserve"> </w:t>
      </w:r>
      <w:r>
        <w:rPr>
          <w:rFonts w:ascii="Arial" w:eastAsia="Times New Roman" w:hAnsi="Arial" w:cs="Arial"/>
          <w:b/>
          <w:bCs/>
          <w:i/>
          <w:iCs/>
          <w:sz w:val="24"/>
          <w:szCs w:val="24"/>
          <w:lang w:eastAsia="es-ES"/>
        </w:rPr>
        <w:t>CÚMPLASE</w:t>
      </w:r>
      <w:r w:rsidR="00C94AC7">
        <w:rPr>
          <w:rFonts w:ascii="Arial" w:eastAsia="Times New Roman" w:hAnsi="Arial" w:cs="Arial"/>
          <w:bCs/>
          <w:i/>
          <w:iCs/>
          <w:sz w:val="24"/>
          <w:szCs w:val="24"/>
          <w:lang w:eastAsia="es-ES"/>
        </w:rPr>
        <w:t xml:space="preserve">.- - - </w:t>
      </w:r>
      <w:proofErr w:type="gramStart"/>
      <w:r w:rsidR="00C94AC7">
        <w:rPr>
          <w:rFonts w:ascii="Arial" w:eastAsia="Times New Roman" w:hAnsi="Arial" w:cs="Arial"/>
          <w:bCs/>
          <w:i/>
          <w:iCs/>
          <w:sz w:val="24"/>
          <w:szCs w:val="24"/>
          <w:lang w:eastAsia="es-ES"/>
        </w:rPr>
        <w:t xml:space="preserve">- </w:t>
      </w:r>
      <w:r w:rsidRPr="00C06661">
        <w:rPr>
          <w:rFonts w:ascii="Arial" w:eastAsia="Times New Roman" w:hAnsi="Arial" w:cs="Arial"/>
          <w:bCs/>
          <w:i/>
          <w:iCs/>
          <w:sz w:val="24"/>
          <w:szCs w:val="24"/>
          <w:lang w:eastAsia="es-ES"/>
        </w:rPr>
        <w:t>”</w:t>
      </w:r>
      <w:proofErr w:type="gramEnd"/>
    </w:p>
    <w:p w:rsidR="0028420C" w:rsidRPr="00CB6405" w:rsidRDefault="0028420C" w:rsidP="0028420C">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28420C" w:rsidRPr="00CB6405" w:rsidRDefault="00063D7A" w:rsidP="0028420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2C93A4E" wp14:editId="7CCE7090">
                <wp:simplePos x="0" y="0"/>
                <wp:positionH relativeFrom="column">
                  <wp:posOffset>5438775</wp:posOffset>
                </wp:positionH>
                <wp:positionV relativeFrom="paragraph">
                  <wp:posOffset>3604260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3D7A" w:rsidRDefault="00063D7A" w:rsidP="00063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6" type="#_x0000_t202" style="position:absolute;left:0;text-align:left;margin-left:428.25pt;margin-top:283.8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lOOKgIAAFc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">
                <v:textbox>
                  <w:txbxContent>
                    <w:p w:rsidR="00063D7A" w:rsidRDefault="00063D7A" w:rsidP="00063D7A">
                      <w:pPr>
                        <w:rPr>
                          <w:sz w:val="16"/>
                          <w:szCs w:val="16"/>
                        </w:rPr>
                      </w:pPr>
                      <w:r>
                        <w:rPr>
                          <w:sz w:val="16"/>
                          <w:szCs w:val="16"/>
                        </w:rPr>
                        <w:t>Datos personales protegidos por el Art. 116 de la LGTAIP y el Art. 56 de la LTAIPEO</w:t>
                      </w:r>
                    </w:p>
                  </w:txbxContent>
                </v:textbox>
              </v:shape>
            </w:pict>
          </mc:Fallback>
        </mc:AlternateContent>
      </w:r>
      <w:r w:rsidR="002C5B32" w:rsidRPr="006E349D">
        <w:rPr>
          <w:rFonts w:ascii="Arial" w:hAnsi="Arial" w:cs="Arial"/>
          <w:b/>
          <w:bCs/>
          <w:iCs/>
          <w:sz w:val="26"/>
          <w:szCs w:val="26"/>
        </w:rPr>
        <w:t xml:space="preserve">PRIMERO. </w:t>
      </w:r>
      <w:r w:rsidR="002C5B32" w:rsidRPr="0073338E">
        <w:rPr>
          <w:rFonts w:ascii="Arial" w:hAnsi="Arial" w:cs="Arial"/>
          <w:bCs/>
          <w:iCs/>
          <w:sz w:val="26"/>
          <w:szCs w:val="26"/>
        </w:rPr>
        <w:t xml:space="preserve">Esta Sala Superior es competente para conocer del presente asunto, </w:t>
      </w:r>
      <w:r w:rsidR="002C5B32" w:rsidRPr="0073338E">
        <w:rPr>
          <w:rFonts w:ascii="Arial" w:hAnsi="Arial" w:cs="Arial"/>
          <w:bCs/>
          <w:iCs/>
          <w:sz w:val="26"/>
          <w:szCs w:val="26"/>
          <w:lang w:eastAsia="es-ES"/>
        </w:rPr>
        <w:t xml:space="preserve">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w:t>
      </w:r>
      <w:r w:rsidR="002C5B32" w:rsidRPr="00F66D81">
        <w:rPr>
          <w:rFonts w:ascii="Arial" w:hAnsi="Arial" w:cs="Arial"/>
          <w:bCs/>
          <w:iCs/>
          <w:sz w:val="26"/>
          <w:szCs w:val="26"/>
          <w:lang w:eastAsia="es-ES"/>
        </w:rPr>
        <w:t xml:space="preserve">en el Extra del Periódico Oficial del Gobierno del Estado el 16 dieciséis de enero de 2018 dos mil dieciocho, </w:t>
      </w:r>
      <w:r w:rsidR="002C5B32" w:rsidRPr="00F66D81">
        <w:rPr>
          <w:rFonts w:ascii="Arial" w:hAnsi="Arial" w:cs="Arial"/>
          <w:bCs/>
          <w:iCs/>
          <w:sz w:val="26"/>
          <w:szCs w:val="26"/>
        </w:rPr>
        <w:t xml:space="preserve">86, 88, 92, 93, fracción I, 94, 201, 206 y 208, de la Ley de Justicia Administrativa para el Estado de Oaxaca, vigente hasta el </w:t>
      </w:r>
      <w:r w:rsidR="002C5B32">
        <w:rPr>
          <w:rFonts w:ascii="Arial" w:hAnsi="Arial" w:cs="Arial"/>
          <w:bCs/>
          <w:iCs/>
          <w:sz w:val="26"/>
          <w:szCs w:val="26"/>
        </w:rPr>
        <w:t xml:space="preserve">veinte de octubre de </w:t>
      </w:r>
      <w:r w:rsidR="002C5B32" w:rsidRPr="00F66D81">
        <w:rPr>
          <w:rFonts w:ascii="Arial" w:hAnsi="Arial" w:cs="Arial"/>
          <w:bCs/>
          <w:iCs/>
          <w:sz w:val="26"/>
          <w:szCs w:val="26"/>
        </w:rPr>
        <w:t>dos mil diecisiete</w:t>
      </w:r>
      <w:r w:rsidR="002C5B32" w:rsidRPr="00983363">
        <w:rPr>
          <w:rFonts w:ascii="Arial" w:hAnsi="Arial" w:cs="Arial"/>
          <w:bCs/>
          <w:iCs/>
          <w:sz w:val="26"/>
          <w:szCs w:val="26"/>
        </w:rPr>
        <w:t>,</w:t>
      </w:r>
      <w:r w:rsidR="002C5B32">
        <w:rPr>
          <w:rFonts w:ascii="Arial" w:hAnsi="Arial" w:cs="Arial"/>
          <w:bCs/>
          <w:iCs/>
          <w:sz w:val="26"/>
          <w:szCs w:val="26"/>
        </w:rPr>
        <w:t xml:space="preserve"> </w:t>
      </w:r>
      <w:r w:rsidR="0028420C" w:rsidRPr="00CB6405">
        <w:rPr>
          <w:rFonts w:ascii="Arial" w:hAnsi="Arial" w:cs="Arial"/>
          <w:bCs/>
          <w:iCs/>
          <w:sz w:val="26"/>
          <w:szCs w:val="26"/>
        </w:rPr>
        <w:t>dado que se trata de un Recurso de Revisión interpuesto en contra de</w:t>
      </w:r>
      <w:r w:rsidR="0028420C">
        <w:rPr>
          <w:rFonts w:ascii="Arial" w:hAnsi="Arial" w:cs="Arial"/>
          <w:bCs/>
          <w:iCs/>
          <w:sz w:val="26"/>
          <w:szCs w:val="26"/>
        </w:rPr>
        <w:t xml:space="preserve"> </w:t>
      </w:r>
      <w:r w:rsidR="0028420C" w:rsidRPr="00CB6405">
        <w:rPr>
          <w:rFonts w:ascii="Arial" w:hAnsi="Arial" w:cs="Arial"/>
          <w:bCs/>
          <w:iCs/>
          <w:sz w:val="26"/>
          <w:szCs w:val="26"/>
        </w:rPr>
        <w:t>l</w:t>
      </w:r>
      <w:r w:rsidR="0028420C">
        <w:rPr>
          <w:rFonts w:ascii="Arial" w:hAnsi="Arial" w:cs="Arial"/>
          <w:bCs/>
          <w:iCs/>
          <w:sz w:val="26"/>
          <w:szCs w:val="26"/>
        </w:rPr>
        <w:t>a</w:t>
      </w:r>
      <w:r w:rsidR="0028420C" w:rsidRPr="00CB6405">
        <w:rPr>
          <w:rFonts w:ascii="Arial" w:hAnsi="Arial" w:cs="Arial"/>
          <w:bCs/>
          <w:iCs/>
          <w:sz w:val="26"/>
          <w:szCs w:val="26"/>
        </w:rPr>
        <w:t xml:space="preserve"> </w:t>
      </w:r>
      <w:r w:rsidR="0028420C">
        <w:rPr>
          <w:rFonts w:ascii="Arial" w:hAnsi="Arial" w:cs="Arial"/>
          <w:bCs/>
          <w:iCs/>
          <w:sz w:val="26"/>
          <w:szCs w:val="26"/>
        </w:rPr>
        <w:t xml:space="preserve">sentencia de </w:t>
      </w:r>
      <w:r w:rsidR="009C51F9">
        <w:rPr>
          <w:rFonts w:ascii="Arial" w:hAnsi="Arial" w:cs="Arial"/>
          <w:bCs/>
          <w:iCs/>
          <w:sz w:val="26"/>
          <w:szCs w:val="26"/>
        </w:rPr>
        <w:t xml:space="preserve">quince de marzo </w:t>
      </w:r>
      <w:r w:rsidR="0028420C">
        <w:rPr>
          <w:rFonts w:ascii="Arial" w:hAnsi="Arial" w:cs="Arial"/>
          <w:bCs/>
          <w:iCs/>
          <w:sz w:val="26"/>
          <w:szCs w:val="26"/>
        </w:rPr>
        <w:t xml:space="preserve">de </w:t>
      </w:r>
      <w:r w:rsidR="0028420C" w:rsidRPr="00CB6405">
        <w:rPr>
          <w:rFonts w:ascii="Arial" w:hAnsi="Arial" w:cs="Arial"/>
          <w:bCs/>
          <w:iCs/>
          <w:sz w:val="26"/>
          <w:szCs w:val="26"/>
        </w:rPr>
        <w:t>dos mil dieci</w:t>
      </w:r>
      <w:r w:rsidR="009C51F9">
        <w:rPr>
          <w:rFonts w:ascii="Arial" w:hAnsi="Arial" w:cs="Arial"/>
          <w:bCs/>
          <w:iCs/>
          <w:sz w:val="26"/>
          <w:szCs w:val="26"/>
        </w:rPr>
        <w:t>ocho</w:t>
      </w:r>
      <w:r w:rsidR="0028420C">
        <w:rPr>
          <w:rFonts w:ascii="Arial" w:hAnsi="Arial" w:cs="Arial"/>
          <w:bCs/>
          <w:iCs/>
          <w:sz w:val="26"/>
          <w:szCs w:val="26"/>
        </w:rPr>
        <w:t xml:space="preserve">, dictada </w:t>
      </w:r>
      <w:r w:rsidR="0028420C" w:rsidRPr="00CB6405">
        <w:rPr>
          <w:rFonts w:ascii="Arial" w:hAnsi="Arial" w:cs="Arial"/>
          <w:bCs/>
          <w:iCs/>
          <w:sz w:val="26"/>
          <w:szCs w:val="26"/>
        </w:rPr>
        <w:t xml:space="preserve">por la </w:t>
      </w:r>
      <w:r w:rsidR="006B0886">
        <w:rPr>
          <w:rFonts w:ascii="Arial" w:hAnsi="Arial" w:cs="Arial"/>
          <w:bCs/>
          <w:iCs/>
          <w:sz w:val="26"/>
          <w:szCs w:val="26"/>
        </w:rPr>
        <w:t>S</w:t>
      </w:r>
      <w:r w:rsidR="009C51F9">
        <w:rPr>
          <w:rFonts w:ascii="Arial" w:hAnsi="Arial" w:cs="Arial"/>
          <w:bCs/>
          <w:iCs/>
          <w:sz w:val="26"/>
          <w:szCs w:val="26"/>
        </w:rPr>
        <w:t>exta</w:t>
      </w:r>
      <w:r w:rsidR="006B0886">
        <w:rPr>
          <w:rFonts w:ascii="Arial" w:hAnsi="Arial" w:cs="Arial"/>
          <w:bCs/>
          <w:iCs/>
          <w:sz w:val="26"/>
          <w:szCs w:val="26"/>
        </w:rPr>
        <w:t xml:space="preserve"> </w:t>
      </w:r>
      <w:r w:rsidR="0028420C" w:rsidRPr="00CB6405">
        <w:rPr>
          <w:rFonts w:ascii="Arial" w:hAnsi="Arial" w:cs="Arial"/>
          <w:bCs/>
          <w:iCs/>
          <w:sz w:val="26"/>
          <w:szCs w:val="26"/>
        </w:rPr>
        <w:t xml:space="preserve">Sala Unitaria de Primera Instancia de este Tribunal, en el expediente </w:t>
      </w:r>
      <w:r w:rsidR="009C51F9">
        <w:rPr>
          <w:rFonts w:ascii="Arial" w:hAnsi="Arial" w:cs="Arial"/>
          <w:b/>
          <w:bCs/>
          <w:iCs/>
          <w:sz w:val="26"/>
          <w:szCs w:val="26"/>
        </w:rPr>
        <w:t>403</w:t>
      </w:r>
      <w:r w:rsidR="0028420C">
        <w:rPr>
          <w:rFonts w:ascii="Arial" w:hAnsi="Arial" w:cs="Arial"/>
          <w:b/>
          <w:bCs/>
          <w:iCs/>
          <w:sz w:val="26"/>
          <w:szCs w:val="26"/>
        </w:rPr>
        <w:t>/2016</w:t>
      </w:r>
      <w:r w:rsidR="0028420C" w:rsidRPr="00CB6405">
        <w:rPr>
          <w:rFonts w:ascii="Arial" w:hAnsi="Arial" w:cs="Arial"/>
          <w:sz w:val="26"/>
          <w:szCs w:val="26"/>
        </w:rPr>
        <w:t>.</w:t>
      </w:r>
    </w:p>
    <w:p w:rsidR="0028420C" w:rsidRPr="00CB6405" w:rsidRDefault="0028420C" w:rsidP="0028420C">
      <w:pPr>
        <w:pStyle w:val="NormalWeb"/>
        <w:spacing w:line="360" w:lineRule="auto"/>
        <w:ind w:firstLine="708"/>
        <w:jc w:val="both"/>
        <w:rPr>
          <w:rFonts w:ascii="Arial" w:hAnsi="Arial" w:cs="Arial"/>
          <w:sz w:val="26"/>
          <w:szCs w:val="26"/>
        </w:rPr>
      </w:pPr>
      <w:r w:rsidRPr="00CB6405">
        <w:rPr>
          <w:rFonts w:ascii="Arial" w:hAnsi="Arial" w:cs="Arial"/>
          <w:b/>
          <w:sz w:val="26"/>
          <w:szCs w:val="26"/>
        </w:rPr>
        <w:t>SEGUNDO</w:t>
      </w:r>
      <w:r w:rsidRPr="00CB6405">
        <w:rPr>
          <w:rFonts w:ascii="Arial" w:hAnsi="Arial" w:cs="Arial"/>
          <w:sz w:val="26"/>
          <w:szCs w:val="26"/>
        </w:rPr>
        <w:t>. Los agravios hechos valer se encuentran expuestos en el escrito respectivo del recurrente, por lo que no existe necesidad de transcribirlos, al no transgredírsele derecho alguno, como tampoco se vulnera disposición expresa que imponga tal obligación.</w:t>
      </w:r>
    </w:p>
    <w:p w:rsidR="00E45F29" w:rsidRDefault="0028420C" w:rsidP="001852E0">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00E45F29">
        <w:rPr>
          <w:rFonts w:ascii="Arial" w:eastAsia="Calibri" w:hAnsi="Arial" w:cs="Arial"/>
          <w:bCs/>
          <w:sz w:val="26"/>
          <w:szCs w:val="26"/>
        </w:rPr>
        <w:t xml:space="preserve">Son </w:t>
      </w:r>
      <w:r w:rsidR="00E45F29">
        <w:rPr>
          <w:rFonts w:ascii="Arial" w:eastAsia="Calibri" w:hAnsi="Arial" w:cs="Arial"/>
          <w:b/>
          <w:bCs/>
          <w:sz w:val="26"/>
          <w:szCs w:val="26"/>
        </w:rPr>
        <w:t xml:space="preserve">sustancialmente fundados </w:t>
      </w:r>
      <w:r w:rsidR="00E45F29">
        <w:rPr>
          <w:rFonts w:ascii="Arial" w:eastAsia="Calibri" w:hAnsi="Arial" w:cs="Arial"/>
          <w:bCs/>
          <w:sz w:val="26"/>
          <w:szCs w:val="26"/>
        </w:rPr>
        <w:t>los agravios planteados por el inconforme.</w:t>
      </w:r>
    </w:p>
    <w:p w:rsidR="00DD04D2" w:rsidRDefault="001852E0" w:rsidP="001852E0">
      <w:pPr>
        <w:spacing w:line="360" w:lineRule="auto"/>
        <w:ind w:firstLine="708"/>
        <w:jc w:val="both"/>
        <w:rPr>
          <w:rFonts w:ascii="Arial" w:hAnsi="Arial" w:cs="Arial"/>
          <w:bCs/>
          <w:sz w:val="26"/>
          <w:szCs w:val="26"/>
        </w:rPr>
      </w:pPr>
      <w:r w:rsidRPr="001852E0">
        <w:rPr>
          <w:rFonts w:ascii="Arial" w:eastAsia="Calibri" w:hAnsi="Arial" w:cs="Arial"/>
          <w:bCs/>
          <w:sz w:val="26"/>
          <w:szCs w:val="26"/>
        </w:rPr>
        <w:t>D</w:t>
      </w:r>
      <w:r>
        <w:rPr>
          <w:rFonts w:ascii="Arial" w:hAnsi="Arial" w:cs="Arial"/>
          <w:bCs/>
          <w:sz w:val="26"/>
          <w:szCs w:val="26"/>
        </w:rPr>
        <w:t>el</w:t>
      </w:r>
      <w:r w:rsidR="00DD04D2">
        <w:rPr>
          <w:rFonts w:ascii="Arial" w:hAnsi="Arial" w:cs="Arial"/>
          <w:bCs/>
          <w:sz w:val="26"/>
          <w:szCs w:val="26"/>
        </w:rPr>
        <w:t xml:space="preserve"> </w:t>
      </w:r>
      <w:r w:rsidR="00DD04D2">
        <w:rPr>
          <w:rFonts w:ascii="Arial" w:eastAsia="Calibri" w:hAnsi="Arial" w:cs="Arial"/>
          <w:sz w:val="26"/>
          <w:szCs w:val="26"/>
        </w:rPr>
        <w:t xml:space="preserve">análisis a las constancias </w:t>
      </w:r>
      <w:r>
        <w:rPr>
          <w:rFonts w:ascii="Arial" w:eastAsia="Calibri" w:hAnsi="Arial" w:cs="Arial"/>
          <w:sz w:val="26"/>
          <w:szCs w:val="26"/>
        </w:rPr>
        <w:t xml:space="preserve">que integran </w:t>
      </w:r>
      <w:r w:rsidR="00DD04D2">
        <w:rPr>
          <w:rFonts w:ascii="Arial" w:eastAsia="Calibri" w:hAnsi="Arial" w:cs="Arial"/>
          <w:sz w:val="26"/>
          <w:szCs w:val="26"/>
        </w:rPr>
        <w:t xml:space="preserve">el expediente original </w:t>
      </w:r>
      <w:r>
        <w:rPr>
          <w:rFonts w:ascii="Arial" w:eastAsia="Calibri" w:hAnsi="Arial" w:cs="Arial"/>
          <w:sz w:val="26"/>
          <w:szCs w:val="26"/>
        </w:rPr>
        <w:t xml:space="preserve">de Primera Instancia, </w:t>
      </w:r>
      <w:r w:rsidR="00DD04D2">
        <w:rPr>
          <w:rFonts w:ascii="Arial" w:eastAsia="Calibri" w:hAnsi="Arial" w:cs="Arial"/>
          <w:sz w:val="26"/>
          <w:szCs w:val="26"/>
        </w:rPr>
        <w:t xml:space="preserve">a las que se les concede pleno valor probatorio conforme lo estatuido por el </w:t>
      </w:r>
      <w:r w:rsidR="00DD04D2">
        <w:rPr>
          <w:rFonts w:ascii="Arial" w:eastAsia="Calibri" w:hAnsi="Arial" w:cs="Arial"/>
          <w:bCs/>
          <w:sz w:val="26"/>
          <w:szCs w:val="26"/>
        </w:rPr>
        <w:t>artículo 173 fracción I</w:t>
      </w:r>
      <w:r w:rsidR="00DD04D2">
        <w:rPr>
          <w:rStyle w:val="Refdenotaalpie"/>
          <w:rFonts w:ascii="Arial" w:eastAsia="Calibri" w:hAnsi="Arial" w:cs="Arial"/>
          <w:bCs/>
          <w:sz w:val="26"/>
          <w:szCs w:val="26"/>
        </w:rPr>
        <w:footnoteReference w:id="1"/>
      </w:r>
      <w:r w:rsidR="00DD04D2">
        <w:rPr>
          <w:rFonts w:ascii="Arial" w:eastAsia="Calibri" w:hAnsi="Arial" w:cs="Arial"/>
          <w:bCs/>
          <w:sz w:val="26"/>
          <w:szCs w:val="26"/>
        </w:rPr>
        <w:t xml:space="preserve"> de la Ley de Justicia Administrativa para el Estado de Oaxaca, </w:t>
      </w:r>
      <w:r w:rsidR="002C5B32">
        <w:rPr>
          <w:rFonts w:ascii="Arial" w:eastAsia="Calibri" w:hAnsi="Arial" w:cs="Arial"/>
          <w:bCs/>
          <w:sz w:val="26"/>
          <w:szCs w:val="26"/>
        </w:rPr>
        <w:t xml:space="preserve">vigente hasta el </w:t>
      </w:r>
      <w:r w:rsidR="002C5B32">
        <w:rPr>
          <w:rFonts w:ascii="Arial" w:eastAsia="Calibri" w:hAnsi="Arial" w:cs="Arial"/>
          <w:bCs/>
          <w:sz w:val="26"/>
          <w:szCs w:val="26"/>
        </w:rPr>
        <w:lastRenderedPageBreak/>
        <w:t xml:space="preserve">veinte de octubre de dos mil diecisiete, </w:t>
      </w:r>
      <w:r w:rsidR="00DD04D2">
        <w:rPr>
          <w:rFonts w:ascii="Arial" w:eastAsia="Calibri" w:hAnsi="Arial" w:cs="Arial"/>
          <w:bCs/>
          <w:sz w:val="26"/>
          <w:szCs w:val="26"/>
        </w:rPr>
        <w:t xml:space="preserve">por tratarse de actuaciones judiciales, se advierte que el </w:t>
      </w:r>
      <w:proofErr w:type="spellStart"/>
      <w:r w:rsidR="004645F7">
        <w:rPr>
          <w:rFonts w:ascii="Arial" w:eastAsia="Calibri" w:hAnsi="Arial" w:cs="Arial"/>
          <w:bCs/>
          <w:sz w:val="26"/>
          <w:szCs w:val="26"/>
        </w:rPr>
        <w:t>resolutor</w:t>
      </w:r>
      <w:proofErr w:type="spellEnd"/>
      <w:r w:rsidR="00DD04D2">
        <w:rPr>
          <w:rFonts w:ascii="Arial" w:eastAsia="Calibri" w:hAnsi="Arial" w:cs="Arial"/>
          <w:bCs/>
          <w:sz w:val="26"/>
          <w:szCs w:val="26"/>
        </w:rPr>
        <w:t xml:space="preserve">, </w:t>
      </w:r>
      <w:r>
        <w:rPr>
          <w:rFonts w:ascii="Arial" w:eastAsia="Calibri" w:hAnsi="Arial" w:cs="Arial"/>
          <w:bCs/>
          <w:sz w:val="26"/>
          <w:szCs w:val="26"/>
        </w:rPr>
        <w:t>determinó que el acto impugnado oficio SEVITRA/DJ/DCAA/4181/2013 de nueve de diciembre de dos mil trece, emitido por la Directora de Concesiones de la Secretaría de Vialidad y Transporte del Estado de Oaxaca, “</w:t>
      </w:r>
      <w:r w:rsidRPr="001852E0">
        <w:rPr>
          <w:rFonts w:ascii="Arial" w:eastAsia="Calibri" w:hAnsi="Arial" w:cs="Arial"/>
          <w:bCs/>
          <w:i/>
          <w:sz w:val="24"/>
          <w:szCs w:val="24"/>
        </w:rPr>
        <w:t>reviste de los requisitos de validez</w:t>
      </w:r>
      <w:r w:rsidR="002B299A">
        <w:rPr>
          <w:rFonts w:ascii="Arial" w:eastAsia="Calibri" w:hAnsi="Arial" w:cs="Arial"/>
          <w:bCs/>
          <w:i/>
          <w:sz w:val="24"/>
          <w:szCs w:val="24"/>
        </w:rPr>
        <w:t xml:space="preserve"> a que todo acto de autoridad está obligado como imperativo del artículo 16 Constitucional</w:t>
      </w:r>
      <w:r>
        <w:rPr>
          <w:rFonts w:ascii="Arial" w:eastAsia="Calibri" w:hAnsi="Arial" w:cs="Arial"/>
          <w:bCs/>
          <w:sz w:val="26"/>
          <w:szCs w:val="26"/>
        </w:rPr>
        <w:t>”</w:t>
      </w:r>
      <w:r>
        <w:rPr>
          <w:rFonts w:ascii="Arial" w:hAnsi="Arial" w:cs="Arial"/>
          <w:bCs/>
          <w:sz w:val="26"/>
          <w:szCs w:val="26"/>
        </w:rPr>
        <w:t xml:space="preserve"> al considerar, que dicha </w:t>
      </w:r>
      <w:r w:rsidR="004645F7">
        <w:rPr>
          <w:rFonts w:ascii="Arial" w:hAnsi="Arial" w:cs="Arial"/>
          <w:bCs/>
          <w:sz w:val="26"/>
          <w:szCs w:val="26"/>
        </w:rPr>
        <w:t xml:space="preserve">autoridad </w:t>
      </w:r>
      <w:r>
        <w:rPr>
          <w:rFonts w:ascii="Arial" w:hAnsi="Arial" w:cs="Arial"/>
          <w:bCs/>
          <w:sz w:val="26"/>
          <w:szCs w:val="26"/>
        </w:rPr>
        <w:t xml:space="preserve">fundamentó y motivó debidamente la contestación </w:t>
      </w:r>
      <w:r w:rsidR="002B299A">
        <w:rPr>
          <w:rFonts w:ascii="Arial" w:hAnsi="Arial" w:cs="Arial"/>
          <w:bCs/>
          <w:sz w:val="26"/>
          <w:szCs w:val="26"/>
        </w:rPr>
        <w:t xml:space="preserve">que realizó respecto </w:t>
      </w:r>
      <w:r>
        <w:rPr>
          <w:rFonts w:ascii="Arial" w:hAnsi="Arial" w:cs="Arial"/>
          <w:bCs/>
          <w:sz w:val="26"/>
          <w:szCs w:val="26"/>
        </w:rPr>
        <w:t>a la petición del actor para la renovación de su concesión</w:t>
      </w:r>
      <w:r w:rsidR="002B299A">
        <w:rPr>
          <w:rFonts w:ascii="Arial" w:hAnsi="Arial" w:cs="Arial"/>
          <w:bCs/>
          <w:sz w:val="26"/>
          <w:szCs w:val="26"/>
        </w:rPr>
        <w:t xml:space="preserve"> para la prestación del servicio público, en su modalidad de taxi en la población de </w:t>
      </w:r>
      <w:proofErr w:type="spellStart"/>
      <w:r w:rsidR="002B299A">
        <w:rPr>
          <w:rFonts w:ascii="Arial" w:hAnsi="Arial" w:cs="Arial"/>
          <w:bCs/>
          <w:sz w:val="26"/>
          <w:szCs w:val="26"/>
        </w:rPr>
        <w:t>Huajuapan</w:t>
      </w:r>
      <w:proofErr w:type="spellEnd"/>
      <w:r w:rsidR="002B299A">
        <w:rPr>
          <w:rFonts w:ascii="Arial" w:hAnsi="Arial" w:cs="Arial"/>
          <w:bCs/>
          <w:sz w:val="26"/>
          <w:szCs w:val="26"/>
        </w:rPr>
        <w:t xml:space="preserve"> de León, Oaxaca;</w:t>
      </w:r>
      <w:r>
        <w:rPr>
          <w:rFonts w:ascii="Arial" w:hAnsi="Arial" w:cs="Arial"/>
          <w:bCs/>
          <w:sz w:val="26"/>
          <w:szCs w:val="26"/>
        </w:rPr>
        <w:t xml:space="preserve"> concluyendo así, en que la demandada “</w:t>
      </w:r>
      <w:r w:rsidRPr="002B299A">
        <w:rPr>
          <w:rFonts w:ascii="Arial" w:hAnsi="Arial" w:cs="Arial"/>
          <w:b/>
          <w:bCs/>
          <w:i/>
          <w:sz w:val="26"/>
          <w:szCs w:val="26"/>
        </w:rPr>
        <w:t>cumple con los requisitos de fundamentación y motivación</w:t>
      </w:r>
      <w:r>
        <w:rPr>
          <w:rFonts w:ascii="Arial" w:hAnsi="Arial" w:cs="Arial"/>
          <w:bCs/>
          <w:sz w:val="26"/>
          <w:szCs w:val="26"/>
        </w:rPr>
        <w:t>”.</w:t>
      </w:r>
    </w:p>
    <w:p w:rsidR="001852E0" w:rsidRDefault="00C833E5" w:rsidP="001852E0">
      <w:pPr>
        <w:spacing w:line="360" w:lineRule="auto"/>
        <w:ind w:firstLine="708"/>
        <w:jc w:val="both"/>
        <w:rPr>
          <w:rFonts w:ascii="Arial" w:eastAsia="Calibri" w:hAnsi="Arial" w:cs="Arial"/>
          <w:bCs/>
          <w:sz w:val="26"/>
          <w:szCs w:val="26"/>
        </w:rPr>
      </w:pPr>
      <w:r>
        <w:rPr>
          <w:rFonts w:ascii="Arial" w:eastAsia="Calibri" w:hAnsi="Arial" w:cs="Arial"/>
          <w:bCs/>
          <w:sz w:val="26"/>
          <w:szCs w:val="26"/>
        </w:rPr>
        <w:t xml:space="preserve">Al respecto, </w:t>
      </w:r>
      <w:r w:rsidR="001852E0">
        <w:rPr>
          <w:rFonts w:ascii="Arial" w:eastAsia="Calibri" w:hAnsi="Arial" w:cs="Arial"/>
          <w:bCs/>
          <w:sz w:val="26"/>
          <w:szCs w:val="26"/>
        </w:rPr>
        <w:t xml:space="preserve">arguye el recurrente que tal consideración </w:t>
      </w:r>
      <w:r>
        <w:rPr>
          <w:rFonts w:ascii="Arial" w:eastAsia="Calibri" w:hAnsi="Arial" w:cs="Arial"/>
          <w:bCs/>
          <w:sz w:val="26"/>
          <w:szCs w:val="26"/>
        </w:rPr>
        <w:t>de validez d</w:t>
      </w:r>
      <w:r w:rsidR="001852E0">
        <w:rPr>
          <w:rFonts w:ascii="Arial" w:eastAsia="Calibri" w:hAnsi="Arial" w:cs="Arial"/>
          <w:bCs/>
          <w:sz w:val="26"/>
          <w:szCs w:val="26"/>
        </w:rPr>
        <w:t xml:space="preserve">el acto impugnado </w:t>
      </w:r>
      <w:r>
        <w:rPr>
          <w:rFonts w:ascii="Arial" w:eastAsia="Calibri" w:hAnsi="Arial" w:cs="Arial"/>
          <w:bCs/>
          <w:sz w:val="26"/>
          <w:szCs w:val="26"/>
        </w:rPr>
        <w:t>le agravia</w:t>
      </w:r>
      <w:r w:rsidR="001852E0">
        <w:rPr>
          <w:rFonts w:ascii="Arial" w:eastAsia="Calibri" w:hAnsi="Arial" w:cs="Arial"/>
          <w:bCs/>
          <w:sz w:val="26"/>
          <w:szCs w:val="26"/>
        </w:rPr>
        <w:t xml:space="preserve">, </w:t>
      </w:r>
      <w:r>
        <w:rPr>
          <w:rFonts w:ascii="Arial" w:eastAsia="Calibri" w:hAnsi="Arial" w:cs="Arial"/>
          <w:bCs/>
          <w:sz w:val="26"/>
          <w:szCs w:val="26"/>
        </w:rPr>
        <w:t xml:space="preserve">porque el Magistrado de Primera Instancia, soslaya </w:t>
      </w:r>
      <w:r w:rsidR="001852E0">
        <w:rPr>
          <w:rFonts w:ascii="Arial" w:eastAsia="Calibri" w:hAnsi="Arial" w:cs="Arial"/>
          <w:bCs/>
          <w:sz w:val="26"/>
          <w:szCs w:val="26"/>
        </w:rPr>
        <w:t xml:space="preserve">realizar un análisis exhaustivo de la competencia de la autoridad que suscribió dicho oficio, </w:t>
      </w:r>
      <w:r>
        <w:rPr>
          <w:rFonts w:ascii="Arial" w:eastAsia="Calibri" w:hAnsi="Arial" w:cs="Arial"/>
          <w:bCs/>
          <w:sz w:val="26"/>
          <w:szCs w:val="26"/>
        </w:rPr>
        <w:t>obviando</w:t>
      </w:r>
      <w:r w:rsidR="001852E0">
        <w:rPr>
          <w:rFonts w:ascii="Arial" w:eastAsia="Calibri" w:hAnsi="Arial" w:cs="Arial"/>
          <w:bCs/>
          <w:sz w:val="26"/>
          <w:szCs w:val="26"/>
        </w:rPr>
        <w:t xml:space="preserve"> </w:t>
      </w:r>
      <w:r w:rsidR="004645F7">
        <w:rPr>
          <w:rFonts w:ascii="Arial" w:eastAsia="Calibri" w:hAnsi="Arial" w:cs="Arial"/>
          <w:bCs/>
          <w:sz w:val="26"/>
          <w:szCs w:val="26"/>
        </w:rPr>
        <w:t xml:space="preserve">que </w:t>
      </w:r>
      <w:r w:rsidR="001852E0">
        <w:rPr>
          <w:rFonts w:ascii="Arial" w:eastAsia="Calibri" w:hAnsi="Arial" w:cs="Arial"/>
          <w:bCs/>
          <w:sz w:val="26"/>
          <w:szCs w:val="26"/>
        </w:rPr>
        <w:t>l</w:t>
      </w:r>
      <w:r w:rsidR="004645F7">
        <w:rPr>
          <w:rFonts w:ascii="Arial" w:eastAsia="Calibri" w:hAnsi="Arial" w:cs="Arial"/>
          <w:bCs/>
          <w:sz w:val="26"/>
          <w:szCs w:val="26"/>
        </w:rPr>
        <w:t>a</w:t>
      </w:r>
      <w:r w:rsidR="001852E0">
        <w:rPr>
          <w:rFonts w:ascii="Arial" w:eastAsia="Calibri" w:hAnsi="Arial" w:cs="Arial"/>
          <w:bCs/>
          <w:sz w:val="26"/>
          <w:szCs w:val="26"/>
        </w:rPr>
        <w:t xml:space="preserve"> Director</w:t>
      </w:r>
      <w:r w:rsidR="004645F7">
        <w:rPr>
          <w:rFonts w:ascii="Arial" w:eastAsia="Calibri" w:hAnsi="Arial" w:cs="Arial"/>
          <w:bCs/>
          <w:sz w:val="26"/>
          <w:szCs w:val="26"/>
        </w:rPr>
        <w:t>a</w:t>
      </w:r>
      <w:r w:rsidR="001852E0">
        <w:rPr>
          <w:rFonts w:ascii="Arial" w:eastAsia="Calibri" w:hAnsi="Arial" w:cs="Arial"/>
          <w:bCs/>
          <w:sz w:val="26"/>
          <w:szCs w:val="26"/>
        </w:rPr>
        <w:t xml:space="preserve"> de Concesiones de la Secretaría de Vialidad y Transporte, es incompetente para resolver respecto a su solicitud de renovación de concesión.</w:t>
      </w:r>
    </w:p>
    <w:p w:rsidR="001852E0" w:rsidRDefault="001852E0" w:rsidP="001852E0">
      <w:pPr>
        <w:spacing w:line="360" w:lineRule="auto"/>
        <w:ind w:firstLine="708"/>
        <w:jc w:val="both"/>
        <w:rPr>
          <w:rFonts w:ascii="Arial" w:eastAsia="Calibri" w:hAnsi="Arial" w:cs="Arial"/>
          <w:bCs/>
          <w:sz w:val="26"/>
          <w:szCs w:val="26"/>
        </w:rPr>
      </w:pPr>
      <w:r>
        <w:rPr>
          <w:rFonts w:ascii="Arial" w:hAnsi="Arial" w:cs="Arial"/>
          <w:bCs/>
          <w:sz w:val="26"/>
          <w:szCs w:val="26"/>
        </w:rPr>
        <w:t xml:space="preserve">Lo anterior, porque ninguno de los preceptos legales aludidos en el oficio </w:t>
      </w:r>
      <w:r>
        <w:rPr>
          <w:rFonts w:ascii="Arial" w:eastAsia="Calibri" w:hAnsi="Arial" w:cs="Arial"/>
          <w:bCs/>
          <w:sz w:val="26"/>
          <w:szCs w:val="26"/>
        </w:rPr>
        <w:t>SEVITRA/DJ/DCAA/4181/2013, por el citado Director de Concesiones, como fundamentos de su competencia, le otorgan la atribución de resolver respecto a la renovación de concesiones; por lo que dicho oficio no sólo incumple con lo establecido por las fracciones I y V del artículo 7 de la Ley de Justicia Administrativa para el Estado de Oaxaca, sino también con la sentencia pronunciada en el juicio 319/2013, en la que se declaró la nulidad del oficio SEVITRA/DC/DCR/906/2013, para el efecto de que esa autoridad fundada y motivara su competencia</w:t>
      </w:r>
      <w:r w:rsidR="008F411F">
        <w:rPr>
          <w:rFonts w:ascii="Arial" w:eastAsia="Calibri" w:hAnsi="Arial" w:cs="Arial"/>
          <w:bCs/>
          <w:sz w:val="26"/>
          <w:szCs w:val="26"/>
        </w:rPr>
        <w:t>, toda vez que dicho se emitió en cumplimiento a esa sentencia</w:t>
      </w:r>
      <w:r>
        <w:rPr>
          <w:rFonts w:ascii="Arial" w:eastAsia="Calibri" w:hAnsi="Arial" w:cs="Arial"/>
          <w:bCs/>
          <w:sz w:val="26"/>
          <w:szCs w:val="26"/>
        </w:rPr>
        <w:t>; porque de la simple lectura de los artículos 7 Bis de la Ley de Tránsito Reformada; 23 y 40 fracciones III y VII de la Ley Orgánica del Poder Ejecutivo; y, del Acuerdo por el que el Secretario de Vialidad y Transporte, delega facultades a los titulares de las Direcciones Jurídica y de Concesiones, se advierte que no le atribuyen expresamente al Director de Concesiones la facultad de resolver respecto a la renovación de concesiones.</w:t>
      </w:r>
    </w:p>
    <w:p w:rsidR="001852E0" w:rsidRDefault="008F411F" w:rsidP="001852E0">
      <w:pPr>
        <w:spacing w:line="360" w:lineRule="auto"/>
        <w:ind w:firstLine="708"/>
        <w:jc w:val="both"/>
        <w:rPr>
          <w:rFonts w:ascii="Arial" w:hAnsi="Arial" w:cs="Arial"/>
          <w:bCs/>
          <w:sz w:val="26"/>
          <w:szCs w:val="26"/>
        </w:rPr>
      </w:pPr>
      <w:r>
        <w:rPr>
          <w:rFonts w:ascii="Arial" w:eastAsia="Calibri" w:hAnsi="Arial" w:cs="Arial"/>
          <w:bCs/>
          <w:sz w:val="26"/>
          <w:szCs w:val="26"/>
        </w:rPr>
        <w:lastRenderedPageBreak/>
        <w:t xml:space="preserve">Precisa, </w:t>
      </w:r>
      <w:r w:rsidR="001852E0">
        <w:rPr>
          <w:rFonts w:ascii="Arial" w:eastAsia="Calibri" w:hAnsi="Arial" w:cs="Arial"/>
          <w:bCs/>
          <w:sz w:val="26"/>
          <w:szCs w:val="26"/>
        </w:rPr>
        <w:t>que el A</w:t>
      </w:r>
      <w:r w:rsidR="001852E0">
        <w:rPr>
          <w:rFonts w:ascii="Arial" w:hAnsi="Arial" w:cs="Arial"/>
          <w:bCs/>
          <w:sz w:val="26"/>
          <w:szCs w:val="26"/>
        </w:rPr>
        <w:t>cuerdo por el que el Secretario de Vialidad y Transporte del Poder Ejecutivo, delega facultades a los titulares de las Direcciones Jurídica y de Concesiones, en su artículo segundo únicamente delega la facultad de auxiliar al Secretario en la suscripción y autorización de los trámites de renovación, cesión y transferencia de las concesiones otorgadas por el Gobernador; esto porque la facultad de resolver las solicitudes de renovación de transporte no la ostenta el Secretario de Vialidad, porque únicamente puede conocer, iniciar e instruir los trámites para otorgar, revocar, cancelar, suspender, modificar, prorrogar, renovar, aprobar y dar por terminadas las concesiones, permisos y autorizaciones, como lo dispone el artículo 40 fracción IV de la Ley Orgánica del Poder Ejecutivo.</w:t>
      </w:r>
    </w:p>
    <w:p w:rsidR="00D068CE" w:rsidRDefault="00063D7A" w:rsidP="001F04CD">
      <w:pPr>
        <w:spacing w:line="360" w:lineRule="auto"/>
        <w:ind w:firstLine="708"/>
        <w:jc w:val="both"/>
        <w:rPr>
          <w:rFonts w:ascii="Arial"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23B05412" wp14:editId="3E95FDF2">
                <wp:simplePos x="0" y="0"/>
                <wp:positionH relativeFrom="column">
                  <wp:posOffset>5467350</wp:posOffset>
                </wp:positionH>
                <wp:positionV relativeFrom="paragraph">
                  <wp:posOffset>3719195</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3D7A" w:rsidRDefault="00063D7A" w:rsidP="00063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7" type="#_x0000_t202" style="position:absolute;left:0;text-align:left;margin-left:430.5pt;margin-top:292.8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DYq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">
                <v:textbox>
                  <w:txbxContent>
                    <w:p w:rsidR="00063D7A" w:rsidRDefault="00063D7A" w:rsidP="00063D7A">
                      <w:pPr>
                        <w:rPr>
                          <w:sz w:val="16"/>
                          <w:szCs w:val="16"/>
                        </w:rPr>
                      </w:pPr>
                      <w:r>
                        <w:rPr>
                          <w:sz w:val="16"/>
                          <w:szCs w:val="16"/>
                        </w:rPr>
                        <w:t>Datos personales protegidos por el Art. 116 de la LGTAIP y el Art. 56 de la LTAIPEO</w:t>
                      </w:r>
                    </w:p>
                  </w:txbxContent>
                </v:textbox>
              </v:shape>
            </w:pict>
          </mc:Fallback>
        </mc:AlternateContent>
      </w:r>
      <w:r w:rsidR="00020ADD" w:rsidRPr="00F37F94">
        <w:rPr>
          <w:rFonts w:ascii="Arial" w:hAnsi="Arial" w:cs="Arial"/>
          <w:b/>
          <w:bCs/>
          <w:sz w:val="26"/>
          <w:szCs w:val="26"/>
        </w:rPr>
        <w:t>Asiste razón</w:t>
      </w:r>
      <w:r w:rsidR="00020ADD">
        <w:rPr>
          <w:rFonts w:ascii="Arial" w:hAnsi="Arial" w:cs="Arial"/>
          <w:bCs/>
          <w:sz w:val="26"/>
          <w:szCs w:val="26"/>
        </w:rPr>
        <w:t xml:space="preserve"> </w:t>
      </w:r>
      <w:r w:rsidR="002B299A">
        <w:rPr>
          <w:rFonts w:ascii="Arial" w:hAnsi="Arial" w:cs="Arial"/>
          <w:bCs/>
          <w:sz w:val="26"/>
          <w:szCs w:val="26"/>
        </w:rPr>
        <w:t xml:space="preserve">al recurrente, </w:t>
      </w:r>
      <w:r w:rsidR="00D068CE">
        <w:rPr>
          <w:rFonts w:ascii="Arial" w:hAnsi="Arial" w:cs="Arial"/>
          <w:bCs/>
          <w:sz w:val="26"/>
          <w:szCs w:val="26"/>
        </w:rPr>
        <w:t>pues si bien del oficio SEVITRA/DJ/DCAA/4181/2013</w:t>
      </w:r>
      <w:r w:rsidR="002B299A">
        <w:rPr>
          <w:rFonts w:ascii="Arial" w:hAnsi="Arial" w:cs="Arial"/>
          <w:bCs/>
          <w:sz w:val="26"/>
          <w:szCs w:val="26"/>
        </w:rPr>
        <w:t xml:space="preserve"> de nueve de diciembre de dos mil trece, impugnado ante este tribunal</w:t>
      </w:r>
      <w:r w:rsidR="00D068CE">
        <w:rPr>
          <w:rFonts w:ascii="Arial" w:hAnsi="Arial" w:cs="Arial"/>
          <w:bCs/>
          <w:sz w:val="26"/>
          <w:szCs w:val="26"/>
        </w:rPr>
        <w:t xml:space="preserve">, se aprecia que la Directora de Concesiones de la Secretaría de Vialidad y Transporte, citó diversos fundamentos y expuso las razones por las que consideró tener la competencia para decidir sobre la petición planteada; sin embargo, del análisis a los artículos 7 fracciones I y V de la Ley de Justicia Administrativa para el </w:t>
      </w:r>
      <w:r w:rsidR="002B299A">
        <w:rPr>
          <w:rFonts w:ascii="Arial" w:hAnsi="Arial" w:cs="Arial"/>
          <w:bCs/>
          <w:sz w:val="26"/>
          <w:szCs w:val="26"/>
        </w:rPr>
        <w:t>E</w:t>
      </w:r>
      <w:r w:rsidR="00D068CE">
        <w:rPr>
          <w:rFonts w:ascii="Arial" w:hAnsi="Arial" w:cs="Arial"/>
          <w:bCs/>
          <w:sz w:val="26"/>
          <w:szCs w:val="26"/>
        </w:rPr>
        <w:t xml:space="preserve">stado de Oaxaca; 7 Bis de la Ley de </w:t>
      </w:r>
      <w:r w:rsidR="002B299A">
        <w:rPr>
          <w:rFonts w:ascii="Arial" w:hAnsi="Arial" w:cs="Arial"/>
          <w:bCs/>
          <w:sz w:val="26"/>
          <w:szCs w:val="26"/>
        </w:rPr>
        <w:t>T</w:t>
      </w:r>
      <w:r w:rsidR="00D068CE">
        <w:rPr>
          <w:rFonts w:ascii="Arial" w:hAnsi="Arial" w:cs="Arial"/>
          <w:bCs/>
          <w:sz w:val="26"/>
          <w:szCs w:val="26"/>
        </w:rPr>
        <w:t xml:space="preserve">ránsito </w:t>
      </w:r>
      <w:r w:rsidR="002B299A">
        <w:rPr>
          <w:rFonts w:ascii="Arial" w:hAnsi="Arial" w:cs="Arial"/>
          <w:bCs/>
          <w:sz w:val="26"/>
          <w:szCs w:val="26"/>
        </w:rPr>
        <w:t>R</w:t>
      </w:r>
      <w:r w:rsidR="00D068CE">
        <w:rPr>
          <w:rFonts w:ascii="Arial" w:hAnsi="Arial" w:cs="Arial"/>
          <w:bCs/>
          <w:sz w:val="26"/>
          <w:szCs w:val="26"/>
        </w:rPr>
        <w:t>eformada para el Estado de Oaxaca; 23 y 40 fracciones III y VII de la Ley Orgánica del Poder Ejecutivo, citado</w:t>
      </w:r>
      <w:r w:rsidR="002B299A">
        <w:rPr>
          <w:rFonts w:ascii="Arial" w:hAnsi="Arial" w:cs="Arial"/>
          <w:bCs/>
          <w:sz w:val="26"/>
          <w:szCs w:val="26"/>
        </w:rPr>
        <w:t>s</w:t>
      </w:r>
      <w:r w:rsidR="00D068CE">
        <w:rPr>
          <w:rFonts w:ascii="Arial" w:hAnsi="Arial" w:cs="Arial"/>
          <w:bCs/>
          <w:sz w:val="26"/>
          <w:szCs w:val="26"/>
        </w:rPr>
        <w:t xml:space="preserve"> en el referido oficio, en ninguno de ellos se establece que la Directora de Concesiones, tenga facultad para resolver respecto a renovación de concesiones, que es la petición realizada por el administrado.</w:t>
      </w:r>
    </w:p>
    <w:p w:rsidR="001F04CD" w:rsidRDefault="00D068CE" w:rsidP="007A1249">
      <w:pPr>
        <w:spacing w:line="360" w:lineRule="auto"/>
        <w:ind w:firstLine="708"/>
        <w:jc w:val="both"/>
        <w:rPr>
          <w:rFonts w:ascii="Arial" w:eastAsia="Calibri" w:hAnsi="Arial" w:cs="Arial"/>
          <w:bCs/>
          <w:sz w:val="26"/>
          <w:szCs w:val="26"/>
        </w:rPr>
      </w:pPr>
      <w:r>
        <w:rPr>
          <w:rFonts w:ascii="Arial" w:hAnsi="Arial" w:cs="Arial"/>
          <w:bCs/>
          <w:sz w:val="26"/>
          <w:szCs w:val="26"/>
        </w:rPr>
        <w:t xml:space="preserve">Ahora, </w:t>
      </w:r>
      <w:r w:rsidR="00020ADD">
        <w:rPr>
          <w:rFonts w:ascii="Arial" w:hAnsi="Arial" w:cs="Arial"/>
          <w:bCs/>
          <w:sz w:val="26"/>
          <w:szCs w:val="26"/>
        </w:rPr>
        <w:t xml:space="preserve">del </w:t>
      </w:r>
      <w:r w:rsidR="00020ADD">
        <w:rPr>
          <w:rFonts w:ascii="Arial" w:eastAsia="Calibri" w:hAnsi="Arial" w:cs="Arial"/>
          <w:bCs/>
          <w:sz w:val="26"/>
          <w:szCs w:val="26"/>
        </w:rPr>
        <w:t xml:space="preserve">Acuerdo </w:t>
      </w:r>
      <w:r w:rsidR="001F04CD">
        <w:rPr>
          <w:rFonts w:ascii="Arial" w:eastAsia="Calibri" w:hAnsi="Arial" w:cs="Arial"/>
          <w:bCs/>
          <w:sz w:val="26"/>
          <w:szCs w:val="26"/>
        </w:rPr>
        <w:t>D</w:t>
      </w:r>
      <w:r w:rsidR="00020ADD">
        <w:rPr>
          <w:rFonts w:ascii="Arial" w:eastAsia="Calibri" w:hAnsi="Arial" w:cs="Arial"/>
          <w:bCs/>
          <w:sz w:val="26"/>
          <w:szCs w:val="26"/>
        </w:rPr>
        <w:t xml:space="preserve">elegatorio publicado en el Periódico Oficial del Gobierno del Estado, el </w:t>
      </w:r>
      <w:r w:rsidR="001F04CD">
        <w:rPr>
          <w:rFonts w:ascii="Arial" w:eastAsia="Calibri" w:hAnsi="Arial" w:cs="Arial"/>
          <w:bCs/>
          <w:sz w:val="26"/>
          <w:szCs w:val="26"/>
        </w:rPr>
        <w:t xml:space="preserve">trece de octubre </w:t>
      </w:r>
      <w:r w:rsidR="00020ADD">
        <w:rPr>
          <w:rFonts w:ascii="Arial" w:eastAsia="Calibri" w:hAnsi="Arial" w:cs="Arial"/>
          <w:bCs/>
          <w:sz w:val="26"/>
          <w:szCs w:val="26"/>
        </w:rPr>
        <w:t xml:space="preserve">de dos mil doce, </w:t>
      </w:r>
      <w:r w:rsidR="008F411F">
        <w:rPr>
          <w:rFonts w:ascii="Arial" w:eastAsia="Calibri" w:hAnsi="Arial" w:cs="Arial"/>
          <w:bCs/>
          <w:sz w:val="26"/>
          <w:szCs w:val="26"/>
        </w:rPr>
        <w:t>por el que el Secretario de Vialidad y Transporte del Poder Ejecutivo del Estado de Oaxaca, delega facultades a los Titulares de la Dirección Jurídica y de la Dirección de concesiones de esa dependencia</w:t>
      </w:r>
      <w:r w:rsidR="002B299A">
        <w:rPr>
          <w:rFonts w:ascii="Arial" w:eastAsia="Calibri" w:hAnsi="Arial" w:cs="Arial"/>
          <w:bCs/>
          <w:sz w:val="26"/>
          <w:szCs w:val="26"/>
        </w:rPr>
        <w:t>, también citado como fundamento</w:t>
      </w:r>
      <w:r w:rsidR="008F411F">
        <w:rPr>
          <w:rFonts w:ascii="Arial" w:eastAsia="Calibri" w:hAnsi="Arial" w:cs="Arial"/>
          <w:bCs/>
          <w:sz w:val="26"/>
          <w:szCs w:val="26"/>
        </w:rPr>
        <w:t xml:space="preserve">; </w:t>
      </w:r>
      <w:r w:rsidR="00020ADD">
        <w:rPr>
          <w:rFonts w:ascii="Arial" w:eastAsia="Calibri" w:hAnsi="Arial" w:cs="Arial"/>
          <w:bCs/>
          <w:sz w:val="26"/>
          <w:szCs w:val="26"/>
        </w:rPr>
        <w:t xml:space="preserve">se advierte que el </w:t>
      </w:r>
      <w:r w:rsidR="0058699B">
        <w:rPr>
          <w:rFonts w:ascii="Arial" w:eastAsia="Calibri" w:hAnsi="Arial" w:cs="Arial"/>
          <w:bCs/>
          <w:sz w:val="26"/>
          <w:szCs w:val="26"/>
        </w:rPr>
        <w:t xml:space="preserve">referido </w:t>
      </w:r>
      <w:r w:rsidR="00020ADD">
        <w:rPr>
          <w:rFonts w:ascii="Arial" w:eastAsia="Calibri" w:hAnsi="Arial" w:cs="Arial"/>
          <w:bCs/>
          <w:sz w:val="26"/>
          <w:szCs w:val="26"/>
        </w:rPr>
        <w:t>Secretario de Vialidad y Transporte, delegó facultades a</w:t>
      </w:r>
      <w:r w:rsidR="001F04CD">
        <w:rPr>
          <w:rFonts w:ascii="Arial" w:eastAsia="Calibri" w:hAnsi="Arial" w:cs="Arial"/>
          <w:bCs/>
          <w:sz w:val="26"/>
          <w:szCs w:val="26"/>
        </w:rPr>
        <w:t xml:space="preserve"> </w:t>
      </w:r>
      <w:r w:rsidR="00020ADD">
        <w:rPr>
          <w:rFonts w:ascii="Arial" w:eastAsia="Calibri" w:hAnsi="Arial" w:cs="Arial"/>
          <w:bCs/>
          <w:sz w:val="26"/>
          <w:szCs w:val="26"/>
        </w:rPr>
        <w:t>l</w:t>
      </w:r>
      <w:r w:rsidR="001F04CD">
        <w:rPr>
          <w:rFonts w:ascii="Arial" w:eastAsia="Calibri" w:hAnsi="Arial" w:cs="Arial"/>
          <w:bCs/>
          <w:sz w:val="26"/>
          <w:szCs w:val="26"/>
        </w:rPr>
        <w:t>os</w:t>
      </w:r>
      <w:r w:rsidR="00020ADD">
        <w:rPr>
          <w:rFonts w:ascii="Arial" w:eastAsia="Calibri" w:hAnsi="Arial" w:cs="Arial"/>
          <w:bCs/>
          <w:sz w:val="26"/>
          <w:szCs w:val="26"/>
        </w:rPr>
        <w:t xml:space="preserve"> titular</w:t>
      </w:r>
      <w:r w:rsidR="001F04CD">
        <w:rPr>
          <w:rFonts w:ascii="Arial" w:eastAsia="Calibri" w:hAnsi="Arial" w:cs="Arial"/>
          <w:bCs/>
          <w:sz w:val="26"/>
          <w:szCs w:val="26"/>
        </w:rPr>
        <w:t>es</w:t>
      </w:r>
      <w:r w:rsidR="00020ADD">
        <w:rPr>
          <w:rFonts w:ascii="Arial" w:eastAsia="Calibri" w:hAnsi="Arial" w:cs="Arial"/>
          <w:bCs/>
          <w:sz w:val="26"/>
          <w:szCs w:val="26"/>
        </w:rPr>
        <w:t xml:space="preserve"> de la</w:t>
      </w:r>
      <w:r w:rsidR="001F04CD">
        <w:rPr>
          <w:rFonts w:ascii="Arial" w:eastAsia="Calibri" w:hAnsi="Arial" w:cs="Arial"/>
          <w:bCs/>
          <w:sz w:val="26"/>
          <w:szCs w:val="26"/>
        </w:rPr>
        <w:t>s</w:t>
      </w:r>
      <w:r w:rsidR="00020ADD">
        <w:rPr>
          <w:rFonts w:ascii="Arial" w:eastAsia="Calibri" w:hAnsi="Arial" w:cs="Arial"/>
          <w:bCs/>
          <w:sz w:val="26"/>
          <w:szCs w:val="26"/>
        </w:rPr>
        <w:t xml:space="preserve"> Direcci</w:t>
      </w:r>
      <w:r w:rsidR="001F04CD">
        <w:rPr>
          <w:rFonts w:ascii="Arial" w:eastAsia="Calibri" w:hAnsi="Arial" w:cs="Arial"/>
          <w:bCs/>
          <w:sz w:val="26"/>
          <w:szCs w:val="26"/>
        </w:rPr>
        <w:t xml:space="preserve">ones </w:t>
      </w:r>
      <w:r w:rsidR="00020ADD">
        <w:rPr>
          <w:rFonts w:ascii="Arial" w:eastAsia="Calibri" w:hAnsi="Arial" w:cs="Arial"/>
          <w:bCs/>
          <w:sz w:val="26"/>
          <w:szCs w:val="26"/>
        </w:rPr>
        <w:t>Jurídica</w:t>
      </w:r>
      <w:r w:rsidR="001F04CD">
        <w:rPr>
          <w:rFonts w:ascii="Arial" w:eastAsia="Calibri" w:hAnsi="Arial" w:cs="Arial"/>
          <w:bCs/>
          <w:sz w:val="26"/>
          <w:szCs w:val="26"/>
        </w:rPr>
        <w:t xml:space="preserve"> y de Concesiones </w:t>
      </w:r>
      <w:r w:rsidR="00020ADD">
        <w:rPr>
          <w:rFonts w:ascii="Arial" w:eastAsia="Calibri" w:hAnsi="Arial" w:cs="Arial"/>
          <w:bCs/>
          <w:sz w:val="26"/>
          <w:szCs w:val="26"/>
        </w:rPr>
        <w:t>para realizar las atribuciones derivadas de las facultades se</w:t>
      </w:r>
      <w:r w:rsidR="001F04CD">
        <w:rPr>
          <w:rFonts w:ascii="Arial" w:eastAsia="Calibri" w:hAnsi="Arial" w:cs="Arial"/>
          <w:bCs/>
          <w:sz w:val="26"/>
          <w:szCs w:val="26"/>
        </w:rPr>
        <w:t xml:space="preserve">ñaladas en las fracciones IV y </w:t>
      </w:r>
      <w:r w:rsidR="00020ADD">
        <w:rPr>
          <w:rFonts w:ascii="Arial" w:eastAsia="Calibri" w:hAnsi="Arial" w:cs="Arial"/>
          <w:bCs/>
          <w:sz w:val="26"/>
          <w:szCs w:val="26"/>
        </w:rPr>
        <w:t>V del artículo 40 de la Ley Orgánica del Poder Ejecutivo, quedando autorizado</w:t>
      </w:r>
      <w:r w:rsidR="001F04CD">
        <w:rPr>
          <w:rFonts w:ascii="Arial" w:eastAsia="Calibri" w:hAnsi="Arial" w:cs="Arial"/>
          <w:bCs/>
          <w:sz w:val="26"/>
          <w:szCs w:val="26"/>
        </w:rPr>
        <w:t>s</w:t>
      </w:r>
      <w:r w:rsidR="00020ADD">
        <w:rPr>
          <w:rFonts w:ascii="Arial" w:eastAsia="Calibri" w:hAnsi="Arial" w:cs="Arial"/>
          <w:bCs/>
          <w:sz w:val="26"/>
          <w:szCs w:val="26"/>
        </w:rPr>
        <w:t xml:space="preserve"> para</w:t>
      </w:r>
      <w:r w:rsidR="001F04CD">
        <w:rPr>
          <w:rFonts w:ascii="Arial" w:eastAsia="Calibri" w:hAnsi="Arial" w:cs="Arial"/>
          <w:bCs/>
          <w:sz w:val="26"/>
          <w:szCs w:val="26"/>
        </w:rPr>
        <w:t xml:space="preserve"> que en forma mancomunada suscriban </w:t>
      </w:r>
      <w:r>
        <w:rPr>
          <w:rFonts w:ascii="Arial" w:eastAsia="Calibri" w:hAnsi="Arial" w:cs="Arial"/>
          <w:bCs/>
          <w:sz w:val="26"/>
          <w:szCs w:val="26"/>
        </w:rPr>
        <w:t xml:space="preserve">y expidan la documentación relativa a los trámites y autorizaciones de </w:t>
      </w:r>
      <w:r w:rsidR="001F04CD">
        <w:rPr>
          <w:rFonts w:ascii="Arial" w:eastAsia="Calibri" w:hAnsi="Arial" w:cs="Arial"/>
          <w:bCs/>
          <w:sz w:val="26"/>
          <w:szCs w:val="26"/>
        </w:rPr>
        <w:t>alta y cambio de unidad para la prestación del servicio público de transpo</w:t>
      </w:r>
      <w:r w:rsidR="0058699B">
        <w:rPr>
          <w:rFonts w:ascii="Arial" w:eastAsia="Calibri" w:hAnsi="Arial" w:cs="Arial"/>
          <w:bCs/>
          <w:sz w:val="26"/>
          <w:szCs w:val="26"/>
        </w:rPr>
        <w:t>rte en sus diversas modalidades</w:t>
      </w:r>
      <w:r w:rsidR="001F04CD">
        <w:rPr>
          <w:rFonts w:ascii="Arial" w:eastAsia="Calibri" w:hAnsi="Arial" w:cs="Arial"/>
          <w:bCs/>
          <w:sz w:val="26"/>
          <w:szCs w:val="26"/>
        </w:rPr>
        <w:t xml:space="preserve"> y autoricen el </w:t>
      </w:r>
      <w:proofErr w:type="spellStart"/>
      <w:r w:rsidR="001F04CD">
        <w:rPr>
          <w:rFonts w:ascii="Arial" w:eastAsia="Calibri" w:hAnsi="Arial" w:cs="Arial"/>
          <w:bCs/>
          <w:sz w:val="26"/>
          <w:szCs w:val="26"/>
        </w:rPr>
        <w:t>emplacamiento</w:t>
      </w:r>
      <w:proofErr w:type="spellEnd"/>
      <w:r w:rsidR="001F04CD">
        <w:rPr>
          <w:rFonts w:ascii="Arial" w:eastAsia="Calibri" w:hAnsi="Arial" w:cs="Arial"/>
          <w:bCs/>
          <w:sz w:val="26"/>
          <w:szCs w:val="26"/>
        </w:rPr>
        <w:t xml:space="preserve"> de la unidad</w:t>
      </w:r>
      <w:r>
        <w:rPr>
          <w:rFonts w:ascii="Arial" w:eastAsia="Calibri" w:hAnsi="Arial" w:cs="Arial"/>
          <w:bCs/>
          <w:sz w:val="26"/>
          <w:szCs w:val="26"/>
        </w:rPr>
        <w:t xml:space="preserve">. </w:t>
      </w:r>
      <w:r>
        <w:rPr>
          <w:rFonts w:ascii="Arial" w:eastAsia="Calibri" w:hAnsi="Arial" w:cs="Arial"/>
          <w:bCs/>
          <w:sz w:val="26"/>
          <w:szCs w:val="26"/>
        </w:rPr>
        <w:lastRenderedPageBreak/>
        <w:t>Precisándose en el punto segundo de ese Acuerdo, que dichos servidores públicos “…</w:t>
      </w:r>
      <w:r w:rsidRPr="00D068CE">
        <w:rPr>
          <w:rFonts w:ascii="Arial" w:eastAsia="Calibri" w:hAnsi="Arial" w:cs="Arial"/>
          <w:bCs/>
          <w:i/>
          <w:sz w:val="24"/>
          <w:szCs w:val="24"/>
        </w:rPr>
        <w:t xml:space="preserve">auxiliarán al Titular de la Dependencia en </w:t>
      </w:r>
      <w:proofErr w:type="spellStart"/>
      <w:r w:rsidRPr="00D068CE">
        <w:rPr>
          <w:rFonts w:ascii="Arial" w:eastAsia="Calibri" w:hAnsi="Arial" w:cs="Arial"/>
          <w:bCs/>
          <w:i/>
          <w:sz w:val="24"/>
          <w:szCs w:val="24"/>
        </w:rPr>
        <w:t>al</w:t>
      </w:r>
      <w:proofErr w:type="spellEnd"/>
      <w:r w:rsidRPr="00D068CE">
        <w:rPr>
          <w:rFonts w:ascii="Arial" w:eastAsia="Calibri" w:hAnsi="Arial" w:cs="Arial"/>
          <w:bCs/>
          <w:i/>
          <w:sz w:val="24"/>
          <w:szCs w:val="24"/>
        </w:rPr>
        <w:t xml:space="preserve"> </w:t>
      </w:r>
      <w:r w:rsidR="001F04CD" w:rsidRPr="00D068CE">
        <w:rPr>
          <w:rFonts w:ascii="Arial" w:eastAsia="Calibri" w:hAnsi="Arial" w:cs="Arial"/>
          <w:bCs/>
          <w:i/>
          <w:sz w:val="24"/>
          <w:szCs w:val="24"/>
        </w:rPr>
        <w:t xml:space="preserve">suscripción y autorización de los tramites de renovación, cesión y transferencia de las concesiones otorgadas por el Gobernador </w:t>
      </w:r>
      <w:r w:rsidRPr="00D068CE">
        <w:rPr>
          <w:rFonts w:ascii="Arial" w:eastAsia="Calibri" w:hAnsi="Arial" w:cs="Arial"/>
          <w:bCs/>
          <w:i/>
          <w:sz w:val="24"/>
          <w:szCs w:val="24"/>
        </w:rPr>
        <w:t>del Estado, a que se refiere el artículo 95 Bis del Reglamento de la Ley de Tránsito Reformada del Estado de Oaxaca. Así como en la emisión de permisos provisionales o concesionarios y permisionarios establecidos, que se encuentren desarrollando algún trámite administrativo relacionado con la prestación del servicio</w:t>
      </w:r>
      <w:r>
        <w:rPr>
          <w:rFonts w:ascii="Arial" w:eastAsia="Calibri" w:hAnsi="Arial" w:cs="Arial"/>
          <w:bCs/>
          <w:sz w:val="26"/>
          <w:szCs w:val="26"/>
        </w:rPr>
        <w:t>”</w:t>
      </w:r>
      <w:r w:rsidR="001F04CD">
        <w:rPr>
          <w:rFonts w:ascii="Arial" w:eastAsia="Calibri" w:hAnsi="Arial" w:cs="Arial"/>
          <w:bCs/>
          <w:sz w:val="26"/>
          <w:szCs w:val="26"/>
        </w:rPr>
        <w:t>.</w:t>
      </w:r>
    </w:p>
    <w:p w:rsidR="00FD3D98" w:rsidRDefault="00020ADD" w:rsidP="00020ADD">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Lo anterior, </w:t>
      </w:r>
      <w:r w:rsidR="0058699B">
        <w:rPr>
          <w:rFonts w:ascii="Arial" w:eastAsia="Calibri" w:hAnsi="Arial" w:cs="Arial"/>
          <w:bCs/>
          <w:sz w:val="26"/>
          <w:szCs w:val="26"/>
        </w:rPr>
        <w:t>revela</w:t>
      </w:r>
      <w:r>
        <w:rPr>
          <w:rFonts w:ascii="Arial" w:eastAsia="Calibri" w:hAnsi="Arial" w:cs="Arial"/>
          <w:bCs/>
          <w:sz w:val="26"/>
          <w:szCs w:val="26"/>
        </w:rPr>
        <w:t xml:space="preserve"> que la facultad otorgada a</w:t>
      </w:r>
      <w:r w:rsidR="007B4D37">
        <w:rPr>
          <w:rFonts w:ascii="Arial" w:eastAsia="Calibri" w:hAnsi="Arial" w:cs="Arial"/>
          <w:bCs/>
          <w:sz w:val="26"/>
          <w:szCs w:val="26"/>
        </w:rPr>
        <w:t xml:space="preserve"> </w:t>
      </w:r>
      <w:r>
        <w:rPr>
          <w:rFonts w:ascii="Arial" w:eastAsia="Calibri" w:hAnsi="Arial" w:cs="Arial"/>
          <w:bCs/>
          <w:sz w:val="26"/>
          <w:szCs w:val="26"/>
        </w:rPr>
        <w:t>l</w:t>
      </w:r>
      <w:r w:rsidR="007B4D37">
        <w:rPr>
          <w:rFonts w:ascii="Arial" w:eastAsia="Calibri" w:hAnsi="Arial" w:cs="Arial"/>
          <w:bCs/>
          <w:sz w:val="26"/>
          <w:szCs w:val="26"/>
        </w:rPr>
        <w:t>a</w:t>
      </w:r>
      <w:r>
        <w:rPr>
          <w:rFonts w:ascii="Arial" w:eastAsia="Calibri" w:hAnsi="Arial" w:cs="Arial"/>
          <w:bCs/>
          <w:sz w:val="26"/>
          <w:szCs w:val="26"/>
        </w:rPr>
        <w:t xml:space="preserve"> Director</w:t>
      </w:r>
      <w:r w:rsidR="007B4D37">
        <w:rPr>
          <w:rFonts w:ascii="Arial" w:eastAsia="Calibri" w:hAnsi="Arial" w:cs="Arial"/>
          <w:bCs/>
          <w:sz w:val="26"/>
          <w:szCs w:val="26"/>
        </w:rPr>
        <w:t>a</w:t>
      </w:r>
      <w:r>
        <w:rPr>
          <w:rFonts w:ascii="Arial" w:eastAsia="Calibri" w:hAnsi="Arial" w:cs="Arial"/>
          <w:bCs/>
          <w:sz w:val="26"/>
          <w:szCs w:val="26"/>
        </w:rPr>
        <w:t xml:space="preserve"> </w:t>
      </w:r>
      <w:r w:rsidR="00FD3D98">
        <w:rPr>
          <w:rFonts w:ascii="Arial" w:eastAsia="Calibri" w:hAnsi="Arial" w:cs="Arial"/>
          <w:bCs/>
          <w:sz w:val="26"/>
          <w:szCs w:val="26"/>
        </w:rPr>
        <w:t xml:space="preserve">de Concesiones </w:t>
      </w:r>
      <w:r>
        <w:rPr>
          <w:rFonts w:ascii="Arial" w:eastAsia="Calibri" w:hAnsi="Arial" w:cs="Arial"/>
          <w:bCs/>
          <w:sz w:val="26"/>
          <w:szCs w:val="26"/>
        </w:rPr>
        <w:t>de la Secretaría de Vialidad y Transporte, de conformidad con lo señalado en párrafo precedente y lo estipulado por la fracción IV del artículo 40</w:t>
      </w:r>
      <w:r>
        <w:rPr>
          <w:rStyle w:val="Refdenotaalpie"/>
          <w:rFonts w:ascii="Arial" w:eastAsia="Calibri" w:hAnsi="Arial" w:cs="Arial"/>
          <w:bCs/>
          <w:sz w:val="26"/>
          <w:szCs w:val="26"/>
        </w:rPr>
        <w:footnoteReference w:id="2"/>
      </w:r>
      <w:r>
        <w:rPr>
          <w:rFonts w:ascii="Arial" w:eastAsia="Calibri" w:hAnsi="Arial" w:cs="Arial"/>
          <w:bCs/>
          <w:sz w:val="26"/>
          <w:szCs w:val="26"/>
        </w:rPr>
        <w:t xml:space="preserve"> </w:t>
      </w:r>
      <w:r w:rsidRPr="003E6EEC">
        <w:rPr>
          <w:rFonts w:ascii="Arial" w:eastAsia="Calibri" w:hAnsi="Arial" w:cs="Arial"/>
          <w:bCs/>
          <w:sz w:val="26"/>
          <w:szCs w:val="26"/>
        </w:rPr>
        <w:t>de la Ley Orgánica</w:t>
      </w:r>
      <w:r>
        <w:rPr>
          <w:rFonts w:ascii="Arial" w:eastAsia="Calibri" w:hAnsi="Arial" w:cs="Arial"/>
          <w:bCs/>
          <w:sz w:val="26"/>
          <w:szCs w:val="26"/>
        </w:rPr>
        <w:t xml:space="preserve"> del Poder Ejecutivo del Estado, únicamente es para “</w:t>
      </w:r>
      <w:r w:rsidRPr="009479BF">
        <w:rPr>
          <w:rFonts w:ascii="Arial" w:eastAsia="Calibri" w:hAnsi="Arial" w:cs="Arial"/>
          <w:bCs/>
          <w:i/>
          <w:sz w:val="24"/>
          <w:szCs w:val="24"/>
        </w:rPr>
        <w:t>Conocer, iniciar e instruir los trámites para otorgar, revocar, cancelar, suspender, modificar, prorrogar, renovar, aprobar y dar por terminadas, según corresponda, las concesiones, permiso</w:t>
      </w:r>
      <w:r>
        <w:rPr>
          <w:rFonts w:ascii="Arial" w:eastAsia="Calibri" w:hAnsi="Arial" w:cs="Arial"/>
          <w:bCs/>
          <w:i/>
          <w:sz w:val="24"/>
          <w:szCs w:val="24"/>
        </w:rPr>
        <w:t>s</w:t>
      </w:r>
      <w:r w:rsidRPr="009479BF">
        <w:rPr>
          <w:rFonts w:ascii="Arial" w:eastAsia="Calibri" w:hAnsi="Arial" w:cs="Arial"/>
          <w:bCs/>
          <w:i/>
          <w:sz w:val="24"/>
          <w:szCs w:val="24"/>
        </w:rPr>
        <w:t xml:space="preserve"> y autorizaciones</w:t>
      </w:r>
      <w:r w:rsidRPr="009479BF">
        <w:rPr>
          <w:rFonts w:ascii="Arial" w:eastAsia="Calibri" w:hAnsi="Arial" w:cs="Arial"/>
          <w:bCs/>
          <w:sz w:val="26"/>
          <w:szCs w:val="26"/>
        </w:rPr>
        <w:t>”</w:t>
      </w:r>
      <w:r>
        <w:rPr>
          <w:rFonts w:ascii="Arial" w:eastAsia="Calibri" w:hAnsi="Arial" w:cs="Arial"/>
          <w:bCs/>
          <w:sz w:val="26"/>
          <w:szCs w:val="26"/>
        </w:rPr>
        <w:t xml:space="preserve"> pero no para resolver </w:t>
      </w:r>
      <w:r w:rsidR="00FD3D98">
        <w:rPr>
          <w:rFonts w:ascii="Arial" w:eastAsia="Calibri" w:hAnsi="Arial" w:cs="Arial"/>
          <w:bCs/>
          <w:sz w:val="26"/>
          <w:szCs w:val="26"/>
        </w:rPr>
        <w:t>sobre la renovación solicitada.</w:t>
      </w:r>
    </w:p>
    <w:p w:rsidR="00020ADD" w:rsidRDefault="00020ADD" w:rsidP="00020ADD">
      <w:pPr>
        <w:spacing w:line="360" w:lineRule="auto"/>
        <w:ind w:firstLine="708"/>
        <w:jc w:val="both"/>
        <w:rPr>
          <w:rFonts w:ascii="Arial" w:hAnsi="Arial" w:cs="Arial"/>
          <w:sz w:val="26"/>
          <w:szCs w:val="26"/>
        </w:rPr>
      </w:pPr>
      <w:r>
        <w:rPr>
          <w:rFonts w:ascii="Arial" w:hAnsi="Arial" w:cs="Arial"/>
          <w:bCs/>
          <w:sz w:val="26"/>
          <w:szCs w:val="26"/>
        </w:rPr>
        <w:t xml:space="preserve">En tal orden de ideas, </w:t>
      </w:r>
      <w:r w:rsidR="003E26AB">
        <w:rPr>
          <w:rFonts w:ascii="Arial" w:hAnsi="Arial" w:cs="Arial"/>
          <w:bCs/>
          <w:sz w:val="26"/>
          <w:szCs w:val="26"/>
        </w:rPr>
        <w:t xml:space="preserve">es evidente </w:t>
      </w:r>
      <w:r>
        <w:rPr>
          <w:rFonts w:ascii="Arial" w:hAnsi="Arial" w:cs="Arial"/>
          <w:bCs/>
          <w:sz w:val="26"/>
          <w:szCs w:val="26"/>
        </w:rPr>
        <w:t>la indebida fundamentación y motivación del oficio SEVITRA/DJ/D</w:t>
      </w:r>
      <w:r w:rsidR="00A63C36">
        <w:rPr>
          <w:rFonts w:ascii="Arial" w:hAnsi="Arial" w:cs="Arial"/>
          <w:bCs/>
          <w:sz w:val="26"/>
          <w:szCs w:val="26"/>
        </w:rPr>
        <w:t>CA</w:t>
      </w:r>
      <w:r>
        <w:rPr>
          <w:rFonts w:ascii="Arial" w:hAnsi="Arial" w:cs="Arial"/>
          <w:bCs/>
          <w:sz w:val="26"/>
          <w:szCs w:val="26"/>
        </w:rPr>
        <w:t>A/</w:t>
      </w:r>
      <w:r w:rsidR="00A63C36">
        <w:rPr>
          <w:rFonts w:ascii="Arial" w:hAnsi="Arial" w:cs="Arial"/>
          <w:bCs/>
          <w:sz w:val="26"/>
          <w:szCs w:val="26"/>
        </w:rPr>
        <w:t>4181</w:t>
      </w:r>
      <w:r>
        <w:rPr>
          <w:rFonts w:ascii="Arial" w:hAnsi="Arial" w:cs="Arial"/>
          <w:bCs/>
          <w:sz w:val="26"/>
          <w:szCs w:val="26"/>
        </w:rPr>
        <w:t xml:space="preserve">/2013 de </w:t>
      </w:r>
      <w:r w:rsidR="00A63C36">
        <w:rPr>
          <w:rFonts w:ascii="Arial" w:hAnsi="Arial" w:cs="Arial"/>
          <w:bCs/>
          <w:sz w:val="26"/>
          <w:szCs w:val="26"/>
        </w:rPr>
        <w:t xml:space="preserve">nueve de diciembre de dos mil trece </w:t>
      </w:r>
      <w:r>
        <w:rPr>
          <w:rFonts w:ascii="Arial" w:hAnsi="Arial" w:cs="Arial"/>
          <w:bCs/>
          <w:sz w:val="26"/>
          <w:szCs w:val="26"/>
        </w:rPr>
        <w:t>impugnado; toda vez que, si bien la autoridad demandada cumplió con el imperativo legal de fundar su actuación, la</w:t>
      </w:r>
      <w:r w:rsidR="003E26AB">
        <w:rPr>
          <w:rFonts w:ascii="Arial" w:hAnsi="Arial" w:cs="Arial"/>
          <w:bCs/>
          <w:sz w:val="26"/>
          <w:szCs w:val="26"/>
        </w:rPr>
        <w:t>s</w:t>
      </w:r>
      <w:r>
        <w:rPr>
          <w:rFonts w:ascii="Arial" w:hAnsi="Arial" w:cs="Arial"/>
          <w:bCs/>
          <w:sz w:val="26"/>
          <w:szCs w:val="26"/>
        </w:rPr>
        <w:t xml:space="preserve"> norma</w:t>
      </w:r>
      <w:r w:rsidR="003E26AB">
        <w:rPr>
          <w:rFonts w:ascii="Arial" w:hAnsi="Arial" w:cs="Arial"/>
          <w:bCs/>
          <w:sz w:val="26"/>
          <w:szCs w:val="26"/>
        </w:rPr>
        <w:t>s</w:t>
      </w:r>
      <w:r>
        <w:rPr>
          <w:rFonts w:ascii="Arial" w:hAnsi="Arial" w:cs="Arial"/>
          <w:bCs/>
          <w:sz w:val="26"/>
          <w:szCs w:val="26"/>
        </w:rPr>
        <w:t xml:space="preserve"> citada</w:t>
      </w:r>
      <w:r w:rsidR="003E26AB">
        <w:rPr>
          <w:rFonts w:ascii="Arial" w:hAnsi="Arial" w:cs="Arial"/>
          <w:bCs/>
          <w:sz w:val="26"/>
          <w:szCs w:val="26"/>
        </w:rPr>
        <w:t>s</w:t>
      </w:r>
      <w:r>
        <w:rPr>
          <w:rFonts w:ascii="Arial" w:hAnsi="Arial" w:cs="Arial"/>
          <w:bCs/>
          <w:sz w:val="26"/>
          <w:szCs w:val="26"/>
        </w:rPr>
        <w:t>, no resulta</w:t>
      </w:r>
      <w:r w:rsidR="003E26AB">
        <w:rPr>
          <w:rFonts w:ascii="Arial" w:hAnsi="Arial" w:cs="Arial"/>
          <w:bCs/>
          <w:sz w:val="26"/>
          <w:szCs w:val="26"/>
        </w:rPr>
        <w:t>n</w:t>
      </w:r>
      <w:r>
        <w:rPr>
          <w:rFonts w:ascii="Arial" w:hAnsi="Arial" w:cs="Arial"/>
          <w:bCs/>
          <w:sz w:val="26"/>
          <w:szCs w:val="26"/>
        </w:rPr>
        <w:t xml:space="preserve"> aplicable</w:t>
      </w:r>
      <w:r w:rsidR="00796959">
        <w:rPr>
          <w:rFonts w:ascii="Arial" w:hAnsi="Arial" w:cs="Arial"/>
          <w:bCs/>
          <w:sz w:val="26"/>
          <w:szCs w:val="26"/>
        </w:rPr>
        <w:t>s</w:t>
      </w:r>
      <w:r>
        <w:rPr>
          <w:rFonts w:ascii="Arial" w:hAnsi="Arial" w:cs="Arial"/>
          <w:bCs/>
          <w:sz w:val="26"/>
          <w:szCs w:val="26"/>
        </w:rPr>
        <w:t xml:space="preserve"> al c</w:t>
      </w:r>
      <w:r w:rsidR="003E26AB">
        <w:rPr>
          <w:rFonts w:ascii="Arial" w:hAnsi="Arial" w:cs="Arial"/>
          <w:bCs/>
          <w:sz w:val="26"/>
          <w:szCs w:val="26"/>
        </w:rPr>
        <w:t xml:space="preserve">aso, pues como ya se puntualizó, las </w:t>
      </w:r>
      <w:r>
        <w:rPr>
          <w:rFonts w:ascii="Arial" w:hAnsi="Arial" w:cs="Arial"/>
          <w:bCs/>
          <w:sz w:val="26"/>
          <w:szCs w:val="26"/>
        </w:rPr>
        <w:t>disposici</w:t>
      </w:r>
      <w:r w:rsidR="003E26AB">
        <w:rPr>
          <w:rFonts w:ascii="Arial" w:hAnsi="Arial" w:cs="Arial"/>
          <w:bCs/>
          <w:sz w:val="26"/>
          <w:szCs w:val="26"/>
        </w:rPr>
        <w:t xml:space="preserve">ones que citó, </w:t>
      </w:r>
      <w:r>
        <w:rPr>
          <w:rFonts w:ascii="Arial" w:hAnsi="Arial" w:cs="Arial"/>
          <w:bCs/>
          <w:sz w:val="26"/>
          <w:szCs w:val="26"/>
        </w:rPr>
        <w:t>no le faculta</w:t>
      </w:r>
      <w:r w:rsidR="00796959">
        <w:rPr>
          <w:rFonts w:ascii="Arial" w:hAnsi="Arial" w:cs="Arial"/>
          <w:bCs/>
          <w:sz w:val="26"/>
          <w:szCs w:val="26"/>
        </w:rPr>
        <w:t>n</w:t>
      </w:r>
      <w:r>
        <w:rPr>
          <w:rFonts w:ascii="Arial" w:hAnsi="Arial" w:cs="Arial"/>
          <w:bCs/>
          <w:sz w:val="26"/>
          <w:szCs w:val="26"/>
        </w:rPr>
        <w:t xml:space="preserve"> para actuar en la forma en que lo hizo; </w:t>
      </w:r>
      <w:r w:rsidR="00796959">
        <w:rPr>
          <w:rFonts w:ascii="Arial" w:hAnsi="Arial" w:cs="Arial"/>
          <w:bCs/>
          <w:sz w:val="26"/>
          <w:szCs w:val="26"/>
        </w:rPr>
        <w:t xml:space="preserve">actuación </w:t>
      </w:r>
      <w:r>
        <w:rPr>
          <w:rFonts w:ascii="Arial" w:hAnsi="Arial" w:cs="Arial"/>
          <w:bCs/>
          <w:sz w:val="26"/>
          <w:szCs w:val="26"/>
        </w:rPr>
        <w:t xml:space="preserve">que </w:t>
      </w:r>
      <w:r w:rsidR="00B97029">
        <w:rPr>
          <w:rFonts w:ascii="Arial" w:hAnsi="Arial" w:cs="Arial"/>
          <w:bCs/>
          <w:sz w:val="26"/>
          <w:szCs w:val="26"/>
        </w:rPr>
        <w:t>lleva</w:t>
      </w:r>
      <w:r>
        <w:rPr>
          <w:rFonts w:ascii="Arial" w:hAnsi="Arial" w:cs="Arial"/>
          <w:bCs/>
          <w:sz w:val="26"/>
          <w:szCs w:val="26"/>
        </w:rPr>
        <w:t xml:space="preserve"> </w:t>
      </w:r>
      <w:r w:rsidR="00B97029">
        <w:rPr>
          <w:rFonts w:ascii="Arial" w:hAnsi="Arial" w:cs="Arial"/>
          <w:bCs/>
          <w:sz w:val="26"/>
          <w:szCs w:val="26"/>
        </w:rPr>
        <w:t xml:space="preserve">a </w:t>
      </w:r>
      <w:r>
        <w:rPr>
          <w:rFonts w:ascii="Arial" w:hAnsi="Arial" w:cs="Arial"/>
          <w:bCs/>
          <w:sz w:val="26"/>
          <w:szCs w:val="26"/>
        </w:rPr>
        <w:t>decretar una n</w:t>
      </w:r>
      <w:r>
        <w:rPr>
          <w:rFonts w:ascii="Arial" w:hAnsi="Arial" w:cs="Arial"/>
          <w:sz w:val="26"/>
          <w:szCs w:val="26"/>
        </w:rPr>
        <w:t>ulidad lisa y llana del acto</w:t>
      </w:r>
      <w:r w:rsidR="00796959">
        <w:rPr>
          <w:rFonts w:ascii="Arial" w:hAnsi="Arial" w:cs="Arial"/>
          <w:sz w:val="26"/>
          <w:szCs w:val="26"/>
        </w:rPr>
        <w:t xml:space="preserve">, </w:t>
      </w:r>
      <w:r w:rsidR="003E26AB">
        <w:rPr>
          <w:rFonts w:ascii="Arial" w:hAnsi="Arial" w:cs="Arial"/>
          <w:sz w:val="26"/>
          <w:szCs w:val="26"/>
        </w:rPr>
        <w:t>ante la indebida fundamentación y motivación</w:t>
      </w:r>
      <w:r>
        <w:rPr>
          <w:rFonts w:ascii="Arial" w:hAnsi="Arial" w:cs="Arial"/>
          <w:sz w:val="26"/>
          <w:szCs w:val="26"/>
        </w:rPr>
        <w:t xml:space="preserve">; </w:t>
      </w:r>
      <w:r w:rsidRPr="00B97029">
        <w:rPr>
          <w:rFonts w:ascii="Arial" w:hAnsi="Arial" w:cs="Arial"/>
          <w:b/>
          <w:sz w:val="26"/>
          <w:szCs w:val="26"/>
        </w:rPr>
        <w:t>sin embargo</w:t>
      </w:r>
      <w:r>
        <w:rPr>
          <w:rFonts w:ascii="Arial" w:hAnsi="Arial" w:cs="Arial"/>
          <w:sz w:val="26"/>
          <w:szCs w:val="26"/>
        </w:rPr>
        <w:t xml:space="preserve">, al tratarse de una petición del administrado hacia la demandada, que no puede quedar sin respuesta, la nulidad a decretarse debe ser </w:t>
      </w:r>
      <w:r w:rsidRPr="00492A55">
        <w:rPr>
          <w:rFonts w:ascii="Arial" w:hAnsi="Arial" w:cs="Arial"/>
          <w:b/>
          <w:sz w:val="26"/>
          <w:szCs w:val="26"/>
        </w:rPr>
        <w:t>para el efecto</w:t>
      </w:r>
      <w:r>
        <w:rPr>
          <w:rFonts w:ascii="Arial" w:hAnsi="Arial" w:cs="Arial"/>
          <w:sz w:val="26"/>
          <w:szCs w:val="26"/>
        </w:rPr>
        <w:t>, de que se emita uno nuevo en el que se subsanen las defi</w:t>
      </w:r>
      <w:r w:rsidR="00796959">
        <w:rPr>
          <w:rFonts w:ascii="Arial" w:hAnsi="Arial" w:cs="Arial"/>
          <w:sz w:val="26"/>
          <w:szCs w:val="26"/>
        </w:rPr>
        <w:t xml:space="preserve">ciencias advertidas; en el caso, </w:t>
      </w:r>
      <w:r>
        <w:rPr>
          <w:rFonts w:ascii="Arial" w:hAnsi="Arial" w:cs="Arial"/>
          <w:sz w:val="26"/>
          <w:szCs w:val="26"/>
        </w:rPr>
        <w:t>para que la petición del administrado sea atendida por la autoridad competente para ello</w:t>
      </w:r>
      <w:r w:rsidR="00492A55">
        <w:rPr>
          <w:rFonts w:ascii="Arial" w:hAnsi="Arial" w:cs="Arial"/>
          <w:sz w:val="26"/>
          <w:szCs w:val="26"/>
        </w:rPr>
        <w:t xml:space="preserve"> y sea ésta la que resuelva lo atinente a la renovación solicitada</w:t>
      </w:r>
      <w:r>
        <w:rPr>
          <w:rFonts w:ascii="Arial" w:hAnsi="Arial" w:cs="Arial"/>
          <w:sz w:val="26"/>
          <w:szCs w:val="26"/>
        </w:rPr>
        <w:t>.</w:t>
      </w:r>
    </w:p>
    <w:p w:rsidR="00020ADD" w:rsidRPr="00C53FD8" w:rsidRDefault="00020ADD" w:rsidP="00020ADD">
      <w:pPr>
        <w:spacing w:line="360" w:lineRule="auto"/>
        <w:ind w:firstLine="708"/>
        <w:jc w:val="both"/>
        <w:rPr>
          <w:rFonts w:ascii="Arial" w:hAnsi="Arial" w:cs="Arial"/>
          <w:sz w:val="26"/>
          <w:szCs w:val="26"/>
        </w:rPr>
      </w:pPr>
      <w:r>
        <w:rPr>
          <w:rFonts w:ascii="Arial" w:hAnsi="Arial" w:cs="Arial"/>
          <w:sz w:val="26"/>
          <w:szCs w:val="26"/>
        </w:rPr>
        <w:lastRenderedPageBreak/>
        <w:t xml:space="preserve">Sirve de apoyo el criterio sustentado por la Segunda Sala de la Suprema Corte de Justicia de la Nación, publicada en el </w:t>
      </w:r>
      <w:r w:rsidRPr="00C53FD8">
        <w:rPr>
          <w:rFonts w:ascii="Arial" w:hAnsi="Arial" w:cs="Arial"/>
          <w:sz w:val="26"/>
          <w:szCs w:val="26"/>
        </w:rPr>
        <w:t>Semanario Judicial de la Federación</w:t>
      </w:r>
      <w:r>
        <w:rPr>
          <w:rFonts w:ascii="Arial" w:hAnsi="Arial" w:cs="Arial"/>
          <w:sz w:val="26"/>
          <w:szCs w:val="26"/>
        </w:rPr>
        <w:t>, Novena Época, Tomo XIV, Noviembre de 2001, página 32, materia administrativa, de rubro y texto siguiente:</w:t>
      </w:r>
    </w:p>
    <w:p w:rsidR="00020ADD" w:rsidRPr="00400A1B" w:rsidRDefault="00063D7A" w:rsidP="00020ADD">
      <w:pPr>
        <w:spacing w:line="360" w:lineRule="auto"/>
        <w:ind w:left="1134" w:right="333"/>
        <w:jc w:val="both"/>
        <w:rPr>
          <w:rFonts w:ascii="Arial" w:hAnsi="Arial" w:cs="Arial"/>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2FC7B46F" wp14:editId="1B61D7B3">
                <wp:simplePos x="0" y="0"/>
                <wp:positionH relativeFrom="column">
                  <wp:posOffset>5657850</wp:posOffset>
                </wp:positionH>
                <wp:positionV relativeFrom="paragraph">
                  <wp:posOffset>5997575</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3D7A" w:rsidRDefault="00063D7A" w:rsidP="00063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8" type="#_x0000_t202" style="position:absolute;left:0;text-align:left;margin-left:445.5pt;margin-top:472.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">
                <v:textbox>
                  <w:txbxContent>
                    <w:p w:rsidR="00063D7A" w:rsidRDefault="00063D7A" w:rsidP="00063D7A">
                      <w:pPr>
                        <w:rPr>
                          <w:sz w:val="16"/>
                          <w:szCs w:val="16"/>
                        </w:rPr>
                      </w:pPr>
                      <w:r>
                        <w:rPr>
                          <w:sz w:val="16"/>
                          <w:szCs w:val="16"/>
                        </w:rPr>
                        <w:t>Datos personales protegidos por el Art. 116 de la LGTAIP y el Art. 56 de la LTAIPEO</w:t>
                      </w:r>
                    </w:p>
                  </w:txbxContent>
                </v:textbox>
              </v:shape>
            </w:pict>
          </mc:Fallback>
        </mc:AlternateContent>
      </w:r>
      <w:r w:rsidR="00020ADD" w:rsidRPr="00400A1B">
        <w:rPr>
          <w:rFonts w:ascii="Arial" w:hAnsi="Arial" w:cs="Arial"/>
          <w:i/>
          <w:sz w:val="24"/>
          <w:szCs w:val="24"/>
        </w:rPr>
        <w:t>“</w:t>
      </w:r>
      <w:r w:rsidR="00020ADD" w:rsidRPr="00400A1B">
        <w:rPr>
          <w:rFonts w:ascii="Arial" w:hAnsi="Arial" w:cs="Arial"/>
          <w:b/>
          <w:i/>
          <w:sz w:val="24"/>
          <w:szCs w:val="24"/>
        </w:rPr>
        <w:t xml:space="preserve">COMPETENCIA DE LAS AUTORIDADES ADMINISTRATIVAS. LA NULIDAD DECRETADA POR NO HABERLA FUNDADO NO PUEDE SER PARA EFECTOS, EXCEPTO EN LOS CASOS EN QUE LA RESOLUCIÓN IMPUGNADA RECAIGA A UNA PETICIÓN, INSTANCIA O RECURSO. </w:t>
      </w:r>
      <w:r w:rsidR="00020ADD" w:rsidRPr="00400A1B">
        <w:rPr>
          <w:rFonts w:ascii="Arial" w:hAnsi="Arial" w:cs="Arial"/>
          <w:i/>
          <w:sz w:val="24"/>
          <w:szCs w:val="24"/>
        </w:rPr>
        <w:t>Si la ausencia de fundamentación de la competencia de la autoridad administrativa que emite el acto o resolución materia del juicio de nulidad correspondiente, incide directamente sobre la validez del acto impugnado y, por ende, sobre los efectos que éste puede producir en la esfera jurídica del gobernado, es inconcuso que esa omisión impide al juzgador pronunciarse sobre los efectos o consecuencias del acto o resolución impugnados y lo obliga a declarar la nulidad de éstos en su integridad, puesto que al darle efectos a esa nulidad, desconociéndose si la autoridad demandada tiene o no facultades para modificar la situación jurídica existente, afectando la esfera del particular, podría obligarse a un órgano incompetente a dictar un nuevo acto o resolución que el gobernado tendría que combatir nuevamente, lo que provocaría un retraso en la impartición de justicia. No obsta a lo anterior el hecho de que si la autoridad está efectivamente facultada para dictar o emitir el acto de que se trate, pueda subsanar su omisión; además, en aquellos casos en los que la resolución impugnada se haya emitido en respuesta a una petición formulada por el particular, o bien, se haya dictado para resolver una instancia o recurso, la sentencia de nulidad deberá ordenar el dictado de una nueva, aunque dicho efecto sólo tuviera como consecuencia el que la autoridad demandada se declare incompetente, pues de otra manera se dejarían sin resolver dichas peticiones, instancias o recursos, lo que contravendría el principio de seguridad jurídica contenido en el artículo 16 de la Constitución Política de los Estados Unidos Mexicanos.</w:t>
      </w:r>
      <w:r w:rsidR="00020ADD" w:rsidRPr="00400A1B">
        <w:rPr>
          <w:rFonts w:ascii="Arial" w:hAnsi="Arial" w:cs="Arial"/>
          <w:sz w:val="26"/>
          <w:szCs w:val="26"/>
        </w:rPr>
        <w:t>”</w:t>
      </w:r>
    </w:p>
    <w:p w:rsidR="00020ADD" w:rsidRDefault="00020ADD" w:rsidP="00020ADD">
      <w:pPr>
        <w:spacing w:line="360" w:lineRule="auto"/>
        <w:ind w:firstLine="709"/>
        <w:jc w:val="both"/>
        <w:rPr>
          <w:rFonts w:ascii="Arial" w:eastAsia="Calibri" w:hAnsi="Arial" w:cs="Arial"/>
          <w:bCs/>
          <w:sz w:val="26"/>
          <w:szCs w:val="26"/>
        </w:rPr>
      </w:pPr>
      <w:r>
        <w:rPr>
          <w:rFonts w:ascii="Arial" w:eastAsia="Calibri" w:hAnsi="Arial" w:cs="Arial"/>
          <w:bCs/>
          <w:sz w:val="26"/>
          <w:szCs w:val="26"/>
        </w:rPr>
        <w:t xml:space="preserve">En ese orden de ideas, se impone </w:t>
      </w:r>
      <w:r w:rsidR="0014345B">
        <w:rPr>
          <w:rFonts w:ascii="Arial" w:eastAsia="Calibri" w:hAnsi="Arial" w:cs="Arial"/>
          <w:b/>
          <w:bCs/>
          <w:sz w:val="26"/>
          <w:szCs w:val="26"/>
        </w:rPr>
        <w:t xml:space="preserve">REVOCAR </w:t>
      </w:r>
      <w:r>
        <w:rPr>
          <w:rFonts w:ascii="Arial" w:eastAsia="Calibri" w:hAnsi="Arial" w:cs="Arial"/>
          <w:bCs/>
          <w:sz w:val="26"/>
          <w:szCs w:val="26"/>
        </w:rPr>
        <w:t xml:space="preserve">la sentencia recurrida en la que se declaró la </w:t>
      </w:r>
      <w:r w:rsidRPr="00A25C00">
        <w:rPr>
          <w:rFonts w:ascii="Arial" w:eastAsia="Calibri" w:hAnsi="Arial" w:cs="Arial"/>
          <w:b/>
          <w:bCs/>
          <w:sz w:val="26"/>
          <w:szCs w:val="26"/>
        </w:rPr>
        <w:t>validez</w:t>
      </w:r>
      <w:r>
        <w:rPr>
          <w:rFonts w:ascii="Arial" w:eastAsia="Calibri" w:hAnsi="Arial" w:cs="Arial"/>
          <w:bCs/>
          <w:sz w:val="26"/>
          <w:szCs w:val="26"/>
        </w:rPr>
        <w:t xml:space="preserve"> del acto impugnado, para en su lugar ordenar </w:t>
      </w:r>
      <w:r>
        <w:rPr>
          <w:rFonts w:ascii="Arial" w:hAnsi="Arial" w:cs="Arial"/>
          <w:sz w:val="26"/>
          <w:szCs w:val="26"/>
        </w:rPr>
        <w:t xml:space="preserve">la </w:t>
      </w:r>
      <w:r w:rsidR="003E26AB">
        <w:rPr>
          <w:rFonts w:ascii="Arial" w:hAnsi="Arial" w:cs="Arial"/>
          <w:b/>
          <w:sz w:val="26"/>
          <w:szCs w:val="26"/>
        </w:rPr>
        <w:t xml:space="preserve">NULIDAD PARA EL EFECTO </w:t>
      </w:r>
      <w:r>
        <w:rPr>
          <w:rFonts w:ascii="Arial" w:hAnsi="Arial" w:cs="Arial"/>
          <w:sz w:val="26"/>
          <w:szCs w:val="26"/>
        </w:rPr>
        <w:t>de que l</w:t>
      </w:r>
      <w:r w:rsidR="003E26AB">
        <w:rPr>
          <w:rFonts w:ascii="Arial" w:hAnsi="Arial" w:cs="Arial"/>
          <w:sz w:val="26"/>
          <w:szCs w:val="26"/>
        </w:rPr>
        <w:t>a</w:t>
      </w:r>
      <w:r>
        <w:rPr>
          <w:rFonts w:ascii="Arial" w:hAnsi="Arial" w:cs="Arial"/>
          <w:sz w:val="26"/>
          <w:szCs w:val="26"/>
        </w:rPr>
        <w:t xml:space="preserve"> Director</w:t>
      </w:r>
      <w:r w:rsidR="003E26AB">
        <w:rPr>
          <w:rFonts w:ascii="Arial" w:hAnsi="Arial" w:cs="Arial"/>
          <w:sz w:val="26"/>
          <w:szCs w:val="26"/>
        </w:rPr>
        <w:t>a</w:t>
      </w:r>
      <w:r>
        <w:rPr>
          <w:rFonts w:ascii="Arial" w:hAnsi="Arial" w:cs="Arial"/>
          <w:sz w:val="26"/>
          <w:szCs w:val="26"/>
        </w:rPr>
        <w:t xml:space="preserve"> </w:t>
      </w:r>
      <w:r w:rsidR="0014345B">
        <w:rPr>
          <w:rFonts w:ascii="Arial" w:hAnsi="Arial" w:cs="Arial"/>
          <w:sz w:val="26"/>
          <w:szCs w:val="26"/>
        </w:rPr>
        <w:t xml:space="preserve">de Concesiones </w:t>
      </w:r>
      <w:r>
        <w:rPr>
          <w:rFonts w:ascii="Arial" w:hAnsi="Arial" w:cs="Arial"/>
          <w:sz w:val="26"/>
          <w:szCs w:val="26"/>
        </w:rPr>
        <w:t xml:space="preserve">de la Secretaría de Vialidad y Transporte, se </w:t>
      </w:r>
      <w:r w:rsidRPr="003E26AB">
        <w:rPr>
          <w:rFonts w:ascii="Arial" w:hAnsi="Arial" w:cs="Arial"/>
          <w:b/>
          <w:sz w:val="26"/>
          <w:szCs w:val="26"/>
        </w:rPr>
        <w:t>declare incompetente</w:t>
      </w:r>
      <w:r>
        <w:rPr>
          <w:rFonts w:ascii="Arial" w:hAnsi="Arial" w:cs="Arial"/>
          <w:sz w:val="26"/>
          <w:szCs w:val="26"/>
        </w:rPr>
        <w:t xml:space="preserve"> para conocer de la petición </w:t>
      </w:r>
      <w:r w:rsidR="003E26AB">
        <w:rPr>
          <w:rFonts w:ascii="Arial" w:hAnsi="Arial" w:cs="Arial"/>
          <w:sz w:val="26"/>
          <w:szCs w:val="26"/>
        </w:rPr>
        <w:t xml:space="preserve">de renovación de concesión </w:t>
      </w:r>
      <w:r w:rsidR="003E26AB">
        <w:rPr>
          <w:rFonts w:ascii="Arial" w:hAnsi="Arial" w:cs="Arial"/>
          <w:sz w:val="26"/>
          <w:szCs w:val="26"/>
        </w:rPr>
        <w:lastRenderedPageBreak/>
        <w:t xml:space="preserve">del servicio público de alquiler taxi en la población de </w:t>
      </w:r>
      <w:proofErr w:type="spellStart"/>
      <w:r w:rsidR="003E26AB">
        <w:rPr>
          <w:rFonts w:ascii="Arial" w:hAnsi="Arial" w:cs="Arial"/>
          <w:sz w:val="26"/>
          <w:szCs w:val="26"/>
        </w:rPr>
        <w:t>Huajuapan</w:t>
      </w:r>
      <w:proofErr w:type="spellEnd"/>
      <w:r w:rsidR="003E26AB">
        <w:rPr>
          <w:rFonts w:ascii="Arial" w:hAnsi="Arial" w:cs="Arial"/>
          <w:sz w:val="26"/>
          <w:szCs w:val="26"/>
        </w:rPr>
        <w:t xml:space="preserve"> de León, Oaxaca, </w:t>
      </w:r>
      <w:r>
        <w:rPr>
          <w:rFonts w:ascii="Arial" w:hAnsi="Arial" w:cs="Arial"/>
          <w:sz w:val="26"/>
          <w:szCs w:val="26"/>
        </w:rPr>
        <w:t xml:space="preserve">y </w:t>
      </w:r>
      <w:r w:rsidR="00D7139E">
        <w:rPr>
          <w:rFonts w:ascii="Arial" w:hAnsi="Arial" w:cs="Arial"/>
          <w:sz w:val="26"/>
          <w:szCs w:val="26"/>
        </w:rPr>
        <w:t xml:space="preserve">en su caso </w:t>
      </w:r>
      <w:r>
        <w:rPr>
          <w:rFonts w:ascii="Arial" w:hAnsi="Arial" w:cs="Arial"/>
          <w:sz w:val="26"/>
          <w:szCs w:val="26"/>
        </w:rPr>
        <w:t xml:space="preserve">la </w:t>
      </w:r>
      <w:r w:rsidRPr="003E26AB">
        <w:rPr>
          <w:rFonts w:ascii="Arial" w:hAnsi="Arial" w:cs="Arial"/>
          <w:b/>
          <w:sz w:val="26"/>
          <w:szCs w:val="26"/>
        </w:rPr>
        <w:t>turne</w:t>
      </w:r>
      <w:r>
        <w:rPr>
          <w:rFonts w:ascii="Arial" w:hAnsi="Arial" w:cs="Arial"/>
          <w:sz w:val="26"/>
          <w:szCs w:val="26"/>
        </w:rPr>
        <w:t xml:space="preserve"> a</w:t>
      </w:r>
      <w:r w:rsidR="00D7139E">
        <w:rPr>
          <w:rFonts w:ascii="Arial" w:hAnsi="Arial" w:cs="Arial"/>
          <w:sz w:val="26"/>
          <w:szCs w:val="26"/>
        </w:rPr>
        <w:t xml:space="preserve"> </w:t>
      </w:r>
      <w:r>
        <w:rPr>
          <w:rFonts w:ascii="Arial" w:hAnsi="Arial" w:cs="Arial"/>
          <w:sz w:val="26"/>
          <w:szCs w:val="26"/>
        </w:rPr>
        <w:t>l</w:t>
      </w:r>
      <w:r w:rsidR="00D7139E">
        <w:rPr>
          <w:rFonts w:ascii="Arial" w:hAnsi="Arial" w:cs="Arial"/>
          <w:sz w:val="26"/>
          <w:szCs w:val="26"/>
        </w:rPr>
        <w:t>a autoridad competente para ello</w:t>
      </w:r>
      <w:r>
        <w:rPr>
          <w:rFonts w:ascii="Arial" w:eastAsia="Calibri" w:hAnsi="Arial" w:cs="Arial"/>
          <w:bCs/>
          <w:sz w:val="26"/>
          <w:szCs w:val="26"/>
        </w:rPr>
        <w:t>.</w:t>
      </w:r>
    </w:p>
    <w:p w:rsidR="0028420C" w:rsidRDefault="00263EDB" w:rsidP="0028420C">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8420C">
        <w:rPr>
          <w:rFonts w:ascii="Arial" w:eastAsia="Calibri" w:hAnsi="Arial" w:cs="Arial"/>
          <w:bCs/>
          <w:sz w:val="26"/>
          <w:szCs w:val="26"/>
        </w:rPr>
        <w:t xml:space="preserve">En consecuencia, ante lo </w:t>
      </w:r>
      <w:r>
        <w:rPr>
          <w:rFonts w:ascii="Arial" w:eastAsia="Calibri" w:hAnsi="Arial" w:cs="Arial"/>
          <w:b/>
          <w:bCs/>
          <w:sz w:val="26"/>
          <w:szCs w:val="26"/>
        </w:rPr>
        <w:t>fundado</w:t>
      </w:r>
      <w:r w:rsidR="0028420C">
        <w:rPr>
          <w:rFonts w:ascii="Arial" w:eastAsia="Calibri" w:hAnsi="Arial" w:cs="Arial"/>
          <w:b/>
          <w:bCs/>
          <w:sz w:val="26"/>
          <w:szCs w:val="26"/>
        </w:rPr>
        <w:t xml:space="preserve"> </w:t>
      </w:r>
      <w:r w:rsidR="0028420C">
        <w:rPr>
          <w:rFonts w:ascii="Arial" w:eastAsia="Calibri" w:hAnsi="Arial" w:cs="Arial"/>
          <w:bCs/>
          <w:sz w:val="26"/>
          <w:szCs w:val="26"/>
        </w:rPr>
        <w:t xml:space="preserve">de los agravios planteados, lo procedente es </w:t>
      </w:r>
      <w:r w:rsidR="0014345B">
        <w:rPr>
          <w:rFonts w:ascii="Arial" w:eastAsia="Calibri" w:hAnsi="Arial" w:cs="Arial"/>
          <w:b/>
          <w:bCs/>
          <w:sz w:val="26"/>
          <w:szCs w:val="26"/>
        </w:rPr>
        <w:t xml:space="preserve">REVOCAR </w:t>
      </w:r>
      <w:r w:rsidR="0028420C">
        <w:rPr>
          <w:rFonts w:ascii="Arial" w:eastAsia="Calibri" w:hAnsi="Arial" w:cs="Arial"/>
          <w:bCs/>
          <w:sz w:val="26"/>
          <w:szCs w:val="26"/>
        </w:rPr>
        <w:t xml:space="preserve">la sentencia alzada. </w:t>
      </w:r>
      <w:r w:rsidR="0028420C">
        <w:rPr>
          <w:rFonts w:ascii="Arial" w:hAnsi="Arial" w:cs="Arial"/>
          <w:sz w:val="26"/>
          <w:szCs w:val="26"/>
        </w:rPr>
        <w:t xml:space="preserve">En mérito de lo anterior, con fundamento en los artículos 207 y 208 de la Ley de Justicia Administrativa para el Estado, </w:t>
      </w:r>
      <w:r w:rsidR="0028420C">
        <w:rPr>
          <w:rFonts w:ascii="Arial" w:hAnsi="Arial" w:cs="Arial"/>
          <w:bCs/>
          <w:iCs/>
          <w:sz w:val="26"/>
          <w:szCs w:val="26"/>
        </w:rPr>
        <w:t>vigente hasta el veinte de octubre de dos mil diecisiete</w:t>
      </w:r>
      <w:r w:rsidR="0028420C">
        <w:rPr>
          <w:rFonts w:ascii="Arial" w:hAnsi="Arial" w:cs="Arial"/>
          <w:sz w:val="26"/>
          <w:szCs w:val="26"/>
        </w:rPr>
        <w:t>, se:</w:t>
      </w:r>
    </w:p>
    <w:p w:rsidR="0028420C" w:rsidRDefault="0028420C" w:rsidP="0028420C">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28420C" w:rsidRDefault="0028420C" w:rsidP="0028420C">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612C33">
        <w:rPr>
          <w:rFonts w:ascii="Arial" w:hAnsi="Arial" w:cs="Arial"/>
          <w:b/>
          <w:color w:val="000000"/>
          <w:sz w:val="26"/>
          <w:szCs w:val="26"/>
          <w:lang w:val="es-MX"/>
        </w:rPr>
        <w:t xml:space="preserve">REVOCA </w:t>
      </w:r>
      <w:r>
        <w:rPr>
          <w:rFonts w:ascii="Arial" w:hAnsi="Arial" w:cs="Arial"/>
          <w:color w:val="000000"/>
          <w:sz w:val="26"/>
          <w:szCs w:val="26"/>
          <w:lang w:val="es-MX"/>
        </w:rPr>
        <w:t xml:space="preserve">la </w:t>
      </w:r>
      <w:r>
        <w:rPr>
          <w:rFonts w:ascii="Arial" w:hAnsi="Arial" w:cs="Arial"/>
          <w:sz w:val="26"/>
          <w:szCs w:val="26"/>
          <w:lang w:val="es-MX"/>
        </w:rPr>
        <w:t xml:space="preserve">sentencia </w:t>
      </w:r>
      <w:r>
        <w:rPr>
          <w:rFonts w:ascii="Arial" w:hAnsi="Arial" w:cs="Arial"/>
          <w:color w:val="000000"/>
          <w:sz w:val="26"/>
          <w:szCs w:val="26"/>
          <w:lang w:val="es-MX"/>
        </w:rPr>
        <w:t>recurrida, por las razones expuestas en el considerando que antecede.</w:t>
      </w:r>
    </w:p>
    <w:p w:rsidR="0028420C" w:rsidRDefault="0028420C" w:rsidP="0028420C">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986534">
        <w:rPr>
          <w:rFonts w:ascii="Arial" w:hAnsi="Arial" w:cs="Arial"/>
          <w:sz w:val="26"/>
          <w:szCs w:val="26"/>
        </w:rPr>
        <w:t xml:space="preserve"> </w:t>
      </w:r>
      <w:r>
        <w:rPr>
          <w:rFonts w:ascii="Arial" w:hAnsi="Arial" w:cs="Arial"/>
          <w:sz w:val="26"/>
          <w:szCs w:val="26"/>
        </w:rPr>
        <w:t xml:space="preserve">remítase copia certificada de la presente resolución a la </w:t>
      </w:r>
      <w:r w:rsidR="00826265">
        <w:rPr>
          <w:rFonts w:ascii="Arial" w:hAnsi="Arial" w:cs="Arial"/>
          <w:sz w:val="26"/>
          <w:szCs w:val="26"/>
        </w:rPr>
        <w:t>S</w:t>
      </w:r>
      <w:r w:rsidR="00612C33">
        <w:rPr>
          <w:rFonts w:ascii="Arial" w:hAnsi="Arial" w:cs="Arial"/>
          <w:sz w:val="26"/>
          <w:szCs w:val="26"/>
        </w:rPr>
        <w:t>exta</w:t>
      </w:r>
      <w:r w:rsidR="009D52BA">
        <w:rPr>
          <w:rFonts w:ascii="Arial" w:hAnsi="Arial" w:cs="Arial"/>
          <w:sz w:val="26"/>
          <w:szCs w:val="26"/>
        </w:rPr>
        <w:t xml:space="preserve"> </w:t>
      </w:r>
      <w:r>
        <w:rPr>
          <w:rFonts w:ascii="Arial" w:hAnsi="Arial" w:cs="Arial"/>
          <w:sz w:val="26"/>
          <w:szCs w:val="26"/>
        </w:rPr>
        <w:t>Sala Unitaria de Primera Instancia de este Tribunal y en su oportunidad archívese el presente cuaderno de revisión como asunto concluido.</w:t>
      </w:r>
    </w:p>
    <w:p w:rsidR="00702B75" w:rsidRDefault="00702B75" w:rsidP="00702B75">
      <w:pPr>
        <w:spacing w:before="240" w:line="360" w:lineRule="auto"/>
        <w:ind w:firstLine="708"/>
        <w:jc w:val="both"/>
        <w:rPr>
          <w:rFonts w:ascii="Arial" w:eastAsiaTheme="minorEastAsia" w:hAnsi="Arial" w:cs="Arial"/>
          <w:sz w:val="26"/>
          <w:szCs w:val="26"/>
          <w:lang w:eastAsia="es-MX"/>
        </w:rPr>
      </w:pPr>
      <w:r>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702B75" w:rsidRDefault="00702B75" w:rsidP="00702B75">
      <w:pPr>
        <w:spacing w:line="360" w:lineRule="auto"/>
        <w:rPr>
          <w:rFonts w:ascii="Arial" w:hAnsi="Arial" w:cs="Arial"/>
          <w:sz w:val="26"/>
          <w:szCs w:val="26"/>
        </w:rPr>
      </w:pPr>
    </w:p>
    <w:p w:rsidR="00F579C8" w:rsidRDefault="00F579C8" w:rsidP="00702B75">
      <w:pPr>
        <w:spacing w:line="360" w:lineRule="auto"/>
        <w:rPr>
          <w:rFonts w:ascii="Arial" w:hAnsi="Arial" w:cs="Arial"/>
          <w:sz w:val="26"/>
          <w:szCs w:val="26"/>
        </w:rPr>
      </w:pPr>
    </w:p>
    <w:p w:rsidR="00702B75" w:rsidRDefault="00702B75" w:rsidP="00702B75">
      <w:pPr>
        <w:spacing w:after="0"/>
        <w:jc w:val="center"/>
        <w:rPr>
          <w:rFonts w:ascii="Arial" w:hAnsi="Arial" w:cs="Arial"/>
          <w:sz w:val="26"/>
          <w:szCs w:val="26"/>
        </w:rPr>
      </w:pPr>
      <w:r>
        <w:rPr>
          <w:rFonts w:ascii="Arial" w:hAnsi="Arial" w:cs="Arial"/>
          <w:sz w:val="26"/>
          <w:szCs w:val="26"/>
        </w:rPr>
        <w:t>MAGISTRADO ADRIÁN QUIROGA AVENDAÑO.</w:t>
      </w:r>
    </w:p>
    <w:p w:rsidR="00702B75" w:rsidRDefault="00702B75" w:rsidP="00702B75">
      <w:pPr>
        <w:spacing w:after="0"/>
        <w:jc w:val="center"/>
        <w:rPr>
          <w:rFonts w:ascii="Arial" w:hAnsi="Arial" w:cs="Arial"/>
          <w:sz w:val="26"/>
          <w:szCs w:val="26"/>
        </w:rPr>
      </w:pPr>
      <w:r>
        <w:rPr>
          <w:rFonts w:ascii="Arial" w:hAnsi="Arial" w:cs="Arial"/>
          <w:sz w:val="26"/>
          <w:szCs w:val="26"/>
        </w:rPr>
        <w:t>PRESIDENTE</w:t>
      </w:r>
    </w:p>
    <w:p w:rsidR="00702B75" w:rsidRDefault="00702B75" w:rsidP="00702B75">
      <w:pPr>
        <w:spacing w:line="360" w:lineRule="auto"/>
        <w:rPr>
          <w:rFonts w:ascii="Arial" w:hAnsi="Arial" w:cs="Arial"/>
          <w:sz w:val="26"/>
          <w:szCs w:val="26"/>
        </w:rPr>
      </w:pPr>
    </w:p>
    <w:p w:rsidR="00F579C8" w:rsidRDefault="00F579C8" w:rsidP="00702B75">
      <w:pPr>
        <w:spacing w:line="360" w:lineRule="auto"/>
        <w:rPr>
          <w:rFonts w:ascii="Arial" w:hAnsi="Arial" w:cs="Arial"/>
          <w:sz w:val="26"/>
          <w:szCs w:val="26"/>
        </w:rPr>
      </w:pPr>
    </w:p>
    <w:p w:rsidR="00702B75" w:rsidRDefault="00702B75" w:rsidP="00702B75">
      <w:pPr>
        <w:spacing w:line="360" w:lineRule="auto"/>
        <w:rPr>
          <w:rFonts w:ascii="Arial" w:hAnsi="Arial" w:cs="Arial"/>
          <w:sz w:val="26"/>
          <w:szCs w:val="26"/>
        </w:rPr>
      </w:pPr>
    </w:p>
    <w:p w:rsidR="00702B75" w:rsidRDefault="00702B75" w:rsidP="00702B75">
      <w:pPr>
        <w:spacing w:line="360" w:lineRule="auto"/>
        <w:jc w:val="center"/>
        <w:rPr>
          <w:rFonts w:ascii="Arial" w:hAnsi="Arial" w:cs="Arial"/>
          <w:sz w:val="26"/>
          <w:szCs w:val="26"/>
        </w:rPr>
      </w:pPr>
      <w:r>
        <w:rPr>
          <w:rFonts w:ascii="Arial" w:hAnsi="Arial" w:cs="Arial"/>
          <w:sz w:val="26"/>
          <w:szCs w:val="26"/>
        </w:rPr>
        <w:t>MAGISTRADO HUGO VILLEGAS AQUINO.</w:t>
      </w:r>
    </w:p>
    <w:p w:rsidR="00702B75" w:rsidRDefault="00702B75" w:rsidP="00702B75">
      <w:pPr>
        <w:spacing w:line="360" w:lineRule="auto"/>
        <w:rPr>
          <w:rFonts w:ascii="Arial" w:hAnsi="Arial" w:cs="Arial"/>
          <w:sz w:val="26"/>
          <w:szCs w:val="26"/>
        </w:rPr>
      </w:pPr>
    </w:p>
    <w:p w:rsidR="00702B75" w:rsidRDefault="00702B75" w:rsidP="00702B75">
      <w:pPr>
        <w:spacing w:line="360" w:lineRule="auto"/>
        <w:rPr>
          <w:rFonts w:ascii="Arial" w:hAnsi="Arial" w:cs="Arial"/>
          <w:sz w:val="26"/>
          <w:szCs w:val="26"/>
        </w:rPr>
      </w:pPr>
    </w:p>
    <w:p w:rsidR="00702B75" w:rsidRPr="002C5B32" w:rsidRDefault="002C5B32" w:rsidP="002C5B32">
      <w:pPr>
        <w:spacing w:line="360" w:lineRule="auto"/>
        <w:jc w:val="center"/>
        <w:rPr>
          <w:rFonts w:ascii="Arial" w:hAnsi="Arial" w:cs="Arial"/>
          <w:b/>
          <w:sz w:val="14"/>
          <w:szCs w:val="26"/>
        </w:rPr>
      </w:pPr>
      <w:r w:rsidRPr="002C5B32">
        <w:rPr>
          <w:rFonts w:ascii="Arial" w:hAnsi="Arial" w:cs="Arial"/>
          <w:b/>
          <w:sz w:val="14"/>
          <w:szCs w:val="26"/>
        </w:rPr>
        <w:t>LAS PRESENTES FIRMAS CORRESPONDEN AL RECURSO DE REVISIÓN 171/2018</w:t>
      </w:r>
    </w:p>
    <w:p w:rsidR="002C5B32" w:rsidRDefault="002C5B32" w:rsidP="00702B75">
      <w:pPr>
        <w:spacing w:line="360" w:lineRule="auto"/>
        <w:rPr>
          <w:rFonts w:ascii="Arial" w:hAnsi="Arial" w:cs="Arial"/>
          <w:sz w:val="26"/>
          <w:szCs w:val="26"/>
        </w:rPr>
      </w:pPr>
    </w:p>
    <w:p w:rsidR="002C5B32" w:rsidRDefault="002C5B32" w:rsidP="00702B75">
      <w:pPr>
        <w:spacing w:line="360" w:lineRule="auto"/>
        <w:rPr>
          <w:rFonts w:ascii="Arial" w:hAnsi="Arial" w:cs="Arial"/>
          <w:sz w:val="26"/>
          <w:szCs w:val="26"/>
        </w:rPr>
      </w:pPr>
    </w:p>
    <w:p w:rsidR="002C5B32" w:rsidRDefault="002C5B32" w:rsidP="00702B75">
      <w:pPr>
        <w:spacing w:line="360" w:lineRule="auto"/>
        <w:rPr>
          <w:rFonts w:ascii="Arial" w:hAnsi="Arial" w:cs="Arial"/>
          <w:sz w:val="26"/>
          <w:szCs w:val="26"/>
        </w:rPr>
      </w:pPr>
    </w:p>
    <w:p w:rsidR="002C5B32" w:rsidRDefault="002C5B32" w:rsidP="00702B75">
      <w:pPr>
        <w:spacing w:line="360" w:lineRule="auto"/>
        <w:rPr>
          <w:rFonts w:ascii="Arial" w:hAnsi="Arial" w:cs="Arial"/>
          <w:sz w:val="26"/>
          <w:szCs w:val="26"/>
        </w:rPr>
      </w:pPr>
    </w:p>
    <w:p w:rsidR="00702B75" w:rsidRDefault="00702B75" w:rsidP="00702B75">
      <w:pPr>
        <w:spacing w:line="360" w:lineRule="auto"/>
        <w:jc w:val="center"/>
        <w:rPr>
          <w:rFonts w:ascii="Arial" w:hAnsi="Arial" w:cs="Arial"/>
          <w:sz w:val="26"/>
          <w:szCs w:val="26"/>
        </w:rPr>
      </w:pPr>
      <w:r>
        <w:rPr>
          <w:rFonts w:ascii="Arial" w:hAnsi="Arial" w:cs="Arial"/>
          <w:sz w:val="26"/>
          <w:szCs w:val="26"/>
        </w:rPr>
        <w:t>MAGISTRADO ENRIQUE PACHECO MARTÍNEZ.</w:t>
      </w:r>
    </w:p>
    <w:p w:rsidR="00F579C8" w:rsidRDefault="00F579C8" w:rsidP="00702B75">
      <w:pPr>
        <w:spacing w:line="360" w:lineRule="auto"/>
        <w:rPr>
          <w:rFonts w:ascii="Arial" w:hAnsi="Arial" w:cs="Arial"/>
          <w:sz w:val="26"/>
          <w:szCs w:val="26"/>
        </w:rPr>
      </w:pPr>
    </w:p>
    <w:p w:rsidR="00F579C8" w:rsidRDefault="00F579C8" w:rsidP="00702B75">
      <w:pPr>
        <w:spacing w:line="360" w:lineRule="auto"/>
        <w:rPr>
          <w:rFonts w:ascii="Arial" w:hAnsi="Arial" w:cs="Arial"/>
          <w:sz w:val="26"/>
          <w:szCs w:val="26"/>
        </w:rPr>
      </w:pPr>
    </w:p>
    <w:p w:rsidR="00F579C8" w:rsidRDefault="00F579C8" w:rsidP="00702B75">
      <w:pPr>
        <w:spacing w:line="360" w:lineRule="auto"/>
        <w:rPr>
          <w:rFonts w:ascii="Arial" w:hAnsi="Arial" w:cs="Arial"/>
          <w:sz w:val="26"/>
          <w:szCs w:val="26"/>
        </w:rPr>
      </w:pPr>
    </w:p>
    <w:p w:rsidR="00F579C8" w:rsidRDefault="00F579C8" w:rsidP="00702B75">
      <w:pPr>
        <w:spacing w:line="360" w:lineRule="auto"/>
        <w:rPr>
          <w:rFonts w:ascii="Arial" w:hAnsi="Arial" w:cs="Arial"/>
          <w:sz w:val="26"/>
          <w:szCs w:val="26"/>
        </w:rPr>
      </w:pPr>
    </w:p>
    <w:p w:rsidR="00702B75" w:rsidRDefault="00702B75" w:rsidP="00702B75">
      <w:pPr>
        <w:spacing w:line="360" w:lineRule="auto"/>
        <w:jc w:val="center"/>
        <w:rPr>
          <w:rFonts w:ascii="Arial" w:hAnsi="Arial" w:cs="Arial"/>
          <w:sz w:val="26"/>
          <w:szCs w:val="26"/>
        </w:rPr>
      </w:pPr>
      <w:r>
        <w:rPr>
          <w:rFonts w:ascii="Arial" w:hAnsi="Arial" w:cs="Arial"/>
          <w:sz w:val="26"/>
          <w:szCs w:val="26"/>
        </w:rPr>
        <w:t>MAGISTRADA MARÍA ELENA VILLA DE JARQUÍN</w:t>
      </w:r>
    </w:p>
    <w:p w:rsidR="00702B75" w:rsidRDefault="00702B75" w:rsidP="00702B75">
      <w:pPr>
        <w:rPr>
          <w:rFonts w:ascii="Arial" w:eastAsiaTheme="minorEastAsia" w:hAnsi="Arial" w:cs="Arial"/>
          <w:sz w:val="26"/>
          <w:szCs w:val="26"/>
          <w:lang w:eastAsia="es-MX"/>
        </w:rPr>
      </w:pPr>
    </w:p>
    <w:p w:rsidR="00702B75" w:rsidRDefault="00702B75" w:rsidP="00702B75">
      <w:pPr>
        <w:rPr>
          <w:rFonts w:ascii="Arial" w:eastAsiaTheme="minorEastAsia" w:hAnsi="Arial" w:cs="Arial"/>
          <w:sz w:val="26"/>
          <w:szCs w:val="26"/>
          <w:lang w:eastAsia="es-MX"/>
        </w:rPr>
      </w:pPr>
    </w:p>
    <w:p w:rsidR="00702B75" w:rsidRDefault="00702B75" w:rsidP="00702B75">
      <w:pPr>
        <w:rPr>
          <w:rFonts w:ascii="Arial" w:eastAsiaTheme="minorEastAsia" w:hAnsi="Arial" w:cs="Arial"/>
          <w:sz w:val="26"/>
          <w:szCs w:val="26"/>
          <w:lang w:eastAsia="es-MX"/>
        </w:rPr>
      </w:pPr>
    </w:p>
    <w:p w:rsidR="00F579C8" w:rsidRDefault="00F579C8" w:rsidP="00702B75">
      <w:pPr>
        <w:rPr>
          <w:rFonts w:ascii="Arial" w:eastAsiaTheme="minorEastAsia" w:hAnsi="Arial" w:cs="Arial"/>
          <w:sz w:val="26"/>
          <w:szCs w:val="26"/>
          <w:lang w:eastAsia="es-MX"/>
        </w:rPr>
      </w:pPr>
    </w:p>
    <w:p w:rsidR="00702B75" w:rsidRDefault="00702B75" w:rsidP="00702B75">
      <w:pPr>
        <w:jc w:val="center"/>
        <w:rPr>
          <w:rFonts w:ascii="Arial" w:hAnsi="Arial" w:cs="Arial"/>
          <w:sz w:val="26"/>
          <w:szCs w:val="26"/>
        </w:rPr>
      </w:pPr>
      <w:r>
        <w:rPr>
          <w:rFonts w:ascii="Arial" w:eastAsiaTheme="minorEastAsia" w:hAnsi="Arial" w:cs="Arial"/>
          <w:sz w:val="26"/>
          <w:szCs w:val="26"/>
          <w:lang w:eastAsia="es-MX"/>
        </w:rPr>
        <w:t>MAGISTRADO MANUEL VELASCO ALCÁNTARA</w:t>
      </w:r>
    </w:p>
    <w:p w:rsidR="00702B75" w:rsidRDefault="00702B75" w:rsidP="00702B75">
      <w:pPr>
        <w:rPr>
          <w:rFonts w:ascii="Arial" w:hAnsi="Arial" w:cs="Arial"/>
          <w:sz w:val="26"/>
          <w:szCs w:val="26"/>
        </w:rPr>
      </w:pPr>
    </w:p>
    <w:p w:rsidR="00702B75" w:rsidRDefault="00702B75" w:rsidP="00702B75">
      <w:pPr>
        <w:rPr>
          <w:rFonts w:ascii="Arial" w:hAnsi="Arial" w:cs="Arial"/>
          <w:sz w:val="26"/>
          <w:szCs w:val="26"/>
        </w:rPr>
      </w:pPr>
    </w:p>
    <w:p w:rsidR="00F579C8" w:rsidRDefault="00F579C8" w:rsidP="00702B75">
      <w:pPr>
        <w:rPr>
          <w:rFonts w:ascii="Arial" w:hAnsi="Arial" w:cs="Arial"/>
          <w:sz w:val="26"/>
          <w:szCs w:val="26"/>
        </w:rPr>
      </w:pPr>
    </w:p>
    <w:p w:rsidR="00702B75" w:rsidRDefault="00702B75" w:rsidP="00702B75">
      <w:pPr>
        <w:rPr>
          <w:rFonts w:ascii="Arial" w:hAnsi="Arial" w:cs="Arial"/>
          <w:sz w:val="26"/>
          <w:szCs w:val="26"/>
        </w:rPr>
      </w:pPr>
    </w:p>
    <w:p w:rsidR="00702B75" w:rsidRDefault="00702B75" w:rsidP="00702B75">
      <w:pPr>
        <w:spacing w:after="0"/>
        <w:jc w:val="center"/>
        <w:rPr>
          <w:rFonts w:ascii="Arial" w:hAnsi="Arial" w:cs="Arial"/>
          <w:sz w:val="26"/>
          <w:szCs w:val="26"/>
        </w:rPr>
      </w:pPr>
      <w:r>
        <w:rPr>
          <w:rFonts w:ascii="Arial" w:hAnsi="Arial" w:cs="Arial"/>
          <w:sz w:val="26"/>
          <w:szCs w:val="26"/>
        </w:rPr>
        <w:t>LICENCIADA SANDRA PÉREZ CRUZ.</w:t>
      </w:r>
    </w:p>
    <w:p w:rsidR="00702B75" w:rsidRDefault="00702B75" w:rsidP="00702B75">
      <w:pPr>
        <w:spacing w:after="0"/>
        <w:jc w:val="center"/>
        <w:rPr>
          <w:rFonts w:ascii="Arial" w:hAnsi="Arial" w:cs="Arial"/>
          <w:sz w:val="26"/>
          <w:szCs w:val="26"/>
        </w:rPr>
      </w:pPr>
      <w:r>
        <w:rPr>
          <w:rFonts w:ascii="Arial" w:hAnsi="Arial" w:cs="Arial"/>
          <w:sz w:val="26"/>
          <w:szCs w:val="26"/>
        </w:rPr>
        <w:t>SECRETARIA GENERAL DE ACUERDOS.</w:t>
      </w:r>
    </w:p>
    <w:p w:rsidR="00702B75" w:rsidRDefault="00063D7A" w:rsidP="00702B75">
      <w:pPr>
        <w:spacing w:before="240" w:line="360" w:lineRule="auto"/>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188AE9F3" wp14:editId="243DDABB">
                <wp:simplePos x="0" y="0"/>
                <wp:positionH relativeFrom="column">
                  <wp:posOffset>5257800</wp:posOffset>
                </wp:positionH>
                <wp:positionV relativeFrom="paragraph">
                  <wp:posOffset>24765</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3D7A" w:rsidRDefault="00063D7A" w:rsidP="00063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6" o:spid="_x0000_s1029" type="#_x0000_t202" style="position:absolute;left:0;text-align:left;margin-left:414pt;margin-top:1.95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">
                <v:textbox>
                  <w:txbxContent>
                    <w:p w:rsidR="00063D7A" w:rsidRDefault="00063D7A" w:rsidP="00063D7A">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F25C4C" w:rsidRDefault="00F25C4C" w:rsidP="00702B75">
      <w:pPr>
        <w:spacing w:before="240" w:line="360" w:lineRule="auto"/>
        <w:ind w:firstLine="708"/>
        <w:jc w:val="both"/>
        <w:rPr>
          <w:sz w:val="26"/>
          <w:szCs w:val="26"/>
        </w:rPr>
      </w:pPr>
    </w:p>
    <w:sectPr w:rsidR="00F25C4C" w:rsidSect="001D7FCD">
      <w:headerReference w:type="even" r:id="rId9"/>
      <w:headerReference w:type="default" r:id="rId10"/>
      <w:pgSz w:w="12240" w:h="20160" w:code="5"/>
      <w:pgMar w:top="720" w:right="1134" w:bottom="1191"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FAE" w:rsidRDefault="006E2FAE">
      <w:pPr>
        <w:spacing w:after="0" w:line="240" w:lineRule="auto"/>
      </w:pPr>
      <w:r>
        <w:separator/>
      </w:r>
    </w:p>
  </w:endnote>
  <w:endnote w:type="continuationSeparator" w:id="0">
    <w:p w:rsidR="006E2FAE" w:rsidRDefault="006E2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FAE" w:rsidRDefault="006E2FAE">
      <w:pPr>
        <w:spacing w:after="0" w:line="240" w:lineRule="auto"/>
      </w:pPr>
      <w:r>
        <w:separator/>
      </w:r>
    </w:p>
  </w:footnote>
  <w:footnote w:type="continuationSeparator" w:id="0">
    <w:p w:rsidR="006E2FAE" w:rsidRDefault="006E2FAE">
      <w:pPr>
        <w:spacing w:after="0" w:line="240" w:lineRule="auto"/>
      </w:pPr>
      <w:r>
        <w:continuationSeparator/>
      </w:r>
    </w:p>
  </w:footnote>
  <w:footnote w:id="1">
    <w:p w:rsidR="00DD04D2" w:rsidRDefault="00DD04D2" w:rsidP="00DD04D2">
      <w:pPr>
        <w:pStyle w:val="Textonotapie"/>
        <w:jc w:val="both"/>
        <w:rPr>
          <w:lang w:val="es-MX"/>
        </w:rPr>
      </w:pPr>
      <w:r>
        <w:rPr>
          <w:rStyle w:val="Refdenotaalpie"/>
        </w:rPr>
        <w:footnoteRef/>
      </w:r>
      <w:r>
        <w:t xml:space="preserve"> </w:t>
      </w:r>
      <w:r>
        <w:rPr>
          <w:lang w:val="es-MX"/>
        </w:rPr>
        <w:t>“</w:t>
      </w:r>
      <w:r>
        <w:rPr>
          <w:b/>
          <w:lang w:val="es-MX"/>
        </w:rPr>
        <w:t xml:space="preserve">ARTÍCULO 173.- </w:t>
      </w:r>
      <w:r>
        <w:rPr>
          <w:lang w:val="es-MX"/>
        </w:rPr>
        <w:t>La valoración de las pruebas se hará de acuerdo con las siguientes reglas:</w:t>
      </w:r>
    </w:p>
    <w:p w:rsidR="00DD04D2" w:rsidRDefault="00DD04D2" w:rsidP="00DD04D2">
      <w:pPr>
        <w:pStyle w:val="Textonotapie"/>
        <w:jc w:val="both"/>
        <w:rPr>
          <w:lang w:val="es-MX"/>
        </w:rPr>
      </w:pPr>
      <w:r>
        <w:rPr>
          <w:lang w:val="es-MX"/>
        </w:rPr>
        <w:t xml:space="preserve">   I. Harán prueba plena la confesión expresa de las partes y los actos contenidos en documentos públicos, si en éstos últimos se contienen declaraciones de verdad o manifestaciones de hechos de particulares, y</w:t>
      </w:r>
    </w:p>
    <w:p w:rsidR="00DD04D2" w:rsidRPr="00191ECF" w:rsidRDefault="00DD04D2" w:rsidP="00DD04D2">
      <w:pPr>
        <w:pStyle w:val="Textonotapie"/>
        <w:jc w:val="both"/>
        <w:rPr>
          <w:lang w:val="es-MX"/>
        </w:rPr>
      </w:pPr>
      <w:r>
        <w:rPr>
          <w:lang w:val="es-MX"/>
        </w:rPr>
        <w:t xml:space="preserve">   …”</w:t>
      </w:r>
    </w:p>
  </w:footnote>
  <w:footnote w:id="2">
    <w:p w:rsidR="00020ADD" w:rsidRDefault="00020ADD" w:rsidP="00020ADD">
      <w:pPr>
        <w:pStyle w:val="Textonotapie"/>
        <w:rPr>
          <w:lang w:val="es-MX"/>
        </w:rPr>
      </w:pPr>
      <w:r>
        <w:rPr>
          <w:rStyle w:val="Refdenotaalpie"/>
        </w:rPr>
        <w:footnoteRef/>
      </w:r>
      <w:r>
        <w:rPr>
          <w:lang w:val="es-MX"/>
        </w:rPr>
        <w:t>“</w:t>
      </w:r>
      <w:r>
        <w:rPr>
          <w:b/>
          <w:lang w:val="es-MX"/>
        </w:rPr>
        <w:t xml:space="preserve">Artículo 40.- </w:t>
      </w:r>
      <w:r>
        <w:rPr>
          <w:lang w:val="es-MX"/>
        </w:rPr>
        <w:t>A la Secretaría de Vialidad Y Transporte le corresponde el despacho de los siguientes asuntos:</w:t>
      </w:r>
    </w:p>
    <w:p w:rsidR="00020ADD" w:rsidRDefault="00020ADD" w:rsidP="00020ADD">
      <w:pPr>
        <w:pStyle w:val="Textonotapie"/>
        <w:rPr>
          <w:lang w:val="es-MX"/>
        </w:rPr>
      </w:pPr>
      <w:r>
        <w:rPr>
          <w:lang w:val="es-MX"/>
        </w:rPr>
        <w:t xml:space="preserve">   …</w:t>
      </w:r>
    </w:p>
    <w:p w:rsidR="00020ADD" w:rsidRDefault="00020ADD" w:rsidP="00020ADD">
      <w:pPr>
        <w:pStyle w:val="Textonotapie"/>
        <w:jc w:val="both"/>
        <w:rPr>
          <w:lang w:val="es-MX"/>
        </w:rPr>
      </w:pPr>
      <w:r>
        <w:rPr>
          <w:lang w:val="es-MX"/>
        </w:rPr>
        <w:t xml:space="preserve">   IV. Conocer, iniciar e instruir los trámites para otorgar, revocar, cancelar, suspender, modificar, prorrogar, renovar, aprobar y dar por terminadas, según corresponda, las concesiones, permisos y autorizaciones, que otorgue el titular del Ejecutivo, en términos de la Ley de la materia, para la explotación del servicio público de transporte en el Estado de acuerdo a los términos legales y requisitos establecidos en las propias concesiones o permisos otorgados;</w:t>
      </w:r>
    </w:p>
    <w:p w:rsidR="00020ADD" w:rsidRPr="001373F9" w:rsidRDefault="00020ADD" w:rsidP="00020ADD">
      <w:pPr>
        <w:pStyle w:val="Textonotapie"/>
        <w:jc w:val="both"/>
        <w:rPr>
          <w:lang w:val="es-MX"/>
        </w:rPr>
      </w:pPr>
      <w:r>
        <w:rPr>
          <w:lang w:val="es-MX"/>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353580"/>
      <w:docPartObj>
        <w:docPartGallery w:val="Page Numbers (Top of Page)"/>
        <w:docPartUnique/>
      </w:docPartObj>
    </w:sdtPr>
    <w:sdtEndPr/>
    <w:sdtContent>
      <w:p w:rsidR="00124A23" w:rsidRDefault="00124A23" w:rsidP="00D25099">
        <w:pPr>
          <w:pStyle w:val="Encabezado"/>
          <w:jc w:val="center"/>
        </w:pPr>
        <w:r>
          <w:fldChar w:fldCharType="begin"/>
        </w:r>
        <w:r>
          <w:instrText>PAGE   \* MERGEFORMAT</w:instrText>
        </w:r>
        <w:r>
          <w:fldChar w:fldCharType="separate"/>
        </w:r>
        <w:r w:rsidR="00FF480D">
          <w:rPr>
            <w:noProof/>
          </w:rPr>
          <w:t>8</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8483066"/>
      <w:docPartObj>
        <w:docPartGallery w:val="Page Numbers (Top of Page)"/>
        <w:docPartUnique/>
      </w:docPartObj>
    </w:sdtPr>
    <w:sdtEndPr/>
    <w:sdtContent>
      <w:p w:rsidR="00124A23" w:rsidRDefault="00063D7A" w:rsidP="00206B99">
        <w:pPr>
          <w:pStyle w:val="Encabezado"/>
          <w:jc w:val="center"/>
          <w:rPr>
            <w:noProof/>
          </w:rPr>
        </w:pPr>
        <w:r>
          <w:rPr>
            <w:noProof/>
            <w:lang w:val="es-MX" w:eastAsia="es-MX"/>
          </w:rPr>
          <mc:AlternateContent>
            <mc:Choice Requires="wps">
              <w:drawing>
                <wp:anchor distT="0" distB="0" distL="114300" distR="114300" simplePos="0" relativeHeight="251663360" behindDoc="0" locked="0" layoutInCell="1" allowOverlap="1" wp14:anchorId="589F7ABC" wp14:editId="79346312">
                  <wp:simplePos x="0" y="0"/>
                  <wp:positionH relativeFrom="column">
                    <wp:posOffset>-1318260</wp:posOffset>
                  </wp:positionH>
                  <wp:positionV relativeFrom="paragraph">
                    <wp:posOffset>7305675</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063D7A" w:rsidRDefault="00063D7A" w:rsidP="00063D7A">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30" type="#_x0000_t202" style="position:absolute;left:0;text-align:left;margin-left:-103.8pt;margin-top:575.2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">
                  <v:textbox>
                    <w:txbxContent>
                      <w:p w:rsidR="00063D7A" w:rsidRDefault="00063D7A" w:rsidP="00063D7A">
                        <w:pPr>
                          <w:rPr>
                            <w:sz w:val="16"/>
                            <w:szCs w:val="16"/>
                          </w:rPr>
                        </w:pPr>
                        <w:r>
                          <w:rPr>
                            <w:sz w:val="16"/>
                            <w:szCs w:val="16"/>
                          </w:rPr>
                          <w:t>Datos personales protegidos por el Art. 116 de la LGTAIP y el Art. 56 de la LTAIPEO</w:t>
                        </w:r>
                      </w:p>
                    </w:txbxContent>
                  </v:textbox>
                </v:shape>
              </w:pict>
            </mc:Fallback>
          </mc:AlternateContent>
        </w:r>
        <w:r w:rsidR="00124A23">
          <w:fldChar w:fldCharType="begin"/>
        </w:r>
        <w:r w:rsidR="00124A23">
          <w:instrText xml:space="preserve"> PAGE   \* MERGEFORMAT </w:instrText>
        </w:r>
        <w:r w:rsidR="00124A23">
          <w:fldChar w:fldCharType="separate"/>
        </w:r>
        <w:r w:rsidR="00FF480D">
          <w:rPr>
            <w:noProof/>
          </w:rPr>
          <w:t>1</w:t>
        </w:r>
        <w:r w:rsidR="00124A23">
          <w:rPr>
            <w:noProof/>
          </w:rPr>
          <w:fldChar w:fldCharType="end"/>
        </w:r>
      </w:p>
      <w:p w:rsidR="00124A23" w:rsidRDefault="00FF480D" w:rsidP="008C74CA">
        <w:pPr>
          <w:pStyle w:val="Encabezado"/>
          <w:jc w:val="center"/>
        </w:pPr>
      </w:p>
    </w:sdtContent>
  </w:sdt>
  <w:p w:rsidR="00124A23" w:rsidRDefault="00124A23" w:rsidP="00256B01">
    <w:pPr>
      <w:pStyle w:val="Encabezado"/>
      <w:jc w:val="center"/>
    </w:pPr>
  </w:p>
  <w:p w:rsidR="00124A23" w:rsidRDefault="00124A23" w:rsidP="00256B01">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6980748"/>
    <w:multiLevelType w:val="hybridMultilevel"/>
    <w:tmpl w:val="ED4AF64A"/>
    <w:lvl w:ilvl="0" w:tplc="080A000F">
      <w:start w:val="1"/>
      <w:numFmt w:val="decimal"/>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5">
    <w:nsid w:val="49C43915"/>
    <w:multiLevelType w:val="hybridMultilevel"/>
    <w:tmpl w:val="3EC22CB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6">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7">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8">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9"/>
  </w:num>
  <w:num w:numId="2">
    <w:abstractNumId w:val="1"/>
  </w:num>
  <w:num w:numId="3">
    <w:abstractNumId w:val="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2DC"/>
    <w:rsid w:val="00004A31"/>
    <w:rsid w:val="0000725B"/>
    <w:rsid w:val="00011594"/>
    <w:rsid w:val="000169A3"/>
    <w:rsid w:val="00017C09"/>
    <w:rsid w:val="00020ADD"/>
    <w:rsid w:val="00021DF1"/>
    <w:rsid w:val="0002236D"/>
    <w:rsid w:val="00026C11"/>
    <w:rsid w:val="00026F35"/>
    <w:rsid w:val="000330FB"/>
    <w:rsid w:val="0003331C"/>
    <w:rsid w:val="00035047"/>
    <w:rsid w:val="00035379"/>
    <w:rsid w:val="00036D01"/>
    <w:rsid w:val="000410A1"/>
    <w:rsid w:val="00041D15"/>
    <w:rsid w:val="00042B31"/>
    <w:rsid w:val="00042D04"/>
    <w:rsid w:val="0004575F"/>
    <w:rsid w:val="00045A11"/>
    <w:rsid w:val="00050B7F"/>
    <w:rsid w:val="00053617"/>
    <w:rsid w:val="00053C13"/>
    <w:rsid w:val="00055CE8"/>
    <w:rsid w:val="0005701D"/>
    <w:rsid w:val="00057174"/>
    <w:rsid w:val="00057817"/>
    <w:rsid w:val="000612E4"/>
    <w:rsid w:val="000616B5"/>
    <w:rsid w:val="00063D7A"/>
    <w:rsid w:val="00070777"/>
    <w:rsid w:val="000737BF"/>
    <w:rsid w:val="0007458B"/>
    <w:rsid w:val="000752E9"/>
    <w:rsid w:val="00076CEA"/>
    <w:rsid w:val="000803AB"/>
    <w:rsid w:val="00081361"/>
    <w:rsid w:val="000822AF"/>
    <w:rsid w:val="00083BEB"/>
    <w:rsid w:val="00085132"/>
    <w:rsid w:val="00085F69"/>
    <w:rsid w:val="00090B95"/>
    <w:rsid w:val="00094546"/>
    <w:rsid w:val="0009618C"/>
    <w:rsid w:val="000961D2"/>
    <w:rsid w:val="000A1494"/>
    <w:rsid w:val="000A4E40"/>
    <w:rsid w:val="000A6360"/>
    <w:rsid w:val="000A6EC7"/>
    <w:rsid w:val="000A7BA9"/>
    <w:rsid w:val="000B0E70"/>
    <w:rsid w:val="000B1A06"/>
    <w:rsid w:val="000B3B3B"/>
    <w:rsid w:val="000B4122"/>
    <w:rsid w:val="000C1F7C"/>
    <w:rsid w:val="000C313C"/>
    <w:rsid w:val="000C3DBF"/>
    <w:rsid w:val="000D0E1D"/>
    <w:rsid w:val="000D1BD0"/>
    <w:rsid w:val="000D29A1"/>
    <w:rsid w:val="000D29D8"/>
    <w:rsid w:val="000D2FDE"/>
    <w:rsid w:val="000E12D3"/>
    <w:rsid w:val="000E218B"/>
    <w:rsid w:val="000E2E24"/>
    <w:rsid w:val="000E322A"/>
    <w:rsid w:val="000E504E"/>
    <w:rsid w:val="000F018A"/>
    <w:rsid w:val="000F54B0"/>
    <w:rsid w:val="000F5D12"/>
    <w:rsid w:val="000F62C3"/>
    <w:rsid w:val="000F7CF6"/>
    <w:rsid w:val="00103FE7"/>
    <w:rsid w:val="001058D3"/>
    <w:rsid w:val="00105DF0"/>
    <w:rsid w:val="00105EB1"/>
    <w:rsid w:val="0010644A"/>
    <w:rsid w:val="00111B33"/>
    <w:rsid w:val="00111BFC"/>
    <w:rsid w:val="001144A1"/>
    <w:rsid w:val="00114AC5"/>
    <w:rsid w:val="00116579"/>
    <w:rsid w:val="00120740"/>
    <w:rsid w:val="001208F4"/>
    <w:rsid w:val="00120E04"/>
    <w:rsid w:val="00121600"/>
    <w:rsid w:val="0012217B"/>
    <w:rsid w:val="00122F5E"/>
    <w:rsid w:val="00124A23"/>
    <w:rsid w:val="00126F80"/>
    <w:rsid w:val="00127839"/>
    <w:rsid w:val="00127A57"/>
    <w:rsid w:val="00127D14"/>
    <w:rsid w:val="00130500"/>
    <w:rsid w:val="001308D4"/>
    <w:rsid w:val="00131CDF"/>
    <w:rsid w:val="00133C57"/>
    <w:rsid w:val="00133D64"/>
    <w:rsid w:val="00136897"/>
    <w:rsid w:val="0014067A"/>
    <w:rsid w:val="00141175"/>
    <w:rsid w:val="00142893"/>
    <w:rsid w:val="0014345B"/>
    <w:rsid w:val="001438A5"/>
    <w:rsid w:val="001441D3"/>
    <w:rsid w:val="0014484E"/>
    <w:rsid w:val="00146509"/>
    <w:rsid w:val="00147A8B"/>
    <w:rsid w:val="00151D48"/>
    <w:rsid w:val="00152A17"/>
    <w:rsid w:val="00152D3F"/>
    <w:rsid w:val="00152EF4"/>
    <w:rsid w:val="0015351E"/>
    <w:rsid w:val="00154584"/>
    <w:rsid w:val="00154C09"/>
    <w:rsid w:val="0015751B"/>
    <w:rsid w:val="00164061"/>
    <w:rsid w:val="00164BAD"/>
    <w:rsid w:val="00171831"/>
    <w:rsid w:val="00172159"/>
    <w:rsid w:val="00172205"/>
    <w:rsid w:val="00172B29"/>
    <w:rsid w:val="001761CB"/>
    <w:rsid w:val="00180F55"/>
    <w:rsid w:val="001827CF"/>
    <w:rsid w:val="001843E8"/>
    <w:rsid w:val="00184B23"/>
    <w:rsid w:val="001852E0"/>
    <w:rsid w:val="0019080F"/>
    <w:rsid w:val="00190DE9"/>
    <w:rsid w:val="00191A27"/>
    <w:rsid w:val="00192287"/>
    <w:rsid w:val="00194A88"/>
    <w:rsid w:val="00194C5C"/>
    <w:rsid w:val="001958E1"/>
    <w:rsid w:val="00195C5B"/>
    <w:rsid w:val="0019600D"/>
    <w:rsid w:val="001A2DD1"/>
    <w:rsid w:val="001A3755"/>
    <w:rsid w:val="001A5951"/>
    <w:rsid w:val="001A5B4D"/>
    <w:rsid w:val="001A608E"/>
    <w:rsid w:val="001A7D56"/>
    <w:rsid w:val="001B1297"/>
    <w:rsid w:val="001B40F8"/>
    <w:rsid w:val="001B469D"/>
    <w:rsid w:val="001B6227"/>
    <w:rsid w:val="001C0740"/>
    <w:rsid w:val="001C085D"/>
    <w:rsid w:val="001C1FCF"/>
    <w:rsid w:val="001C3488"/>
    <w:rsid w:val="001C4AAC"/>
    <w:rsid w:val="001C6A1B"/>
    <w:rsid w:val="001D0A5A"/>
    <w:rsid w:val="001D219E"/>
    <w:rsid w:val="001D2397"/>
    <w:rsid w:val="001D27A6"/>
    <w:rsid w:val="001D3995"/>
    <w:rsid w:val="001D3B81"/>
    <w:rsid w:val="001D68F4"/>
    <w:rsid w:val="001D694C"/>
    <w:rsid w:val="001D730F"/>
    <w:rsid w:val="001D7FCD"/>
    <w:rsid w:val="001E1758"/>
    <w:rsid w:val="001E3B11"/>
    <w:rsid w:val="001E503D"/>
    <w:rsid w:val="001E631B"/>
    <w:rsid w:val="001E680E"/>
    <w:rsid w:val="001F03C6"/>
    <w:rsid w:val="001F04CD"/>
    <w:rsid w:val="001F72DF"/>
    <w:rsid w:val="00200843"/>
    <w:rsid w:val="0020247E"/>
    <w:rsid w:val="00203FD3"/>
    <w:rsid w:val="00206222"/>
    <w:rsid w:val="00206B99"/>
    <w:rsid w:val="002113FA"/>
    <w:rsid w:val="00211AEE"/>
    <w:rsid w:val="00211DEF"/>
    <w:rsid w:val="00212CDB"/>
    <w:rsid w:val="00212D0A"/>
    <w:rsid w:val="00213612"/>
    <w:rsid w:val="002142F8"/>
    <w:rsid w:val="00214B69"/>
    <w:rsid w:val="00216474"/>
    <w:rsid w:val="00216595"/>
    <w:rsid w:val="00220A65"/>
    <w:rsid w:val="002214CB"/>
    <w:rsid w:val="0022196F"/>
    <w:rsid w:val="00222DE0"/>
    <w:rsid w:val="00223F75"/>
    <w:rsid w:val="00226A03"/>
    <w:rsid w:val="0023003B"/>
    <w:rsid w:val="002310A8"/>
    <w:rsid w:val="002327AF"/>
    <w:rsid w:val="00233034"/>
    <w:rsid w:val="00233130"/>
    <w:rsid w:val="00233214"/>
    <w:rsid w:val="0023434D"/>
    <w:rsid w:val="00236064"/>
    <w:rsid w:val="002366C4"/>
    <w:rsid w:val="002378DE"/>
    <w:rsid w:val="00242891"/>
    <w:rsid w:val="00243181"/>
    <w:rsid w:val="0024497C"/>
    <w:rsid w:val="00245BAC"/>
    <w:rsid w:val="00246862"/>
    <w:rsid w:val="00246915"/>
    <w:rsid w:val="00246F70"/>
    <w:rsid w:val="00247875"/>
    <w:rsid w:val="00247D11"/>
    <w:rsid w:val="00254ED2"/>
    <w:rsid w:val="00256B01"/>
    <w:rsid w:val="00262666"/>
    <w:rsid w:val="00263720"/>
    <w:rsid w:val="00263EDB"/>
    <w:rsid w:val="002675D0"/>
    <w:rsid w:val="0026762A"/>
    <w:rsid w:val="00267A88"/>
    <w:rsid w:val="002702E2"/>
    <w:rsid w:val="002729E4"/>
    <w:rsid w:val="00273171"/>
    <w:rsid w:val="00274366"/>
    <w:rsid w:val="00276EE8"/>
    <w:rsid w:val="002802EC"/>
    <w:rsid w:val="002805AC"/>
    <w:rsid w:val="002811D0"/>
    <w:rsid w:val="0028174E"/>
    <w:rsid w:val="0028299E"/>
    <w:rsid w:val="00283967"/>
    <w:rsid w:val="00283B3F"/>
    <w:rsid w:val="0028420C"/>
    <w:rsid w:val="002844AF"/>
    <w:rsid w:val="002870CA"/>
    <w:rsid w:val="002908C0"/>
    <w:rsid w:val="00291333"/>
    <w:rsid w:val="00292316"/>
    <w:rsid w:val="00292C7D"/>
    <w:rsid w:val="0029542B"/>
    <w:rsid w:val="00296748"/>
    <w:rsid w:val="00297344"/>
    <w:rsid w:val="002A0B1C"/>
    <w:rsid w:val="002A28E5"/>
    <w:rsid w:val="002A2985"/>
    <w:rsid w:val="002A4088"/>
    <w:rsid w:val="002A411F"/>
    <w:rsid w:val="002A5510"/>
    <w:rsid w:val="002A6EF0"/>
    <w:rsid w:val="002A72DF"/>
    <w:rsid w:val="002B299A"/>
    <w:rsid w:val="002B2AF4"/>
    <w:rsid w:val="002B3CD7"/>
    <w:rsid w:val="002B41BC"/>
    <w:rsid w:val="002B52BC"/>
    <w:rsid w:val="002B5C82"/>
    <w:rsid w:val="002B73F3"/>
    <w:rsid w:val="002B7422"/>
    <w:rsid w:val="002B79C4"/>
    <w:rsid w:val="002C01EA"/>
    <w:rsid w:val="002C0324"/>
    <w:rsid w:val="002C291C"/>
    <w:rsid w:val="002C5B32"/>
    <w:rsid w:val="002C6F54"/>
    <w:rsid w:val="002C7363"/>
    <w:rsid w:val="002D1979"/>
    <w:rsid w:val="002D2BC6"/>
    <w:rsid w:val="002D3B49"/>
    <w:rsid w:val="002D7BCE"/>
    <w:rsid w:val="002E07CB"/>
    <w:rsid w:val="002E26EB"/>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0EFD"/>
    <w:rsid w:val="00312470"/>
    <w:rsid w:val="003124A7"/>
    <w:rsid w:val="0031531C"/>
    <w:rsid w:val="00315C76"/>
    <w:rsid w:val="0031730E"/>
    <w:rsid w:val="00321AAB"/>
    <w:rsid w:val="00321C10"/>
    <w:rsid w:val="00324B6A"/>
    <w:rsid w:val="00324BA0"/>
    <w:rsid w:val="003253CA"/>
    <w:rsid w:val="003312FD"/>
    <w:rsid w:val="00331836"/>
    <w:rsid w:val="0033426E"/>
    <w:rsid w:val="00335EF4"/>
    <w:rsid w:val="00337583"/>
    <w:rsid w:val="0034013A"/>
    <w:rsid w:val="0034180B"/>
    <w:rsid w:val="00342CE5"/>
    <w:rsid w:val="003462AA"/>
    <w:rsid w:val="003505C2"/>
    <w:rsid w:val="00355E72"/>
    <w:rsid w:val="00360A0B"/>
    <w:rsid w:val="00362E0E"/>
    <w:rsid w:val="003633B9"/>
    <w:rsid w:val="003646B9"/>
    <w:rsid w:val="003708D3"/>
    <w:rsid w:val="003731F5"/>
    <w:rsid w:val="00375176"/>
    <w:rsid w:val="003779D8"/>
    <w:rsid w:val="00380BAC"/>
    <w:rsid w:val="00380F2F"/>
    <w:rsid w:val="003818BD"/>
    <w:rsid w:val="00381DC3"/>
    <w:rsid w:val="00382FD0"/>
    <w:rsid w:val="003873E7"/>
    <w:rsid w:val="00387C97"/>
    <w:rsid w:val="003951A8"/>
    <w:rsid w:val="00395802"/>
    <w:rsid w:val="003965ED"/>
    <w:rsid w:val="003A0ACC"/>
    <w:rsid w:val="003A1F55"/>
    <w:rsid w:val="003A3A38"/>
    <w:rsid w:val="003A3DAA"/>
    <w:rsid w:val="003A7955"/>
    <w:rsid w:val="003B1512"/>
    <w:rsid w:val="003B20F0"/>
    <w:rsid w:val="003B2AF4"/>
    <w:rsid w:val="003B2E9F"/>
    <w:rsid w:val="003B2FF4"/>
    <w:rsid w:val="003B373B"/>
    <w:rsid w:val="003B4BAF"/>
    <w:rsid w:val="003B68EA"/>
    <w:rsid w:val="003B6C7E"/>
    <w:rsid w:val="003B7C7A"/>
    <w:rsid w:val="003C0AC1"/>
    <w:rsid w:val="003C3C72"/>
    <w:rsid w:val="003C4A93"/>
    <w:rsid w:val="003C63BE"/>
    <w:rsid w:val="003D1C8C"/>
    <w:rsid w:val="003D1EF2"/>
    <w:rsid w:val="003D5E2A"/>
    <w:rsid w:val="003D707F"/>
    <w:rsid w:val="003D7F85"/>
    <w:rsid w:val="003E0B3C"/>
    <w:rsid w:val="003E0F2A"/>
    <w:rsid w:val="003E15CF"/>
    <w:rsid w:val="003E26AB"/>
    <w:rsid w:val="003E2B2E"/>
    <w:rsid w:val="003E2C06"/>
    <w:rsid w:val="003E4484"/>
    <w:rsid w:val="003E52CC"/>
    <w:rsid w:val="003E5B1E"/>
    <w:rsid w:val="003E5FDE"/>
    <w:rsid w:val="003E7801"/>
    <w:rsid w:val="003E7C2E"/>
    <w:rsid w:val="003E7C91"/>
    <w:rsid w:val="003F09E7"/>
    <w:rsid w:val="003F47AD"/>
    <w:rsid w:val="003F5E8A"/>
    <w:rsid w:val="00400164"/>
    <w:rsid w:val="0040457E"/>
    <w:rsid w:val="00404D0E"/>
    <w:rsid w:val="00407B2F"/>
    <w:rsid w:val="00411707"/>
    <w:rsid w:val="00412972"/>
    <w:rsid w:val="0041349D"/>
    <w:rsid w:val="004138D3"/>
    <w:rsid w:val="0041760B"/>
    <w:rsid w:val="00423A9D"/>
    <w:rsid w:val="00424229"/>
    <w:rsid w:val="00427081"/>
    <w:rsid w:val="00430646"/>
    <w:rsid w:val="00433FAD"/>
    <w:rsid w:val="00436AC2"/>
    <w:rsid w:val="004407BC"/>
    <w:rsid w:val="00441D6B"/>
    <w:rsid w:val="004426E6"/>
    <w:rsid w:val="00444733"/>
    <w:rsid w:val="00445E83"/>
    <w:rsid w:val="004503A6"/>
    <w:rsid w:val="00451BE8"/>
    <w:rsid w:val="00454494"/>
    <w:rsid w:val="004547D3"/>
    <w:rsid w:val="004567C7"/>
    <w:rsid w:val="00457CC7"/>
    <w:rsid w:val="004633DC"/>
    <w:rsid w:val="004645F7"/>
    <w:rsid w:val="004715AF"/>
    <w:rsid w:val="00472E19"/>
    <w:rsid w:val="00474E30"/>
    <w:rsid w:val="0047763B"/>
    <w:rsid w:val="0048005F"/>
    <w:rsid w:val="0048396A"/>
    <w:rsid w:val="004844C4"/>
    <w:rsid w:val="00485388"/>
    <w:rsid w:val="004870D8"/>
    <w:rsid w:val="00491DA5"/>
    <w:rsid w:val="00492A55"/>
    <w:rsid w:val="004961AD"/>
    <w:rsid w:val="00496E71"/>
    <w:rsid w:val="00497E3B"/>
    <w:rsid w:val="004A2326"/>
    <w:rsid w:val="004A319F"/>
    <w:rsid w:val="004A4ECC"/>
    <w:rsid w:val="004A54A3"/>
    <w:rsid w:val="004B1853"/>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0874"/>
    <w:rsid w:val="004D316A"/>
    <w:rsid w:val="004D3AC9"/>
    <w:rsid w:val="004D3ADD"/>
    <w:rsid w:val="004D5713"/>
    <w:rsid w:val="004D5934"/>
    <w:rsid w:val="004D6FEE"/>
    <w:rsid w:val="004D7564"/>
    <w:rsid w:val="004E154D"/>
    <w:rsid w:val="004E16A4"/>
    <w:rsid w:val="004E661E"/>
    <w:rsid w:val="004F03BE"/>
    <w:rsid w:val="004F1CDA"/>
    <w:rsid w:val="004F4970"/>
    <w:rsid w:val="004F4B8D"/>
    <w:rsid w:val="004F5821"/>
    <w:rsid w:val="004F674E"/>
    <w:rsid w:val="004F76F5"/>
    <w:rsid w:val="00501DFC"/>
    <w:rsid w:val="00501EAB"/>
    <w:rsid w:val="005043E1"/>
    <w:rsid w:val="005053FA"/>
    <w:rsid w:val="005068F2"/>
    <w:rsid w:val="00510956"/>
    <w:rsid w:val="00510C9F"/>
    <w:rsid w:val="005115C3"/>
    <w:rsid w:val="00512FF2"/>
    <w:rsid w:val="005141FA"/>
    <w:rsid w:val="0051428C"/>
    <w:rsid w:val="00515E05"/>
    <w:rsid w:val="00516F56"/>
    <w:rsid w:val="00517C59"/>
    <w:rsid w:val="00520000"/>
    <w:rsid w:val="00526DC4"/>
    <w:rsid w:val="005300DF"/>
    <w:rsid w:val="00531A5A"/>
    <w:rsid w:val="00531A6D"/>
    <w:rsid w:val="00531B0F"/>
    <w:rsid w:val="00531B2A"/>
    <w:rsid w:val="00531DE3"/>
    <w:rsid w:val="0053422E"/>
    <w:rsid w:val="00534C95"/>
    <w:rsid w:val="0053715D"/>
    <w:rsid w:val="005410B3"/>
    <w:rsid w:val="00541ACF"/>
    <w:rsid w:val="00541B18"/>
    <w:rsid w:val="00541FBC"/>
    <w:rsid w:val="00542671"/>
    <w:rsid w:val="00542EC3"/>
    <w:rsid w:val="005443FC"/>
    <w:rsid w:val="00544A76"/>
    <w:rsid w:val="00545D35"/>
    <w:rsid w:val="005478F9"/>
    <w:rsid w:val="00551263"/>
    <w:rsid w:val="00551897"/>
    <w:rsid w:val="00553578"/>
    <w:rsid w:val="00557727"/>
    <w:rsid w:val="005609AA"/>
    <w:rsid w:val="00563B9C"/>
    <w:rsid w:val="00565465"/>
    <w:rsid w:val="00567958"/>
    <w:rsid w:val="00567E8E"/>
    <w:rsid w:val="0057052D"/>
    <w:rsid w:val="005707BD"/>
    <w:rsid w:val="00571047"/>
    <w:rsid w:val="00571B02"/>
    <w:rsid w:val="005720EB"/>
    <w:rsid w:val="005758AC"/>
    <w:rsid w:val="005770F4"/>
    <w:rsid w:val="005776B9"/>
    <w:rsid w:val="00580F64"/>
    <w:rsid w:val="005817AB"/>
    <w:rsid w:val="005864C3"/>
    <w:rsid w:val="0058699B"/>
    <w:rsid w:val="005903F7"/>
    <w:rsid w:val="005913ED"/>
    <w:rsid w:val="00593333"/>
    <w:rsid w:val="00594670"/>
    <w:rsid w:val="00595186"/>
    <w:rsid w:val="00597C5A"/>
    <w:rsid w:val="005A0A32"/>
    <w:rsid w:val="005A0D5F"/>
    <w:rsid w:val="005A1C28"/>
    <w:rsid w:val="005A3800"/>
    <w:rsid w:val="005A415D"/>
    <w:rsid w:val="005A493F"/>
    <w:rsid w:val="005B0BD1"/>
    <w:rsid w:val="005B13A7"/>
    <w:rsid w:val="005B2365"/>
    <w:rsid w:val="005B74A1"/>
    <w:rsid w:val="005C0B46"/>
    <w:rsid w:val="005C2C8E"/>
    <w:rsid w:val="005C32A7"/>
    <w:rsid w:val="005C3AA7"/>
    <w:rsid w:val="005C414F"/>
    <w:rsid w:val="005C770C"/>
    <w:rsid w:val="005C7C2F"/>
    <w:rsid w:val="005D1684"/>
    <w:rsid w:val="005D3F0B"/>
    <w:rsid w:val="005D4300"/>
    <w:rsid w:val="005D536A"/>
    <w:rsid w:val="005D62CD"/>
    <w:rsid w:val="005D65FC"/>
    <w:rsid w:val="005D74CC"/>
    <w:rsid w:val="005D751A"/>
    <w:rsid w:val="005E16D4"/>
    <w:rsid w:val="005E18B0"/>
    <w:rsid w:val="005E3275"/>
    <w:rsid w:val="005E40A8"/>
    <w:rsid w:val="005E48F2"/>
    <w:rsid w:val="005E5273"/>
    <w:rsid w:val="005E76E1"/>
    <w:rsid w:val="005F0B76"/>
    <w:rsid w:val="005F0D57"/>
    <w:rsid w:val="005F1575"/>
    <w:rsid w:val="005F35AE"/>
    <w:rsid w:val="005F4B52"/>
    <w:rsid w:val="006012BD"/>
    <w:rsid w:val="00602086"/>
    <w:rsid w:val="006031E8"/>
    <w:rsid w:val="0060326D"/>
    <w:rsid w:val="0060423E"/>
    <w:rsid w:val="00605D2B"/>
    <w:rsid w:val="006062DA"/>
    <w:rsid w:val="00607309"/>
    <w:rsid w:val="00607F3D"/>
    <w:rsid w:val="006105BC"/>
    <w:rsid w:val="00610C46"/>
    <w:rsid w:val="00611349"/>
    <w:rsid w:val="00611746"/>
    <w:rsid w:val="00611DD6"/>
    <w:rsid w:val="00612C33"/>
    <w:rsid w:val="00613D88"/>
    <w:rsid w:val="006150FB"/>
    <w:rsid w:val="00621035"/>
    <w:rsid w:val="00621070"/>
    <w:rsid w:val="0062239E"/>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3C7A"/>
    <w:rsid w:val="00655BA3"/>
    <w:rsid w:val="00655D87"/>
    <w:rsid w:val="00661E08"/>
    <w:rsid w:val="0066306B"/>
    <w:rsid w:val="0066335A"/>
    <w:rsid w:val="0066407D"/>
    <w:rsid w:val="006640C5"/>
    <w:rsid w:val="00670A3B"/>
    <w:rsid w:val="006735F6"/>
    <w:rsid w:val="00674D05"/>
    <w:rsid w:val="00675661"/>
    <w:rsid w:val="00676DFB"/>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886"/>
    <w:rsid w:val="006B0915"/>
    <w:rsid w:val="006B0ABA"/>
    <w:rsid w:val="006B0B08"/>
    <w:rsid w:val="006B10A8"/>
    <w:rsid w:val="006B119B"/>
    <w:rsid w:val="006B26D3"/>
    <w:rsid w:val="006B3BEA"/>
    <w:rsid w:val="006B4FD6"/>
    <w:rsid w:val="006B52CD"/>
    <w:rsid w:val="006B78C5"/>
    <w:rsid w:val="006C1383"/>
    <w:rsid w:val="006C2F23"/>
    <w:rsid w:val="006C31AF"/>
    <w:rsid w:val="006C3540"/>
    <w:rsid w:val="006C3E47"/>
    <w:rsid w:val="006C6D15"/>
    <w:rsid w:val="006D1203"/>
    <w:rsid w:val="006D4142"/>
    <w:rsid w:val="006D4B71"/>
    <w:rsid w:val="006D7AAA"/>
    <w:rsid w:val="006E04EF"/>
    <w:rsid w:val="006E19FC"/>
    <w:rsid w:val="006E1B16"/>
    <w:rsid w:val="006E22F2"/>
    <w:rsid w:val="006E27BA"/>
    <w:rsid w:val="006E2FAE"/>
    <w:rsid w:val="006E43D3"/>
    <w:rsid w:val="006E44A9"/>
    <w:rsid w:val="006E6519"/>
    <w:rsid w:val="006F0897"/>
    <w:rsid w:val="006F0D29"/>
    <w:rsid w:val="006F2412"/>
    <w:rsid w:val="006F3363"/>
    <w:rsid w:val="006F53BB"/>
    <w:rsid w:val="006F5760"/>
    <w:rsid w:val="006F6BE0"/>
    <w:rsid w:val="00700013"/>
    <w:rsid w:val="0070099B"/>
    <w:rsid w:val="00701F7F"/>
    <w:rsid w:val="00701FA5"/>
    <w:rsid w:val="00702862"/>
    <w:rsid w:val="00702B75"/>
    <w:rsid w:val="00702D97"/>
    <w:rsid w:val="00703F64"/>
    <w:rsid w:val="00704CD1"/>
    <w:rsid w:val="0070679D"/>
    <w:rsid w:val="00707019"/>
    <w:rsid w:val="00707245"/>
    <w:rsid w:val="00710E5B"/>
    <w:rsid w:val="00712EE0"/>
    <w:rsid w:val="0071697F"/>
    <w:rsid w:val="0071716F"/>
    <w:rsid w:val="0072215B"/>
    <w:rsid w:val="0072271C"/>
    <w:rsid w:val="00723286"/>
    <w:rsid w:val="00724F1A"/>
    <w:rsid w:val="00727C09"/>
    <w:rsid w:val="00733866"/>
    <w:rsid w:val="007372AF"/>
    <w:rsid w:val="007372F0"/>
    <w:rsid w:val="007402AF"/>
    <w:rsid w:val="00742461"/>
    <w:rsid w:val="00742758"/>
    <w:rsid w:val="0074315B"/>
    <w:rsid w:val="007448CD"/>
    <w:rsid w:val="00745F93"/>
    <w:rsid w:val="00747AB7"/>
    <w:rsid w:val="00752052"/>
    <w:rsid w:val="00752B02"/>
    <w:rsid w:val="00755251"/>
    <w:rsid w:val="00755A91"/>
    <w:rsid w:val="007568F4"/>
    <w:rsid w:val="007569A2"/>
    <w:rsid w:val="0075724E"/>
    <w:rsid w:val="0076494C"/>
    <w:rsid w:val="00766389"/>
    <w:rsid w:val="00772D34"/>
    <w:rsid w:val="0077356E"/>
    <w:rsid w:val="007736FA"/>
    <w:rsid w:val="007737E8"/>
    <w:rsid w:val="00773DC9"/>
    <w:rsid w:val="007758EE"/>
    <w:rsid w:val="00776E5E"/>
    <w:rsid w:val="0077739D"/>
    <w:rsid w:val="007806D4"/>
    <w:rsid w:val="0078132A"/>
    <w:rsid w:val="00782019"/>
    <w:rsid w:val="0078202A"/>
    <w:rsid w:val="00785325"/>
    <w:rsid w:val="00787152"/>
    <w:rsid w:val="00790C1A"/>
    <w:rsid w:val="00790E52"/>
    <w:rsid w:val="00792E46"/>
    <w:rsid w:val="007931B7"/>
    <w:rsid w:val="00795CE3"/>
    <w:rsid w:val="00796959"/>
    <w:rsid w:val="007A0DD5"/>
    <w:rsid w:val="007A1249"/>
    <w:rsid w:val="007A1ABA"/>
    <w:rsid w:val="007A25A8"/>
    <w:rsid w:val="007A2B3C"/>
    <w:rsid w:val="007A3ECB"/>
    <w:rsid w:val="007A4CC0"/>
    <w:rsid w:val="007B0E0D"/>
    <w:rsid w:val="007B29E4"/>
    <w:rsid w:val="007B448D"/>
    <w:rsid w:val="007B4D37"/>
    <w:rsid w:val="007B6958"/>
    <w:rsid w:val="007C4D7C"/>
    <w:rsid w:val="007C4FC7"/>
    <w:rsid w:val="007C5134"/>
    <w:rsid w:val="007C6CD3"/>
    <w:rsid w:val="007C7AD1"/>
    <w:rsid w:val="007D2543"/>
    <w:rsid w:val="007D4645"/>
    <w:rsid w:val="007D4E0F"/>
    <w:rsid w:val="007D55DA"/>
    <w:rsid w:val="007D5638"/>
    <w:rsid w:val="007D5E35"/>
    <w:rsid w:val="007D6D8D"/>
    <w:rsid w:val="007D7972"/>
    <w:rsid w:val="007E1BC3"/>
    <w:rsid w:val="007E32FC"/>
    <w:rsid w:val="007E503E"/>
    <w:rsid w:val="007E52F1"/>
    <w:rsid w:val="007E56CB"/>
    <w:rsid w:val="007E6F05"/>
    <w:rsid w:val="007E7DD4"/>
    <w:rsid w:val="007F1451"/>
    <w:rsid w:val="007F3488"/>
    <w:rsid w:val="007F4057"/>
    <w:rsid w:val="007F43B4"/>
    <w:rsid w:val="007F4ED0"/>
    <w:rsid w:val="007F566C"/>
    <w:rsid w:val="007F5AE4"/>
    <w:rsid w:val="007F60F5"/>
    <w:rsid w:val="007F64F9"/>
    <w:rsid w:val="007F69D6"/>
    <w:rsid w:val="007F7B65"/>
    <w:rsid w:val="007F7F91"/>
    <w:rsid w:val="0080043A"/>
    <w:rsid w:val="00801F35"/>
    <w:rsid w:val="0080399F"/>
    <w:rsid w:val="00805C67"/>
    <w:rsid w:val="00807736"/>
    <w:rsid w:val="00807D70"/>
    <w:rsid w:val="00812A0A"/>
    <w:rsid w:val="00815878"/>
    <w:rsid w:val="0082010D"/>
    <w:rsid w:val="00821C04"/>
    <w:rsid w:val="00826265"/>
    <w:rsid w:val="0083002A"/>
    <w:rsid w:val="00830884"/>
    <w:rsid w:val="00831537"/>
    <w:rsid w:val="00832757"/>
    <w:rsid w:val="00832BFA"/>
    <w:rsid w:val="00832FE5"/>
    <w:rsid w:val="0084114B"/>
    <w:rsid w:val="00841573"/>
    <w:rsid w:val="00841CA9"/>
    <w:rsid w:val="00842ED4"/>
    <w:rsid w:val="00845EA4"/>
    <w:rsid w:val="00847A1D"/>
    <w:rsid w:val="00847A5D"/>
    <w:rsid w:val="00847F39"/>
    <w:rsid w:val="00852ECA"/>
    <w:rsid w:val="008550F0"/>
    <w:rsid w:val="00855650"/>
    <w:rsid w:val="008561AA"/>
    <w:rsid w:val="00857BD3"/>
    <w:rsid w:val="00860037"/>
    <w:rsid w:val="00860CDF"/>
    <w:rsid w:val="00860FEF"/>
    <w:rsid w:val="008618D9"/>
    <w:rsid w:val="0086361E"/>
    <w:rsid w:val="008649E5"/>
    <w:rsid w:val="00864F72"/>
    <w:rsid w:val="008738A1"/>
    <w:rsid w:val="00873D60"/>
    <w:rsid w:val="00874C23"/>
    <w:rsid w:val="00874D05"/>
    <w:rsid w:val="00875CD2"/>
    <w:rsid w:val="00881FFB"/>
    <w:rsid w:val="00883E64"/>
    <w:rsid w:val="0088403D"/>
    <w:rsid w:val="008850E5"/>
    <w:rsid w:val="00885C97"/>
    <w:rsid w:val="00885CDE"/>
    <w:rsid w:val="008946EA"/>
    <w:rsid w:val="008947B5"/>
    <w:rsid w:val="00894D4A"/>
    <w:rsid w:val="00897C9D"/>
    <w:rsid w:val="008A20F1"/>
    <w:rsid w:val="008A2A09"/>
    <w:rsid w:val="008A47B2"/>
    <w:rsid w:val="008A5670"/>
    <w:rsid w:val="008A5BD1"/>
    <w:rsid w:val="008A6B4E"/>
    <w:rsid w:val="008B1D4F"/>
    <w:rsid w:val="008B2E64"/>
    <w:rsid w:val="008B2FDE"/>
    <w:rsid w:val="008B45A2"/>
    <w:rsid w:val="008B4B2E"/>
    <w:rsid w:val="008B4EBC"/>
    <w:rsid w:val="008B5E35"/>
    <w:rsid w:val="008C297E"/>
    <w:rsid w:val="008C380D"/>
    <w:rsid w:val="008C508D"/>
    <w:rsid w:val="008C5745"/>
    <w:rsid w:val="008C74CA"/>
    <w:rsid w:val="008D04B8"/>
    <w:rsid w:val="008D1236"/>
    <w:rsid w:val="008D38EC"/>
    <w:rsid w:val="008E215F"/>
    <w:rsid w:val="008E4231"/>
    <w:rsid w:val="008E586E"/>
    <w:rsid w:val="008E5A8E"/>
    <w:rsid w:val="008F05C2"/>
    <w:rsid w:val="008F1125"/>
    <w:rsid w:val="008F411F"/>
    <w:rsid w:val="008F52F4"/>
    <w:rsid w:val="008F6A42"/>
    <w:rsid w:val="008F6BDB"/>
    <w:rsid w:val="008F7D31"/>
    <w:rsid w:val="00900115"/>
    <w:rsid w:val="009007FC"/>
    <w:rsid w:val="00900A88"/>
    <w:rsid w:val="0090282D"/>
    <w:rsid w:val="009031EC"/>
    <w:rsid w:val="00903BE5"/>
    <w:rsid w:val="009049BE"/>
    <w:rsid w:val="009073DD"/>
    <w:rsid w:val="00907FE3"/>
    <w:rsid w:val="009111EA"/>
    <w:rsid w:val="0091170B"/>
    <w:rsid w:val="00911F93"/>
    <w:rsid w:val="00912837"/>
    <w:rsid w:val="0091304F"/>
    <w:rsid w:val="009133A9"/>
    <w:rsid w:val="009159DA"/>
    <w:rsid w:val="00920D15"/>
    <w:rsid w:val="009210A6"/>
    <w:rsid w:val="009233B3"/>
    <w:rsid w:val="00926FCD"/>
    <w:rsid w:val="00927607"/>
    <w:rsid w:val="00931E3D"/>
    <w:rsid w:val="0094005B"/>
    <w:rsid w:val="00943709"/>
    <w:rsid w:val="00943B62"/>
    <w:rsid w:val="009443A6"/>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1B75"/>
    <w:rsid w:val="00995692"/>
    <w:rsid w:val="00996B6C"/>
    <w:rsid w:val="00997217"/>
    <w:rsid w:val="00997F96"/>
    <w:rsid w:val="009A33AC"/>
    <w:rsid w:val="009A33BE"/>
    <w:rsid w:val="009A5AE2"/>
    <w:rsid w:val="009A5D8D"/>
    <w:rsid w:val="009B1106"/>
    <w:rsid w:val="009B1EAF"/>
    <w:rsid w:val="009B38C8"/>
    <w:rsid w:val="009B3FAA"/>
    <w:rsid w:val="009B4DEF"/>
    <w:rsid w:val="009C4221"/>
    <w:rsid w:val="009C51F9"/>
    <w:rsid w:val="009D1ED8"/>
    <w:rsid w:val="009D4A0A"/>
    <w:rsid w:val="009D52BA"/>
    <w:rsid w:val="009D6659"/>
    <w:rsid w:val="009D7058"/>
    <w:rsid w:val="009E0336"/>
    <w:rsid w:val="009E10EC"/>
    <w:rsid w:val="009E2797"/>
    <w:rsid w:val="009E2D4A"/>
    <w:rsid w:val="009E3A9A"/>
    <w:rsid w:val="009E5841"/>
    <w:rsid w:val="009F50FA"/>
    <w:rsid w:val="009F6833"/>
    <w:rsid w:val="00A022D9"/>
    <w:rsid w:val="00A033BB"/>
    <w:rsid w:val="00A0357E"/>
    <w:rsid w:val="00A045F4"/>
    <w:rsid w:val="00A05B4F"/>
    <w:rsid w:val="00A06909"/>
    <w:rsid w:val="00A10387"/>
    <w:rsid w:val="00A16443"/>
    <w:rsid w:val="00A21B13"/>
    <w:rsid w:val="00A2508C"/>
    <w:rsid w:val="00A2572E"/>
    <w:rsid w:val="00A25FC0"/>
    <w:rsid w:val="00A262B6"/>
    <w:rsid w:val="00A26D41"/>
    <w:rsid w:val="00A27138"/>
    <w:rsid w:val="00A27679"/>
    <w:rsid w:val="00A3359F"/>
    <w:rsid w:val="00A33A89"/>
    <w:rsid w:val="00A3709C"/>
    <w:rsid w:val="00A3728F"/>
    <w:rsid w:val="00A4105D"/>
    <w:rsid w:val="00A442A4"/>
    <w:rsid w:val="00A4466C"/>
    <w:rsid w:val="00A4628E"/>
    <w:rsid w:val="00A51216"/>
    <w:rsid w:val="00A51F5A"/>
    <w:rsid w:val="00A5314A"/>
    <w:rsid w:val="00A54E02"/>
    <w:rsid w:val="00A54F44"/>
    <w:rsid w:val="00A57F60"/>
    <w:rsid w:val="00A61A6E"/>
    <w:rsid w:val="00A61A73"/>
    <w:rsid w:val="00A63C36"/>
    <w:rsid w:val="00A65B8D"/>
    <w:rsid w:val="00A67424"/>
    <w:rsid w:val="00A67E6B"/>
    <w:rsid w:val="00A703CE"/>
    <w:rsid w:val="00A7188F"/>
    <w:rsid w:val="00A7216C"/>
    <w:rsid w:val="00A7622C"/>
    <w:rsid w:val="00A77949"/>
    <w:rsid w:val="00A8007D"/>
    <w:rsid w:val="00A80B43"/>
    <w:rsid w:val="00A8244C"/>
    <w:rsid w:val="00A83D36"/>
    <w:rsid w:val="00A85B97"/>
    <w:rsid w:val="00A86899"/>
    <w:rsid w:val="00A870FA"/>
    <w:rsid w:val="00A87174"/>
    <w:rsid w:val="00A923D9"/>
    <w:rsid w:val="00A93F22"/>
    <w:rsid w:val="00A94D13"/>
    <w:rsid w:val="00A94E2C"/>
    <w:rsid w:val="00A977D1"/>
    <w:rsid w:val="00AA0100"/>
    <w:rsid w:val="00AA0A4A"/>
    <w:rsid w:val="00AA27AB"/>
    <w:rsid w:val="00AA29E9"/>
    <w:rsid w:val="00AA38C5"/>
    <w:rsid w:val="00AA3DF2"/>
    <w:rsid w:val="00AA512C"/>
    <w:rsid w:val="00AB00F1"/>
    <w:rsid w:val="00AB0764"/>
    <w:rsid w:val="00AB10A6"/>
    <w:rsid w:val="00AB19C6"/>
    <w:rsid w:val="00AB1E7B"/>
    <w:rsid w:val="00AB2CB9"/>
    <w:rsid w:val="00AB4741"/>
    <w:rsid w:val="00AB628D"/>
    <w:rsid w:val="00AB641E"/>
    <w:rsid w:val="00AC1530"/>
    <w:rsid w:val="00AC1D64"/>
    <w:rsid w:val="00AC2BA3"/>
    <w:rsid w:val="00AD181D"/>
    <w:rsid w:val="00AD1E25"/>
    <w:rsid w:val="00AD38ED"/>
    <w:rsid w:val="00AD41E1"/>
    <w:rsid w:val="00AD4282"/>
    <w:rsid w:val="00AD4757"/>
    <w:rsid w:val="00AD77FD"/>
    <w:rsid w:val="00AE1A7A"/>
    <w:rsid w:val="00AE4894"/>
    <w:rsid w:val="00AE576F"/>
    <w:rsid w:val="00AE5AC8"/>
    <w:rsid w:val="00AF15FC"/>
    <w:rsid w:val="00AF6B54"/>
    <w:rsid w:val="00AF6F6A"/>
    <w:rsid w:val="00B049EC"/>
    <w:rsid w:val="00B04DD6"/>
    <w:rsid w:val="00B078A6"/>
    <w:rsid w:val="00B10264"/>
    <w:rsid w:val="00B10FF6"/>
    <w:rsid w:val="00B1212B"/>
    <w:rsid w:val="00B14213"/>
    <w:rsid w:val="00B155F5"/>
    <w:rsid w:val="00B15800"/>
    <w:rsid w:val="00B160F9"/>
    <w:rsid w:val="00B173E2"/>
    <w:rsid w:val="00B177F2"/>
    <w:rsid w:val="00B216FE"/>
    <w:rsid w:val="00B244A4"/>
    <w:rsid w:val="00B26CCB"/>
    <w:rsid w:val="00B31114"/>
    <w:rsid w:val="00B31B5C"/>
    <w:rsid w:val="00B34D98"/>
    <w:rsid w:val="00B35503"/>
    <w:rsid w:val="00B37C1A"/>
    <w:rsid w:val="00B37E5F"/>
    <w:rsid w:val="00B408F8"/>
    <w:rsid w:val="00B420C9"/>
    <w:rsid w:val="00B45AA5"/>
    <w:rsid w:val="00B461BE"/>
    <w:rsid w:val="00B466DA"/>
    <w:rsid w:val="00B5088E"/>
    <w:rsid w:val="00B517B3"/>
    <w:rsid w:val="00B51D39"/>
    <w:rsid w:val="00B53176"/>
    <w:rsid w:val="00B55C20"/>
    <w:rsid w:val="00B60F70"/>
    <w:rsid w:val="00B61D3E"/>
    <w:rsid w:val="00B61F76"/>
    <w:rsid w:val="00B626F5"/>
    <w:rsid w:val="00B64A03"/>
    <w:rsid w:val="00B64AED"/>
    <w:rsid w:val="00B66885"/>
    <w:rsid w:val="00B7058E"/>
    <w:rsid w:val="00B70873"/>
    <w:rsid w:val="00B70EC1"/>
    <w:rsid w:val="00B7103E"/>
    <w:rsid w:val="00B71315"/>
    <w:rsid w:val="00B7173A"/>
    <w:rsid w:val="00B72FDD"/>
    <w:rsid w:val="00B737DD"/>
    <w:rsid w:val="00B73E27"/>
    <w:rsid w:val="00B758E5"/>
    <w:rsid w:val="00B76F62"/>
    <w:rsid w:val="00B77236"/>
    <w:rsid w:val="00B77B2E"/>
    <w:rsid w:val="00B8098C"/>
    <w:rsid w:val="00B81A09"/>
    <w:rsid w:val="00B83381"/>
    <w:rsid w:val="00B8390D"/>
    <w:rsid w:val="00B860B7"/>
    <w:rsid w:val="00B87E94"/>
    <w:rsid w:val="00B90D57"/>
    <w:rsid w:val="00B90ED9"/>
    <w:rsid w:val="00B91207"/>
    <w:rsid w:val="00B94DC9"/>
    <w:rsid w:val="00B95F1A"/>
    <w:rsid w:val="00B97029"/>
    <w:rsid w:val="00BA05BF"/>
    <w:rsid w:val="00BA0DB3"/>
    <w:rsid w:val="00BA0E31"/>
    <w:rsid w:val="00BA2FEE"/>
    <w:rsid w:val="00BA42E0"/>
    <w:rsid w:val="00BB1D6B"/>
    <w:rsid w:val="00BB1EC2"/>
    <w:rsid w:val="00BB2686"/>
    <w:rsid w:val="00BB4022"/>
    <w:rsid w:val="00BB62D7"/>
    <w:rsid w:val="00BB7BCF"/>
    <w:rsid w:val="00BC05E2"/>
    <w:rsid w:val="00BC0C9A"/>
    <w:rsid w:val="00BC51C0"/>
    <w:rsid w:val="00BC7BD0"/>
    <w:rsid w:val="00BC7DE1"/>
    <w:rsid w:val="00BD08FE"/>
    <w:rsid w:val="00BD249F"/>
    <w:rsid w:val="00BD5CAE"/>
    <w:rsid w:val="00BD7208"/>
    <w:rsid w:val="00BD7C52"/>
    <w:rsid w:val="00BE01B0"/>
    <w:rsid w:val="00BE1BBE"/>
    <w:rsid w:val="00BE32C7"/>
    <w:rsid w:val="00BE4652"/>
    <w:rsid w:val="00BE4A75"/>
    <w:rsid w:val="00BE4FDC"/>
    <w:rsid w:val="00BE5C36"/>
    <w:rsid w:val="00BF01B4"/>
    <w:rsid w:val="00BF0DCB"/>
    <w:rsid w:val="00BF1EC0"/>
    <w:rsid w:val="00BF2AD9"/>
    <w:rsid w:val="00BF2F98"/>
    <w:rsid w:val="00BF3DA6"/>
    <w:rsid w:val="00C00D17"/>
    <w:rsid w:val="00C02A64"/>
    <w:rsid w:val="00C06278"/>
    <w:rsid w:val="00C06502"/>
    <w:rsid w:val="00C06661"/>
    <w:rsid w:val="00C10239"/>
    <w:rsid w:val="00C11344"/>
    <w:rsid w:val="00C1297D"/>
    <w:rsid w:val="00C14017"/>
    <w:rsid w:val="00C148AE"/>
    <w:rsid w:val="00C14B07"/>
    <w:rsid w:val="00C1506F"/>
    <w:rsid w:val="00C17589"/>
    <w:rsid w:val="00C22D01"/>
    <w:rsid w:val="00C22D64"/>
    <w:rsid w:val="00C25ED1"/>
    <w:rsid w:val="00C31741"/>
    <w:rsid w:val="00C31CFE"/>
    <w:rsid w:val="00C33CFB"/>
    <w:rsid w:val="00C34493"/>
    <w:rsid w:val="00C35B04"/>
    <w:rsid w:val="00C35CE7"/>
    <w:rsid w:val="00C362F6"/>
    <w:rsid w:val="00C37A09"/>
    <w:rsid w:val="00C412FF"/>
    <w:rsid w:val="00C41357"/>
    <w:rsid w:val="00C4233C"/>
    <w:rsid w:val="00C42EFC"/>
    <w:rsid w:val="00C446B2"/>
    <w:rsid w:val="00C45315"/>
    <w:rsid w:val="00C46DE0"/>
    <w:rsid w:val="00C47D78"/>
    <w:rsid w:val="00C52510"/>
    <w:rsid w:val="00C539E3"/>
    <w:rsid w:val="00C53F32"/>
    <w:rsid w:val="00C55168"/>
    <w:rsid w:val="00C56885"/>
    <w:rsid w:val="00C57680"/>
    <w:rsid w:val="00C57997"/>
    <w:rsid w:val="00C57C9F"/>
    <w:rsid w:val="00C57DE8"/>
    <w:rsid w:val="00C607C9"/>
    <w:rsid w:val="00C6230B"/>
    <w:rsid w:val="00C625C8"/>
    <w:rsid w:val="00C669B9"/>
    <w:rsid w:val="00C70AD4"/>
    <w:rsid w:val="00C72D55"/>
    <w:rsid w:val="00C732C5"/>
    <w:rsid w:val="00C734EC"/>
    <w:rsid w:val="00C747C2"/>
    <w:rsid w:val="00C80261"/>
    <w:rsid w:val="00C80FE1"/>
    <w:rsid w:val="00C8246A"/>
    <w:rsid w:val="00C82B58"/>
    <w:rsid w:val="00C830CA"/>
    <w:rsid w:val="00C83120"/>
    <w:rsid w:val="00C833E5"/>
    <w:rsid w:val="00C83BAB"/>
    <w:rsid w:val="00C84197"/>
    <w:rsid w:val="00C84663"/>
    <w:rsid w:val="00C904A0"/>
    <w:rsid w:val="00C9115E"/>
    <w:rsid w:val="00C9167C"/>
    <w:rsid w:val="00C926A1"/>
    <w:rsid w:val="00C9405A"/>
    <w:rsid w:val="00C94AA0"/>
    <w:rsid w:val="00C94AC7"/>
    <w:rsid w:val="00C95207"/>
    <w:rsid w:val="00C962CF"/>
    <w:rsid w:val="00CA1B76"/>
    <w:rsid w:val="00CA4E8C"/>
    <w:rsid w:val="00CA6573"/>
    <w:rsid w:val="00CA6AE7"/>
    <w:rsid w:val="00CA7887"/>
    <w:rsid w:val="00CB27A4"/>
    <w:rsid w:val="00CB2F1C"/>
    <w:rsid w:val="00CB621B"/>
    <w:rsid w:val="00CB65EC"/>
    <w:rsid w:val="00CB6E8A"/>
    <w:rsid w:val="00CC1DB1"/>
    <w:rsid w:val="00CC1F58"/>
    <w:rsid w:val="00CC7CEF"/>
    <w:rsid w:val="00CD0468"/>
    <w:rsid w:val="00CD1491"/>
    <w:rsid w:val="00CD343D"/>
    <w:rsid w:val="00CD64DE"/>
    <w:rsid w:val="00CD6EC0"/>
    <w:rsid w:val="00CE31D3"/>
    <w:rsid w:val="00CE50AD"/>
    <w:rsid w:val="00CE5195"/>
    <w:rsid w:val="00CE51E4"/>
    <w:rsid w:val="00CF10FC"/>
    <w:rsid w:val="00CF1E45"/>
    <w:rsid w:val="00CF3428"/>
    <w:rsid w:val="00CF5631"/>
    <w:rsid w:val="00CF6971"/>
    <w:rsid w:val="00CF7993"/>
    <w:rsid w:val="00D00AC1"/>
    <w:rsid w:val="00D014AF"/>
    <w:rsid w:val="00D01D9D"/>
    <w:rsid w:val="00D03926"/>
    <w:rsid w:val="00D03B93"/>
    <w:rsid w:val="00D068CE"/>
    <w:rsid w:val="00D10EA7"/>
    <w:rsid w:val="00D12214"/>
    <w:rsid w:val="00D12D3B"/>
    <w:rsid w:val="00D141E3"/>
    <w:rsid w:val="00D14FE5"/>
    <w:rsid w:val="00D16225"/>
    <w:rsid w:val="00D16547"/>
    <w:rsid w:val="00D2010F"/>
    <w:rsid w:val="00D20368"/>
    <w:rsid w:val="00D21B24"/>
    <w:rsid w:val="00D22035"/>
    <w:rsid w:val="00D24260"/>
    <w:rsid w:val="00D2489A"/>
    <w:rsid w:val="00D24A80"/>
    <w:rsid w:val="00D24BE6"/>
    <w:rsid w:val="00D25099"/>
    <w:rsid w:val="00D309C0"/>
    <w:rsid w:val="00D33C66"/>
    <w:rsid w:val="00D33F81"/>
    <w:rsid w:val="00D34A5A"/>
    <w:rsid w:val="00D35A50"/>
    <w:rsid w:val="00D35BF1"/>
    <w:rsid w:val="00D3635F"/>
    <w:rsid w:val="00D367CB"/>
    <w:rsid w:val="00D378CF"/>
    <w:rsid w:val="00D434D5"/>
    <w:rsid w:val="00D44218"/>
    <w:rsid w:val="00D4494B"/>
    <w:rsid w:val="00D45843"/>
    <w:rsid w:val="00D511DC"/>
    <w:rsid w:val="00D5482F"/>
    <w:rsid w:val="00D54C8F"/>
    <w:rsid w:val="00D566F5"/>
    <w:rsid w:val="00D56752"/>
    <w:rsid w:val="00D56F54"/>
    <w:rsid w:val="00D5720A"/>
    <w:rsid w:val="00D62375"/>
    <w:rsid w:val="00D63A6F"/>
    <w:rsid w:val="00D70AB8"/>
    <w:rsid w:val="00D7104A"/>
    <w:rsid w:val="00D7139E"/>
    <w:rsid w:val="00D718E2"/>
    <w:rsid w:val="00D73B5B"/>
    <w:rsid w:val="00D74FDC"/>
    <w:rsid w:val="00D81429"/>
    <w:rsid w:val="00D81559"/>
    <w:rsid w:val="00D82506"/>
    <w:rsid w:val="00D871A9"/>
    <w:rsid w:val="00D9154A"/>
    <w:rsid w:val="00D917DE"/>
    <w:rsid w:val="00D91AF2"/>
    <w:rsid w:val="00D927CA"/>
    <w:rsid w:val="00D93271"/>
    <w:rsid w:val="00D96319"/>
    <w:rsid w:val="00DA0CA2"/>
    <w:rsid w:val="00DA158D"/>
    <w:rsid w:val="00DA30A9"/>
    <w:rsid w:val="00DA47C6"/>
    <w:rsid w:val="00DA4B87"/>
    <w:rsid w:val="00DA78C0"/>
    <w:rsid w:val="00DB03CE"/>
    <w:rsid w:val="00DB0766"/>
    <w:rsid w:val="00DB225F"/>
    <w:rsid w:val="00DB31F5"/>
    <w:rsid w:val="00DB4D86"/>
    <w:rsid w:val="00DB53F2"/>
    <w:rsid w:val="00DB55B5"/>
    <w:rsid w:val="00DB5D12"/>
    <w:rsid w:val="00DB685F"/>
    <w:rsid w:val="00DC0207"/>
    <w:rsid w:val="00DC1DD2"/>
    <w:rsid w:val="00DC3F3A"/>
    <w:rsid w:val="00DC638A"/>
    <w:rsid w:val="00DC68E2"/>
    <w:rsid w:val="00DC691A"/>
    <w:rsid w:val="00DC6A6C"/>
    <w:rsid w:val="00DC6CDC"/>
    <w:rsid w:val="00DC6D72"/>
    <w:rsid w:val="00DC71EE"/>
    <w:rsid w:val="00DC76BD"/>
    <w:rsid w:val="00DC7E64"/>
    <w:rsid w:val="00DD04D2"/>
    <w:rsid w:val="00DD0702"/>
    <w:rsid w:val="00DD1BAF"/>
    <w:rsid w:val="00DD4CC6"/>
    <w:rsid w:val="00DD4E98"/>
    <w:rsid w:val="00DD58B8"/>
    <w:rsid w:val="00DD664B"/>
    <w:rsid w:val="00DE06FD"/>
    <w:rsid w:val="00DE09EA"/>
    <w:rsid w:val="00DE2129"/>
    <w:rsid w:val="00DE21CB"/>
    <w:rsid w:val="00DE28BF"/>
    <w:rsid w:val="00DE44E9"/>
    <w:rsid w:val="00DE5048"/>
    <w:rsid w:val="00DE6690"/>
    <w:rsid w:val="00DE7637"/>
    <w:rsid w:val="00DF09B8"/>
    <w:rsid w:val="00DF15EE"/>
    <w:rsid w:val="00DF2313"/>
    <w:rsid w:val="00DF53EA"/>
    <w:rsid w:val="00E006B6"/>
    <w:rsid w:val="00E013E9"/>
    <w:rsid w:val="00E02840"/>
    <w:rsid w:val="00E02932"/>
    <w:rsid w:val="00E1020C"/>
    <w:rsid w:val="00E1033E"/>
    <w:rsid w:val="00E10F14"/>
    <w:rsid w:val="00E11F28"/>
    <w:rsid w:val="00E12B19"/>
    <w:rsid w:val="00E14744"/>
    <w:rsid w:val="00E14816"/>
    <w:rsid w:val="00E1487F"/>
    <w:rsid w:val="00E154AB"/>
    <w:rsid w:val="00E164E7"/>
    <w:rsid w:val="00E16654"/>
    <w:rsid w:val="00E21CDD"/>
    <w:rsid w:val="00E22360"/>
    <w:rsid w:val="00E23669"/>
    <w:rsid w:val="00E25425"/>
    <w:rsid w:val="00E25B8B"/>
    <w:rsid w:val="00E25C3E"/>
    <w:rsid w:val="00E308DF"/>
    <w:rsid w:val="00E31D43"/>
    <w:rsid w:val="00E32EEE"/>
    <w:rsid w:val="00E33520"/>
    <w:rsid w:val="00E3462A"/>
    <w:rsid w:val="00E3623E"/>
    <w:rsid w:val="00E37775"/>
    <w:rsid w:val="00E40BC0"/>
    <w:rsid w:val="00E41A8D"/>
    <w:rsid w:val="00E427DF"/>
    <w:rsid w:val="00E43435"/>
    <w:rsid w:val="00E45F29"/>
    <w:rsid w:val="00E475A6"/>
    <w:rsid w:val="00E47828"/>
    <w:rsid w:val="00E52305"/>
    <w:rsid w:val="00E57493"/>
    <w:rsid w:val="00E60ED0"/>
    <w:rsid w:val="00E61AB6"/>
    <w:rsid w:val="00E61CDE"/>
    <w:rsid w:val="00E6215D"/>
    <w:rsid w:val="00E63811"/>
    <w:rsid w:val="00E64061"/>
    <w:rsid w:val="00E65459"/>
    <w:rsid w:val="00E66951"/>
    <w:rsid w:val="00E67D3C"/>
    <w:rsid w:val="00E7006D"/>
    <w:rsid w:val="00E705F5"/>
    <w:rsid w:val="00E72FC1"/>
    <w:rsid w:val="00E75BB5"/>
    <w:rsid w:val="00E808D6"/>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B4DFF"/>
    <w:rsid w:val="00EB50B4"/>
    <w:rsid w:val="00EC2DA8"/>
    <w:rsid w:val="00EC45FC"/>
    <w:rsid w:val="00EC4A4E"/>
    <w:rsid w:val="00EC5AAF"/>
    <w:rsid w:val="00EC6A8E"/>
    <w:rsid w:val="00EC6BCB"/>
    <w:rsid w:val="00ED073E"/>
    <w:rsid w:val="00ED2E55"/>
    <w:rsid w:val="00ED54D9"/>
    <w:rsid w:val="00ED5DDA"/>
    <w:rsid w:val="00ED7D48"/>
    <w:rsid w:val="00EE1352"/>
    <w:rsid w:val="00EE3E2A"/>
    <w:rsid w:val="00EE480B"/>
    <w:rsid w:val="00EE695C"/>
    <w:rsid w:val="00F0156D"/>
    <w:rsid w:val="00F02DE0"/>
    <w:rsid w:val="00F053FC"/>
    <w:rsid w:val="00F06CB3"/>
    <w:rsid w:val="00F079CC"/>
    <w:rsid w:val="00F07A83"/>
    <w:rsid w:val="00F07FC2"/>
    <w:rsid w:val="00F123A4"/>
    <w:rsid w:val="00F132CD"/>
    <w:rsid w:val="00F13DD5"/>
    <w:rsid w:val="00F1519C"/>
    <w:rsid w:val="00F16359"/>
    <w:rsid w:val="00F21698"/>
    <w:rsid w:val="00F24A07"/>
    <w:rsid w:val="00F2514D"/>
    <w:rsid w:val="00F25C4C"/>
    <w:rsid w:val="00F27F68"/>
    <w:rsid w:val="00F3026A"/>
    <w:rsid w:val="00F314B4"/>
    <w:rsid w:val="00F321E1"/>
    <w:rsid w:val="00F3568E"/>
    <w:rsid w:val="00F35DBE"/>
    <w:rsid w:val="00F36D77"/>
    <w:rsid w:val="00F37880"/>
    <w:rsid w:val="00F42116"/>
    <w:rsid w:val="00F4377C"/>
    <w:rsid w:val="00F4392A"/>
    <w:rsid w:val="00F44524"/>
    <w:rsid w:val="00F4491E"/>
    <w:rsid w:val="00F466A1"/>
    <w:rsid w:val="00F469C7"/>
    <w:rsid w:val="00F46C66"/>
    <w:rsid w:val="00F512B9"/>
    <w:rsid w:val="00F530D1"/>
    <w:rsid w:val="00F5415F"/>
    <w:rsid w:val="00F54415"/>
    <w:rsid w:val="00F54463"/>
    <w:rsid w:val="00F54E38"/>
    <w:rsid w:val="00F551B0"/>
    <w:rsid w:val="00F579C8"/>
    <w:rsid w:val="00F62D24"/>
    <w:rsid w:val="00F6398A"/>
    <w:rsid w:val="00F668B1"/>
    <w:rsid w:val="00F72E7B"/>
    <w:rsid w:val="00F762D5"/>
    <w:rsid w:val="00F76381"/>
    <w:rsid w:val="00F7668F"/>
    <w:rsid w:val="00F81765"/>
    <w:rsid w:val="00F82312"/>
    <w:rsid w:val="00F83C99"/>
    <w:rsid w:val="00F841EA"/>
    <w:rsid w:val="00F8426B"/>
    <w:rsid w:val="00F8623A"/>
    <w:rsid w:val="00F8652F"/>
    <w:rsid w:val="00F90B7E"/>
    <w:rsid w:val="00F90CCF"/>
    <w:rsid w:val="00F92334"/>
    <w:rsid w:val="00F972BF"/>
    <w:rsid w:val="00FA0211"/>
    <w:rsid w:val="00FA0F1F"/>
    <w:rsid w:val="00FA17DB"/>
    <w:rsid w:val="00FA26F7"/>
    <w:rsid w:val="00FA3C84"/>
    <w:rsid w:val="00FA4E53"/>
    <w:rsid w:val="00FA5EC5"/>
    <w:rsid w:val="00FA7264"/>
    <w:rsid w:val="00FB0E2A"/>
    <w:rsid w:val="00FB1E09"/>
    <w:rsid w:val="00FB4039"/>
    <w:rsid w:val="00FB409B"/>
    <w:rsid w:val="00FB4334"/>
    <w:rsid w:val="00FB4892"/>
    <w:rsid w:val="00FB5BC0"/>
    <w:rsid w:val="00FB6C65"/>
    <w:rsid w:val="00FB6DF3"/>
    <w:rsid w:val="00FC0ED3"/>
    <w:rsid w:val="00FC0EF0"/>
    <w:rsid w:val="00FC1289"/>
    <w:rsid w:val="00FC15D5"/>
    <w:rsid w:val="00FC479D"/>
    <w:rsid w:val="00FC7940"/>
    <w:rsid w:val="00FD0CFA"/>
    <w:rsid w:val="00FD0F89"/>
    <w:rsid w:val="00FD3D98"/>
    <w:rsid w:val="00FD41C0"/>
    <w:rsid w:val="00FD46BA"/>
    <w:rsid w:val="00FD5D4A"/>
    <w:rsid w:val="00FD7489"/>
    <w:rsid w:val="00FE04E0"/>
    <w:rsid w:val="00FE09B0"/>
    <w:rsid w:val="00FE0F9D"/>
    <w:rsid w:val="00FE10E6"/>
    <w:rsid w:val="00FE1705"/>
    <w:rsid w:val="00FE29E3"/>
    <w:rsid w:val="00FE48CB"/>
    <w:rsid w:val="00FE6F33"/>
    <w:rsid w:val="00FF1D19"/>
    <w:rsid w:val="00FF24FD"/>
    <w:rsid w:val="00FF36BC"/>
    <w:rsid w:val="00FF3EAF"/>
    <w:rsid w:val="00FF480D"/>
    <w:rsid w:val="00FF481A"/>
    <w:rsid w:val="00FF518D"/>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08613">
      <w:bodyDiv w:val="1"/>
      <w:marLeft w:val="0"/>
      <w:marRight w:val="0"/>
      <w:marTop w:val="0"/>
      <w:marBottom w:val="0"/>
      <w:divBdr>
        <w:top w:val="none" w:sz="0" w:space="0" w:color="auto"/>
        <w:left w:val="none" w:sz="0" w:space="0" w:color="auto"/>
        <w:bottom w:val="none" w:sz="0" w:space="0" w:color="auto"/>
        <w:right w:val="none" w:sz="0" w:space="0" w:color="auto"/>
      </w:divBdr>
    </w:div>
    <w:div w:id="407312325">
      <w:bodyDiv w:val="1"/>
      <w:marLeft w:val="0"/>
      <w:marRight w:val="0"/>
      <w:marTop w:val="0"/>
      <w:marBottom w:val="0"/>
      <w:divBdr>
        <w:top w:val="none" w:sz="0" w:space="0" w:color="auto"/>
        <w:left w:val="none" w:sz="0" w:space="0" w:color="auto"/>
        <w:bottom w:val="none" w:sz="0" w:space="0" w:color="auto"/>
        <w:right w:val="none" w:sz="0" w:space="0" w:color="auto"/>
      </w:divBdr>
      <w:divsChild>
        <w:div w:id="400370367">
          <w:marLeft w:val="0"/>
          <w:marRight w:val="0"/>
          <w:marTop w:val="0"/>
          <w:marBottom w:val="0"/>
          <w:divBdr>
            <w:top w:val="none" w:sz="0" w:space="0" w:color="auto"/>
            <w:left w:val="none" w:sz="0" w:space="0" w:color="auto"/>
            <w:bottom w:val="none" w:sz="0" w:space="0" w:color="auto"/>
            <w:right w:val="none" w:sz="0" w:space="0" w:color="auto"/>
          </w:divBdr>
        </w:div>
        <w:div w:id="1700813237">
          <w:marLeft w:val="0"/>
          <w:marRight w:val="0"/>
          <w:marTop w:val="0"/>
          <w:marBottom w:val="0"/>
          <w:divBdr>
            <w:top w:val="none" w:sz="0" w:space="0" w:color="auto"/>
            <w:left w:val="none" w:sz="0" w:space="0" w:color="auto"/>
            <w:bottom w:val="none" w:sz="0" w:space="0" w:color="auto"/>
            <w:right w:val="none" w:sz="0" w:space="0" w:color="auto"/>
          </w:divBdr>
        </w:div>
        <w:div w:id="322705194">
          <w:marLeft w:val="0"/>
          <w:marRight w:val="0"/>
          <w:marTop w:val="0"/>
          <w:marBottom w:val="0"/>
          <w:divBdr>
            <w:top w:val="none" w:sz="0" w:space="0" w:color="auto"/>
            <w:left w:val="none" w:sz="0" w:space="0" w:color="auto"/>
            <w:bottom w:val="none" w:sz="0" w:space="0" w:color="auto"/>
            <w:right w:val="none" w:sz="0" w:space="0" w:color="auto"/>
          </w:divBdr>
        </w:div>
        <w:div w:id="1105271500">
          <w:marLeft w:val="0"/>
          <w:marRight w:val="0"/>
          <w:marTop w:val="0"/>
          <w:marBottom w:val="0"/>
          <w:divBdr>
            <w:top w:val="none" w:sz="0" w:space="0" w:color="auto"/>
            <w:left w:val="none" w:sz="0" w:space="0" w:color="auto"/>
            <w:bottom w:val="none" w:sz="0" w:space="0" w:color="auto"/>
            <w:right w:val="none" w:sz="0" w:space="0" w:color="auto"/>
          </w:divBdr>
        </w:div>
        <w:div w:id="77213798">
          <w:marLeft w:val="0"/>
          <w:marRight w:val="0"/>
          <w:marTop w:val="0"/>
          <w:marBottom w:val="0"/>
          <w:divBdr>
            <w:top w:val="none" w:sz="0" w:space="0" w:color="auto"/>
            <w:left w:val="none" w:sz="0" w:space="0" w:color="auto"/>
            <w:bottom w:val="none" w:sz="0" w:space="0" w:color="auto"/>
            <w:right w:val="none" w:sz="0" w:space="0" w:color="auto"/>
          </w:divBdr>
        </w:div>
        <w:div w:id="1042291497">
          <w:marLeft w:val="0"/>
          <w:marRight w:val="0"/>
          <w:marTop w:val="0"/>
          <w:marBottom w:val="0"/>
          <w:divBdr>
            <w:top w:val="none" w:sz="0" w:space="0" w:color="auto"/>
            <w:left w:val="none" w:sz="0" w:space="0" w:color="auto"/>
            <w:bottom w:val="none" w:sz="0" w:space="0" w:color="auto"/>
            <w:right w:val="none" w:sz="0" w:space="0" w:color="auto"/>
          </w:divBdr>
        </w:div>
        <w:div w:id="136267771">
          <w:marLeft w:val="0"/>
          <w:marRight w:val="0"/>
          <w:marTop w:val="0"/>
          <w:marBottom w:val="0"/>
          <w:divBdr>
            <w:top w:val="none" w:sz="0" w:space="0" w:color="auto"/>
            <w:left w:val="none" w:sz="0" w:space="0" w:color="auto"/>
            <w:bottom w:val="none" w:sz="0" w:space="0" w:color="auto"/>
            <w:right w:val="none" w:sz="0" w:space="0" w:color="auto"/>
          </w:divBdr>
        </w:div>
        <w:div w:id="296835729">
          <w:marLeft w:val="0"/>
          <w:marRight w:val="0"/>
          <w:marTop w:val="0"/>
          <w:marBottom w:val="0"/>
          <w:divBdr>
            <w:top w:val="none" w:sz="0" w:space="0" w:color="auto"/>
            <w:left w:val="none" w:sz="0" w:space="0" w:color="auto"/>
            <w:bottom w:val="none" w:sz="0" w:space="0" w:color="auto"/>
            <w:right w:val="none" w:sz="0" w:space="0" w:color="auto"/>
          </w:divBdr>
        </w:div>
        <w:div w:id="2135249101">
          <w:marLeft w:val="0"/>
          <w:marRight w:val="0"/>
          <w:marTop w:val="0"/>
          <w:marBottom w:val="0"/>
          <w:divBdr>
            <w:top w:val="none" w:sz="0" w:space="0" w:color="auto"/>
            <w:left w:val="none" w:sz="0" w:space="0" w:color="auto"/>
            <w:bottom w:val="none" w:sz="0" w:space="0" w:color="auto"/>
            <w:right w:val="none" w:sz="0" w:space="0" w:color="auto"/>
          </w:divBdr>
        </w:div>
        <w:div w:id="1722751929">
          <w:marLeft w:val="0"/>
          <w:marRight w:val="0"/>
          <w:marTop w:val="0"/>
          <w:marBottom w:val="0"/>
          <w:divBdr>
            <w:top w:val="none" w:sz="0" w:space="0" w:color="auto"/>
            <w:left w:val="none" w:sz="0" w:space="0" w:color="auto"/>
            <w:bottom w:val="none" w:sz="0" w:space="0" w:color="auto"/>
            <w:right w:val="none" w:sz="0" w:space="0" w:color="auto"/>
          </w:divBdr>
        </w:div>
      </w:divsChild>
    </w:div>
    <w:div w:id="428233246">
      <w:bodyDiv w:val="1"/>
      <w:marLeft w:val="0"/>
      <w:marRight w:val="0"/>
      <w:marTop w:val="0"/>
      <w:marBottom w:val="0"/>
      <w:divBdr>
        <w:top w:val="none" w:sz="0" w:space="0" w:color="auto"/>
        <w:left w:val="none" w:sz="0" w:space="0" w:color="auto"/>
        <w:bottom w:val="none" w:sz="0" w:space="0" w:color="auto"/>
        <w:right w:val="none" w:sz="0" w:space="0" w:color="auto"/>
      </w:divBdr>
    </w:div>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583345567">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 w:id="1586961121">
      <w:bodyDiv w:val="1"/>
      <w:marLeft w:val="0"/>
      <w:marRight w:val="0"/>
      <w:marTop w:val="0"/>
      <w:marBottom w:val="0"/>
      <w:divBdr>
        <w:top w:val="none" w:sz="0" w:space="0" w:color="auto"/>
        <w:left w:val="none" w:sz="0" w:space="0" w:color="auto"/>
        <w:bottom w:val="none" w:sz="0" w:space="0" w:color="auto"/>
        <w:right w:val="none" w:sz="0" w:space="0" w:color="auto"/>
      </w:divBdr>
    </w:div>
    <w:div w:id="162169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2C054-8656-4B20-BEFC-9CCAC5F8A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3991</TotalTime>
  <Pages>8</Pages>
  <Words>2256</Words>
  <Characters>12414</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260</cp:revision>
  <cp:lastPrinted>2018-12-12T18:55:00Z</cp:lastPrinted>
  <dcterms:created xsi:type="dcterms:W3CDTF">2017-09-05T18:57:00Z</dcterms:created>
  <dcterms:modified xsi:type="dcterms:W3CDTF">2018-12-12T18:55:00Z</dcterms:modified>
</cp:coreProperties>
</file>