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0B" w:rsidRPr="00454C0A" w:rsidRDefault="00A7470B" w:rsidP="00A7470B">
      <w:pPr>
        <w:pStyle w:val="corte4fondo"/>
        <w:spacing w:line="276" w:lineRule="auto"/>
        <w:ind w:left="3544" w:right="51" w:firstLine="0"/>
        <w:rPr>
          <w:rFonts w:cs="Arial"/>
          <w:b/>
          <w:sz w:val="24"/>
          <w:szCs w:val="24"/>
        </w:rPr>
      </w:pPr>
      <w:bookmarkStart w:id="0" w:name="_GoBack"/>
      <w:bookmarkEnd w:id="0"/>
      <w:r w:rsidRPr="00454C0A">
        <w:rPr>
          <w:rFonts w:cs="Arial"/>
          <w:b/>
          <w:sz w:val="24"/>
          <w:szCs w:val="24"/>
        </w:rPr>
        <w:t>QUINTA SALA UNITARIA DE PRIMERA INSTANCIA DEL TRIBUNAL DE JUSTICIA ADMINISTRATIVA DEL ESTADO DE OAXACA.</w:t>
      </w:r>
    </w:p>
    <w:p w:rsidR="00A7470B" w:rsidRPr="00454C0A" w:rsidRDefault="00A7470B" w:rsidP="00A7470B">
      <w:pPr>
        <w:pStyle w:val="corte4fondo"/>
        <w:spacing w:line="276" w:lineRule="auto"/>
        <w:ind w:left="3544" w:right="-521" w:firstLine="0"/>
        <w:rPr>
          <w:rFonts w:cs="Arial"/>
          <w:b/>
          <w:sz w:val="24"/>
          <w:szCs w:val="24"/>
        </w:rPr>
      </w:pPr>
    </w:p>
    <w:p w:rsidR="00A7470B" w:rsidRPr="00454C0A" w:rsidRDefault="00A7470B" w:rsidP="00A7470B">
      <w:pPr>
        <w:pStyle w:val="corte4fondo"/>
        <w:spacing w:line="276" w:lineRule="auto"/>
        <w:ind w:left="3544" w:right="-521" w:firstLine="0"/>
        <w:rPr>
          <w:rFonts w:cs="Arial"/>
          <w:sz w:val="24"/>
          <w:szCs w:val="24"/>
        </w:rPr>
      </w:pPr>
      <w:r w:rsidRPr="00454C0A">
        <w:rPr>
          <w:rFonts w:cs="Arial"/>
          <w:b/>
          <w:sz w:val="24"/>
          <w:szCs w:val="24"/>
        </w:rPr>
        <w:t>JUICIO DE NULIDAD</w:t>
      </w:r>
      <w:r w:rsidRPr="00454C0A">
        <w:rPr>
          <w:rFonts w:cs="Arial"/>
          <w:sz w:val="24"/>
          <w:szCs w:val="24"/>
        </w:rPr>
        <w:t xml:space="preserve">: </w:t>
      </w:r>
      <w:r w:rsidR="00671E3A" w:rsidRPr="00454C0A">
        <w:rPr>
          <w:rFonts w:cs="Arial"/>
          <w:b/>
          <w:bCs/>
          <w:sz w:val="24"/>
          <w:szCs w:val="24"/>
        </w:rPr>
        <w:t>0</w:t>
      </w:r>
      <w:r w:rsidR="00AF14F3" w:rsidRPr="00454C0A">
        <w:rPr>
          <w:rFonts w:cs="Arial"/>
          <w:b/>
          <w:bCs/>
          <w:sz w:val="24"/>
          <w:szCs w:val="24"/>
        </w:rPr>
        <w:t>17</w:t>
      </w:r>
      <w:r w:rsidRPr="00454C0A">
        <w:rPr>
          <w:rFonts w:cs="Arial"/>
          <w:b/>
          <w:bCs/>
          <w:sz w:val="24"/>
          <w:szCs w:val="24"/>
        </w:rPr>
        <w:t>/201</w:t>
      </w:r>
      <w:r w:rsidR="00CA786A" w:rsidRPr="00454C0A">
        <w:rPr>
          <w:rFonts w:cs="Arial"/>
          <w:b/>
          <w:bCs/>
          <w:sz w:val="24"/>
          <w:szCs w:val="24"/>
        </w:rPr>
        <w:t>9</w:t>
      </w:r>
      <w:r w:rsidRPr="00454C0A">
        <w:rPr>
          <w:rFonts w:cs="Arial"/>
          <w:sz w:val="24"/>
          <w:szCs w:val="24"/>
        </w:rPr>
        <w:t xml:space="preserve">. </w:t>
      </w:r>
    </w:p>
    <w:p w:rsidR="00A7470B" w:rsidRPr="00454C0A" w:rsidRDefault="00A7470B" w:rsidP="00A7470B">
      <w:pPr>
        <w:pStyle w:val="corte4fondo"/>
        <w:spacing w:line="276" w:lineRule="auto"/>
        <w:ind w:left="3544" w:right="-521" w:firstLine="0"/>
        <w:rPr>
          <w:rFonts w:cs="Arial"/>
          <w:sz w:val="24"/>
          <w:szCs w:val="24"/>
        </w:rPr>
      </w:pPr>
    </w:p>
    <w:p w:rsidR="00A7470B" w:rsidRPr="00454C0A" w:rsidRDefault="00A7470B" w:rsidP="00A7470B">
      <w:pPr>
        <w:pStyle w:val="corte4fondo"/>
        <w:spacing w:line="276" w:lineRule="auto"/>
        <w:ind w:left="3544" w:right="51" w:firstLine="0"/>
        <w:rPr>
          <w:rFonts w:cs="Arial"/>
          <w:sz w:val="24"/>
          <w:szCs w:val="24"/>
        </w:rPr>
      </w:pPr>
      <w:r w:rsidRPr="00454C0A">
        <w:rPr>
          <w:rFonts w:cs="Arial"/>
          <w:b/>
          <w:sz w:val="24"/>
          <w:szCs w:val="24"/>
        </w:rPr>
        <w:t xml:space="preserve">ACTOR: </w:t>
      </w:r>
      <w:r w:rsidR="001075FC">
        <w:rPr>
          <w:rFonts w:cs="Arial"/>
          <w:b/>
          <w:sz w:val="24"/>
          <w:szCs w:val="24"/>
        </w:rPr>
        <w:t>**********</w:t>
      </w:r>
    </w:p>
    <w:p w:rsidR="00A7470B" w:rsidRPr="00454C0A" w:rsidRDefault="00A7470B" w:rsidP="00A7470B">
      <w:pPr>
        <w:pStyle w:val="corte4fondo"/>
        <w:spacing w:line="276" w:lineRule="auto"/>
        <w:ind w:left="3544" w:right="-521" w:firstLine="0"/>
        <w:rPr>
          <w:rFonts w:cs="Arial"/>
          <w:b/>
          <w:i/>
          <w:sz w:val="24"/>
          <w:szCs w:val="24"/>
        </w:rPr>
      </w:pPr>
      <w:r w:rsidRPr="00454C0A">
        <w:rPr>
          <w:rFonts w:cs="Arial"/>
          <w:b/>
          <w:i/>
          <w:sz w:val="24"/>
          <w:szCs w:val="24"/>
        </w:rPr>
        <w:t xml:space="preserve"> </w:t>
      </w:r>
    </w:p>
    <w:p w:rsidR="00A7470B" w:rsidRPr="00454C0A" w:rsidRDefault="00A7470B" w:rsidP="00A7470B">
      <w:pPr>
        <w:pStyle w:val="corte4fondo"/>
        <w:spacing w:line="276" w:lineRule="auto"/>
        <w:ind w:left="3544" w:right="51" w:firstLine="0"/>
        <w:rPr>
          <w:rFonts w:cs="Arial"/>
          <w:b/>
          <w:sz w:val="24"/>
          <w:szCs w:val="24"/>
        </w:rPr>
      </w:pPr>
      <w:r w:rsidRPr="00454C0A">
        <w:rPr>
          <w:rFonts w:cs="Arial"/>
          <w:b/>
          <w:sz w:val="24"/>
          <w:szCs w:val="24"/>
        </w:rPr>
        <w:t xml:space="preserve">AUTORIDAD DEMANDADA: </w:t>
      </w:r>
      <w:r w:rsidR="00CA786A" w:rsidRPr="00454C0A">
        <w:rPr>
          <w:rFonts w:cs="Arial"/>
          <w:b/>
          <w:sz w:val="24"/>
          <w:szCs w:val="24"/>
        </w:rPr>
        <w:t xml:space="preserve">DIRECTORA </w:t>
      </w:r>
      <w:r w:rsidR="00AF14F3" w:rsidRPr="00454C0A">
        <w:rPr>
          <w:rFonts w:cs="Arial"/>
          <w:b/>
          <w:sz w:val="24"/>
          <w:szCs w:val="24"/>
        </w:rPr>
        <w:t>COORDINADORA TÉCNICA DE INGRESOS DE LA DIRECCIÓN DE INGRESOS Y RECAUDACIÓN</w:t>
      </w:r>
      <w:r w:rsidR="00CA786A" w:rsidRPr="00454C0A">
        <w:rPr>
          <w:rFonts w:cs="Arial"/>
          <w:b/>
          <w:sz w:val="24"/>
          <w:szCs w:val="24"/>
        </w:rPr>
        <w:t xml:space="preserve"> DE LA SECRETARÍA DE FINANZA</w:t>
      </w:r>
      <w:r w:rsidR="00AF14F3" w:rsidRPr="00454C0A">
        <w:rPr>
          <w:rFonts w:cs="Arial"/>
          <w:b/>
          <w:sz w:val="24"/>
          <w:szCs w:val="24"/>
        </w:rPr>
        <w:t>S</w:t>
      </w:r>
      <w:r w:rsidRPr="00454C0A">
        <w:rPr>
          <w:rFonts w:cs="Arial"/>
          <w:b/>
          <w:sz w:val="24"/>
          <w:szCs w:val="24"/>
        </w:rPr>
        <w:t xml:space="preserve">. </w:t>
      </w:r>
    </w:p>
    <w:p w:rsidR="00A7470B" w:rsidRPr="00454C0A" w:rsidRDefault="00A7470B" w:rsidP="00A7470B">
      <w:pPr>
        <w:pStyle w:val="corte4fondo"/>
        <w:spacing w:line="276" w:lineRule="auto"/>
        <w:ind w:left="3544" w:right="51" w:firstLine="0"/>
        <w:rPr>
          <w:rFonts w:cs="Arial"/>
          <w:b/>
          <w:sz w:val="24"/>
          <w:szCs w:val="24"/>
        </w:rPr>
      </w:pPr>
    </w:p>
    <w:p w:rsidR="00A7470B" w:rsidRPr="00454C0A" w:rsidRDefault="00A7470B" w:rsidP="00A7470B">
      <w:pPr>
        <w:pStyle w:val="Textoindependiente21"/>
        <w:spacing w:line="360" w:lineRule="auto"/>
        <w:ind w:firstLine="0"/>
        <w:rPr>
          <w:rFonts w:ascii="Arial" w:hAnsi="Arial" w:cs="Arial"/>
          <w:b/>
          <w:szCs w:val="24"/>
        </w:rPr>
      </w:pPr>
    </w:p>
    <w:p w:rsidR="00A7470B" w:rsidRPr="00454C0A" w:rsidRDefault="00A7470B" w:rsidP="00A7470B">
      <w:pPr>
        <w:pStyle w:val="Textoindependiente21"/>
        <w:spacing w:line="360" w:lineRule="auto"/>
        <w:ind w:firstLine="0"/>
        <w:rPr>
          <w:rFonts w:ascii="Arial" w:hAnsi="Arial" w:cs="Arial"/>
          <w:szCs w:val="24"/>
        </w:rPr>
      </w:pPr>
      <w:r w:rsidRPr="00454C0A">
        <w:rPr>
          <w:rFonts w:ascii="Arial" w:hAnsi="Arial" w:cs="Arial"/>
          <w:b/>
          <w:szCs w:val="24"/>
        </w:rPr>
        <w:t xml:space="preserve">OAXACA DE JUÁREZ, OAXACA, DISTRITO DEL CENTRO A, </w:t>
      </w:r>
      <w:r w:rsidR="0097316D" w:rsidRPr="00454C0A">
        <w:rPr>
          <w:rFonts w:ascii="Arial" w:hAnsi="Arial" w:cs="Arial"/>
          <w:b/>
          <w:szCs w:val="24"/>
        </w:rPr>
        <w:t>QUINCE</w:t>
      </w:r>
      <w:r w:rsidR="00A011F2" w:rsidRPr="00454C0A">
        <w:rPr>
          <w:rFonts w:ascii="Arial" w:hAnsi="Arial" w:cs="Arial"/>
          <w:b/>
          <w:szCs w:val="24"/>
        </w:rPr>
        <w:t xml:space="preserve"> DE AGOSTO DE DOS MIL DIECINUEVE</w:t>
      </w:r>
      <w:r w:rsidRPr="00454C0A">
        <w:rPr>
          <w:rFonts w:ascii="Arial" w:hAnsi="Arial" w:cs="Arial"/>
          <w:b/>
          <w:szCs w:val="24"/>
        </w:rPr>
        <w:t>.</w:t>
      </w:r>
      <w:r w:rsidR="00A011F2" w:rsidRPr="00454C0A">
        <w:rPr>
          <w:rFonts w:ascii="Arial" w:hAnsi="Arial" w:cs="Arial"/>
          <w:b/>
          <w:szCs w:val="24"/>
        </w:rPr>
        <w:t xml:space="preserve"> </w:t>
      </w:r>
      <w:r w:rsidRPr="00454C0A">
        <w:rPr>
          <w:rFonts w:ascii="Arial" w:hAnsi="Arial" w:cs="Arial"/>
          <w:b/>
          <w:szCs w:val="24"/>
        </w:rPr>
        <w:t xml:space="preserve"> </w:t>
      </w:r>
      <w:r w:rsidRPr="00454C0A">
        <w:rPr>
          <w:rFonts w:ascii="Arial" w:hAnsi="Arial" w:cs="Arial"/>
          <w:szCs w:val="24"/>
        </w:rPr>
        <w:t>- - - - - - - - - - - - - - - - - - - - - -</w:t>
      </w:r>
      <w:r w:rsidR="00C2667A" w:rsidRPr="00454C0A">
        <w:rPr>
          <w:rFonts w:ascii="Arial" w:hAnsi="Arial" w:cs="Arial"/>
          <w:szCs w:val="24"/>
        </w:rPr>
        <w:t xml:space="preserve"> - -</w:t>
      </w:r>
      <w:r w:rsidRPr="00454C0A">
        <w:rPr>
          <w:rFonts w:ascii="Arial" w:hAnsi="Arial" w:cs="Arial"/>
          <w:szCs w:val="24"/>
        </w:rPr>
        <w:t xml:space="preserve"> </w:t>
      </w:r>
      <w:r w:rsidR="00A011F2" w:rsidRPr="00454C0A">
        <w:rPr>
          <w:rFonts w:ascii="Arial" w:hAnsi="Arial" w:cs="Arial"/>
          <w:szCs w:val="24"/>
        </w:rPr>
        <w:t xml:space="preserve">- - - - - - - </w:t>
      </w:r>
    </w:p>
    <w:p w:rsidR="00A7470B" w:rsidRPr="00454C0A" w:rsidRDefault="00A7470B" w:rsidP="00A7470B">
      <w:pPr>
        <w:pStyle w:val="Textoindependiente21"/>
        <w:spacing w:line="360" w:lineRule="auto"/>
        <w:ind w:firstLine="0"/>
        <w:rPr>
          <w:rFonts w:ascii="Arial" w:hAnsi="Arial" w:cs="Arial"/>
          <w:szCs w:val="24"/>
        </w:rPr>
      </w:pPr>
    </w:p>
    <w:p w:rsidR="00A7470B" w:rsidRPr="00454C0A" w:rsidRDefault="00A7470B" w:rsidP="00D9381C">
      <w:pPr>
        <w:pStyle w:val="corte4fondo"/>
        <w:ind w:right="51" w:firstLine="708"/>
        <w:rPr>
          <w:rFonts w:cs="Arial"/>
          <w:sz w:val="24"/>
          <w:szCs w:val="24"/>
        </w:rPr>
      </w:pPr>
      <w:r w:rsidRPr="00454C0A">
        <w:rPr>
          <w:rFonts w:cs="Arial"/>
          <w:sz w:val="24"/>
          <w:szCs w:val="24"/>
        </w:rPr>
        <w:t xml:space="preserve">V I S T O S para resolver los autos del juicio de nulidad de número </w:t>
      </w:r>
      <w:r w:rsidR="00D9381C" w:rsidRPr="00454C0A">
        <w:rPr>
          <w:rFonts w:cs="Arial"/>
          <w:sz w:val="24"/>
          <w:szCs w:val="24"/>
        </w:rPr>
        <w:t>0</w:t>
      </w:r>
      <w:r w:rsidR="0097316D" w:rsidRPr="00454C0A">
        <w:rPr>
          <w:rFonts w:cs="Arial"/>
          <w:sz w:val="24"/>
          <w:szCs w:val="24"/>
        </w:rPr>
        <w:t>17</w:t>
      </w:r>
      <w:r w:rsidR="00D9381C" w:rsidRPr="00454C0A">
        <w:rPr>
          <w:rFonts w:cs="Arial"/>
          <w:sz w:val="24"/>
          <w:szCs w:val="24"/>
        </w:rPr>
        <w:t>/2019</w:t>
      </w:r>
      <w:r w:rsidRPr="00454C0A">
        <w:rPr>
          <w:rFonts w:cs="Arial"/>
          <w:sz w:val="24"/>
          <w:szCs w:val="24"/>
        </w:rPr>
        <w:t>, promovido por</w:t>
      </w:r>
      <w:r w:rsidRPr="00454C0A">
        <w:rPr>
          <w:rFonts w:cs="Arial"/>
          <w:b/>
          <w:sz w:val="24"/>
          <w:szCs w:val="24"/>
        </w:rPr>
        <w:t xml:space="preserve"> </w:t>
      </w:r>
      <w:r w:rsidR="001075FC">
        <w:rPr>
          <w:rFonts w:cs="Arial"/>
          <w:b/>
          <w:sz w:val="24"/>
          <w:szCs w:val="24"/>
        </w:rPr>
        <w:t>**********</w:t>
      </w:r>
      <w:r w:rsidR="00D9381C" w:rsidRPr="00454C0A">
        <w:rPr>
          <w:rFonts w:cs="Arial"/>
          <w:sz w:val="24"/>
          <w:szCs w:val="24"/>
        </w:rPr>
        <w:t xml:space="preserve">, </w:t>
      </w:r>
      <w:r w:rsidRPr="00454C0A">
        <w:rPr>
          <w:rFonts w:cs="Arial"/>
          <w:sz w:val="24"/>
          <w:szCs w:val="24"/>
        </w:rPr>
        <w:t xml:space="preserve">en contra de la </w:t>
      </w:r>
      <w:r w:rsidRPr="00454C0A">
        <w:rPr>
          <w:rFonts w:cs="Arial"/>
          <w:b/>
          <w:sz w:val="24"/>
          <w:szCs w:val="24"/>
        </w:rPr>
        <w:t xml:space="preserve">Resolución </w:t>
      </w:r>
      <w:r w:rsidR="0097316D" w:rsidRPr="00454C0A">
        <w:rPr>
          <w:rFonts w:cs="Arial"/>
          <w:b/>
          <w:sz w:val="24"/>
          <w:szCs w:val="24"/>
        </w:rPr>
        <w:t xml:space="preserve">contenida en el oficio </w:t>
      </w:r>
      <w:r w:rsidR="001075FC">
        <w:rPr>
          <w:rFonts w:cs="Arial"/>
          <w:b/>
          <w:sz w:val="24"/>
          <w:szCs w:val="24"/>
        </w:rPr>
        <w:t>**********</w:t>
      </w:r>
      <w:r w:rsidR="000F7A65" w:rsidRPr="00454C0A">
        <w:rPr>
          <w:rFonts w:cs="Arial"/>
          <w:b/>
          <w:sz w:val="24"/>
          <w:szCs w:val="24"/>
        </w:rPr>
        <w:t>,</w:t>
      </w:r>
      <w:r w:rsidRPr="00454C0A">
        <w:rPr>
          <w:rFonts w:cs="Arial"/>
          <w:sz w:val="24"/>
          <w:szCs w:val="24"/>
        </w:rPr>
        <w:t xml:space="preserve"> </w:t>
      </w:r>
      <w:r w:rsidR="0097316D" w:rsidRPr="00454C0A">
        <w:rPr>
          <w:rFonts w:cs="Arial"/>
          <w:sz w:val="24"/>
          <w:szCs w:val="24"/>
        </w:rPr>
        <w:t>de veintidós de enero de dos mil diecinueve</w:t>
      </w:r>
      <w:r w:rsidR="00C84F30" w:rsidRPr="00454C0A">
        <w:rPr>
          <w:rFonts w:cs="Arial"/>
          <w:sz w:val="24"/>
          <w:szCs w:val="24"/>
        </w:rPr>
        <w:t xml:space="preserve">, </w:t>
      </w:r>
      <w:r w:rsidRPr="00454C0A">
        <w:rPr>
          <w:rFonts w:cs="Arial"/>
          <w:sz w:val="24"/>
          <w:szCs w:val="24"/>
        </w:rPr>
        <w:t xml:space="preserve">emitida por </w:t>
      </w:r>
      <w:r w:rsidR="00D27743" w:rsidRPr="00454C0A">
        <w:rPr>
          <w:rFonts w:cs="Arial"/>
          <w:sz w:val="24"/>
          <w:szCs w:val="24"/>
        </w:rPr>
        <w:t xml:space="preserve">el </w:t>
      </w:r>
      <w:r w:rsidR="00454C0A" w:rsidRPr="00454C0A">
        <w:rPr>
          <w:rFonts w:cs="Arial"/>
          <w:b/>
          <w:sz w:val="24"/>
          <w:szCs w:val="24"/>
        </w:rPr>
        <w:t>COORDINADORA TÉCNICA DE INGRESOS DE LA DIRECCIÓN DE INGRESOS Y RECAUDACIÓN DE LA SECRETARÍA DE FINANZAS.</w:t>
      </w:r>
      <w:r w:rsidR="00C84F30" w:rsidRPr="00454C0A">
        <w:rPr>
          <w:rFonts w:cs="Arial"/>
          <w:sz w:val="24"/>
          <w:szCs w:val="24"/>
        </w:rPr>
        <w:t xml:space="preserve"> - - - - - - - - - - - - - - - - - - - - - - - - - - - - - - - - - - - - - - - - - - - </w:t>
      </w:r>
      <w:r w:rsidR="00454C0A" w:rsidRPr="00454C0A">
        <w:rPr>
          <w:rFonts w:cs="Arial"/>
          <w:sz w:val="24"/>
          <w:szCs w:val="24"/>
        </w:rPr>
        <w:t xml:space="preserve">- - - - - - - - </w:t>
      </w:r>
    </w:p>
    <w:p w:rsidR="00313160" w:rsidRPr="00454C0A" w:rsidRDefault="00313160" w:rsidP="00A7470B">
      <w:pPr>
        <w:pStyle w:val="corte4fondo"/>
        <w:ind w:right="51" w:firstLine="0"/>
        <w:rPr>
          <w:rFonts w:cs="Arial"/>
          <w:sz w:val="24"/>
          <w:szCs w:val="24"/>
        </w:rPr>
      </w:pPr>
    </w:p>
    <w:p w:rsidR="00A7470B" w:rsidRPr="00454C0A" w:rsidRDefault="00A7470B" w:rsidP="00A7470B">
      <w:pPr>
        <w:spacing w:line="360" w:lineRule="auto"/>
        <w:rPr>
          <w:rFonts w:ascii="Arial" w:hAnsi="Arial" w:cs="Arial"/>
          <w:b/>
          <w:spacing w:val="-3"/>
          <w:sz w:val="24"/>
          <w:szCs w:val="24"/>
          <w:lang w:val="es-ES_tradnl"/>
        </w:rPr>
      </w:pPr>
      <w:r w:rsidRPr="00454C0A">
        <w:rPr>
          <w:rFonts w:ascii="Arial" w:hAnsi="Arial" w:cs="Arial"/>
          <w:sz w:val="24"/>
          <w:szCs w:val="24"/>
        </w:rPr>
        <w:t xml:space="preserve">                                         </w:t>
      </w:r>
      <w:r w:rsidRPr="00454C0A">
        <w:rPr>
          <w:rFonts w:ascii="Arial" w:hAnsi="Arial" w:cs="Arial"/>
          <w:b/>
          <w:sz w:val="24"/>
          <w:szCs w:val="24"/>
        </w:rPr>
        <w:t>R E</w:t>
      </w:r>
      <w:r w:rsidRPr="00454C0A">
        <w:rPr>
          <w:rFonts w:ascii="Arial" w:hAnsi="Arial" w:cs="Arial"/>
          <w:b/>
          <w:spacing w:val="-3"/>
          <w:sz w:val="24"/>
          <w:szCs w:val="24"/>
          <w:lang w:val="es-ES_tradnl"/>
        </w:rPr>
        <w:t xml:space="preserve"> S U L T A N D O:</w:t>
      </w:r>
    </w:p>
    <w:p w:rsidR="00A7470B" w:rsidRPr="00454C0A" w:rsidRDefault="00A7470B" w:rsidP="00A7470B">
      <w:pPr>
        <w:spacing w:line="360" w:lineRule="auto"/>
        <w:rPr>
          <w:rFonts w:ascii="Arial" w:hAnsi="Arial" w:cs="Arial"/>
          <w:sz w:val="24"/>
          <w:szCs w:val="24"/>
        </w:rPr>
      </w:pPr>
    </w:p>
    <w:p w:rsidR="00A7470B" w:rsidRPr="00454C0A" w:rsidRDefault="00A7470B" w:rsidP="00A7470B">
      <w:pPr>
        <w:spacing w:line="360" w:lineRule="auto"/>
        <w:jc w:val="both"/>
        <w:rPr>
          <w:rFonts w:ascii="Arial" w:hAnsi="Arial" w:cs="Arial"/>
          <w:sz w:val="24"/>
          <w:szCs w:val="24"/>
        </w:rPr>
      </w:pPr>
      <w:r w:rsidRPr="00454C0A">
        <w:rPr>
          <w:rFonts w:ascii="Arial" w:hAnsi="Arial" w:cs="Arial"/>
          <w:b/>
          <w:spacing w:val="-3"/>
          <w:sz w:val="24"/>
          <w:szCs w:val="24"/>
          <w:lang w:val="es-ES_tradnl"/>
        </w:rPr>
        <w:tab/>
        <w:t>PRIMERO.-</w:t>
      </w:r>
      <w:r w:rsidR="009567BC" w:rsidRPr="00454C0A">
        <w:rPr>
          <w:rFonts w:ascii="Arial" w:hAnsi="Arial" w:cs="Arial"/>
          <w:b/>
          <w:sz w:val="24"/>
          <w:szCs w:val="24"/>
        </w:rPr>
        <w:t xml:space="preserve"> </w:t>
      </w:r>
      <w:r w:rsidR="001075FC">
        <w:rPr>
          <w:rFonts w:cs="Arial"/>
          <w:b/>
          <w:sz w:val="24"/>
          <w:szCs w:val="24"/>
        </w:rPr>
        <w:t>**********</w:t>
      </w:r>
      <w:r w:rsidR="0028408C" w:rsidRPr="00454C0A">
        <w:rPr>
          <w:rFonts w:ascii="Arial" w:hAnsi="Arial" w:cs="Arial"/>
          <w:b/>
          <w:sz w:val="24"/>
          <w:szCs w:val="24"/>
        </w:rPr>
        <w:t xml:space="preserve">, </w:t>
      </w:r>
      <w:r w:rsidRPr="00454C0A">
        <w:rPr>
          <w:rFonts w:ascii="Arial" w:hAnsi="Arial" w:cs="Arial"/>
          <w:spacing w:val="-3"/>
          <w:sz w:val="24"/>
          <w:szCs w:val="24"/>
          <w:lang w:val="es-ES_tradnl"/>
        </w:rPr>
        <w:t xml:space="preserve">por medio de </w:t>
      </w:r>
      <w:r w:rsidRPr="00454C0A">
        <w:rPr>
          <w:rFonts w:ascii="Arial" w:hAnsi="Arial" w:cs="Arial"/>
          <w:sz w:val="24"/>
          <w:szCs w:val="24"/>
          <w:lang w:val="es-MX"/>
        </w:rPr>
        <w:t xml:space="preserve">escrito recibido el </w:t>
      </w:r>
      <w:r w:rsidR="00454C0A" w:rsidRPr="00454C0A">
        <w:rPr>
          <w:rFonts w:ascii="Arial" w:hAnsi="Arial" w:cs="Arial"/>
          <w:sz w:val="24"/>
          <w:szCs w:val="24"/>
          <w:lang w:val="es-MX"/>
        </w:rPr>
        <w:t>cuatro de marzo de dos mil diecinueve</w:t>
      </w:r>
      <w:r w:rsidRPr="00454C0A">
        <w:rPr>
          <w:rFonts w:ascii="Arial" w:hAnsi="Arial" w:cs="Arial"/>
          <w:sz w:val="24"/>
          <w:szCs w:val="24"/>
          <w:lang w:val="es-MX"/>
        </w:rPr>
        <w:t>, e</w:t>
      </w:r>
      <w:r w:rsidRPr="00454C0A">
        <w:rPr>
          <w:rFonts w:ascii="Arial" w:hAnsi="Arial" w:cs="Arial"/>
          <w:sz w:val="24"/>
          <w:szCs w:val="24"/>
        </w:rPr>
        <w:t>n la Oficialía de Partes Común de este Tribunal</w:t>
      </w:r>
      <w:r w:rsidRPr="00454C0A">
        <w:rPr>
          <w:rFonts w:ascii="Arial" w:hAnsi="Arial" w:cs="Arial"/>
          <w:sz w:val="24"/>
          <w:szCs w:val="24"/>
          <w:lang w:val="es-MX"/>
        </w:rPr>
        <w:t>,</w:t>
      </w:r>
      <w:r w:rsidRPr="00454C0A">
        <w:rPr>
          <w:rFonts w:ascii="Arial" w:hAnsi="Arial" w:cs="Arial"/>
          <w:sz w:val="24"/>
          <w:szCs w:val="24"/>
        </w:rPr>
        <w:t xml:space="preserve"> </w:t>
      </w:r>
      <w:r w:rsidR="0028408C" w:rsidRPr="00454C0A">
        <w:rPr>
          <w:rFonts w:ascii="Arial" w:hAnsi="Arial" w:cs="Arial"/>
          <w:sz w:val="24"/>
          <w:szCs w:val="24"/>
          <w:lang w:val="es-ES_tradnl"/>
        </w:rPr>
        <w:t xml:space="preserve">por propio derecho </w:t>
      </w:r>
      <w:r w:rsidRPr="00454C0A">
        <w:rPr>
          <w:rFonts w:ascii="Arial" w:hAnsi="Arial" w:cs="Arial"/>
          <w:sz w:val="24"/>
          <w:szCs w:val="24"/>
        </w:rPr>
        <w:t>demand</w:t>
      </w:r>
      <w:r w:rsidR="00C84F30" w:rsidRPr="00454C0A">
        <w:rPr>
          <w:rFonts w:ascii="Arial" w:hAnsi="Arial" w:cs="Arial"/>
          <w:sz w:val="24"/>
          <w:szCs w:val="24"/>
        </w:rPr>
        <w:t>ó</w:t>
      </w:r>
      <w:r w:rsidRPr="00454C0A">
        <w:rPr>
          <w:rFonts w:ascii="Arial" w:hAnsi="Arial" w:cs="Arial"/>
          <w:sz w:val="24"/>
          <w:szCs w:val="24"/>
        </w:rPr>
        <w:t xml:space="preserve"> la nulidad de la resolución contenida en el oficio</w:t>
      </w:r>
      <w:r w:rsidR="00454C0A" w:rsidRPr="00454C0A">
        <w:rPr>
          <w:rFonts w:ascii="Arial" w:hAnsi="Arial" w:cs="Arial"/>
          <w:sz w:val="24"/>
          <w:szCs w:val="24"/>
        </w:rPr>
        <w:t xml:space="preserve"> </w:t>
      </w:r>
      <w:r w:rsidR="001075FC">
        <w:rPr>
          <w:rFonts w:cs="Arial"/>
          <w:b/>
          <w:sz w:val="24"/>
          <w:szCs w:val="24"/>
        </w:rPr>
        <w:t>**********</w:t>
      </w:r>
      <w:r w:rsidR="00454C0A" w:rsidRPr="00454C0A">
        <w:rPr>
          <w:rFonts w:ascii="Arial" w:hAnsi="Arial" w:cs="Arial"/>
          <w:b/>
          <w:sz w:val="24"/>
          <w:szCs w:val="24"/>
        </w:rPr>
        <w:t>,</w:t>
      </w:r>
      <w:r w:rsidR="00454C0A" w:rsidRPr="00454C0A">
        <w:rPr>
          <w:rFonts w:ascii="Arial" w:hAnsi="Arial" w:cs="Arial"/>
          <w:sz w:val="24"/>
          <w:szCs w:val="24"/>
        </w:rPr>
        <w:t xml:space="preserve"> de veintidós de enero de dos mil diecinueve, emitida por el </w:t>
      </w:r>
      <w:r w:rsidR="00454C0A" w:rsidRPr="00454C0A">
        <w:rPr>
          <w:rFonts w:ascii="Arial" w:hAnsi="Arial" w:cs="Arial"/>
          <w:b/>
          <w:sz w:val="24"/>
          <w:szCs w:val="24"/>
        </w:rPr>
        <w:t>COORDINADORA TÉCNICA DE INGRESOS DE LA DIRECCIÓN DE INGRESOS Y RECAUDACIÓN DE LA SECRETARÍA DE FINANZAS</w:t>
      </w:r>
      <w:r w:rsidR="007975E5" w:rsidRPr="00454C0A">
        <w:rPr>
          <w:rFonts w:ascii="Arial" w:hAnsi="Arial" w:cs="Arial"/>
          <w:b/>
          <w:sz w:val="24"/>
          <w:szCs w:val="24"/>
        </w:rPr>
        <w:t>,</w:t>
      </w:r>
      <w:r w:rsidR="007975E5" w:rsidRPr="00454C0A">
        <w:rPr>
          <w:rFonts w:ascii="Arial" w:hAnsi="Arial" w:cs="Arial"/>
          <w:sz w:val="24"/>
          <w:szCs w:val="24"/>
        </w:rPr>
        <w:t xml:space="preserve"> </w:t>
      </w:r>
      <w:r w:rsidR="00454C0A">
        <w:rPr>
          <w:rFonts w:ascii="Arial" w:hAnsi="Arial" w:cs="Arial"/>
          <w:sz w:val="24"/>
          <w:szCs w:val="24"/>
        </w:rPr>
        <w:t xml:space="preserve">la cual niega la devolución de la cantidad de </w:t>
      </w:r>
      <w:r w:rsidR="001075FC">
        <w:rPr>
          <w:rFonts w:cs="Arial"/>
          <w:b/>
          <w:sz w:val="24"/>
          <w:szCs w:val="24"/>
        </w:rPr>
        <w:t>**********</w:t>
      </w:r>
      <w:r w:rsidR="00454C0A">
        <w:rPr>
          <w:rFonts w:ascii="Arial" w:hAnsi="Arial" w:cs="Arial"/>
          <w:sz w:val="24"/>
          <w:szCs w:val="24"/>
        </w:rPr>
        <w:t xml:space="preserve">- - - - - - - - </w:t>
      </w:r>
      <w:r w:rsidRPr="00454C0A">
        <w:rPr>
          <w:rFonts w:ascii="Arial" w:hAnsi="Arial" w:cs="Arial"/>
          <w:sz w:val="24"/>
          <w:szCs w:val="24"/>
        </w:rPr>
        <w:t>-</w:t>
      </w:r>
      <w:r w:rsidR="00454C0A">
        <w:rPr>
          <w:rFonts w:ascii="Arial" w:hAnsi="Arial" w:cs="Arial"/>
          <w:sz w:val="24"/>
          <w:szCs w:val="24"/>
        </w:rPr>
        <w:t xml:space="preserve"> </w:t>
      </w:r>
      <w:r w:rsidR="00FF3929" w:rsidRPr="00454C0A">
        <w:rPr>
          <w:rFonts w:ascii="Arial" w:hAnsi="Arial" w:cs="Arial"/>
          <w:sz w:val="24"/>
          <w:szCs w:val="24"/>
        </w:rPr>
        <w:t xml:space="preserve">- - - - - - - - - - - - - - - - - - - - - </w:t>
      </w:r>
    </w:p>
    <w:p w:rsidR="00A7470B" w:rsidRPr="00454C0A" w:rsidRDefault="00A7470B" w:rsidP="00A7470B">
      <w:pPr>
        <w:spacing w:line="360" w:lineRule="auto"/>
        <w:jc w:val="both"/>
        <w:rPr>
          <w:rFonts w:ascii="Arial" w:hAnsi="Arial" w:cs="Arial"/>
          <w:sz w:val="24"/>
          <w:szCs w:val="24"/>
        </w:rPr>
      </w:pPr>
      <w:r w:rsidRPr="00454C0A">
        <w:rPr>
          <w:rFonts w:ascii="Arial" w:hAnsi="Arial" w:cs="Arial"/>
          <w:sz w:val="24"/>
          <w:szCs w:val="24"/>
        </w:rPr>
        <w:t xml:space="preserve">    </w:t>
      </w:r>
    </w:p>
    <w:p w:rsidR="00A7470B" w:rsidRPr="00454C0A" w:rsidRDefault="00A7470B" w:rsidP="00D5528D">
      <w:pPr>
        <w:spacing w:line="360" w:lineRule="auto"/>
        <w:jc w:val="both"/>
        <w:rPr>
          <w:rFonts w:ascii="Arial" w:hAnsi="Arial" w:cs="Arial"/>
          <w:sz w:val="24"/>
          <w:szCs w:val="24"/>
        </w:rPr>
      </w:pPr>
      <w:r w:rsidRPr="00454C0A">
        <w:rPr>
          <w:rFonts w:ascii="Arial" w:hAnsi="Arial" w:cs="Arial"/>
          <w:sz w:val="24"/>
          <w:szCs w:val="24"/>
        </w:rPr>
        <w:t xml:space="preserve">          </w:t>
      </w:r>
      <w:r w:rsidRPr="00454C0A">
        <w:rPr>
          <w:rFonts w:ascii="Arial" w:hAnsi="Arial" w:cs="Arial"/>
          <w:b/>
          <w:sz w:val="24"/>
          <w:szCs w:val="24"/>
        </w:rPr>
        <w:t xml:space="preserve">SEGUNDO.- </w:t>
      </w:r>
      <w:r w:rsidR="00D5528D" w:rsidRPr="00454C0A">
        <w:rPr>
          <w:rFonts w:ascii="Arial" w:hAnsi="Arial" w:cs="Arial"/>
          <w:sz w:val="24"/>
          <w:szCs w:val="24"/>
        </w:rPr>
        <w:t xml:space="preserve"> </w:t>
      </w:r>
      <w:r w:rsidR="00570DAC" w:rsidRPr="00454C0A">
        <w:rPr>
          <w:rFonts w:ascii="Arial" w:hAnsi="Arial" w:cs="Arial"/>
          <w:sz w:val="24"/>
          <w:szCs w:val="24"/>
        </w:rPr>
        <w:t xml:space="preserve">Mediante proveído </w:t>
      </w:r>
      <w:r w:rsidR="00DA7E7D">
        <w:rPr>
          <w:rFonts w:ascii="Arial" w:hAnsi="Arial" w:cs="Arial"/>
          <w:sz w:val="24"/>
          <w:szCs w:val="24"/>
        </w:rPr>
        <w:t>cinco de marzo de</w:t>
      </w:r>
      <w:r w:rsidR="00D5528D" w:rsidRPr="00454C0A">
        <w:rPr>
          <w:rFonts w:ascii="Arial" w:hAnsi="Arial" w:cs="Arial"/>
          <w:sz w:val="24"/>
          <w:szCs w:val="24"/>
        </w:rPr>
        <w:t xml:space="preserve"> mil diecinueve </w:t>
      </w:r>
      <w:r w:rsidR="005729B8" w:rsidRPr="00454C0A">
        <w:rPr>
          <w:rFonts w:ascii="Arial" w:hAnsi="Arial" w:cs="Arial"/>
          <w:sz w:val="24"/>
          <w:szCs w:val="24"/>
        </w:rPr>
        <w:t>se a</w:t>
      </w:r>
      <w:r w:rsidRPr="00454C0A">
        <w:rPr>
          <w:rFonts w:ascii="Arial" w:hAnsi="Arial" w:cs="Arial"/>
          <w:sz w:val="24"/>
          <w:szCs w:val="24"/>
        </w:rPr>
        <w:t>dmitió a trámite la demanda interpuesta, ordenándose notificar, correr traslado, emplazar y apercibir a la autoridad demandada</w:t>
      </w:r>
      <w:r w:rsidR="004A26D1" w:rsidRPr="00454C0A">
        <w:rPr>
          <w:rFonts w:ascii="Arial" w:hAnsi="Arial" w:cs="Arial"/>
          <w:sz w:val="24"/>
          <w:szCs w:val="24"/>
        </w:rPr>
        <w:t>,</w:t>
      </w:r>
      <w:r w:rsidRPr="00454C0A">
        <w:rPr>
          <w:rFonts w:ascii="Arial" w:hAnsi="Arial" w:cs="Arial"/>
          <w:b/>
          <w:sz w:val="24"/>
          <w:szCs w:val="24"/>
        </w:rPr>
        <w:t xml:space="preserve"> </w:t>
      </w:r>
      <w:r w:rsidR="004A26D1" w:rsidRPr="00454C0A">
        <w:rPr>
          <w:rFonts w:ascii="Arial" w:hAnsi="Arial" w:cs="Arial"/>
          <w:b/>
          <w:sz w:val="24"/>
          <w:szCs w:val="24"/>
        </w:rPr>
        <w:t xml:space="preserve"> </w:t>
      </w:r>
      <w:r w:rsidR="00DA7E7D" w:rsidRPr="00454C0A">
        <w:rPr>
          <w:rFonts w:ascii="Arial" w:hAnsi="Arial" w:cs="Arial"/>
          <w:b/>
          <w:sz w:val="24"/>
          <w:szCs w:val="24"/>
        </w:rPr>
        <w:t>COORDINADORA TÉCNICA DE INGRESOS DE LA DIRECCIÓN DE INGRESOS Y RECAUDACIÓN DE LA SECRETARÍA DE FINANZAS</w:t>
      </w:r>
      <w:r w:rsidR="00DA7E7D" w:rsidRPr="00454C0A">
        <w:rPr>
          <w:rFonts w:ascii="Arial" w:hAnsi="Arial" w:cs="Arial"/>
          <w:sz w:val="24"/>
          <w:szCs w:val="24"/>
        </w:rPr>
        <w:t xml:space="preserve"> </w:t>
      </w:r>
      <w:r w:rsidR="00D5528D" w:rsidRPr="00454C0A">
        <w:rPr>
          <w:rFonts w:ascii="Arial" w:hAnsi="Arial" w:cs="Arial"/>
          <w:sz w:val="24"/>
          <w:szCs w:val="24"/>
        </w:rPr>
        <w:t xml:space="preserve">y a la </w:t>
      </w:r>
      <w:r w:rsidR="00DA7E7D">
        <w:rPr>
          <w:rFonts w:ascii="Arial" w:hAnsi="Arial" w:cs="Arial"/>
          <w:b/>
          <w:sz w:val="24"/>
          <w:szCs w:val="24"/>
        </w:rPr>
        <w:t>DIRECTORA GENERAL DEL INSTITUTO CATASTRAL DEL ESTADO DE OAXACA</w:t>
      </w:r>
      <w:r w:rsidR="00D5528D" w:rsidRPr="00454C0A">
        <w:rPr>
          <w:rFonts w:ascii="Arial" w:hAnsi="Arial" w:cs="Arial"/>
          <w:sz w:val="24"/>
          <w:szCs w:val="24"/>
        </w:rPr>
        <w:t xml:space="preserve"> en </w:t>
      </w:r>
      <w:r w:rsidR="00D5528D" w:rsidRPr="00454C0A">
        <w:rPr>
          <w:rFonts w:ascii="Arial" w:hAnsi="Arial" w:cs="Arial"/>
          <w:sz w:val="24"/>
          <w:szCs w:val="24"/>
        </w:rPr>
        <w:lastRenderedPageBreak/>
        <w:t>su carácter de tercera interesada</w:t>
      </w:r>
      <w:r w:rsidR="00C2667A" w:rsidRPr="00454C0A">
        <w:rPr>
          <w:rFonts w:ascii="Arial" w:hAnsi="Arial" w:cs="Arial"/>
          <w:b/>
          <w:sz w:val="24"/>
          <w:szCs w:val="24"/>
        </w:rPr>
        <w:t>,</w:t>
      </w:r>
      <w:r w:rsidRPr="00454C0A">
        <w:rPr>
          <w:rFonts w:ascii="Arial" w:hAnsi="Arial" w:cs="Arial"/>
          <w:sz w:val="24"/>
          <w:szCs w:val="24"/>
        </w:rPr>
        <w:t xml:space="preserve"> para que produjera</w:t>
      </w:r>
      <w:r w:rsidR="00D5528D" w:rsidRPr="00454C0A">
        <w:rPr>
          <w:rFonts w:ascii="Arial" w:hAnsi="Arial" w:cs="Arial"/>
          <w:sz w:val="24"/>
          <w:szCs w:val="24"/>
        </w:rPr>
        <w:t>n</w:t>
      </w:r>
      <w:r w:rsidRPr="00454C0A">
        <w:rPr>
          <w:rFonts w:ascii="Arial" w:hAnsi="Arial" w:cs="Arial"/>
          <w:sz w:val="24"/>
          <w:szCs w:val="24"/>
        </w:rPr>
        <w:t xml:space="preserve"> su contestación en los términos de ley. - - - - - - - - - - </w:t>
      </w:r>
      <w:r w:rsidR="00D5528D" w:rsidRPr="00454C0A">
        <w:rPr>
          <w:rFonts w:ascii="Arial" w:hAnsi="Arial" w:cs="Arial"/>
          <w:sz w:val="24"/>
          <w:szCs w:val="24"/>
        </w:rPr>
        <w:t>- - - - - - -</w:t>
      </w:r>
    </w:p>
    <w:p w:rsidR="00A7470B" w:rsidRPr="00454C0A" w:rsidRDefault="00A7470B" w:rsidP="00A7470B">
      <w:pPr>
        <w:spacing w:line="360" w:lineRule="auto"/>
        <w:jc w:val="both"/>
        <w:rPr>
          <w:rFonts w:ascii="Arial" w:hAnsi="Arial" w:cs="Arial"/>
          <w:sz w:val="24"/>
          <w:szCs w:val="24"/>
        </w:rPr>
      </w:pPr>
    </w:p>
    <w:p w:rsidR="00A7470B" w:rsidRPr="00454C0A" w:rsidRDefault="00A7470B" w:rsidP="00A7470B">
      <w:pPr>
        <w:spacing w:line="360" w:lineRule="auto"/>
        <w:jc w:val="both"/>
        <w:rPr>
          <w:rFonts w:ascii="Arial" w:hAnsi="Arial" w:cs="Arial"/>
          <w:sz w:val="24"/>
          <w:szCs w:val="24"/>
        </w:rPr>
      </w:pPr>
      <w:r w:rsidRPr="00454C0A">
        <w:rPr>
          <w:rFonts w:ascii="Arial" w:hAnsi="Arial" w:cs="Arial"/>
          <w:sz w:val="24"/>
          <w:szCs w:val="24"/>
        </w:rPr>
        <w:t xml:space="preserve">       </w:t>
      </w:r>
      <w:r w:rsidR="009148CE" w:rsidRPr="00454C0A">
        <w:rPr>
          <w:rFonts w:ascii="Arial" w:hAnsi="Arial" w:cs="Arial"/>
          <w:b/>
          <w:bCs/>
          <w:sz w:val="24"/>
          <w:szCs w:val="24"/>
        </w:rPr>
        <w:t>CUARTO</w:t>
      </w:r>
      <w:r w:rsidRPr="00454C0A">
        <w:rPr>
          <w:rFonts w:ascii="Arial" w:hAnsi="Arial" w:cs="Arial"/>
          <w:b/>
          <w:bCs/>
          <w:sz w:val="24"/>
          <w:szCs w:val="24"/>
        </w:rPr>
        <w:t>.-</w:t>
      </w:r>
      <w:r w:rsidRPr="00454C0A">
        <w:rPr>
          <w:rFonts w:ascii="Arial" w:hAnsi="Arial" w:cs="Arial"/>
          <w:b/>
          <w:sz w:val="24"/>
          <w:szCs w:val="24"/>
        </w:rPr>
        <w:t xml:space="preserve"> </w:t>
      </w:r>
      <w:r w:rsidRPr="00454C0A">
        <w:rPr>
          <w:rFonts w:ascii="Arial" w:hAnsi="Arial" w:cs="Arial"/>
          <w:sz w:val="24"/>
          <w:szCs w:val="24"/>
        </w:rPr>
        <w:t xml:space="preserve">Mediante proveído de </w:t>
      </w:r>
      <w:r w:rsidR="00031340" w:rsidRPr="00454C0A">
        <w:rPr>
          <w:rFonts w:ascii="Arial" w:hAnsi="Arial" w:cs="Arial"/>
          <w:sz w:val="24"/>
          <w:szCs w:val="24"/>
        </w:rPr>
        <w:t xml:space="preserve">doce de </w:t>
      </w:r>
      <w:r w:rsidR="00E82536">
        <w:rPr>
          <w:rFonts w:ascii="Arial" w:hAnsi="Arial" w:cs="Arial"/>
          <w:sz w:val="24"/>
          <w:szCs w:val="24"/>
        </w:rPr>
        <w:t>abril</w:t>
      </w:r>
      <w:r w:rsidR="00031340" w:rsidRPr="00454C0A">
        <w:rPr>
          <w:rFonts w:ascii="Arial" w:hAnsi="Arial" w:cs="Arial"/>
          <w:sz w:val="24"/>
          <w:szCs w:val="24"/>
        </w:rPr>
        <w:t xml:space="preserve"> de dos mil diecinueve</w:t>
      </w:r>
      <w:r w:rsidRPr="00454C0A">
        <w:rPr>
          <w:rFonts w:ascii="Arial" w:hAnsi="Arial" w:cs="Arial"/>
          <w:sz w:val="24"/>
          <w:szCs w:val="24"/>
        </w:rPr>
        <w:t xml:space="preserve">, se tuvo a la autoridad demandada dando contestación a la demanda instaurada en su contra, </w:t>
      </w:r>
      <w:r w:rsidR="00E84E4C">
        <w:rPr>
          <w:rFonts w:ascii="Arial" w:hAnsi="Arial" w:cs="Arial"/>
          <w:sz w:val="24"/>
          <w:szCs w:val="24"/>
        </w:rPr>
        <w:t>así como a la diversa en su carácter de tercero interesado, ambas mediante sus  representantes legales</w:t>
      </w:r>
      <w:r w:rsidR="00535CBE" w:rsidRPr="00454C0A">
        <w:rPr>
          <w:rFonts w:ascii="Arial" w:hAnsi="Arial" w:cs="Arial"/>
          <w:sz w:val="24"/>
          <w:szCs w:val="24"/>
        </w:rPr>
        <w:t xml:space="preserve">, </w:t>
      </w:r>
      <w:r w:rsidRPr="00454C0A">
        <w:rPr>
          <w:rFonts w:ascii="Arial" w:hAnsi="Arial" w:cs="Arial"/>
          <w:sz w:val="24"/>
          <w:szCs w:val="24"/>
        </w:rPr>
        <w:t xml:space="preserve">ordenándose correr traslado de la contestación a la parte actora para los efectos legales correspondientes, así mismo se señaló fecha y hora para la celebración de la Audiencia Final. - - - - - - - - - - - - - - - - - - - - - </w:t>
      </w:r>
      <w:r w:rsidR="00031340" w:rsidRPr="00454C0A">
        <w:rPr>
          <w:rFonts w:ascii="Arial" w:hAnsi="Arial" w:cs="Arial"/>
          <w:sz w:val="24"/>
          <w:szCs w:val="24"/>
        </w:rPr>
        <w:t xml:space="preserve">- - - - </w:t>
      </w:r>
    </w:p>
    <w:p w:rsidR="000932EE" w:rsidRPr="00454C0A" w:rsidRDefault="000932EE" w:rsidP="00A7470B">
      <w:pPr>
        <w:spacing w:line="360" w:lineRule="auto"/>
        <w:jc w:val="both"/>
        <w:rPr>
          <w:rFonts w:ascii="Arial" w:hAnsi="Arial" w:cs="Arial"/>
          <w:sz w:val="24"/>
          <w:szCs w:val="24"/>
        </w:rPr>
      </w:pPr>
    </w:p>
    <w:p w:rsidR="00A7470B" w:rsidRPr="00454C0A" w:rsidRDefault="00A7470B" w:rsidP="00A7470B">
      <w:pPr>
        <w:pStyle w:val="corte4fondo"/>
        <w:ind w:right="51" w:firstLine="567"/>
        <w:rPr>
          <w:rFonts w:cs="Arial"/>
          <w:sz w:val="24"/>
          <w:szCs w:val="24"/>
        </w:rPr>
      </w:pPr>
      <w:r w:rsidRPr="00454C0A">
        <w:rPr>
          <w:rFonts w:cs="Arial"/>
          <w:b/>
          <w:bCs/>
          <w:sz w:val="24"/>
          <w:szCs w:val="24"/>
        </w:rPr>
        <w:t xml:space="preserve">  </w:t>
      </w:r>
      <w:r w:rsidR="000932EE" w:rsidRPr="00454C0A">
        <w:rPr>
          <w:rFonts w:cs="Arial"/>
          <w:b/>
          <w:bCs/>
          <w:sz w:val="24"/>
          <w:szCs w:val="24"/>
        </w:rPr>
        <w:t>QUINTO</w:t>
      </w:r>
      <w:r w:rsidRPr="00454C0A">
        <w:rPr>
          <w:rFonts w:cs="Arial"/>
          <w:bCs/>
          <w:sz w:val="24"/>
          <w:szCs w:val="24"/>
        </w:rPr>
        <w:t xml:space="preserve">.- </w:t>
      </w:r>
      <w:r w:rsidRPr="00454C0A">
        <w:rPr>
          <w:rFonts w:cs="Arial"/>
          <w:sz w:val="24"/>
          <w:szCs w:val="24"/>
        </w:rPr>
        <w:t xml:space="preserve">Siendo las </w:t>
      </w:r>
      <w:r w:rsidR="000932EE" w:rsidRPr="00454C0A">
        <w:rPr>
          <w:rFonts w:cs="Arial"/>
          <w:sz w:val="24"/>
          <w:szCs w:val="24"/>
        </w:rPr>
        <w:t xml:space="preserve">DOCE HORAS del </w:t>
      </w:r>
      <w:r w:rsidR="003A12E5">
        <w:rPr>
          <w:rFonts w:cs="Arial"/>
          <w:sz w:val="24"/>
          <w:szCs w:val="24"/>
        </w:rPr>
        <w:t xml:space="preserve">ONCE DE JUNIO </w:t>
      </w:r>
      <w:r w:rsidR="000932EE" w:rsidRPr="00454C0A">
        <w:rPr>
          <w:rFonts w:cs="Arial"/>
          <w:sz w:val="24"/>
          <w:szCs w:val="24"/>
        </w:rPr>
        <w:t>DE DOS MIL DIECINUEVE</w:t>
      </w:r>
      <w:r w:rsidRPr="00454C0A">
        <w:rPr>
          <w:rFonts w:cs="Arial"/>
          <w:sz w:val="24"/>
          <w:szCs w:val="24"/>
        </w:rPr>
        <w:t>, se llevó a cabo la Audiencia de Ley, en la que no se presentaron las partes, ni persona alguna que legalmente las representara, asentando la Secretaría de Acuerdos de est</w:t>
      </w:r>
      <w:r w:rsidR="005914F8">
        <w:rPr>
          <w:rFonts w:cs="Arial"/>
          <w:sz w:val="24"/>
          <w:szCs w:val="24"/>
        </w:rPr>
        <w:t>a Sala</w:t>
      </w:r>
      <w:r w:rsidRPr="00454C0A">
        <w:rPr>
          <w:rFonts w:cs="Arial"/>
          <w:sz w:val="24"/>
          <w:szCs w:val="24"/>
        </w:rPr>
        <w:t xml:space="preserve">, que </w:t>
      </w:r>
      <w:r w:rsidR="00095629">
        <w:rPr>
          <w:rFonts w:cs="Arial"/>
          <w:sz w:val="24"/>
          <w:szCs w:val="24"/>
        </w:rPr>
        <w:t>únicamente la parte actora</w:t>
      </w:r>
      <w:r w:rsidRPr="00454C0A">
        <w:rPr>
          <w:rFonts w:cs="Arial"/>
          <w:sz w:val="24"/>
          <w:szCs w:val="24"/>
        </w:rPr>
        <w:t xml:space="preserve"> formuló alegatos</w:t>
      </w:r>
      <w:r w:rsidR="00095629">
        <w:rPr>
          <w:rFonts w:cs="Arial"/>
          <w:sz w:val="24"/>
          <w:szCs w:val="24"/>
        </w:rPr>
        <w:t xml:space="preserve"> por escrito, mismos que se analizarán en los CONSIDERANDOS de esta sentencia</w:t>
      </w:r>
      <w:r w:rsidRPr="00454C0A">
        <w:rPr>
          <w:rFonts w:cs="Arial"/>
          <w:sz w:val="24"/>
          <w:szCs w:val="24"/>
        </w:rPr>
        <w:t xml:space="preserve">, por lo que se citó a las partes </w:t>
      </w:r>
      <w:r w:rsidR="004A26D1" w:rsidRPr="00454C0A">
        <w:rPr>
          <w:rFonts w:cs="Arial"/>
          <w:sz w:val="24"/>
          <w:szCs w:val="24"/>
        </w:rPr>
        <w:t xml:space="preserve">a </w:t>
      </w:r>
      <w:r w:rsidRPr="00454C0A">
        <w:rPr>
          <w:rFonts w:cs="Arial"/>
          <w:sz w:val="24"/>
          <w:szCs w:val="24"/>
        </w:rPr>
        <w:t xml:space="preserve">oír sentencia dentro del término de ley.- - </w:t>
      </w:r>
      <w:r w:rsidR="00095629">
        <w:rPr>
          <w:rFonts w:cs="Arial"/>
          <w:sz w:val="24"/>
          <w:szCs w:val="24"/>
        </w:rPr>
        <w:t>- - - - - - -</w:t>
      </w:r>
    </w:p>
    <w:p w:rsidR="00313160" w:rsidRPr="00454C0A" w:rsidRDefault="00313160" w:rsidP="00C2667A">
      <w:pPr>
        <w:pStyle w:val="corte4fondo"/>
        <w:ind w:right="51" w:firstLine="0"/>
        <w:rPr>
          <w:rFonts w:cs="Arial"/>
          <w:bCs/>
          <w:sz w:val="24"/>
          <w:szCs w:val="24"/>
        </w:rPr>
      </w:pPr>
    </w:p>
    <w:p w:rsidR="00A7470B" w:rsidRPr="00454C0A" w:rsidRDefault="00A7470B" w:rsidP="00A7470B">
      <w:pPr>
        <w:spacing w:line="360" w:lineRule="auto"/>
        <w:jc w:val="both"/>
        <w:rPr>
          <w:rFonts w:ascii="Arial" w:hAnsi="Arial" w:cs="Arial"/>
          <w:b/>
          <w:spacing w:val="-3"/>
          <w:sz w:val="24"/>
          <w:szCs w:val="24"/>
          <w:lang w:val="es-ES_tradnl"/>
        </w:rPr>
      </w:pPr>
      <w:r w:rsidRPr="00454C0A">
        <w:rPr>
          <w:rFonts w:ascii="Arial" w:hAnsi="Arial" w:cs="Arial"/>
          <w:b/>
          <w:spacing w:val="-3"/>
          <w:sz w:val="24"/>
          <w:szCs w:val="24"/>
          <w:lang w:val="es-ES_tradnl"/>
        </w:rPr>
        <w:t xml:space="preserve"> </w:t>
      </w:r>
      <w:r w:rsidRPr="00454C0A">
        <w:rPr>
          <w:rFonts w:ascii="Arial" w:hAnsi="Arial" w:cs="Arial"/>
          <w:b/>
          <w:spacing w:val="-3"/>
          <w:sz w:val="24"/>
          <w:szCs w:val="24"/>
          <w:lang w:val="es-ES_tradnl"/>
        </w:rPr>
        <w:tab/>
      </w:r>
      <w:r w:rsidRPr="00454C0A">
        <w:rPr>
          <w:rFonts w:ascii="Arial" w:hAnsi="Arial" w:cs="Arial"/>
          <w:b/>
          <w:spacing w:val="-3"/>
          <w:sz w:val="24"/>
          <w:szCs w:val="24"/>
          <w:lang w:val="es-ES_tradnl"/>
        </w:rPr>
        <w:tab/>
      </w:r>
      <w:r w:rsidRPr="00454C0A">
        <w:rPr>
          <w:rFonts w:ascii="Arial" w:hAnsi="Arial" w:cs="Arial"/>
          <w:b/>
          <w:spacing w:val="-3"/>
          <w:sz w:val="24"/>
          <w:szCs w:val="24"/>
          <w:lang w:val="es-ES_tradnl"/>
        </w:rPr>
        <w:tab/>
      </w:r>
      <w:r w:rsidRPr="00454C0A">
        <w:rPr>
          <w:rFonts w:ascii="Arial" w:hAnsi="Arial" w:cs="Arial"/>
          <w:b/>
          <w:spacing w:val="-3"/>
          <w:sz w:val="24"/>
          <w:szCs w:val="24"/>
          <w:lang w:val="es-ES_tradnl"/>
        </w:rPr>
        <w:tab/>
        <w:t>C O N S I D E R A N D O:</w:t>
      </w:r>
    </w:p>
    <w:p w:rsidR="00313160" w:rsidRPr="00454C0A" w:rsidRDefault="00313160" w:rsidP="00C2667A">
      <w:pPr>
        <w:tabs>
          <w:tab w:val="left" w:pos="2103"/>
        </w:tabs>
        <w:spacing w:line="360" w:lineRule="auto"/>
        <w:rPr>
          <w:rFonts w:ascii="Arial" w:hAnsi="Arial" w:cs="Arial"/>
          <w:b/>
          <w:spacing w:val="-3"/>
          <w:sz w:val="24"/>
          <w:szCs w:val="24"/>
          <w:lang w:val="es-ES_tradnl"/>
        </w:rPr>
      </w:pPr>
    </w:p>
    <w:p w:rsidR="00A7470B" w:rsidRPr="00454C0A" w:rsidRDefault="00A7470B" w:rsidP="00A7470B">
      <w:pPr>
        <w:spacing w:line="360" w:lineRule="auto"/>
        <w:ind w:hanging="426"/>
        <w:jc w:val="both"/>
        <w:rPr>
          <w:rFonts w:ascii="Arial" w:hAnsi="Arial" w:cs="Arial"/>
          <w:sz w:val="24"/>
          <w:szCs w:val="24"/>
        </w:rPr>
      </w:pPr>
      <w:r w:rsidRPr="00454C0A">
        <w:rPr>
          <w:rFonts w:ascii="Arial" w:hAnsi="Arial" w:cs="Arial"/>
          <w:b/>
          <w:sz w:val="24"/>
          <w:szCs w:val="24"/>
          <w:lang w:val="es-ES_tradnl"/>
        </w:rPr>
        <w:tab/>
        <w:t xml:space="preserve">          </w:t>
      </w:r>
      <w:r w:rsidRPr="00454C0A">
        <w:rPr>
          <w:rFonts w:ascii="Arial" w:hAnsi="Arial" w:cs="Arial"/>
          <w:b/>
          <w:sz w:val="24"/>
          <w:szCs w:val="24"/>
        </w:rPr>
        <w:t xml:space="preserve">PRIMERO.- </w:t>
      </w:r>
      <w:r w:rsidRPr="00454C0A">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párrafo primero, inciso B, de la Constitución Política del Estado Libre y Soberano de Oaxaca; así como en términos de los artículos 146 y 147 de la Ley de Procedimiento y Justicia Administrativa para el Estado de Oaxaca. </w:t>
      </w:r>
    </w:p>
    <w:p w:rsidR="00313160" w:rsidRPr="00454C0A" w:rsidRDefault="00313160" w:rsidP="00A7470B">
      <w:pPr>
        <w:spacing w:line="360" w:lineRule="auto"/>
        <w:jc w:val="both"/>
        <w:rPr>
          <w:rFonts w:ascii="Arial" w:hAnsi="Arial" w:cs="Arial"/>
          <w:sz w:val="24"/>
          <w:szCs w:val="24"/>
        </w:rPr>
      </w:pPr>
    </w:p>
    <w:p w:rsidR="00A7470B" w:rsidRPr="00454C0A" w:rsidRDefault="00A7470B" w:rsidP="00A7470B">
      <w:pPr>
        <w:pStyle w:val="corte4fondo"/>
        <w:ind w:right="51" w:firstLine="0"/>
        <w:rPr>
          <w:rFonts w:cs="Arial"/>
          <w:sz w:val="23"/>
          <w:szCs w:val="23"/>
        </w:rPr>
      </w:pPr>
      <w:r w:rsidRPr="00454C0A">
        <w:rPr>
          <w:rFonts w:cs="Arial"/>
          <w:b/>
          <w:snapToGrid w:val="0"/>
          <w:sz w:val="24"/>
          <w:szCs w:val="24"/>
        </w:rPr>
        <w:t xml:space="preserve">           SEGUNDO.- </w:t>
      </w:r>
      <w:r w:rsidRPr="00454C0A">
        <w:rPr>
          <w:rFonts w:cs="Arial"/>
          <w:sz w:val="24"/>
          <w:szCs w:val="24"/>
        </w:rPr>
        <w:t xml:space="preserve">La personalidad de las partes quedó acreditada en autos, en términos del artículo </w:t>
      </w:r>
      <w:r w:rsidRPr="00454C0A">
        <w:rPr>
          <w:rFonts w:cs="Arial"/>
          <w:snapToGrid w:val="0"/>
          <w:sz w:val="24"/>
          <w:szCs w:val="24"/>
        </w:rPr>
        <w:t>150 de la Ley de Procedimiento y Justicia Administrativa para el Estado de Oaxaca,</w:t>
      </w:r>
      <w:r w:rsidRPr="00454C0A">
        <w:rPr>
          <w:rFonts w:cs="Arial"/>
          <w:snapToGrid w:val="0"/>
          <w:sz w:val="23"/>
          <w:szCs w:val="23"/>
        </w:rPr>
        <w:t xml:space="preserve"> </w:t>
      </w:r>
      <w:r w:rsidRPr="00454C0A">
        <w:rPr>
          <w:rFonts w:cs="Arial"/>
          <w:sz w:val="24"/>
          <w:szCs w:val="24"/>
        </w:rPr>
        <w:t>ya que el actor promueve por su propio derech</w:t>
      </w:r>
      <w:r w:rsidR="00817C00">
        <w:rPr>
          <w:rFonts w:cs="Arial"/>
          <w:sz w:val="24"/>
          <w:szCs w:val="24"/>
        </w:rPr>
        <w:t xml:space="preserve">o, </w:t>
      </w:r>
      <w:r w:rsidRPr="00454C0A">
        <w:rPr>
          <w:rFonts w:cs="Arial"/>
          <w:sz w:val="24"/>
          <w:szCs w:val="24"/>
        </w:rPr>
        <w:t>y la Autoridad demandada exhibió copia debidamente certificada de su nombramiento y protesta de ley</w:t>
      </w:r>
      <w:r w:rsidR="00817C00">
        <w:rPr>
          <w:rFonts w:cs="Arial"/>
          <w:sz w:val="24"/>
          <w:szCs w:val="24"/>
        </w:rPr>
        <w:t xml:space="preserve"> así como la diversa tercera interesada</w:t>
      </w:r>
      <w:r w:rsidRPr="00454C0A">
        <w:rPr>
          <w:rFonts w:cs="Arial"/>
          <w:sz w:val="24"/>
          <w:szCs w:val="24"/>
        </w:rPr>
        <w:t xml:space="preserve">, documentales que adquieren valor probatorio pleno en términos del artículo 203 fracción I, de la Ley que rige a este Tribunal, quedando con ello acreditada la personalidad de las partes dentro del presente juicio.- - - - - - - - - - - - </w:t>
      </w:r>
      <w:r w:rsidR="000932EE" w:rsidRPr="00454C0A">
        <w:rPr>
          <w:rFonts w:cs="Arial"/>
          <w:sz w:val="24"/>
          <w:szCs w:val="24"/>
        </w:rPr>
        <w:t xml:space="preserve">- - - - - - - - </w:t>
      </w:r>
      <w:r w:rsidR="009F1356">
        <w:rPr>
          <w:rFonts w:cs="Arial"/>
          <w:sz w:val="24"/>
          <w:szCs w:val="24"/>
        </w:rPr>
        <w:t>- - - - - - - - - - - - - - - - - - - - - -</w:t>
      </w:r>
    </w:p>
    <w:p w:rsidR="00A7470B" w:rsidRPr="00454C0A" w:rsidRDefault="00A7470B" w:rsidP="00A7470B">
      <w:pPr>
        <w:spacing w:line="360" w:lineRule="auto"/>
        <w:ind w:right="51" w:firstLine="709"/>
        <w:jc w:val="both"/>
        <w:rPr>
          <w:rFonts w:ascii="Arial" w:hAnsi="Arial" w:cs="Arial"/>
          <w:snapToGrid w:val="0"/>
          <w:sz w:val="24"/>
          <w:szCs w:val="24"/>
        </w:rPr>
      </w:pPr>
    </w:p>
    <w:p w:rsidR="00C1627E" w:rsidRPr="00454C0A" w:rsidRDefault="00A7470B" w:rsidP="00EF1D8A">
      <w:pPr>
        <w:spacing w:line="360" w:lineRule="auto"/>
        <w:ind w:right="51" w:firstLine="567"/>
        <w:jc w:val="both"/>
        <w:rPr>
          <w:rFonts w:ascii="Arial" w:hAnsi="Arial" w:cs="Arial"/>
          <w:sz w:val="24"/>
          <w:szCs w:val="24"/>
          <w:lang w:val="es-ES_tradnl"/>
        </w:rPr>
      </w:pPr>
      <w:r w:rsidRPr="00454C0A">
        <w:rPr>
          <w:rFonts w:ascii="Arial" w:hAnsi="Arial" w:cs="Arial"/>
          <w:b/>
          <w:sz w:val="24"/>
          <w:szCs w:val="24"/>
          <w:lang w:val="es-ES_tradnl"/>
        </w:rPr>
        <w:lastRenderedPageBreak/>
        <w:t>TERCERO</w:t>
      </w:r>
      <w:r w:rsidRPr="00454C0A">
        <w:rPr>
          <w:rFonts w:ascii="Arial" w:hAnsi="Arial" w:cs="Arial"/>
          <w:sz w:val="24"/>
          <w:szCs w:val="24"/>
          <w:lang w:val="es-ES_tradnl"/>
        </w:rPr>
        <w:t>.-</w:t>
      </w:r>
      <w:r w:rsidR="00E216A2" w:rsidRPr="00454C0A">
        <w:rPr>
          <w:rFonts w:ascii="Arial" w:hAnsi="Arial" w:cs="Arial"/>
          <w:sz w:val="24"/>
          <w:szCs w:val="24"/>
          <w:lang w:val="es-ES_tradnl"/>
        </w:rPr>
        <w:t xml:space="preserve"> </w:t>
      </w:r>
      <w:r w:rsidR="00C1627E" w:rsidRPr="00454C0A">
        <w:rPr>
          <w:rFonts w:ascii="Arial" w:hAnsi="Arial" w:cs="Arial"/>
          <w:sz w:val="24"/>
          <w:szCs w:val="24"/>
        </w:rPr>
        <w:t xml:space="preserve">Por ser las causales de improcedencia y sobreseimiento de interés público y de estudio previo y obligado, </w:t>
      </w:r>
      <w:r w:rsidR="00EF1D8A" w:rsidRPr="00454C0A">
        <w:rPr>
          <w:rFonts w:ascii="Arial" w:hAnsi="Arial" w:cs="Arial"/>
          <w:sz w:val="24"/>
          <w:szCs w:val="24"/>
        </w:rPr>
        <w:t xml:space="preserve">esta Quinta Sala Unitaria se encuentra obligada a analizar si se actualiza alguna de las causales de improcedencia o sobreseimiento contenidas en la Ley de Procedimiento y Justicia Administrativa para el Estado de Oaxaca, para lo cual, del estudio de autos se advierte que no se actualiza ninguno de los supuestos contenidos en los numerales anteriormente citados, por lo tanto </w:t>
      </w:r>
      <w:r w:rsidR="00EF1D8A" w:rsidRPr="00454C0A">
        <w:rPr>
          <w:rFonts w:ascii="Arial" w:hAnsi="Arial" w:cs="Arial"/>
          <w:b/>
          <w:sz w:val="24"/>
          <w:szCs w:val="24"/>
        </w:rPr>
        <w:t>NO SE SO</w:t>
      </w:r>
      <w:r w:rsidR="00C1627E" w:rsidRPr="00454C0A">
        <w:rPr>
          <w:rFonts w:ascii="Arial" w:hAnsi="Arial" w:cs="Arial"/>
          <w:b/>
          <w:sz w:val="24"/>
          <w:szCs w:val="24"/>
        </w:rPr>
        <w:t>BRESEE</w:t>
      </w:r>
      <w:r w:rsidR="00C1627E" w:rsidRPr="00454C0A">
        <w:rPr>
          <w:rFonts w:ascii="Arial" w:hAnsi="Arial" w:cs="Arial"/>
          <w:sz w:val="24"/>
          <w:szCs w:val="24"/>
        </w:rPr>
        <w:t xml:space="preserve"> el presente</w:t>
      </w:r>
      <w:r w:rsidR="00476948" w:rsidRPr="00454C0A">
        <w:rPr>
          <w:rFonts w:ascii="Arial" w:hAnsi="Arial" w:cs="Arial"/>
          <w:sz w:val="24"/>
          <w:szCs w:val="24"/>
        </w:rPr>
        <w:t xml:space="preserve"> juicio. </w:t>
      </w:r>
    </w:p>
    <w:p w:rsidR="00DB5D8B" w:rsidRPr="00454C0A" w:rsidRDefault="00A7470B" w:rsidP="00A7470B">
      <w:pPr>
        <w:spacing w:line="360" w:lineRule="auto"/>
        <w:jc w:val="both"/>
        <w:rPr>
          <w:rFonts w:ascii="Arial" w:hAnsi="Arial" w:cs="Arial"/>
          <w:sz w:val="24"/>
          <w:szCs w:val="24"/>
        </w:rPr>
      </w:pPr>
      <w:r w:rsidRPr="00454C0A">
        <w:rPr>
          <w:rFonts w:ascii="Arial" w:hAnsi="Arial" w:cs="Arial"/>
          <w:sz w:val="24"/>
          <w:szCs w:val="24"/>
        </w:rPr>
        <w:t xml:space="preserve">        </w:t>
      </w:r>
    </w:p>
    <w:p w:rsidR="00A7470B" w:rsidRPr="00454C0A" w:rsidRDefault="00A7470B" w:rsidP="00DB5D8B">
      <w:pPr>
        <w:spacing w:line="360" w:lineRule="auto"/>
        <w:ind w:firstLine="708"/>
        <w:jc w:val="both"/>
        <w:rPr>
          <w:rFonts w:ascii="Arial" w:hAnsi="Arial" w:cs="Arial"/>
          <w:sz w:val="24"/>
          <w:szCs w:val="24"/>
        </w:rPr>
      </w:pPr>
      <w:r w:rsidRPr="00454C0A">
        <w:rPr>
          <w:rFonts w:ascii="Arial" w:hAnsi="Arial" w:cs="Arial"/>
          <w:b/>
          <w:sz w:val="24"/>
          <w:szCs w:val="24"/>
        </w:rPr>
        <w:t>CUARTO</w:t>
      </w:r>
      <w:r w:rsidRPr="00454C0A">
        <w:rPr>
          <w:rFonts w:ascii="Arial" w:hAnsi="Arial" w:cs="Arial"/>
          <w:sz w:val="24"/>
          <w:szCs w:val="24"/>
        </w:rPr>
        <w:t>.-</w:t>
      </w:r>
      <w:r w:rsidR="00703365" w:rsidRPr="00454C0A">
        <w:rPr>
          <w:rFonts w:ascii="Arial" w:hAnsi="Arial" w:cs="Arial"/>
          <w:sz w:val="24"/>
          <w:szCs w:val="24"/>
        </w:rPr>
        <w:t xml:space="preserve"> </w:t>
      </w:r>
      <w:r w:rsidRPr="00454C0A">
        <w:rPr>
          <w:rFonts w:ascii="Arial" w:hAnsi="Arial" w:cs="Arial"/>
          <w:b/>
          <w:bCs/>
          <w:sz w:val="24"/>
          <w:szCs w:val="24"/>
        </w:rPr>
        <w:t xml:space="preserve">Estudio de los Conceptos de Impugnación y pruebas ofrecidas por la parte actora. </w:t>
      </w:r>
      <w:r w:rsidRPr="00454C0A">
        <w:rPr>
          <w:rFonts w:ascii="Arial" w:hAnsi="Arial" w:cs="Arial"/>
          <w:bCs/>
          <w:sz w:val="24"/>
          <w:szCs w:val="24"/>
        </w:rPr>
        <w:t xml:space="preserve">Los conceptos de impugnación hechos valer por </w:t>
      </w:r>
      <w:r w:rsidR="00192DEB" w:rsidRPr="00454C0A">
        <w:rPr>
          <w:rFonts w:ascii="Arial" w:hAnsi="Arial" w:cs="Arial"/>
          <w:bCs/>
          <w:sz w:val="24"/>
          <w:szCs w:val="24"/>
        </w:rPr>
        <w:t>los</w:t>
      </w:r>
      <w:r w:rsidRPr="00454C0A">
        <w:rPr>
          <w:rFonts w:ascii="Arial" w:hAnsi="Arial" w:cs="Arial"/>
          <w:bCs/>
          <w:sz w:val="24"/>
          <w:szCs w:val="24"/>
        </w:rPr>
        <w:t xml:space="preserve"> </w:t>
      </w:r>
      <w:r w:rsidR="00192DEB" w:rsidRPr="00454C0A">
        <w:rPr>
          <w:rFonts w:ascii="Arial" w:hAnsi="Arial" w:cs="Arial"/>
          <w:bCs/>
          <w:sz w:val="24"/>
          <w:szCs w:val="24"/>
        </w:rPr>
        <w:t>accionantes,</w:t>
      </w:r>
      <w:r w:rsidRPr="00454C0A">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Pr="00454C0A">
        <w:rPr>
          <w:rFonts w:ascii="Arial" w:hAnsi="Arial" w:cs="Arial"/>
          <w:sz w:val="24"/>
          <w:szCs w:val="24"/>
        </w:rPr>
        <w:t xml:space="preserve">; no </w:t>
      </w:r>
      <w:r w:rsidR="00393C9D" w:rsidRPr="00454C0A">
        <w:rPr>
          <w:rFonts w:ascii="Arial" w:hAnsi="Arial" w:cs="Arial"/>
          <w:sz w:val="24"/>
          <w:szCs w:val="24"/>
        </w:rPr>
        <w:t>obstante,</w:t>
      </w:r>
      <w:r w:rsidRPr="00454C0A">
        <w:rPr>
          <w:rFonts w:ascii="Arial" w:hAnsi="Arial" w:cs="Arial"/>
          <w:sz w:val="24"/>
          <w:szCs w:val="24"/>
        </w:rPr>
        <w:t xml:space="preserve"> ello, serán valorados en el cuerpo de esta sentencia. </w:t>
      </w:r>
    </w:p>
    <w:p w:rsidR="00A7470B" w:rsidRPr="00454C0A" w:rsidRDefault="00A7470B" w:rsidP="00A7470B">
      <w:pPr>
        <w:spacing w:line="360" w:lineRule="auto"/>
        <w:jc w:val="both"/>
        <w:rPr>
          <w:rFonts w:ascii="Arial" w:hAnsi="Arial" w:cs="Arial"/>
          <w:sz w:val="24"/>
          <w:szCs w:val="24"/>
        </w:rPr>
      </w:pPr>
    </w:p>
    <w:p w:rsidR="00A7470B" w:rsidRPr="00454C0A" w:rsidRDefault="00A7470B" w:rsidP="00A7470B">
      <w:pPr>
        <w:pStyle w:val="Textonotapie"/>
        <w:widowControl w:val="0"/>
        <w:spacing w:line="360" w:lineRule="auto"/>
        <w:ind w:firstLine="708"/>
        <w:jc w:val="both"/>
        <w:rPr>
          <w:rFonts w:ascii="Arial" w:hAnsi="Arial" w:cs="Arial"/>
          <w:sz w:val="24"/>
          <w:szCs w:val="24"/>
          <w:lang w:eastAsia="es-MX"/>
        </w:rPr>
      </w:pPr>
      <w:r w:rsidRPr="00454C0A">
        <w:rPr>
          <w:rFonts w:ascii="Arial" w:hAnsi="Arial" w:cs="Arial"/>
          <w:sz w:val="24"/>
          <w:szCs w:val="24"/>
          <w:lang w:val="es-MX" w:eastAsia="es-MX"/>
        </w:rPr>
        <w:t>Al respecto resulta aplicable</w:t>
      </w:r>
      <w:r w:rsidRPr="00454C0A">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454C0A">
        <w:rPr>
          <w:rFonts w:ascii="Arial" w:hAnsi="Arial" w:cs="Arial"/>
          <w:i/>
          <w:sz w:val="24"/>
          <w:szCs w:val="24"/>
          <w:lang w:eastAsia="es-MX"/>
        </w:rPr>
        <w:t>Semanario Judicial de la Federación y su Gaceta</w:t>
      </w:r>
      <w:r w:rsidRPr="00454C0A">
        <w:rPr>
          <w:rFonts w:ascii="Arial" w:hAnsi="Arial" w:cs="Arial"/>
          <w:sz w:val="24"/>
          <w:szCs w:val="24"/>
          <w:lang w:eastAsia="es-MX"/>
        </w:rPr>
        <w:t>, Tomo XXXI, mayo de 2010, página 830, de rubro:</w:t>
      </w:r>
    </w:p>
    <w:p w:rsidR="00A7470B" w:rsidRPr="00454C0A" w:rsidRDefault="00A7470B" w:rsidP="00A7470B">
      <w:pPr>
        <w:pStyle w:val="Textonotapie"/>
        <w:widowControl w:val="0"/>
        <w:spacing w:line="276" w:lineRule="auto"/>
        <w:ind w:firstLine="708"/>
        <w:jc w:val="both"/>
        <w:rPr>
          <w:rFonts w:ascii="Arial" w:hAnsi="Arial" w:cs="Arial"/>
          <w:sz w:val="24"/>
          <w:szCs w:val="24"/>
          <w:lang w:eastAsia="es-MX"/>
        </w:rPr>
      </w:pPr>
    </w:p>
    <w:p w:rsidR="00313160" w:rsidRPr="00454C0A" w:rsidRDefault="00313160" w:rsidP="00A7470B">
      <w:pPr>
        <w:pStyle w:val="Textonotapie"/>
        <w:widowControl w:val="0"/>
        <w:spacing w:line="360" w:lineRule="auto"/>
        <w:ind w:left="1701" w:right="1469"/>
        <w:jc w:val="both"/>
        <w:rPr>
          <w:rFonts w:ascii="Arial" w:hAnsi="Arial" w:cs="Arial"/>
          <w:sz w:val="24"/>
          <w:szCs w:val="24"/>
          <w:lang w:eastAsia="es-MX"/>
        </w:rPr>
      </w:pPr>
    </w:p>
    <w:p w:rsidR="00A7470B" w:rsidRPr="00454C0A" w:rsidRDefault="00A7470B" w:rsidP="00A7470B">
      <w:pPr>
        <w:pStyle w:val="Textonotapie"/>
        <w:widowControl w:val="0"/>
        <w:spacing w:line="360" w:lineRule="auto"/>
        <w:ind w:left="1701" w:right="1469"/>
        <w:jc w:val="both"/>
        <w:rPr>
          <w:rFonts w:ascii="Arial" w:hAnsi="Arial" w:cs="Arial"/>
          <w:b/>
          <w:sz w:val="24"/>
          <w:szCs w:val="24"/>
          <w:lang w:eastAsia="es-MX"/>
        </w:rPr>
      </w:pPr>
      <w:r w:rsidRPr="00454C0A">
        <w:rPr>
          <w:rFonts w:ascii="Arial" w:hAnsi="Arial" w:cs="Arial"/>
          <w:sz w:val="24"/>
          <w:szCs w:val="24"/>
          <w:lang w:eastAsia="es-MX"/>
        </w:rPr>
        <w:t xml:space="preserve"> </w:t>
      </w:r>
      <w:r w:rsidRPr="00454C0A">
        <w:rPr>
          <w:rFonts w:ascii="Arial" w:hAnsi="Arial" w:cs="Arial"/>
          <w:b/>
          <w:sz w:val="24"/>
          <w:szCs w:val="24"/>
          <w:lang w:eastAsia="es-MX"/>
        </w:rPr>
        <w:t>CONCEPTOS DE VIOLACIÓN O AGRAVIOS. PARA CUMPLIR CON LOS PRINCIPIOS DE CONGRUENCIA Y EXHAUSTIVIDAD EN LAS SENTENCIAS DE AMPARO ES INNECESARIA SU TRANSCRIPCIÓN.</w:t>
      </w:r>
    </w:p>
    <w:p w:rsidR="00A7470B" w:rsidRPr="00454C0A" w:rsidRDefault="00A7470B" w:rsidP="00A7470B">
      <w:pPr>
        <w:pStyle w:val="Textonotapie"/>
        <w:widowControl w:val="0"/>
        <w:spacing w:line="360" w:lineRule="auto"/>
        <w:ind w:right="1469"/>
        <w:jc w:val="both"/>
        <w:rPr>
          <w:rFonts w:ascii="Arial" w:hAnsi="Arial" w:cs="Arial"/>
          <w:b/>
          <w:sz w:val="24"/>
          <w:szCs w:val="24"/>
          <w:lang w:eastAsia="es-MX"/>
        </w:rPr>
      </w:pPr>
    </w:p>
    <w:p w:rsidR="00340712" w:rsidRDefault="00A7470B" w:rsidP="00A7470B">
      <w:pPr>
        <w:pStyle w:val="Sangradetextonormal2"/>
        <w:spacing w:line="360" w:lineRule="auto"/>
        <w:ind w:right="51" w:firstLine="0"/>
        <w:jc w:val="both"/>
        <w:rPr>
          <w:rFonts w:ascii="Arial" w:hAnsi="Arial" w:cs="Arial"/>
          <w:b/>
          <w:bCs/>
          <w:sz w:val="24"/>
          <w:szCs w:val="24"/>
        </w:rPr>
      </w:pPr>
      <w:r w:rsidRPr="00454C0A">
        <w:rPr>
          <w:rFonts w:ascii="Arial" w:hAnsi="Arial" w:cs="Arial"/>
          <w:sz w:val="24"/>
          <w:szCs w:val="24"/>
        </w:rPr>
        <w:t xml:space="preserve">         Ahora bien, </w:t>
      </w:r>
      <w:r w:rsidR="009449E7">
        <w:rPr>
          <w:rFonts w:ascii="Arial" w:hAnsi="Arial" w:cs="Arial"/>
          <w:sz w:val="24"/>
          <w:szCs w:val="24"/>
        </w:rPr>
        <w:t xml:space="preserve">el actor </w:t>
      </w:r>
      <w:r w:rsidR="001075FC">
        <w:rPr>
          <w:rFonts w:cs="Arial"/>
          <w:b/>
          <w:sz w:val="24"/>
          <w:szCs w:val="24"/>
        </w:rPr>
        <w:t>**********</w:t>
      </w:r>
      <w:r w:rsidR="00703365" w:rsidRPr="00454C0A">
        <w:rPr>
          <w:rFonts w:ascii="Arial" w:hAnsi="Arial" w:cs="Arial"/>
          <w:b/>
          <w:sz w:val="24"/>
          <w:szCs w:val="24"/>
        </w:rPr>
        <w:t>,</w:t>
      </w:r>
      <w:r w:rsidRPr="00454C0A">
        <w:rPr>
          <w:rFonts w:ascii="Arial" w:hAnsi="Arial" w:cs="Arial"/>
          <w:sz w:val="24"/>
          <w:szCs w:val="24"/>
        </w:rPr>
        <w:t xml:space="preserve"> demand</w:t>
      </w:r>
      <w:r w:rsidR="00122105" w:rsidRPr="00454C0A">
        <w:rPr>
          <w:rFonts w:ascii="Arial" w:hAnsi="Arial" w:cs="Arial"/>
          <w:sz w:val="24"/>
          <w:szCs w:val="24"/>
        </w:rPr>
        <w:t>ó</w:t>
      </w:r>
      <w:r w:rsidRPr="00454C0A">
        <w:rPr>
          <w:rFonts w:ascii="Arial" w:hAnsi="Arial" w:cs="Arial"/>
          <w:sz w:val="24"/>
          <w:szCs w:val="24"/>
        </w:rPr>
        <w:t xml:space="preserve"> la nulidad de la resolución contenida en el oficio</w:t>
      </w:r>
      <w:r w:rsidR="009449E7">
        <w:rPr>
          <w:rFonts w:ascii="Arial" w:hAnsi="Arial" w:cs="Arial"/>
          <w:b/>
          <w:sz w:val="24"/>
          <w:szCs w:val="24"/>
        </w:rPr>
        <w:t xml:space="preserve"> </w:t>
      </w:r>
      <w:r w:rsidR="001075FC">
        <w:rPr>
          <w:rFonts w:cs="Arial"/>
          <w:b/>
          <w:sz w:val="24"/>
          <w:szCs w:val="24"/>
        </w:rPr>
        <w:t>**********</w:t>
      </w:r>
      <w:r w:rsidR="009449E7" w:rsidRPr="00454C0A">
        <w:rPr>
          <w:rFonts w:ascii="Arial" w:hAnsi="Arial" w:cs="Arial"/>
          <w:b/>
          <w:sz w:val="24"/>
          <w:szCs w:val="24"/>
        </w:rPr>
        <w:t>,</w:t>
      </w:r>
      <w:r w:rsidR="009449E7" w:rsidRPr="00454C0A">
        <w:rPr>
          <w:rFonts w:ascii="Arial" w:hAnsi="Arial" w:cs="Arial"/>
          <w:sz w:val="24"/>
          <w:szCs w:val="24"/>
        </w:rPr>
        <w:t xml:space="preserve"> de veintidós de enero de dos mil diecinueve, </w:t>
      </w:r>
      <w:r w:rsidR="009449E7">
        <w:rPr>
          <w:rFonts w:ascii="Arial" w:hAnsi="Arial" w:cs="Arial"/>
          <w:sz w:val="24"/>
          <w:szCs w:val="24"/>
        </w:rPr>
        <w:t>y señaló como autoridad demandada a la</w:t>
      </w:r>
      <w:r w:rsidR="009449E7" w:rsidRPr="00454C0A">
        <w:rPr>
          <w:rFonts w:ascii="Arial" w:hAnsi="Arial" w:cs="Arial"/>
          <w:sz w:val="24"/>
          <w:szCs w:val="24"/>
        </w:rPr>
        <w:t xml:space="preserve"> </w:t>
      </w:r>
      <w:r w:rsidR="009449E7" w:rsidRPr="00454C0A">
        <w:rPr>
          <w:rFonts w:ascii="Arial" w:hAnsi="Arial" w:cs="Arial"/>
          <w:b/>
          <w:sz w:val="24"/>
          <w:szCs w:val="24"/>
        </w:rPr>
        <w:t>COORDINADORA TÉCNICA DE INGRESOS DE LA DIRECCIÓN DE INGRESOS Y RECAUDACIÓN DE LA SECRETARÍA DE FINANZAS</w:t>
      </w:r>
      <w:r w:rsidR="009449E7">
        <w:rPr>
          <w:rFonts w:ascii="Arial" w:hAnsi="Arial" w:cs="Arial"/>
          <w:sz w:val="24"/>
          <w:szCs w:val="24"/>
        </w:rPr>
        <w:t xml:space="preserve">. </w:t>
      </w:r>
      <w:r w:rsidR="00823B53" w:rsidRPr="00454C0A">
        <w:rPr>
          <w:rFonts w:ascii="Arial" w:hAnsi="Arial" w:cs="Arial"/>
          <w:bCs/>
          <w:sz w:val="24"/>
          <w:szCs w:val="24"/>
        </w:rPr>
        <w:t>E</w:t>
      </w:r>
      <w:r w:rsidR="006E02DF" w:rsidRPr="00454C0A">
        <w:rPr>
          <w:rFonts w:ascii="Arial" w:hAnsi="Arial" w:cs="Arial"/>
          <w:sz w:val="24"/>
          <w:szCs w:val="24"/>
        </w:rPr>
        <w:t xml:space="preserve">n virtud de que </w:t>
      </w:r>
      <w:r w:rsidR="009449E7">
        <w:rPr>
          <w:rFonts w:ascii="Arial" w:hAnsi="Arial" w:cs="Arial"/>
          <w:sz w:val="24"/>
          <w:szCs w:val="24"/>
        </w:rPr>
        <w:t>el</w:t>
      </w:r>
      <w:r w:rsidR="0028421A" w:rsidRPr="00454C0A">
        <w:rPr>
          <w:rFonts w:ascii="Arial" w:hAnsi="Arial" w:cs="Arial"/>
          <w:sz w:val="24"/>
          <w:szCs w:val="24"/>
        </w:rPr>
        <w:t xml:space="preserve"> accionante</w:t>
      </w:r>
      <w:r w:rsidR="006E02DF" w:rsidRPr="00454C0A">
        <w:rPr>
          <w:rFonts w:ascii="Arial" w:hAnsi="Arial" w:cs="Arial"/>
          <w:sz w:val="24"/>
          <w:szCs w:val="24"/>
        </w:rPr>
        <w:t xml:space="preserve"> en sus conceptos de impugnación realiza manifestaciones subjetivas</w:t>
      </w:r>
      <w:r w:rsidR="0028421A" w:rsidRPr="00454C0A">
        <w:rPr>
          <w:rFonts w:ascii="Arial" w:hAnsi="Arial" w:cs="Arial"/>
          <w:sz w:val="24"/>
          <w:szCs w:val="24"/>
        </w:rPr>
        <w:t xml:space="preserve"> y generales</w:t>
      </w:r>
      <w:r w:rsidR="006E02DF" w:rsidRPr="00454C0A">
        <w:rPr>
          <w:rFonts w:ascii="Arial" w:hAnsi="Arial" w:cs="Arial"/>
          <w:sz w:val="24"/>
          <w:szCs w:val="24"/>
        </w:rPr>
        <w:t xml:space="preserve">, por lo que, de la lectura </w:t>
      </w:r>
      <w:r w:rsidR="005914F8">
        <w:rPr>
          <w:rFonts w:ascii="Arial" w:hAnsi="Arial" w:cs="Arial"/>
          <w:sz w:val="24"/>
          <w:szCs w:val="24"/>
        </w:rPr>
        <w:t>a</w:t>
      </w:r>
      <w:r w:rsidR="006E02DF" w:rsidRPr="00454C0A">
        <w:rPr>
          <w:rFonts w:ascii="Arial" w:hAnsi="Arial" w:cs="Arial"/>
          <w:sz w:val="24"/>
          <w:szCs w:val="24"/>
        </w:rPr>
        <w:t xml:space="preserve"> los mismos, se advierte que se adolece de la </w:t>
      </w:r>
      <w:r w:rsidR="00D472DE" w:rsidRPr="00454C0A">
        <w:rPr>
          <w:rFonts w:ascii="Arial" w:hAnsi="Arial" w:cs="Arial"/>
          <w:b/>
          <w:bCs/>
          <w:sz w:val="24"/>
          <w:szCs w:val="24"/>
        </w:rPr>
        <w:t>resolución</w:t>
      </w:r>
      <w:r w:rsidR="006E02DF" w:rsidRPr="00454C0A">
        <w:rPr>
          <w:rFonts w:ascii="Arial" w:hAnsi="Arial" w:cs="Arial"/>
          <w:b/>
          <w:bCs/>
          <w:sz w:val="24"/>
          <w:szCs w:val="24"/>
        </w:rPr>
        <w:t xml:space="preserve"> de la demandada </w:t>
      </w:r>
      <w:r w:rsidR="00433F92">
        <w:rPr>
          <w:rFonts w:ascii="Arial" w:hAnsi="Arial" w:cs="Arial"/>
          <w:b/>
          <w:bCs/>
          <w:sz w:val="24"/>
          <w:szCs w:val="24"/>
        </w:rPr>
        <w:t xml:space="preserve">que declara improcedente la devolución solicitada por la cantidad de </w:t>
      </w:r>
      <w:r w:rsidR="001075FC">
        <w:rPr>
          <w:rFonts w:cs="Arial"/>
          <w:b/>
          <w:sz w:val="24"/>
          <w:szCs w:val="24"/>
        </w:rPr>
        <w:t>**********</w:t>
      </w:r>
    </w:p>
    <w:p w:rsidR="00433F92" w:rsidRPr="00454C0A" w:rsidRDefault="00433F92" w:rsidP="00A7470B">
      <w:pPr>
        <w:pStyle w:val="Sangradetextonormal2"/>
        <w:spacing w:line="360" w:lineRule="auto"/>
        <w:ind w:right="51" w:firstLine="0"/>
        <w:jc w:val="both"/>
        <w:rPr>
          <w:rFonts w:ascii="Arial" w:hAnsi="Arial" w:cs="Arial"/>
          <w:b/>
          <w:bCs/>
          <w:sz w:val="24"/>
          <w:szCs w:val="24"/>
        </w:rPr>
      </w:pPr>
    </w:p>
    <w:p w:rsidR="00313160" w:rsidRPr="00454C0A" w:rsidRDefault="00A7470B" w:rsidP="001F29A6">
      <w:pPr>
        <w:pStyle w:val="Sangradetextonormal2"/>
        <w:tabs>
          <w:tab w:val="left" w:pos="2041"/>
        </w:tabs>
        <w:spacing w:line="360" w:lineRule="auto"/>
        <w:ind w:right="51" w:firstLine="0"/>
        <w:jc w:val="both"/>
        <w:rPr>
          <w:rFonts w:ascii="Arial" w:hAnsi="Arial" w:cs="Arial"/>
          <w:bCs/>
          <w:sz w:val="24"/>
          <w:szCs w:val="24"/>
        </w:rPr>
      </w:pPr>
      <w:r w:rsidRPr="00454C0A">
        <w:rPr>
          <w:rFonts w:ascii="Arial" w:hAnsi="Arial" w:cs="Arial"/>
          <w:bCs/>
          <w:sz w:val="24"/>
          <w:szCs w:val="24"/>
        </w:rPr>
        <w:lastRenderedPageBreak/>
        <w:t xml:space="preserve">           </w:t>
      </w:r>
      <w:r w:rsidR="009D4C53" w:rsidRPr="00454C0A">
        <w:rPr>
          <w:rFonts w:ascii="Arial" w:hAnsi="Arial" w:cs="Arial"/>
          <w:bCs/>
          <w:sz w:val="24"/>
          <w:szCs w:val="24"/>
        </w:rPr>
        <w:t>E</w:t>
      </w:r>
      <w:r w:rsidRPr="00454C0A">
        <w:rPr>
          <w:rFonts w:ascii="Arial" w:hAnsi="Arial" w:cs="Arial"/>
          <w:sz w:val="24"/>
          <w:szCs w:val="24"/>
        </w:rPr>
        <w:t>st</w:t>
      </w:r>
      <w:r w:rsidR="009D4C53" w:rsidRPr="00454C0A">
        <w:rPr>
          <w:rFonts w:ascii="Arial" w:hAnsi="Arial" w:cs="Arial"/>
          <w:sz w:val="24"/>
          <w:szCs w:val="24"/>
        </w:rPr>
        <w:t>e</w:t>
      </w:r>
      <w:r w:rsidRPr="00454C0A">
        <w:rPr>
          <w:rFonts w:ascii="Arial" w:hAnsi="Arial" w:cs="Arial"/>
          <w:sz w:val="24"/>
          <w:szCs w:val="24"/>
        </w:rPr>
        <w:t xml:space="preserve"> Juzgador</w:t>
      </w:r>
      <w:r w:rsidR="003D2B39" w:rsidRPr="00454C0A">
        <w:rPr>
          <w:rFonts w:ascii="Arial" w:hAnsi="Arial" w:cs="Arial"/>
          <w:sz w:val="24"/>
          <w:szCs w:val="24"/>
        </w:rPr>
        <w:t>,</w:t>
      </w:r>
      <w:r w:rsidRPr="00454C0A">
        <w:rPr>
          <w:rFonts w:ascii="Arial" w:hAnsi="Arial" w:cs="Arial"/>
          <w:sz w:val="24"/>
          <w:szCs w:val="24"/>
        </w:rPr>
        <w:t xml:space="preserve"> por cuestión de método y técnica jurídica, procede a pronunciarse </w:t>
      </w:r>
      <w:r w:rsidR="009D4C53" w:rsidRPr="00454C0A">
        <w:rPr>
          <w:rFonts w:ascii="Arial" w:hAnsi="Arial" w:cs="Arial"/>
          <w:sz w:val="24"/>
          <w:szCs w:val="24"/>
        </w:rPr>
        <w:t xml:space="preserve"> </w:t>
      </w:r>
      <w:r w:rsidRPr="00454C0A">
        <w:rPr>
          <w:rFonts w:ascii="Arial" w:hAnsi="Arial" w:cs="Arial"/>
          <w:sz w:val="24"/>
          <w:szCs w:val="24"/>
        </w:rPr>
        <w:t>respecto a la legalidad de la resolución sujeta a debate, por lo que</w:t>
      </w:r>
      <w:r w:rsidRPr="00454C0A">
        <w:rPr>
          <w:rFonts w:ascii="Arial" w:hAnsi="Arial" w:cs="Arial"/>
          <w:bCs/>
          <w:sz w:val="24"/>
          <w:szCs w:val="24"/>
        </w:rPr>
        <w:t xml:space="preserve"> antes de avocarnos a analizar el fondo del asunto,</w:t>
      </w:r>
      <w:r w:rsidR="00EB42CB" w:rsidRPr="00454C0A">
        <w:rPr>
          <w:rFonts w:ascii="Arial" w:hAnsi="Arial" w:cs="Arial"/>
          <w:bCs/>
          <w:sz w:val="24"/>
          <w:szCs w:val="24"/>
        </w:rPr>
        <w:t xml:space="preserve"> se</w:t>
      </w:r>
      <w:r w:rsidRPr="00454C0A">
        <w:rPr>
          <w:rFonts w:ascii="Arial" w:hAnsi="Arial" w:cs="Arial"/>
          <w:bCs/>
          <w:sz w:val="24"/>
          <w:szCs w:val="24"/>
        </w:rPr>
        <w:t xml:space="preserve"> considera pertinente realizar primeramente el estudio de la competencia de la autoridad  emisora del acto impugnado, al ser una cuestión oficiosa y de orden público, tal y como lo establece el artículo 208 último párrafo de la Ley de Procedimiento y Justicia Administrativa para el Estado de Oaxaca, así mismo, sirve de sustento la siguiente tesis bajo el siguiente rubro:</w:t>
      </w:r>
    </w:p>
    <w:p w:rsidR="00A7470B" w:rsidRPr="00454C0A" w:rsidRDefault="00A7470B" w:rsidP="00A7470B">
      <w:pPr>
        <w:spacing w:before="240" w:line="360" w:lineRule="auto"/>
        <w:ind w:left="1134" w:right="902"/>
        <w:jc w:val="both"/>
        <w:rPr>
          <w:rFonts w:ascii="Arial" w:hAnsi="Arial" w:cs="Arial"/>
          <w:b/>
          <w:sz w:val="24"/>
          <w:szCs w:val="24"/>
        </w:rPr>
      </w:pPr>
      <w:r w:rsidRPr="00454C0A">
        <w:rPr>
          <w:rFonts w:ascii="Arial" w:hAnsi="Arial" w:cs="Arial"/>
          <w:b/>
          <w:sz w:val="24"/>
          <w:szCs w:val="24"/>
        </w:rPr>
        <w:t>COMPETENCIA DE LAS AUTORIDADES ADMINISTRATIVAS. AL SER UN PRESUPUESTO PROCESAL CUYO ESTUDIO ES DE ORDEN PÚBLICO LAS SALAS DEL TRIBUNAL FEDERAL DE JUSTICIA FISCAL Y ADMINISTRATIVA DEBEN ANALIZARLA DE OFICIO, SIN DISTINGUIR SI SE TRATA DE LA INDEBIDA, INSUFICIENTE O DE LA FALTA DE FUNDAMENTACIÓN DE AQUÉLLA [TESIS HISTÓRICA].</w:t>
      </w:r>
    </w:p>
    <w:p w:rsidR="00A7470B" w:rsidRPr="00454C0A" w:rsidRDefault="00A7470B" w:rsidP="00A7470B">
      <w:pPr>
        <w:pStyle w:val="Sangradetextonormal2"/>
        <w:spacing w:line="360" w:lineRule="auto"/>
        <w:ind w:right="51" w:firstLine="0"/>
        <w:jc w:val="both"/>
        <w:rPr>
          <w:rFonts w:ascii="Arial" w:hAnsi="Arial" w:cs="Arial"/>
          <w:sz w:val="24"/>
          <w:szCs w:val="24"/>
          <w:lang w:val="es-ES"/>
        </w:rPr>
      </w:pPr>
    </w:p>
    <w:p w:rsidR="00340712" w:rsidRDefault="00A7470B" w:rsidP="00D231DE">
      <w:pPr>
        <w:spacing w:line="360" w:lineRule="auto"/>
        <w:jc w:val="both"/>
        <w:rPr>
          <w:rFonts w:ascii="Arial" w:hAnsi="Arial" w:cs="Arial"/>
          <w:sz w:val="24"/>
          <w:szCs w:val="24"/>
        </w:rPr>
      </w:pPr>
      <w:r w:rsidRPr="00454C0A">
        <w:rPr>
          <w:rFonts w:ascii="Arial" w:hAnsi="Arial" w:cs="Arial"/>
          <w:sz w:val="24"/>
          <w:szCs w:val="24"/>
        </w:rPr>
        <w:t xml:space="preserve">        </w:t>
      </w:r>
      <w:r w:rsidR="00B25DFE" w:rsidRPr="00454C0A">
        <w:rPr>
          <w:rFonts w:ascii="Arial" w:hAnsi="Arial" w:cs="Arial"/>
          <w:sz w:val="24"/>
          <w:szCs w:val="24"/>
        </w:rPr>
        <w:t xml:space="preserve">La </w:t>
      </w:r>
      <w:r w:rsidR="00255ADB" w:rsidRPr="00255ADB">
        <w:rPr>
          <w:rFonts w:ascii="Arial" w:hAnsi="Arial" w:cs="Arial"/>
          <w:b/>
          <w:sz w:val="24"/>
          <w:szCs w:val="24"/>
        </w:rPr>
        <w:t>COORDINADORA TÉCNICA DE INGRESOS DE LA DIRECCIÓN DE INGRESOS Y RECAUDACIÓN DE LA SECRETARÍA DE FINANZAS</w:t>
      </w:r>
      <w:r w:rsidR="00255ADB" w:rsidRPr="00255ADB">
        <w:rPr>
          <w:rFonts w:ascii="Arial" w:hAnsi="Arial" w:cs="Arial"/>
          <w:sz w:val="24"/>
          <w:szCs w:val="24"/>
        </w:rPr>
        <w:t xml:space="preserve"> </w:t>
      </w:r>
      <w:r w:rsidRPr="00454C0A">
        <w:rPr>
          <w:rFonts w:ascii="Arial" w:hAnsi="Arial" w:cs="Arial"/>
          <w:sz w:val="24"/>
          <w:szCs w:val="24"/>
        </w:rPr>
        <w:t xml:space="preserve">estableció su competencia en el </w:t>
      </w:r>
      <w:r w:rsidR="00255ADB">
        <w:rPr>
          <w:rFonts w:ascii="Arial" w:hAnsi="Arial" w:cs="Arial"/>
          <w:sz w:val="24"/>
          <w:szCs w:val="24"/>
        </w:rPr>
        <w:t>Considerando Primero</w:t>
      </w:r>
      <w:r w:rsidR="00A40E88" w:rsidRPr="00454C0A">
        <w:rPr>
          <w:rFonts w:ascii="Arial" w:hAnsi="Arial" w:cs="Arial"/>
          <w:sz w:val="24"/>
          <w:szCs w:val="24"/>
        </w:rPr>
        <w:t xml:space="preserve"> del oficio </w:t>
      </w:r>
      <w:r w:rsidR="001075FC">
        <w:rPr>
          <w:rFonts w:cs="Arial"/>
          <w:b/>
          <w:sz w:val="24"/>
          <w:szCs w:val="24"/>
        </w:rPr>
        <w:t>**********</w:t>
      </w:r>
      <w:r w:rsidRPr="00454C0A">
        <w:rPr>
          <w:rFonts w:ascii="Arial" w:hAnsi="Arial" w:cs="Arial"/>
          <w:sz w:val="24"/>
          <w:szCs w:val="24"/>
        </w:rPr>
        <w:t xml:space="preserve">, </w:t>
      </w:r>
      <w:r w:rsidR="008E093C" w:rsidRPr="00454C0A">
        <w:rPr>
          <w:rFonts w:ascii="Arial" w:hAnsi="Arial" w:cs="Arial"/>
          <w:sz w:val="24"/>
          <w:szCs w:val="24"/>
        </w:rPr>
        <w:t>con</w:t>
      </w:r>
      <w:r w:rsidRPr="00454C0A">
        <w:rPr>
          <w:rFonts w:ascii="Arial" w:hAnsi="Arial" w:cs="Arial"/>
          <w:sz w:val="24"/>
          <w:szCs w:val="24"/>
        </w:rPr>
        <w:t xml:space="preserve"> base a lo siguiente: “</w:t>
      </w:r>
      <w:r w:rsidR="00A40E88" w:rsidRPr="00454C0A">
        <w:rPr>
          <w:rFonts w:ascii="Arial" w:hAnsi="Arial" w:cs="Arial"/>
          <w:sz w:val="24"/>
          <w:szCs w:val="24"/>
        </w:rPr>
        <w:t>Est</w:t>
      </w:r>
      <w:r w:rsidR="00761EF6">
        <w:rPr>
          <w:rFonts w:ascii="Arial" w:hAnsi="Arial" w:cs="Arial"/>
          <w:sz w:val="24"/>
          <w:szCs w:val="24"/>
        </w:rPr>
        <w:t>a Coordinación Técnica de Ingresos de la Secretaría de Finanzas del Poder Ejecutivo del Estado de Oaxaca es competente para resolver el presente procedimiento de conformidad con lo dispuesto en los artículos 2, de la Constitución Política del Estado Libre y Soberano de Oaxaca; (…) artículos 1, 3 fracción I, 26, 27 fracción XII, 45 fracciones XI y LVIII y Primero Transitorio de la Ley Orgánica del Poder Ejecutivo del Estado de Oaxaca (…) 1, 5 fracciones I, II, III y VIII, 7 fracciones VI y XII, 18, 38, fracción III, 51 primer párrafo, 52, 66, 67, 69, 70, 71, 72 y Primero Transitorio del Código Fiscal para el Estado de Oaxaca en vigor, 1, 71, Segundo y Tercer Transitorio del Código Fiscal para el Estado de Oaxaca en vigor; 1, 2, 4 fracción III, inciso a) numeral 1, 31, 32, fracciones XIV y XXVIII, PRIMERO Transitorio del Reglamento Interno de la Secretaría de Finanzas del Poder Ejecutivo del Estado de Oaxaca vigente(…)</w:t>
      </w:r>
    </w:p>
    <w:p w:rsidR="000912CC" w:rsidRPr="00454C0A" w:rsidRDefault="000912CC" w:rsidP="00D231DE">
      <w:pPr>
        <w:spacing w:line="360" w:lineRule="auto"/>
        <w:jc w:val="both"/>
        <w:rPr>
          <w:rFonts w:ascii="Arial" w:hAnsi="Arial" w:cs="Arial"/>
          <w:sz w:val="24"/>
          <w:szCs w:val="24"/>
        </w:rPr>
      </w:pPr>
    </w:p>
    <w:p w:rsidR="00A7470B" w:rsidRPr="00454C0A" w:rsidRDefault="00F115D6" w:rsidP="00D231DE">
      <w:pPr>
        <w:spacing w:line="360" w:lineRule="auto"/>
        <w:ind w:firstLine="708"/>
        <w:jc w:val="both"/>
        <w:rPr>
          <w:rFonts w:ascii="Arial" w:hAnsi="Arial" w:cs="Arial"/>
          <w:sz w:val="24"/>
          <w:szCs w:val="24"/>
        </w:rPr>
      </w:pPr>
      <w:r w:rsidRPr="00454C0A">
        <w:rPr>
          <w:rFonts w:ascii="Arial" w:hAnsi="Arial" w:cs="Arial"/>
          <w:sz w:val="24"/>
          <w:szCs w:val="24"/>
        </w:rPr>
        <w:t>De donde se desprende</w:t>
      </w:r>
      <w:r w:rsidR="0020061A" w:rsidRPr="00454C0A">
        <w:rPr>
          <w:rFonts w:ascii="Arial" w:hAnsi="Arial" w:cs="Arial"/>
          <w:sz w:val="24"/>
          <w:szCs w:val="24"/>
        </w:rPr>
        <w:t xml:space="preserve"> que, efectivamente la demandada fundó su competencia, en virtud de que </w:t>
      </w:r>
      <w:r w:rsidR="00C70D96" w:rsidRPr="00454C0A">
        <w:rPr>
          <w:rFonts w:ascii="Arial" w:hAnsi="Arial" w:cs="Arial"/>
          <w:sz w:val="24"/>
          <w:szCs w:val="24"/>
        </w:rPr>
        <w:t>est</w:t>
      </w:r>
      <w:r w:rsidR="008A1FCD" w:rsidRPr="00454C0A">
        <w:rPr>
          <w:rFonts w:ascii="Arial" w:hAnsi="Arial" w:cs="Arial"/>
          <w:sz w:val="24"/>
          <w:szCs w:val="24"/>
        </w:rPr>
        <w:t xml:space="preserve">á </w:t>
      </w:r>
      <w:r w:rsidR="00C70D96" w:rsidRPr="00454C0A">
        <w:rPr>
          <w:rFonts w:ascii="Arial" w:hAnsi="Arial" w:cs="Arial"/>
          <w:sz w:val="24"/>
          <w:szCs w:val="24"/>
        </w:rPr>
        <w:t xml:space="preserve">facultada para resolver respecto del recurso de revocación interpuesto, </w:t>
      </w:r>
      <w:r w:rsidR="00BC13C6" w:rsidRPr="00454C0A">
        <w:rPr>
          <w:rFonts w:ascii="Arial" w:hAnsi="Arial" w:cs="Arial"/>
          <w:sz w:val="24"/>
          <w:szCs w:val="24"/>
        </w:rPr>
        <w:t xml:space="preserve">en términos de los siguientes numerales: </w:t>
      </w:r>
    </w:p>
    <w:p w:rsidR="00A7470B" w:rsidRPr="00454C0A" w:rsidRDefault="00A7470B" w:rsidP="00A7470B">
      <w:pPr>
        <w:spacing w:line="360" w:lineRule="auto"/>
        <w:jc w:val="both"/>
        <w:rPr>
          <w:rFonts w:ascii="Arial" w:hAnsi="Arial" w:cs="Arial"/>
          <w:sz w:val="24"/>
          <w:szCs w:val="24"/>
        </w:rPr>
      </w:pPr>
    </w:p>
    <w:p w:rsidR="008D4E7E" w:rsidRPr="007E7739" w:rsidRDefault="008D4E7E" w:rsidP="0046693F">
      <w:pPr>
        <w:ind w:left="567"/>
        <w:jc w:val="both"/>
        <w:rPr>
          <w:rFonts w:ascii="Arial" w:hAnsi="Arial" w:cs="Arial"/>
          <w:sz w:val="19"/>
          <w:szCs w:val="19"/>
        </w:rPr>
      </w:pPr>
      <w:r w:rsidRPr="007E7739">
        <w:rPr>
          <w:rFonts w:ascii="Arial" w:hAnsi="Arial" w:cs="Arial"/>
          <w:b/>
          <w:bCs/>
          <w:sz w:val="19"/>
          <w:szCs w:val="19"/>
        </w:rPr>
        <w:lastRenderedPageBreak/>
        <w:t xml:space="preserve">Artículo 32. </w:t>
      </w:r>
      <w:r w:rsidRPr="007E7739">
        <w:rPr>
          <w:rFonts w:ascii="Arial" w:hAnsi="Arial" w:cs="Arial"/>
          <w:bCs/>
          <w:sz w:val="19"/>
          <w:szCs w:val="19"/>
        </w:rPr>
        <w:t xml:space="preserve">La Coordinación Técnica de Ingresos contará con un Coordinador que dependerá directamente del Director de Ingresos y Recaudación, quien se auxiliará de los Jefes de Departamento de: Registro de Contribuyentes; Control de Obligaciones; Administración Tributaria, y Control de Ingresos, y demás servidores públicos que las necesidades del servicio requieran, </w:t>
      </w:r>
      <w:r w:rsidRPr="007E7739">
        <w:rPr>
          <w:rFonts w:ascii="Arial" w:hAnsi="Arial" w:cs="Arial"/>
          <w:sz w:val="19"/>
          <w:szCs w:val="19"/>
        </w:rPr>
        <w:t>de acuerdo con la organización interna debidamente autorizada cuyas funciones serán indicadas en el Manual de Organización de la Secretaría, quien tendrá las siguientes facultades:</w:t>
      </w:r>
    </w:p>
    <w:p w:rsidR="008D4E7E" w:rsidRDefault="008D4E7E" w:rsidP="003A0291">
      <w:pPr>
        <w:spacing w:line="360" w:lineRule="auto"/>
        <w:ind w:left="1276" w:right="618"/>
        <w:jc w:val="both"/>
        <w:rPr>
          <w:rFonts w:ascii="Arial" w:hAnsi="Arial" w:cs="Arial"/>
          <w:b/>
          <w:bCs/>
          <w:szCs w:val="19"/>
        </w:rPr>
      </w:pPr>
    </w:p>
    <w:p w:rsidR="008D4E7E" w:rsidRDefault="0046693F" w:rsidP="0046693F">
      <w:pPr>
        <w:pStyle w:val="Sinespaciado"/>
        <w:tabs>
          <w:tab w:val="left" w:pos="567"/>
        </w:tabs>
        <w:ind w:left="567"/>
        <w:jc w:val="both"/>
        <w:rPr>
          <w:rFonts w:ascii="Arial" w:hAnsi="Arial" w:cs="Arial"/>
          <w:sz w:val="19"/>
          <w:szCs w:val="19"/>
          <w:lang w:val="es-ES"/>
        </w:rPr>
      </w:pPr>
      <w:r>
        <w:rPr>
          <w:rFonts w:ascii="Arial" w:hAnsi="Arial" w:cs="Arial"/>
          <w:sz w:val="19"/>
          <w:szCs w:val="19"/>
          <w:lang w:val="es-ES"/>
        </w:rPr>
        <w:t>(…)</w:t>
      </w:r>
    </w:p>
    <w:p w:rsidR="0046693F" w:rsidRPr="007E7739" w:rsidRDefault="0046693F" w:rsidP="0046693F">
      <w:pPr>
        <w:pStyle w:val="Sinespaciado"/>
        <w:tabs>
          <w:tab w:val="left" w:pos="567"/>
        </w:tabs>
        <w:ind w:left="567"/>
        <w:jc w:val="both"/>
        <w:rPr>
          <w:rFonts w:ascii="Arial" w:hAnsi="Arial" w:cs="Arial"/>
          <w:sz w:val="19"/>
          <w:szCs w:val="19"/>
          <w:lang w:val="es-ES"/>
        </w:rPr>
      </w:pPr>
    </w:p>
    <w:p w:rsidR="008D4E7E" w:rsidRDefault="008D4E7E" w:rsidP="008D4E7E">
      <w:pPr>
        <w:pStyle w:val="Sinespaciado"/>
        <w:tabs>
          <w:tab w:val="left" w:pos="567"/>
        </w:tabs>
        <w:ind w:left="567"/>
        <w:jc w:val="both"/>
        <w:rPr>
          <w:rFonts w:ascii="Arial" w:hAnsi="Arial" w:cs="Arial"/>
          <w:sz w:val="19"/>
          <w:szCs w:val="19"/>
          <w:lang w:val="es-ES"/>
        </w:rPr>
      </w:pPr>
      <w:r>
        <w:rPr>
          <w:rFonts w:ascii="Arial" w:hAnsi="Arial" w:cs="Arial"/>
          <w:sz w:val="19"/>
          <w:szCs w:val="19"/>
          <w:lang w:val="es-ES"/>
        </w:rPr>
        <w:t xml:space="preserve">XIV.- </w:t>
      </w:r>
      <w:r w:rsidRPr="007E7739">
        <w:rPr>
          <w:rFonts w:ascii="Arial" w:hAnsi="Arial" w:cs="Arial"/>
          <w:sz w:val="19"/>
          <w:szCs w:val="19"/>
          <w:lang w:val="es-ES"/>
        </w:rPr>
        <w:t xml:space="preserve">Suscribir las resoluciones de compensación y/o devoluciones de cantidades pagadas indebidamente; </w:t>
      </w:r>
    </w:p>
    <w:p w:rsidR="008D4E7E" w:rsidRPr="007E7739" w:rsidRDefault="008D4E7E" w:rsidP="008D4E7E">
      <w:pPr>
        <w:pStyle w:val="Sinespaciado"/>
        <w:tabs>
          <w:tab w:val="left" w:pos="567"/>
        </w:tabs>
        <w:ind w:left="567"/>
        <w:jc w:val="both"/>
        <w:rPr>
          <w:rFonts w:ascii="Arial" w:hAnsi="Arial" w:cs="Arial"/>
          <w:sz w:val="19"/>
          <w:szCs w:val="19"/>
          <w:lang w:val="es-ES"/>
        </w:rPr>
      </w:pPr>
    </w:p>
    <w:p w:rsidR="008D4E7E" w:rsidRDefault="008D4E7E" w:rsidP="003A0291">
      <w:pPr>
        <w:spacing w:line="360" w:lineRule="auto"/>
        <w:ind w:left="1276" w:right="618"/>
        <w:jc w:val="both"/>
        <w:rPr>
          <w:rFonts w:ascii="Arial" w:hAnsi="Arial" w:cs="Arial"/>
          <w:b/>
          <w:bCs/>
          <w:szCs w:val="19"/>
        </w:rPr>
      </w:pPr>
    </w:p>
    <w:p w:rsidR="000912CC" w:rsidRPr="000912CC" w:rsidRDefault="00A7470B" w:rsidP="000912CC">
      <w:pPr>
        <w:spacing w:line="360" w:lineRule="auto"/>
        <w:ind w:right="618"/>
        <w:jc w:val="both"/>
        <w:rPr>
          <w:rFonts w:ascii="Arial" w:hAnsi="Arial" w:cs="Arial"/>
          <w:sz w:val="22"/>
        </w:rPr>
      </w:pPr>
      <w:r w:rsidRPr="00454C0A">
        <w:rPr>
          <w:rFonts w:ascii="Arial" w:hAnsi="Arial" w:cs="Arial"/>
          <w:sz w:val="22"/>
        </w:rPr>
        <w:t xml:space="preserve">   </w:t>
      </w:r>
    </w:p>
    <w:p w:rsidR="000912CC" w:rsidRPr="000912CC" w:rsidRDefault="000912CC" w:rsidP="00D9745C">
      <w:pPr>
        <w:spacing w:line="360" w:lineRule="auto"/>
        <w:ind w:left="-567" w:right="334" w:firstLine="708"/>
        <w:jc w:val="both"/>
        <w:rPr>
          <w:rFonts w:ascii="Arial" w:hAnsi="Arial" w:cs="Arial"/>
          <w:sz w:val="24"/>
          <w:szCs w:val="24"/>
        </w:rPr>
      </w:pPr>
      <w:r>
        <w:rPr>
          <w:rFonts w:ascii="Arial" w:hAnsi="Arial" w:cs="Arial"/>
          <w:sz w:val="24"/>
          <w:szCs w:val="24"/>
        </w:rPr>
        <w:t xml:space="preserve">Por lo anteriormente expuesto y del estudio realizado al </w:t>
      </w:r>
      <w:r>
        <w:rPr>
          <w:rFonts w:ascii="Arial" w:hAnsi="Arial" w:cs="Arial"/>
          <w:b/>
          <w:sz w:val="24"/>
          <w:szCs w:val="24"/>
        </w:rPr>
        <w:t>Agravio Primero</w:t>
      </w:r>
      <w:r>
        <w:rPr>
          <w:rFonts w:ascii="Arial" w:hAnsi="Arial" w:cs="Arial"/>
          <w:sz w:val="24"/>
          <w:szCs w:val="24"/>
        </w:rPr>
        <w:t xml:space="preserve"> manifestado por la parte actora, se concluye que el mismo resulta ser </w:t>
      </w:r>
      <w:r>
        <w:rPr>
          <w:rFonts w:ascii="Arial" w:hAnsi="Arial" w:cs="Arial"/>
          <w:b/>
          <w:sz w:val="24"/>
          <w:szCs w:val="24"/>
        </w:rPr>
        <w:t>infundado e inoperante</w:t>
      </w:r>
      <w:r>
        <w:rPr>
          <w:rFonts w:ascii="Arial" w:hAnsi="Arial" w:cs="Arial"/>
          <w:sz w:val="24"/>
          <w:szCs w:val="24"/>
        </w:rPr>
        <w:t xml:space="preserve"> pues como se estableció en párrafos anteriores, la autoridad que emitió el acto reclamado, hoy demandada, se encuentra debidamente facultada por la ley para </w:t>
      </w:r>
      <w:r w:rsidR="00687F21">
        <w:rPr>
          <w:rFonts w:ascii="Arial" w:hAnsi="Arial" w:cs="Arial"/>
          <w:sz w:val="24"/>
          <w:szCs w:val="24"/>
        </w:rPr>
        <w:t>resolver lo conducente a las solicitudes de devolución a los contribuyentes.</w:t>
      </w:r>
    </w:p>
    <w:p w:rsidR="000912CC" w:rsidRDefault="000912CC" w:rsidP="00D9745C">
      <w:pPr>
        <w:spacing w:line="360" w:lineRule="auto"/>
        <w:ind w:left="-567" w:right="334" w:firstLine="708"/>
        <w:jc w:val="both"/>
        <w:rPr>
          <w:rFonts w:ascii="Arial" w:hAnsi="Arial" w:cs="Arial"/>
          <w:sz w:val="24"/>
          <w:szCs w:val="24"/>
        </w:rPr>
      </w:pPr>
    </w:p>
    <w:p w:rsidR="00D9745C" w:rsidRPr="00454C0A" w:rsidRDefault="009D4C53" w:rsidP="00D9745C">
      <w:pPr>
        <w:spacing w:line="360" w:lineRule="auto"/>
        <w:ind w:left="-567" w:right="334" w:firstLine="708"/>
        <w:jc w:val="both"/>
        <w:rPr>
          <w:rFonts w:ascii="Arial" w:hAnsi="Arial" w:cs="Arial"/>
          <w:sz w:val="24"/>
          <w:szCs w:val="24"/>
        </w:rPr>
      </w:pPr>
      <w:r w:rsidRPr="00454C0A">
        <w:rPr>
          <w:rFonts w:ascii="Arial" w:hAnsi="Arial" w:cs="Arial"/>
          <w:sz w:val="24"/>
          <w:szCs w:val="24"/>
        </w:rPr>
        <w:t xml:space="preserve">Ahora bien, una vez que quedó acredita la competencia para emitir el acto impugnado, este Juzgador se abocará a analizar la Litis del asunto; en ese tenor, la enjuiciada </w:t>
      </w:r>
      <w:r w:rsidR="008376C0">
        <w:rPr>
          <w:rFonts w:ascii="Arial" w:hAnsi="Arial" w:cs="Arial"/>
          <w:b/>
          <w:bCs/>
          <w:sz w:val="24"/>
          <w:szCs w:val="24"/>
        </w:rPr>
        <w:t xml:space="preserve">emitió </w:t>
      </w:r>
      <w:r w:rsidR="001077F2" w:rsidRPr="00454C0A">
        <w:rPr>
          <w:rFonts w:ascii="Arial" w:hAnsi="Arial" w:cs="Arial"/>
          <w:sz w:val="24"/>
          <w:szCs w:val="24"/>
        </w:rPr>
        <w:t>la resolución contenida en el oficio</w:t>
      </w:r>
      <w:r w:rsidR="008376C0">
        <w:rPr>
          <w:rFonts w:ascii="Arial" w:hAnsi="Arial" w:cs="Arial"/>
          <w:sz w:val="24"/>
          <w:szCs w:val="24"/>
        </w:rPr>
        <w:t xml:space="preserve"> </w:t>
      </w:r>
      <w:r w:rsidR="001075FC">
        <w:rPr>
          <w:rFonts w:cs="Arial"/>
          <w:b/>
          <w:sz w:val="24"/>
          <w:szCs w:val="24"/>
        </w:rPr>
        <w:t>**********</w:t>
      </w:r>
      <w:r w:rsidRPr="00454C0A">
        <w:rPr>
          <w:rFonts w:ascii="Arial" w:hAnsi="Arial" w:cs="Arial"/>
          <w:sz w:val="24"/>
          <w:szCs w:val="24"/>
        </w:rPr>
        <w:t xml:space="preserve">, argumentando básicamente, en lo que interesa: </w:t>
      </w:r>
      <w:r w:rsidR="001C6A80" w:rsidRPr="00454C0A">
        <w:rPr>
          <w:rFonts w:ascii="Arial" w:hAnsi="Arial" w:cs="Arial"/>
          <w:b/>
          <w:bCs/>
          <w:i/>
          <w:sz w:val="24"/>
          <w:szCs w:val="24"/>
        </w:rPr>
        <w:t>“…</w:t>
      </w:r>
      <w:r w:rsidRPr="00454C0A">
        <w:rPr>
          <w:rFonts w:ascii="Arial" w:hAnsi="Arial" w:cs="Arial"/>
          <w:i/>
          <w:sz w:val="24"/>
          <w:szCs w:val="24"/>
        </w:rPr>
        <w:t xml:space="preserve"> </w:t>
      </w:r>
      <w:r w:rsidR="00D9745C" w:rsidRPr="00454C0A">
        <w:rPr>
          <w:rFonts w:ascii="Arial" w:hAnsi="Arial" w:cs="Arial"/>
          <w:b/>
          <w:i/>
          <w:sz w:val="24"/>
          <w:szCs w:val="24"/>
        </w:rPr>
        <w:t xml:space="preserve">CONSIDERANDO </w:t>
      </w:r>
      <w:r w:rsidR="00CE1A15">
        <w:rPr>
          <w:rFonts w:ascii="Arial" w:hAnsi="Arial" w:cs="Arial"/>
          <w:b/>
          <w:i/>
          <w:sz w:val="24"/>
          <w:szCs w:val="24"/>
        </w:rPr>
        <w:t>TERCERO</w:t>
      </w:r>
      <w:r w:rsidR="00D9745C" w:rsidRPr="00454C0A">
        <w:rPr>
          <w:rFonts w:ascii="Arial" w:hAnsi="Arial" w:cs="Arial"/>
          <w:b/>
          <w:i/>
          <w:sz w:val="24"/>
          <w:szCs w:val="24"/>
        </w:rPr>
        <w:t>.-</w:t>
      </w:r>
      <w:r w:rsidR="00D9745C" w:rsidRPr="00454C0A">
        <w:rPr>
          <w:rFonts w:ascii="Arial" w:hAnsi="Arial" w:cs="Arial"/>
          <w:i/>
          <w:sz w:val="24"/>
          <w:szCs w:val="24"/>
        </w:rPr>
        <w:t xml:space="preserve"> </w:t>
      </w:r>
      <w:r w:rsidR="00CE1A15">
        <w:rPr>
          <w:rFonts w:ascii="Arial" w:hAnsi="Arial" w:cs="Arial"/>
          <w:i/>
          <w:sz w:val="24"/>
          <w:szCs w:val="24"/>
        </w:rPr>
        <w:t>(</w:t>
      </w:r>
      <w:r w:rsidR="00D9745C" w:rsidRPr="00454C0A">
        <w:rPr>
          <w:rFonts w:ascii="Arial" w:hAnsi="Arial" w:cs="Arial"/>
          <w:i/>
          <w:sz w:val="24"/>
          <w:szCs w:val="24"/>
        </w:rPr>
        <w:t xml:space="preserve">… </w:t>
      </w:r>
      <w:r w:rsidR="00CE1A15">
        <w:rPr>
          <w:rFonts w:ascii="Arial" w:hAnsi="Arial" w:cs="Arial"/>
          <w:i/>
          <w:sz w:val="24"/>
          <w:szCs w:val="24"/>
        </w:rPr>
        <w:t xml:space="preserve">) ya que de acuerdo al informe emitido por el Jefe de la Unidad Jurídica del Instituto Catastral del Estado de Oaxaca, señala que el </w:t>
      </w:r>
      <w:r w:rsidR="001075FC">
        <w:rPr>
          <w:rFonts w:cs="Arial"/>
          <w:b/>
          <w:sz w:val="24"/>
          <w:szCs w:val="24"/>
        </w:rPr>
        <w:t>**********</w:t>
      </w:r>
      <w:r w:rsidR="00CE1A15">
        <w:rPr>
          <w:rFonts w:ascii="Arial" w:hAnsi="Arial" w:cs="Arial"/>
          <w:i/>
          <w:sz w:val="24"/>
          <w:szCs w:val="24"/>
        </w:rPr>
        <w:t xml:space="preserve">, sí se le prestaron los servicios solicitados con los formularios de pago de Traslado de Dominio Servicios Catastrales con números de folios </w:t>
      </w:r>
      <w:r w:rsidR="001075FC">
        <w:rPr>
          <w:rFonts w:cs="Arial"/>
          <w:b/>
          <w:sz w:val="24"/>
          <w:szCs w:val="24"/>
        </w:rPr>
        <w:t>**********</w:t>
      </w:r>
      <w:r w:rsidR="00CE1A15">
        <w:rPr>
          <w:rFonts w:ascii="Arial" w:hAnsi="Arial" w:cs="Arial"/>
          <w:i/>
          <w:sz w:val="24"/>
          <w:szCs w:val="24"/>
        </w:rPr>
        <w:t xml:space="preserve">, en consecuencia no se cumple con el supuesto establecido en el artículo 66 del Código Fiscal para el Estado de Oaxaca vigente, por lo tanto resulta </w:t>
      </w:r>
      <w:r w:rsidR="00CE1A15">
        <w:rPr>
          <w:rFonts w:ascii="Arial" w:hAnsi="Arial" w:cs="Arial"/>
          <w:b/>
          <w:i/>
          <w:sz w:val="24"/>
          <w:szCs w:val="24"/>
        </w:rPr>
        <w:t>IMPROCEDENTE LA DEVOLUCIÓN SOLICITADA.</w:t>
      </w:r>
      <w:r w:rsidR="00CE1A15">
        <w:rPr>
          <w:rFonts w:ascii="Arial" w:hAnsi="Arial" w:cs="Arial"/>
          <w:i/>
          <w:sz w:val="24"/>
          <w:szCs w:val="24"/>
        </w:rPr>
        <w:t xml:space="preserve"> (…) </w:t>
      </w:r>
      <w:r w:rsidR="00B53FC8" w:rsidRPr="00454C0A">
        <w:rPr>
          <w:rFonts w:ascii="Arial" w:hAnsi="Arial" w:cs="Arial"/>
          <w:sz w:val="24"/>
          <w:szCs w:val="24"/>
        </w:rPr>
        <w:t xml:space="preserve">Basándose la demandada en los siguientes preceptos legales: Artículos </w:t>
      </w:r>
      <w:r w:rsidR="00CE1A15">
        <w:rPr>
          <w:rFonts w:ascii="Arial" w:hAnsi="Arial" w:cs="Arial"/>
          <w:sz w:val="24"/>
          <w:szCs w:val="24"/>
        </w:rPr>
        <w:t>1, 5, fracciones I, II, III y VIII, 7 fracciones VI y XII, 19, 38, fracción III y 51 primer párrafo, 52, 66, 67, 69, 70, 71 y 72 y Primero Transitorio del Código Fiscal para el Estado de Oaxaca vigente, de los cuales se citarán a continuación únicamente los aplicables en cuanto al fondo del asunto y no en lo que respecta a la competencia de la autoridad para la emisión del acto administrativo, pues la misma ya quedó acreditada en párrafos anteriores.</w:t>
      </w:r>
    </w:p>
    <w:p w:rsidR="00313160" w:rsidRPr="00454C0A" w:rsidRDefault="00313160" w:rsidP="000448CA">
      <w:pPr>
        <w:spacing w:line="360" w:lineRule="auto"/>
        <w:ind w:right="1468"/>
        <w:jc w:val="both"/>
        <w:rPr>
          <w:rFonts w:ascii="Arial" w:hAnsi="Arial" w:cs="Arial"/>
        </w:rPr>
      </w:pPr>
    </w:p>
    <w:p w:rsidR="009C0591" w:rsidRPr="00454C0A" w:rsidRDefault="009C0591" w:rsidP="009C0591">
      <w:pPr>
        <w:autoSpaceDE w:val="0"/>
        <w:autoSpaceDN w:val="0"/>
        <w:adjustRightInd w:val="0"/>
        <w:ind w:left="709" w:right="902"/>
        <w:jc w:val="both"/>
        <w:rPr>
          <w:rFonts w:ascii="Arial" w:eastAsiaTheme="minorHAnsi" w:hAnsi="Arial" w:cs="Arial"/>
          <w:sz w:val="22"/>
          <w:szCs w:val="22"/>
          <w:lang w:val="es-MX" w:eastAsia="en-US"/>
        </w:rPr>
      </w:pPr>
    </w:p>
    <w:p w:rsidR="002F62F0" w:rsidRDefault="009C0591" w:rsidP="002F62F0">
      <w:pPr>
        <w:autoSpaceDE w:val="0"/>
        <w:autoSpaceDN w:val="0"/>
        <w:adjustRightInd w:val="0"/>
        <w:ind w:left="709" w:right="902"/>
        <w:jc w:val="both"/>
        <w:rPr>
          <w:rFonts w:ascii="Arial" w:eastAsiaTheme="minorHAnsi" w:hAnsi="Arial" w:cs="Arial"/>
          <w:sz w:val="22"/>
          <w:szCs w:val="22"/>
          <w:lang w:val="es-MX" w:eastAsia="en-US"/>
        </w:rPr>
      </w:pPr>
      <w:r w:rsidRPr="00454C0A">
        <w:rPr>
          <w:rFonts w:ascii="Arial" w:eastAsiaTheme="minorHAnsi" w:hAnsi="Arial" w:cs="Arial"/>
          <w:b/>
          <w:bCs/>
          <w:sz w:val="22"/>
          <w:szCs w:val="22"/>
          <w:lang w:val="es-MX" w:eastAsia="en-US"/>
        </w:rPr>
        <w:t xml:space="preserve">ARTÍCULO 66. </w:t>
      </w:r>
      <w:r w:rsidRPr="00454C0A">
        <w:rPr>
          <w:rFonts w:ascii="Arial" w:eastAsiaTheme="minorHAnsi" w:hAnsi="Arial" w:cs="Arial"/>
          <w:sz w:val="22"/>
          <w:szCs w:val="22"/>
          <w:lang w:val="es-MX" w:eastAsia="en-US"/>
        </w:rPr>
        <w:t xml:space="preserve">Las autoridades fiscales devolverán a los particulares, las cantidades pagadas indebidamente y las que procedan conforme a las leyes fiscales. En caso de contribuciones que se hubieran retenido o recaudado a terceros, la devolución deberá ser solicitada y sólo se efectuará a los contribuyentes a quienes se les hubiera retenido o recaudado la contribución de que se trate. Tratándose de los impuestos indirectos, la devolución por </w:t>
      </w:r>
      <w:r w:rsidRPr="00454C0A">
        <w:rPr>
          <w:rFonts w:ascii="Arial" w:eastAsiaTheme="minorHAnsi" w:hAnsi="Arial" w:cs="Arial"/>
          <w:sz w:val="22"/>
          <w:szCs w:val="22"/>
          <w:lang w:val="es-MX" w:eastAsia="en-US"/>
        </w:rPr>
        <w:lastRenderedPageBreak/>
        <w:t>pago de lo indebido deberá ser solicitada y se efectuará a las personas a quienes les hubiere sido trasladado el impuesto y siempre que no lo hayan acreditado; por tanto, quien trasladó el impuesto, recaudó o retuvo la contribución, ya sea en forma expresa y por separado, o incluido en el precio, no tendrá derecho a solicitar su devolución.</w:t>
      </w:r>
    </w:p>
    <w:p w:rsidR="002F62F0" w:rsidRDefault="002F62F0" w:rsidP="002F62F0">
      <w:pPr>
        <w:autoSpaceDE w:val="0"/>
        <w:autoSpaceDN w:val="0"/>
        <w:adjustRightInd w:val="0"/>
        <w:ind w:left="709" w:right="902"/>
        <w:jc w:val="both"/>
        <w:rPr>
          <w:rFonts w:ascii="Arial" w:eastAsiaTheme="minorHAnsi" w:hAnsi="Arial" w:cs="Arial"/>
          <w:b/>
          <w:bCs/>
          <w:sz w:val="22"/>
          <w:szCs w:val="22"/>
          <w:lang w:val="es-MX" w:eastAsia="en-US"/>
        </w:rPr>
      </w:pPr>
    </w:p>
    <w:p w:rsidR="002F62F0" w:rsidRDefault="002F62F0" w:rsidP="002F62F0">
      <w:pPr>
        <w:autoSpaceDE w:val="0"/>
        <w:autoSpaceDN w:val="0"/>
        <w:adjustRightInd w:val="0"/>
        <w:ind w:left="709" w:right="902"/>
        <w:jc w:val="both"/>
        <w:rPr>
          <w:rFonts w:ascii="Arial" w:eastAsiaTheme="minorHAnsi" w:hAnsi="Arial" w:cs="Arial"/>
          <w:b/>
          <w:bCs/>
          <w:sz w:val="22"/>
          <w:szCs w:val="22"/>
          <w:lang w:val="es-MX" w:eastAsia="en-US"/>
        </w:rPr>
      </w:pPr>
    </w:p>
    <w:p w:rsidR="002F62F0" w:rsidRPr="002F62F0" w:rsidRDefault="00A9694B" w:rsidP="002F62F0">
      <w:pPr>
        <w:autoSpaceDE w:val="0"/>
        <w:autoSpaceDN w:val="0"/>
        <w:adjustRightInd w:val="0"/>
        <w:ind w:left="709" w:right="902"/>
        <w:jc w:val="both"/>
        <w:rPr>
          <w:rFonts w:ascii="Arial" w:eastAsiaTheme="minorHAnsi" w:hAnsi="Arial" w:cs="Arial"/>
          <w:sz w:val="22"/>
          <w:szCs w:val="22"/>
          <w:lang w:val="es-MX" w:eastAsia="en-US"/>
        </w:rPr>
      </w:pPr>
      <w:r w:rsidRPr="00454C0A">
        <w:rPr>
          <w:rFonts w:ascii="Arial" w:eastAsiaTheme="minorHAnsi" w:hAnsi="Arial" w:cs="Arial"/>
          <w:b/>
          <w:bCs/>
          <w:sz w:val="22"/>
          <w:szCs w:val="22"/>
          <w:lang w:val="es-MX" w:eastAsia="en-US"/>
        </w:rPr>
        <w:t>ARTÍCULO 67.</w:t>
      </w:r>
      <w:r w:rsidR="002F62F0">
        <w:rPr>
          <w:rFonts w:ascii="Arial" w:eastAsiaTheme="minorHAnsi" w:hAnsi="Arial" w:cs="Arial"/>
          <w:b/>
          <w:bCs/>
          <w:sz w:val="22"/>
          <w:szCs w:val="22"/>
          <w:lang w:val="es-MX" w:eastAsia="en-US"/>
        </w:rPr>
        <w:t xml:space="preserve"> </w:t>
      </w:r>
      <w:r w:rsidR="002F62F0">
        <w:rPr>
          <w:rFonts w:ascii="Arial" w:eastAsiaTheme="minorHAnsi" w:hAnsi="Arial" w:cs="Arial"/>
          <w:sz w:val="22"/>
          <w:szCs w:val="22"/>
          <w:lang w:val="es-MX" w:eastAsia="en-US"/>
        </w:rPr>
        <w:t>El fisco estatal deberá pagar la devolución que proceda actualizada conforme a lo previsto en el artículo23 de este Código.</w:t>
      </w:r>
    </w:p>
    <w:p w:rsidR="002F62F0" w:rsidRDefault="002F62F0" w:rsidP="00A9694B">
      <w:pPr>
        <w:autoSpaceDE w:val="0"/>
        <w:autoSpaceDN w:val="0"/>
        <w:adjustRightInd w:val="0"/>
        <w:ind w:left="709" w:right="902"/>
        <w:jc w:val="both"/>
        <w:rPr>
          <w:rFonts w:ascii="Arial" w:eastAsiaTheme="minorHAnsi" w:hAnsi="Arial" w:cs="Arial"/>
          <w:b/>
          <w:bCs/>
          <w:sz w:val="22"/>
          <w:szCs w:val="22"/>
          <w:lang w:val="es-MX" w:eastAsia="en-US"/>
        </w:rPr>
      </w:pPr>
    </w:p>
    <w:p w:rsidR="00A9694B" w:rsidRPr="00454C0A" w:rsidRDefault="003E36A2" w:rsidP="00A9694B">
      <w:pPr>
        <w:autoSpaceDE w:val="0"/>
        <w:autoSpaceDN w:val="0"/>
        <w:adjustRightInd w:val="0"/>
        <w:ind w:left="709" w:right="902"/>
        <w:jc w:val="both"/>
        <w:rPr>
          <w:rFonts w:ascii="Arial" w:eastAsiaTheme="minorHAnsi" w:hAnsi="Arial" w:cs="Arial"/>
          <w:bCs/>
          <w:sz w:val="22"/>
          <w:szCs w:val="22"/>
          <w:lang w:val="es-MX" w:eastAsia="en-US"/>
        </w:rPr>
      </w:pPr>
      <w:r w:rsidRPr="00454C0A">
        <w:rPr>
          <w:rFonts w:ascii="Arial" w:eastAsiaTheme="minorHAnsi" w:hAnsi="Arial" w:cs="Arial"/>
          <w:b/>
          <w:bCs/>
          <w:sz w:val="22"/>
          <w:szCs w:val="22"/>
          <w:lang w:val="es-MX" w:eastAsia="en-US"/>
        </w:rPr>
        <w:t xml:space="preserve"> </w:t>
      </w:r>
      <w:r w:rsidR="00A9694B" w:rsidRPr="00454C0A">
        <w:rPr>
          <w:rFonts w:ascii="Arial" w:eastAsiaTheme="minorHAnsi" w:hAnsi="Arial" w:cs="Arial"/>
          <w:bCs/>
          <w:sz w:val="22"/>
          <w:szCs w:val="22"/>
          <w:lang w:val="es-MX" w:eastAsia="en-US"/>
        </w:rPr>
        <w:t xml:space="preserve">(…) </w:t>
      </w:r>
    </w:p>
    <w:p w:rsidR="002F62F0" w:rsidRDefault="002F62F0" w:rsidP="009B5A3B">
      <w:pPr>
        <w:autoSpaceDE w:val="0"/>
        <w:autoSpaceDN w:val="0"/>
        <w:adjustRightInd w:val="0"/>
        <w:ind w:left="709" w:right="902"/>
        <w:jc w:val="both"/>
        <w:rPr>
          <w:rFonts w:ascii="Arial" w:eastAsiaTheme="minorHAnsi" w:hAnsi="Arial" w:cs="Arial"/>
          <w:sz w:val="22"/>
          <w:szCs w:val="22"/>
          <w:lang w:val="es-MX" w:eastAsia="en-US"/>
        </w:rPr>
      </w:pPr>
    </w:p>
    <w:p w:rsidR="00A9694B" w:rsidRPr="00454C0A" w:rsidRDefault="00A9694B" w:rsidP="009B5A3B">
      <w:pPr>
        <w:autoSpaceDE w:val="0"/>
        <w:autoSpaceDN w:val="0"/>
        <w:adjustRightInd w:val="0"/>
        <w:ind w:left="709" w:right="902"/>
        <w:jc w:val="both"/>
        <w:rPr>
          <w:rFonts w:ascii="Arial" w:eastAsiaTheme="minorHAnsi" w:hAnsi="Arial" w:cs="Arial"/>
          <w:bCs/>
          <w:sz w:val="22"/>
          <w:szCs w:val="22"/>
          <w:lang w:val="es-MX" w:eastAsia="en-US"/>
        </w:rPr>
      </w:pPr>
      <w:r w:rsidRPr="00454C0A">
        <w:rPr>
          <w:rFonts w:ascii="Arial" w:eastAsiaTheme="minorHAnsi" w:hAnsi="Arial" w:cs="Arial"/>
          <w:sz w:val="22"/>
          <w:szCs w:val="22"/>
          <w:lang w:val="es-MX" w:eastAsia="en-US"/>
        </w:rPr>
        <w:t>La obligación de devolver prescribe en los mismos términos y condiciones que el crédito fiscal. Para estos efectos, la solicitud de devolución que presente el particular, se considera como gestión de cobro que interrumpe la prescripción.</w:t>
      </w:r>
    </w:p>
    <w:p w:rsidR="0079031B" w:rsidRPr="00454C0A" w:rsidRDefault="0079031B" w:rsidP="000448CA">
      <w:pPr>
        <w:spacing w:line="360" w:lineRule="auto"/>
        <w:ind w:right="1468"/>
        <w:jc w:val="both"/>
        <w:rPr>
          <w:rFonts w:ascii="Arial" w:hAnsi="Arial" w:cs="Arial"/>
        </w:rPr>
      </w:pPr>
    </w:p>
    <w:p w:rsidR="00E8501C" w:rsidRDefault="00D97308" w:rsidP="00A7020C">
      <w:pPr>
        <w:pStyle w:val="Sangradetextonormal2"/>
        <w:spacing w:line="360" w:lineRule="auto"/>
        <w:ind w:left="708" w:right="51" w:firstLine="708"/>
        <w:jc w:val="both"/>
        <w:rPr>
          <w:rFonts w:ascii="Arial" w:hAnsi="Arial" w:cs="Arial"/>
          <w:sz w:val="24"/>
          <w:szCs w:val="24"/>
        </w:rPr>
      </w:pPr>
      <w:r w:rsidRPr="00454C0A">
        <w:rPr>
          <w:rFonts w:ascii="Arial" w:hAnsi="Arial" w:cs="Arial"/>
          <w:sz w:val="24"/>
          <w:szCs w:val="24"/>
        </w:rPr>
        <w:t xml:space="preserve">Por lo que, </w:t>
      </w:r>
      <w:r w:rsidR="00E46DDB" w:rsidRPr="00454C0A">
        <w:rPr>
          <w:rFonts w:ascii="Arial" w:hAnsi="Arial" w:cs="Arial"/>
          <w:sz w:val="24"/>
          <w:szCs w:val="24"/>
        </w:rPr>
        <w:t>s</w:t>
      </w:r>
      <w:r w:rsidRPr="00454C0A">
        <w:rPr>
          <w:rFonts w:ascii="Arial" w:hAnsi="Arial" w:cs="Arial"/>
          <w:sz w:val="24"/>
          <w:szCs w:val="24"/>
        </w:rPr>
        <w:t>e advierte</w:t>
      </w:r>
      <w:r w:rsidR="005B468E">
        <w:rPr>
          <w:rFonts w:ascii="Arial" w:hAnsi="Arial" w:cs="Arial"/>
          <w:sz w:val="24"/>
          <w:szCs w:val="24"/>
        </w:rPr>
        <w:t>,</w:t>
      </w:r>
      <w:r w:rsidRPr="00454C0A">
        <w:rPr>
          <w:rFonts w:ascii="Arial" w:hAnsi="Arial" w:cs="Arial"/>
          <w:sz w:val="24"/>
          <w:szCs w:val="24"/>
        </w:rPr>
        <w:t xml:space="preserve"> </w:t>
      </w:r>
      <w:r w:rsidR="00326F5E" w:rsidRPr="00454C0A">
        <w:rPr>
          <w:rFonts w:ascii="Arial" w:hAnsi="Arial" w:cs="Arial"/>
          <w:sz w:val="24"/>
          <w:szCs w:val="24"/>
        </w:rPr>
        <w:t>de</w:t>
      </w:r>
      <w:r w:rsidRPr="00454C0A">
        <w:rPr>
          <w:rFonts w:ascii="Arial" w:hAnsi="Arial" w:cs="Arial"/>
          <w:sz w:val="24"/>
          <w:szCs w:val="24"/>
        </w:rPr>
        <w:t xml:space="preserve"> la </w:t>
      </w:r>
      <w:r w:rsidR="00DF05D4" w:rsidRPr="00454C0A">
        <w:rPr>
          <w:rFonts w:ascii="Arial" w:hAnsi="Arial" w:cs="Arial"/>
          <w:sz w:val="24"/>
          <w:szCs w:val="24"/>
        </w:rPr>
        <w:t xml:space="preserve">determinación contendida dentro del </w:t>
      </w:r>
      <w:r w:rsidR="002F62F0">
        <w:rPr>
          <w:rFonts w:ascii="Arial" w:hAnsi="Arial" w:cs="Arial"/>
          <w:sz w:val="24"/>
          <w:szCs w:val="24"/>
        </w:rPr>
        <w:t>oficio multicitado</w:t>
      </w:r>
      <w:r w:rsidR="00DF05D4" w:rsidRPr="00454C0A">
        <w:rPr>
          <w:rFonts w:ascii="Arial" w:hAnsi="Arial" w:cs="Arial"/>
          <w:sz w:val="24"/>
          <w:szCs w:val="24"/>
        </w:rPr>
        <w:t>, la autoridad emisora tom</w:t>
      </w:r>
      <w:r w:rsidR="00683784">
        <w:rPr>
          <w:rFonts w:ascii="Arial" w:hAnsi="Arial" w:cs="Arial"/>
          <w:sz w:val="24"/>
          <w:szCs w:val="24"/>
        </w:rPr>
        <w:t>ó</w:t>
      </w:r>
      <w:r w:rsidR="00DF05D4" w:rsidRPr="00454C0A">
        <w:rPr>
          <w:rFonts w:ascii="Arial" w:hAnsi="Arial" w:cs="Arial"/>
          <w:sz w:val="24"/>
          <w:szCs w:val="24"/>
        </w:rPr>
        <w:t xml:space="preserve"> en cuenta </w:t>
      </w:r>
      <w:r w:rsidR="00180AFB">
        <w:rPr>
          <w:rFonts w:ascii="Arial" w:hAnsi="Arial" w:cs="Arial"/>
          <w:sz w:val="24"/>
          <w:szCs w:val="24"/>
        </w:rPr>
        <w:t xml:space="preserve">principalmente el informe emitido por </w:t>
      </w:r>
      <w:r w:rsidR="00A7020C">
        <w:rPr>
          <w:rFonts w:ascii="Arial" w:hAnsi="Arial" w:cs="Arial"/>
          <w:sz w:val="24"/>
          <w:szCs w:val="24"/>
        </w:rPr>
        <w:t xml:space="preserve">el Jefe de la Unidad Jurídica del Instituto Catastral del Estado de Oaxaca, mismo que manifiesta que sí se le prestaron los servicios solicitados con los formularios de pago de Traslado de Dominio Servicios Catastrales con números de folios </w:t>
      </w:r>
      <w:r w:rsidR="001075FC">
        <w:rPr>
          <w:rFonts w:cs="Arial"/>
          <w:b/>
          <w:sz w:val="24"/>
          <w:szCs w:val="24"/>
        </w:rPr>
        <w:t>**********</w:t>
      </w:r>
      <w:r w:rsidR="00AB4AEF">
        <w:rPr>
          <w:rFonts w:ascii="Arial" w:hAnsi="Arial" w:cs="Arial"/>
          <w:sz w:val="24"/>
          <w:szCs w:val="24"/>
        </w:rPr>
        <w:t xml:space="preserve">, por lo cual la demandada </w:t>
      </w:r>
      <w:r w:rsidR="00BA2E12">
        <w:rPr>
          <w:rFonts w:ascii="Arial" w:hAnsi="Arial" w:cs="Arial"/>
          <w:sz w:val="24"/>
          <w:szCs w:val="24"/>
        </w:rPr>
        <w:t>determinó improcedente la devolución solicitada por el accionante</w:t>
      </w:r>
      <w:r w:rsidR="000D62E3">
        <w:rPr>
          <w:rFonts w:ascii="Arial" w:hAnsi="Arial" w:cs="Arial"/>
          <w:sz w:val="24"/>
          <w:szCs w:val="24"/>
        </w:rPr>
        <w:t>.</w:t>
      </w:r>
    </w:p>
    <w:p w:rsidR="000D62E3" w:rsidRDefault="000D62E3" w:rsidP="00A7020C">
      <w:pPr>
        <w:pStyle w:val="Sangradetextonormal2"/>
        <w:spacing w:line="360" w:lineRule="auto"/>
        <w:ind w:left="708" w:right="51" w:firstLine="708"/>
        <w:jc w:val="both"/>
        <w:rPr>
          <w:rFonts w:ascii="Arial" w:hAnsi="Arial" w:cs="Arial"/>
          <w:sz w:val="24"/>
          <w:szCs w:val="24"/>
        </w:rPr>
      </w:pPr>
    </w:p>
    <w:p w:rsidR="000D62E3" w:rsidRDefault="000D62E3" w:rsidP="00A7020C">
      <w:pPr>
        <w:pStyle w:val="Sangradetextonormal2"/>
        <w:spacing w:line="360" w:lineRule="auto"/>
        <w:ind w:left="708" w:right="51" w:firstLine="708"/>
        <w:jc w:val="both"/>
        <w:rPr>
          <w:rFonts w:ascii="Arial" w:hAnsi="Arial" w:cs="Arial"/>
          <w:sz w:val="24"/>
          <w:szCs w:val="24"/>
        </w:rPr>
      </w:pPr>
      <w:r>
        <w:rPr>
          <w:rFonts w:ascii="Arial" w:hAnsi="Arial" w:cs="Arial"/>
          <w:sz w:val="24"/>
          <w:szCs w:val="24"/>
        </w:rPr>
        <w:t>Aunado a lo anterior, la demandada consideró aplicables los diversos numerales anteriormente citados y transcritos del Código Fiscal para el Estado de Oaxaca, situación que no puede ser pasada por alto por esta autoridad jurisdiccional, pues no colma con los requisitos de debida fundamentación y motivación, pues de</w:t>
      </w:r>
      <w:r w:rsidR="00E15DEB">
        <w:rPr>
          <w:rFonts w:ascii="Arial" w:hAnsi="Arial" w:cs="Arial"/>
          <w:sz w:val="24"/>
          <w:szCs w:val="24"/>
        </w:rPr>
        <w:t xml:space="preserve">l análisis </w:t>
      </w:r>
      <w:r>
        <w:rPr>
          <w:rFonts w:ascii="Arial" w:hAnsi="Arial" w:cs="Arial"/>
          <w:sz w:val="24"/>
          <w:szCs w:val="24"/>
        </w:rPr>
        <w:t xml:space="preserve">de la resolución combatida se </w:t>
      </w:r>
      <w:r w:rsidR="00E15DEB">
        <w:rPr>
          <w:rFonts w:ascii="Arial" w:hAnsi="Arial" w:cs="Arial"/>
          <w:sz w:val="24"/>
          <w:szCs w:val="24"/>
        </w:rPr>
        <w:t>desprende que le confiere importancia casi total al informe rendido por el Jefe de la Unidad Jurídica del Instituto Catastral del Estado de Oaxaca</w:t>
      </w:r>
      <w:r w:rsidR="005914F8">
        <w:rPr>
          <w:rFonts w:ascii="Arial" w:hAnsi="Arial" w:cs="Arial"/>
          <w:sz w:val="24"/>
          <w:szCs w:val="24"/>
        </w:rPr>
        <w:t>;</w:t>
      </w:r>
      <w:r w:rsidR="00E15DEB">
        <w:rPr>
          <w:rFonts w:ascii="Arial" w:hAnsi="Arial" w:cs="Arial"/>
          <w:sz w:val="24"/>
          <w:szCs w:val="24"/>
        </w:rPr>
        <w:t xml:space="preserve"> sin embargo no encuadra </w:t>
      </w:r>
      <w:r w:rsidR="00191F43">
        <w:rPr>
          <w:rFonts w:ascii="Arial" w:hAnsi="Arial" w:cs="Arial"/>
          <w:sz w:val="24"/>
          <w:szCs w:val="24"/>
        </w:rPr>
        <w:t>ni puntualiza su resolución en ninguno de los preceptos legales que invoca y mucho menos motiva ni describe los motivos, razones o circunstancias por los cuales dichos artículos son aplicables para el caso en concreto, ni los razonamientos que llevan a tal determinación. En ese entendido, el acto administrativo carece de fundamentación y motivación, requisitos que contempla nuestra Carga Magna en su artículo 1</w:t>
      </w:r>
      <w:r w:rsidR="005914F8">
        <w:rPr>
          <w:rFonts w:ascii="Arial" w:hAnsi="Arial" w:cs="Arial"/>
          <w:sz w:val="24"/>
          <w:szCs w:val="24"/>
        </w:rPr>
        <w:t>6</w:t>
      </w:r>
      <w:r w:rsidR="00191F43">
        <w:rPr>
          <w:rFonts w:ascii="Arial" w:hAnsi="Arial" w:cs="Arial"/>
          <w:sz w:val="24"/>
          <w:szCs w:val="24"/>
        </w:rPr>
        <w:t xml:space="preserve"> el cual a la letra reza:</w:t>
      </w:r>
    </w:p>
    <w:p w:rsidR="00191F43" w:rsidRDefault="00191F43" w:rsidP="00A7020C">
      <w:pPr>
        <w:pStyle w:val="Sangradetextonormal2"/>
        <w:spacing w:line="360" w:lineRule="auto"/>
        <w:ind w:left="708" w:right="51" w:firstLine="708"/>
        <w:jc w:val="both"/>
        <w:rPr>
          <w:rFonts w:ascii="Arial" w:hAnsi="Arial" w:cs="Arial"/>
          <w:sz w:val="24"/>
          <w:szCs w:val="24"/>
        </w:rPr>
      </w:pPr>
    </w:p>
    <w:p w:rsidR="00191F43" w:rsidRPr="00191F43" w:rsidRDefault="00191F43" w:rsidP="00A7020C">
      <w:pPr>
        <w:pStyle w:val="Sangradetextonormal2"/>
        <w:spacing w:line="360" w:lineRule="auto"/>
        <w:ind w:left="708" w:right="51" w:firstLine="708"/>
        <w:jc w:val="both"/>
        <w:rPr>
          <w:rFonts w:ascii="Arial" w:hAnsi="Arial" w:cs="Arial"/>
          <w:i/>
          <w:szCs w:val="24"/>
        </w:rPr>
      </w:pPr>
      <w:r w:rsidRPr="00191F43">
        <w:rPr>
          <w:rFonts w:ascii="Arial" w:hAnsi="Arial" w:cs="Arial"/>
          <w:b/>
          <w:i/>
          <w:szCs w:val="24"/>
        </w:rPr>
        <w:t xml:space="preserve">Artículo 16. </w:t>
      </w:r>
      <w:r w:rsidRPr="00191F43">
        <w:rPr>
          <w:rFonts w:ascii="Arial" w:hAnsi="Arial" w:cs="Arial"/>
          <w:i/>
          <w:szCs w:val="24"/>
        </w:rPr>
        <w:t xml:space="preserve">Nadie puede ser molestado en su persona, familia, domicilio, papeles o posesiones, sino en virtud de mandamiento escrito de la autoridad competente, que funde y motive la causa legal del procedimiento. </w:t>
      </w:r>
      <w:r w:rsidRPr="00191F43">
        <w:rPr>
          <w:rFonts w:ascii="Arial" w:hAnsi="Arial" w:cs="Arial"/>
          <w:i/>
          <w:szCs w:val="24"/>
        </w:rPr>
        <w:lastRenderedPageBreak/>
        <w:t>En los juicios y procedimientos seguidos en forma de juicio en los que se establezca como regla la oralidad, bastará con que quede constancia de ellos en cualquier medio que dé certeza de su contenido y del cumplimiento de lo previsto en este párrafo.</w:t>
      </w:r>
    </w:p>
    <w:p w:rsidR="00191F43" w:rsidRDefault="00191F43" w:rsidP="00A7020C">
      <w:pPr>
        <w:pStyle w:val="Sangradetextonormal2"/>
        <w:spacing w:line="360" w:lineRule="auto"/>
        <w:ind w:left="708" w:right="51" w:firstLine="708"/>
        <w:jc w:val="both"/>
        <w:rPr>
          <w:rFonts w:ascii="Arial" w:hAnsi="Arial" w:cs="Arial"/>
          <w:sz w:val="24"/>
          <w:szCs w:val="24"/>
        </w:rPr>
      </w:pPr>
    </w:p>
    <w:p w:rsidR="00191F43" w:rsidRDefault="00290B16" w:rsidP="00A7020C">
      <w:pPr>
        <w:pStyle w:val="Sangradetextonormal2"/>
        <w:spacing w:line="360" w:lineRule="auto"/>
        <w:ind w:left="708" w:right="51" w:firstLine="708"/>
        <w:jc w:val="both"/>
        <w:rPr>
          <w:rFonts w:ascii="Arial" w:hAnsi="Arial" w:cs="Arial"/>
          <w:sz w:val="24"/>
          <w:szCs w:val="24"/>
        </w:rPr>
      </w:pPr>
      <w:r>
        <w:rPr>
          <w:rFonts w:ascii="Arial" w:hAnsi="Arial" w:cs="Arial"/>
          <w:sz w:val="24"/>
          <w:szCs w:val="24"/>
        </w:rPr>
        <w:t xml:space="preserve">Así como también dicho requisito de validez se encuentra contemplado en el numeral 17, fracción V de la Ley de Procedimiento y Justicia Administrativa para el Estado de Oaxaca, mismo que a continuación se transcribe: </w:t>
      </w:r>
    </w:p>
    <w:p w:rsidR="00290B16" w:rsidRPr="00290B16" w:rsidRDefault="00290B16" w:rsidP="00A7020C">
      <w:pPr>
        <w:pStyle w:val="Sangradetextonormal2"/>
        <w:spacing w:line="360" w:lineRule="auto"/>
        <w:ind w:left="708" w:right="51" w:firstLine="708"/>
        <w:jc w:val="both"/>
        <w:rPr>
          <w:rFonts w:ascii="Arial" w:hAnsi="Arial" w:cs="Arial"/>
          <w:i/>
        </w:rPr>
      </w:pPr>
    </w:p>
    <w:p w:rsidR="00290B16" w:rsidRPr="00290B16" w:rsidRDefault="00290B16" w:rsidP="00A7020C">
      <w:pPr>
        <w:pStyle w:val="Sangradetextonormal2"/>
        <w:spacing w:line="360" w:lineRule="auto"/>
        <w:ind w:left="708" w:right="51" w:firstLine="708"/>
        <w:jc w:val="both"/>
        <w:rPr>
          <w:rFonts w:ascii="Arial" w:eastAsiaTheme="minorHAnsi" w:hAnsi="Arial" w:cs="Arial"/>
          <w:i/>
          <w:lang w:eastAsia="en-US"/>
        </w:rPr>
      </w:pPr>
      <w:r w:rsidRPr="00290B16">
        <w:rPr>
          <w:rFonts w:ascii="Arial" w:eastAsiaTheme="minorHAnsi" w:hAnsi="Arial" w:cs="Arial"/>
          <w:b/>
          <w:bCs/>
          <w:i/>
          <w:lang w:eastAsia="en-US"/>
        </w:rPr>
        <w:t xml:space="preserve">ARTÍCULO 17.- </w:t>
      </w:r>
      <w:r w:rsidRPr="00290B16">
        <w:rPr>
          <w:rFonts w:ascii="Arial" w:eastAsiaTheme="minorHAnsi" w:hAnsi="Arial" w:cs="Arial"/>
          <w:i/>
          <w:lang w:eastAsia="en-US"/>
        </w:rPr>
        <w:t>Son elementos y requisitos de validez del acto administrativo:</w:t>
      </w:r>
    </w:p>
    <w:p w:rsidR="00290B16" w:rsidRPr="00290B16" w:rsidRDefault="00290B16" w:rsidP="00290B16">
      <w:pPr>
        <w:pStyle w:val="Sangradetextonormal2"/>
        <w:spacing w:line="360" w:lineRule="auto"/>
        <w:ind w:right="51"/>
        <w:jc w:val="both"/>
        <w:rPr>
          <w:rFonts w:ascii="Arial" w:hAnsi="Arial" w:cs="Arial"/>
          <w:i/>
        </w:rPr>
      </w:pPr>
      <w:r w:rsidRPr="00290B16">
        <w:rPr>
          <w:rFonts w:ascii="Arial" w:hAnsi="Arial" w:cs="Arial"/>
          <w:i/>
        </w:rPr>
        <w:t>(…)</w:t>
      </w:r>
    </w:p>
    <w:p w:rsidR="00290B16" w:rsidRPr="00290B16" w:rsidRDefault="00290B16" w:rsidP="00290B16">
      <w:pPr>
        <w:pStyle w:val="Sangradetextonormal2"/>
        <w:spacing w:line="360" w:lineRule="auto"/>
        <w:ind w:right="51"/>
        <w:jc w:val="both"/>
        <w:rPr>
          <w:rFonts w:ascii="Arial" w:hAnsi="Arial" w:cs="Arial"/>
          <w:i/>
        </w:rPr>
      </w:pPr>
    </w:p>
    <w:p w:rsidR="003638D6" w:rsidRDefault="00290B16" w:rsidP="003638D6">
      <w:pPr>
        <w:pStyle w:val="Sangradetextonormal2"/>
        <w:spacing w:line="360" w:lineRule="auto"/>
        <w:ind w:right="51"/>
        <w:jc w:val="both"/>
        <w:rPr>
          <w:rFonts w:ascii="Arial" w:eastAsiaTheme="minorHAnsi" w:hAnsi="Arial" w:cs="Arial"/>
          <w:i/>
          <w:lang w:eastAsia="en-US"/>
        </w:rPr>
      </w:pPr>
      <w:r w:rsidRPr="00290B16">
        <w:rPr>
          <w:rFonts w:ascii="Arial" w:eastAsiaTheme="minorHAnsi" w:hAnsi="Arial" w:cs="Arial"/>
          <w:i/>
          <w:lang w:eastAsia="en-US"/>
        </w:rPr>
        <w:t>V. Estar fundado y motivado;</w:t>
      </w:r>
    </w:p>
    <w:p w:rsidR="003638D6" w:rsidRDefault="003638D6" w:rsidP="003638D6">
      <w:pPr>
        <w:pStyle w:val="Sangradetextonormal2"/>
        <w:spacing w:line="360" w:lineRule="auto"/>
        <w:ind w:right="51"/>
        <w:jc w:val="both"/>
        <w:rPr>
          <w:rFonts w:ascii="Arial" w:eastAsiaTheme="minorHAnsi" w:hAnsi="Arial" w:cs="Arial"/>
          <w:i/>
          <w:lang w:eastAsia="en-US"/>
        </w:rPr>
      </w:pPr>
    </w:p>
    <w:p w:rsidR="003638D6" w:rsidRPr="003638D6" w:rsidRDefault="003638D6" w:rsidP="003638D6">
      <w:pPr>
        <w:pStyle w:val="Sangradetextonormal2"/>
        <w:spacing w:line="360" w:lineRule="auto"/>
        <w:ind w:right="51"/>
        <w:jc w:val="both"/>
        <w:rPr>
          <w:rFonts w:ascii="Arial" w:eastAsiaTheme="minorHAnsi" w:hAnsi="Arial" w:cs="Arial"/>
          <w:i/>
          <w:lang w:eastAsia="en-US"/>
        </w:rPr>
      </w:pPr>
      <w:r w:rsidRPr="003638D6">
        <w:rPr>
          <w:rFonts w:ascii="Arial" w:eastAsiaTheme="minorHAnsi" w:hAnsi="Arial" w:cs="Arial"/>
          <w:i/>
          <w:lang w:eastAsia="en-US"/>
        </w:rPr>
        <w:t>XIII. Tratándose de actos administrativos recurribles deberá hacerse mención de los</w:t>
      </w:r>
    </w:p>
    <w:p w:rsidR="003638D6" w:rsidRPr="003638D6" w:rsidRDefault="003638D6" w:rsidP="003638D6">
      <w:pPr>
        <w:pStyle w:val="Sangradetextonormal2"/>
        <w:spacing w:line="360" w:lineRule="auto"/>
        <w:ind w:right="51"/>
        <w:jc w:val="both"/>
        <w:rPr>
          <w:rFonts w:ascii="Arial" w:hAnsi="Arial" w:cs="Arial"/>
          <w:i/>
        </w:rPr>
      </w:pPr>
      <w:r w:rsidRPr="003638D6">
        <w:rPr>
          <w:rFonts w:ascii="Arial" w:eastAsiaTheme="minorHAnsi" w:hAnsi="Arial" w:cs="Arial"/>
          <w:i/>
          <w:lang w:eastAsia="en-US"/>
        </w:rPr>
        <w:t>recursos que procedan y el plazo de interposición de los mismos;</w:t>
      </w:r>
    </w:p>
    <w:p w:rsidR="005B468E" w:rsidRPr="00454C0A" w:rsidRDefault="005B468E" w:rsidP="005B468E">
      <w:pPr>
        <w:pStyle w:val="Sangradetextonormal2"/>
        <w:spacing w:line="360" w:lineRule="auto"/>
        <w:ind w:right="51" w:firstLine="708"/>
        <w:jc w:val="both"/>
        <w:rPr>
          <w:rFonts w:ascii="Arial" w:hAnsi="Arial" w:cs="Arial"/>
        </w:rPr>
      </w:pPr>
    </w:p>
    <w:p w:rsidR="009A48ED" w:rsidRDefault="003638D6" w:rsidP="002B0846">
      <w:pPr>
        <w:spacing w:line="360" w:lineRule="auto"/>
        <w:ind w:right="51" w:firstLine="708"/>
        <w:jc w:val="both"/>
        <w:rPr>
          <w:rFonts w:ascii="Arial" w:hAnsi="Arial" w:cs="Arial"/>
          <w:sz w:val="24"/>
          <w:szCs w:val="24"/>
        </w:rPr>
      </w:pPr>
      <w:r>
        <w:rPr>
          <w:rFonts w:ascii="Arial" w:hAnsi="Arial" w:cs="Arial"/>
          <w:sz w:val="24"/>
          <w:szCs w:val="24"/>
        </w:rPr>
        <w:t>Por ende, al carecer de estos requisitos de validez, no puede considerarse como un acto válido y mucho menos puede ser aplicable</w:t>
      </w:r>
      <w:r w:rsidR="009E679A">
        <w:rPr>
          <w:rFonts w:ascii="Arial" w:hAnsi="Arial" w:cs="Arial"/>
          <w:sz w:val="24"/>
          <w:szCs w:val="24"/>
        </w:rPr>
        <w:t>,</w:t>
      </w:r>
      <w:r>
        <w:rPr>
          <w:rFonts w:ascii="Arial" w:hAnsi="Arial" w:cs="Arial"/>
          <w:sz w:val="24"/>
          <w:szCs w:val="24"/>
        </w:rPr>
        <w:t xml:space="preserve"> pues transgrede la esfera jurídica del actor, </w:t>
      </w:r>
      <w:r w:rsidR="009E679A">
        <w:rPr>
          <w:rFonts w:ascii="Arial" w:hAnsi="Arial" w:cs="Arial"/>
          <w:sz w:val="24"/>
          <w:szCs w:val="24"/>
        </w:rPr>
        <w:t xml:space="preserve">lo </w:t>
      </w:r>
      <w:r>
        <w:rPr>
          <w:rFonts w:ascii="Arial" w:hAnsi="Arial" w:cs="Arial"/>
          <w:sz w:val="24"/>
          <w:szCs w:val="24"/>
        </w:rPr>
        <w:t>procede</w:t>
      </w:r>
      <w:r w:rsidR="009E679A">
        <w:rPr>
          <w:rFonts w:ascii="Arial" w:hAnsi="Arial" w:cs="Arial"/>
          <w:sz w:val="24"/>
          <w:szCs w:val="24"/>
        </w:rPr>
        <w:t>nte es</w:t>
      </w:r>
      <w:r>
        <w:rPr>
          <w:rFonts w:ascii="Arial" w:hAnsi="Arial" w:cs="Arial"/>
          <w:sz w:val="24"/>
          <w:szCs w:val="24"/>
        </w:rPr>
        <w:t xml:space="preserve"> </w:t>
      </w:r>
      <w:r>
        <w:rPr>
          <w:rFonts w:ascii="Arial" w:hAnsi="Arial" w:cs="Arial"/>
          <w:b/>
          <w:sz w:val="24"/>
          <w:szCs w:val="24"/>
        </w:rPr>
        <w:t>declarar la nulidad del acto reclamado</w:t>
      </w:r>
      <w:r>
        <w:rPr>
          <w:rFonts w:ascii="Arial" w:hAnsi="Arial" w:cs="Arial"/>
          <w:sz w:val="24"/>
          <w:szCs w:val="24"/>
        </w:rPr>
        <w:t>,</w:t>
      </w:r>
      <w:r w:rsidR="009E679A">
        <w:rPr>
          <w:rFonts w:ascii="Arial" w:hAnsi="Arial" w:cs="Arial"/>
          <w:sz w:val="24"/>
          <w:szCs w:val="24"/>
        </w:rPr>
        <w:t xml:space="preserve"> de conformidad con lo establecido en el </w:t>
      </w:r>
      <w:r>
        <w:rPr>
          <w:rFonts w:ascii="Arial" w:hAnsi="Arial" w:cs="Arial"/>
          <w:sz w:val="24"/>
          <w:szCs w:val="24"/>
        </w:rPr>
        <w:t>numeral 18, fracción I, que se cita a continuación para su mejor entendimiento:</w:t>
      </w:r>
    </w:p>
    <w:p w:rsidR="003638D6" w:rsidRPr="003638D6" w:rsidRDefault="003638D6" w:rsidP="002B0846">
      <w:pPr>
        <w:spacing w:line="360" w:lineRule="auto"/>
        <w:ind w:right="51" w:firstLine="708"/>
        <w:jc w:val="both"/>
        <w:rPr>
          <w:rFonts w:ascii="Arial" w:hAnsi="Arial" w:cs="Arial"/>
          <w:i/>
          <w:sz w:val="24"/>
          <w:szCs w:val="24"/>
        </w:rPr>
      </w:pPr>
    </w:p>
    <w:p w:rsidR="003638D6" w:rsidRPr="003638D6" w:rsidRDefault="003638D6" w:rsidP="003638D6">
      <w:pPr>
        <w:autoSpaceDE w:val="0"/>
        <w:autoSpaceDN w:val="0"/>
        <w:adjustRightInd w:val="0"/>
        <w:jc w:val="both"/>
        <w:rPr>
          <w:rFonts w:ascii="Arial" w:eastAsiaTheme="minorHAnsi" w:hAnsi="Arial" w:cs="Arial"/>
          <w:i/>
          <w:sz w:val="22"/>
          <w:szCs w:val="22"/>
          <w:lang w:val="es-MX" w:eastAsia="en-US"/>
        </w:rPr>
      </w:pPr>
      <w:r w:rsidRPr="003638D6">
        <w:rPr>
          <w:rFonts w:ascii="Arial" w:eastAsiaTheme="minorHAnsi" w:hAnsi="Arial" w:cs="Arial"/>
          <w:b/>
          <w:bCs/>
          <w:i/>
          <w:sz w:val="22"/>
          <w:szCs w:val="22"/>
          <w:lang w:val="es-MX" w:eastAsia="en-US"/>
        </w:rPr>
        <w:t xml:space="preserve">ARTÍCULO 18.- </w:t>
      </w:r>
      <w:r w:rsidRPr="003638D6">
        <w:rPr>
          <w:rFonts w:ascii="Arial" w:eastAsiaTheme="minorHAnsi" w:hAnsi="Arial" w:cs="Arial"/>
          <w:i/>
          <w:sz w:val="22"/>
          <w:szCs w:val="22"/>
          <w:lang w:val="es-MX" w:eastAsia="en-US"/>
        </w:rPr>
        <w:t>Para que el acto administrativo produzca efectos jurídicos, deberá reunir los elementos y requisitos del mismo, en caso contrario, dará lugar a su nulidad, la que deberá demandarse conforme a la ley que rija al acto o bien ante el Tribunal, con arreglo en lo establecido en la presente Ley, cumpliendo con las siguientes reglas generales:</w:t>
      </w:r>
    </w:p>
    <w:p w:rsidR="003638D6" w:rsidRPr="003638D6" w:rsidRDefault="003638D6" w:rsidP="003638D6">
      <w:pPr>
        <w:autoSpaceDE w:val="0"/>
        <w:autoSpaceDN w:val="0"/>
        <w:adjustRightInd w:val="0"/>
        <w:jc w:val="both"/>
        <w:rPr>
          <w:rFonts w:ascii="Arial" w:eastAsiaTheme="minorHAnsi" w:hAnsi="Arial" w:cs="Arial"/>
          <w:i/>
          <w:sz w:val="22"/>
          <w:szCs w:val="22"/>
          <w:lang w:val="es-MX" w:eastAsia="en-US"/>
        </w:rPr>
      </w:pPr>
    </w:p>
    <w:p w:rsidR="003638D6" w:rsidRPr="003638D6" w:rsidRDefault="003638D6" w:rsidP="003638D6">
      <w:pPr>
        <w:autoSpaceDE w:val="0"/>
        <w:autoSpaceDN w:val="0"/>
        <w:adjustRightInd w:val="0"/>
        <w:rPr>
          <w:rFonts w:ascii="Arial" w:eastAsiaTheme="minorHAnsi" w:hAnsi="Arial" w:cs="Arial"/>
          <w:i/>
          <w:sz w:val="22"/>
          <w:szCs w:val="22"/>
          <w:lang w:val="es-MX" w:eastAsia="en-US"/>
        </w:rPr>
      </w:pPr>
      <w:r w:rsidRPr="003638D6">
        <w:rPr>
          <w:rFonts w:ascii="Arial" w:eastAsiaTheme="minorHAnsi" w:hAnsi="Arial" w:cs="Arial"/>
          <w:i/>
          <w:sz w:val="22"/>
          <w:szCs w:val="22"/>
          <w:lang w:val="es-MX" w:eastAsia="en-US"/>
        </w:rPr>
        <w:t>I. La omisión o irregularidad de cualquiera de los elementos o requisitos establecidos en</w:t>
      </w:r>
    </w:p>
    <w:p w:rsidR="003638D6" w:rsidRPr="003638D6" w:rsidRDefault="003638D6" w:rsidP="003638D6">
      <w:pPr>
        <w:autoSpaceDE w:val="0"/>
        <w:autoSpaceDN w:val="0"/>
        <w:adjustRightInd w:val="0"/>
        <w:rPr>
          <w:rFonts w:ascii="Arial" w:eastAsiaTheme="minorHAnsi" w:hAnsi="Arial" w:cs="Arial"/>
          <w:i/>
          <w:sz w:val="22"/>
          <w:szCs w:val="22"/>
          <w:lang w:val="es-MX" w:eastAsia="en-US"/>
        </w:rPr>
      </w:pPr>
      <w:r w:rsidRPr="003638D6">
        <w:rPr>
          <w:rFonts w:ascii="Arial" w:eastAsiaTheme="minorHAnsi" w:hAnsi="Arial" w:cs="Arial"/>
          <w:i/>
          <w:sz w:val="22"/>
          <w:szCs w:val="22"/>
          <w:lang w:val="es-MX" w:eastAsia="en-US"/>
        </w:rPr>
        <w:t>las fracciones I a X del artículo 17 de la presente Ley, producirá la nulidad del acto</w:t>
      </w:r>
    </w:p>
    <w:p w:rsidR="003638D6" w:rsidRPr="003638D6" w:rsidRDefault="003638D6" w:rsidP="003638D6">
      <w:pPr>
        <w:autoSpaceDE w:val="0"/>
        <w:autoSpaceDN w:val="0"/>
        <w:adjustRightInd w:val="0"/>
        <w:jc w:val="both"/>
        <w:rPr>
          <w:rFonts w:ascii="Arial" w:eastAsiaTheme="minorHAnsi" w:hAnsi="Arial" w:cs="Arial"/>
          <w:i/>
          <w:sz w:val="22"/>
          <w:szCs w:val="22"/>
          <w:lang w:val="es-MX" w:eastAsia="en-US"/>
        </w:rPr>
      </w:pPr>
      <w:r w:rsidRPr="003638D6">
        <w:rPr>
          <w:rFonts w:ascii="Arial" w:eastAsiaTheme="minorHAnsi" w:hAnsi="Arial" w:cs="Arial"/>
          <w:i/>
          <w:sz w:val="22"/>
          <w:szCs w:val="22"/>
          <w:lang w:val="es-MX" w:eastAsia="en-US"/>
        </w:rPr>
        <w:t>administrativo (…)</w:t>
      </w:r>
    </w:p>
    <w:p w:rsidR="003638D6" w:rsidRPr="003638D6" w:rsidRDefault="003638D6" w:rsidP="003638D6">
      <w:pPr>
        <w:autoSpaceDE w:val="0"/>
        <w:autoSpaceDN w:val="0"/>
        <w:adjustRightInd w:val="0"/>
        <w:jc w:val="both"/>
        <w:rPr>
          <w:rFonts w:ascii="Arial" w:eastAsiaTheme="minorHAnsi" w:hAnsi="Arial" w:cs="Arial"/>
          <w:i/>
          <w:sz w:val="22"/>
          <w:szCs w:val="22"/>
          <w:lang w:val="es-MX" w:eastAsia="en-US"/>
        </w:rPr>
      </w:pPr>
    </w:p>
    <w:p w:rsidR="003638D6" w:rsidRPr="003638D6" w:rsidRDefault="003638D6" w:rsidP="003638D6">
      <w:pPr>
        <w:autoSpaceDE w:val="0"/>
        <w:autoSpaceDN w:val="0"/>
        <w:adjustRightInd w:val="0"/>
        <w:rPr>
          <w:rFonts w:ascii="Arial" w:eastAsiaTheme="minorHAnsi" w:hAnsi="Arial" w:cs="Arial"/>
          <w:i/>
          <w:sz w:val="22"/>
          <w:szCs w:val="22"/>
          <w:lang w:val="es-MX" w:eastAsia="en-US"/>
        </w:rPr>
      </w:pPr>
      <w:r w:rsidRPr="003638D6">
        <w:rPr>
          <w:rFonts w:ascii="Arial" w:eastAsiaTheme="minorHAnsi" w:hAnsi="Arial" w:cs="Arial"/>
          <w:i/>
          <w:sz w:val="22"/>
          <w:szCs w:val="22"/>
          <w:lang w:val="es-MX" w:eastAsia="en-US"/>
        </w:rPr>
        <w:t>XIII. Tratándose de actos administrativos recurribles deberá hacerse mención de los</w:t>
      </w:r>
    </w:p>
    <w:p w:rsidR="003638D6" w:rsidRPr="003638D6" w:rsidRDefault="003638D6" w:rsidP="003638D6">
      <w:pPr>
        <w:autoSpaceDE w:val="0"/>
        <w:autoSpaceDN w:val="0"/>
        <w:adjustRightInd w:val="0"/>
        <w:jc w:val="both"/>
        <w:rPr>
          <w:rFonts w:ascii="Arial" w:hAnsi="Arial" w:cs="Arial"/>
          <w:i/>
          <w:sz w:val="24"/>
          <w:szCs w:val="24"/>
        </w:rPr>
      </w:pPr>
      <w:r w:rsidRPr="003638D6">
        <w:rPr>
          <w:rFonts w:ascii="Arial" w:eastAsiaTheme="minorHAnsi" w:hAnsi="Arial" w:cs="Arial"/>
          <w:i/>
          <w:sz w:val="22"/>
          <w:szCs w:val="22"/>
          <w:lang w:val="es-MX" w:eastAsia="en-US"/>
        </w:rPr>
        <w:t>recursos que procedan y el plazo de interposición de los mismos;</w:t>
      </w:r>
    </w:p>
    <w:p w:rsidR="003638D6" w:rsidRPr="003638D6" w:rsidRDefault="003638D6" w:rsidP="002B0846">
      <w:pPr>
        <w:spacing w:line="360" w:lineRule="auto"/>
        <w:ind w:right="51" w:firstLine="708"/>
        <w:jc w:val="both"/>
        <w:rPr>
          <w:rFonts w:ascii="Arial" w:hAnsi="Arial" w:cs="Arial"/>
          <w:i/>
          <w:sz w:val="24"/>
          <w:szCs w:val="24"/>
        </w:rPr>
      </w:pPr>
    </w:p>
    <w:p w:rsidR="002F21A9" w:rsidRDefault="002F21A9" w:rsidP="00FB56B7">
      <w:pPr>
        <w:spacing w:line="360" w:lineRule="auto"/>
        <w:ind w:right="51" w:firstLine="708"/>
        <w:jc w:val="both"/>
        <w:rPr>
          <w:rFonts w:ascii="Arial" w:hAnsi="Arial" w:cs="Arial"/>
          <w:sz w:val="24"/>
          <w:szCs w:val="24"/>
        </w:rPr>
      </w:pPr>
      <w:r>
        <w:rPr>
          <w:rFonts w:ascii="Arial" w:hAnsi="Arial" w:cs="Arial"/>
          <w:sz w:val="24"/>
          <w:szCs w:val="24"/>
        </w:rPr>
        <w:t>Lo anterior</w:t>
      </w:r>
      <w:r w:rsidR="00946920">
        <w:rPr>
          <w:rFonts w:ascii="Arial" w:hAnsi="Arial" w:cs="Arial"/>
          <w:sz w:val="24"/>
          <w:szCs w:val="24"/>
        </w:rPr>
        <w:t>,</w:t>
      </w:r>
      <w:r>
        <w:rPr>
          <w:rFonts w:ascii="Arial" w:hAnsi="Arial" w:cs="Arial"/>
          <w:sz w:val="24"/>
          <w:szCs w:val="24"/>
        </w:rPr>
        <w:t xml:space="preserve"> toda vez que el mismo acto reclamado en este juicio pudo haber sido impugnado a través de un recurso de revocación, contemplado en el numeral 244 del Código Fiscal para el Estado de Oaxaca, situación que no se precisa en la resolución contenida en el oficio multicitado, ni el plazo que se tiene para la interposición de este medio de defensa, contrario a lo que marca la Ley de Procedimiento y Justicia Administrativa, siendo éste un </w:t>
      </w:r>
      <w:r>
        <w:rPr>
          <w:rFonts w:ascii="Arial" w:hAnsi="Arial" w:cs="Arial"/>
          <w:sz w:val="24"/>
          <w:szCs w:val="24"/>
        </w:rPr>
        <w:lastRenderedPageBreak/>
        <w:t>requisito esencial para su validez y su omisión provoca su nulidad, para lo cual se cita a continuación el numeral invocado en este párrafo.</w:t>
      </w:r>
    </w:p>
    <w:p w:rsidR="002F21A9" w:rsidRPr="002F21A9" w:rsidRDefault="002F21A9" w:rsidP="00FB56B7">
      <w:pPr>
        <w:spacing w:line="360" w:lineRule="auto"/>
        <w:ind w:right="51" w:firstLine="708"/>
        <w:jc w:val="both"/>
        <w:rPr>
          <w:rFonts w:ascii="Arial" w:hAnsi="Arial" w:cs="Arial"/>
          <w:i/>
          <w:sz w:val="24"/>
          <w:szCs w:val="24"/>
        </w:rPr>
      </w:pPr>
    </w:p>
    <w:p w:rsidR="002F21A9" w:rsidRPr="002F21A9" w:rsidRDefault="002F21A9" w:rsidP="00022C9F">
      <w:pPr>
        <w:spacing w:line="360" w:lineRule="auto"/>
        <w:ind w:right="51" w:firstLine="708"/>
        <w:jc w:val="both"/>
        <w:rPr>
          <w:rFonts w:ascii="Arial" w:eastAsiaTheme="minorHAnsi" w:hAnsi="Arial" w:cs="Arial"/>
          <w:i/>
          <w:sz w:val="22"/>
          <w:szCs w:val="22"/>
          <w:lang w:val="es-MX" w:eastAsia="en-US"/>
        </w:rPr>
      </w:pPr>
      <w:r w:rsidRPr="002F21A9">
        <w:rPr>
          <w:rFonts w:ascii="Arial" w:eastAsiaTheme="minorHAnsi" w:hAnsi="Arial" w:cs="Arial"/>
          <w:b/>
          <w:bCs/>
          <w:i/>
          <w:sz w:val="22"/>
          <w:szCs w:val="22"/>
          <w:lang w:val="es-MX" w:eastAsia="en-US"/>
        </w:rPr>
        <w:t xml:space="preserve">ARTÍCULO 244. </w:t>
      </w:r>
      <w:r w:rsidRPr="002F21A9">
        <w:rPr>
          <w:rFonts w:ascii="Arial" w:eastAsiaTheme="minorHAnsi" w:hAnsi="Arial" w:cs="Arial"/>
          <w:i/>
          <w:sz w:val="22"/>
          <w:szCs w:val="22"/>
          <w:lang w:val="es-MX" w:eastAsia="en-US"/>
        </w:rPr>
        <w:t>El recurso de revocación procederá contra:</w:t>
      </w:r>
    </w:p>
    <w:p w:rsidR="002F21A9" w:rsidRPr="002F21A9" w:rsidRDefault="002F21A9" w:rsidP="00022C9F">
      <w:pPr>
        <w:spacing w:line="360" w:lineRule="auto"/>
        <w:ind w:right="51" w:firstLine="708"/>
        <w:jc w:val="both"/>
        <w:rPr>
          <w:rFonts w:ascii="Arial" w:eastAsiaTheme="minorHAnsi" w:hAnsi="Arial" w:cs="Arial"/>
          <w:i/>
          <w:sz w:val="22"/>
          <w:szCs w:val="22"/>
          <w:lang w:val="es-MX" w:eastAsia="en-US"/>
        </w:rPr>
      </w:pPr>
      <w:r w:rsidRPr="002F21A9">
        <w:rPr>
          <w:rFonts w:ascii="Arial" w:eastAsiaTheme="minorHAnsi" w:hAnsi="Arial" w:cs="Arial"/>
          <w:i/>
          <w:sz w:val="22"/>
          <w:szCs w:val="22"/>
          <w:lang w:val="es-MX" w:eastAsia="en-US"/>
        </w:rPr>
        <w:t>(…)</w:t>
      </w:r>
    </w:p>
    <w:p w:rsidR="00022C9F" w:rsidRDefault="002F21A9" w:rsidP="004E0CF3">
      <w:pPr>
        <w:spacing w:line="360" w:lineRule="auto"/>
        <w:ind w:right="51" w:firstLine="708"/>
        <w:jc w:val="both"/>
        <w:rPr>
          <w:rFonts w:ascii="Arial" w:eastAsiaTheme="minorHAnsi" w:hAnsi="Arial" w:cs="Arial"/>
          <w:i/>
          <w:sz w:val="22"/>
          <w:szCs w:val="22"/>
          <w:lang w:val="es-MX" w:eastAsia="en-US"/>
        </w:rPr>
      </w:pPr>
      <w:r w:rsidRPr="002F21A9">
        <w:rPr>
          <w:rFonts w:ascii="Arial" w:eastAsiaTheme="minorHAnsi" w:hAnsi="Arial" w:cs="Arial"/>
          <w:i/>
          <w:sz w:val="22"/>
          <w:szCs w:val="22"/>
          <w:lang w:val="es-MX" w:eastAsia="en-US"/>
        </w:rPr>
        <w:t>c) Se niegue la devolución de cantidades que procedan conforme a este Código,</w:t>
      </w:r>
    </w:p>
    <w:p w:rsidR="00022C9F" w:rsidRPr="00022C9F" w:rsidRDefault="00022C9F" w:rsidP="00022C9F">
      <w:pPr>
        <w:spacing w:line="360" w:lineRule="auto"/>
        <w:ind w:right="51"/>
        <w:jc w:val="both"/>
        <w:rPr>
          <w:rFonts w:ascii="Arial" w:hAnsi="Arial" w:cs="Arial"/>
          <w:sz w:val="24"/>
          <w:szCs w:val="24"/>
        </w:rPr>
      </w:pPr>
    </w:p>
    <w:p w:rsidR="004E0CF3" w:rsidRPr="004E0CF3" w:rsidRDefault="004E0CF3" w:rsidP="00D07001">
      <w:pPr>
        <w:spacing w:line="360" w:lineRule="auto"/>
        <w:ind w:right="51" w:firstLine="708"/>
        <w:jc w:val="both"/>
        <w:rPr>
          <w:rFonts w:ascii="Arial" w:hAnsi="Arial" w:cs="Arial"/>
          <w:sz w:val="24"/>
          <w:szCs w:val="24"/>
        </w:rPr>
      </w:pPr>
      <w:r>
        <w:rPr>
          <w:rFonts w:ascii="Arial" w:hAnsi="Arial" w:cs="Arial"/>
          <w:sz w:val="24"/>
          <w:szCs w:val="24"/>
        </w:rPr>
        <w:t>Sirve de sustento la siguiente Jurisprudencia</w:t>
      </w:r>
      <w:r w:rsidRPr="004E0CF3">
        <w:rPr>
          <w:rFonts w:ascii="Arial" w:hAnsi="Arial" w:cs="Arial"/>
          <w:sz w:val="24"/>
          <w:szCs w:val="24"/>
        </w:rPr>
        <w:t xml:space="preserve"> VI. 2o. J/248</w:t>
      </w:r>
      <w:r>
        <w:rPr>
          <w:rFonts w:ascii="Arial" w:hAnsi="Arial" w:cs="Arial"/>
          <w:sz w:val="24"/>
          <w:szCs w:val="24"/>
        </w:rPr>
        <w:t xml:space="preserve">v, de la </w:t>
      </w:r>
      <w:r w:rsidRPr="004E0CF3">
        <w:rPr>
          <w:rFonts w:ascii="Arial" w:hAnsi="Arial" w:cs="Arial"/>
          <w:sz w:val="24"/>
          <w:szCs w:val="24"/>
        </w:rPr>
        <w:t>Octava Época</w:t>
      </w:r>
      <w:r>
        <w:rPr>
          <w:rFonts w:ascii="Arial" w:hAnsi="Arial" w:cs="Arial"/>
          <w:sz w:val="24"/>
          <w:szCs w:val="24"/>
        </w:rPr>
        <w:t xml:space="preserve">, emitida por los </w:t>
      </w:r>
      <w:r w:rsidRPr="004E0CF3">
        <w:rPr>
          <w:rFonts w:ascii="Arial" w:hAnsi="Arial" w:cs="Arial"/>
          <w:sz w:val="24"/>
          <w:szCs w:val="24"/>
        </w:rPr>
        <w:t>Tribunales Colegiados de Circuito</w:t>
      </w:r>
      <w:r>
        <w:rPr>
          <w:rFonts w:ascii="Arial" w:hAnsi="Arial" w:cs="Arial"/>
          <w:sz w:val="24"/>
          <w:szCs w:val="24"/>
        </w:rPr>
        <w:t xml:space="preserve">, </w:t>
      </w:r>
      <w:r w:rsidR="00D07001">
        <w:rPr>
          <w:rFonts w:ascii="Arial" w:hAnsi="Arial" w:cs="Arial"/>
          <w:sz w:val="24"/>
          <w:szCs w:val="24"/>
        </w:rPr>
        <w:t>publicada en la Gaceta del Semanario Judicial de la Federación, número 64, abril de 1993, página 43, que al rubro dice:</w:t>
      </w:r>
      <w:r w:rsidRPr="004E0CF3">
        <w:rPr>
          <w:rFonts w:ascii="Arial" w:hAnsi="Arial" w:cs="Arial"/>
          <w:sz w:val="24"/>
          <w:szCs w:val="24"/>
        </w:rPr>
        <w:t xml:space="preserve"> </w:t>
      </w:r>
    </w:p>
    <w:p w:rsidR="004E0CF3" w:rsidRPr="004E0CF3" w:rsidRDefault="004E0CF3" w:rsidP="004E0CF3">
      <w:pPr>
        <w:spacing w:line="360" w:lineRule="auto"/>
        <w:ind w:right="51" w:firstLine="708"/>
        <w:jc w:val="both"/>
        <w:rPr>
          <w:rFonts w:ascii="Arial" w:hAnsi="Arial" w:cs="Arial"/>
          <w:sz w:val="24"/>
          <w:szCs w:val="24"/>
        </w:rPr>
      </w:pPr>
    </w:p>
    <w:p w:rsidR="004E0CF3" w:rsidRPr="00D07001" w:rsidRDefault="004E0CF3" w:rsidP="004E0CF3">
      <w:pPr>
        <w:spacing w:line="360" w:lineRule="auto"/>
        <w:ind w:right="51" w:firstLine="708"/>
        <w:jc w:val="both"/>
        <w:rPr>
          <w:rFonts w:ascii="Arial" w:hAnsi="Arial" w:cs="Arial"/>
          <w:i/>
          <w:szCs w:val="24"/>
        </w:rPr>
      </w:pPr>
      <w:r w:rsidRPr="00D07001">
        <w:rPr>
          <w:rFonts w:ascii="Arial" w:hAnsi="Arial" w:cs="Arial"/>
          <w:i/>
          <w:szCs w:val="24"/>
        </w:rPr>
        <w:t>FUNDAMENTACION Y MOTIVACION DE LOS ACTOS ADMINISTRATIVOS.</w:t>
      </w:r>
    </w:p>
    <w:p w:rsidR="004E0CF3" w:rsidRPr="00D07001" w:rsidRDefault="004E0CF3" w:rsidP="004E0CF3">
      <w:pPr>
        <w:spacing w:line="360" w:lineRule="auto"/>
        <w:ind w:right="51" w:firstLine="708"/>
        <w:jc w:val="both"/>
        <w:rPr>
          <w:rFonts w:ascii="Arial" w:hAnsi="Arial" w:cs="Arial"/>
          <w:i/>
          <w:szCs w:val="24"/>
        </w:rPr>
      </w:pPr>
    </w:p>
    <w:p w:rsidR="004E0CF3" w:rsidRPr="00D07001" w:rsidRDefault="004E0CF3" w:rsidP="004E0CF3">
      <w:pPr>
        <w:spacing w:line="360" w:lineRule="auto"/>
        <w:ind w:right="51" w:firstLine="708"/>
        <w:jc w:val="both"/>
        <w:rPr>
          <w:rFonts w:ascii="Arial" w:hAnsi="Arial" w:cs="Arial"/>
          <w:i/>
          <w:szCs w:val="24"/>
        </w:rPr>
      </w:pPr>
      <w:r w:rsidRPr="00D07001">
        <w:rPr>
          <w:rFonts w:ascii="Arial" w:hAnsi="Arial" w:cs="Arial"/>
          <w:i/>
          <w:szCs w:val="24"/>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4E0CF3" w:rsidRDefault="004E0CF3" w:rsidP="00FB56B7">
      <w:pPr>
        <w:spacing w:line="360" w:lineRule="auto"/>
        <w:ind w:right="51" w:firstLine="708"/>
        <w:jc w:val="both"/>
        <w:rPr>
          <w:rFonts w:ascii="Arial" w:hAnsi="Arial" w:cs="Arial"/>
          <w:sz w:val="24"/>
          <w:szCs w:val="24"/>
        </w:rPr>
      </w:pPr>
    </w:p>
    <w:p w:rsidR="002F21A9" w:rsidRDefault="0026675C" w:rsidP="00FB56B7">
      <w:pPr>
        <w:spacing w:line="360" w:lineRule="auto"/>
        <w:ind w:right="51" w:firstLine="708"/>
        <w:jc w:val="both"/>
        <w:rPr>
          <w:rFonts w:ascii="Arial" w:hAnsi="Arial" w:cs="Arial"/>
          <w:sz w:val="24"/>
          <w:szCs w:val="24"/>
        </w:rPr>
      </w:pPr>
      <w:r>
        <w:rPr>
          <w:rFonts w:ascii="Arial" w:hAnsi="Arial" w:cs="Arial"/>
          <w:sz w:val="24"/>
          <w:szCs w:val="24"/>
        </w:rPr>
        <w:t xml:space="preserve">En otro orden de ideas, en relación a la primera parte del </w:t>
      </w:r>
      <w:r>
        <w:rPr>
          <w:rFonts w:ascii="Arial" w:hAnsi="Arial" w:cs="Arial"/>
          <w:b/>
          <w:sz w:val="24"/>
          <w:szCs w:val="24"/>
        </w:rPr>
        <w:t>Agravio Segundo</w:t>
      </w:r>
      <w:r>
        <w:rPr>
          <w:rFonts w:ascii="Arial" w:hAnsi="Arial" w:cs="Arial"/>
          <w:sz w:val="24"/>
          <w:szCs w:val="24"/>
        </w:rPr>
        <w:t xml:space="preserve">, el actor señala que se realizó un pago indebido el trece de febrero de dos mil dieciocho, por </w:t>
      </w:r>
      <w:r w:rsidR="001075FC">
        <w:rPr>
          <w:rFonts w:cs="Arial"/>
          <w:b/>
          <w:sz w:val="24"/>
          <w:szCs w:val="24"/>
        </w:rPr>
        <w:t>**********</w:t>
      </w:r>
      <w:r w:rsidR="006415E7">
        <w:rPr>
          <w:rFonts w:ascii="Arial" w:hAnsi="Arial" w:cs="Arial"/>
          <w:sz w:val="24"/>
          <w:szCs w:val="24"/>
        </w:rPr>
        <w:t xml:space="preserve"> situación que se ve corroborada por el comprobante de pago con número de folio </w:t>
      </w:r>
      <w:r w:rsidR="001075FC">
        <w:rPr>
          <w:rFonts w:cs="Arial"/>
          <w:b/>
          <w:sz w:val="24"/>
          <w:szCs w:val="24"/>
        </w:rPr>
        <w:t>**********</w:t>
      </w:r>
      <w:r w:rsidR="006415E7">
        <w:rPr>
          <w:rFonts w:ascii="Arial" w:hAnsi="Arial" w:cs="Arial"/>
          <w:sz w:val="24"/>
          <w:szCs w:val="24"/>
        </w:rPr>
        <w:t xml:space="preserve">, mismo que obra en autos, ello concatenado con la aseveración de la hoy demandada, quien confirma haber </w:t>
      </w:r>
      <w:r w:rsidR="00490081">
        <w:rPr>
          <w:rFonts w:ascii="Arial" w:hAnsi="Arial" w:cs="Arial"/>
          <w:sz w:val="24"/>
          <w:szCs w:val="24"/>
        </w:rPr>
        <w:t>recibido dicho pago, manifestación que se encuentra plasmada en la resolución impugnada (foja 14) pues se detalla lo siguiente:</w:t>
      </w:r>
    </w:p>
    <w:p w:rsidR="00490081" w:rsidRDefault="00490081" w:rsidP="00FB56B7">
      <w:pPr>
        <w:spacing w:line="360" w:lineRule="auto"/>
        <w:ind w:right="51" w:firstLine="708"/>
        <w:jc w:val="both"/>
        <w:rPr>
          <w:rFonts w:ascii="Arial" w:hAnsi="Arial" w:cs="Arial"/>
          <w:sz w:val="24"/>
          <w:szCs w:val="24"/>
        </w:rPr>
      </w:pPr>
    </w:p>
    <w:p w:rsidR="0026675C" w:rsidRPr="00D6021E" w:rsidRDefault="00774F8D" w:rsidP="00FB56B7">
      <w:pPr>
        <w:spacing w:line="360" w:lineRule="auto"/>
        <w:ind w:right="51" w:firstLine="708"/>
        <w:jc w:val="both"/>
        <w:rPr>
          <w:rFonts w:ascii="Arial" w:hAnsi="Arial" w:cs="Arial"/>
          <w:sz w:val="24"/>
          <w:szCs w:val="24"/>
        </w:rPr>
      </w:pPr>
      <w:r>
        <w:rPr>
          <w:rFonts w:ascii="Arial" w:hAnsi="Arial" w:cs="Arial"/>
          <w:sz w:val="24"/>
          <w:szCs w:val="24"/>
        </w:rPr>
        <w:lastRenderedPageBreak/>
        <w:t>Es así, que la propia autoridad confirma haber recibido ambos pagos, por lo tanto, concatenando esta circunstancia con el escrito de contestación de la autoridad Tercera Interesada, Instituto Catastral del Estado de Oaxaca, a través de su Jefe de Unidad Jurídica,  manifiestan en que efectivamente fue por motivo de un error que se generaron dos líneas de captura, mismas que corresponden a las descritas y detalladas en el cuadro inmediato anterior,</w:t>
      </w:r>
      <w:r w:rsidR="00836E34">
        <w:rPr>
          <w:rFonts w:ascii="Arial" w:hAnsi="Arial" w:cs="Arial"/>
          <w:sz w:val="24"/>
          <w:szCs w:val="24"/>
        </w:rPr>
        <w:t xml:space="preserve"> siendo así que </w:t>
      </w:r>
      <w:r w:rsidR="007A5A0E">
        <w:rPr>
          <w:rFonts w:ascii="Arial" w:hAnsi="Arial" w:cs="Arial"/>
          <w:sz w:val="24"/>
          <w:szCs w:val="24"/>
        </w:rPr>
        <w:t xml:space="preserve">dicha autoridad manifiesta lo siguiente: (foja 49) </w:t>
      </w:r>
      <w:r w:rsidR="007A5A0E">
        <w:rPr>
          <w:rFonts w:ascii="Arial" w:hAnsi="Arial" w:cs="Arial"/>
          <w:i/>
          <w:sz w:val="24"/>
          <w:szCs w:val="24"/>
        </w:rPr>
        <w:t>“(…) Ahora bien, referente a este hecho, esta Autoridad Catastral advierte que, en el primer informe que se rindió ante la Secretaría de Finanzas no se expuso de manera precisa que en efecto</w:t>
      </w:r>
      <w:r w:rsidR="007A5A0E" w:rsidRPr="007A5A0E">
        <w:rPr>
          <w:rFonts w:ascii="Arial" w:hAnsi="Arial" w:cs="Arial"/>
          <w:b/>
          <w:i/>
          <w:sz w:val="24"/>
          <w:szCs w:val="24"/>
        </w:rPr>
        <w:t>, sólo se brindó un servicio catastral y que por error se expidieron dos líneas de pago</w:t>
      </w:r>
      <w:r w:rsidR="007A5A0E">
        <w:rPr>
          <w:rFonts w:ascii="Arial" w:hAnsi="Arial" w:cs="Arial"/>
          <w:i/>
          <w:sz w:val="24"/>
          <w:szCs w:val="24"/>
        </w:rPr>
        <w:t xml:space="preserve">(…). Es importante reiterar, que el pago realizado con fecha trece de febrero de dos mil dieciocho correspondiente a la línea de pago expedida por concepto de Traslado de Dominio Servicios Catastrales con número de folio </w:t>
      </w:r>
      <w:r w:rsidR="001075FC">
        <w:rPr>
          <w:rFonts w:cs="Arial"/>
          <w:b/>
          <w:sz w:val="24"/>
          <w:szCs w:val="24"/>
        </w:rPr>
        <w:t>**********</w:t>
      </w:r>
      <w:r w:rsidR="007A5A0E">
        <w:rPr>
          <w:rFonts w:ascii="Arial" w:hAnsi="Arial" w:cs="Arial"/>
          <w:i/>
          <w:sz w:val="24"/>
          <w:szCs w:val="24"/>
        </w:rPr>
        <w:t xml:space="preserve"> a nombre de </w:t>
      </w:r>
      <w:r w:rsidR="001075FC">
        <w:rPr>
          <w:rFonts w:cs="Arial"/>
          <w:b/>
          <w:sz w:val="24"/>
          <w:szCs w:val="24"/>
        </w:rPr>
        <w:t>**********</w:t>
      </w:r>
      <w:r w:rsidR="007A5A0E">
        <w:rPr>
          <w:rFonts w:ascii="Arial" w:hAnsi="Arial" w:cs="Arial"/>
          <w:i/>
          <w:sz w:val="24"/>
          <w:szCs w:val="24"/>
        </w:rPr>
        <w:t xml:space="preserve">, por un importe total de </w:t>
      </w:r>
      <w:r w:rsidR="001075FC">
        <w:rPr>
          <w:rFonts w:cs="Arial"/>
          <w:b/>
          <w:sz w:val="24"/>
          <w:szCs w:val="24"/>
        </w:rPr>
        <w:t>**********</w:t>
      </w:r>
      <w:r w:rsidR="00266488">
        <w:rPr>
          <w:rFonts w:ascii="Arial" w:hAnsi="Arial" w:cs="Arial"/>
          <w:i/>
          <w:sz w:val="24"/>
          <w:szCs w:val="24"/>
        </w:rPr>
        <w:t xml:space="preserve">, no se realizó ningún servicio catastral por ese concepto, ya que esa línea de captura se emitió por error y el único servicio que se brindó por parte de este Instituto Catastral es el que corresponde al formulario de pago de Traslado de Dominio Servicios Catastrales, con número de folio </w:t>
      </w:r>
      <w:r w:rsidR="001075FC">
        <w:rPr>
          <w:rFonts w:cs="Arial"/>
          <w:b/>
          <w:sz w:val="24"/>
          <w:szCs w:val="24"/>
        </w:rPr>
        <w:t>**********</w:t>
      </w:r>
      <w:r w:rsidR="00266488">
        <w:rPr>
          <w:rFonts w:ascii="Arial" w:hAnsi="Arial" w:cs="Arial"/>
          <w:i/>
          <w:sz w:val="24"/>
          <w:szCs w:val="24"/>
        </w:rPr>
        <w:t xml:space="preserve">, número de línea de captura </w:t>
      </w:r>
      <w:r w:rsidR="001075FC">
        <w:rPr>
          <w:rFonts w:cs="Arial"/>
          <w:b/>
          <w:sz w:val="24"/>
          <w:szCs w:val="24"/>
        </w:rPr>
        <w:t>**********</w:t>
      </w:r>
      <w:r w:rsidR="00266488">
        <w:rPr>
          <w:rFonts w:ascii="Arial" w:hAnsi="Arial" w:cs="Arial"/>
          <w:i/>
          <w:sz w:val="24"/>
          <w:szCs w:val="24"/>
        </w:rPr>
        <w:t>lo que informo para los efectos legales a los que haya lugar.</w:t>
      </w:r>
      <w:r w:rsidR="00266488">
        <w:rPr>
          <w:rFonts w:ascii="Arial" w:hAnsi="Arial" w:cs="Arial"/>
          <w:sz w:val="24"/>
          <w:szCs w:val="24"/>
        </w:rPr>
        <w:t xml:space="preserve"> Por ende, </w:t>
      </w:r>
      <w:r w:rsidR="00D6021E">
        <w:rPr>
          <w:rFonts w:ascii="Arial" w:hAnsi="Arial" w:cs="Arial"/>
          <w:sz w:val="24"/>
          <w:szCs w:val="24"/>
        </w:rPr>
        <w:t xml:space="preserve">de lo manifestado por la autoridad tercero interesado </w:t>
      </w:r>
      <w:r w:rsidR="00D6021E">
        <w:rPr>
          <w:rFonts w:ascii="Arial" w:hAnsi="Arial" w:cs="Arial"/>
          <w:b/>
          <w:sz w:val="24"/>
          <w:szCs w:val="24"/>
        </w:rPr>
        <w:t>únicamente</w:t>
      </w:r>
      <w:r w:rsidR="00D6021E">
        <w:rPr>
          <w:rFonts w:ascii="Arial" w:hAnsi="Arial" w:cs="Arial"/>
          <w:sz w:val="24"/>
          <w:szCs w:val="24"/>
        </w:rPr>
        <w:t xml:space="preserve"> se prestaron los servicios catastrales respecto al segundo pago, es decir el efectuado el diecisiete de abril de dos mil dieciocho, contrario a lo manifestado por la autoridad demandada. </w:t>
      </w:r>
      <w:r w:rsidR="00817C35">
        <w:rPr>
          <w:rFonts w:ascii="Arial" w:hAnsi="Arial" w:cs="Arial"/>
          <w:sz w:val="24"/>
          <w:szCs w:val="24"/>
        </w:rPr>
        <w:t>Constancias que toman valor probatorio pleno por tratarse de documentales públicas.</w:t>
      </w:r>
    </w:p>
    <w:p w:rsidR="00774F8D" w:rsidRPr="0026675C" w:rsidRDefault="00774F8D" w:rsidP="00FB56B7">
      <w:pPr>
        <w:spacing w:line="360" w:lineRule="auto"/>
        <w:ind w:right="51" w:firstLine="708"/>
        <w:jc w:val="both"/>
        <w:rPr>
          <w:rFonts w:ascii="Arial" w:hAnsi="Arial" w:cs="Arial"/>
          <w:sz w:val="24"/>
          <w:szCs w:val="24"/>
        </w:rPr>
      </w:pPr>
    </w:p>
    <w:p w:rsidR="006E414F" w:rsidRPr="006E414F" w:rsidRDefault="006E414F" w:rsidP="00F41CB2">
      <w:pPr>
        <w:spacing w:line="360" w:lineRule="auto"/>
        <w:ind w:right="51" w:firstLine="708"/>
        <w:jc w:val="both"/>
        <w:rPr>
          <w:rFonts w:ascii="Arial" w:hAnsi="Arial" w:cs="Arial"/>
          <w:sz w:val="24"/>
          <w:szCs w:val="24"/>
        </w:rPr>
      </w:pPr>
      <w:r>
        <w:rPr>
          <w:rFonts w:ascii="Arial" w:hAnsi="Arial" w:cs="Arial"/>
          <w:sz w:val="24"/>
          <w:szCs w:val="24"/>
        </w:rPr>
        <w:t>En relación a las pruebas ofrecidas por las partes, en su oportunidad</w:t>
      </w:r>
      <w:r w:rsidR="00946920">
        <w:rPr>
          <w:rFonts w:ascii="Arial" w:hAnsi="Arial" w:cs="Arial"/>
          <w:sz w:val="24"/>
          <w:szCs w:val="24"/>
        </w:rPr>
        <w:t>,</w:t>
      </w:r>
      <w:r>
        <w:rPr>
          <w:rFonts w:ascii="Arial" w:hAnsi="Arial" w:cs="Arial"/>
          <w:sz w:val="24"/>
          <w:szCs w:val="24"/>
        </w:rPr>
        <w:t xml:space="preserve"> el actor ofreci</w:t>
      </w:r>
      <w:r w:rsidR="00946920">
        <w:rPr>
          <w:rFonts w:ascii="Arial" w:hAnsi="Arial" w:cs="Arial"/>
          <w:sz w:val="24"/>
          <w:szCs w:val="24"/>
        </w:rPr>
        <w:t>ó</w:t>
      </w:r>
      <w:r>
        <w:rPr>
          <w:rFonts w:ascii="Arial" w:hAnsi="Arial" w:cs="Arial"/>
          <w:sz w:val="24"/>
          <w:szCs w:val="24"/>
        </w:rPr>
        <w:t xml:space="preserve"> las diversas documentales, </w:t>
      </w:r>
      <w:r w:rsidR="00946920">
        <w:rPr>
          <w:rFonts w:ascii="Arial" w:hAnsi="Arial" w:cs="Arial"/>
          <w:sz w:val="24"/>
          <w:szCs w:val="24"/>
        </w:rPr>
        <w:t xml:space="preserve">en copia simple, empero </w:t>
      </w:r>
      <w:r>
        <w:rPr>
          <w:rFonts w:ascii="Arial" w:hAnsi="Arial" w:cs="Arial"/>
          <w:sz w:val="24"/>
          <w:szCs w:val="24"/>
        </w:rPr>
        <w:t xml:space="preserve">es menester de esta autoridad jurisdiccional precisar que las mismas toman valor probatorio pleno, en razón que dichas documentales fueron cotejadas con las diversas ofrecidas tanto por la autoridad demandada, como por la autoridad tercera interesada, pues adjuntaron las mismas documentales, en copias debidamente certificadas y al tratarse de las mismas documentales </w:t>
      </w:r>
      <w:r w:rsidR="006817B0">
        <w:rPr>
          <w:rFonts w:ascii="Arial" w:hAnsi="Arial" w:cs="Arial"/>
          <w:sz w:val="24"/>
          <w:szCs w:val="24"/>
        </w:rPr>
        <w:t>ofrecidas por las partes, las mismas fueron analizadas como documentales públicas formando pruebas comunes.</w:t>
      </w:r>
      <w:r>
        <w:rPr>
          <w:rFonts w:ascii="Arial" w:hAnsi="Arial" w:cs="Arial"/>
          <w:sz w:val="24"/>
          <w:szCs w:val="24"/>
        </w:rPr>
        <w:t xml:space="preserve"> </w:t>
      </w:r>
    </w:p>
    <w:p w:rsidR="00F41CB2" w:rsidRPr="00454C0A" w:rsidRDefault="00F41CB2" w:rsidP="00F41CB2">
      <w:pPr>
        <w:spacing w:line="360" w:lineRule="auto"/>
        <w:ind w:right="51" w:firstLine="708"/>
        <w:jc w:val="both"/>
        <w:rPr>
          <w:rFonts w:ascii="Arial" w:hAnsi="Arial" w:cs="Arial"/>
          <w:sz w:val="24"/>
          <w:szCs w:val="24"/>
        </w:rPr>
      </w:pPr>
    </w:p>
    <w:p w:rsidR="00986678" w:rsidRDefault="00A7470B" w:rsidP="00A7470B">
      <w:pPr>
        <w:spacing w:line="360" w:lineRule="auto"/>
        <w:ind w:right="-91"/>
        <w:jc w:val="both"/>
        <w:rPr>
          <w:rFonts w:ascii="Arial" w:hAnsi="Arial" w:cs="Arial"/>
          <w:sz w:val="24"/>
          <w:szCs w:val="24"/>
        </w:rPr>
      </w:pPr>
      <w:r w:rsidRPr="00454C0A">
        <w:rPr>
          <w:rFonts w:ascii="Arial" w:hAnsi="Arial" w:cs="Arial"/>
          <w:sz w:val="24"/>
          <w:szCs w:val="24"/>
        </w:rPr>
        <w:t xml:space="preserve">         </w:t>
      </w:r>
      <w:r w:rsidR="001076F5" w:rsidRPr="00454C0A">
        <w:rPr>
          <w:rFonts w:ascii="Arial" w:hAnsi="Arial" w:cs="Arial"/>
          <w:sz w:val="24"/>
          <w:szCs w:val="24"/>
        </w:rPr>
        <w:t>Por lo anteriormente vertido y analizado</w:t>
      </w:r>
      <w:r w:rsidR="008D61FB" w:rsidRPr="00454C0A">
        <w:rPr>
          <w:rFonts w:ascii="Arial" w:hAnsi="Arial" w:cs="Arial"/>
          <w:sz w:val="24"/>
          <w:szCs w:val="24"/>
        </w:rPr>
        <w:t xml:space="preserve"> en e</w:t>
      </w:r>
      <w:r w:rsidR="00144471">
        <w:rPr>
          <w:rFonts w:ascii="Arial" w:hAnsi="Arial" w:cs="Arial"/>
          <w:sz w:val="24"/>
          <w:szCs w:val="24"/>
        </w:rPr>
        <w:t xml:space="preserve">l presente CONSIDERANDO, </w:t>
      </w:r>
      <w:r w:rsidR="00CF074C">
        <w:rPr>
          <w:rFonts w:ascii="Arial" w:hAnsi="Arial" w:cs="Arial"/>
          <w:b/>
          <w:sz w:val="24"/>
          <w:szCs w:val="24"/>
        </w:rPr>
        <w:t xml:space="preserve">se declara la NULIDAD </w:t>
      </w:r>
      <w:r w:rsidR="00986678" w:rsidRPr="00986678">
        <w:rPr>
          <w:rFonts w:ascii="Arial" w:hAnsi="Arial" w:cs="Arial"/>
          <w:sz w:val="24"/>
          <w:szCs w:val="24"/>
        </w:rPr>
        <w:t xml:space="preserve">de la resolución contenida en el oficio </w:t>
      </w:r>
      <w:r w:rsidR="001075FC">
        <w:rPr>
          <w:rFonts w:cs="Arial"/>
          <w:b/>
          <w:sz w:val="24"/>
          <w:szCs w:val="24"/>
        </w:rPr>
        <w:t xml:space="preserve">********** </w:t>
      </w:r>
      <w:r w:rsidR="00986678" w:rsidRPr="00986678">
        <w:rPr>
          <w:rFonts w:ascii="Arial" w:hAnsi="Arial" w:cs="Arial"/>
          <w:sz w:val="24"/>
          <w:szCs w:val="24"/>
        </w:rPr>
        <w:t xml:space="preserve">de fecha veintidós de enero de dos mil diecinueve emitido por la COORDINADORA TÉCNICA DE INGRESOS DE LA DIRECCIÓN DE </w:t>
      </w:r>
      <w:r w:rsidR="00986678" w:rsidRPr="00986678">
        <w:rPr>
          <w:rFonts w:ascii="Arial" w:hAnsi="Arial" w:cs="Arial"/>
          <w:sz w:val="24"/>
          <w:szCs w:val="24"/>
        </w:rPr>
        <w:lastRenderedPageBreak/>
        <w:t xml:space="preserve">INGRESOS Y RECAUDACIÓN DE LA SECRETARÍA DE FINANZAS, </w:t>
      </w:r>
      <w:r w:rsidR="00986678">
        <w:rPr>
          <w:rFonts w:ascii="Arial" w:hAnsi="Arial" w:cs="Arial"/>
          <w:b/>
          <w:sz w:val="24"/>
          <w:szCs w:val="24"/>
        </w:rPr>
        <w:t>para el EFECTO</w:t>
      </w:r>
      <w:r w:rsidR="00986678">
        <w:rPr>
          <w:rFonts w:ascii="Arial" w:hAnsi="Arial" w:cs="Arial"/>
          <w:sz w:val="24"/>
          <w:szCs w:val="24"/>
        </w:rPr>
        <w:t xml:space="preserve"> de que dicte otro</w:t>
      </w:r>
      <w:r w:rsidR="00946920">
        <w:rPr>
          <w:rFonts w:ascii="Arial" w:hAnsi="Arial" w:cs="Arial"/>
          <w:sz w:val="24"/>
          <w:szCs w:val="24"/>
        </w:rPr>
        <w:t>,</w:t>
      </w:r>
      <w:r w:rsidR="00986678">
        <w:rPr>
          <w:rFonts w:ascii="Arial" w:hAnsi="Arial" w:cs="Arial"/>
          <w:sz w:val="24"/>
          <w:szCs w:val="24"/>
        </w:rPr>
        <w:t xml:space="preserve"> en el que </w:t>
      </w:r>
      <w:r w:rsidR="00946920">
        <w:rPr>
          <w:rFonts w:ascii="Arial" w:hAnsi="Arial" w:cs="Arial"/>
          <w:sz w:val="24"/>
          <w:szCs w:val="24"/>
        </w:rPr>
        <w:t xml:space="preserve">determine procedente el devolver al actor, la devolución que le fue solicitada, en </w:t>
      </w:r>
      <w:r w:rsidR="00986678">
        <w:rPr>
          <w:rFonts w:ascii="Arial" w:hAnsi="Arial" w:cs="Arial"/>
          <w:sz w:val="24"/>
          <w:szCs w:val="24"/>
        </w:rPr>
        <w:t xml:space="preserve">cantidad </w:t>
      </w:r>
      <w:r w:rsidR="00946920">
        <w:rPr>
          <w:rFonts w:ascii="Arial" w:hAnsi="Arial" w:cs="Arial"/>
          <w:sz w:val="24"/>
          <w:szCs w:val="24"/>
        </w:rPr>
        <w:t xml:space="preserve">de por </w:t>
      </w:r>
      <w:r w:rsidR="001075FC">
        <w:rPr>
          <w:rFonts w:cs="Arial"/>
          <w:b/>
          <w:sz w:val="24"/>
          <w:szCs w:val="24"/>
        </w:rPr>
        <w:t>**********</w:t>
      </w:r>
      <w:r w:rsidR="00946920">
        <w:rPr>
          <w:rFonts w:ascii="Arial" w:hAnsi="Arial" w:cs="Arial"/>
          <w:sz w:val="24"/>
          <w:szCs w:val="24"/>
        </w:rPr>
        <w:t xml:space="preserve">pago que efectuó mediante formulario de Traslado de Dominio Servicios Catastrales con número de folio </w:t>
      </w:r>
      <w:r w:rsidR="001075FC">
        <w:rPr>
          <w:rFonts w:cs="Arial"/>
          <w:b/>
          <w:sz w:val="24"/>
          <w:szCs w:val="24"/>
        </w:rPr>
        <w:t>**********</w:t>
      </w:r>
      <w:r w:rsidR="00946920">
        <w:rPr>
          <w:rFonts w:ascii="Arial" w:hAnsi="Arial" w:cs="Arial"/>
          <w:sz w:val="24"/>
          <w:szCs w:val="24"/>
        </w:rPr>
        <w:t>.</w:t>
      </w:r>
    </w:p>
    <w:p w:rsidR="009E679A" w:rsidRPr="00986678" w:rsidRDefault="009E679A" w:rsidP="00A7470B">
      <w:pPr>
        <w:spacing w:line="360" w:lineRule="auto"/>
        <w:ind w:right="-91"/>
        <w:jc w:val="both"/>
        <w:rPr>
          <w:rFonts w:ascii="Arial" w:hAnsi="Arial" w:cs="Arial"/>
          <w:sz w:val="24"/>
          <w:szCs w:val="24"/>
        </w:rPr>
      </w:pPr>
    </w:p>
    <w:p w:rsidR="0001512E" w:rsidRPr="00454C0A" w:rsidRDefault="00A7470B" w:rsidP="0001512E">
      <w:pPr>
        <w:spacing w:line="360" w:lineRule="auto"/>
        <w:ind w:right="51" w:firstLine="567"/>
        <w:jc w:val="both"/>
        <w:rPr>
          <w:rFonts w:ascii="Arial" w:hAnsi="Arial" w:cs="Arial"/>
          <w:sz w:val="24"/>
          <w:szCs w:val="24"/>
        </w:rPr>
      </w:pPr>
      <w:r w:rsidRPr="00454C0A">
        <w:rPr>
          <w:rFonts w:ascii="Arial" w:hAnsi="Arial" w:cs="Arial"/>
          <w:sz w:val="24"/>
          <w:szCs w:val="24"/>
        </w:rPr>
        <w:t xml:space="preserve">       </w:t>
      </w:r>
      <w:r w:rsidRPr="00454C0A">
        <w:rPr>
          <w:rFonts w:ascii="Arial" w:hAnsi="Arial" w:cs="Arial"/>
          <w:b/>
          <w:sz w:val="24"/>
          <w:szCs w:val="24"/>
        </w:rPr>
        <w:t xml:space="preserve"> QUINTO.-</w:t>
      </w:r>
      <w:r w:rsidRPr="00454C0A">
        <w:rPr>
          <w:rFonts w:ascii="Arial" w:hAnsi="Arial" w:cs="Arial"/>
          <w:sz w:val="24"/>
          <w:szCs w:val="24"/>
        </w:rPr>
        <w:t xml:space="preserve"> </w:t>
      </w:r>
      <w:r w:rsidR="0001512E" w:rsidRPr="00454C0A">
        <w:rPr>
          <w:rFonts w:ascii="Arial" w:hAnsi="Arial" w:cs="Arial"/>
          <w:sz w:val="24"/>
          <w:szCs w:val="24"/>
        </w:rPr>
        <w:t>Como la parte actora en el presente juicio,</w:t>
      </w:r>
      <w:r w:rsidR="0001512E" w:rsidRPr="00454C0A">
        <w:rPr>
          <w:rFonts w:ascii="Arial" w:hAnsi="Arial" w:cs="Arial"/>
          <w:b/>
          <w:sz w:val="24"/>
          <w:szCs w:val="24"/>
        </w:rPr>
        <w:t xml:space="preserve"> se opuso a la publicación de sus datos personales</w:t>
      </w:r>
      <w:r w:rsidR="0001512E" w:rsidRPr="00454C0A">
        <w:rPr>
          <w:rFonts w:ascii="Arial" w:hAnsi="Arial" w:cs="Arial"/>
          <w:sz w:val="24"/>
          <w:szCs w:val="24"/>
        </w:rPr>
        <w:t xml:space="preserve"> y al encontrarse obligado este juzgador a proteger dicha información</w:t>
      </w:r>
      <w:r w:rsidR="0001512E" w:rsidRPr="00454C0A">
        <w:rPr>
          <w:rFonts w:ascii="Arial" w:hAnsi="Arial" w:cs="Arial"/>
          <w:b/>
          <w:sz w:val="24"/>
          <w:szCs w:val="24"/>
        </w:rPr>
        <w:t xml:space="preserve"> </w:t>
      </w:r>
      <w:r w:rsidR="0001512E" w:rsidRPr="00454C0A">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0001512E" w:rsidRPr="00454C0A">
        <w:rPr>
          <w:rFonts w:ascii="Arial" w:hAnsi="Arial" w:cs="Arial"/>
          <w:b/>
          <w:sz w:val="24"/>
          <w:szCs w:val="24"/>
        </w:rPr>
        <w:t xml:space="preserve">se ordena la publicación de la sentencia, </w:t>
      </w:r>
      <w:r w:rsidR="0001512E" w:rsidRPr="00454C0A">
        <w:rPr>
          <w:rFonts w:ascii="Arial" w:hAnsi="Arial" w:cs="Arial"/>
          <w:sz w:val="24"/>
          <w:szCs w:val="24"/>
        </w:rPr>
        <w:t xml:space="preserve">con la supresión de datos personales identificables, procurándose que no se impida conocer el criterio sostenido por este órgano jurisdiccional. - - - - - - - - - - - - - - - - - - - - - - - - - - - - - - - - - - - - - - - - - - - - </w:t>
      </w:r>
    </w:p>
    <w:p w:rsidR="00A7470B" w:rsidRPr="00454C0A" w:rsidRDefault="00A7470B" w:rsidP="00A7470B">
      <w:pPr>
        <w:pStyle w:val="corte4fondo"/>
        <w:ind w:right="-516" w:firstLine="0"/>
        <w:rPr>
          <w:rFonts w:cs="Arial"/>
          <w:i/>
          <w:sz w:val="24"/>
          <w:szCs w:val="24"/>
          <w:lang w:val="es-ES"/>
        </w:rPr>
      </w:pPr>
    </w:p>
    <w:p w:rsidR="00A7470B" w:rsidRPr="00454C0A" w:rsidRDefault="00A7470B" w:rsidP="00A7470B">
      <w:pPr>
        <w:spacing w:line="360" w:lineRule="auto"/>
        <w:ind w:right="51"/>
        <w:jc w:val="both"/>
        <w:rPr>
          <w:rFonts w:ascii="Arial" w:hAnsi="Arial" w:cs="Arial"/>
          <w:sz w:val="24"/>
          <w:szCs w:val="24"/>
        </w:rPr>
      </w:pPr>
      <w:r w:rsidRPr="00454C0A">
        <w:rPr>
          <w:rFonts w:ascii="Arial" w:hAnsi="Arial" w:cs="Arial"/>
          <w:sz w:val="24"/>
          <w:szCs w:val="24"/>
        </w:rPr>
        <w:t xml:space="preserve">              Por lo expuesto, fundado y motivado, en términos de los artículos 207, fracciones I, II y III, </w:t>
      </w:r>
      <w:r w:rsidR="009D5AF8" w:rsidRPr="00454C0A">
        <w:rPr>
          <w:rFonts w:ascii="Arial" w:hAnsi="Arial" w:cs="Arial"/>
          <w:sz w:val="24"/>
          <w:szCs w:val="24"/>
        </w:rPr>
        <w:t xml:space="preserve">209 </w:t>
      </w:r>
      <w:r w:rsidRPr="00454C0A">
        <w:rPr>
          <w:rFonts w:ascii="Arial" w:hAnsi="Arial" w:cs="Arial"/>
          <w:sz w:val="24"/>
          <w:szCs w:val="24"/>
        </w:rPr>
        <w:t>de la Ley de Procedimiento y Justicia Administrativa para el Estado de Oaxaca, se; - - - - - - - - - - - - - - - - - - - - - - - - - -</w:t>
      </w:r>
      <w:r w:rsidR="009D5AF8" w:rsidRPr="00454C0A">
        <w:rPr>
          <w:rFonts w:ascii="Arial" w:hAnsi="Arial" w:cs="Arial"/>
          <w:sz w:val="24"/>
          <w:szCs w:val="24"/>
        </w:rPr>
        <w:t xml:space="preserve"> - - - - - - - - - - - - - - - - </w:t>
      </w:r>
    </w:p>
    <w:p w:rsidR="00A7470B" w:rsidRPr="00454C0A" w:rsidRDefault="00A7470B" w:rsidP="00A7470B">
      <w:pPr>
        <w:spacing w:line="360" w:lineRule="auto"/>
        <w:ind w:right="51"/>
        <w:jc w:val="both"/>
        <w:rPr>
          <w:rFonts w:ascii="Arial" w:hAnsi="Arial" w:cs="Arial"/>
          <w:sz w:val="24"/>
          <w:szCs w:val="24"/>
        </w:rPr>
      </w:pPr>
      <w:r w:rsidRPr="00454C0A">
        <w:rPr>
          <w:rFonts w:ascii="Arial" w:hAnsi="Arial" w:cs="Arial"/>
          <w:sz w:val="24"/>
          <w:szCs w:val="24"/>
        </w:rPr>
        <w:t xml:space="preserve"> </w:t>
      </w:r>
    </w:p>
    <w:p w:rsidR="00A7470B" w:rsidRPr="00454C0A" w:rsidRDefault="00A7470B" w:rsidP="00A7470B">
      <w:pPr>
        <w:spacing w:line="360" w:lineRule="auto"/>
        <w:jc w:val="center"/>
        <w:rPr>
          <w:rFonts w:ascii="Arial" w:hAnsi="Arial" w:cs="Arial"/>
          <w:b/>
          <w:sz w:val="24"/>
          <w:szCs w:val="24"/>
        </w:rPr>
      </w:pPr>
      <w:r w:rsidRPr="00454C0A">
        <w:rPr>
          <w:rFonts w:ascii="Arial" w:hAnsi="Arial" w:cs="Arial"/>
          <w:b/>
          <w:sz w:val="24"/>
          <w:szCs w:val="24"/>
        </w:rPr>
        <w:t>R E S U E L V E:</w:t>
      </w:r>
    </w:p>
    <w:p w:rsidR="00A7470B" w:rsidRPr="00454C0A" w:rsidRDefault="00A7470B" w:rsidP="00A7470B">
      <w:pPr>
        <w:spacing w:line="360" w:lineRule="auto"/>
        <w:rPr>
          <w:rFonts w:ascii="Arial" w:hAnsi="Arial" w:cs="Arial"/>
          <w:b/>
          <w:sz w:val="24"/>
          <w:szCs w:val="24"/>
        </w:rPr>
      </w:pPr>
    </w:p>
    <w:p w:rsidR="00A7470B" w:rsidRPr="00454C0A" w:rsidRDefault="00A7470B" w:rsidP="00A7470B">
      <w:pPr>
        <w:spacing w:line="360" w:lineRule="auto"/>
        <w:ind w:firstLine="708"/>
        <w:jc w:val="both"/>
        <w:rPr>
          <w:rFonts w:ascii="Arial" w:hAnsi="Arial" w:cs="Arial"/>
          <w:sz w:val="24"/>
          <w:szCs w:val="24"/>
        </w:rPr>
      </w:pPr>
      <w:r w:rsidRPr="00454C0A">
        <w:rPr>
          <w:rFonts w:ascii="Arial" w:hAnsi="Arial" w:cs="Arial"/>
          <w:b/>
          <w:sz w:val="24"/>
          <w:szCs w:val="24"/>
        </w:rPr>
        <w:t>PRIMERO</w:t>
      </w:r>
      <w:r w:rsidRPr="00454C0A">
        <w:rPr>
          <w:rFonts w:ascii="Arial" w:hAnsi="Arial" w:cs="Arial"/>
          <w:sz w:val="24"/>
          <w:szCs w:val="24"/>
        </w:rPr>
        <w:t xml:space="preserve">.- Esta Quinta Sala Unitaria del Tribunal de Justicia Administrativa del Estado de Oaxaca, es competente para conocer y resolver el presente juicio. - </w:t>
      </w:r>
    </w:p>
    <w:p w:rsidR="00A7470B" w:rsidRPr="00454C0A" w:rsidRDefault="00A7470B" w:rsidP="00A7470B">
      <w:pPr>
        <w:spacing w:line="360" w:lineRule="auto"/>
        <w:ind w:firstLine="708"/>
        <w:jc w:val="both"/>
        <w:rPr>
          <w:rFonts w:ascii="Arial" w:hAnsi="Arial" w:cs="Arial"/>
          <w:sz w:val="24"/>
          <w:szCs w:val="24"/>
        </w:rPr>
      </w:pPr>
    </w:p>
    <w:p w:rsidR="00A7470B" w:rsidRPr="00454C0A" w:rsidRDefault="00A7470B" w:rsidP="00A7470B">
      <w:pPr>
        <w:spacing w:line="360" w:lineRule="auto"/>
        <w:ind w:firstLine="708"/>
        <w:jc w:val="both"/>
        <w:rPr>
          <w:rFonts w:ascii="Arial" w:hAnsi="Arial" w:cs="Arial"/>
          <w:sz w:val="24"/>
          <w:szCs w:val="24"/>
        </w:rPr>
      </w:pPr>
      <w:r w:rsidRPr="00454C0A">
        <w:rPr>
          <w:rFonts w:ascii="Arial" w:hAnsi="Arial" w:cs="Arial"/>
          <w:b/>
          <w:sz w:val="24"/>
          <w:szCs w:val="24"/>
        </w:rPr>
        <w:t>SEGUNDO</w:t>
      </w:r>
      <w:r w:rsidRPr="00454C0A">
        <w:rPr>
          <w:rFonts w:ascii="Arial" w:hAnsi="Arial" w:cs="Arial"/>
          <w:sz w:val="24"/>
          <w:szCs w:val="24"/>
        </w:rPr>
        <w:t xml:space="preserve">.- La personalidad de las partes quedó acreditada en autos. </w:t>
      </w:r>
      <w:r w:rsidR="00732EB6" w:rsidRPr="00454C0A">
        <w:rPr>
          <w:rFonts w:ascii="Arial" w:hAnsi="Arial" w:cs="Arial"/>
          <w:sz w:val="24"/>
          <w:szCs w:val="24"/>
        </w:rPr>
        <w:t xml:space="preserve">- - - - </w:t>
      </w:r>
    </w:p>
    <w:p w:rsidR="00A7470B" w:rsidRPr="00454C0A" w:rsidRDefault="00A7470B" w:rsidP="00A7470B">
      <w:pPr>
        <w:spacing w:line="360" w:lineRule="auto"/>
        <w:ind w:firstLine="708"/>
        <w:jc w:val="both"/>
        <w:rPr>
          <w:rFonts w:ascii="Arial" w:hAnsi="Arial" w:cs="Arial"/>
          <w:b/>
          <w:sz w:val="24"/>
          <w:szCs w:val="24"/>
        </w:rPr>
      </w:pPr>
    </w:p>
    <w:p w:rsidR="00A7470B" w:rsidRPr="00454C0A" w:rsidRDefault="00A7470B" w:rsidP="00A7470B">
      <w:pPr>
        <w:spacing w:line="360" w:lineRule="auto"/>
        <w:ind w:firstLine="708"/>
        <w:jc w:val="both"/>
        <w:rPr>
          <w:rFonts w:ascii="Arial" w:hAnsi="Arial" w:cs="Arial"/>
          <w:sz w:val="24"/>
          <w:szCs w:val="24"/>
          <w:lang w:val="es-MX"/>
        </w:rPr>
      </w:pPr>
      <w:r w:rsidRPr="00454C0A">
        <w:rPr>
          <w:rFonts w:ascii="Arial" w:hAnsi="Arial" w:cs="Arial"/>
          <w:b/>
          <w:sz w:val="24"/>
          <w:szCs w:val="24"/>
        </w:rPr>
        <w:t>TERCERO.</w:t>
      </w:r>
      <w:r w:rsidRPr="00454C0A">
        <w:rPr>
          <w:rFonts w:ascii="Arial" w:hAnsi="Arial" w:cs="Arial"/>
          <w:sz w:val="24"/>
          <w:szCs w:val="24"/>
        </w:rPr>
        <w:t>-</w:t>
      </w:r>
      <w:r w:rsidRPr="00454C0A">
        <w:rPr>
          <w:rFonts w:ascii="Arial" w:hAnsi="Arial" w:cs="Arial"/>
          <w:sz w:val="24"/>
          <w:szCs w:val="24"/>
          <w:lang w:val="es-MX"/>
        </w:rPr>
        <w:t xml:space="preserve"> Este Juzgador advierte que, en el presente juicio no se configura alguna causal de improcedencia o sobreseimiento, por tanto, </w:t>
      </w:r>
      <w:r w:rsidRPr="00454C0A">
        <w:rPr>
          <w:rFonts w:ascii="Arial" w:hAnsi="Arial" w:cs="Arial"/>
          <w:b/>
          <w:sz w:val="24"/>
          <w:szCs w:val="24"/>
          <w:lang w:val="es-MX"/>
        </w:rPr>
        <w:t>NO SE SOBRESEE</w:t>
      </w:r>
      <w:r w:rsidR="00F21406" w:rsidRPr="00454C0A">
        <w:rPr>
          <w:rFonts w:ascii="Arial" w:hAnsi="Arial" w:cs="Arial"/>
          <w:sz w:val="24"/>
          <w:szCs w:val="24"/>
          <w:lang w:val="es-MX"/>
        </w:rPr>
        <w:t xml:space="preserve">, en términos del considerando </w:t>
      </w:r>
      <w:r w:rsidR="00F21406" w:rsidRPr="00454C0A">
        <w:rPr>
          <w:rFonts w:ascii="Arial" w:hAnsi="Arial" w:cs="Arial"/>
          <w:b/>
          <w:bCs/>
          <w:sz w:val="24"/>
          <w:szCs w:val="24"/>
          <w:lang w:val="es-MX"/>
        </w:rPr>
        <w:t>TERCERO</w:t>
      </w:r>
      <w:r w:rsidR="00F21406" w:rsidRPr="00454C0A">
        <w:rPr>
          <w:rFonts w:ascii="Arial" w:hAnsi="Arial" w:cs="Arial"/>
          <w:sz w:val="24"/>
          <w:szCs w:val="24"/>
          <w:lang w:val="es-MX"/>
        </w:rPr>
        <w:t xml:space="preserve"> de este fallo. </w:t>
      </w:r>
      <w:r w:rsidR="00102A26" w:rsidRPr="00454C0A">
        <w:rPr>
          <w:rFonts w:ascii="Arial" w:hAnsi="Arial" w:cs="Arial"/>
          <w:sz w:val="24"/>
          <w:szCs w:val="24"/>
          <w:lang w:val="es-MX"/>
        </w:rPr>
        <w:t xml:space="preserve">- - - - - - - - - - - - - - - - - - - - </w:t>
      </w:r>
    </w:p>
    <w:p w:rsidR="008971AB" w:rsidRPr="00454C0A" w:rsidRDefault="008971AB" w:rsidP="00A7470B">
      <w:pPr>
        <w:spacing w:line="360" w:lineRule="auto"/>
        <w:ind w:firstLine="708"/>
        <w:jc w:val="both"/>
        <w:rPr>
          <w:rFonts w:ascii="Arial" w:hAnsi="Arial" w:cs="Arial"/>
          <w:bCs/>
          <w:sz w:val="24"/>
          <w:szCs w:val="24"/>
          <w:lang w:val="es-MX"/>
        </w:rPr>
      </w:pPr>
    </w:p>
    <w:p w:rsidR="0033727D" w:rsidRDefault="00A7470B" w:rsidP="00EE0F57">
      <w:pPr>
        <w:spacing w:line="360" w:lineRule="auto"/>
        <w:ind w:right="-91"/>
        <w:jc w:val="both"/>
        <w:rPr>
          <w:rFonts w:ascii="Arial" w:hAnsi="Arial" w:cs="Arial"/>
          <w:bCs/>
          <w:sz w:val="24"/>
          <w:szCs w:val="24"/>
        </w:rPr>
      </w:pPr>
      <w:r w:rsidRPr="00454C0A">
        <w:rPr>
          <w:rFonts w:ascii="Arial" w:hAnsi="Arial" w:cs="Arial"/>
          <w:b/>
          <w:bCs/>
          <w:sz w:val="24"/>
          <w:szCs w:val="24"/>
          <w:lang w:val="es-MX"/>
        </w:rPr>
        <w:t xml:space="preserve">            CUARTO</w:t>
      </w:r>
      <w:r w:rsidRPr="00454C0A">
        <w:rPr>
          <w:rFonts w:ascii="Arial" w:hAnsi="Arial" w:cs="Arial"/>
          <w:bCs/>
          <w:sz w:val="24"/>
          <w:szCs w:val="24"/>
          <w:lang w:val="es-MX"/>
        </w:rPr>
        <w:t>.-</w:t>
      </w:r>
      <w:r w:rsidR="008971AB" w:rsidRPr="00454C0A">
        <w:rPr>
          <w:rFonts w:ascii="Arial" w:hAnsi="Arial" w:cs="Arial"/>
          <w:bCs/>
          <w:sz w:val="24"/>
          <w:szCs w:val="24"/>
          <w:lang w:val="es-MX"/>
        </w:rPr>
        <w:t xml:space="preserve"> </w:t>
      </w:r>
      <w:r w:rsidRPr="00454C0A">
        <w:rPr>
          <w:rFonts w:ascii="Arial" w:hAnsi="Arial" w:cs="Arial"/>
          <w:b/>
          <w:bCs/>
          <w:sz w:val="24"/>
          <w:szCs w:val="24"/>
        </w:rPr>
        <w:t>SE</w:t>
      </w:r>
      <w:r w:rsidRPr="00454C0A">
        <w:rPr>
          <w:rFonts w:ascii="Arial" w:hAnsi="Arial" w:cs="Arial"/>
          <w:sz w:val="24"/>
          <w:szCs w:val="24"/>
        </w:rPr>
        <w:t xml:space="preserve"> </w:t>
      </w:r>
      <w:r w:rsidR="0034226C">
        <w:rPr>
          <w:rFonts w:ascii="Arial" w:hAnsi="Arial" w:cs="Arial"/>
          <w:b/>
          <w:sz w:val="24"/>
          <w:szCs w:val="24"/>
        </w:rPr>
        <w:t xml:space="preserve">DECLARA LA NULIDAD </w:t>
      </w:r>
      <w:r w:rsidR="00EA4F63">
        <w:rPr>
          <w:rFonts w:ascii="Arial" w:hAnsi="Arial" w:cs="Arial"/>
          <w:sz w:val="24"/>
          <w:szCs w:val="24"/>
        </w:rPr>
        <w:t xml:space="preserve">del acto emitido por </w:t>
      </w:r>
      <w:r w:rsidR="00813D65" w:rsidRPr="00454C0A">
        <w:rPr>
          <w:rFonts w:ascii="Arial" w:hAnsi="Arial" w:cs="Arial"/>
          <w:sz w:val="24"/>
          <w:szCs w:val="24"/>
        </w:rPr>
        <w:t xml:space="preserve">la </w:t>
      </w:r>
      <w:r w:rsidR="0034226C">
        <w:rPr>
          <w:rFonts w:ascii="Arial" w:hAnsi="Arial" w:cs="Arial"/>
          <w:sz w:val="24"/>
          <w:szCs w:val="24"/>
        </w:rPr>
        <w:t>Coordinadora Técnica de Ingresos de la Dirección de Ingresos y Recaudación</w:t>
      </w:r>
      <w:r w:rsidR="00813D65" w:rsidRPr="00454C0A">
        <w:rPr>
          <w:rFonts w:ascii="Arial" w:hAnsi="Arial" w:cs="Arial"/>
          <w:sz w:val="24"/>
          <w:szCs w:val="24"/>
        </w:rPr>
        <w:t xml:space="preserve"> de la Secretaría de Finanzas del Poder Ejecutivo del Estado de Oaxaca</w:t>
      </w:r>
      <w:r w:rsidR="00813D65" w:rsidRPr="00454C0A">
        <w:rPr>
          <w:rFonts w:ascii="Arial" w:hAnsi="Arial" w:cs="Arial"/>
          <w:b/>
          <w:sz w:val="24"/>
          <w:szCs w:val="24"/>
        </w:rPr>
        <w:t xml:space="preserve">, </w:t>
      </w:r>
      <w:r w:rsidR="00813D65" w:rsidRPr="00454C0A">
        <w:rPr>
          <w:rFonts w:ascii="Arial" w:hAnsi="Arial" w:cs="Arial"/>
          <w:sz w:val="24"/>
          <w:szCs w:val="24"/>
        </w:rPr>
        <w:t>consistente en la resolución contenida en el oficio</w:t>
      </w:r>
      <w:r w:rsidR="0034226C">
        <w:rPr>
          <w:rFonts w:ascii="Arial" w:hAnsi="Arial" w:cs="Arial"/>
          <w:b/>
          <w:sz w:val="24"/>
          <w:szCs w:val="24"/>
        </w:rPr>
        <w:t xml:space="preserve"> </w:t>
      </w:r>
      <w:r w:rsidR="001075FC">
        <w:rPr>
          <w:rFonts w:cs="Arial"/>
          <w:b/>
          <w:sz w:val="24"/>
          <w:szCs w:val="24"/>
        </w:rPr>
        <w:t>**********</w:t>
      </w:r>
      <w:r w:rsidR="00C41CB7" w:rsidRPr="00454C0A">
        <w:rPr>
          <w:rFonts w:ascii="Arial" w:hAnsi="Arial" w:cs="Arial"/>
          <w:b/>
          <w:sz w:val="24"/>
          <w:szCs w:val="24"/>
        </w:rPr>
        <w:t xml:space="preserve">, </w:t>
      </w:r>
      <w:r w:rsidR="00C41CB7" w:rsidRPr="00454C0A">
        <w:rPr>
          <w:rFonts w:ascii="Arial" w:hAnsi="Arial" w:cs="Arial"/>
          <w:sz w:val="24"/>
          <w:szCs w:val="24"/>
        </w:rPr>
        <w:t xml:space="preserve">por las razones </w:t>
      </w:r>
      <w:r w:rsidRPr="00454C0A">
        <w:rPr>
          <w:rFonts w:ascii="Arial" w:hAnsi="Arial" w:cs="Arial"/>
          <w:bCs/>
          <w:sz w:val="24"/>
          <w:szCs w:val="24"/>
        </w:rPr>
        <w:lastRenderedPageBreak/>
        <w:t xml:space="preserve">esgrimidas </w:t>
      </w:r>
      <w:r w:rsidR="004F7AB0">
        <w:rPr>
          <w:rFonts w:ascii="Arial" w:hAnsi="Arial" w:cs="Arial"/>
          <w:bCs/>
          <w:sz w:val="24"/>
          <w:szCs w:val="24"/>
        </w:rPr>
        <w:t xml:space="preserve">en el </w:t>
      </w:r>
      <w:r w:rsidR="004F7AB0">
        <w:rPr>
          <w:rFonts w:ascii="Arial" w:hAnsi="Arial" w:cs="Arial"/>
          <w:b/>
          <w:bCs/>
          <w:sz w:val="24"/>
          <w:szCs w:val="24"/>
        </w:rPr>
        <w:t xml:space="preserve">CONSIDERANDO CUARTO </w:t>
      </w:r>
      <w:r w:rsidR="004F7AB0">
        <w:rPr>
          <w:rFonts w:ascii="Arial" w:hAnsi="Arial" w:cs="Arial"/>
          <w:bCs/>
          <w:sz w:val="24"/>
          <w:szCs w:val="24"/>
        </w:rPr>
        <w:t xml:space="preserve">del presente fallo </w:t>
      </w:r>
      <w:r w:rsidR="00EE0F57">
        <w:rPr>
          <w:rFonts w:ascii="Arial" w:hAnsi="Arial" w:cs="Arial"/>
          <w:bCs/>
          <w:sz w:val="24"/>
          <w:szCs w:val="24"/>
        </w:rPr>
        <w:t xml:space="preserve">y para los efectos descritos en el mismo. - - - - - - - - - - - - - - </w:t>
      </w:r>
      <w:r w:rsidRPr="00454C0A">
        <w:rPr>
          <w:rFonts w:ascii="Arial" w:hAnsi="Arial" w:cs="Arial"/>
          <w:bCs/>
          <w:sz w:val="24"/>
          <w:szCs w:val="24"/>
        </w:rPr>
        <w:t xml:space="preserve">- - - - - - - - - - - - - - - - - - </w:t>
      </w:r>
      <w:r w:rsidR="00EE0F57">
        <w:rPr>
          <w:rFonts w:ascii="Arial" w:hAnsi="Arial" w:cs="Arial"/>
          <w:bCs/>
          <w:sz w:val="24"/>
          <w:szCs w:val="24"/>
        </w:rPr>
        <w:t xml:space="preserve">- - - - - - - - - - - - - - - - - - - - - - </w:t>
      </w:r>
    </w:p>
    <w:p w:rsidR="0013418E" w:rsidRPr="00454C0A" w:rsidRDefault="0013418E" w:rsidP="0033727D">
      <w:pPr>
        <w:spacing w:line="360" w:lineRule="auto"/>
        <w:ind w:right="-91"/>
        <w:jc w:val="both"/>
        <w:rPr>
          <w:rFonts w:ascii="Arial" w:hAnsi="Arial" w:cs="Arial"/>
          <w:bCs/>
          <w:sz w:val="24"/>
          <w:szCs w:val="24"/>
        </w:rPr>
      </w:pPr>
    </w:p>
    <w:p w:rsidR="00BE5477" w:rsidRPr="00454C0A" w:rsidRDefault="00A7470B" w:rsidP="0033727D">
      <w:pPr>
        <w:spacing w:line="360" w:lineRule="auto"/>
        <w:ind w:right="-91" w:firstLine="567"/>
        <w:jc w:val="both"/>
        <w:rPr>
          <w:rFonts w:ascii="Arial" w:hAnsi="Arial" w:cs="Arial"/>
          <w:bCs/>
          <w:sz w:val="24"/>
          <w:szCs w:val="24"/>
        </w:rPr>
      </w:pPr>
      <w:r w:rsidRPr="00454C0A">
        <w:rPr>
          <w:rFonts w:ascii="Arial" w:hAnsi="Arial" w:cs="Arial"/>
          <w:b/>
          <w:sz w:val="24"/>
          <w:szCs w:val="24"/>
        </w:rPr>
        <w:t>QUINTO</w:t>
      </w:r>
      <w:r w:rsidRPr="00454C0A">
        <w:rPr>
          <w:rFonts w:ascii="Arial" w:hAnsi="Arial" w:cs="Arial"/>
          <w:sz w:val="24"/>
          <w:szCs w:val="24"/>
        </w:rPr>
        <w:t>.-</w:t>
      </w:r>
      <w:r w:rsidR="00BE5477" w:rsidRPr="00454C0A">
        <w:rPr>
          <w:rFonts w:ascii="Arial" w:hAnsi="Arial" w:cs="Arial"/>
          <w:b/>
          <w:sz w:val="24"/>
          <w:szCs w:val="24"/>
          <w:lang w:val="es-MX"/>
        </w:rPr>
        <w:t xml:space="preserve"> </w:t>
      </w:r>
      <w:r w:rsidR="00BE5477" w:rsidRPr="00454C0A">
        <w:rPr>
          <w:rFonts w:ascii="Arial" w:eastAsia="Calibri" w:hAnsi="Arial" w:cs="Arial"/>
          <w:sz w:val="24"/>
          <w:szCs w:val="24"/>
          <w:lang w:val="es-MX" w:eastAsia="en-US"/>
        </w:rPr>
        <w:t>Conforme a lo dispuesto en los artículos 172, fracción I, 173 fracciones I y II, de la Ley de Procedimiento y Justicia Administrativa para el Estado de Oaxaca, NOTIFÍQUESE personalmente a</w:t>
      </w:r>
      <w:r w:rsidR="004F498C" w:rsidRPr="00454C0A">
        <w:rPr>
          <w:rFonts w:ascii="Arial" w:eastAsia="Calibri" w:hAnsi="Arial" w:cs="Arial"/>
          <w:sz w:val="24"/>
          <w:szCs w:val="24"/>
          <w:lang w:val="es-MX" w:eastAsia="en-US"/>
        </w:rPr>
        <w:t xml:space="preserve">l actor </w:t>
      </w:r>
      <w:r w:rsidR="00BE5477" w:rsidRPr="00454C0A">
        <w:rPr>
          <w:rFonts w:ascii="Arial" w:eastAsia="Calibri" w:hAnsi="Arial" w:cs="Arial"/>
          <w:sz w:val="24"/>
          <w:szCs w:val="24"/>
          <w:lang w:val="es-MX" w:eastAsia="en-US"/>
        </w:rPr>
        <w:t>y por oficio a la autoridad demandada y</w:t>
      </w:r>
      <w:r w:rsidR="00581354">
        <w:rPr>
          <w:rFonts w:ascii="Arial" w:eastAsia="Calibri" w:hAnsi="Arial" w:cs="Arial"/>
          <w:sz w:val="24"/>
          <w:szCs w:val="24"/>
          <w:lang w:val="es-MX" w:eastAsia="en-US"/>
        </w:rPr>
        <w:t xml:space="preserve"> a la Tercera Afectada.</w:t>
      </w:r>
      <w:r w:rsidR="00BE5477" w:rsidRPr="00454C0A">
        <w:rPr>
          <w:rFonts w:ascii="Arial" w:eastAsia="Calibri" w:hAnsi="Arial" w:cs="Arial"/>
          <w:sz w:val="24"/>
          <w:szCs w:val="24"/>
          <w:lang w:val="es-MX" w:eastAsia="en-US"/>
        </w:rPr>
        <w:t xml:space="preserve"> CÚMPLASE.</w:t>
      </w:r>
      <w:r w:rsidR="00E91D5C" w:rsidRPr="00454C0A">
        <w:rPr>
          <w:rFonts w:ascii="Arial" w:eastAsia="Calibri" w:hAnsi="Arial" w:cs="Arial"/>
          <w:sz w:val="24"/>
          <w:szCs w:val="24"/>
          <w:lang w:val="es-MX" w:eastAsia="en-US"/>
        </w:rPr>
        <w:t xml:space="preserve"> </w:t>
      </w:r>
      <w:r w:rsidR="00E91D5C" w:rsidRPr="00454C0A">
        <w:rPr>
          <w:rFonts w:ascii="Arial" w:hAnsi="Arial" w:cs="Arial"/>
          <w:bCs/>
          <w:sz w:val="24"/>
          <w:szCs w:val="24"/>
        </w:rPr>
        <w:t xml:space="preserve">- - - - - - - - - - - - - - - - - - - - - -- - - </w:t>
      </w:r>
    </w:p>
    <w:p w:rsidR="00A7470B" w:rsidRPr="00454C0A" w:rsidRDefault="00A7470B" w:rsidP="00A7470B">
      <w:pPr>
        <w:spacing w:line="360" w:lineRule="auto"/>
        <w:ind w:right="51"/>
        <w:jc w:val="both"/>
        <w:rPr>
          <w:rFonts w:ascii="Arial" w:hAnsi="Arial" w:cs="Arial"/>
          <w:sz w:val="24"/>
          <w:szCs w:val="24"/>
        </w:rPr>
      </w:pPr>
    </w:p>
    <w:p w:rsidR="00A7470B" w:rsidRPr="00454C0A" w:rsidRDefault="00A7470B" w:rsidP="00A7470B">
      <w:pPr>
        <w:spacing w:line="360" w:lineRule="auto"/>
        <w:ind w:right="49" w:firstLine="567"/>
        <w:jc w:val="both"/>
        <w:rPr>
          <w:rFonts w:ascii="Arial" w:hAnsi="Arial" w:cs="Arial"/>
          <w:sz w:val="24"/>
          <w:szCs w:val="24"/>
        </w:rPr>
      </w:pPr>
      <w:r w:rsidRPr="00454C0A">
        <w:rPr>
          <w:rFonts w:ascii="Arial" w:hAnsi="Arial" w:cs="Arial"/>
          <w:sz w:val="24"/>
          <w:szCs w:val="24"/>
        </w:rPr>
        <w:t xml:space="preserve">Así lo resolvió y firma el Magistrado Licenciado Julián Hernández Carrillo, de la Quinta Sala Unitaria de Primera Instancia del Tribunal de Justicia Administrativa del   Estado de Oaxaca, quien actúa con la Licenciada Marissa Ignacio Valencia, Secretaria Judicial de Acuerdos, que autoriza y da fe.-  - - - - - - - - - - - - - - - - - - - - </w:t>
      </w:r>
    </w:p>
    <w:sectPr w:rsidR="00A7470B" w:rsidRPr="00454C0A" w:rsidSect="001075FC">
      <w:headerReference w:type="default" r:id="rId9"/>
      <w:headerReference w:type="first" r:id="rId10"/>
      <w:pgSz w:w="12242" w:h="20163" w:code="5"/>
      <w:pgMar w:top="1134" w:right="1134" w:bottom="2268" w:left="2835"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E35" w:rsidRDefault="002B3E35">
      <w:r>
        <w:separator/>
      </w:r>
    </w:p>
  </w:endnote>
  <w:endnote w:type="continuationSeparator" w:id="0">
    <w:p w:rsidR="002B3E35" w:rsidRDefault="002B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E35" w:rsidRDefault="002B3E35">
      <w:r>
        <w:separator/>
      </w:r>
    </w:p>
  </w:footnote>
  <w:footnote w:type="continuationSeparator" w:id="0">
    <w:p w:rsidR="002B3E35" w:rsidRDefault="002B3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00" w:rsidRPr="00CC4788" w:rsidRDefault="006C65CF"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D759E8">
      <w:rPr>
        <w:rFonts w:ascii="Arial" w:hAnsi="Arial" w:cs="Arial"/>
        <w:b/>
        <w:noProof/>
        <w:sz w:val="28"/>
        <w:lang w:val="en-US"/>
      </w:rPr>
      <w:t>11</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1075FC">
      <w:rPr>
        <w:rFonts w:ascii="Arial" w:hAnsi="Arial" w:cs="Arial"/>
        <w:b/>
        <w:sz w:val="28"/>
        <w:lang w:val="en-US"/>
      </w:rPr>
      <w:t>017</w:t>
    </w:r>
    <w:r>
      <w:rPr>
        <w:rFonts w:ascii="Arial" w:hAnsi="Arial" w:cs="Arial"/>
        <w:b/>
        <w:sz w:val="28"/>
        <w:lang w:val="en-US"/>
      </w:rPr>
      <w:t>/201</w:t>
    </w:r>
    <w:r w:rsidR="001075FC">
      <w:rPr>
        <w:rFonts w:ascii="Arial" w:hAnsi="Arial" w:cs="Arial"/>
        <w:b/>
        <w:sz w:val="28"/>
        <w:lang w:val="en-US"/>
      </w:rPr>
      <w:t>9</w:t>
    </w:r>
  </w:p>
  <w:p w:rsidR="00386A00" w:rsidRPr="00CC4788" w:rsidRDefault="001075FC">
    <w:pPr>
      <w:rPr>
        <w:lang w:val="es-ES_tradnl"/>
      </w:rPr>
    </w:pPr>
    <w:r>
      <w:rPr>
        <w:noProof/>
        <w:lang w:val="es-MX"/>
      </w:rPr>
      <mc:AlternateContent>
        <mc:Choice Requires="wps">
          <w:drawing>
            <wp:anchor distT="45720" distB="45720" distL="114300" distR="114300" simplePos="0" relativeHeight="251659264" behindDoc="0" locked="0" layoutInCell="1" allowOverlap="1" wp14:anchorId="2A8759C6" wp14:editId="258BDD2B">
              <wp:simplePos x="0" y="0"/>
              <wp:positionH relativeFrom="page">
                <wp:posOffset>248920</wp:posOffset>
              </wp:positionH>
              <wp:positionV relativeFrom="paragraph">
                <wp:posOffset>4249420</wp:posOffset>
              </wp:positionV>
              <wp:extent cx="1031875" cy="1343660"/>
              <wp:effectExtent l="0" t="0" r="15875" b="2794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1343660"/>
                      </a:xfrm>
                      <a:prstGeom prst="rect">
                        <a:avLst/>
                      </a:prstGeom>
                      <a:solidFill>
                        <a:srgbClr val="FFFFFF"/>
                      </a:solidFill>
                      <a:ln w="9525">
                        <a:solidFill>
                          <a:srgbClr val="000000"/>
                        </a:solidFill>
                        <a:miter lim="800000"/>
                        <a:headEnd/>
                        <a:tailEnd/>
                      </a:ln>
                    </wps:spPr>
                    <wps:txbx>
                      <w:txbxContent>
                        <w:p w:rsidR="001075FC" w:rsidRPr="00DF79F8" w:rsidRDefault="001075FC" w:rsidP="00097978">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9.6pt;margin-top:334.6pt;width:81.25pt;height:105.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0qLAIAAEwEAAAOAAAAZHJzL2Uyb0RvYy54bWysVNtu2zAMfR+wfxD0vti5NjXiFF26DAO6&#10;C9DtA2RJjoXJoiYpsbOvLyWnmbHtaZgfBDEkjw4PyWzu+laTk3RegSnpdJJTIg0HocyhpN++7t+s&#10;KfGBGcE0GFnSs/T0bvv61aazhZxBA1pIRxDE+KKzJW1CsEWWed7IlvkJWGnQWYNrWUDTHTLhWIfo&#10;rc5meb7KOnDCOuDSe/z1YXDSbcKva8nD57r2MhBdUuQW0unSWcUz225YcXDMNopfaLB/YNEyZfDR&#10;K9QDC4wcnfoDqlXcgYc6TDi0GdS14jLVgNVM89+qeWqYlakWFMfbq0z+/8HyT6cvjiiBvaPEsBZb&#10;tDsy4YAISYLsA5BpFKmzvsDYJ4vRoX8LfUyIBXv7CPy7JwZ2DTMHee8cdI1kAkmmzGyUOuD4CFJ1&#10;H0Hga+wYIAH1tWsjIGpCEB2bdb42CHkQHp/M59P1zZISjr7pfDFfrVILM1a8pFvnw3sJLYmXkjqc&#10;gATPTo8+YCEY+hKS6INWYq+0ToY7VDvtyInhtOzTF2vHFD8O04Z0Jb1dzpaDAmOfH0Pk6fsbRKsC&#10;jr1WbUnX1yBWRN3eGZGGMjClhzu+rw3SiEJG7QYVQ1/1l8ZUIM4oqYNhvHEd8dKA+0lJh6NdUv/j&#10;yJykRH8w2Jbb6WIRdyEZi+XNDA039lRjDzMcoUoaKBmuu5D2Jwpm4B7bV6skbKQ3MLlwxZFN4l3W&#10;K+7E2E5Rv/4Ets8AAAD//wMAUEsDBBQABgAIAAAAIQD+x5nO4AAAAAoBAAAPAAAAZHJzL2Rvd25y&#10;ZXYueG1sTI/BTsMwDIbvSLxDZCQuiCXrUNeVphNCAsENBtquWeO1FYlTkqwrb092gpst//r8/dV6&#10;soaN6EPvSMJ8JoAhNU731Er4/Hi6LYCFqEgr4wgl/GCAdX15UalSuxO947iJLUsQCqWS0MU4lJyH&#10;pkOrwswNSOl2cN6qmFbfcu3VKcGt4ZkQObeqp/ShUwM+dth8bY5WQnH3Mu7C6+Jt2+QHs4o3y/H5&#10;20t5fTU93AOLOMW/MJz1kzrUyWnvjqQDMxIWqywlJeT5eUiBTMyXwPaJXogCeF3x/xXqXwAAAP//&#10;AwBQSwECLQAUAAYACAAAACEAtoM4kv4AAADhAQAAEwAAAAAAAAAAAAAAAAAAAAAAW0NvbnRlbnRf&#10;VHlwZXNdLnhtbFBLAQItABQABgAIAAAAIQA4/SH/1gAAAJQBAAALAAAAAAAAAAAAAAAAAC8BAABf&#10;cmVscy8ucmVsc1BLAQItABQABgAIAAAAIQAQmw0qLAIAAEwEAAAOAAAAAAAAAAAAAAAAAC4CAABk&#10;cnMvZTJvRG9jLnhtbFBLAQItABQABgAIAAAAIQD+x5nO4AAAAAoBAAAPAAAAAAAAAAAAAAAAAIYE&#10;AABkcnMvZG93bnJldi54bWxQSwUGAAAAAAQABADzAAAAkwUAAAAA&#10;">
              <v:textbox>
                <w:txbxContent>
                  <w:p w:rsidR="001075FC" w:rsidRPr="00DF79F8" w:rsidRDefault="001075FC" w:rsidP="00097978">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FC" w:rsidRDefault="001075FC">
    <w:pPr>
      <w:pStyle w:val="Encabezado"/>
    </w:pPr>
    <w:r>
      <w:rPr>
        <w:noProof/>
        <w:snapToGrid/>
        <w:lang w:val="es-MX"/>
      </w:rPr>
      <mc:AlternateContent>
        <mc:Choice Requires="wps">
          <w:drawing>
            <wp:anchor distT="45720" distB="45720" distL="114300" distR="114300" simplePos="0" relativeHeight="251658240" behindDoc="0" locked="0" layoutInCell="1" allowOverlap="1" wp14:anchorId="7B0238B0" wp14:editId="1F459FF1">
              <wp:simplePos x="0" y="0"/>
              <wp:positionH relativeFrom="page">
                <wp:posOffset>182245</wp:posOffset>
              </wp:positionH>
              <wp:positionV relativeFrom="paragraph">
                <wp:posOffset>7524750</wp:posOffset>
              </wp:positionV>
              <wp:extent cx="1285875" cy="1123950"/>
              <wp:effectExtent l="0" t="0" r="28575" b="1905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1075FC" w:rsidRPr="00DF79F8" w:rsidRDefault="001075FC" w:rsidP="00097978">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7" type="#_x0000_t202" style="position:absolute;margin-left:14.35pt;margin-top:592.5pt;width:101.25pt;height:88.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fkLgIAAFcEAAAOAAAAZHJzL2Uyb0RvYy54bWysVNuO0zAQfUfiHyy/s2lCS9uo6Wrpsghp&#10;uUgLHzC1ncbC8QTbbVK+nrHT7VYLvCD8YHky4+MzZ2ayuh5aww7KeY224vnVhDNlBUptdxX/9vXu&#10;1YIzH8BKMGhVxY/K8+v1yxervitVgQ0aqRwjEOvLvqt4E0JXZpkXjWrBX2GnLDlrdC0EMt0ukw56&#10;Qm9NVkwmb7IenewcCuU9fb0dnXyd8OtaifC5rr0KzFScuIW0u7Rv456tV1DuHHSNFica8A8sWtCW&#10;Hj1D3UIAtnf6N6hWC4ce63AlsM2wrrVQKQfKJp88y+ahgU6lXEgc351l8v8PVnw6fHFMy4oX+Zwz&#10;Cy0VabMH6ZBJxYIaArLoIqH6zpcU/9DRjTC8xYEKnpL23T2K755Z3DRgd+rGOewbBZKI5vFmdnF1&#10;xPERZNt/REnvwT5gAhpq10YVSRdG6FSw47lIxISJ+GSxmC3mM84E+fK8eL2cpTJmUD5e75wP7xW2&#10;LB4q7qgLEjwc7n2IdKB8DImveTRa3mljkuF2241x7ADUMXdppQyehRnL+oovZ8VsVOCvEJO0/gTR&#10;6kCtb3Rb8cU5CMqo2zsrU2MG0GY8E2VjT0JG7UYVw7AdUvGSylHkLcojKetw7HSaTDo06H5y1lOX&#10;V9z/2INTnJkPlqqzzKfTOBbJmM7mBRnu0rO99IAVBFXxwNl43IQ0SlE3izdUxVonfZ+YnChT9ybZ&#10;T5MWx+PSTlFP/4P1LwAAAP//AwBQSwMEFAAGAAgAAAAhAACGAHDgAAAADAEAAA8AAABkcnMvZG93&#10;bnJldi54bWxMj8tOwzAQRfdI/IM1SGxQ68SBNIQ4FUIC0R20CLZuMk0i/Ai2m4a/Z1jBcu4c3Ue1&#10;no1mE/owOCshXSbA0DauHWwn4W33uCiAhahsq7SzKOEbA6zr87NKla072VectrFjZGJDqST0MY4l&#10;56Hp0aiwdCNa+h2cNyrS6TveenUic6O5SJKcGzVYSujViA89Np/bo5FQXD9PH2GTvbw3+UHfxqvV&#10;9PTlpby8mO/vgEWc4x8Mv/WpOtTUae+Otg1MSxDFikjS0+KGRhEhslQA25OU5SIBXlf8/4j6BwAA&#10;//8DAFBLAQItABQABgAIAAAAIQC2gziS/gAAAOEBAAATAAAAAAAAAAAAAAAAAAAAAABbQ29udGVu&#10;dF9UeXBlc10ueG1sUEsBAi0AFAAGAAgAAAAhADj9If/WAAAAlAEAAAsAAAAAAAAAAAAAAAAALwEA&#10;AF9yZWxzLy5yZWxzUEsBAi0AFAAGAAgAAAAhABMHZ+QuAgAAVwQAAA4AAAAAAAAAAAAAAAAALgIA&#10;AGRycy9lMm9Eb2MueG1sUEsBAi0AFAAGAAgAAAAhAACGAHDgAAAADAEAAA8AAAAAAAAAAAAAAAAA&#10;iAQAAGRycy9kb3ducmV2LnhtbFBLBQYAAAAABAAEAPMAAACVBQAAAAA=&#10;">
              <v:textbox>
                <w:txbxContent>
                  <w:p w:rsidR="001075FC" w:rsidRPr="00DF79F8" w:rsidRDefault="001075FC" w:rsidP="00097978">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7BB"/>
    <w:multiLevelType w:val="hybridMultilevel"/>
    <w:tmpl w:val="202A6F0C"/>
    <w:lvl w:ilvl="0" w:tplc="9EE415FE">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1">
    <w:nsid w:val="21992AD5"/>
    <w:multiLevelType w:val="hybridMultilevel"/>
    <w:tmpl w:val="5C0EFB3E"/>
    <w:lvl w:ilvl="0" w:tplc="05DE5DF2">
      <w:start w:val="1"/>
      <w:numFmt w:val="upperRoman"/>
      <w:lvlText w:val="%1."/>
      <w:lvlJc w:val="right"/>
      <w:pPr>
        <w:ind w:left="720" w:hanging="360"/>
      </w:pPr>
      <w:rPr>
        <w:rFonts w:hint="default"/>
        <w:b w:val="0"/>
        <w:color w:val="auto"/>
        <w:sz w:val="19"/>
        <w:szCs w:val="19"/>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0093171"/>
    <w:multiLevelType w:val="hybridMultilevel"/>
    <w:tmpl w:val="80FCEB78"/>
    <w:lvl w:ilvl="0" w:tplc="83FE46C6">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3">
    <w:nsid w:val="58730180"/>
    <w:multiLevelType w:val="hybridMultilevel"/>
    <w:tmpl w:val="37B804A0"/>
    <w:lvl w:ilvl="0" w:tplc="ADD0AE44">
      <w:start w:val="1"/>
      <w:numFmt w:val="upperRoman"/>
      <w:lvlText w:val="%1."/>
      <w:lvlJc w:val="righ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0B"/>
    <w:rsid w:val="00004313"/>
    <w:rsid w:val="00006F76"/>
    <w:rsid w:val="0001207A"/>
    <w:rsid w:val="0001512E"/>
    <w:rsid w:val="00016D77"/>
    <w:rsid w:val="00022C9F"/>
    <w:rsid w:val="00024755"/>
    <w:rsid w:val="00031340"/>
    <w:rsid w:val="00043063"/>
    <w:rsid w:val="000448CA"/>
    <w:rsid w:val="00060A3F"/>
    <w:rsid w:val="0007715E"/>
    <w:rsid w:val="00083158"/>
    <w:rsid w:val="00085B85"/>
    <w:rsid w:val="000912CC"/>
    <w:rsid w:val="000932EE"/>
    <w:rsid w:val="00095629"/>
    <w:rsid w:val="000976E6"/>
    <w:rsid w:val="000A0B14"/>
    <w:rsid w:val="000A2B10"/>
    <w:rsid w:val="000C0A1D"/>
    <w:rsid w:val="000D62E3"/>
    <w:rsid w:val="000F7A65"/>
    <w:rsid w:val="00102A26"/>
    <w:rsid w:val="001075FC"/>
    <w:rsid w:val="001076F5"/>
    <w:rsid w:val="001077F2"/>
    <w:rsid w:val="00122105"/>
    <w:rsid w:val="0013418E"/>
    <w:rsid w:val="0013685E"/>
    <w:rsid w:val="00143FD9"/>
    <w:rsid w:val="00144471"/>
    <w:rsid w:val="00147586"/>
    <w:rsid w:val="00156F31"/>
    <w:rsid w:val="00180AFB"/>
    <w:rsid w:val="00191F43"/>
    <w:rsid w:val="00192DEB"/>
    <w:rsid w:val="00195713"/>
    <w:rsid w:val="00196747"/>
    <w:rsid w:val="001971FE"/>
    <w:rsid w:val="00197F00"/>
    <w:rsid w:val="001A3D15"/>
    <w:rsid w:val="001C01D0"/>
    <w:rsid w:val="001C6A80"/>
    <w:rsid w:val="001D333D"/>
    <w:rsid w:val="001F29A6"/>
    <w:rsid w:val="0020061A"/>
    <w:rsid w:val="00200881"/>
    <w:rsid w:val="00202675"/>
    <w:rsid w:val="00216863"/>
    <w:rsid w:val="00225713"/>
    <w:rsid w:val="002322CF"/>
    <w:rsid w:val="00232F5D"/>
    <w:rsid w:val="00236B20"/>
    <w:rsid w:val="00242795"/>
    <w:rsid w:val="00243C4B"/>
    <w:rsid w:val="00255ADB"/>
    <w:rsid w:val="00266488"/>
    <w:rsid w:val="0026675C"/>
    <w:rsid w:val="0028408C"/>
    <w:rsid w:val="0028421A"/>
    <w:rsid w:val="00290B16"/>
    <w:rsid w:val="00294829"/>
    <w:rsid w:val="002A5BA0"/>
    <w:rsid w:val="002B0700"/>
    <w:rsid w:val="002B0846"/>
    <w:rsid w:val="002B3E35"/>
    <w:rsid w:val="002B3E3E"/>
    <w:rsid w:val="002B56E9"/>
    <w:rsid w:val="002B749A"/>
    <w:rsid w:val="002C2327"/>
    <w:rsid w:val="002D4C85"/>
    <w:rsid w:val="002D50D6"/>
    <w:rsid w:val="002D5FDF"/>
    <w:rsid w:val="002D71A3"/>
    <w:rsid w:val="002E23FD"/>
    <w:rsid w:val="002E60A6"/>
    <w:rsid w:val="002F1BD3"/>
    <w:rsid w:val="002F21A9"/>
    <w:rsid w:val="002F62F0"/>
    <w:rsid w:val="0030371B"/>
    <w:rsid w:val="00313160"/>
    <w:rsid w:val="003134A7"/>
    <w:rsid w:val="00326F5E"/>
    <w:rsid w:val="0033727D"/>
    <w:rsid w:val="00340712"/>
    <w:rsid w:val="0034226C"/>
    <w:rsid w:val="003435DC"/>
    <w:rsid w:val="003438AF"/>
    <w:rsid w:val="0034760B"/>
    <w:rsid w:val="0034784A"/>
    <w:rsid w:val="0035659D"/>
    <w:rsid w:val="003638D6"/>
    <w:rsid w:val="003659E4"/>
    <w:rsid w:val="00365C35"/>
    <w:rsid w:val="00376514"/>
    <w:rsid w:val="00376A7F"/>
    <w:rsid w:val="003819B9"/>
    <w:rsid w:val="00383267"/>
    <w:rsid w:val="00390A60"/>
    <w:rsid w:val="00393C9D"/>
    <w:rsid w:val="00397475"/>
    <w:rsid w:val="003A0291"/>
    <w:rsid w:val="003A12E5"/>
    <w:rsid w:val="003A1F03"/>
    <w:rsid w:val="003A474B"/>
    <w:rsid w:val="003B269A"/>
    <w:rsid w:val="003B3289"/>
    <w:rsid w:val="003B68E3"/>
    <w:rsid w:val="003B74BE"/>
    <w:rsid w:val="003C58F6"/>
    <w:rsid w:val="003D18A4"/>
    <w:rsid w:val="003D2B39"/>
    <w:rsid w:val="003D3249"/>
    <w:rsid w:val="003D3CAE"/>
    <w:rsid w:val="003D64A4"/>
    <w:rsid w:val="003E36A2"/>
    <w:rsid w:val="003E7608"/>
    <w:rsid w:val="003F080A"/>
    <w:rsid w:val="00405A88"/>
    <w:rsid w:val="00416A35"/>
    <w:rsid w:val="00420E56"/>
    <w:rsid w:val="00426591"/>
    <w:rsid w:val="00431D3F"/>
    <w:rsid w:val="00433F92"/>
    <w:rsid w:val="00435CFD"/>
    <w:rsid w:val="00436CAE"/>
    <w:rsid w:val="004454B8"/>
    <w:rsid w:val="004467D4"/>
    <w:rsid w:val="00446C74"/>
    <w:rsid w:val="00451E29"/>
    <w:rsid w:val="00454C0A"/>
    <w:rsid w:val="00456CD8"/>
    <w:rsid w:val="004576C8"/>
    <w:rsid w:val="0046693F"/>
    <w:rsid w:val="00471241"/>
    <w:rsid w:val="00476948"/>
    <w:rsid w:val="00483F2C"/>
    <w:rsid w:val="00490081"/>
    <w:rsid w:val="004A1C95"/>
    <w:rsid w:val="004A26D1"/>
    <w:rsid w:val="004A5E87"/>
    <w:rsid w:val="004D7FDB"/>
    <w:rsid w:val="004E0613"/>
    <w:rsid w:val="004E0A2D"/>
    <w:rsid w:val="004E0CF3"/>
    <w:rsid w:val="004F498C"/>
    <w:rsid w:val="004F7790"/>
    <w:rsid w:val="004F7AB0"/>
    <w:rsid w:val="005072D5"/>
    <w:rsid w:val="00517E41"/>
    <w:rsid w:val="0052640E"/>
    <w:rsid w:val="0052694B"/>
    <w:rsid w:val="00533B5A"/>
    <w:rsid w:val="00535CBE"/>
    <w:rsid w:val="0054477E"/>
    <w:rsid w:val="005637F4"/>
    <w:rsid w:val="00570DAC"/>
    <w:rsid w:val="00572253"/>
    <w:rsid w:val="005729B8"/>
    <w:rsid w:val="00577E41"/>
    <w:rsid w:val="00581354"/>
    <w:rsid w:val="00581A7A"/>
    <w:rsid w:val="00582CB5"/>
    <w:rsid w:val="00584B85"/>
    <w:rsid w:val="005914F8"/>
    <w:rsid w:val="005A2CC6"/>
    <w:rsid w:val="005A62AA"/>
    <w:rsid w:val="005A7044"/>
    <w:rsid w:val="005A7334"/>
    <w:rsid w:val="005A7DB5"/>
    <w:rsid w:val="005B468E"/>
    <w:rsid w:val="005C3225"/>
    <w:rsid w:val="005C42E6"/>
    <w:rsid w:val="005E5162"/>
    <w:rsid w:val="005F1A59"/>
    <w:rsid w:val="005F64E8"/>
    <w:rsid w:val="00611776"/>
    <w:rsid w:val="006150F3"/>
    <w:rsid w:val="00623C80"/>
    <w:rsid w:val="00626014"/>
    <w:rsid w:val="00635C92"/>
    <w:rsid w:val="006367BE"/>
    <w:rsid w:val="006415E7"/>
    <w:rsid w:val="006464B4"/>
    <w:rsid w:val="006710C6"/>
    <w:rsid w:val="00671E3A"/>
    <w:rsid w:val="00676317"/>
    <w:rsid w:val="00680438"/>
    <w:rsid w:val="006817B0"/>
    <w:rsid w:val="00683784"/>
    <w:rsid w:val="00687F21"/>
    <w:rsid w:val="006A0BDA"/>
    <w:rsid w:val="006B0320"/>
    <w:rsid w:val="006B284E"/>
    <w:rsid w:val="006C0062"/>
    <w:rsid w:val="006C0E42"/>
    <w:rsid w:val="006C65CF"/>
    <w:rsid w:val="006E02DF"/>
    <w:rsid w:val="006E0554"/>
    <w:rsid w:val="006E414F"/>
    <w:rsid w:val="006F33EE"/>
    <w:rsid w:val="006F4847"/>
    <w:rsid w:val="00703365"/>
    <w:rsid w:val="00703689"/>
    <w:rsid w:val="00715FCE"/>
    <w:rsid w:val="007173BB"/>
    <w:rsid w:val="00732EB6"/>
    <w:rsid w:val="00752E14"/>
    <w:rsid w:val="00761B70"/>
    <w:rsid w:val="00761EF6"/>
    <w:rsid w:val="00774F8D"/>
    <w:rsid w:val="00777DFB"/>
    <w:rsid w:val="00781F8F"/>
    <w:rsid w:val="00785F7D"/>
    <w:rsid w:val="0079031B"/>
    <w:rsid w:val="00797129"/>
    <w:rsid w:val="007975E5"/>
    <w:rsid w:val="007A1930"/>
    <w:rsid w:val="007A25FE"/>
    <w:rsid w:val="007A4A31"/>
    <w:rsid w:val="007A5A0E"/>
    <w:rsid w:val="007B37E9"/>
    <w:rsid w:val="007B4268"/>
    <w:rsid w:val="007C2EFD"/>
    <w:rsid w:val="007D07CB"/>
    <w:rsid w:val="007E286A"/>
    <w:rsid w:val="007E3497"/>
    <w:rsid w:val="007F38FF"/>
    <w:rsid w:val="007F7A19"/>
    <w:rsid w:val="00801328"/>
    <w:rsid w:val="00811021"/>
    <w:rsid w:val="00813D65"/>
    <w:rsid w:val="00815078"/>
    <w:rsid w:val="00817C00"/>
    <w:rsid w:val="00817C35"/>
    <w:rsid w:val="00823B53"/>
    <w:rsid w:val="0083034B"/>
    <w:rsid w:val="00832CD1"/>
    <w:rsid w:val="00836E34"/>
    <w:rsid w:val="008376C0"/>
    <w:rsid w:val="00840352"/>
    <w:rsid w:val="008420BD"/>
    <w:rsid w:val="00843BF9"/>
    <w:rsid w:val="00855B43"/>
    <w:rsid w:val="00871A6B"/>
    <w:rsid w:val="00875C07"/>
    <w:rsid w:val="00876C2F"/>
    <w:rsid w:val="0088372E"/>
    <w:rsid w:val="00883C09"/>
    <w:rsid w:val="00886010"/>
    <w:rsid w:val="008971AB"/>
    <w:rsid w:val="008979D3"/>
    <w:rsid w:val="008A1A9D"/>
    <w:rsid w:val="008A1FCD"/>
    <w:rsid w:val="008D4E7E"/>
    <w:rsid w:val="008D61FB"/>
    <w:rsid w:val="008E093C"/>
    <w:rsid w:val="008F4B8C"/>
    <w:rsid w:val="00901138"/>
    <w:rsid w:val="009035E6"/>
    <w:rsid w:val="0091198F"/>
    <w:rsid w:val="009148CE"/>
    <w:rsid w:val="009157F2"/>
    <w:rsid w:val="009172F2"/>
    <w:rsid w:val="00921454"/>
    <w:rsid w:val="009246F3"/>
    <w:rsid w:val="00932F1F"/>
    <w:rsid w:val="0094070F"/>
    <w:rsid w:val="00942359"/>
    <w:rsid w:val="009449E7"/>
    <w:rsid w:val="00946920"/>
    <w:rsid w:val="00952F97"/>
    <w:rsid w:val="009567BC"/>
    <w:rsid w:val="00963293"/>
    <w:rsid w:val="0097316D"/>
    <w:rsid w:val="00986678"/>
    <w:rsid w:val="009952FB"/>
    <w:rsid w:val="00996C3A"/>
    <w:rsid w:val="009977FC"/>
    <w:rsid w:val="009A48ED"/>
    <w:rsid w:val="009A6A23"/>
    <w:rsid w:val="009B5A3B"/>
    <w:rsid w:val="009C0591"/>
    <w:rsid w:val="009C5FCD"/>
    <w:rsid w:val="009C6632"/>
    <w:rsid w:val="009D0F9D"/>
    <w:rsid w:val="009D4C53"/>
    <w:rsid w:val="009D5021"/>
    <w:rsid w:val="009D5AF8"/>
    <w:rsid w:val="009E0394"/>
    <w:rsid w:val="009E679A"/>
    <w:rsid w:val="009F1356"/>
    <w:rsid w:val="009F76EC"/>
    <w:rsid w:val="00A011F2"/>
    <w:rsid w:val="00A22277"/>
    <w:rsid w:val="00A362BB"/>
    <w:rsid w:val="00A40E88"/>
    <w:rsid w:val="00A46C4F"/>
    <w:rsid w:val="00A55D62"/>
    <w:rsid w:val="00A619E6"/>
    <w:rsid w:val="00A7020C"/>
    <w:rsid w:val="00A704B7"/>
    <w:rsid w:val="00A7374F"/>
    <w:rsid w:val="00A73ACE"/>
    <w:rsid w:val="00A7470B"/>
    <w:rsid w:val="00A76E53"/>
    <w:rsid w:val="00A832CF"/>
    <w:rsid w:val="00A915E7"/>
    <w:rsid w:val="00A9694B"/>
    <w:rsid w:val="00A978AA"/>
    <w:rsid w:val="00AB4AEF"/>
    <w:rsid w:val="00AB6D65"/>
    <w:rsid w:val="00AE551D"/>
    <w:rsid w:val="00AF14F3"/>
    <w:rsid w:val="00AF34E2"/>
    <w:rsid w:val="00AF6FA3"/>
    <w:rsid w:val="00AF793A"/>
    <w:rsid w:val="00B07037"/>
    <w:rsid w:val="00B25DFE"/>
    <w:rsid w:val="00B32E29"/>
    <w:rsid w:val="00B3697C"/>
    <w:rsid w:val="00B4080A"/>
    <w:rsid w:val="00B4452A"/>
    <w:rsid w:val="00B4507F"/>
    <w:rsid w:val="00B46985"/>
    <w:rsid w:val="00B52E21"/>
    <w:rsid w:val="00B53FC8"/>
    <w:rsid w:val="00B62C25"/>
    <w:rsid w:val="00B71073"/>
    <w:rsid w:val="00B75B0A"/>
    <w:rsid w:val="00BA07D4"/>
    <w:rsid w:val="00BA1073"/>
    <w:rsid w:val="00BA2E12"/>
    <w:rsid w:val="00BC13C6"/>
    <w:rsid w:val="00BC4863"/>
    <w:rsid w:val="00BC502E"/>
    <w:rsid w:val="00BD762E"/>
    <w:rsid w:val="00BD7B6E"/>
    <w:rsid w:val="00BE5477"/>
    <w:rsid w:val="00BF30FB"/>
    <w:rsid w:val="00C047A4"/>
    <w:rsid w:val="00C04991"/>
    <w:rsid w:val="00C1627E"/>
    <w:rsid w:val="00C227A4"/>
    <w:rsid w:val="00C24B55"/>
    <w:rsid w:val="00C2667A"/>
    <w:rsid w:val="00C41CB7"/>
    <w:rsid w:val="00C57B2D"/>
    <w:rsid w:val="00C57BB7"/>
    <w:rsid w:val="00C6639A"/>
    <w:rsid w:val="00C702AD"/>
    <w:rsid w:val="00C70C8F"/>
    <w:rsid w:val="00C70D96"/>
    <w:rsid w:val="00C70FAC"/>
    <w:rsid w:val="00C7377B"/>
    <w:rsid w:val="00C84F30"/>
    <w:rsid w:val="00C8769B"/>
    <w:rsid w:val="00CA368A"/>
    <w:rsid w:val="00CA786A"/>
    <w:rsid w:val="00CB3C83"/>
    <w:rsid w:val="00CC520F"/>
    <w:rsid w:val="00CD54DC"/>
    <w:rsid w:val="00CE1A15"/>
    <w:rsid w:val="00CE20F6"/>
    <w:rsid w:val="00CF074C"/>
    <w:rsid w:val="00D060DC"/>
    <w:rsid w:val="00D07001"/>
    <w:rsid w:val="00D10866"/>
    <w:rsid w:val="00D17E8D"/>
    <w:rsid w:val="00D22A60"/>
    <w:rsid w:val="00D231DE"/>
    <w:rsid w:val="00D25346"/>
    <w:rsid w:val="00D268EB"/>
    <w:rsid w:val="00D27743"/>
    <w:rsid w:val="00D472DE"/>
    <w:rsid w:val="00D516AD"/>
    <w:rsid w:val="00D52FA0"/>
    <w:rsid w:val="00D5528D"/>
    <w:rsid w:val="00D6021E"/>
    <w:rsid w:val="00D671B5"/>
    <w:rsid w:val="00D759E8"/>
    <w:rsid w:val="00D8281A"/>
    <w:rsid w:val="00D9381C"/>
    <w:rsid w:val="00D94C10"/>
    <w:rsid w:val="00D95C78"/>
    <w:rsid w:val="00D97308"/>
    <w:rsid w:val="00D9745C"/>
    <w:rsid w:val="00D97592"/>
    <w:rsid w:val="00DA26E3"/>
    <w:rsid w:val="00DA3284"/>
    <w:rsid w:val="00DA7E7D"/>
    <w:rsid w:val="00DB5D8B"/>
    <w:rsid w:val="00DB646D"/>
    <w:rsid w:val="00DD20D5"/>
    <w:rsid w:val="00DD32CA"/>
    <w:rsid w:val="00DE652A"/>
    <w:rsid w:val="00DF05D4"/>
    <w:rsid w:val="00DF2499"/>
    <w:rsid w:val="00DF46D9"/>
    <w:rsid w:val="00E00385"/>
    <w:rsid w:val="00E02DAB"/>
    <w:rsid w:val="00E13808"/>
    <w:rsid w:val="00E15DEB"/>
    <w:rsid w:val="00E216A2"/>
    <w:rsid w:val="00E33000"/>
    <w:rsid w:val="00E46DDB"/>
    <w:rsid w:val="00E56334"/>
    <w:rsid w:val="00E616EC"/>
    <w:rsid w:val="00E638AD"/>
    <w:rsid w:val="00E73DD2"/>
    <w:rsid w:val="00E82536"/>
    <w:rsid w:val="00E84E4C"/>
    <w:rsid w:val="00E8501C"/>
    <w:rsid w:val="00E86DD4"/>
    <w:rsid w:val="00E87B45"/>
    <w:rsid w:val="00E91D5C"/>
    <w:rsid w:val="00EA0ABC"/>
    <w:rsid w:val="00EA4F63"/>
    <w:rsid w:val="00EA76D0"/>
    <w:rsid w:val="00EB2675"/>
    <w:rsid w:val="00EB42CB"/>
    <w:rsid w:val="00EB43D5"/>
    <w:rsid w:val="00EB7F9B"/>
    <w:rsid w:val="00ED3C2F"/>
    <w:rsid w:val="00ED754D"/>
    <w:rsid w:val="00EE0F57"/>
    <w:rsid w:val="00EE1690"/>
    <w:rsid w:val="00EF1D8A"/>
    <w:rsid w:val="00F115D6"/>
    <w:rsid w:val="00F20C78"/>
    <w:rsid w:val="00F21406"/>
    <w:rsid w:val="00F22C12"/>
    <w:rsid w:val="00F25813"/>
    <w:rsid w:val="00F33C30"/>
    <w:rsid w:val="00F41CB2"/>
    <w:rsid w:val="00F90321"/>
    <w:rsid w:val="00F95C95"/>
    <w:rsid w:val="00FA0E25"/>
    <w:rsid w:val="00FB56B7"/>
    <w:rsid w:val="00FB7047"/>
    <w:rsid w:val="00FD2D20"/>
    <w:rsid w:val="00FD6F5B"/>
    <w:rsid w:val="00FE6318"/>
    <w:rsid w:val="00FF0149"/>
    <w:rsid w:val="00FF3929"/>
    <w:rsid w:val="00FF4D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0B"/>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7470B"/>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basedOn w:val="Fuentedeprrafopredeter"/>
    <w:link w:val="Encabezado"/>
    <w:semiHidden/>
    <w:rsid w:val="00A7470B"/>
    <w:rPr>
      <w:rFonts w:ascii="Courier New" w:eastAsia="Times New Roman" w:hAnsi="Courier New" w:cs="Times New Roman"/>
      <w:snapToGrid w:val="0"/>
      <w:sz w:val="24"/>
      <w:szCs w:val="20"/>
      <w:lang w:val="x-none" w:eastAsia="es-MX"/>
    </w:rPr>
  </w:style>
  <w:style w:type="paragraph" w:styleId="Textonotapie">
    <w:name w:val="footnote text"/>
    <w:basedOn w:val="Normal"/>
    <w:link w:val="TextonotapieCar"/>
    <w:rsid w:val="00A7470B"/>
    <w:pPr>
      <w:autoSpaceDE w:val="0"/>
      <w:autoSpaceDN w:val="0"/>
    </w:pPr>
    <w:rPr>
      <w:lang w:eastAsia="es-ES"/>
    </w:rPr>
  </w:style>
  <w:style w:type="character" w:customStyle="1" w:styleId="TextonotapieCar">
    <w:name w:val="Texto nota pie Car"/>
    <w:basedOn w:val="Fuentedeprrafopredeter"/>
    <w:link w:val="Textonotapie"/>
    <w:rsid w:val="00A7470B"/>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A7470B"/>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7470B"/>
    <w:rPr>
      <w:rFonts w:ascii="Arial" w:eastAsia="Times New Roman" w:hAnsi="Arial" w:cs="Times New Roman"/>
      <w:sz w:val="30"/>
      <w:szCs w:val="20"/>
      <w:lang w:val="es-ES_tradnl" w:eastAsia="es-ES"/>
    </w:rPr>
  </w:style>
  <w:style w:type="paragraph" w:customStyle="1" w:styleId="Sangradetextonormal2">
    <w:name w:val="Sangría de texto normal2"/>
    <w:rsid w:val="00A7470B"/>
    <w:pPr>
      <w:widowControl w:val="0"/>
      <w:suppressAutoHyphens/>
      <w:spacing w:after="0" w:line="276" w:lineRule="auto"/>
      <w:ind w:firstLine="360"/>
    </w:pPr>
    <w:rPr>
      <w:rFonts w:ascii="Calibri" w:eastAsia="Arial Unicode MS" w:hAnsi="Calibri" w:cs="font280"/>
      <w:kern w:val="1"/>
      <w:lang w:eastAsia="ar-SA"/>
    </w:rPr>
  </w:style>
  <w:style w:type="paragraph" w:customStyle="1" w:styleId="Textoindependiente21">
    <w:name w:val="Texto independiente 21"/>
    <w:basedOn w:val="Normal"/>
    <w:rsid w:val="00A7470B"/>
    <w:pPr>
      <w:widowControl w:val="0"/>
      <w:spacing w:line="480" w:lineRule="auto"/>
      <w:ind w:right="51" w:firstLine="1134"/>
      <w:jc w:val="both"/>
    </w:pPr>
    <w:rPr>
      <w:rFonts w:ascii="Courier" w:hAnsi="Courier"/>
      <w:sz w:val="24"/>
      <w:lang w:eastAsia="es-ES"/>
    </w:rPr>
  </w:style>
  <w:style w:type="paragraph" w:styleId="Prrafodelista">
    <w:name w:val="List Paragraph"/>
    <w:basedOn w:val="Normal"/>
    <w:uiPriority w:val="34"/>
    <w:qFormat/>
    <w:rsid w:val="00BF30FB"/>
    <w:pPr>
      <w:ind w:left="720"/>
      <w:contextualSpacing/>
    </w:pPr>
  </w:style>
  <w:style w:type="paragraph" w:styleId="Piedepgina">
    <w:name w:val="footer"/>
    <w:basedOn w:val="Normal"/>
    <w:link w:val="PiedepginaCar"/>
    <w:uiPriority w:val="99"/>
    <w:unhideWhenUsed/>
    <w:rsid w:val="00420E56"/>
    <w:pPr>
      <w:tabs>
        <w:tab w:val="center" w:pos="4419"/>
        <w:tab w:val="right" w:pos="8838"/>
      </w:tabs>
    </w:pPr>
  </w:style>
  <w:style w:type="character" w:customStyle="1" w:styleId="PiedepginaCar">
    <w:name w:val="Pie de página Car"/>
    <w:basedOn w:val="Fuentedeprrafopredeter"/>
    <w:link w:val="Piedepgina"/>
    <w:uiPriority w:val="99"/>
    <w:rsid w:val="00420E56"/>
    <w:rPr>
      <w:rFonts w:ascii="Times New Roman" w:eastAsia="Times New Roman" w:hAnsi="Times New Roman" w:cs="Times New Roman"/>
      <w:sz w:val="20"/>
      <w:szCs w:val="20"/>
      <w:lang w:val="es-ES" w:eastAsia="es-MX"/>
    </w:rPr>
  </w:style>
  <w:style w:type="paragraph" w:styleId="Sinespaciado">
    <w:name w:val="No Spacing"/>
    <w:link w:val="SinespaciadoCar"/>
    <w:uiPriority w:val="1"/>
    <w:qFormat/>
    <w:rsid w:val="003A0291"/>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3A0291"/>
    <w:rPr>
      <w:rFonts w:ascii="Calibri" w:eastAsia="Calibri" w:hAnsi="Calibri" w:cs="Times New Roman"/>
    </w:rPr>
  </w:style>
  <w:style w:type="table" w:styleId="Tablaconcuadrcula">
    <w:name w:val="Table Grid"/>
    <w:basedOn w:val="Tablanormal"/>
    <w:uiPriority w:val="39"/>
    <w:rsid w:val="00490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70F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0FAC"/>
    <w:rPr>
      <w:rFonts w:ascii="Segoe UI" w:eastAsia="Times New Roman" w:hAnsi="Segoe UI" w:cs="Segoe UI"/>
      <w:sz w:val="18"/>
      <w:szCs w:val="18"/>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0B"/>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7470B"/>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basedOn w:val="Fuentedeprrafopredeter"/>
    <w:link w:val="Encabezado"/>
    <w:semiHidden/>
    <w:rsid w:val="00A7470B"/>
    <w:rPr>
      <w:rFonts w:ascii="Courier New" w:eastAsia="Times New Roman" w:hAnsi="Courier New" w:cs="Times New Roman"/>
      <w:snapToGrid w:val="0"/>
      <w:sz w:val="24"/>
      <w:szCs w:val="20"/>
      <w:lang w:val="x-none" w:eastAsia="es-MX"/>
    </w:rPr>
  </w:style>
  <w:style w:type="paragraph" w:styleId="Textonotapie">
    <w:name w:val="footnote text"/>
    <w:basedOn w:val="Normal"/>
    <w:link w:val="TextonotapieCar"/>
    <w:rsid w:val="00A7470B"/>
    <w:pPr>
      <w:autoSpaceDE w:val="0"/>
      <w:autoSpaceDN w:val="0"/>
    </w:pPr>
    <w:rPr>
      <w:lang w:eastAsia="es-ES"/>
    </w:rPr>
  </w:style>
  <w:style w:type="character" w:customStyle="1" w:styleId="TextonotapieCar">
    <w:name w:val="Texto nota pie Car"/>
    <w:basedOn w:val="Fuentedeprrafopredeter"/>
    <w:link w:val="Textonotapie"/>
    <w:rsid w:val="00A7470B"/>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A7470B"/>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7470B"/>
    <w:rPr>
      <w:rFonts w:ascii="Arial" w:eastAsia="Times New Roman" w:hAnsi="Arial" w:cs="Times New Roman"/>
      <w:sz w:val="30"/>
      <w:szCs w:val="20"/>
      <w:lang w:val="es-ES_tradnl" w:eastAsia="es-ES"/>
    </w:rPr>
  </w:style>
  <w:style w:type="paragraph" w:customStyle="1" w:styleId="Sangradetextonormal2">
    <w:name w:val="Sangría de texto normal2"/>
    <w:rsid w:val="00A7470B"/>
    <w:pPr>
      <w:widowControl w:val="0"/>
      <w:suppressAutoHyphens/>
      <w:spacing w:after="0" w:line="276" w:lineRule="auto"/>
      <w:ind w:firstLine="360"/>
    </w:pPr>
    <w:rPr>
      <w:rFonts w:ascii="Calibri" w:eastAsia="Arial Unicode MS" w:hAnsi="Calibri" w:cs="font280"/>
      <w:kern w:val="1"/>
      <w:lang w:eastAsia="ar-SA"/>
    </w:rPr>
  </w:style>
  <w:style w:type="paragraph" w:customStyle="1" w:styleId="Textoindependiente21">
    <w:name w:val="Texto independiente 21"/>
    <w:basedOn w:val="Normal"/>
    <w:rsid w:val="00A7470B"/>
    <w:pPr>
      <w:widowControl w:val="0"/>
      <w:spacing w:line="480" w:lineRule="auto"/>
      <w:ind w:right="51" w:firstLine="1134"/>
      <w:jc w:val="both"/>
    </w:pPr>
    <w:rPr>
      <w:rFonts w:ascii="Courier" w:hAnsi="Courier"/>
      <w:sz w:val="24"/>
      <w:lang w:eastAsia="es-ES"/>
    </w:rPr>
  </w:style>
  <w:style w:type="paragraph" w:styleId="Prrafodelista">
    <w:name w:val="List Paragraph"/>
    <w:basedOn w:val="Normal"/>
    <w:uiPriority w:val="34"/>
    <w:qFormat/>
    <w:rsid w:val="00BF30FB"/>
    <w:pPr>
      <w:ind w:left="720"/>
      <w:contextualSpacing/>
    </w:pPr>
  </w:style>
  <w:style w:type="paragraph" w:styleId="Piedepgina">
    <w:name w:val="footer"/>
    <w:basedOn w:val="Normal"/>
    <w:link w:val="PiedepginaCar"/>
    <w:uiPriority w:val="99"/>
    <w:unhideWhenUsed/>
    <w:rsid w:val="00420E56"/>
    <w:pPr>
      <w:tabs>
        <w:tab w:val="center" w:pos="4419"/>
        <w:tab w:val="right" w:pos="8838"/>
      </w:tabs>
    </w:pPr>
  </w:style>
  <w:style w:type="character" w:customStyle="1" w:styleId="PiedepginaCar">
    <w:name w:val="Pie de página Car"/>
    <w:basedOn w:val="Fuentedeprrafopredeter"/>
    <w:link w:val="Piedepgina"/>
    <w:uiPriority w:val="99"/>
    <w:rsid w:val="00420E56"/>
    <w:rPr>
      <w:rFonts w:ascii="Times New Roman" w:eastAsia="Times New Roman" w:hAnsi="Times New Roman" w:cs="Times New Roman"/>
      <w:sz w:val="20"/>
      <w:szCs w:val="20"/>
      <w:lang w:val="es-ES" w:eastAsia="es-MX"/>
    </w:rPr>
  </w:style>
  <w:style w:type="paragraph" w:styleId="Sinespaciado">
    <w:name w:val="No Spacing"/>
    <w:link w:val="SinespaciadoCar"/>
    <w:uiPriority w:val="1"/>
    <w:qFormat/>
    <w:rsid w:val="003A0291"/>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3A0291"/>
    <w:rPr>
      <w:rFonts w:ascii="Calibri" w:eastAsia="Calibri" w:hAnsi="Calibri" w:cs="Times New Roman"/>
    </w:rPr>
  </w:style>
  <w:style w:type="table" w:styleId="Tablaconcuadrcula">
    <w:name w:val="Table Grid"/>
    <w:basedOn w:val="Tablanormal"/>
    <w:uiPriority w:val="39"/>
    <w:rsid w:val="00490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70F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0FAC"/>
    <w:rPr>
      <w:rFonts w:ascii="Segoe UI" w:eastAsia="Times New Roman" w:hAnsi="Segoe UI" w:cs="Segoe UI"/>
      <w:sz w:val="18"/>
      <w:szCs w:val="18"/>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DD2C4-4085-4461-9AB3-A8FA6EC5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3763</Words>
  <Characters>20700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DANIEL AVHEZ</dc:creator>
  <cp:lastModifiedBy>TJAO-Personal</cp:lastModifiedBy>
  <cp:revision>2</cp:revision>
  <cp:lastPrinted>2019-08-16T18:46:00Z</cp:lastPrinted>
  <dcterms:created xsi:type="dcterms:W3CDTF">2020-01-14T23:56:00Z</dcterms:created>
  <dcterms:modified xsi:type="dcterms:W3CDTF">2020-01-14T23:56:00Z</dcterms:modified>
</cp:coreProperties>
</file>