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Pr="00820495" w:rsidRDefault="00F873AA" w:rsidP="00B649B7">
      <w:r>
        <w:tab/>
      </w:r>
      <w:r w:rsidR="002C2E78">
        <w:t xml:space="preserve">  </w:t>
      </w:r>
    </w:p>
    <w:p w:rsidR="00E77566" w:rsidRDefault="00E77566" w:rsidP="00E77566">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73584" w:rsidRPr="00B668BB" w:rsidTr="00BC4196">
        <w:tc>
          <w:tcPr>
            <w:tcW w:w="2356" w:type="dxa"/>
          </w:tcPr>
          <w:p w:rsidR="00C73584" w:rsidRPr="00B668BB" w:rsidRDefault="00C73584" w:rsidP="00BC4196">
            <w:pPr>
              <w:rPr>
                <w:rFonts w:ascii="Arial" w:hAnsi="Arial" w:cs="Arial"/>
                <w:b/>
                <w:sz w:val="26"/>
                <w:szCs w:val="26"/>
              </w:rPr>
            </w:pPr>
          </w:p>
        </w:tc>
        <w:tc>
          <w:tcPr>
            <w:tcW w:w="7426" w:type="dxa"/>
          </w:tcPr>
          <w:p w:rsidR="00C73584" w:rsidRPr="00B668BB" w:rsidRDefault="00C73584" w:rsidP="00BC4196">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006C3052">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C73584" w:rsidRPr="000A1F0F" w:rsidRDefault="00C73584" w:rsidP="00BC4196">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C73584" w:rsidRDefault="00C73584" w:rsidP="00BC4196">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9F3F85">
              <w:rPr>
                <w:rFonts w:ascii="Arial" w:hAnsi="Arial" w:cs="Arial"/>
                <w:b/>
                <w:iCs/>
                <w:caps/>
                <w:sz w:val="26"/>
                <w:szCs w:val="26"/>
                <w:lang w:val="es-PE"/>
              </w:rPr>
              <w:t>00164</w:t>
            </w:r>
            <w:r w:rsidR="00206F64">
              <w:rPr>
                <w:rFonts w:ascii="Arial" w:hAnsi="Arial" w:cs="Arial"/>
                <w:b/>
                <w:iCs/>
                <w:caps/>
                <w:sz w:val="26"/>
                <w:szCs w:val="26"/>
                <w:lang w:val="es-PE"/>
              </w:rPr>
              <w:t>/2018</w:t>
            </w:r>
            <w:r>
              <w:rPr>
                <w:rFonts w:ascii="Arial" w:hAnsi="Arial" w:cs="Arial"/>
                <w:b/>
                <w:iCs/>
                <w:caps/>
                <w:sz w:val="26"/>
                <w:szCs w:val="26"/>
                <w:lang w:val="es-PE"/>
              </w:rPr>
              <w:t>.</w:t>
            </w:r>
          </w:p>
          <w:p w:rsidR="00C73584" w:rsidRPr="000A1F0F" w:rsidRDefault="00C73584" w:rsidP="00BC4196">
            <w:pPr>
              <w:pStyle w:val="Encabezado"/>
              <w:ind w:right="51"/>
              <w:jc w:val="both"/>
              <w:rPr>
                <w:rFonts w:ascii="Arial" w:hAnsi="Arial" w:cs="Arial"/>
                <w:b/>
                <w:iCs/>
                <w:caps/>
                <w:sz w:val="26"/>
                <w:szCs w:val="26"/>
                <w:lang w:val="es-PE"/>
              </w:rPr>
            </w:pPr>
          </w:p>
          <w:p w:rsidR="00C73584" w:rsidRDefault="00C73584" w:rsidP="00BC4196">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6C3052">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w:t>
            </w:r>
            <w:r w:rsidR="00206F64">
              <w:rPr>
                <w:rFonts w:ascii="Arial" w:hAnsi="Arial" w:cs="Arial"/>
                <w:b/>
                <w:iCs/>
                <w:caps/>
                <w:sz w:val="26"/>
                <w:szCs w:val="26"/>
                <w:lang w:val="es-PE"/>
              </w:rPr>
              <w:t>0</w:t>
            </w:r>
            <w:r w:rsidR="009F3F85">
              <w:rPr>
                <w:rFonts w:ascii="Arial" w:hAnsi="Arial" w:cs="Arial"/>
                <w:b/>
                <w:iCs/>
                <w:caps/>
                <w:sz w:val="26"/>
                <w:szCs w:val="26"/>
                <w:lang w:val="es-PE"/>
              </w:rPr>
              <w:t>049/2017 de la PRIMERA</w:t>
            </w:r>
            <w:r>
              <w:rPr>
                <w:rFonts w:ascii="Arial" w:hAnsi="Arial" w:cs="Arial"/>
                <w:b/>
                <w:iCs/>
                <w:caps/>
                <w:sz w:val="26"/>
                <w:szCs w:val="26"/>
                <w:lang w:val="es-PE"/>
              </w:rPr>
              <w:t xml:space="preserve"> sala unitaria DE PRIMERA INSTANCIA.</w:t>
            </w:r>
          </w:p>
          <w:p w:rsidR="00C73584" w:rsidRPr="000A1F0F" w:rsidRDefault="00C73584" w:rsidP="00BC4196">
            <w:pPr>
              <w:pStyle w:val="Encabezado"/>
              <w:ind w:left="1119" w:right="51" w:hanging="1119"/>
              <w:jc w:val="both"/>
              <w:rPr>
                <w:rFonts w:ascii="Arial" w:hAnsi="Arial" w:cs="Arial"/>
                <w:b/>
                <w:iCs/>
                <w:caps/>
                <w:sz w:val="26"/>
                <w:szCs w:val="26"/>
                <w:lang w:val="es-PE"/>
              </w:rPr>
            </w:pPr>
          </w:p>
          <w:p w:rsidR="00C73584" w:rsidRPr="000A1F0F" w:rsidRDefault="00C73584" w:rsidP="00BC4196">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sidR="006C3052">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C73584" w:rsidRPr="00B668BB" w:rsidTr="00BC4196">
        <w:tc>
          <w:tcPr>
            <w:tcW w:w="2356" w:type="dxa"/>
          </w:tcPr>
          <w:p w:rsidR="00C73584" w:rsidRPr="00B668BB" w:rsidRDefault="00C73584" w:rsidP="00BC4196">
            <w:pPr>
              <w:rPr>
                <w:rFonts w:ascii="Arial" w:hAnsi="Arial" w:cs="Arial"/>
                <w:b/>
                <w:sz w:val="26"/>
                <w:szCs w:val="26"/>
              </w:rPr>
            </w:pPr>
          </w:p>
        </w:tc>
        <w:tc>
          <w:tcPr>
            <w:tcW w:w="7426" w:type="dxa"/>
          </w:tcPr>
          <w:p w:rsidR="00C73584" w:rsidRPr="00B668BB" w:rsidRDefault="00C73584" w:rsidP="00BC4196">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C73584" w:rsidRPr="00B668BB" w:rsidTr="00BC4196">
        <w:tc>
          <w:tcPr>
            <w:tcW w:w="2356" w:type="dxa"/>
          </w:tcPr>
          <w:p w:rsidR="00C73584" w:rsidRPr="00B668BB" w:rsidRDefault="00C73584" w:rsidP="00BC4196">
            <w:pPr>
              <w:rPr>
                <w:rFonts w:ascii="Arial" w:hAnsi="Arial" w:cs="Arial"/>
                <w:b/>
                <w:sz w:val="26"/>
                <w:szCs w:val="26"/>
              </w:rPr>
            </w:pPr>
          </w:p>
        </w:tc>
        <w:tc>
          <w:tcPr>
            <w:tcW w:w="7426" w:type="dxa"/>
          </w:tcPr>
          <w:p w:rsidR="00C73584" w:rsidRPr="00B668BB" w:rsidRDefault="00C73584" w:rsidP="00BC4196">
            <w:pPr>
              <w:tabs>
                <w:tab w:val="left" w:pos="3103"/>
              </w:tabs>
              <w:ind w:left="2961" w:hanging="2961"/>
              <w:jc w:val="both"/>
              <w:rPr>
                <w:rFonts w:ascii="Arial" w:hAnsi="Arial" w:cs="Arial"/>
                <w:b/>
                <w:i/>
                <w:iCs/>
                <w:caps/>
                <w:sz w:val="26"/>
                <w:szCs w:val="26"/>
              </w:rPr>
            </w:pPr>
          </w:p>
        </w:tc>
      </w:tr>
    </w:tbl>
    <w:p w:rsidR="00C73584" w:rsidRPr="006E349D" w:rsidRDefault="00BE38B2" w:rsidP="00C73584">
      <w:pPr>
        <w:spacing w:line="360" w:lineRule="auto"/>
        <w:jc w:val="both"/>
        <w:rPr>
          <w:rFonts w:ascii="Arial" w:hAnsi="Arial" w:cs="Arial"/>
          <w:b/>
          <w:sz w:val="26"/>
          <w:szCs w:val="26"/>
        </w:rPr>
      </w:pPr>
      <w:r>
        <w:rPr>
          <w:rFonts w:ascii="Arial" w:hAnsi="Arial" w:cs="Arial"/>
          <w:b/>
          <w:sz w:val="26"/>
          <w:szCs w:val="26"/>
        </w:rPr>
        <w:t xml:space="preserve">OAXACA DE JUÁREZ, OAXACA, VEINTE </w:t>
      </w:r>
      <w:r w:rsidR="007C7FB8">
        <w:rPr>
          <w:rFonts w:ascii="Arial" w:hAnsi="Arial" w:cs="Arial"/>
          <w:b/>
          <w:sz w:val="26"/>
          <w:szCs w:val="26"/>
        </w:rPr>
        <w:t xml:space="preserve">DE </w:t>
      </w:r>
      <w:r w:rsidR="003314AD">
        <w:rPr>
          <w:rFonts w:ascii="Arial" w:hAnsi="Arial" w:cs="Arial"/>
          <w:b/>
          <w:sz w:val="26"/>
          <w:szCs w:val="26"/>
        </w:rPr>
        <w:t>SEPTIEMBRE</w:t>
      </w:r>
      <w:r w:rsidR="00C73584">
        <w:rPr>
          <w:rFonts w:ascii="Arial" w:hAnsi="Arial" w:cs="Arial"/>
          <w:b/>
          <w:sz w:val="26"/>
          <w:szCs w:val="26"/>
        </w:rPr>
        <w:t xml:space="preserve"> DE </w:t>
      </w:r>
      <w:r w:rsidR="00C73584" w:rsidRPr="006E349D">
        <w:rPr>
          <w:rFonts w:ascii="Arial" w:hAnsi="Arial" w:cs="Arial"/>
          <w:b/>
          <w:sz w:val="26"/>
          <w:szCs w:val="26"/>
        </w:rPr>
        <w:t xml:space="preserve">DOS MIL </w:t>
      </w:r>
      <w:r w:rsidR="00C73584">
        <w:rPr>
          <w:rFonts w:ascii="Arial" w:hAnsi="Arial" w:cs="Arial"/>
          <w:b/>
          <w:sz w:val="26"/>
          <w:szCs w:val="26"/>
        </w:rPr>
        <w:t>DIECIOCHO</w:t>
      </w:r>
      <w:r w:rsidR="00C73584" w:rsidRPr="006E349D">
        <w:rPr>
          <w:rFonts w:ascii="Arial" w:hAnsi="Arial" w:cs="Arial"/>
          <w:b/>
          <w:sz w:val="26"/>
          <w:szCs w:val="26"/>
        </w:rPr>
        <w:t>.</w:t>
      </w:r>
    </w:p>
    <w:p w:rsidR="00C73584" w:rsidRDefault="00C73584" w:rsidP="00BE38B2">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sidR="00206F64">
        <w:rPr>
          <w:rFonts w:ascii="Arial" w:hAnsi="Arial" w:cs="Arial"/>
          <w:b/>
          <w:sz w:val="26"/>
          <w:szCs w:val="26"/>
        </w:rPr>
        <w:t>00</w:t>
      </w:r>
      <w:r w:rsidR="009F3F85">
        <w:rPr>
          <w:rFonts w:ascii="Arial" w:hAnsi="Arial" w:cs="Arial"/>
          <w:b/>
          <w:sz w:val="26"/>
          <w:szCs w:val="26"/>
        </w:rPr>
        <w:t>164</w:t>
      </w:r>
      <w:r w:rsidR="00206F64">
        <w:rPr>
          <w:rFonts w:ascii="Arial" w:hAnsi="Arial" w:cs="Arial"/>
          <w:b/>
          <w:sz w:val="26"/>
          <w:szCs w:val="26"/>
        </w:rPr>
        <w:t>/2018</w:t>
      </w:r>
      <w:r>
        <w:rPr>
          <w:rFonts w:ascii="Arial" w:hAnsi="Arial" w:cs="Arial"/>
          <w:b/>
          <w:sz w:val="26"/>
          <w:szCs w:val="26"/>
        </w:rPr>
        <w:t xml:space="preserve">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urso</w:t>
      </w:r>
      <w:r w:rsidR="00CE4B01">
        <w:rPr>
          <w:rFonts w:ascii="Arial" w:hAnsi="Arial" w:cs="Arial"/>
          <w:sz w:val="26"/>
          <w:szCs w:val="26"/>
        </w:rPr>
        <w:t xml:space="preserve"> de revisión interpuesto por </w:t>
      </w:r>
      <w:r>
        <w:rPr>
          <w:rFonts w:ascii="Arial" w:hAnsi="Arial" w:cs="Arial"/>
          <w:b/>
          <w:sz w:val="26"/>
          <w:szCs w:val="26"/>
        </w:rPr>
        <w:t xml:space="preserve"> </w:t>
      </w:r>
      <w:r w:rsidR="009F3F85" w:rsidRPr="009F3F85">
        <w:rPr>
          <w:rFonts w:ascii="Arial" w:hAnsi="Arial" w:cs="Arial"/>
          <w:sz w:val="26"/>
          <w:szCs w:val="26"/>
        </w:rPr>
        <w:t>el</w:t>
      </w:r>
      <w:r w:rsidR="009F3F85">
        <w:rPr>
          <w:rFonts w:ascii="Arial" w:hAnsi="Arial" w:cs="Arial"/>
          <w:b/>
          <w:sz w:val="26"/>
          <w:szCs w:val="26"/>
        </w:rPr>
        <w:t xml:space="preserve"> Licenciado </w:t>
      </w:r>
      <w:r w:rsidR="001C679E">
        <w:rPr>
          <w:rFonts w:ascii="Arial" w:hAnsi="Arial" w:cs="Arial"/>
          <w:b/>
          <w:sz w:val="26"/>
          <w:szCs w:val="26"/>
        </w:rPr>
        <w:t xml:space="preserve">Celerino Rosas Platas </w:t>
      </w:r>
      <w:r w:rsidR="001C679E">
        <w:rPr>
          <w:rFonts w:ascii="Arial" w:hAnsi="Arial" w:cs="Arial"/>
          <w:sz w:val="26"/>
          <w:szCs w:val="26"/>
        </w:rPr>
        <w:t>en su carácter de</w:t>
      </w:r>
      <w:r w:rsidR="00BE38B2">
        <w:rPr>
          <w:rFonts w:ascii="Arial" w:hAnsi="Arial" w:cs="Arial"/>
          <w:b/>
          <w:sz w:val="26"/>
          <w:szCs w:val="26"/>
        </w:rPr>
        <w:t xml:space="preserve"> DIRECTOR JURÍ</w:t>
      </w:r>
      <w:r w:rsidR="001C679E">
        <w:rPr>
          <w:rFonts w:ascii="Arial" w:hAnsi="Arial" w:cs="Arial"/>
          <w:b/>
          <w:sz w:val="26"/>
          <w:szCs w:val="26"/>
        </w:rPr>
        <w:t>DIC</w:t>
      </w:r>
      <w:r w:rsidR="00BE38B2">
        <w:rPr>
          <w:rFonts w:ascii="Arial" w:hAnsi="Arial" w:cs="Arial"/>
          <w:b/>
          <w:sz w:val="26"/>
          <w:szCs w:val="26"/>
        </w:rPr>
        <w:t>O DE LA SECRETARÍA DE CONTRALORÍ</w:t>
      </w:r>
      <w:r w:rsidR="001C679E">
        <w:rPr>
          <w:rFonts w:ascii="Arial" w:hAnsi="Arial" w:cs="Arial"/>
          <w:b/>
          <w:sz w:val="26"/>
          <w:szCs w:val="26"/>
        </w:rPr>
        <w:t>A Y TRANSPARENCIA GUBERNAMENTAL DEL ESTADO DE OAXACA</w:t>
      </w:r>
      <w:r>
        <w:rPr>
          <w:rFonts w:ascii="Arial" w:hAnsi="Arial" w:cs="Arial"/>
          <w:b/>
          <w:sz w:val="26"/>
          <w:szCs w:val="26"/>
        </w:rPr>
        <w:t xml:space="preserve">, </w:t>
      </w:r>
      <w:r>
        <w:rPr>
          <w:rFonts w:ascii="Arial" w:hAnsi="Arial" w:cs="Arial"/>
          <w:sz w:val="26"/>
          <w:szCs w:val="26"/>
        </w:rPr>
        <w:t xml:space="preserve">en </w:t>
      </w:r>
      <w:r w:rsidR="00BE38B2">
        <w:rPr>
          <w:rFonts w:ascii="Arial" w:hAnsi="Arial" w:cs="Arial"/>
          <w:sz w:val="26"/>
          <w:szCs w:val="26"/>
        </w:rPr>
        <w:t>contra de la sentencia de fecha</w:t>
      </w:r>
      <w:r w:rsidR="009F3F85">
        <w:rPr>
          <w:rFonts w:ascii="Arial" w:hAnsi="Arial" w:cs="Arial"/>
          <w:sz w:val="26"/>
          <w:szCs w:val="26"/>
        </w:rPr>
        <w:t xml:space="preserve"> cinco de marzo </w:t>
      </w:r>
      <w:r w:rsidR="001C679E">
        <w:rPr>
          <w:rFonts w:ascii="Arial" w:hAnsi="Arial" w:cs="Arial"/>
          <w:sz w:val="26"/>
          <w:szCs w:val="26"/>
        </w:rPr>
        <w:t>de dos mil dieciocho</w:t>
      </w:r>
      <w:r w:rsidRPr="00821CBD">
        <w:rPr>
          <w:rFonts w:ascii="Arial" w:hAnsi="Arial" w:cs="Arial"/>
          <w:sz w:val="26"/>
          <w:szCs w:val="26"/>
        </w:rPr>
        <w:t xml:space="preserve">, dictada en el </w:t>
      </w:r>
      <w:r>
        <w:rPr>
          <w:rFonts w:ascii="Arial" w:hAnsi="Arial" w:cs="Arial"/>
          <w:sz w:val="26"/>
          <w:szCs w:val="26"/>
        </w:rPr>
        <w:t>expediente</w:t>
      </w:r>
      <w:r w:rsidRPr="00821CBD">
        <w:rPr>
          <w:rFonts w:ascii="Arial" w:hAnsi="Arial" w:cs="Arial"/>
          <w:sz w:val="26"/>
          <w:szCs w:val="26"/>
        </w:rPr>
        <w:t xml:space="preserve"> </w:t>
      </w:r>
      <w:r w:rsidR="009F3F85">
        <w:rPr>
          <w:rFonts w:ascii="Arial" w:hAnsi="Arial" w:cs="Arial"/>
          <w:b/>
          <w:sz w:val="26"/>
          <w:szCs w:val="26"/>
        </w:rPr>
        <w:t>004</w:t>
      </w:r>
      <w:r w:rsidR="001C679E">
        <w:rPr>
          <w:rFonts w:ascii="Arial" w:hAnsi="Arial" w:cs="Arial"/>
          <w:b/>
          <w:sz w:val="26"/>
          <w:szCs w:val="26"/>
        </w:rPr>
        <w:t>9/201</w:t>
      </w:r>
      <w:r w:rsidR="009F3F85">
        <w:rPr>
          <w:rFonts w:ascii="Arial" w:hAnsi="Arial" w:cs="Arial"/>
          <w:b/>
          <w:sz w:val="26"/>
          <w:szCs w:val="26"/>
        </w:rPr>
        <w:t>7</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w:t>
      </w:r>
      <w:r w:rsidR="00BE38B2">
        <w:rPr>
          <w:rFonts w:ascii="Arial" w:hAnsi="Arial" w:cs="Arial"/>
          <w:sz w:val="26"/>
          <w:szCs w:val="26"/>
        </w:rPr>
        <w:t xml:space="preserve">Primera </w:t>
      </w:r>
      <w:r>
        <w:rPr>
          <w:rFonts w:ascii="Arial" w:hAnsi="Arial" w:cs="Arial"/>
          <w:sz w:val="26"/>
          <w:szCs w:val="26"/>
        </w:rPr>
        <w:t>Sala Unitaria de Primera Instancia, relativo a</w:t>
      </w:r>
      <w:r w:rsidRPr="006E349D">
        <w:rPr>
          <w:rFonts w:ascii="Arial" w:hAnsi="Arial" w:cs="Arial"/>
          <w:sz w:val="26"/>
          <w:szCs w:val="26"/>
        </w:rPr>
        <w:t>l</w:t>
      </w:r>
      <w:r>
        <w:rPr>
          <w:rFonts w:ascii="Arial" w:hAnsi="Arial" w:cs="Arial"/>
          <w:sz w:val="26"/>
          <w:szCs w:val="26"/>
        </w:rPr>
        <w:t xml:space="preserve"> juicio de </w:t>
      </w:r>
      <w:r w:rsidRPr="006E349D">
        <w:rPr>
          <w:rFonts w:ascii="Arial" w:hAnsi="Arial" w:cs="Arial"/>
          <w:sz w:val="26"/>
          <w:szCs w:val="26"/>
        </w:rPr>
        <w:t xml:space="preserve">nulidad promovido por </w:t>
      </w:r>
      <w:r w:rsidR="00733BCC">
        <w:rPr>
          <w:rFonts w:ascii="Arial" w:hAnsi="Arial" w:cs="Arial"/>
          <w:b/>
          <w:sz w:val="26"/>
          <w:szCs w:val="26"/>
        </w:rPr>
        <w:t>**********</w:t>
      </w:r>
      <w:r w:rsidRPr="00821CBD">
        <w:rPr>
          <w:rFonts w:ascii="Arial" w:hAnsi="Arial" w:cs="Arial"/>
          <w:b/>
          <w:sz w:val="26"/>
          <w:szCs w:val="26"/>
        </w:rPr>
        <w:t xml:space="preserve">, </w:t>
      </w:r>
      <w:r>
        <w:rPr>
          <w:rFonts w:ascii="Arial" w:hAnsi="Arial" w:cs="Arial"/>
          <w:sz w:val="26"/>
          <w:szCs w:val="26"/>
        </w:rPr>
        <w:t>en contra de</w:t>
      </w:r>
      <w:r w:rsidR="001C679E">
        <w:rPr>
          <w:rFonts w:ascii="Arial" w:hAnsi="Arial" w:cs="Arial"/>
          <w:sz w:val="26"/>
          <w:szCs w:val="26"/>
        </w:rPr>
        <w:t xml:space="preserve"> la</w:t>
      </w:r>
      <w:r>
        <w:rPr>
          <w:rFonts w:ascii="Arial" w:hAnsi="Arial" w:cs="Arial"/>
          <w:sz w:val="26"/>
          <w:szCs w:val="26"/>
        </w:rPr>
        <w:t xml:space="preserve"> </w:t>
      </w:r>
      <w:r w:rsidR="009F3F85">
        <w:rPr>
          <w:rFonts w:ascii="Arial" w:hAnsi="Arial" w:cs="Arial"/>
          <w:b/>
          <w:sz w:val="26"/>
          <w:szCs w:val="26"/>
        </w:rPr>
        <w:t xml:space="preserve">UNIDAD AUXILIAR Y DE RECURSOS DEPENDIENTE DE LA SUBSECRETARÍA DE RESPONSABILIDADES Y TRANSPARENCIA DE LA SECRETARÍA </w:t>
      </w:r>
      <w:r w:rsidR="001C679E">
        <w:rPr>
          <w:rFonts w:ascii="Arial" w:hAnsi="Arial" w:cs="Arial"/>
          <w:b/>
          <w:sz w:val="26"/>
          <w:szCs w:val="26"/>
        </w:rPr>
        <w:t>DE CONTRALORIA Y TRANSPARENCIA GUBERNAMENTAL DEL ESTADO DE OAXACA</w:t>
      </w:r>
      <w:r w:rsidR="00C96A6A">
        <w:rPr>
          <w:rFonts w:ascii="Arial" w:hAnsi="Arial" w:cs="Arial"/>
          <w:sz w:val="26"/>
          <w:szCs w:val="26"/>
        </w:rPr>
        <w:t>; p</w:t>
      </w:r>
      <w:r w:rsidR="00C96A6A" w:rsidRPr="009F0305">
        <w:rPr>
          <w:rFonts w:ascii="Arial" w:eastAsia="Calibri" w:hAnsi="Arial" w:cs="Arial"/>
          <w:sz w:val="26"/>
          <w:szCs w:val="26"/>
        </w:rPr>
        <w:t>or lo que con fundamento en los artículos 207 y 208, de la Ley de Justicia Administrativa para el Estado de Oaxaca,</w:t>
      </w:r>
      <w:r w:rsidR="00BE38B2">
        <w:rPr>
          <w:rFonts w:ascii="Arial" w:eastAsia="Calibri" w:hAnsi="Arial" w:cs="Arial"/>
          <w:sz w:val="26"/>
          <w:szCs w:val="26"/>
        </w:rPr>
        <w:t xml:space="preserve"> vigente hasta el veinte de octubre de dos mil diecisiete,</w:t>
      </w:r>
      <w:r w:rsidR="00C96A6A" w:rsidRPr="009F0305">
        <w:rPr>
          <w:rFonts w:ascii="Arial" w:eastAsia="Calibri" w:hAnsi="Arial" w:cs="Arial"/>
          <w:sz w:val="26"/>
          <w:szCs w:val="26"/>
        </w:rPr>
        <w:t xml:space="preserve"> se admite</w:t>
      </w:r>
      <w:r w:rsidR="00C96A6A" w:rsidRPr="00372D3D">
        <w:rPr>
          <w:rFonts w:ascii="Arial" w:hAnsi="Arial" w:cs="Arial"/>
          <w:sz w:val="26"/>
          <w:szCs w:val="26"/>
        </w:rPr>
        <w:t xml:space="preserve"> </w:t>
      </w:r>
      <w:r w:rsidRPr="00372D3D">
        <w:rPr>
          <w:rFonts w:ascii="Arial" w:hAnsi="Arial" w:cs="Arial"/>
          <w:sz w:val="26"/>
          <w:szCs w:val="26"/>
        </w:rPr>
        <w:t>En consecuencia, se procede a dictar resolución en los siguientes términos:</w:t>
      </w:r>
      <w:r w:rsidR="001C679E">
        <w:rPr>
          <w:rFonts w:ascii="Arial" w:hAnsi="Arial" w:cs="Arial"/>
          <w:sz w:val="26"/>
          <w:szCs w:val="26"/>
        </w:rPr>
        <w:t xml:space="preserve"> </w:t>
      </w:r>
    </w:p>
    <w:p w:rsidR="00BE38B2" w:rsidRDefault="00BE38B2" w:rsidP="00BE38B2">
      <w:pPr>
        <w:spacing w:line="360" w:lineRule="auto"/>
        <w:ind w:firstLine="708"/>
        <w:jc w:val="both"/>
        <w:rPr>
          <w:rFonts w:ascii="Arial" w:hAnsi="Arial" w:cs="Arial"/>
          <w:sz w:val="26"/>
          <w:szCs w:val="26"/>
        </w:rPr>
      </w:pPr>
    </w:p>
    <w:p w:rsidR="00BE38B2" w:rsidRDefault="00C73584" w:rsidP="00BE38B2">
      <w:pPr>
        <w:spacing w:line="360" w:lineRule="auto"/>
        <w:jc w:val="center"/>
        <w:rPr>
          <w:rFonts w:ascii="Arial" w:hAnsi="Arial" w:cs="Arial"/>
          <w:b/>
          <w:bCs/>
          <w:sz w:val="26"/>
          <w:szCs w:val="26"/>
        </w:rPr>
      </w:pPr>
      <w:r w:rsidRPr="00A42570">
        <w:rPr>
          <w:rFonts w:ascii="Arial" w:hAnsi="Arial" w:cs="Arial"/>
          <w:b/>
          <w:bCs/>
          <w:sz w:val="26"/>
          <w:szCs w:val="26"/>
        </w:rPr>
        <w:t>R</w:t>
      </w:r>
      <w:r w:rsidRPr="00372D3D">
        <w:rPr>
          <w:rFonts w:ascii="Arial" w:hAnsi="Arial" w:cs="Arial"/>
          <w:b/>
          <w:bCs/>
          <w:sz w:val="26"/>
          <w:szCs w:val="26"/>
        </w:rPr>
        <w:t xml:space="preserve"> E S U L T A N D O</w:t>
      </w:r>
    </w:p>
    <w:p w:rsidR="00BE38B2" w:rsidRDefault="00BE38B2" w:rsidP="00BE38B2">
      <w:pPr>
        <w:spacing w:line="360" w:lineRule="auto"/>
        <w:jc w:val="center"/>
        <w:rPr>
          <w:rFonts w:ascii="Arial" w:hAnsi="Arial" w:cs="Arial"/>
          <w:b/>
          <w:bCs/>
          <w:sz w:val="26"/>
          <w:szCs w:val="26"/>
        </w:rPr>
      </w:pPr>
    </w:p>
    <w:p w:rsidR="00BE38B2" w:rsidRDefault="00C73584" w:rsidP="00BE38B2">
      <w:pPr>
        <w:spacing w:line="360" w:lineRule="auto"/>
        <w:ind w:firstLine="708"/>
        <w:jc w:val="both"/>
        <w:rPr>
          <w:rFonts w:ascii="Arial" w:hAnsi="Arial" w:cs="Arial"/>
          <w:sz w:val="26"/>
          <w:szCs w:val="26"/>
        </w:rPr>
      </w:pPr>
      <w:r>
        <w:rPr>
          <w:rFonts w:ascii="Arial" w:hAnsi="Arial" w:cs="Arial"/>
          <w:b/>
          <w:bCs/>
          <w:sz w:val="26"/>
          <w:szCs w:val="26"/>
        </w:rPr>
        <w:t xml:space="preserve"> </w:t>
      </w:r>
      <w:r w:rsidRPr="00372D3D">
        <w:rPr>
          <w:rFonts w:ascii="Arial" w:hAnsi="Arial" w:cs="Arial"/>
          <w:b/>
          <w:bCs/>
          <w:sz w:val="26"/>
          <w:szCs w:val="26"/>
        </w:rPr>
        <w:t>PRIMERO.</w:t>
      </w:r>
      <w:r w:rsidR="00D56B7A">
        <w:rPr>
          <w:rFonts w:ascii="Arial" w:hAnsi="Arial" w:cs="Arial"/>
          <w:b/>
          <w:bCs/>
          <w:sz w:val="26"/>
          <w:szCs w:val="26"/>
        </w:rPr>
        <w:t>-</w:t>
      </w:r>
      <w:r w:rsidRPr="00372D3D">
        <w:rPr>
          <w:rFonts w:ascii="Arial" w:hAnsi="Arial" w:cs="Arial"/>
          <w:b/>
          <w:bCs/>
          <w:sz w:val="26"/>
          <w:szCs w:val="26"/>
        </w:rPr>
        <w:t xml:space="preserve"> </w:t>
      </w:r>
      <w:r>
        <w:rPr>
          <w:rFonts w:ascii="Arial" w:hAnsi="Arial" w:cs="Arial"/>
          <w:sz w:val="26"/>
          <w:szCs w:val="26"/>
        </w:rPr>
        <w:t xml:space="preserve">Inconforme con la </w:t>
      </w:r>
      <w:r w:rsidR="00903A4C">
        <w:rPr>
          <w:rFonts w:ascii="Arial" w:hAnsi="Arial" w:cs="Arial"/>
          <w:sz w:val="26"/>
          <w:szCs w:val="26"/>
        </w:rPr>
        <w:t>sentencia</w:t>
      </w:r>
      <w:r>
        <w:rPr>
          <w:rFonts w:ascii="Arial" w:hAnsi="Arial" w:cs="Arial"/>
          <w:sz w:val="26"/>
          <w:szCs w:val="26"/>
        </w:rPr>
        <w:t xml:space="preserve"> de </w:t>
      </w:r>
      <w:r w:rsidR="00A40BD4">
        <w:rPr>
          <w:rFonts w:ascii="Arial" w:hAnsi="Arial" w:cs="Arial"/>
          <w:sz w:val="26"/>
          <w:szCs w:val="26"/>
        </w:rPr>
        <w:t>cinco de marzo de  dos mil dieciocho</w:t>
      </w:r>
      <w:r w:rsidR="00A40BD4" w:rsidRPr="00821CBD">
        <w:rPr>
          <w:rFonts w:ascii="Arial" w:hAnsi="Arial" w:cs="Arial"/>
          <w:sz w:val="26"/>
          <w:szCs w:val="26"/>
        </w:rPr>
        <w:t>,</w:t>
      </w:r>
      <w:r w:rsidRPr="00372D3D">
        <w:rPr>
          <w:rFonts w:ascii="Arial" w:hAnsi="Arial" w:cs="Arial"/>
          <w:sz w:val="26"/>
          <w:szCs w:val="26"/>
        </w:rPr>
        <w:t xml:space="preserve"> dictad</w:t>
      </w:r>
      <w:r>
        <w:rPr>
          <w:rFonts w:ascii="Arial" w:hAnsi="Arial" w:cs="Arial"/>
          <w:sz w:val="26"/>
          <w:szCs w:val="26"/>
        </w:rPr>
        <w:t xml:space="preserve">a por </w:t>
      </w:r>
      <w:r w:rsidR="00A40BD4">
        <w:rPr>
          <w:rFonts w:ascii="Arial" w:hAnsi="Arial" w:cs="Arial"/>
          <w:sz w:val="26"/>
          <w:szCs w:val="26"/>
        </w:rPr>
        <w:t xml:space="preserve">la Magistrada </w:t>
      </w:r>
      <w:r>
        <w:rPr>
          <w:rFonts w:ascii="Arial" w:hAnsi="Arial" w:cs="Arial"/>
          <w:sz w:val="26"/>
          <w:szCs w:val="26"/>
        </w:rPr>
        <w:t xml:space="preserve">de la </w:t>
      </w:r>
      <w:r w:rsidR="00A40BD4">
        <w:rPr>
          <w:rFonts w:ascii="Arial" w:hAnsi="Arial" w:cs="Arial"/>
          <w:sz w:val="26"/>
          <w:szCs w:val="26"/>
        </w:rPr>
        <w:t>Primera</w:t>
      </w:r>
      <w:r>
        <w:rPr>
          <w:rFonts w:ascii="Arial" w:hAnsi="Arial" w:cs="Arial"/>
          <w:sz w:val="26"/>
          <w:szCs w:val="26"/>
        </w:rPr>
        <w:t xml:space="preserve"> Sala Unitaria de Primera Instancia, </w:t>
      </w:r>
      <w:r w:rsidR="00A40BD4" w:rsidRPr="00A40BD4">
        <w:rPr>
          <w:rFonts w:ascii="Arial" w:hAnsi="Arial" w:cs="Arial"/>
          <w:sz w:val="26"/>
          <w:szCs w:val="26"/>
        </w:rPr>
        <w:t>el</w:t>
      </w:r>
      <w:r w:rsidR="00A40BD4">
        <w:rPr>
          <w:rFonts w:ascii="Arial" w:hAnsi="Arial" w:cs="Arial"/>
          <w:b/>
          <w:sz w:val="26"/>
          <w:szCs w:val="26"/>
        </w:rPr>
        <w:t xml:space="preserve"> Licenciado </w:t>
      </w:r>
      <w:r w:rsidR="001C679E">
        <w:rPr>
          <w:rFonts w:ascii="Arial" w:hAnsi="Arial" w:cs="Arial"/>
          <w:b/>
          <w:sz w:val="26"/>
          <w:szCs w:val="26"/>
        </w:rPr>
        <w:t xml:space="preserve">Celerino Rosas Platas </w:t>
      </w:r>
      <w:r w:rsidR="001C679E">
        <w:rPr>
          <w:rFonts w:ascii="Arial" w:hAnsi="Arial" w:cs="Arial"/>
          <w:sz w:val="26"/>
          <w:szCs w:val="26"/>
        </w:rPr>
        <w:t>en su carácter de</w:t>
      </w:r>
      <w:r w:rsidR="00BE38B2">
        <w:rPr>
          <w:rFonts w:ascii="Arial" w:hAnsi="Arial" w:cs="Arial"/>
          <w:b/>
          <w:sz w:val="26"/>
          <w:szCs w:val="26"/>
        </w:rPr>
        <w:t xml:space="preserve"> DIRECTOR JURÍDICO DE LA SECRETARÍA DE CONTRALORÍ</w:t>
      </w:r>
      <w:r w:rsidR="001C679E">
        <w:rPr>
          <w:rFonts w:ascii="Arial" w:hAnsi="Arial" w:cs="Arial"/>
          <w:b/>
          <w:sz w:val="26"/>
          <w:szCs w:val="26"/>
        </w:rPr>
        <w:t>A Y TRANSPARENCIA GUBERNAMENTAL DEL ESTADO DE OAXACA,</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sidR="00BE38B2">
        <w:rPr>
          <w:rFonts w:ascii="Arial" w:hAnsi="Arial" w:cs="Arial"/>
          <w:sz w:val="26"/>
          <w:szCs w:val="26"/>
        </w:rPr>
        <w:t xml:space="preserve"> su contra recurso de revisión.</w:t>
      </w:r>
    </w:p>
    <w:p w:rsidR="00BE38B2" w:rsidRDefault="00C73584" w:rsidP="00BE38B2">
      <w:pPr>
        <w:spacing w:line="360" w:lineRule="auto"/>
        <w:ind w:firstLine="708"/>
        <w:jc w:val="both"/>
        <w:rPr>
          <w:rFonts w:ascii="Arial" w:hAnsi="Arial" w:cs="Arial"/>
          <w:sz w:val="26"/>
          <w:szCs w:val="26"/>
        </w:rPr>
      </w:pPr>
      <w:r w:rsidRPr="006E349D">
        <w:rPr>
          <w:rFonts w:ascii="Arial" w:hAnsi="Arial" w:cs="Arial"/>
          <w:b/>
          <w:bCs/>
          <w:sz w:val="26"/>
          <w:szCs w:val="26"/>
        </w:rPr>
        <w:lastRenderedPageBreak/>
        <w:t xml:space="preserve">SEGUNDO.- </w:t>
      </w:r>
      <w:r>
        <w:rPr>
          <w:rFonts w:ascii="Arial" w:hAnsi="Arial" w:cs="Arial"/>
          <w:sz w:val="26"/>
          <w:szCs w:val="26"/>
        </w:rPr>
        <w:t>Los puntos resolutivos de la sentencia recurrida son del tenor literal siguiente</w:t>
      </w:r>
      <w:r w:rsidRPr="00372D3D">
        <w:rPr>
          <w:rFonts w:ascii="Arial" w:hAnsi="Arial" w:cs="Arial"/>
          <w:sz w:val="26"/>
          <w:szCs w:val="26"/>
        </w:rPr>
        <w:t>:</w:t>
      </w:r>
    </w:p>
    <w:p w:rsidR="00BE38B2" w:rsidRDefault="00BE38B2" w:rsidP="00BE38B2">
      <w:pPr>
        <w:spacing w:line="360" w:lineRule="auto"/>
        <w:ind w:firstLine="708"/>
        <w:jc w:val="both"/>
        <w:rPr>
          <w:rFonts w:ascii="Arial" w:hAnsi="Arial" w:cs="Arial"/>
          <w:sz w:val="26"/>
          <w:szCs w:val="26"/>
        </w:rPr>
      </w:pPr>
    </w:p>
    <w:p w:rsidR="00316456" w:rsidRPr="00CE4B01" w:rsidRDefault="00BE38B2" w:rsidP="00CE4B01">
      <w:pPr>
        <w:spacing w:line="360" w:lineRule="auto"/>
        <w:ind w:left="851" w:right="902"/>
        <w:jc w:val="both"/>
        <w:rPr>
          <w:rFonts w:ascii="Arial" w:hAnsi="Arial" w:cs="Arial"/>
          <w:bCs/>
          <w:i/>
          <w:iCs/>
        </w:rPr>
      </w:pPr>
      <w:r w:rsidRPr="00FC36D7">
        <w:rPr>
          <w:rFonts w:cstheme="minorHAnsi"/>
          <w:b/>
          <w:bCs/>
          <w:iCs/>
          <w:sz w:val="24"/>
          <w:szCs w:val="24"/>
        </w:rPr>
        <w:t xml:space="preserve"> </w:t>
      </w:r>
      <w:r w:rsidR="00C73584" w:rsidRPr="00FC36D7">
        <w:rPr>
          <w:rFonts w:cstheme="minorHAnsi"/>
          <w:b/>
          <w:bCs/>
          <w:iCs/>
          <w:sz w:val="24"/>
          <w:szCs w:val="24"/>
        </w:rPr>
        <w:t>“</w:t>
      </w:r>
      <w:r w:rsidR="00C73584" w:rsidRPr="00CE4B01">
        <w:rPr>
          <w:rFonts w:ascii="Arial" w:hAnsi="Arial" w:cs="Arial"/>
          <w:b/>
          <w:bCs/>
          <w:i/>
          <w:iCs/>
        </w:rPr>
        <w:t xml:space="preserve">PRIMERO.- </w:t>
      </w:r>
      <w:r w:rsidR="00C73584" w:rsidRPr="00CE4B01">
        <w:rPr>
          <w:rFonts w:ascii="Arial" w:hAnsi="Arial" w:cs="Arial"/>
          <w:bCs/>
          <w:i/>
          <w:iCs/>
        </w:rPr>
        <w:t xml:space="preserve">Esta Sala </w:t>
      </w:r>
      <w:r w:rsidR="00A40BD4">
        <w:rPr>
          <w:rFonts w:ascii="Arial" w:hAnsi="Arial" w:cs="Arial"/>
          <w:bCs/>
          <w:i/>
          <w:iCs/>
        </w:rPr>
        <w:t xml:space="preserve">de Primera Instancia es </w:t>
      </w:r>
      <w:r w:rsidR="00C73584" w:rsidRPr="00CE4B01">
        <w:rPr>
          <w:rFonts w:ascii="Arial" w:hAnsi="Arial" w:cs="Arial"/>
          <w:bCs/>
          <w:i/>
          <w:iCs/>
        </w:rPr>
        <w:t xml:space="preserve"> competente para conocer y resolver de</w:t>
      </w:r>
      <w:r w:rsidR="00A40BD4">
        <w:rPr>
          <w:rFonts w:ascii="Arial" w:hAnsi="Arial" w:cs="Arial"/>
          <w:bCs/>
          <w:i/>
          <w:iCs/>
        </w:rPr>
        <w:t xml:space="preserve"> </w:t>
      </w:r>
      <w:r w:rsidR="00C73584" w:rsidRPr="00CE4B01">
        <w:rPr>
          <w:rFonts w:ascii="Arial" w:hAnsi="Arial" w:cs="Arial"/>
          <w:bCs/>
          <w:i/>
          <w:iCs/>
        </w:rPr>
        <w:t>l</w:t>
      </w:r>
      <w:r w:rsidR="00A40BD4">
        <w:rPr>
          <w:rFonts w:ascii="Arial" w:hAnsi="Arial" w:cs="Arial"/>
          <w:bCs/>
          <w:i/>
          <w:iCs/>
        </w:rPr>
        <w:t>a</w:t>
      </w:r>
      <w:r w:rsidR="00C73584" w:rsidRPr="00CE4B01">
        <w:rPr>
          <w:rFonts w:ascii="Arial" w:hAnsi="Arial" w:cs="Arial"/>
          <w:bCs/>
          <w:i/>
          <w:iCs/>
        </w:rPr>
        <w:t xml:space="preserve"> presente </w:t>
      </w:r>
      <w:r w:rsidR="00A40BD4">
        <w:rPr>
          <w:rFonts w:ascii="Arial" w:hAnsi="Arial" w:cs="Arial"/>
          <w:bCs/>
          <w:i/>
          <w:iCs/>
        </w:rPr>
        <w:t>causa.</w:t>
      </w:r>
      <w:r w:rsidR="00C73584" w:rsidRPr="00CE4B01">
        <w:rPr>
          <w:rFonts w:ascii="Arial" w:hAnsi="Arial" w:cs="Arial"/>
          <w:bCs/>
          <w:i/>
          <w:iCs/>
        </w:rPr>
        <w:t xml:space="preserve">- - - - - - - - - - - - - - - - - - - </w:t>
      </w:r>
      <w:r w:rsidR="00C73584" w:rsidRPr="00CE4B01">
        <w:rPr>
          <w:rFonts w:ascii="Arial" w:hAnsi="Arial" w:cs="Arial"/>
          <w:b/>
          <w:bCs/>
          <w:i/>
          <w:iCs/>
        </w:rPr>
        <w:t>SEGUNDO.</w:t>
      </w:r>
      <w:r w:rsidR="00316456" w:rsidRPr="00CE4B01">
        <w:rPr>
          <w:rFonts w:ascii="Arial" w:hAnsi="Arial" w:cs="Arial"/>
          <w:b/>
          <w:bCs/>
          <w:i/>
          <w:iCs/>
        </w:rPr>
        <w:t>-</w:t>
      </w:r>
      <w:r w:rsidR="00316456" w:rsidRPr="00CE4B01">
        <w:rPr>
          <w:rFonts w:ascii="Arial" w:hAnsi="Arial" w:cs="Arial"/>
          <w:bCs/>
          <w:i/>
          <w:iCs/>
        </w:rPr>
        <w:t xml:space="preserve"> La personalidad de las partes quedó acreditada en autos.- - - - - - - - - - - - - - - - - - - </w:t>
      </w:r>
      <w:r w:rsidR="00CE4B01">
        <w:rPr>
          <w:rFonts w:ascii="Arial" w:hAnsi="Arial" w:cs="Arial"/>
          <w:bCs/>
          <w:i/>
          <w:iCs/>
        </w:rPr>
        <w:t xml:space="preserve">- - - - - - - - - - - - - - - </w:t>
      </w:r>
      <w:r w:rsidR="00A40BD4">
        <w:rPr>
          <w:rFonts w:ascii="Arial" w:hAnsi="Arial" w:cs="Arial"/>
          <w:bCs/>
          <w:i/>
          <w:iCs/>
        </w:rPr>
        <w:t xml:space="preserve">- - - - - - - - - - </w:t>
      </w:r>
    </w:p>
    <w:p w:rsidR="00A40BD4" w:rsidRDefault="00316456" w:rsidP="00CE4B01">
      <w:pPr>
        <w:spacing w:line="360" w:lineRule="auto"/>
        <w:ind w:left="851" w:right="902"/>
        <w:jc w:val="both"/>
        <w:rPr>
          <w:rFonts w:ascii="Arial" w:hAnsi="Arial" w:cs="Arial"/>
          <w:b/>
          <w:bCs/>
          <w:i/>
          <w:iCs/>
        </w:rPr>
      </w:pPr>
      <w:r w:rsidRPr="00CE4B01">
        <w:rPr>
          <w:rFonts w:ascii="Arial" w:hAnsi="Arial" w:cs="Arial"/>
          <w:b/>
          <w:bCs/>
          <w:i/>
          <w:iCs/>
        </w:rPr>
        <w:t>TERCERO.-</w:t>
      </w:r>
      <w:r w:rsidR="00191876">
        <w:rPr>
          <w:rFonts w:ascii="Arial" w:hAnsi="Arial" w:cs="Arial"/>
          <w:b/>
          <w:bCs/>
          <w:i/>
          <w:iCs/>
        </w:rPr>
        <w:t xml:space="preserve"> </w:t>
      </w:r>
      <w:r w:rsidR="00A40BD4" w:rsidRPr="00A40BD4">
        <w:rPr>
          <w:rFonts w:ascii="Arial" w:hAnsi="Arial" w:cs="Arial"/>
          <w:bCs/>
          <w:i/>
          <w:iCs/>
        </w:rPr>
        <w:t>S</w:t>
      </w:r>
      <w:r w:rsidR="00191876">
        <w:rPr>
          <w:rFonts w:ascii="Arial" w:hAnsi="Arial" w:cs="Arial"/>
          <w:bCs/>
          <w:i/>
          <w:iCs/>
        </w:rPr>
        <w:t xml:space="preserve">e declara la </w:t>
      </w:r>
      <w:r w:rsidR="00191876">
        <w:rPr>
          <w:rFonts w:ascii="Arial" w:hAnsi="Arial" w:cs="Arial"/>
          <w:b/>
          <w:bCs/>
          <w:i/>
          <w:iCs/>
        </w:rPr>
        <w:t xml:space="preserve">NULIDAD LISA Y LLANA </w:t>
      </w:r>
      <w:r w:rsidR="00191876">
        <w:rPr>
          <w:rFonts w:ascii="Arial" w:hAnsi="Arial" w:cs="Arial"/>
          <w:bCs/>
          <w:i/>
          <w:iCs/>
        </w:rPr>
        <w:t xml:space="preserve">de la resolución de fecha </w:t>
      </w:r>
      <w:r w:rsidR="00A40BD4">
        <w:rPr>
          <w:rFonts w:ascii="Arial" w:hAnsi="Arial" w:cs="Arial"/>
          <w:bCs/>
          <w:i/>
          <w:iCs/>
        </w:rPr>
        <w:t xml:space="preserve">veintiuno </w:t>
      </w:r>
      <w:r w:rsidR="00191876">
        <w:rPr>
          <w:rFonts w:ascii="Arial" w:hAnsi="Arial" w:cs="Arial"/>
          <w:bCs/>
          <w:i/>
          <w:iCs/>
        </w:rPr>
        <w:t>de marzo de</w:t>
      </w:r>
      <w:r w:rsidR="00A40BD4">
        <w:rPr>
          <w:rFonts w:ascii="Arial" w:hAnsi="Arial" w:cs="Arial"/>
          <w:bCs/>
          <w:i/>
          <w:iCs/>
        </w:rPr>
        <w:t xml:space="preserve"> d</w:t>
      </w:r>
      <w:r w:rsidR="00191876">
        <w:rPr>
          <w:rFonts w:ascii="Arial" w:hAnsi="Arial" w:cs="Arial"/>
          <w:bCs/>
          <w:i/>
          <w:iCs/>
        </w:rPr>
        <w:t>os mil diecis</w:t>
      </w:r>
      <w:r w:rsidR="00A40BD4">
        <w:rPr>
          <w:rFonts w:ascii="Arial" w:hAnsi="Arial" w:cs="Arial"/>
          <w:bCs/>
          <w:i/>
          <w:iCs/>
        </w:rPr>
        <w:t xml:space="preserve">iete dictada en el recurso de revocación 05/RR/2017 dentro del expediente 050/RA/2016, por los términos expuestos en el considerando CUARTO de la presente resolución. </w:t>
      </w:r>
      <w:r w:rsidR="00191876">
        <w:rPr>
          <w:rFonts w:ascii="Arial" w:hAnsi="Arial" w:cs="Arial"/>
          <w:bCs/>
          <w:i/>
          <w:iCs/>
        </w:rPr>
        <w:t xml:space="preserve">- - - - - - </w:t>
      </w:r>
      <w:r w:rsidR="00572565">
        <w:rPr>
          <w:rFonts w:ascii="Arial" w:hAnsi="Arial" w:cs="Arial"/>
          <w:bCs/>
          <w:i/>
          <w:iCs/>
        </w:rPr>
        <w:t xml:space="preserve">- - - - - - </w:t>
      </w:r>
      <w:r w:rsidR="00A40BD4">
        <w:rPr>
          <w:rFonts w:ascii="Arial" w:hAnsi="Arial" w:cs="Arial"/>
          <w:b/>
          <w:bCs/>
          <w:i/>
          <w:iCs/>
        </w:rPr>
        <w:t xml:space="preserve">CUARTO.- </w:t>
      </w:r>
      <w:r w:rsidR="00A40BD4">
        <w:rPr>
          <w:rFonts w:ascii="Arial" w:hAnsi="Arial" w:cs="Arial"/>
          <w:bCs/>
          <w:i/>
          <w:iCs/>
        </w:rPr>
        <w:t xml:space="preserve">Se declara la </w:t>
      </w:r>
      <w:r w:rsidR="00A40BD4">
        <w:rPr>
          <w:rFonts w:ascii="Arial" w:hAnsi="Arial" w:cs="Arial"/>
          <w:b/>
          <w:bCs/>
          <w:i/>
          <w:iCs/>
        </w:rPr>
        <w:t xml:space="preserve">NULIDAD LISA Y LLANA, </w:t>
      </w:r>
      <w:r w:rsidR="00A40BD4">
        <w:rPr>
          <w:rFonts w:ascii="Arial" w:hAnsi="Arial" w:cs="Arial"/>
          <w:bCs/>
          <w:i/>
          <w:iCs/>
        </w:rPr>
        <w:t xml:space="preserve">de la resolución de fecha diecisiete de enero de dos mil diecisiete dentro del expediente 050/RA/2016m por la cual se le impone </w:t>
      </w:r>
      <w:proofErr w:type="gramStart"/>
      <w:r w:rsidR="00A40BD4">
        <w:rPr>
          <w:rFonts w:ascii="Arial" w:hAnsi="Arial" w:cs="Arial"/>
          <w:bCs/>
          <w:i/>
          <w:iCs/>
        </w:rPr>
        <w:t>al(</w:t>
      </w:r>
      <w:proofErr w:type="gramEnd"/>
      <w:r w:rsidR="00A40BD4">
        <w:rPr>
          <w:rFonts w:ascii="Arial" w:hAnsi="Arial" w:cs="Arial"/>
          <w:bCs/>
          <w:i/>
          <w:iCs/>
        </w:rPr>
        <w:t>sic)</w:t>
      </w:r>
      <w:r w:rsidR="006B41EB">
        <w:rPr>
          <w:rFonts w:ascii="Arial" w:hAnsi="Arial" w:cs="Arial"/>
          <w:bCs/>
          <w:i/>
          <w:iCs/>
        </w:rPr>
        <w:t xml:space="preserve"> </w:t>
      </w:r>
      <w:r w:rsidR="00A40BD4">
        <w:rPr>
          <w:rFonts w:ascii="Arial" w:hAnsi="Arial" w:cs="Arial"/>
          <w:bCs/>
          <w:i/>
          <w:iCs/>
        </w:rPr>
        <w:t xml:space="preserve">el C.  </w:t>
      </w:r>
      <w:r w:rsidR="00733BCC">
        <w:rPr>
          <w:rFonts w:ascii="Arial" w:hAnsi="Arial" w:cs="Arial"/>
          <w:b/>
          <w:sz w:val="26"/>
          <w:szCs w:val="26"/>
        </w:rPr>
        <w:t>**********</w:t>
      </w:r>
      <w:r w:rsidR="00A40BD4">
        <w:rPr>
          <w:rFonts w:ascii="Arial" w:hAnsi="Arial" w:cs="Arial"/>
          <w:bCs/>
          <w:i/>
          <w:iCs/>
        </w:rPr>
        <w:t xml:space="preserve">una sanción </w:t>
      </w:r>
      <w:r w:rsidR="006B41EB">
        <w:rPr>
          <w:rFonts w:ascii="Arial" w:hAnsi="Arial" w:cs="Arial"/>
          <w:bCs/>
          <w:i/>
          <w:iCs/>
        </w:rPr>
        <w:t>administración(</w:t>
      </w:r>
      <w:r w:rsidR="00A40BD4">
        <w:rPr>
          <w:rFonts w:ascii="Arial" w:hAnsi="Arial" w:cs="Arial"/>
          <w:bCs/>
          <w:i/>
          <w:iCs/>
        </w:rPr>
        <w:t xml:space="preserve">sic) </w:t>
      </w:r>
      <w:r w:rsidR="006B41EB">
        <w:rPr>
          <w:rFonts w:ascii="Arial" w:hAnsi="Arial" w:cs="Arial"/>
          <w:bCs/>
          <w:i/>
          <w:iCs/>
        </w:rPr>
        <w:t>consistente en la inhabilitación por el periodo de un año para desempeñar empleo, cargo o comisión al servicio del Estado o Municipios y la sanción económica en cantidad de $</w:t>
      </w:r>
      <w:r w:rsidR="00733BCC">
        <w:rPr>
          <w:rFonts w:ascii="Arial" w:hAnsi="Arial" w:cs="Arial"/>
          <w:b/>
          <w:sz w:val="26"/>
          <w:szCs w:val="26"/>
        </w:rPr>
        <w:t>**********</w:t>
      </w:r>
      <w:r w:rsidR="00733BCC">
        <w:rPr>
          <w:rFonts w:ascii="Arial" w:hAnsi="Arial" w:cs="Arial"/>
          <w:bCs/>
          <w:i/>
          <w:iCs/>
        </w:rPr>
        <w:t xml:space="preserve"> </w:t>
      </w:r>
      <w:r w:rsidR="006B41EB">
        <w:rPr>
          <w:rFonts w:ascii="Arial" w:hAnsi="Arial" w:cs="Arial"/>
          <w:bCs/>
          <w:i/>
          <w:iCs/>
        </w:rPr>
        <w:t>(</w:t>
      </w:r>
      <w:r w:rsidR="00733BCC">
        <w:rPr>
          <w:rFonts w:ascii="Arial" w:hAnsi="Arial" w:cs="Arial"/>
          <w:b/>
          <w:sz w:val="26"/>
          <w:szCs w:val="26"/>
        </w:rPr>
        <w:t>**********</w:t>
      </w:r>
      <w:r w:rsidR="006B41EB">
        <w:rPr>
          <w:rFonts w:ascii="Arial" w:hAnsi="Arial" w:cs="Arial"/>
          <w:bCs/>
          <w:i/>
          <w:iCs/>
        </w:rPr>
        <w:t xml:space="preserve"> pesos 09/100 m.n.), emitida por el Director de Responsabilidades y Situación Patrimonial perteneciente a la Secretaría de la Contraloría y Transparencia Gubernamental del Poder Ejecutivo del Estado de Oaxaca.- - - - - - - - - - - - - - - - - - - - - - - - - - - - - - - - </w:t>
      </w:r>
    </w:p>
    <w:p w:rsidR="00C73584" w:rsidRDefault="00191876" w:rsidP="00CE4B01">
      <w:pPr>
        <w:spacing w:line="360" w:lineRule="auto"/>
        <w:ind w:left="851" w:right="902"/>
        <w:jc w:val="both"/>
        <w:rPr>
          <w:rFonts w:ascii="Arial" w:hAnsi="Arial" w:cs="Arial"/>
          <w:b/>
          <w:bCs/>
          <w:i/>
          <w:iCs/>
        </w:rPr>
      </w:pPr>
      <w:r>
        <w:rPr>
          <w:rFonts w:ascii="Arial" w:hAnsi="Arial" w:cs="Arial"/>
          <w:b/>
          <w:bCs/>
          <w:i/>
          <w:iCs/>
        </w:rPr>
        <w:t>QUINTO.-</w:t>
      </w:r>
      <w:r w:rsidR="008814C0">
        <w:rPr>
          <w:rFonts w:ascii="Arial" w:hAnsi="Arial" w:cs="Arial"/>
          <w:b/>
          <w:bCs/>
          <w:i/>
          <w:iCs/>
        </w:rPr>
        <w:t xml:space="preserve"> </w:t>
      </w:r>
      <w:r w:rsidR="00C73584" w:rsidRPr="00CE4B01">
        <w:rPr>
          <w:rFonts w:ascii="Arial" w:hAnsi="Arial" w:cs="Arial"/>
          <w:b/>
          <w:bCs/>
          <w:i/>
          <w:iCs/>
        </w:rPr>
        <w:t xml:space="preserve">NOTIFÍQUESE </w:t>
      </w:r>
      <w:r w:rsidR="006B41EB" w:rsidRPr="006B41EB">
        <w:rPr>
          <w:rFonts w:ascii="Arial" w:hAnsi="Arial" w:cs="Arial"/>
          <w:bCs/>
          <w:i/>
          <w:iCs/>
        </w:rPr>
        <w:t>personalmente al actor</w:t>
      </w:r>
      <w:r w:rsidR="006B41EB">
        <w:rPr>
          <w:rFonts w:ascii="Arial" w:hAnsi="Arial" w:cs="Arial"/>
          <w:bCs/>
          <w:i/>
          <w:iCs/>
        </w:rPr>
        <w:t>,</w:t>
      </w:r>
      <w:r w:rsidR="006B41EB" w:rsidRPr="006B41EB">
        <w:rPr>
          <w:rFonts w:ascii="Arial" w:hAnsi="Arial" w:cs="Arial"/>
          <w:bCs/>
          <w:i/>
          <w:iCs/>
        </w:rPr>
        <w:t xml:space="preserve"> y por oficio a la autoridad demandada</w:t>
      </w:r>
      <w:r w:rsidR="00C73584" w:rsidRPr="00CE4B01">
        <w:rPr>
          <w:rFonts w:ascii="Arial" w:hAnsi="Arial" w:cs="Arial"/>
          <w:b/>
          <w:bCs/>
          <w:i/>
          <w:iCs/>
        </w:rPr>
        <w:t xml:space="preserve">, </w:t>
      </w:r>
      <w:r w:rsidR="006B41EB">
        <w:rPr>
          <w:rFonts w:ascii="Arial" w:hAnsi="Arial" w:cs="Arial"/>
          <w:bCs/>
          <w:i/>
          <w:iCs/>
        </w:rPr>
        <w:t xml:space="preserve">y </w:t>
      </w:r>
      <w:r w:rsidR="00C73584" w:rsidRPr="00CE4B01">
        <w:rPr>
          <w:rFonts w:ascii="Arial" w:hAnsi="Arial" w:cs="Arial"/>
          <w:bCs/>
          <w:i/>
          <w:iCs/>
        </w:rPr>
        <w:t xml:space="preserve"> </w:t>
      </w:r>
      <w:r w:rsidR="00BE38B2">
        <w:rPr>
          <w:rFonts w:ascii="Arial" w:hAnsi="Arial" w:cs="Arial"/>
          <w:b/>
          <w:bCs/>
          <w:i/>
          <w:iCs/>
        </w:rPr>
        <w:t>CÚMPLASE.”</w:t>
      </w:r>
    </w:p>
    <w:p w:rsidR="00BE38B2" w:rsidRPr="00CE4B01" w:rsidRDefault="00BE38B2" w:rsidP="00CE4B01">
      <w:pPr>
        <w:spacing w:line="360" w:lineRule="auto"/>
        <w:ind w:left="851" w:right="902"/>
        <w:jc w:val="both"/>
        <w:rPr>
          <w:rFonts w:ascii="Arial" w:hAnsi="Arial" w:cs="Arial"/>
          <w:b/>
          <w:bCs/>
          <w:i/>
          <w:iCs/>
        </w:rPr>
      </w:pPr>
    </w:p>
    <w:p w:rsidR="00BE38B2" w:rsidRDefault="006D15D9" w:rsidP="00BE38B2">
      <w:pPr>
        <w:spacing w:line="360" w:lineRule="auto"/>
        <w:ind w:right="49"/>
        <w:jc w:val="center"/>
        <w:rPr>
          <w:rFonts w:ascii="Arial" w:eastAsia="Times New Roman" w:hAnsi="Arial" w:cs="Arial"/>
          <w:b/>
          <w:bCs/>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110523B2" wp14:editId="0D3730EB">
                <wp:simplePos x="0" y="0"/>
                <wp:positionH relativeFrom="column">
                  <wp:posOffset>5524500</wp:posOffset>
                </wp:positionH>
                <wp:positionV relativeFrom="paragraph">
                  <wp:posOffset>228600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D15D9" w:rsidRDefault="006D15D9" w:rsidP="006D15D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5pt;margin-top:18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">
                <v:textbox>
                  <w:txbxContent>
                    <w:p w:rsidR="006D15D9" w:rsidRDefault="006D15D9" w:rsidP="006D15D9">
                      <w:pPr>
                        <w:rPr>
                          <w:sz w:val="16"/>
                          <w:szCs w:val="16"/>
                        </w:rPr>
                      </w:pPr>
                      <w:r>
                        <w:rPr>
                          <w:sz w:val="16"/>
                          <w:szCs w:val="16"/>
                        </w:rPr>
                        <w:t>Datos personales protegidos por el Art. 116 de la LGTAIP y el Art. 56 de la LTAIPEO</w:t>
                      </w:r>
                    </w:p>
                  </w:txbxContent>
                </v:textbox>
              </v:shape>
            </w:pict>
          </mc:Fallback>
        </mc:AlternateContent>
      </w:r>
      <w:r w:rsidR="00C73584" w:rsidRPr="007D1B29">
        <w:rPr>
          <w:rFonts w:ascii="Arial" w:eastAsia="Times New Roman" w:hAnsi="Arial" w:cs="Arial"/>
          <w:b/>
          <w:bCs/>
          <w:sz w:val="26"/>
          <w:szCs w:val="26"/>
          <w:lang w:eastAsia="es-ES"/>
        </w:rPr>
        <w:t>C O N S I D E R A N D O</w:t>
      </w:r>
    </w:p>
    <w:p w:rsidR="00BE38B2" w:rsidRDefault="00BE38B2" w:rsidP="00BE38B2">
      <w:pPr>
        <w:spacing w:line="360" w:lineRule="auto"/>
        <w:ind w:right="49"/>
        <w:jc w:val="center"/>
        <w:rPr>
          <w:rFonts w:ascii="Arial" w:eastAsia="Times New Roman" w:hAnsi="Arial" w:cs="Arial"/>
          <w:b/>
          <w:bCs/>
          <w:sz w:val="26"/>
          <w:szCs w:val="26"/>
          <w:lang w:eastAsia="es-ES"/>
        </w:rPr>
      </w:pPr>
    </w:p>
    <w:p w:rsidR="00BE38B2" w:rsidRDefault="00BE38B2" w:rsidP="00BE38B2">
      <w:pPr>
        <w:spacing w:line="360" w:lineRule="auto"/>
        <w:ind w:right="49" w:firstLine="708"/>
        <w:jc w:val="both"/>
        <w:rPr>
          <w:rFonts w:ascii="Arial" w:hAnsi="Arial" w:cs="Arial"/>
          <w:b/>
          <w:bCs/>
          <w:sz w:val="26"/>
          <w:szCs w:val="26"/>
        </w:rPr>
      </w:pPr>
      <w:r w:rsidRPr="006E349D">
        <w:rPr>
          <w:rFonts w:ascii="Arial" w:hAnsi="Arial" w:cs="Arial"/>
          <w:b/>
          <w:bCs/>
          <w:iCs/>
          <w:sz w:val="26"/>
          <w:szCs w:val="26"/>
        </w:rPr>
        <w:t xml:space="preserve">PRIMERO. </w:t>
      </w:r>
      <w:r w:rsidRPr="0073338E">
        <w:rPr>
          <w:rFonts w:ascii="Arial" w:hAnsi="Arial" w:cs="Arial"/>
          <w:bCs/>
          <w:iCs/>
          <w:sz w:val="26"/>
          <w:szCs w:val="26"/>
        </w:rPr>
        <w:t xml:space="preserve">Esta Sala Superior es competente para conocer del presente asunto, </w:t>
      </w:r>
      <w:r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Pr="00F66D81">
        <w:rPr>
          <w:rFonts w:ascii="Arial" w:hAnsi="Arial" w:cs="Arial"/>
          <w:bCs/>
          <w:iCs/>
          <w:sz w:val="26"/>
          <w:szCs w:val="26"/>
          <w:lang w:eastAsia="es-ES"/>
        </w:rPr>
        <w:t xml:space="preserve">en el Extra del Periódico Oficial del Gobierno del Estado el 16 dieciséis de enero de 2018 dos mil dieciocho, </w:t>
      </w:r>
      <w:r w:rsidRPr="00F66D81">
        <w:rPr>
          <w:rFonts w:ascii="Arial" w:hAnsi="Arial" w:cs="Arial"/>
          <w:bCs/>
          <w:iCs/>
          <w:sz w:val="26"/>
          <w:szCs w:val="26"/>
        </w:rPr>
        <w:t xml:space="preserve">86, 88, 92, 93, fracción I, 94, 201, 206 y 208, de la Ley de Justicia Administrativa para el Estado de Oaxaca, vigente hasta el </w:t>
      </w:r>
      <w:r>
        <w:rPr>
          <w:rFonts w:ascii="Arial" w:hAnsi="Arial" w:cs="Arial"/>
          <w:bCs/>
          <w:iCs/>
          <w:sz w:val="26"/>
          <w:szCs w:val="26"/>
        </w:rPr>
        <w:t xml:space="preserve">veinte de octubre de </w:t>
      </w:r>
      <w:r w:rsidRPr="00F66D81">
        <w:rPr>
          <w:rFonts w:ascii="Arial" w:hAnsi="Arial" w:cs="Arial"/>
          <w:bCs/>
          <w:iCs/>
          <w:sz w:val="26"/>
          <w:szCs w:val="26"/>
        </w:rPr>
        <w:t>dos mil diecisiete</w:t>
      </w:r>
      <w:r w:rsidRPr="00983363">
        <w:rPr>
          <w:rFonts w:ascii="Arial" w:hAnsi="Arial" w:cs="Arial"/>
          <w:bCs/>
          <w:iCs/>
          <w:sz w:val="26"/>
          <w:szCs w:val="26"/>
        </w:rPr>
        <w:t>,</w:t>
      </w:r>
      <w:r>
        <w:rPr>
          <w:rFonts w:ascii="Arial" w:hAnsi="Arial" w:cs="Arial"/>
          <w:bCs/>
          <w:iCs/>
          <w:sz w:val="26"/>
          <w:szCs w:val="26"/>
        </w:rPr>
        <w:t xml:space="preserve"> </w:t>
      </w:r>
      <w:r w:rsidR="00C73584" w:rsidRPr="006E349D">
        <w:rPr>
          <w:rFonts w:ascii="Arial" w:hAnsi="Arial" w:cs="Arial"/>
          <w:bCs/>
          <w:iCs/>
          <w:sz w:val="26"/>
          <w:szCs w:val="26"/>
        </w:rPr>
        <w:t>dado que se trata</w:t>
      </w:r>
      <w:r w:rsidR="00C73584">
        <w:rPr>
          <w:rFonts w:ascii="Arial" w:hAnsi="Arial" w:cs="Arial"/>
          <w:bCs/>
          <w:iCs/>
          <w:sz w:val="26"/>
          <w:szCs w:val="26"/>
        </w:rPr>
        <w:t xml:space="preserve"> de un </w:t>
      </w:r>
      <w:r w:rsidR="00C73584" w:rsidRPr="006E349D">
        <w:rPr>
          <w:rFonts w:ascii="Arial" w:hAnsi="Arial" w:cs="Arial"/>
          <w:bCs/>
          <w:iCs/>
          <w:sz w:val="26"/>
          <w:szCs w:val="26"/>
        </w:rPr>
        <w:t xml:space="preserve"> Recurso de Revisión interpuesto </w:t>
      </w:r>
      <w:r w:rsidR="00C73584" w:rsidRPr="002A72DF">
        <w:rPr>
          <w:rFonts w:ascii="Arial" w:hAnsi="Arial" w:cs="Arial"/>
          <w:bCs/>
          <w:iCs/>
          <w:sz w:val="26"/>
          <w:szCs w:val="26"/>
        </w:rPr>
        <w:t xml:space="preserve">en contra </w:t>
      </w:r>
      <w:r w:rsidR="00C73584">
        <w:rPr>
          <w:rFonts w:ascii="Arial" w:hAnsi="Arial" w:cs="Arial"/>
          <w:bCs/>
          <w:iCs/>
          <w:sz w:val="26"/>
          <w:szCs w:val="26"/>
        </w:rPr>
        <w:t xml:space="preserve">de la </w:t>
      </w:r>
      <w:r w:rsidR="007E3CEA">
        <w:rPr>
          <w:rFonts w:ascii="Arial" w:hAnsi="Arial" w:cs="Arial"/>
          <w:bCs/>
          <w:iCs/>
          <w:sz w:val="26"/>
          <w:szCs w:val="26"/>
        </w:rPr>
        <w:t>sentencia</w:t>
      </w:r>
      <w:r w:rsidR="00C73584">
        <w:rPr>
          <w:rFonts w:ascii="Arial" w:hAnsi="Arial" w:cs="Arial"/>
          <w:bCs/>
          <w:iCs/>
          <w:sz w:val="26"/>
          <w:szCs w:val="26"/>
        </w:rPr>
        <w:t xml:space="preserve"> de </w:t>
      </w:r>
      <w:r>
        <w:rPr>
          <w:rFonts w:ascii="Arial" w:hAnsi="Arial" w:cs="Arial"/>
          <w:sz w:val="26"/>
          <w:szCs w:val="26"/>
        </w:rPr>
        <w:t xml:space="preserve">cinco </w:t>
      </w:r>
      <w:proofErr w:type="gramStart"/>
      <w:r>
        <w:rPr>
          <w:rFonts w:ascii="Arial" w:hAnsi="Arial" w:cs="Arial"/>
          <w:sz w:val="26"/>
          <w:szCs w:val="26"/>
        </w:rPr>
        <w:t>de</w:t>
      </w:r>
      <w:proofErr w:type="gramEnd"/>
      <w:r>
        <w:rPr>
          <w:rFonts w:ascii="Arial" w:hAnsi="Arial" w:cs="Arial"/>
          <w:sz w:val="26"/>
          <w:szCs w:val="26"/>
        </w:rPr>
        <w:t xml:space="preserve"> marzo</w:t>
      </w:r>
      <w:r w:rsidR="007F76B0">
        <w:rPr>
          <w:rFonts w:ascii="Arial" w:hAnsi="Arial" w:cs="Arial"/>
          <w:sz w:val="26"/>
          <w:szCs w:val="26"/>
        </w:rPr>
        <w:t xml:space="preserve"> de dos mil dieciocho</w:t>
      </w:r>
      <w:r w:rsidR="00C73584" w:rsidRPr="00821CBD">
        <w:rPr>
          <w:rFonts w:ascii="Arial" w:hAnsi="Arial" w:cs="Arial"/>
          <w:sz w:val="26"/>
          <w:szCs w:val="26"/>
        </w:rPr>
        <w:t xml:space="preserve">, dictada en el </w:t>
      </w:r>
      <w:r w:rsidR="007E3CEA">
        <w:rPr>
          <w:rFonts w:ascii="Arial" w:hAnsi="Arial" w:cs="Arial"/>
          <w:sz w:val="26"/>
          <w:szCs w:val="26"/>
        </w:rPr>
        <w:t>expediente</w:t>
      </w:r>
      <w:r w:rsidR="00C73584">
        <w:rPr>
          <w:rFonts w:ascii="Arial" w:hAnsi="Arial" w:cs="Arial"/>
          <w:sz w:val="26"/>
          <w:szCs w:val="26"/>
        </w:rPr>
        <w:t xml:space="preserve"> </w:t>
      </w:r>
      <w:r w:rsidR="00C73584" w:rsidRPr="00821CBD">
        <w:rPr>
          <w:rFonts w:ascii="Arial" w:hAnsi="Arial" w:cs="Arial"/>
          <w:sz w:val="26"/>
          <w:szCs w:val="26"/>
        </w:rPr>
        <w:t xml:space="preserve"> </w:t>
      </w:r>
      <w:r w:rsidR="00112863">
        <w:rPr>
          <w:rFonts w:ascii="Arial" w:hAnsi="Arial" w:cs="Arial"/>
          <w:b/>
          <w:sz w:val="26"/>
          <w:szCs w:val="26"/>
        </w:rPr>
        <w:t>0049/2017</w:t>
      </w:r>
      <w:r w:rsidR="00C73584">
        <w:rPr>
          <w:rFonts w:ascii="Arial" w:hAnsi="Arial" w:cs="Arial"/>
          <w:b/>
          <w:sz w:val="26"/>
          <w:szCs w:val="26"/>
        </w:rPr>
        <w:t xml:space="preserve"> </w:t>
      </w:r>
      <w:r w:rsidR="00C73584" w:rsidRPr="00821CBD">
        <w:rPr>
          <w:rFonts w:ascii="Arial" w:hAnsi="Arial" w:cs="Arial"/>
          <w:sz w:val="26"/>
          <w:szCs w:val="26"/>
        </w:rPr>
        <w:t xml:space="preserve">del índice </w:t>
      </w:r>
      <w:r w:rsidR="00C73584" w:rsidRPr="00241F94">
        <w:rPr>
          <w:rFonts w:ascii="Arial" w:hAnsi="Arial" w:cs="Arial"/>
          <w:sz w:val="26"/>
          <w:szCs w:val="26"/>
        </w:rPr>
        <w:t>de</w:t>
      </w:r>
      <w:r w:rsidR="00C73584">
        <w:rPr>
          <w:rFonts w:ascii="Arial" w:hAnsi="Arial" w:cs="Arial"/>
          <w:sz w:val="26"/>
          <w:szCs w:val="26"/>
        </w:rPr>
        <w:t xml:space="preserve"> la </w:t>
      </w:r>
      <w:r w:rsidR="00112863">
        <w:rPr>
          <w:rFonts w:ascii="Arial" w:hAnsi="Arial" w:cs="Arial"/>
          <w:sz w:val="26"/>
          <w:szCs w:val="26"/>
        </w:rPr>
        <w:t>Primera</w:t>
      </w:r>
      <w:r w:rsidR="00C73584">
        <w:rPr>
          <w:rFonts w:ascii="Arial" w:hAnsi="Arial" w:cs="Arial"/>
          <w:sz w:val="26"/>
          <w:szCs w:val="26"/>
        </w:rPr>
        <w:t xml:space="preserve"> Sala Unitaria de Primera Instancia</w:t>
      </w:r>
      <w:r w:rsidR="00C73584">
        <w:rPr>
          <w:rFonts w:ascii="Arial" w:hAnsi="Arial" w:cs="Arial"/>
          <w:b/>
          <w:bCs/>
          <w:sz w:val="26"/>
          <w:szCs w:val="26"/>
        </w:rPr>
        <w:t xml:space="preserve">. </w:t>
      </w:r>
    </w:p>
    <w:p w:rsidR="00BE38B2" w:rsidRDefault="00BE38B2" w:rsidP="00BE38B2">
      <w:pPr>
        <w:spacing w:line="360" w:lineRule="auto"/>
        <w:ind w:right="49" w:firstLine="708"/>
        <w:jc w:val="both"/>
        <w:rPr>
          <w:rFonts w:ascii="Arial" w:hAnsi="Arial" w:cs="Arial"/>
          <w:bCs/>
          <w:sz w:val="26"/>
          <w:szCs w:val="26"/>
        </w:rPr>
      </w:pPr>
    </w:p>
    <w:p w:rsidR="00BE38B2" w:rsidRDefault="00C73584" w:rsidP="00BE38B2">
      <w:pPr>
        <w:spacing w:line="360" w:lineRule="auto"/>
        <w:ind w:right="49" w:firstLine="708"/>
        <w:jc w:val="both"/>
        <w:rPr>
          <w:rFonts w:ascii="Arial" w:hAnsi="Arial" w:cs="Arial"/>
          <w:sz w:val="26"/>
          <w:szCs w:val="26"/>
        </w:rPr>
      </w:pPr>
      <w:r w:rsidRPr="006E349D">
        <w:rPr>
          <w:rFonts w:ascii="Arial" w:hAnsi="Arial" w:cs="Arial"/>
          <w:b/>
          <w:bCs/>
          <w:sz w:val="26"/>
          <w:szCs w:val="26"/>
        </w:rPr>
        <w:lastRenderedPageBreak/>
        <w:t>SEGUNDO.</w:t>
      </w:r>
      <w:r w:rsidRPr="006E349D">
        <w:rPr>
          <w:rFonts w:ascii="Arial" w:hAnsi="Arial" w:cs="Arial"/>
          <w:bCs/>
          <w:sz w:val="26"/>
          <w:szCs w:val="26"/>
        </w:rPr>
        <w:t xml:space="preserve"> Los agravios hechos valer</w:t>
      </w:r>
      <w:r w:rsidR="000F4C2C">
        <w:rPr>
          <w:rFonts w:ascii="Arial" w:hAnsi="Arial" w:cs="Arial"/>
          <w:bCs/>
          <w:sz w:val="26"/>
          <w:szCs w:val="26"/>
        </w:rPr>
        <w:t xml:space="preserve"> </w:t>
      </w:r>
      <w:r w:rsidRPr="006E349D">
        <w:rPr>
          <w:rFonts w:ascii="Arial" w:hAnsi="Arial" w:cs="Arial"/>
          <w:bCs/>
          <w:sz w:val="26"/>
          <w:szCs w:val="26"/>
        </w:rPr>
        <w:t>se encue</w:t>
      </w:r>
      <w:r>
        <w:rPr>
          <w:rFonts w:ascii="Arial" w:hAnsi="Arial" w:cs="Arial"/>
          <w:bCs/>
          <w:sz w:val="26"/>
          <w:szCs w:val="26"/>
        </w:rPr>
        <w:t>ntran expuestos en el escrito del recurrente</w:t>
      </w:r>
      <w:r w:rsidRPr="006E349D">
        <w:rPr>
          <w:rFonts w:ascii="Arial" w:hAnsi="Arial" w:cs="Arial"/>
          <w:bCs/>
          <w:sz w:val="26"/>
          <w:szCs w:val="26"/>
        </w:rPr>
        <w:t xml:space="preserv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dirle</w:t>
      </w:r>
      <w:r w:rsidRPr="006E349D">
        <w:rPr>
          <w:rFonts w:ascii="Arial" w:hAnsi="Arial" w:cs="Arial"/>
          <w:bCs/>
          <w:sz w:val="26"/>
          <w:szCs w:val="26"/>
        </w:rPr>
        <w:t xml:space="preserve"> derecho alguno, como tampoco se vulnera disposición expresa que imponga tal obligación</w:t>
      </w:r>
      <w:r w:rsidRPr="006E349D">
        <w:rPr>
          <w:rFonts w:ascii="Arial" w:hAnsi="Arial" w:cs="Arial"/>
          <w:sz w:val="26"/>
          <w:szCs w:val="26"/>
        </w:rPr>
        <w:t>.</w:t>
      </w:r>
    </w:p>
    <w:p w:rsidR="00BE38B2" w:rsidRDefault="00BE38B2" w:rsidP="00BE38B2">
      <w:pPr>
        <w:spacing w:line="360" w:lineRule="auto"/>
        <w:ind w:right="49" w:firstLine="708"/>
        <w:jc w:val="both"/>
        <w:rPr>
          <w:rFonts w:ascii="Arial" w:hAnsi="Arial" w:cs="Arial"/>
          <w:bCs/>
          <w:sz w:val="26"/>
          <w:szCs w:val="26"/>
        </w:rPr>
      </w:pPr>
    </w:p>
    <w:p w:rsidR="00BE38B2" w:rsidRDefault="00C73584" w:rsidP="00BE38B2">
      <w:pPr>
        <w:spacing w:line="360" w:lineRule="auto"/>
        <w:ind w:right="49" w:firstLine="708"/>
        <w:jc w:val="both"/>
        <w:rPr>
          <w:rFonts w:ascii="Arial" w:hAnsi="Arial" w:cs="Arial"/>
        </w:rPr>
      </w:pPr>
      <w:r>
        <w:rPr>
          <w:rFonts w:ascii="Arial" w:hAnsi="Arial" w:cs="Arial"/>
          <w:bCs/>
          <w:sz w:val="26"/>
          <w:szCs w:val="26"/>
        </w:rPr>
        <w:t>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r w:rsidR="00BE38B2">
        <w:rPr>
          <w:rFonts w:ascii="Arial" w:hAnsi="Arial" w:cs="Arial"/>
        </w:rPr>
        <w:t xml:space="preserve"> </w:t>
      </w:r>
    </w:p>
    <w:p w:rsidR="00BE38B2" w:rsidRDefault="00BE38B2" w:rsidP="00C73584">
      <w:pPr>
        <w:ind w:left="851" w:right="616"/>
        <w:jc w:val="both"/>
        <w:rPr>
          <w:rFonts w:ascii="Arial" w:hAnsi="Arial" w:cs="Arial"/>
        </w:rPr>
      </w:pPr>
    </w:p>
    <w:p w:rsidR="00BE38B2" w:rsidRDefault="00BE38B2" w:rsidP="00C73584">
      <w:pPr>
        <w:ind w:left="851" w:right="616"/>
        <w:jc w:val="both"/>
        <w:rPr>
          <w:rFonts w:eastAsia="Times New Roman"/>
          <w:lang w:eastAsia="es-MX"/>
        </w:rPr>
      </w:pPr>
      <w:r>
        <w:rPr>
          <w:rFonts w:eastAsia="Times New Roman"/>
          <w:bCs/>
          <w:lang w:eastAsia="es-MX"/>
        </w:rPr>
        <w:t xml:space="preserve"> </w:t>
      </w:r>
      <w:r w:rsidR="00C73584">
        <w:rPr>
          <w:rFonts w:eastAsia="Times New Roman"/>
          <w:bCs/>
          <w:lang w:eastAsia="es-MX"/>
        </w:rPr>
        <w:t>“</w:t>
      </w:r>
      <w:r>
        <w:rPr>
          <w:rFonts w:eastAsia="Times New Roman"/>
          <w:b/>
          <w:bCs/>
          <w:lang w:eastAsia="es-MX"/>
        </w:rPr>
        <w:t>CONCEPTOS DE VIOLACIÓ</w:t>
      </w:r>
      <w:r w:rsidR="00C73584" w:rsidRPr="0047361A">
        <w:rPr>
          <w:rFonts w:eastAsia="Times New Roman"/>
          <w:b/>
          <w:bCs/>
          <w:lang w:eastAsia="es-MX"/>
        </w:rPr>
        <w:t>N. NO </w:t>
      </w:r>
      <w:r w:rsidR="00C73584" w:rsidRPr="0047361A">
        <w:rPr>
          <w:rFonts w:eastAsia="Times New Roman"/>
          <w:b/>
          <w:bCs/>
          <w:bdr w:val="none" w:sz="0" w:space="0" w:color="auto" w:frame="1"/>
          <w:lang w:eastAsia="es-MX"/>
        </w:rPr>
        <w:t>ES</w:t>
      </w:r>
      <w:r w:rsidR="00C73584" w:rsidRPr="0047361A">
        <w:rPr>
          <w:rFonts w:eastAsia="Times New Roman"/>
          <w:b/>
          <w:bCs/>
          <w:lang w:eastAsia="es-MX"/>
        </w:rPr>
        <w:t> </w:t>
      </w:r>
      <w:r w:rsidR="00C73584" w:rsidRPr="0047361A">
        <w:rPr>
          <w:rFonts w:eastAsia="Times New Roman"/>
          <w:b/>
          <w:bCs/>
          <w:bdr w:val="none" w:sz="0" w:space="0" w:color="auto" w:frame="1"/>
          <w:lang w:eastAsia="es-MX"/>
        </w:rPr>
        <w:t>OBLIGATORIO</w:t>
      </w:r>
      <w:r w:rsidR="00C73584" w:rsidRPr="0047361A">
        <w:rPr>
          <w:rFonts w:eastAsia="Times New Roman"/>
          <w:b/>
          <w:bCs/>
          <w:lang w:eastAsia="es-MX"/>
        </w:rPr>
        <w:t> TRANSCRIBIRLOS EN LA SENTENCIA</w:t>
      </w:r>
      <w:r w:rsidR="00C73584" w:rsidRPr="00A9694B">
        <w:rPr>
          <w:rFonts w:eastAsia="Times New Roman"/>
          <w:bCs/>
          <w:lang w:eastAsia="es-MX"/>
        </w:rPr>
        <w:t xml:space="preserve">. </w:t>
      </w:r>
      <w:r w:rsidR="00C73584" w:rsidRPr="00A9694B">
        <w:rPr>
          <w:rFonts w:eastAsia="Times New Roman"/>
          <w:lang w:eastAsia="es-MX"/>
        </w:rPr>
        <w:t>Aun cuando sea verdad que el juzgador no transcriba en su integridad</w:t>
      </w:r>
      <w:r w:rsidR="00C73584" w:rsidRPr="007D1B29">
        <w:rPr>
          <w:rFonts w:eastAsia="Times New Roman"/>
          <w:lang w:eastAsia="es-MX"/>
        </w:rPr>
        <w:t xml:space="preserve"> los conceptos de violación externados por la quejosa en su demanda de garantías, a pesar de indicarlo así en su sentencia, también lo </w:t>
      </w:r>
      <w:r w:rsidR="00C73584" w:rsidRPr="0012217B">
        <w:rPr>
          <w:rFonts w:eastAsia="Times New Roman"/>
          <w:bCs/>
          <w:bdr w:val="none" w:sz="0" w:space="0" w:color="auto" w:frame="1"/>
          <w:lang w:eastAsia="es-MX"/>
        </w:rPr>
        <w:t>es</w:t>
      </w:r>
      <w:r w:rsidR="00C73584" w:rsidRPr="0012217B">
        <w:rPr>
          <w:rFonts w:eastAsia="Times New Roman"/>
          <w:lang w:eastAsia="es-MX"/>
        </w:rPr>
        <w:t> </w:t>
      </w:r>
      <w:r w:rsidR="00C73584" w:rsidRPr="007D1B29">
        <w:rPr>
          <w:rFonts w:eastAsia="Times New Roman"/>
          <w:lang w:eastAsia="es-MX"/>
        </w:rPr>
        <w:t xml:space="preserve">que tal omisión no infringe disposición legal alguna, pues ninguna le impone la obligación de hacerlo, máxime si de la lectura de la sentencia recurrida se advierte que el Juez de Distrito expresa las razones conducentes para desestimar los </w:t>
      </w:r>
      <w:r w:rsidR="00C73584" w:rsidRPr="005D679E">
        <w:rPr>
          <w:rFonts w:eastAsia="Times New Roman"/>
          <w:lang w:eastAsia="es-MX"/>
        </w:rPr>
        <w:t>conceptos de violación hechos v</w:t>
      </w:r>
      <w:r w:rsidR="00C73584">
        <w:rPr>
          <w:lang w:eastAsia="es-MX"/>
        </w:rPr>
        <w:t>aler, aun cuando no transcritos</w:t>
      </w:r>
      <w:r w:rsidR="00C73584">
        <w:rPr>
          <w:rFonts w:eastAsia="Times New Roman"/>
          <w:lang w:eastAsia="es-MX"/>
        </w:rPr>
        <w:t>(sic)</w:t>
      </w:r>
      <w:r w:rsidR="00C73584">
        <w:rPr>
          <w:lang w:eastAsia="es-MX"/>
        </w:rPr>
        <w:t>.”</w:t>
      </w:r>
      <w:r>
        <w:rPr>
          <w:rFonts w:eastAsia="Times New Roman"/>
          <w:lang w:eastAsia="es-MX"/>
        </w:rPr>
        <w:t xml:space="preserve"> </w:t>
      </w:r>
    </w:p>
    <w:p w:rsidR="00BE38B2" w:rsidRDefault="00BE38B2" w:rsidP="00E60240">
      <w:pPr>
        <w:pStyle w:val="Sinespaciado"/>
        <w:spacing w:before="240" w:line="360" w:lineRule="auto"/>
        <w:jc w:val="both"/>
        <w:rPr>
          <w:rFonts w:ascii="Arial" w:eastAsia="Calibri" w:hAnsi="Arial" w:cs="Arial"/>
          <w:b/>
          <w:sz w:val="26"/>
          <w:szCs w:val="26"/>
        </w:rPr>
      </w:pPr>
    </w:p>
    <w:p w:rsidR="00BE38B2" w:rsidRDefault="00921551" w:rsidP="00BE38B2">
      <w:pPr>
        <w:pStyle w:val="Sinespaciado"/>
        <w:spacing w:before="240" w:line="360" w:lineRule="auto"/>
        <w:ind w:firstLine="708"/>
        <w:jc w:val="both"/>
        <w:rPr>
          <w:rFonts w:ascii="Arial" w:eastAsia="Calibri" w:hAnsi="Arial" w:cs="Arial"/>
          <w:bCs/>
          <w:sz w:val="26"/>
          <w:szCs w:val="26"/>
        </w:rPr>
      </w:pPr>
      <w:r w:rsidRPr="00126E20">
        <w:rPr>
          <w:rFonts w:ascii="Arial" w:eastAsia="Calibri" w:hAnsi="Arial" w:cs="Arial"/>
          <w:b/>
          <w:sz w:val="26"/>
          <w:szCs w:val="26"/>
        </w:rPr>
        <w:t>TERCERO.</w:t>
      </w:r>
      <w:r w:rsidR="00D56B7A">
        <w:rPr>
          <w:rFonts w:ascii="Arial" w:eastAsia="Calibri" w:hAnsi="Arial" w:cs="Arial"/>
          <w:b/>
          <w:sz w:val="26"/>
          <w:szCs w:val="26"/>
        </w:rPr>
        <w:t>-</w:t>
      </w:r>
      <w:r>
        <w:rPr>
          <w:rFonts w:ascii="Arial" w:eastAsia="Calibri" w:hAnsi="Arial" w:cs="Arial"/>
          <w:b/>
          <w:sz w:val="26"/>
          <w:szCs w:val="26"/>
        </w:rPr>
        <w:t xml:space="preserve"> </w:t>
      </w:r>
      <w:r>
        <w:rPr>
          <w:rFonts w:ascii="Arial" w:eastAsia="Calibri" w:hAnsi="Arial" w:cs="Arial"/>
          <w:bCs/>
          <w:sz w:val="26"/>
          <w:szCs w:val="26"/>
        </w:rPr>
        <w:t>Señala el recurrente que</w:t>
      </w:r>
      <w:r w:rsidR="00BB3A9E">
        <w:rPr>
          <w:rFonts w:ascii="Arial" w:eastAsia="Calibri" w:hAnsi="Arial" w:cs="Arial"/>
          <w:bCs/>
          <w:sz w:val="26"/>
          <w:szCs w:val="26"/>
        </w:rPr>
        <w:t xml:space="preserve"> </w:t>
      </w:r>
      <w:r w:rsidR="00B706B1">
        <w:rPr>
          <w:rFonts w:ascii="Arial" w:eastAsia="Calibri" w:hAnsi="Arial" w:cs="Arial"/>
          <w:bCs/>
          <w:sz w:val="26"/>
          <w:szCs w:val="26"/>
        </w:rPr>
        <w:t>la determinación dictada por la Titular de la Primera Sala de Primera Instancia, es contraria a lo previsto en la Ley de Responsabilidades de los Servidores Públicos del Estado y Municipios de Oaxaca, así como en el Reglamento Interno de la Secretaría de la Contraloría y Transparencia Gubernamental del Poder Ejecutivo del Estado de Oaxaca, vigentes en la época en que se actuó, por lo que le causa agravios el resultando tercero de la sentencia de fecha cinco de marzo de dos mil dieciocho, dictada dentro</w:t>
      </w:r>
      <w:r w:rsidR="00BE38B2">
        <w:rPr>
          <w:rFonts w:ascii="Arial" w:eastAsia="Calibri" w:hAnsi="Arial" w:cs="Arial"/>
          <w:bCs/>
          <w:sz w:val="26"/>
          <w:szCs w:val="26"/>
        </w:rPr>
        <w:t xml:space="preserve"> del juicio de nulidad 49/2017.</w:t>
      </w:r>
    </w:p>
    <w:p w:rsidR="00BE38B2" w:rsidRDefault="00B706B1" w:rsidP="00BE38B2">
      <w:pPr>
        <w:pStyle w:val="Sinespaciado"/>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Manifiesta que como se desprende</w:t>
      </w:r>
      <w:r w:rsidR="00FA3B7C">
        <w:rPr>
          <w:rFonts w:ascii="Arial" w:eastAsia="Calibri" w:hAnsi="Arial" w:cs="Arial"/>
          <w:bCs/>
          <w:sz w:val="26"/>
          <w:szCs w:val="26"/>
        </w:rPr>
        <w:t xml:space="preserve"> en la referida acta, </w:t>
      </w:r>
      <w:r w:rsidR="006246FA">
        <w:rPr>
          <w:rFonts w:ascii="Arial" w:eastAsia="Calibri" w:hAnsi="Arial" w:cs="Arial"/>
          <w:bCs/>
          <w:sz w:val="26"/>
          <w:szCs w:val="26"/>
        </w:rPr>
        <w:t xml:space="preserve"> </w:t>
      </w:r>
      <w:r w:rsidR="00733BCC">
        <w:rPr>
          <w:rFonts w:ascii="Arial" w:hAnsi="Arial" w:cs="Arial"/>
          <w:b/>
          <w:sz w:val="26"/>
          <w:szCs w:val="26"/>
        </w:rPr>
        <w:t>**********</w:t>
      </w:r>
      <w:r w:rsidR="006246FA">
        <w:rPr>
          <w:rFonts w:ascii="Arial" w:eastAsia="Calibri" w:hAnsi="Arial" w:cs="Arial"/>
          <w:bCs/>
          <w:sz w:val="26"/>
          <w:szCs w:val="26"/>
        </w:rPr>
        <w:t xml:space="preserve">, </w:t>
      </w:r>
      <w:r w:rsidR="00715E33">
        <w:rPr>
          <w:rFonts w:ascii="Arial" w:eastAsia="Calibri" w:hAnsi="Arial" w:cs="Arial"/>
          <w:bCs/>
          <w:sz w:val="26"/>
          <w:szCs w:val="26"/>
        </w:rPr>
        <w:t xml:space="preserve">se comprometió a entregar a </w:t>
      </w:r>
      <w:r w:rsidR="00733BCC">
        <w:rPr>
          <w:rFonts w:ascii="Arial" w:hAnsi="Arial" w:cs="Arial"/>
          <w:b/>
          <w:sz w:val="26"/>
          <w:szCs w:val="26"/>
        </w:rPr>
        <w:t xml:space="preserve">********** </w:t>
      </w:r>
      <w:r w:rsidR="00715E33">
        <w:rPr>
          <w:rFonts w:ascii="Arial" w:eastAsia="Calibri" w:hAnsi="Arial" w:cs="Arial"/>
          <w:bCs/>
          <w:sz w:val="26"/>
          <w:szCs w:val="26"/>
        </w:rPr>
        <w:t xml:space="preserve">y a la Dirección Administrativa de la Secretaría General de Gobierno, la información contable y financiera de la </w:t>
      </w:r>
      <w:r w:rsidR="00C26FBC">
        <w:rPr>
          <w:rFonts w:ascii="Arial" w:eastAsia="Calibri" w:hAnsi="Arial" w:cs="Arial"/>
          <w:bCs/>
          <w:sz w:val="26"/>
          <w:szCs w:val="26"/>
        </w:rPr>
        <w:t>Comisión de Límites con los documentos soportes en el sistema denominado SINPRES, integrado debidamente los estados financieros al 31 treinta y uno d</w:t>
      </w:r>
      <w:r w:rsidR="00715E33">
        <w:rPr>
          <w:rFonts w:ascii="Arial" w:eastAsia="Calibri" w:hAnsi="Arial" w:cs="Arial"/>
          <w:bCs/>
          <w:sz w:val="26"/>
          <w:szCs w:val="26"/>
        </w:rPr>
        <w:t xml:space="preserve">e julio de 2015 dos mil quince; </w:t>
      </w:r>
      <w:r w:rsidR="006246FA">
        <w:rPr>
          <w:rFonts w:ascii="Arial" w:eastAsia="Calibri" w:hAnsi="Arial" w:cs="Arial"/>
          <w:bCs/>
          <w:sz w:val="26"/>
          <w:szCs w:val="26"/>
        </w:rPr>
        <w:t>sin embargo, de lo estipulado en dicho documento, se establece que, no cumplió</w:t>
      </w:r>
      <w:r w:rsidR="00715E33">
        <w:rPr>
          <w:rFonts w:ascii="Arial" w:eastAsia="Calibri" w:hAnsi="Arial" w:cs="Arial"/>
          <w:bCs/>
          <w:sz w:val="26"/>
          <w:szCs w:val="26"/>
        </w:rPr>
        <w:t xml:space="preserve"> con la entrega de la documentación faltante, no obstante que mediante oficios C.L./088/2015, C.L./088/2015, C.L./101/2015 Y C.L./105/2015, de fecha veinte de octubre, tres de noviembre, tres de diciembre y dieciocho de diciembre de dos mil quince, la Secretaría de la Comisión de Límites del Estado de Oaxaca, le requirió para que cumpliera con la entrega de la documentación de fecha trece de enero, </w:t>
      </w:r>
      <w:r w:rsidR="00715E33">
        <w:rPr>
          <w:rFonts w:ascii="Arial" w:eastAsia="Calibri" w:hAnsi="Arial" w:cs="Arial"/>
          <w:bCs/>
          <w:sz w:val="26"/>
          <w:szCs w:val="26"/>
        </w:rPr>
        <w:lastRenderedPageBreak/>
        <w:t>tres y quince de febrero de dos mil dieciséis, sin que hubiera dado respuesta a dichos requerimientos.</w:t>
      </w:r>
      <w:r w:rsidR="00EC1E5F">
        <w:rPr>
          <w:rFonts w:ascii="Arial" w:eastAsia="Calibri" w:hAnsi="Arial" w:cs="Arial"/>
          <w:bCs/>
          <w:sz w:val="26"/>
          <w:szCs w:val="26"/>
        </w:rPr>
        <w:t xml:space="preserve"> Asimismo, r</w:t>
      </w:r>
      <w:r w:rsidR="00857EBD">
        <w:rPr>
          <w:rFonts w:ascii="Arial" w:eastAsia="Calibri" w:hAnsi="Arial" w:cs="Arial"/>
          <w:bCs/>
          <w:sz w:val="26"/>
          <w:szCs w:val="26"/>
        </w:rPr>
        <w:t xml:space="preserve">efiere que en el acta de entrega de recepción de fecha dos de octubre de dos mil quince, se hizo del conocimiento de </w:t>
      </w:r>
      <w:r w:rsidR="00733BCC">
        <w:rPr>
          <w:rFonts w:ascii="Arial" w:hAnsi="Arial" w:cs="Arial"/>
          <w:b/>
          <w:sz w:val="26"/>
          <w:szCs w:val="26"/>
        </w:rPr>
        <w:t>**********</w:t>
      </w:r>
      <w:r w:rsidR="00857EBD">
        <w:rPr>
          <w:rFonts w:ascii="Arial" w:eastAsia="Calibri" w:hAnsi="Arial" w:cs="Arial"/>
          <w:bCs/>
          <w:sz w:val="26"/>
          <w:szCs w:val="26"/>
        </w:rPr>
        <w:t>,</w:t>
      </w:r>
      <w:r w:rsidR="00EC1E5F">
        <w:rPr>
          <w:rFonts w:ascii="Arial" w:eastAsia="Calibri" w:hAnsi="Arial" w:cs="Arial"/>
          <w:bCs/>
          <w:sz w:val="26"/>
          <w:szCs w:val="26"/>
        </w:rPr>
        <w:t xml:space="preserve"> que conforme al artículo 5 del Acuerdo por el que se establecen los </w:t>
      </w:r>
      <w:r w:rsidR="007257D0">
        <w:rPr>
          <w:rFonts w:ascii="Arial" w:eastAsia="Calibri" w:hAnsi="Arial" w:cs="Arial"/>
          <w:bCs/>
          <w:sz w:val="26"/>
          <w:szCs w:val="26"/>
        </w:rPr>
        <w:t>L</w:t>
      </w:r>
      <w:r w:rsidR="00EC1E5F">
        <w:rPr>
          <w:rFonts w:ascii="Arial" w:eastAsia="Calibri" w:hAnsi="Arial" w:cs="Arial"/>
          <w:bCs/>
          <w:sz w:val="26"/>
          <w:szCs w:val="26"/>
        </w:rPr>
        <w:t>ineamientos que deber</w:t>
      </w:r>
      <w:r w:rsidR="007257D0">
        <w:rPr>
          <w:rFonts w:ascii="Arial" w:eastAsia="Calibri" w:hAnsi="Arial" w:cs="Arial"/>
          <w:bCs/>
          <w:sz w:val="26"/>
          <w:szCs w:val="26"/>
        </w:rPr>
        <w:t>án observarse en los Actos de Entrega R</w:t>
      </w:r>
      <w:r w:rsidR="00EC1E5F">
        <w:rPr>
          <w:rFonts w:ascii="Arial" w:eastAsia="Calibri" w:hAnsi="Arial" w:cs="Arial"/>
          <w:bCs/>
          <w:sz w:val="26"/>
          <w:szCs w:val="26"/>
        </w:rPr>
        <w:t>ecepción,  contaba con diez días hábiles a partir de la dicha acta para presentar ante la Dirección del Sector Gobier</w:t>
      </w:r>
      <w:r w:rsidR="00BE38B2">
        <w:rPr>
          <w:rFonts w:ascii="Arial" w:eastAsia="Calibri" w:hAnsi="Arial" w:cs="Arial"/>
          <w:bCs/>
          <w:sz w:val="26"/>
          <w:szCs w:val="26"/>
        </w:rPr>
        <w:t xml:space="preserve">no, la documentación faltante. </w:t>
      </w:r>
    </w:p>
    <w:p w:rsidR="00BE38B2" w:rsidRDefault="005D5259" w:rsidP="00BE38B2">
      <w:pPr>
        <w:pStyle w:val="Sinespaciado"/>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w:t>
      </w:r>
      <w:r w:rsidR="00EC1E5F">
        <w:rPr>
          <w:rFonts w:ascii="Arial" w:eastAsia="Calibri" w:hAnsi="Arial" w:cs="Arial"/>
          <w:bCs/>
          <w:sz w:val="26"/>
          <w:szCs w:val="26"/>
        </w:rPr>
        <w:t>consiguiente, señala que lo manifestado por la autoridad juzgadora en su resolución le causa agravios, toda vez que no se le aplicó el efecto retroactivo como pretende hacer notar, pues si bien el acta es de fecha dos de octubre de dos mil quince, el acuerdo por medio del cual se crean los Lineamientos que deber</w:t>
      </w:r>
      <w:r w:rsidR="007257D0">
        <w:rPr>
          <w:rFonts w:ascii="Arial" w:eastAsia="Calibri" w:hAnsi="Arial" w:cs="Arial"/>
          <w:bCs/>
          <w:sz w:val="26"/>
          <w:szCs w:val="26"/>
        </w:rPr>
        <w:t>án observarse en los A</w:t>
      </w:r>
      <w:r w:rsidR="00EC1E5F">
        <w:rPr>
          <w:rFonts w:ascii="Arial" w:eastAsia="Calibri" w:hAnsi="Arial" w:cs="Arial"/>
          <w:bCs/>
          <w:sz w:val="26"/>
          <w:szCs w:val="26"/>
        </w:rPr>
        <w:t xml:space="preserve">ctos de </w:t>
      </w:r>
      <w:r w:rsidR="007257D0">
        <w:rPr>
          <w:rFonts w:ascii="Arial" w:eastAsia="Calibri" w:hAnsi="Arial" w:cs="Arial"/>
          <w:bCs/>
          <w:sz w:val="26"/>
          <w:szCs w:val="26"/>
        </w:rPr>
        <w:t>E</w:t>
      </w:r>
      <w:r w:rsidR="00EC1E5F">
        <w:rPr>
          <w:rFonts w:ascii="Arial" w:eastAsia="Calibri" w:hAnsi="Arial" w:cs="Arial"/>
          <w:bCs/>
          <w:sz w:val="26"/>
          <w:szCs w:val="26"/>
        </w:rPr>
        <w:t>ntrega Recepción, fue publicado el tres de mayo de dos mil, motivo por el cual no se puede es</w:t>
      </w:r>
      <w:r w:rsidR="00504187">
        <w:rPr>
          <w:rFonts w:ascii="Arial" w:eastAsia="Calibri" w:hAnsi="Arial" w:cs="Arial"/>
          <w:bCs/>
          <w:sz w:val="26"/>
          <w:szCs w:val="26"/>
        </w:rPr>
        <w:t xml:space="preserve">tar </w:t>
      </w:r>
      <w:r w:rsidR="00BE38B2">
        <w:rPr>
          <w:rFonts w:ascii="Arial" w:eastAsia="Calibri" w:hAnsi="Arial" w:cs="Arial"/>
          <w:bCs/>
          <w:sz w:val="26"/>
          <w:szCs w:val="26"/>
        </w:rPr>
        <w:t>aplicando una ley diferente.</w:t>
      </w:r>
    </w:p>
    <w:p w:rsidR="00BE38B2" w:rsidRDefault="006D15D9" w:rsidP="00BE38B2">
      <w:pPr>
        <w:pStyle w:val="Sinespaciado"/>
        <w:spacing w:before="240"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11357FD5" wp14:editId="4C75C5C0">
                <wp:simplePos x="0" y="0"/>
                <wp:positionH relativeFrom="column">
                  <wp:posOffset>5495925</wp:posOffset>
                </wp:positionH>
                <wp:positionV relativeFrom="paragraph">
                  <wp:posOffset>2307590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D15D9" w:rsidRDefault="006D15D9" w:rsidP="006D15D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2.75pt;margin-top:181.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">
                <v:textbox>
                  <w:txbxContent>
                    <w:p w:rsidR="006D15D9" w:rsidRDefault="006D15D9" w:rsidP="006D15D9">
                      <w:pPr>
                        <w:rPr>
                          <w:sz w:val="16"/>
                          <w:szCs w:val="16"/>
                        </w:rPr>
                      </w:pPr>
                      <w:r>
                        <w:rPr>
                          <w:sz w:val="16"/>
                          <w:szCs w:val="16"/>
                        </w:rPr>
                        <w:t>Datos personales protegidos por el Art. 116 de la LGTAIP y el Art. 56 de la LTAIPEO</w:t>
                      </w:r>
                    </w:p>
                  </w:txbxContent>
                </v:textbox>
              </v:shape>
            </w:pict>
          </mc:Fallback>
        </mc:AlternateContent>
      </w:r>
      <w:r w:rsidR="00504187">
        <w:rPr>
          <w:rFonts w:ascii="Arial" w:eastAsia="Calibri" w:hAnsi="Arial" w:cs="Arial"/>
          <w:bCs/>
          <w:sz w:val="26"/>
          <w:szCs w:val="26"/>
        </w:rPr>
        <w:t>Indica que el Director de Procedimientos Jurídicos, se encontraba ejercitando sus facultades al establecer en la Ley de Responsabilidades de los Servidores Públicos del Estado y Municipios de Oaxaca, en su capítulo II al denominarlo del  “PROCEDIMIENTO ADMINISTRATIVO” y  dentro de la referida disposición está encuadrado el Procedimiento de Responsabilidades Administrativas, sin que se contemple otro procedimiento para la sanción de los servidores públicos, el cual es aplicable al momento de iniciarse un procedimiento administrativo por alguna presunta falta administrativa</w:t>
      </w:r>
      <w:r w:rsidR="00004FFB">
        <w:rPr>
          <w:rFonts w:ascii="Arial" w:eastAsia="Calibri" w:hAnsi="Arial" w:cs="Arial"/>
          <w:bCs/>
          <w:sz w:val="26"/>
          <w:szCs w:val="26"/>
        </w:rPr>
        <w:t xml:space="preserve">; por tal motivo, manifiesta que la autoridad realiza una distinción de la impartición de justicia, lo cual es contrario a lo señalado por la ley, al establecer el principio de interpretación de la ley en su análisis realizado por el máximo Tribunal de Justicia del País establecido en la </w:t>
      </w:r>
      <w:r w:rsidR="00BE38B2">
        <w:rPr>
          <w:rFonts w:ascii="Arial" w:eastAsia="Calibri" w:hAnsi="Arial" w:cs="Arial"/>
          <w:bCs/>
          <w:sz w:val="26"/>
          <w:szCs w:val="26"/>
        </w:rPr>
        <w:t>Jurisprudencia número 256668.</w:t>
      </w:r>
    </w:p>
    <w:p w:rsidR="00BE38B2" w:rsidRDefault="00004FFB" w:rsidP="00BE38B2">
      <w:pPr>
        <w:pStyle w:val="Sinespaciado"/>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Finalmente, señala que la autoridad juzgadora realiza una interpretación ilegal del estudio de la aplicación del Reglamento que fue publicado el veintisiete de febrero de dos mil dieciséis, y con ello favorece en sus pretensiones a </w:t>
      </w:r>
      <w:r w:rsidR="00733BCC">
        <w:rPr>
          <w:rFonts w:ascii="Arial" w:hAnsi="Arial" w:cs="Arial"/>
          <w:b/>
          <w:sz w:val="26"/>
          <w:szCs w:val="26"/>
        </w:rPr>
        <w:t>**********</w:t>
      </w:r>
      <w:r>
        <w:rPr>
          <w:rFonts w:ascii="Arial" w:eastAsia="Calibri" w:hAnsi="Arial" w:cs="Arial"/>
          <w:bCs/>
          <w:sz w:val="26"/>
          <w:szCs w:val="26"/>
        </w:rPr>
        <w:t>, pues las faltas administrativas imputables al ex servidor público, quedaron debidamente acreditadas</w:t>
      </w:r>
      <w:r w:rsidR="00BE38B2">
        <w:rPr>
          <w:rFonts w:ascii="Arial" w:eastAsia="Calibri" w:hAnsi="Arial" w:cs="Arial"/>
          <w:bCs/>
          <w:sz w:val="26"/>
          <w:szCs w:val="26"/>
        </w:rPr>
        <w:t>.</w:t>
      </w:r>
    </w:p>
    <w:p w:rsidR="00BE38B2" w:rsidRDefault="00DC47AA" w:rsidP="00BE38B2">
      <w:pPr>
        <w:pStyle w:val="Sinespaciado"/>
        <w:spacing w:before="240" w:line="360" w:lineRule="auto"/>
        <w:ind w:firstLine="708"/>
        <w:jc w:val="both"/>
        <w:rPr>
          <w:rFonts w:ascii="Arial" w:hAnsi="Arial" w:cs="Arial"/>
          <w:bCs/>
          <w:color w:val="000000"/>
          <w:sz w:val="26"/>
          <w:szCs w:val="26"/>
          <w:lang w:val="es-MX"/>
        </w:rPr>
      </w:pPr>
      <w:r w:rsidRPr="00EE4FFC">
        <w:rPr>
          <w:rFonts w:ascii="Arial" w:eastAsia="Calibri" w:hAnsi="Arial" w:cs="Arial"/>
          <w:b/>
          <w:bCs/>
          <w:sz w:val="26"/>
          <w:szCs w:val="26"/>
        </w:rPr>
        <w:lastRenderedPageBreak/>
        <w:t>Ahora</w:t>
      </w:r>
      <w:r>
        <w:rPr>
          <w:rFonts w:ascii="Arial" w:eastAsia="Calibri" w:hAnsi="Arial" w:cs="Arial"/>
          <w:bCs/>
          <w:sz w:val="26"/>
          <w:szCs w:val="26"/>
        </w:rPr>
        <w:t xml:space="preserve"> bien, </w:t>
      </w:r>
      <w:r w:rsidR="00AF782E">
        <w:rPr>
          <w:rFonts w:ascii="Arial" w:hAnsi="Arial" w:cs="Arial"/>
          <w:bCs/>
          <w:color w:val="000000"/>
          <w:sz w:val="26"/>
          <w:szCs w:val="26"/>
          <w:lang w:val="es-MX"/>
        </w:rPr>
        <w:t>las anteriores expresiones</w:t>
      </w:r>
      <w:r>
        <w:rPr>
          <w:rFonts w:ascii="Arial" w:hAnsi="Arial" w:cs="Arial"/>
          <w:bCs/>
          <w:color w:val="000000"/>
          <w:sz w:val="26"/>
          <w:szCs w:val="26"/>
          <w:lang w:val="es-MX"/>
        </w:rPr>
        <w:t xml:space="preserve"> </w:t>
      </w:r>
      <w:r w:rsidRPr="00EE4FFC">
        <w:rPr>
          <w:rFonts w:ascii="Arial" w:hAnsi="Arial" w:cs="Arial"/>
          <w:bCs/>
          <w:color w:val="000000"/>
          <w:sz w:val="26"/>
          <w:szCs w:val="26"/>
          <w:lang w:val="es-MX"/>
        </w:rPr>
        <w:t xml:space="preserve">son </w:t>
      </w:r>
      <w:r w:rsidRPr="00EE4FFC">
        <w:rPr>
          <w:rFonts w:ascii="Arial" w:hAnsi="Arial" w:cs="Arial"/>
          <w:b/>
          <w:bCs/>
          <w:color w:val="000000"/>
          <w:sz w:val="26"/>
          <w:szCs w:val="26"/>
          <w:lang w:val="es-MX"/>
        </w:rPr>
        <w:t>inoperantes</w:t>
      </w:r>
      <w:r w:rsidR="00AF782E" w:rsidRPr="00EE4FFC">
        <w:rPr>
          <w:rFonts w:ascii="Arial" w:hAnsi="Arial" w:cs="Arial"/>
          <w:bCs/>
          <w:color w:val="000000"/>
          <w:sz w:val="26"/>
          <w:szCs w:val="26"/>
          <w:lang w:val="es-MX"/>
        </w:rPr>
        <w:t xml:space="preserve"> </w:t>
      </w:r>
      <w:r w:rsidR="00AF782E">
        <w:rPr>
          <w:rFonts w:ascii="Arial" w:hAnsi="Arial" w:cs="Arial"/>
          <w:bCs/>
          <w:color w:val="000000"/>
          <w:sz w:val="26"/>
          <w:szCs w:val="26"/>
          <w:lang w:val="es-MX"/>
        </w:rPr>
        <w:t xml:space="preserve">porque no controvierten la declaración de nulidad </w:t>
      </w:r>
      <w:r w:rsidR="00EE4FFC">
        <w:rPr>
          <w:rFonts w:ascii="Arial" w:hAnsi="Arial" w:cs="Arial"/>
          <w:bCs/>
          <w:color w:val="000000"/>
          <w:sz w:val="26"/>
          <w:szCs w:val="26"/>
          <w:lang w:val="es-MX"/>
        </w:rPr>
        <w:t>lisa y llana que decretó la Magistrada de Primera Instancia; es decir, para ser considerado</w:t>
      </w:r>
      <w:r w:rsidR="00AF782E">
        <w:rPr>
          <w:rFonts w:ascii="Arial" w:hAnsi="Arial" w:cs="Arial"/>
          <w:bCs/>
          <w:color w:val="000000"/>
          <w:sz w:val="26"/>
          <w:szCs w:val="26"/>
          <w:lang w:val="es-MX"/>
        </w:rPr>
        <w:t>s como agravios era necesario que expusiera cual</w:t>
      </w:r>
      <w:r w:rsidR="005D5259">
        <w:rPr>
          <w:rFonts w:ascii="Arial" w:hAnsi="Arial" w:cs="Arial"/>
          <w:bCs/>
          <w:color w:val="000000"/>
          <w:sz w:val="26"/>
          <w:szCs w:val="26"/>
          <w:lang w:val="es-MX"/>
        </w:rPr>
        <w:t xml:space="preserve">es son </w:t>
      </w:r>
      <w:r w:rsidR="00AF782E">
        <w:rPr>
          <w:rFonts w:ascii="Arial" w:hAnsi="Arial" w:cs="Arial"/>
          <w:bCs/>
          <w:color w:val="000000"/>
          <w:sz w:val="26"/>
          <w:szCs w:val="26"/>
          <w:lang w:val="es-MX"/>
        </w:rPr>
        <w:t xml:space="preserve"> l</w:t>
      </w:r>
      <w:r w:rsidR="005D5259">
        <w:rPr>
          <w:rFonts w:ascii="Arial" w:hAnsi="Arial" w:cs="Arial"/>
          <w:bCs/>
          <w:color w:val="000000"/>
          <w:sz w:val="26"/>
          <w:szCs w:val="26"/>
          <w:lang w:val="es-MX"/>
        </w:rPr>
        <w:t>os</w:t>
      </w:r>
      <w:r w:rsidR="00AF782E">
        <w:rPr>
          <w:rFonts w:ascii="Arial" w:hAnsi="Arial" w:cs="Arial"/>
          <w:bCs/>
          <w:color w:val="000000"/>
          <w:sz w:val="26"/>
          <w:szCs w:val="26"/>
          <w:lang w:val="es-MX"/>
        </w:rPr>
        <w:t xml:space="preserve"> precepto</w:t>
      </w:r>
      <w:r w:rsidR="005D5259">
        <w:rPr>
          <w:rFonts w:ascii="Arial" w:hAnsi="Arial" w:cs="Arial"/>
          <w:bCs/>
          <w:color w:val="000000"/>
          <w:sz w:val="26"/>
          <w:szCs w:val="26"/>
          <w:lang w:val="es-MX"/>
        </w:rPr>
        <w:t>s</w:t>
      </w:r>
      <w:r w:rsidR="00AF782E">
        <w:rPr>
          <w:rFonts w:ascii="Arial" w:hAnsi="Arial" w:cs="Arial"/>
          <w:bCs/>
          <w:color w:val="000000"/>
          <w:sz w:val="26"/>
          <w:szCs w:val="26"/>
          <w:lang w:val="es-MX"/>
        </w:rPr>
        <w:t xml:space="preserve"> violado</w:t>
      </w:r>
      <w:r w:rsidR="005D5259">
        <w:rPr>
          <w:rFonts w:ascii="Arial" w:hAnsi="Arial" w:cs="Arial"/>
          <w:bCs/>
          <w:color w:val="000000"/>
          <w:sz w:val="26"/>
          <w:szCs w:val="26"/>
          <w:lang w:val="es-MX"/>
        </w:rPr>
        <w:t>s</w:t>
      </w:r>
      <w:r w:rsidR="00AF782E">
        <w:rPr>
          <w:rFonts w:ascii="Arial" w:hAnsi="Arial" w:cs="Arial"/>
          <w:bCs/>
          <w:color w:val="000000"/>
          <w:sz w:val="26"/>
          <w:szCs w:val="26"/>
          <w:lang w:val="es-MX"/>
        </w:rPr>
        <w:t xml:space="preserve"> por la </w:t>
      </w:r>
      <w:proofErr w:type="spellStart"/>
      <w:r w:rsidR="00AF782E">
        <w:rPr>
          <w:rFonts w:ascii="Arial" w:hAnsi="Arial" w:cs="Arial"/>
          <w:bCs/>
          <w:color w:val="000000"/>
          <w:sz w:val="26"/>
          <w:szCs w:val="26"/>
          <w:lang w:val="es-MX"/>
        </w:rPr>
        <w:t>resolutora</w:t>
      </w:r>
      <w:proofErr w:type="spellEnd"/>
      <w:r w:rsidR="00EE4FFC">
        <w:rPr>
          <w:rFonts w:ascii="Arial" w:hAnsi="Arial" w:cs="Arial"/>
          <w:bCs/>
          <w:color w:val="000000"/>
          <w:sz w:val="26"/>
          <w:szCs w:val="26"/>
          <w:lang w:val="es-MX"/>
        </w:rPr>
        <w:t>,</w:t>
      </w:r>
      <w:r w:rsidR="00AF782E">
        <w:rPr>
          <w:rFonts w:ascii="Arial" w:hAnsi="Arial" w:cs="Arial"/>
          <w:bCs/>
          <w:color w:val="000000"/>
          <w:sz w:val="26"/>
          <w:szCs w:val="26"/>
          <w:lang w:val="es-MX"/>
        </w:rPr>
        <w:t xml:space="preserve"> así como indicar las razones que estimara son suficientes para combatir la determinación de la juzgadora primigenia y explica</w:t>
      </w:r>
      <w:r w:rsidR="00EE4FFC">
        <w:rPr>
          <w:rFonts w:ascii="Arial" w:hAnsi="Arial" w:cs="Arial"/>
          <w:bCs/>
          <w:color w:val="000000"/>
          <w:sz w:val="26"/>
          <w:szCs w:val="26"/>
          <w:lang w:val="es-MX"/>
        </w:rPr>
        <w:t>r</w:t>
      </w:r>
      <w:r w:rsidR="00AF782E">
        <w:rPr>
          <w:rFonts w:ascii="Arial" w:hAnsi="Arial" w:cs="Arial"/>
          <w:bCs/>
          <w:color w:val="000000"/>
          <w:sz w:val="26"/>
          <w:szCs w:val="26"/>
          <w:lang w:val="es-MX"/>
        </w:rPr>
        <w:t xml:space="preserve"> en todo caso, porque </w:t>
      </w:r>
      <w:r w:rsidR="005D5259">
        <w:rPr>
          <w:rFonts w:ascii="Arial" w:hAnsi="Arial" w:cs="Arial"/>
          <w:bCs/>
          <w:color w:val="000000"/>
          <w:sz w:val="26"/>
          <w:szCs w:val="26"/>
          <w:lang w:val="es-MX"/>
        </w:rPr>
        <w:t>no procede la nulidad decretada. L</w:t>
      </w:r>
      <w:r w:rsidR="00AF782E">
        <w:rPr>
          <w:rFonts w:ascii="Arial" w:hAnsi="Arial" w:cs="Arial"/>
          <w:bCs/>
          <w:color w:val="000000"/>
          <w:sz w:val="26"/>
          <w:szCs w:val="26"/>
          <w:lang w:val="es-MX"/>
        </w:rPr>
        <w:t>o que no logra</w:t>
      </w:r>
      <w:r w:rsidR="005D5259">
        <w:rPr>
          <w:rFonts w:ascii="Arial" w:hAnsi="Arial" w:cs="Arial"/>
          <w:bCs/>
          <w:color w:val="000000"/>
          <w:sz w:val="26"/>
          <w:szCs w:val="26"/>
          <w:lang w:val="es-MX"/>
        </w:rPr>
        <w:t xml:space="preserve"> desvirtuar con sus argumentos</w:t>
      </w:r>
      <w:r w:rsidR="00AF782E">
        <w:rPr>
          <w:rFonts w:ascii="Arial" w:hAnsi="Arial" w:cs="Arial"/>
          <w:bCs/>
          <w:color w:val="000000"/>
          <w:sz w:val="26"/>
          <w:szCs w:val="26"/>
          <w:lang w:val="es-MX"/>
        </w:rPr>
        <w:t>, al tratarse de meras afirmaciones sin sustento legal alguno</w:t>
      </w:r>
      <w:r w:rsidR="00BE38B2">
        <w:rPr>
          <w:rFonts w:ascii="Arial" w:hAnsi="Arial" w:cs="Arial"/>
          <w:bCs/>
          <w:color w:val="000000"/>
          <w:sz w:val="26"/>
          <w:szCs w:val="26"/>
          <w:lang w:val="es-MX"/>
        </w:rPr>
        <w:t>.</w:t>
      </w:r>
    </w:p>
    <w:p w:rsidR="00AF782E" w:rsidRDefault="005D5259" w:rsidP="00BE38B2">
      <w:pPr>
        <w:pStyle w:val="Sinespaciado"/>
        <w:spacing w:before="240" w:line="360" w:lineRule="auto"/>
        <w:ind w:firstLine="708"/>
        <w:jc w:val="both"/>
        <w:rPr>
          <w:rFonts w:ascii="Arial" w:hAnsi="Arial" w:cs="Arial"/>
          <w:sz w:val="26"/>
          <w:szCs w:val="26"/>
        </w:rPr>
      </w:pPr>
      <w:r>
        <w:rPr>
          <w:rFonts w:ascii="Arial" w:hAnsi="Arial" w:cs="Arial"/>
          <w:b/>
          <w:bCs/>
          <w:color w:val="000000"/>
          <w:sz w:val="26"/>
          <w:szCs w:val="26"/>
          <w:lang w:val="es-MX"/>
        </w:rPr>
        <w:t>A</w:t>
      </w:r>
      <w:r w:rsidR="00AF782E">
        <w:rPr>
          <w:rFonts w:ascii="Arial" w:hAnsi="Arial" w:cs="Arial"/>
          <w:b/>
          <w:bCs/>
          <w:color w:val="000000"/>
          <w:sz w:val="26"/>
          <w:szCs w:val="26"/>
          <w:lang w:val="es-MX"/>
        </w:rPr>
        <w:t>demás</w:t>
      </w:r>
      <w:r>
        <w:rPr>
          <w:rFonts w:ascii="Arial" w:hAnsi="Arial" w:cs="Arial"/>
          <w:b/>
          <w:bCs/>
          <w:color w:val="000000"/>
          <w:sz w:val="26"/>
          <w:szCs w:val="26"/>
          <w:lang w:val="es-MX"/>
        </w:rPr>
        <w:t xml:space="preserve">, </w:t>
      </w:r>
      <w:r w:rsidRPr="005D5259">
        <w:rPr>
          <w:rFonts w:ascii="Arial" w:hAnsi="Arial" w:cs="Arial"/>
          <w:bCs/>
          <w:color w:val="000000"/>
          <w:sz w:val="26"/>
          <w:szCs w:val="26"/>
          <w:lang w:val="es-MX"/>
        </w:rPr>
        <w:t>de</w:t>
      </w:r>
      <w:r w:rsidR="00AF782E">
        <w:rPr>
          <w:rFonts w:ascii="Arial" w:hAnsi="Arial" w:cs="Arial"/>
          <w:bCs/>
          <w:color w:val="000000"/>
          <w:sz w:val="26"/>
          <w:szCs w:val="26"/>
          <w:lang w:val="es-MX"/>
        </w:rPr>
        <w:t>l análisis de las constancias de autos que tienen pleno valor probatorio conforme al artículo 173, fracción I de la Ley de Justicia Administrativa para el Estado de Oaxaca</w:t>
      </w:r>
      <w:r>
        <w:rPr>
          <w:rFonts w:ascii="Arial" w:hAnsi="Arial" w:cs="Arial"/>
          <w:bCs/>
          <w:color w:val="000000"/>
          <w:sz w:val="26"/>
          <w:szCs w:val="26"/>
          <w:lang w:val="es-MX"/>
        </w:rPr>
        <w:t>,</w:t>
      </w:r>
      <w:r w:rsidR="00AF782E">
        <w:rPr>
          <w:rFonts w:ascii="Arial" w:hAnsi="Arial" w:cs="Arial"/>
          <w:bCs/>
          <w:color w:val="000000"/>
          <w:sz w:val="26"/>
          <w:szCs w:val="26"/>
          <w:lang w:val="es-MX"/>
        </w:rPr>
        <w:t xml:space="preserve"> </w:t>
      </w:r>
      <w:r w:rsidR="00BE38B2">
        <w:rPr>
          <w:rFonts w:ascii="Arial" w:hAnsi="Arial" w:cs="Arial"/>
          <w:bCs/>
          <w:color w:val="000000"/>
          <w:sz w:val="26"/>
          <w:szCs w:val="26"/>
          <w:lang w:val="es-MX"/>
        </w:rPr>
        <w:t xml:space="preserve">vigente hasta el veinte de octubre de dos mil diecisiete, </w:t>
      </w:r>
      <w:r w:rsidR="00AF782E">
        <w:rPr>
          <w:rFonts w:ascii="Arial" w:hAnsi="Arial" w:cs="Arial"/>
          <w:bCs/>
          <w:color w:val="000000"/>
          <w:sz w:val="26"/>
          <w:szCs w:val="26"/>
          <w:lang w:val="es-MX"/>
        </w:rPr>
        <w:t>por ser actuaciones judiciales,  se obtiene que tales argumentos constituyen una reproducción de lo externado</w:t>
      </w:r>
      <w:r w:rsidR="001E5193">
        <w:rPr>
          <w:rFonts w:ascii="Arial" w:hAnsi="Arial" w:cs="Arial"/>
          <w:bCs/>
          <w:color w:val="000000"/>
          <w:sz w:val="26"/>
          <w:szCs w:val="26"/>
          <w:lang w:val="es-MX"/>
        </w:rPr>
        <w:t xml:space="preserve"> por la autoridad demandada en el punto primero de su escrito de </w:t>
      </w:r>
      <w:r w:rsidR="00AF782E">
        <w:rPr>
          <w:rFonts w:ascii="Arial" w:hAnsi="Arial" w:cs="Arial"/>
          <w:bCs/>
          <w:color w:val="000000"/>
          <w:sz w:val="26"/>
          <w:szCs w:val="26"/>
          <w:lang w:val="es-MX"/>
        </w:rPr>
        <w:t xml:space="preserve"> contestación de demanda, por lo que ya fueron motivo de estudio por la primera instancia, sin que sea óbice apuntar que la repetición de lo ya expuesto en la secuela procesal en manera alguna puede ser considerado un verdadero agravio, porque la materia en revisión lo constituye precisamente la resolución jurisdiccional en revisión y los argumentos encaminados a controvertirlo, y no el análisis de la </w:t>
      </w:r>
      <w:proofErr w:type="spellStart"/>
      <w:r w:rsidR="00AF782E">
        <w:rPr>
          <w:rFonts w:ascii="Arial" w:hAnsi="Arial" w:cs="Arial"/>
          <w:bCs/>
          <w:color w:val="000000"/>
          <w:sz w:val="26"/>
          <w:szCs w:val="26"/>
          <w:lang w:val="es-MX"/>
        </w:rPr>
        <w:t>litis</w:t>
      </w:r>
      <w:proofErr w:type="spellEnd"/>
      <w:r w:rsidR="00AF782E">
        <w:rPr>
          <w:rFonts w:ascii="Arial" w:hAnsi="Arial" w:cs="Arial"/>
          <w:bCs/>
          <w:color w:val="000000"/>
          <w:sz w:val="26"/>
          <w:szCs w:val="26"/>
          <w:lang w:val="es-MX"/>
        </w:rPr>
        <w:t xml:space="preserve"> planteada ante la primera instancia. Sirven de apoyo a estas consideraciones las jurisprudencias</w:t>
      </w:r>
      <w:r w:rsidR="00AF782E">
        <w:rPr>
          <w:rFonts w:ascii="Arial" w:hAnsi="Arial" w:cs="Arial"/>
          <w:sz w:val="26"/>
          <w:szCs w:val="26"/>
        </w:rPr>
        <w:t xml:space="preserve"> VI.2o. J/152 del Segundo Tribunal Colegiado del Sexto Circuito en la novena época, la cual está publicada en el Semanario Judicial de la Federación y su Gaceta, en el Tomo IX de enero de 1999, y consultable a página 609, bajo el rubro y texto siguientes: </w:t>
      </w:r>
    </w:p>
    <w:p w:rsidR="00BE38B2" w:rsidRDefault="00BE38B2" w:rsidP="00BE38B2">
      <w:pPr>
        <w:pStyle w:val="Sinespaciado"/>
        <w:spacing w:before="240" w:line="360" w:lineRule="auto"/>
        <w:ind w:firstLine="708"/>
        <w:jc w:val="both"/>
      </w:pPr>
    </w:p>
    <w:p w:rsidR="00BE38B2" w:rsidRDefault="00AF782E" w:rsidP="00AF782E">
      <w:pPr>
        <w:spacing w:line="360" w:lineRule="auto"/>
        <w:ind w:left="851" w:right="616"/>
        <w:jc w:val="both"/>
        <w:rPr>
          <w:rFonts w:ascii="Arial" w:hAnsi="Arial" w:cs="Arial"/>
          <w:i/>
        </w:rPr>
      </w:pPr>
      <w:r>
        <w:t>”</w:t>
      </w:r>
      <w:r>
        <w:rPr>
          <w:rFonts w:ascii="Arial" w:hAnsi="Arial" w:cs="Arial"/>
          <w:b/>
          <w:i/>
        </w:rPr>
        <w:t>AGRAVIOS EN LA REVISIÓN FISCAL. EXPRESIÓN DE</w:t>
      </w:r>
      <w:r>
        <w:rPr>
          <w:rFonts w:ascii="Arial" w:hAnsi="Arial" w:cs="Arial"/>
          <w:i/>
        </w:rPr>
        <w:t xml:space="preserve">. Por agravio se entiende la lesión de un derecho cometida en una resolución de autoridad por haberse aplicado indebidamente la ley, o por haberse dejado de aplicar la que rige el caso; por consiguiente, al expresarse cada agravio, la técnica jurídico-procesal exige al recurrente precisar cuál es la parte de la sentencia que lo causa, citar el precepto legal violado y explicar a través de razonamientos el concepto por el cual fue infringido. No siendo apto para ser tomado en consideración, en consecuencia, el agravio que carezca de esos requisitos; máxime que dada la naturaleza de la revisión fiscal, quien </w:t>
      </w:r>
      <w:r>
        <w:rPr>
          <w:rFonts w:ascii="Arial" w:hAnsi="Arial" w:cs="Arial"/>
          <w:i/>
        </w:rPr>
        <w:lastRenderedPageBreak/>
        <w:t>se queja lo es una autoridad, a la que no puede suplírsele la deficiencia de sus agravios.”</w:t>
      </w:r>
    </w:p>
    <w:p w:rsidR="00BE38B2" w:rsidRDefault="00BE38B2" w:rsidP="00AF782E">
      <w:pPr>
        <w:spacing w:line="360" w:lineRule="auto"/>
        <w:ind w:left="851" w:right="616"/>
        <w:jc w:val="both"/>
        <w:rPr>
          <w:rFonts w:ascii="Arial" w:hAnsi="Arial" w:cs="Arial"/>
          <w:i/>
        </w:rPr>
      </w:pPr>
    </w:p>
    <w:p w:rsidR="00BE38B2" w:rsidRDefault="00E60240" w:rsidP="00BE38B2">
      <w:pPr>
        <w:spacing w:line="360" w:lineRule="auto"/>
        <w:ind w:firstLine="708"/>
        <w:jc w:val="both"/>
        <w:rPr>
          <w:rFonts w:ascii="Arial" w:hAnsi="Arial" w:cs="Arial"/>
          <w:sz w:val="26"/>
          <w:szCs w:val="26"/>
        </w:rPr>
      </w:pPr>
      <w:r>
        <w:rPr>
          <w:rFonts w:ascii="Arial" w:hAnsi="Arial" w:cs="Arial"/>
          <w:sz w:val="26"/>
          <w:szCs w:val="26"/>
        </w:rPr>
        <w:t xml:space="preserve">Así como </w:t>
      </w:r>
      <w:r w:rsidR="00AF782E">
        <w:rPr>
          <w:rFonts w:ascii="Arial" w:hAnsi="Arial" w:cs="Arial"/>
          <w:sz w:val="26"/>
          <w:szCs w:val="26"/>
        </w:rPr>
        <w:t>la jurisprudencia IV.3o.A. J/20 (9a.) dictada por el Tercer Tribunal Colegiado en materia Administrativa del Cuarto Circuito en la Décima época y publicada en el Semanario Judicial de la Federación y su Gaceta en el Libro XII de septiembre de 2012 a Tomo 3, inserto en la página 1347, con el título y contenido siguientes:</w:t>
      </w:r>
    </w:p>
    <w:p w:rsidR="00BE38B2" w:rsidRDefault="00BE38B2" w:rsidP="002F3B77">
      <w:pPr>
        <w:spacing w:after="120" w:line="360" w:lineRule="auto"/>
        <w:ind w:left="851" w:right="618"/>
        <w:jc w:val="both"/>
        <w:rPr>
          <w:rFonts w:ascii="Arial" w:hAnsi="Arial" w:cs="Arial"/>
          <w:sz w:val="26"/>
          <w:szCs w:val="26"/>
        </w:rPr>
      </w:pPr>
    </w:p>
    <w:p w:rsidR="00BE38B2" w:rsidRDefault="00BE38B2" w:rsidP="002F3B77">
      <w:pPr>
        <w:spacing w:after="120" w:line="360" w:lineRule="auto"/>
        <w:ind w:left="851" w:right="618"/>
        <w:jc w:val="both"/>
        <w:rPr>
          <w:rFonts w:ascii="Arial" w:hAnsi="Arial" w:cs="Arial"/>
          <w:i/>
        </w:rPr>
      </w:pPr>
      <w:r>
        <w:rPr>
          <w:rFonts w:ascii="Arial" w:hAnsi="Arial" w:cs="Arial"/>
          <w:i/>
        </w:rPr>
        <w:t xml:space="preserve"> </w:t>
      </w:r>
      <w:r w:rsidR="00AF782E">
        <w:rPr>
          <w:rFonts w:ascii="Arial" w:hAnsi="Arial" w:cs="Arial"/>
          <w:i/>
        </w:rPr>
        <w:t>“</w:t>
      </w:r>
      <w:r w:rsidR="00AF782E">
        <w:rPr>
          <w:rFonts w:ascii="Arial" w:hAnsi="Arial" w:cs="Arial"/>
          <w:b/>
          <w:i/>
        </w:rPr>
        <w:t>AGRAVIOS INOPERANTES EN LA REVISIÓN FISCAL. LO SON AQUELLOS QUE EN LUGAR DE CONTROVERTIR LA OMISIÓN O INEXACTITUD DE LA SALA A QUO EN EL ANÁLISIS DE LOS ARGUMENTOS DE DEFENSA EXPUESTOS EN LA DEMANDA SÓLO LOS REPRODUCEN.</w:t>
      </w:r>
      <w:r w:rsidR="00AF782E">
        <w:rPr>
          <w:rFonts w:ascii="Arial" w:hAnsi="Arial" w:cs="Arial"/>
          <w:i/>
        </w:rPr>
        <w:t xml:space="preserve"> Los agravios en la revisión fiscal son inoperantes si lo alegado en ellos se limita a reproducir el planteamiento defensivo que se esbozó ante la instancia natural para sustentar la validez del acto o actos materia del juicio contencioso administrativo, en lugar de controvertir la omisión o inexactitud de la Sala a quo en el análisis de los argumentos a ese fin estructurados, merced a que la </w:t>
      </w:r>
      <w:proofErr w:type="spellStart"/>
      <w:r w:rsidR="00AF782E">
        <w:rPr>
          <w:rFonts w:ascii="Arial" w:hAnsi="Arial" w:cs="Arial"/>
          <w:i/>
        </w:rPr>
        <w:t>litis</w:t>
      </w:r>
      <w:proofErr w:type="spellEnd"/>
      <w:r w:rsidR="00AF782E">
        <w:rPr>
          <w:rFonts w:ascii="Arial" w:hAnsi="Arial" w:cs="Arial"/>
          <w:i/>
        </w:rPr>
        <w:t>, tratándose del mencionado recurso, se circunscribe a examinar la legalidad o no de la determinación que la autoridad jurisdiccional de origen asumió frente a las exposiciones defensivas hechas valer, pero no a estudiar, de primera mano, el tema de discusión en el contexto primario, ya que de no estimarlo así, se inobservaría la técnica procesal que rige al comentado medio extraordinario de impugnación.”</w:t>
      </w:r>
    </w:p>
    <w:p w:rsidR="005F7B37" w:rsidRDefault="006D15D9" w:rsidP="00BE38B2">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7A9A6F48" wp14:editId="11AC0503">
                <wp:simplePos x="0" y="0"/>
                <wp:positionH relativeFrom="column">
                  <wp:posOffset>5619750</wp:posOffset>
                </wp:positionH>
                <wp:positionV relativeFrom="paragraph">
                  <wp:posOffset>3810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D15D9" w:rsidRDefault="006D15D9" w:rsidP="006D15D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42.5pt;margin-top:.3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">
                <v:textbox>
                  <w:txbxContent>
                    <w:p w:rsidR="006D15D9" w:rsidRDefault="006D15D9" w:rsidP="006D15D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AF782E">
        <w:rPr>
          <w:rFonts w:ascii="Arial" w:hAnsi="Arial" w:cs="Arial"/>
          <w:sz w:val="26"/>
          <w:szCs w:val="26"/>
        </w:rPr>
        <w:t xml:space="preserve">Ante lo </w:t>
      </w:r>
      <w:r w:rsidR="00AF782E">
        <w:rPr>
          <w:rFonts w:ascii="Arial" w:hAnsi="Arial" w:cs="Arial"/>
          <w:b/>
          <w:sz w:val="26"/>
          <w:szCs w:val="26"/>
        </w:rPr>
        <w:t>inoperante</w:t>
      </w:r>
      <w:r w:rsidR="00AF782E">
        <w:rPr>
          <w:rFonts w:ascii="Arial" w:hAnsi="Arial" w:cs="Arial"/>
          <w:sz w:val="26"/>
          <w:szCs w:val="26"/>
        </w:rPr>
        <w:t xml:space="preserve"> de los agravios expuestos en consecuencia, </w:t>
      </w:r>
      <w:r w:rsidR="00AF782E">
        <w:rPr>
          <w:rFonts w:ascii="Arial" w:hAnsi="Arial" w:cs="Arial"/>
          <w:b/>
          <w:sz w:val="26"/>
          <w:szCs w:val="26"/>
        </w:rPr>
        <w:t xml:space="preserve">se confirma </w:t>
      </w:r>
      <w:r w:rsidR="005F7B37">
        <w:rPr>
          <w:rFonts w:ascii="Arial" w:hAnsi="Arial" w:cs="Arial"/>
          <w:sz w:val="26"/>
          <w:szCs w:val="26"/>
        </w:rPr>
        <w:t>la sentencia de cinco  de marzo de</w:t>
      </w:r>
      <w:r w:rsidR="00003884">
        <w:rPr>
          <w:rFonts w:ascii="Arial" w:hAnsi="Arial" w:cs="Arial"/>
          <w:sz w:val="26"/>
          <w:szCs w:val="26"/>
        </w:rPr>
        <w:t xml:space="preserve"> dos m</w:t>
      </w:r>
      <w:r w:rsidR="00650A68">
        <w:rPr>
          <w:rFonts w:ascii="Arial" w:hAnsi="Arial" w:cs="Arial"/>
          <w:sz w:val="26"/>
          <w:szCs w:val="26"/>
        </w:rPr>
        <w:t>i</w:t>
      </w:r>
      <w:r w:rsidR="00003884">
        <w:rPr>
          <w:rFonts w:ascii="Arial" w:hAnsi="Arial" w:cs="Arial"/>
          <w:sz w:val="26"/>
          <w:szCs w:val="26"/>
        </w:rPr>
        <w:t>l dieciocho</w:t>
      </w:r>
      <w:r w:rsidR="00AF782E">
        <w:rPr>
          <w:rFonts w:ascii="Arial" w:hAnsi="Arial" w:cs="Arial"/>
          <w:sz w:val="26"/>
          <w:szCs w:val="26"/>
        </w:rPr>
        <w:t xml:space="preserve"> y,</w:t>
      </w:r>
      <w:r w:rsidR="00AF782E">
        <w:rPr>
          <w:rFonts w:ascii="Arial" w:eastAsia="Calibri" w:hAnsi="Arial" w:cs="Arial"/>
          <w:sz w:val="26"/>
          <w:szCs w:val="26"/>
        </w:rPr>
        <w:t xml:space="preserve"> con fundamento en los artículos </w:t>
      </w:r>
      <w:r w:rsidR="00AF782E">
        <w:rPr>
          <w:rFonts w:ascii="Arial" w:hAnsi="Arial" w:cs="Arial"/>
          <w:sz w:val="26"/>
          <w:szCs w:val="26"/>
        </w:rPr>
        <w:t xml:space="preserve">207 y 208 de la Ley de Justicia Administrativa para el Estado, </w:t>
      </w:r>
      <w:r w:rsidR="005F7B37">
        <w:rPr>
          <w:rFonts w:ascii="Arial" w:hAnsi="Arial" w:cs="Arial"/>
          <w:sz w:val="26"/>
          <w:szCs w:val="26"/>
        </w:rPr>
        <w:t xml:space="preserve">vigente hasta el veinte de octubre de dos mil diecisiete, </w:t>
      </w:r>
      <w:r w:rsidR="00AF782E">
        <w:rPr>
          <w:rFonts w:ascii="Arial" w:hAnsi="Arial" w:cs="Arial"/>
          <w:sz w:val="26"/>
          <w:szCs w:val="26"/>
        </w:rPr>
        <w:t>se:</w:t>
      </w:r>
    </w:p>
    <w:p w:rsidR="005F7B37" w:rsidRDefault="00AF782E" w:rsidP="005F7B37">
      <w:pPr>
        <w:spacing w:before="240" w:line="360" w:lineRule="auto"/>
        <w:ind w:firstLine="708"/>
        <w:jc w:val="center"/>
        <w:rPr>
          <w:rFonts w:ascii="Arial" w:hAnsi="Arial" w:cs="Arial"/>
          <w:b/>
          <w:sz w:val="24"/>
          <w:szCs w:val="24"/>
        </w:rPr>
      </w:pPr>
      <w:r>
        <w:rPr>
          <w:rFonts w:ascii="Arial" w:hAnsi="Arial" w:cs="Arial"/>
          <w:b/>
          <w:sz w:val="24"/>
          <w:szCs w:val="24"/>
        </w:rPr>
        <w:t>R E S U E L V E</w:t>
      </w:r>
      <w:r w:rsidR="00003884">
        <w:rPr>
          <w:rFonts w:ascii="Arial" w:hAnsi="Arial" w:cs="Arial"/>
          <w:b/>
          <w:sz w:val="24"/>
          <w:szCs w:val="24"/>
        </w:rPr>
        <w:t>:</w:t>
      </w:r>
    </w:p>
    <w:p w:rsidR="005F7B37" w:rsidRDefault="00003884" w:rsidP="00BE38B2">
      <w:pPr>
        <w:spacing w:before="240" w:line="360" w:lineRule="auto"/>
        <w:ind w:firstLine="708"/>
        <w:jc w:val="both"/>
        <w:rPr>
          <w:rFonts w:ascii="Arial" w:hAnsi="Arial" w:cs="Arial"/>
          <w:sz w:val="26"/>
          <w:szCs w:val="26"/>
        </w:rPr>
      </w:pPr>
      <w:r w:rsidRPr="00E90CFB">
        <w:rPr>
          <w:rFonts w:ascii="Arial" w:hAnsi="Arial" w:cs="Arial"/>
          <w:b/>
          <w:sz w:val="26"/>
          <w:szCs w:val="26"/>
        </w:rPr>
        <w:t>P</w:t>
      </w:r>
      <w:r w:rsidR="00AF782E" w:rsidRPr="00E90CFB">
        <w:rPr>
          <w:rFonts w:ascii="Arial" w:hAnsi="Arial" w:cs="Arial"/>
          <w:b/>
          <w:sz w:val="26"/>
          <w:szCs w:val="26"/>
        </w:rPr>
        <w:t>RIMERO</w:t>
      </w:r>
      <w:r w:rsidR="00AF782E" w:rsidRPr="00E90CFB">
        <w:rPr>
          <w:rFonts w:ascii="Arial" w:hAnsi="Arial" w:cs="Arial"/>
          <w:sz w:val="26"/>
          <w:szCs w:val="26"/>
        </w:rPr>
        <w:t xml:space="preserve">. Se </w:t>
      </w:r>
      <w:r w:rsidR="00AF782E" w:rsidRPr="00E90CFB">
        <w:rPr>
          <w:rFonts w:ascii="Arial" w:hAnsi="Arial" w:cs="Arial"/>
          <w:b/>
          <w:sz w:val="26"/>
          <w:szCs w:val="26"/>
        </w:rPr>
        <w:t xml:space="preserve">CONFIRMA </w:t>
      </w:r>
      <w:r w:rsidR="00AF782E" w:rsidRPr="00E90CFB">
        <w:rPr>
          <w:rFonts w:ascii="Arial" w:hAnsi="Arial" w:cs="Arial"/>
          <w:sz w:val="26"/>
          <w:szCs w:val="26"/>
        </w:rPr>
        <w:t xml:space="preserve">la sentencia de </w:t>
      </w:r>
      <w:r w:rsidR="005F7B37">
        <w:rPr>
          <w:rFonts w:ascii="Arial" w:hAnsi="Arial" w:cs="Arial"/>
          <w:sz w:val="26"/>
          <w:szCs w:val="26"/>
        </w:rPr>
        <w:t>cinco  de marzo de dos mil dieciocho</w:t>
      </w:r>
      <w:r w:rsidR="00AF782E" w:rsidRPr="00E90CFB">
        <w:rPr>
          <w:rFonts w:ascii="Arial" w:hAnsi="Arial" w:cs="Arial"/>
          <w:sz w:val="26"/>
          <w:szCs w:val="26"/>
        </w:rPr>
        <w:t xml:space="preserve">, por las razones expuestas en el considerando que antecede.  </w:t>
      </w:r>
    </w:p>
    <w:p w:rsidR="005F7B37" w:rsidRDefault="00C73584" w:rsidP="00BE38B2">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0D4D1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sz w:val="26"/>
          <w:szCs w:val="26"/>
        </w:rPr>
        <w:t xml:space="preserve"> </w:t>
      </w:r>
      <w:r>
        <w:rPr>
          <w:rFonts w:ascii="Arial" w:hAnsi="Arial" w:cs="Arial"/>
          <w:sz w:val="26"/>
          <w:szCs w:val="26"/>
        </w:rPr>
        <w:t xml:space="preserve">con </w:t>
      </w:r>
      <w:r w:rsidRPr="006E349D">
        <w:rPr>
          <w:rFonts w:ascii="Arial" w:hAnsi="Arial" w:cs="Arial"/>
          <w:sz w:val="26"/>
          <w:szCs w:val="26"/>
        </w:rPr>
        <w:t>copia certificada de la presente resolución</w:t>
      </w:r>
      <w:r>
        <w:rPr>
          <w:rFonts w:ascii="Arial" w:hAnsi="Arial" w:cs="Arial"/>
          <w:sz w:val="26"/>
          <w:szCs w:val="26"/>
        </w:rPr>
        <w:t xml:space="preserve">, vuelvan las constancias remitidas, a la </w:t>
      </w:r>
      <w:r w:rsidR="00650A68">
        <w:rPr>
          <w:rFonts w:ascii="Arial" w:hAnsi="Arial" w:cs="Arial"/>
          <w:sz w:val="26"/>
          <w:szCs w:val="26"/>
        </w:rPr>
        <w:t xml:space="preserve">Primera </w:t>
      </w:r>
      <w:r>
        <w:rPr>
          <w:rFonts w:ascii="Arial" w:hAnsi="Arial" w:cs="Arial"/>
          <w:sz w:val="26"/>
          <w:szCs w:val="26"/>
        </w:rPr>
        <w:t>Sala Unitaria de Primera Instancia y, en su oportunidad archívese el presente cuaderno de r</w:t>
      </w:r>
      <w:r w:rsidR="005F7B37">
        <w:rPr>
          <w:rFonts w:ascii="Arial" w:hAnsi="Arial" w:cs="Arial"/>
          <w:sz w:val="26"/>
          <w:szCs w:val="26"/>
        </w:rPr>
        <w:t xml:space="preserve">evisión como asunto concluido. </w:t>
      </w:r>
    </w:p>
    <w:p w:rsidR="00BE38B2" w:rsidRDefault="00BE38B2" w:rsidP="00BE38B2">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lastRenderedPageBreak/>
        <w:t>Así por unanimidad de votos, lo resolvieron y firmaron los Magistrados integrantes de la Sala Superior del Tribunal de Justicia Administrativa del Estado de Oaxaca; quienes actúan con la Secretaria General de Acuerdos de este Tribunal, que autoriza y da fe.</w:t>
      </w:r>
    </w:p>
    <w:p w:rsidR="00BE38B2" w:rsidRDefault="00BE38B2" w:rsidP="00BE38B2">
      <w:pPr>
        <w:spacing w:line="360" w:lineRule="auto"/>
        <w:rPr>
          <w:rFonts w:ascii="Arial" w:hAnsi="Arial" w:cs="Arial"/>
          <w:sz w:val="26"/>
          <w:szCs w:val="26"/>
        </w:rPr>
      </w:pPr>
    </w:p>
    <w:p w:rsidR="00BE38B2" w:rsidRDefault="00BE38B2" w:rsidP="00BE38B2">
      <w:pPr>
        <w:spacing w:line="360" w:lineRule="auto"/>
        <w:rPr>
          <w:rFonts w:ascii="Arial" w:hAnsi="Arial" w:cs="Arial"/>
          <w:sz w:val="26"/>
          <w:szCs w:val="26"/>
        </w:rPr>
      </w:pPr>
    </w:p>
    <w:p w:rsidR="00BE38B2" w:rsidRDefault="00BE38B2" w:rsidP="00BE38B2">
      <w:pPr>
        <w:spacing w:line="360" w:lineRule="auto"/>
        <w:rPr>
          <w:rFonts w:ascii="Arial" w:hAnsi="Arial" w:cs="Arial"/>
          <w:sz w:val="26"/>
          <w:szCs w:val="26"/>
        </w:rPr>
      </w:pPr>
    </w:p>
    <w:p w:rsidR="005F7B37" w:rsidRDefault="005F7B37" w:rsidP="00BE38B2">
      <w:pPr>
        <w:spacing w:line="360" w:lineRule="auto"/>
        <w:rPr>
          <w:rFonts w:ascii="Arial" w:hAnsi="Arial" w:cs="Arial"/>
          <w:sz w:val="26"/>
          <w:szCs w:val="26"/>
        </w:rPr>
      </w:pPr>
    </w:p>
    <w:p w:rsidR="00BE38B2" w:rsidRDefault="00BE38B2" w:rsidP="00BE38B2">
      <w:pPr>
        <w:jc w:val="center"/>
        <w:rPr>
          <w:rFonts w:ascii="Arial" w:hAnsi="Arial" w:cs="Arial"/>
          <w:sz w:val="26"/>
          <w:szCs w:val="26"/>
        </w:rPr>
      </w:pPr>
      <w:r>
        <w:rPr>
          <w:rFonts w:ascii="Arial" w:hAnsi="Arial" w:cs="Arial"/>
          <w:sz w:val="26"/>
          <w:szCs w:val="26"/>
        </w:rPr>
        <w:t>MAGISTRADO ADRIÁN QUIROGA AVENDAÑO.</w:t>
      </w:r>
    </w:p>
    <w:p w:rsidR="00BE38B2" w:rsidRDefault="00BE38B2" w:rsidP="00BE38B2">
      <w:pPr>
        <w:jc w:val="center"/>
        <w:rPr>
          <w:rFonts w:ascii="Arial" w:hAnsi="Arial" w:cs="Arial"/>
          <w:sz w:val="26"/>
          <w:szCs w:val="26"/>
        </w:rPr>
      </w:pPr>
      <w:r>
        <w:rPr>
          <w:rFonts w:ascii="Arial" w:hAnsi="Arial" w:cs="Arial"/>
          <w:sz w:val="26"/>
          <w:szCs w:val="26"/>
        </w:rPr>
        <w:t>PRESIDENTE</w:t>
      </w:r>
    </w:p>
    <w:p w:rsidR="00BE38B2" w:rsidRDefault="00BE38B2" w:rsidP="00BE38B2">
      <w:pPr>
        <w:spacing w:line="360" w:lineRule="auto"/>
        <w:rPr>
          <w:rFonts w:ascii="Arial" w:hAnsi="Arial" w:cs="Arial"/>
          <w:sz w:val="26"/>
          <w:szCs w:val="26"/>
        </w:rPr>
      </w:pPr>
    </w:p>
    <w:p w:rsidR="00BE38B2" w:rsidRDefault="00BE38B2" w:rsidP="00BE38B2">
      <w:pPr>
        <w:spacing w:line="360" w:lineRule="auto"/>
        <w:rPr>
          <w:rFonts w:ascii="Arial" w:hAnsi="Arial" w:cs="Arial"/>
          <w:sz w:val="26"/>
          <w:szCs w:val="26"/>
        </w:rPr>
      </w:pPr>
    </w:p>
    <w:p w:rsidR="00BE38B2" w:rsidRDefault="00BE38B2" w:rsidP="00BE38B2">
      <w:pPr>
        <w:spacing w:line="360" w:lineRule="auto"/>
        <w:rPr>
          <w:rFonts w:ascii="Arial" w:hAnsi="Arial" w:cs="Arial"/>
          <w:sz w:val="26"/>
          <w:szCs w:val="26"/>
        </w:rPr>
      </w:pPr>
    </w:p>
    <w:p w:rsidR="00BE38B2" w:rsidRDefault="00BE38B2" w:rsidP="00BE38B2">
      <w:pPr>
        <w:spacing w:line="360" w:lineRule="auto"/>
        <w:rPr>
          <w:rFonts w:ascii="Arial" w:hAnsi="Arial" w:cs="Arial"/>
          <w:sz w:val="26"/>
          <w:szCs w:val="26"/>
        </w:rPr>
      </w:pPr>
    </w:p>
    <w:p w:rsidR="00BE38B2" w:rsidRDefault="00BE38B2" w:rsidP="00BE38B2">
      <w:pPr>
        <w:spacing w:line="360" w:lineRule="auto"/>
        <w:jc w:val="center"/>
        <w:rPr>
          <w:rFonts w:ascii="Arial" w:hAnsi="Arial" w:cs="Arial"/>
          <w:sz w:val="26"/>
          <w:szCs w:val="26"/>
        </w:rPr>
      </w:pPr>
      <w:r>
        <w:rPr>
          <w:rFonts w:ascii="Arial" w:hAnsi="Arial" w:cs="Arial"/>
          <w:sz w:val="26"/>
          <w:szCs w:val="26"/>
        </w:rPr>
        <w:t>MAGISTRADO HUGO VILLEGAS AQUINO.</w:t>
      </w:r>
    </w:p>
    <w:p w:rsidR="00BE38B2" w:rsidRDefault="00BE38B2" w:rsidP="00BE38B2">
      <w:pPr>
        <w:spacing w:line="360" w:lineRule="auto"/>
        <w:rPr>
          <w:rFonts w:ascii="Arial" w:hAnsi="Arial" w:cs="Arial"/>
          <w:sz w:val="26"/>
          <w:szCs w:val="26"/>
        </w:rPr>
      </w:pPr>
    </w:p>
    <w:p w:rsidR="00BE38B2" w:rsidRDefault="00BE38B2" w:rsidP="00BE38B2">
      <w:pPr>
        <w:spacing w:line="360" w:lineRule="auto"/>
        <w:rPr>
          <w:rFonts w:ascii="Arial" w:hAnsi="Arial" w:cs="Arial"/>
          <w:sz w:val="26"/>
          <w:szCs w:val="26"/>
        </w:rPr>
      </w:pPr>
    </w:p>
    <w:p w:rsidR="00BE38B2" w:rsidRDefault="00BE38B2" w:rsidP="00BE38B2">
      <w:pPr>
        <w:spacing w:line="360" w:lineRule="auto"/>
        <w:rPr>
          <w:rFonts w:ascii="Arial" w:hAnsi="Arial" w:cs="Arial"/>
          <w:sz w:val="26"/>
          <w:szCs w:val="26"/>
        </w:rPr>
      </w:pPr>
    </w:p>
    <w:p w:rsidR="00BE38B2" w:rsidRDefault="00BE38B2" w:rsidP="00BE38B2">
      <w:pPr>
        <w:spacing w:line="360" w:lineRule="auto"/>
        <w:rPr>
          <w:rFonts w:ascii="Arial" w:hAnsi="Arial" w:cs="Arial"/>
          <w:sz w:val="26"/>
          <w:szCs w:val="26"/>
        </w:rPr>
      </w:pPr>
    </w:p>
    <w:p w:rsidR="00BE38B2" w:rsidRDefault="00BE38B2" w:rsidP="00BE38B2">
      <w:pPr>
        <w:spacing w:line="360" w:lineRule="auto"/>
        <w:jc w:val="center"/>
        <w:rPr>
          <w:rFonts w:ascii="Arial" w:hAnsi="Arial" w:cs="Arial"/>
          <w:sz w:val="26"/>
          <w:szCs w:val="26"/>
        </w:rPr>
      </w:pPr>
      <w:r>
        <w:rPr>
          <w:rFonts w:ascii="Arial" w:hAnsi="Arial" w:cs="Arial"/>
          <w:sz w:val="26"/>
          <w:szCs w:val="26"/>
        </w:rPr>
        <w:t>MAGISTRADO ENRIQUE PACHECO MARTÍNEZ.</w:t>
      </w:r>
    </w:p>
    <w:p w:rsidR="00BE38B2" w:rsidRPr="00AA3958" w:rsidRDefault="00BE38B2" w:rsidP="00BE38B2">
      <w:pPr>
        <w:spacing w:line="360" w:lineRule="auto"/>
        <w:jc w:val="center"/>
        <w:rPr>
          <w:rFonts w:ascii="Arial" w:hAnsi="Arial" w:cs="Arial"/>
          <w:b/>
          <w:sz w:val="14"/>
          <w:szCs w:val="26"/>
        </w:rPr>
      </w:pPr>
    </w:p>
    <w:p w:rsidR="00BE38B2" w:rsidRDefault="00BE38B2" w:rsidP="00BE38B2">
      <w:pPr>
        <w:spacing w:line="360" w:lineRule="auto"/>
        <w:rPr>
          <w:rFonts w:ascii="Arial" w:hAnsi="Arial" w:cs="Arial"/>
          <w:sz w:val="26"/>
          <w:szCs w:val="26"/>
        </w:rPr>
      </w:pPr>
    </w:p>
    <w:p w:rsidR="00BE38B2" w:rsidRDefault="00BE38B2" w:rsidP="00BE38B2">
      <w:pPr>
        <w:spacing w:line="360" w:lineRule="auto"/>
        <w:rPr>
          <w:rFonts w:ascii="Arial" w:hAnsi="Arial" w:cs="Arial"/>
          <w:sz w:val="26"/>
          <w:szCs w:val="26"/>
        </w:rPr>
      </w:pPr>
    </w:p>
    <w:p w:rsidR="00BE38B2" w:rsidRDefault="00BE38B2" w:rsidP="00BE38B2">
      <w:pPr>
        <w:spacing w:line="360" w:lineRule="auto"/>
        <w:rPr>
          <w:rFonts w:ascii="Arial" w:hAnsi="Arial" w:cs="Arial"/>
          <w:sz w:val="26"/>
          <w:szCs w:val="26"/>
        </w:rPr>
      </w:pPr>
    </w:p>
    <w:p w:rsidR="00BE38B2" w:rsidRDefault="00BE38B2" w:rsidP="00BE38B2">
      <w:pPr>
        <w:spacing w:line="360" w:lineRule="auto"/>
        <w:jc w:val="center"/>
        <w:rPr>
          <w:rFonts w:ascii="Arial" w:hAnsi="Arial" w:cs="Arial"/>
          <w:sz w:val="26"/>
          <w:szCs w:val="26"/>
        </w:rPr>
      </w:pPr>
      <w:r>
        <w:rPr>
          <w:rFonts w:ascii="Arial" w:hAnsi="Arial" w:cs="Arial"/>
          <w:sz w:val="26"/>
          <w:szCs w:val="26"/>
        </w:rPr>
        <w:t>MAGISTRADA MARÍA ELENA VILLA DE JARQUÍN</w:t>
      </w:r>
    </w:p>
    <w:p w:rsidR="00BE38B2" w:rsidRDefault="00BE38B2" w:rsidP="00BE38B2">
      <w:pPr>
        <w:rPr>
          <w:rFonts w:ascii="Arial" w:eastAsiaTheme="minorEastAsia" w:hAnsi="Arial" w:cs="Arial"/>
          <w:sz w:val="26"/>
          <w:szCs w:val="26"/>
          <w:lang w:eastAsia="es-MX"/>
        </w:rPr>
      </w:pPr>
    </w:p>
    <w:p w:rsidR="00BE38B2" w:rsidRDefault="00BE38B2" w:rsidP="00BE38B2">
      <w:pPr>
        <w:jc w:val="center"/>
        <w:rPr>
          <w:rFonts w:ascii="Arial" w:eastAsiaTheme="minorEastAsia" w:hAnsi="Arial" w:cs="Arial"/>
          <w:sz w:val="26"/>
          <w:szCs w:val="26"/>
          <w:lang w:eastAsia="es-MX"/>
        </w:rPr>
      </w:pPr>
    </w:p>
    <w:p w:rsidR="00BE38B2" w:rsidRDefault="00BE38B2" w:rsidP="00BE38B2">
      <w:pPr>
        <w:rPr>
          <w:rFonts w:ascii="Arial" w:eastAsiaTheme="minorEastAsia" w:hAnsi="Arial" w:cs="Arial"/>
          <w:sz w:val="26"/>
          <w:szCs w:val="26"/>
          <w:lang w:eastAsia="es-MX"/>
        </w:rPr>
      </w:pPr>
    </w:p>
    <w:p w:rsidR="00BE38B2" w:rsidRDefault="00BE38B2" w:rsidP="00BE38B2">
      <w:pPr>
        <w:jc w:val="center"/>
        <w:rPr>
          <w:rFonts w:ascii="Arial" w:eastAsiaTheme="minorEastAsia" w:hAnsi="Arial" w:cs="Arial"/>
          <w:sz w:val="26"/>
          <w:szCs w:val="26"/>
          <w:lang w:eastAsia="es-MX"/>
        </w:rPr>
      </w:pPr>
    </w:p>
    <w:p w:rsidR="005F7B37" w:rsidRDefault="005F7B37" w:rsidP="00BE38B2">
      <w:pPr>
        <w:jc w:val="center"/>
        <w:rPr>
          <w:rFonts w:ascii="Arial" w:eastAsiaTheme="minorEastAsia" w:hAnsi="Arial" w:cs="Arial"/>
          <w:sz w:val="26"/>
          <w:szCs w:val="26"/>
          <w:lang w:eastAsia="es-MX"/>
        </w:rPr>
      </w:pPr>
    </w:p>
    <w:p w:rsidR="00BE38B2" w:rsidRDefault="00BE38B2" w:rsidP="00BE38B2">
      <w:pPr>
        <w:jc w:val="center"/>
        <w:rPr>
          <w:rFonts w:ascii="Arial" w:eastAsiaTheme="minorEastAsia" w:hAnsi="Arial" w:cs="Arial"/>
          <w:sz w:val="26"/>
          <w:szCs w:val="26"/>
          <w:lang w:eastAsia="es-MX"/>
        </w:rPr>
      </w:pPr>
    </w:p>
    <w:p w:rsidR="00BE38B2" w:rsidRDefault="00BE38B2" w:rsidP="00BE38B2">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BE38B2" w:rsidRDefault="00BE38B2" w:rsidP="00BE38B2">
      <w:pPr>
        <w:rPr>
          <w:rFonts w:ascii="Arial" w:hAnsi="Arial" w:cs="Arial"/>
          <w:sz w:val="26"/>
          <w:szCs w:val="26"/>
        </w:rPr>
      </w:pPr>
    </w:p>
    <w:p w:rsidR="00BE38B2" w:rsidRDefault="00BE38B2" w:rsidP="00BE38B2">
      <w:pPr>
        <w:rPr>
          <w:rFonts w:ascii="Arial" w:hAnsi="Arial" w:cs="Arial"/>
          <w:sz w:val="26"/>
          <w:szCs w:val="26"/>
        </w:rPr>
      </w:pPr>
    </w:p>
    <w:p w:rsidR="00BE38B2" w:rsidRDefault="00BE38B2" w:rsidP="00BE38B2">
      <w:pPr>
        <w:rPr>
          <w:rFonts w:ascii="Arial" w:hAnsi="Arial" w:cs="Arial"/>
          <w:sz w:val="26"/>
          <w:szCs w:val="26"/>
        </w:rPr>
      </w:pPr>
    </w:p>
    <w:p w:rsidR="00BE38B2" w:rsidRDefault="00BE38B2" w:rsidP="00BE38B2">
      <w:pPr>
        <w:rPr>
          <w:rFonts w:ascii="Arial" w:hAnsi="Arial" w:cs="Arial"/>
          <w:sz w:val="26"/>
          <w:szCs w:val="26"/>
        </w:rPr>
      </w:pPr>
    </w:p>
    <w:p w:rsidR="005F7B37" w:rsidRDefault="005F7B37" w:rsidP="00BE38B2">
      <w:pPr>
        <w:rPr>
          <w:rFonts w:ascii="Arial" w:hAnsi="Arial" w:cs="Arial"/>
          <w:sz w:val="26"/>
          <w:szCs w:val="26"/>
        </w:rPr>
      </w:pPr>
    </w:p>
    <w:p w:rsidR="00BE38B2" w:rsidRDefault="00BE38B2" w:rsidP="00BE38B2">
      <w:pPr>
        <w:rPr>
          <w:rFonts w:ascii="Arial" w:hAnsi="Arial" w:cs="Arial"/>
          <w:sz w:val="26"/>
          <w:szCs w:val="26"/>
        </w:rPr>
      </w:pPr>
    </w:p>
    <w:p w:rsidR="00BE38B2" w:rsidRDefault="00BE38B2" w:rsidP="00BE38B2">
      <w:pPr>
        <w:jc w:val="center"/>
        <w:rPr>
          <w:rFonts w:ascii="Arial" w:hAnsi="Arial" w:cs="Arial"/>
          <w:sz w:val="26"/>
          <w:szCs w:val="26"/>
        </w:rPr>
      </w:pPr>
      <w:r>
        <w:rPr>
          <w:rFonts w:ascii="Arial" w:hAnsi="Arial" w:cs="Arial"/>
          <w:sz w:val="26"/>
          <w:szCs w:val="26"/>
        </w:rPr>
        <w:t>LICENCIADA SANDRA PÉREZ CRUZ.</w:t>
      </w:r>
    </w:p>
    <w:p w:rsidR="00BE38B2" w:rsidRPr="00446E82" w:rsidRDefault="00BE38B2" w:rsidP="00BE38B2">
      <w:pPr>
        <w:jc w:val="center"/>
        <w:rPr>
          <w:rFonts w:ascii="Arial" w:hAnsi="Arial" w:cs="Arial"/>
          <w:sz w:val="26"/>
          <w:szCs w:val="26"/>
        </w:rPr>
      </w:pPr>
      <w:r>
        <w:rPr>
          <w:rFonts w:ascii="Arial" w:hAnsi="Arial" w:cs="Arial"/>
          <w:sz w:val="26"/>
          <w:szCs w:val="26"/>
        </w:rPr>
        <w:t>SECRETARIA GENERAL DE ACUERDOS.</w:t>
      </w:r>
    </w:p>
    <w:p w:rsidR="00BE38B2" w:rsidRDefault="00BE38B2" w:rsidP="00BE38B2">
      <w:pPr>
        <w:spacing w:line="360" w:lineRule="auto"/>
        <w:ind w:right="49"/>
        <w:jc w:val="both"/>
        <w:rPr>
          <w:rFonts w:ascii="Arial" w:hAnsi="Arial" w:cs="Arial"/>
          <w:sz w:val="26"/>
          <w:szCs w:val="26"/>
        </w:rPr>
      </w:pPr>
    </w:p>
    <w:p w:rsidR="00BE38B2" w:rsidRPr="0087542B" w:rsidRDefault="00BE38B2" w:rsidP="00BE38B2">
      <w:pPr>
        <w:spacing w:line="360" w:lineRule="auto"/>
        <w:jc w:val="both"/>
      </w:pPr>
    </w:p>
    <w:p w:rsidR="003E7C49" w:rsidRPr="00514BDC" w:rsidRDefault="003E7C49" w:rsidP="00BE38B2">
      <w:pPr>
        <w:pStyle w:val="Sinespaciado"/>
        <w:spacing w:after="120" w:line="360" w:lineRule="auto"/>
        <w:jc w:val="both"/>
        <w:rPr>
          <w:rFonts w:ascii="Arial" w:hAnsi="Arial" w:cs="Arial"/>
          <w:sz w:val="26"/>
          <w:szCs w:val="26"/>
        </w:rPr>
      </w:pPr>
    </w:p>
    <w:sectPr w:rsidR="003E7C49" w:rsidRPr="00514BDC" w:rsidSect="007D05DF">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00" w:rsidRDefault="005D4700" w:rsidP="00432B13">
      <w:r>
        <w:separator/>
      </w:r>
    </w:p>
  </w:endnote>
  <w:endnote w:type="continuationSeparator" w:id="0">
    <w:p w:rsidR="005D4700" w:rsidRDefault="005D4700"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00" w:rsidRDefault="005D4700" w:rsidP="00432B13">
      <w:r>
        <w:separator/>
      </w:r>
    </w:p>
  </w:footnote>
  <w:footnote w:type="continuationSeparator" w:id="0">
    <w:p w:rsidR="005D4700" w:rsidRDefault="005D4700"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32BE7" w:rsidRDefault="00032BE7">
        <w:pPr>
          <w:pStyle w:val="Encabezado"/>
          <w:jc w:val="center"/>
        </w:pPr>
        <w:r>
          <w:fldChar w:fldCharType="begin"/>
        </w:r>
        <w:r>
          <w:instrText>PAGE   \* MERGEFORMAT</w:instrText>
        </w:r>
        <w:r>
          <w:fldChar w:fldCharType="separate"/>
        </w:r>
        <w:r w:rsidR="006D15D9">
          <w:rPr>
            <w:noProof/>
          </w:rPr>
          <w:t>6</w:t>
        </w:r>
        <w:r>
          <w:fldChar w:fldCharType="end"/>
        </w:r>
      </w:p>
    </w:sdtContent>
  </w:sdt>
  <w:p w:rsidR="00032BE7" w:rsidRDefault="00032B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032BE7" w:rsidRDefault="006D15D9" w:rsidP="007D05DF">
        <w:pPr>
          <w:pStyle w:val="Encabezado"/>
          <w:jc w:val="center"/>
          <w:rPr>
            <w:noProof/>
          </w:rPr>
        </w:pPr>
        <w:r>
          <w:rPr>
            <w:noProof/>
            <w:lang w:val="es-MX" w:eastAsia="es-MX"/>
          </w:rPr>
          <mc:AlternateContent>
            <mc:Choice Requires="wps">
              <w:drawing>
                <wp:anchor distT="0" distB="0" distL="114300" distR="114300" simplePos="0" relativeHeight="251661312" behindDoc="0" locked="0" layoutInCell="1" allowOverlap="1" wp14:anchorId="64BA701A" wp14:editId="5F6B88E9">
                  <wp:simplePos x="0" y="0"/>
                  <wp:positionH relativeFrom="column">
                    <wp:posOffset>-1318260</wp:posOffset>
                  </wp:positionH>
                  <wp:positionV relativeFrom="paragraph">
                    <wp:posOffset>7305675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D15D9" w:rsidRDefault="006D15D9" w:rsidP="006D15D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103.8pt;margin-top:575.2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">
                  <v:textbox>
                    <w:txbxContent>
                      <w:p w:rsidR="006D15D9" w:rsidRDefault="006D15D9" w:rsidP="006D15D9">
                        <w:pPr>
                          <w:rPr>
                            <w:sz w:val="16"/>
                            <w:szCs w:val="16"/>
                          </w:rPr>
                        </w:pPr>
                        <w:r>
                          <w:rPr>
                            <w:sz w:val="16"/>
                            <w:szCs w:val="16"/>
                          </w:rPr>
                          <w:t>Datos personales protegidos por el Art. 116 de la LGTAIP y el Art. 56 de la LTAIPEO</w:t>
                        </w:r>
                      </w:p>
                    </w:txbxContent>
                  </v:textbox>
                </v:shape>
              </w:pict>
            </mc:Fallback>
          </mc:AlternateContent>
        </w:r>
        <w:r w:rsidR="00032BE7">
          <w:fldChar w:fldCharType="begin"/>
        </w:r>
        <w:r w:rsidR="00032BE7">
          <w:instrText xml:space="preserve"> PAGE   \* MERGEFORMAT </w:instrText>
        </w:r>
        <w:r w:rsidR="00032BE7">
          <w:fldChar w:fldCharType="separate"/>
        </w:r>
        <w:r>
          <w:rPr>
            <w:noProof/>
          </w:rPr>
          <w:t>7</w:t>
        </w:r>
        <w:r w:rsidR="00032BE7">
          <w:rPr>
            <w:noProof/>
          </w:rPr>
          <w:fldChar w:fldCharType="end"/>
        </w:r>
      </w:p>
    </w:sdtContent>
  </w:sdt>
  <w:p w:rsidR="00032BE7" w:rsidRDefault="00032BE7" w:rsidP="007D05D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4">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8943851"/>
    <w:multiLevelType w:val="hybridMultilevel"/>
    <w:tmpl w:val="621AF52A"/>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8">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8"/>
  </w:num>
  <w:num w:numId="3">
    <w:abstractNumId w:val="11"/>
  </w:num>
  <w:num w:numId="4">
    <w:abstractNumId w:val="10"/>
  </w:num>
  <w:num w:numId="5">
    <w:abstractNumId w:val="9"/>
  </w:num>
  <w:num w:numId="6">
    <w:abstractNumId w:val="6"/>
  </w:num>
  <w:num w:numId="7">
    <w:abstractNumId w:val="3"/>
  </w:num>
  <w:num w:numId="8">
    <w:abstractNumId w:val="5"/>
  </w:num>
  <w:num w:numId="9">
    <w:abstractNumId w:val="1"/>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3884"/>
    <w:rsid w:val="00004FFB"/>
    <w:rsid w:val="00020959"/>
    <w:rsid w:val="0002163E"/>
    <w:rsid w:val="00027A8E"/>
    <w:rsid w:val="00032BE7"/>
    <w:rsid w:val="00045989"/>
    <w:rsid w:val="00046448"/>
    <w:rsid w:val="00057871"/>
    <w:rsid w:val="00062162"/>
    <w:rsid w:val="000677D0"/>
    <w:rsid w:val="00077151"/>
    <w:rsid w:val="0008277A"/>
    <w:rsid w:val="00084184"/>
    <w:rsid w:val="00090AAC"/>
    <w:rsid w:val="00092F9A"/>
    <w:rsid w:val="00097C1D"/>
    <w:rsid w:val="000A6582"/>
    <w:rsid w:val="000B2F03"/>
    <w:rsid w:val="000B541A"/>
    <w:rsid w:val="000B620E"/>
    <w:rsid w:val="000C6DEA"/>
    <w:rsid w:val="000C70CE"/>
    <w:rsid w:val="000C72FF"/>
    <w:rsid w:val="000D0EF5"/>
    <w:rsid w:val="000D76B3"/>
    <w:rsid w:val="000E0151"/>
    <w:rsid w:val="000E0AC9"/>
    <w:rsid w:val="000E2052"/>
    <w:rsid w:val="000F184A"/>
    <w:rsid w:val="000F4C2C"/>
    <w:rsid w:val="000F7C11"/>
    <w:rsid w:val="00105830"/>
    <w:rsid w:val="001069CB"/>
    <w:rsid w:val="00107229"/>
    <w:rsid w:val="0011080C"/>
    <w:rsid w:val="00112863"/>
    <w:rsid w:val="001147B6"/>
    <w:rsid w:val="00114C43"/>
    <w:rsid w:val="001220DE"/>
    <w:rsid w:val="00125EA2"/>
    <w:rsid w:val="00125FD9"/>
    <w:rsid w:val="00130925"/>
    <w:rsid w:val="00133A98"/>
    <w:rsid w:val="0014092D"/>
    <w:rsid w:val="001500DD"/>
    <w:rsid w:val="001521E1"/>
    <w:rsid w:val="001555A8"/>
    <w:rsid w:val="00156DFD"/>
    <w:rsid w:val="00165170"/>
    <w:rsid w:val="00166EEC"/>
    <w:rsid w:val="001707A1"/>
    <w:rsid w:val="00173309"/>
    <w:rsid w:val="00173EF8"/>
    <w:rsid w:val="00174742"/>
    <w:rsid w:val="00175238"/>
    <w:rsid w:val="00182EC0"/>
    <w:rsid w:val="00184503"/>
    <w:rsid w:val="00187A2C"/>
    <w:rsid w:val="00191876"/>
    <w:rsid w:val="001A4950"/>
    <w:rsid w:val="001A61E7"/>
    <w:rsid w:val="001A6A9F"/>
    <w:rsid w:val="001B0675"/>
    <w:rsid w:val="001B49DB"/>
    <w:rsid w:val="001C3ECE"/>
    <w:rsid w:val="001C4078"/>
    <w:rsid w:val="001C6780"/>
    <w:rsid w:val="001C679E"/>
    <w:rsid w:val="001C6C0E"/>
    <w:rsid w:val="001D30D5"/>
    <w:rsid w:val="001E401F"/>
    <w:rsid w:val="001E5193"/>
    <w:rsid w:val="001E6B72"/>
    <w:rsid w:val="001E7087"/>
    <w:rsid w:val="001F73B4"/>
    <w:rsid w:val="00206F64"/>
    <w:rsid w:val="00211656"/>
    <w:rsid w:val="00214F66"/>
    <w:rsid w:val="00221869"/>
    <w:rsid w:val="002239AE"/>
    <w:rsid w:val="00225F51"/>
    <w:rsid w:val="00227312"/>
    <w:rsid w:val="00230306"/>
    <w:rsid w:val="00231C5D"/>
    <w:rsid w:val="00232FB3"/>
    <w:rsid w:val="002365AB"/>
    <w:rsid w:val="00236830"/>
    <w:rsid w:val="00241F3D"/>
    <w:rsid w:val="002430D5"/>
    <w:rsid w:val="00247DED"/>
    <w:rsid w:val="00251365"/>
    <w:rsid w:val="00254311"/>
    <w:rsid w:val="00263873"/>
    <w:rsid w:val="00264D1B"/>
    <w:rsid w:val="0027253E"/>
    <w:rsid w:val="00276E75"/>
    <w:rsid w:val="00284C2D"/>
    <w:rsid w:val="0029080C"/>
    <w:rsid w:val="0029525F"/>
    <w:rsid w:val="002A355B"/>
    <w:rsid w:val="002A500C"/>
    <w:rsid w:val="002B054A"/>
    <w:rsid w:val="002B096A"/>
    <w:rsid w:val="002B105D"/>
    <w:rsid w:val="002B2185"/>
    <w:rsid w:val="002B27E9"/>
    <w:rsid w:val="002B283B"/>
    <w:rsid w:val="002C0042"/>
    <w:rsid w:val="002C2E78"/>
    <w:rsid w:val="002C2E8E"/>
    <w:rsid w:val="002C65AA"/>
    <w:rsid w:val="002C685D"/>
    <w:rsid w:val="002D542B"/>
    <w:rsid w:val="002E1E94"/>
    <w:rsid w:val="002E3E6D"/>
    <w:rsid w:val="002F3B77"/>
    <w:rsid w:val="002F42EF"/>
    <w:rsid w:val="002F5C58"/>
    <w:rsid w:val="00301690"/>
    <w:rsid w:val="00306E09"/>
    <w:rsid w:val="00315F28"/>
    <w:rsid w:val="00316456"/>
    <w:rsid w:val="00316531"/>
    <w:rsid w:val="00323808"/>
    <w:rsid w:val="00326D85"/>
    <w:rsid w:val="003314AD"/>
    <w:rsid w:val="00333021"/>
    <w:rsid w:val="00346500"/>
    <w:rsid w:val="00350A14"/>
    <w:rsid w:val="00372470"/>
    <w:rsid w:val="00380718"/>
    <w:rsid w:val="0038090E"/>
    <w:rsid w:val="003815B1"/>
    <w:rsid w:val="00384CCE"/>
    <w:rsid w:val="0039342F"/>
    <w:rsid w:val="00393EE5"/>
    <w:rsid w:val="00397221"/>
    <w:rsid w:val="003978AF"/>
    <w:rsid w:val="003A4DE5"/>
    <w:rsid w:val="003B10DF"/>
    <w:rsid w:val="003B2250"/>
    <w:rsid w:val="003B431E"/>
    <w:rsid w:val="003C3B8C"/>
    <w:rsid w:val="003D0A35"/>
    <w:rsid w:val="003D6599"/>
    <w:rsid w:val="003E06B1"/>
    <w:rsid w:val="003E1CF5"/>
    <w:rsid w:val="003E5B73"/>
    <w:rsid w:val="003E7C49"/>
    <w:rsid w:val="003F0268"/>
    <w:rsid w:val="003F0D75"/>
    <w:rsid w:val="003F4CA8"/>
    <w:rsid w:val="0040134A"/>
    <w:rsid w:val="00401443"/>
    <w:rsid w:val="004108F7"/>
    <w:rsid w:val="00411E80"/>
    <w:rsid w:val="00412213"/>
    <w:rsid w:val="004239F3"/>
    <w:rsid w:val="00424C6C"/>
    <w:rsid w:val="00426EB8"/>
    <w:rsid w:val="00432B13"/>
    <w:rsid w:val="00434F3F"/>
    <w:rsid w:val="00441EE1"/>
    <w:rsid w:val="004467A5"/>
    <w:rsid w:val="00454F38"/>
    <w:rsid w:val="00456742"/>
    <w:rsid w:val="00466743"/>
    <w:rsid w:val="004746F0"/>
    <w:rsid w:val="0047596E"/>
    <w:rsid w:val="004777BE"/>
    <w:rsid w:val="00481C9C"/>
    <w:rsid w:val="00482AA6"/>
    <w:rsid w:val="00482D56"/>
    <w:rsid w:val="00484F65"/>
    <w:rsid w:val="00486015"/>
    <w:rsid w:val="004920D9"/>
    <w:rsid w:val="00495E24"/>
    <w:rsid w:val="004A04BA"/>
    <w:rsid w:val="004A0E54"/>
    <w:rsid w:val="004A3262"/>
    <w:rsid w:val="004A3987"/>
    <w:rsid w:val="004B312F"/>
    <w:rsid w:val="004B44C2"/>
    <w:rsid w:val="004C3079"/>
    <w:rsid w:val="004D37BD"/>
    <w:rsid w:val="004D7F50"/>
    <w:rsid w:val="004E053F"/>
    <w:rsid w:val="004E76E4"/>
    <w:rsid w:val="004F1786"/>
    <w:rsid w:val="00504187"/>
    <w:rsid w:val="00504719"/>
    <w:rsid w:val="00514BDC"/>
    <w:rsid w:val="00517500"/>
    <w:rsid w:val="0052161B"/>
    <w:rsid w:val="00530347"/>
    <w:rsid w:val="00532D35"/>
    <w:rsid w:val="005441D7"/>
    <w:rsid w:val="005558D6"/>
    <w:rsid w:val="005607D2"/>
    <w:rsid w:val="00565774"/>
    <w:rsid w:val="005676F5"/>
    <w:rsid w:val="00572565"/>
    <w:rsid w:val="00575DB2"/>
    <w:rsid w:val="00580E4C"/>
    <w:rsid w:val="00582670"/>
    <w:rsid w:val="00592E43"/>
    <w:rsid w:val="005B2F66"/>
    <w:rsid w:val="005B55F2"/>
    <w:rsid w:val="005B6ACE"/>
    <w:rsid w:val="005C43B0"/>
    <w:rsid w:val="005D4700"/>
    <w:rsid w:val="005D5259"/>
    <w:rsid w:val="005E28F5"/>
    <w:rsid w:val="005F02FD"/>
    <w:rsid w:val="005F0485"/>
    <w:rsid w:val="005F15C3"/>
    <w:rsid w:val="005F4D9D"/>
    <w:rsid w:val="005F7150"/>
    <w:rsid w:val="005F7B37"/>
    <w:rsid w:val="006246FA"/>
    <w:rsid w:val="00625066"/>
    <w:rsid w:val="006353C4"/>
    <w:rsid w:val="0063790D"/>
    <w:rsid w:val="0064083D"/>
    <w:rsid w:val="00640AB3"/>
    <w:rsid w:val="00644C23"/>
    <w:rsid w:val="00650A68"/>
    <w:rsid w:val="00650E59"/>
    <w:rsid w:val="006525D8"/>
    <w:rsid w:val="006544E5"/>
    <w:rsid w:val="00656F77"/>
    <w:rsid w:val="00667BC9"/>
    <w:rsid w:val="0067167C"/>
    <w:rsid w:val="006777EC"/>
    <w:rsid w:val="00691979"/>
    <w:rsid w:val="00694192"/>
    <w:rsid w:val="00697C99"/>
    <w:rsid w:val="006A4BC3"/>
    <w:rsid w:val="006B41EB"/>
    <w:rsid w:val="006B63E7"/>
    <w:rsid w:val="006B7077"/>
    <w:rsid w:val="006C3052"/>
    <w:rsid w:val="006D08B6"/>
    <w:rsid w:val="006D15D9"/>
    <w:rsid w:val="006D2AF1"/>
    <w:rsid w:val="006D3015"/>
    <w:rsid w:val="006E63B6"/>
    <w:rsid w:val="006F2D43"/>
    <w:rsid w:val="006F35A7"/>
    <w:rsid w:val="006F610A"/>
    <w:rsid w:val="006F7A55"/>
    <w:rsid w:val="007001BF"/>
    <w:rsid w:val="00701394"/>
    <w:rsid w:val="007045D3"/>
    <w:rsid w:val="00705355"/>
    <w:rsid w:val="007061AD"/>
    <w:rsid w:val="00711381"/>
    <w:rsid w:val="007145C7"/>
    <w:rsid w:val="00715B44"/>
    <w:rsid w:val="00715E33"/>
    <w:rsid w:val="00720B52"/>
    <w:rsid w:val="007257D0"/>
    <w:rsid w:val="00726A9C"/>
    <w:rsid w:val="00727566"/>
    <w:rsid w:val="00727CF7"/>
    <w:rsid w:val="00730CF5"/>
    <w:rsid w:val="00733BCC"/>
    <w:rsid w:val="00733C2A"/>
    <w:rsid w:val="00733CC0"/>
    <w:rsid w:val="007353AB"/>
    <w:rsid w:val="0073763A"/>
    <w:rsid w:val="00737A13"/>
    <w:rsid w:val="00750363"/>
    <w:rsid w:val="007516D1"/>
    <w:rsid w:val="0075211D"/>
    <w:rsid w:val="00752BAA"/>
    <w:rsid w:val="0075776A"/>
    <w:rsid w:val="0076306F"/>
    <w:rsid w:val="00771769"/>
    <w:rsid w:val="0077330B"/>
    <w:rsid w:val="007826F8"/>
    <w:rsid w:val="00785815"/>
    <w:rsid w:val="007868EE"/>
    <w:rsid w:val="00795F5D"/>
    <w:rsid w:val="00796B0B"/>
    <w:rsid w:val="007A2692"/>
    <w:rsid w:val="007A6E76"/>
    <w:rsid w:val="007A7E82"/>
    <w:rsid w:val="007B3AC1"/>
    <w:rsid w:val="007C2AA1"/>
    <w:rsid w:val="007C3B3C"/>
    <w:rsid w:val="007C7DED"/>
    <w:rsid w:val="007C7FB8"/>
    <w:rsid w:val="007D05DF"/>
    <w:rsid w:val="007E034C"/>
    <w:rsid w:val="007E3CEA"/>
    <w:rsid w:val="007E57F6"/>
    <w:rsid w:val="007F23DC"/>
    <w:rsid w:val="007F2A82"/>
    <w:rsid w:val="007F39A7"/>
    <w:rsid w:val="007F4AAB"/>
    <w:rsid w:val="007F6960"/>
    <w:rsid w:val="007F76B0"/>
    <w:rsid w:val="00803B2D"/>
    <w:rsid w:val="00804D28"/>
    <w:rsid w:val="00810AC2"/>
    <w:rsid w:val="00820495"/>
    <w:rsid w:val="00832FEA"/>
    <w:rsid w:val="0083451A"/>
    <w:rsid w:val="008346CC"/>
    <w:rsid w:val="00835F20"/>
    <w:rsid w:val="00841CA9"/>
    <w:rsid w:val="00842E99"/>
    <w:rsid w:val="008448AD"/>
    <w:rsid w:val="00844B84"/>
    <w:rsid w:val="00853021"/>
    <w:rsid w:val="00857EBD"/>
    <w:rsid w:val="00861917"/>
    <w:rsid w:val="00872568"/>
    <w:rsid w:val="00872C73"/>
    <w:rsid w:val="008814C0"/>
    <w:rsid w:val="00885852"/>
    <w:rsid w:val="00887025"/>
    <w:rsid w:val="008870CC"/>
    <w:rsid w:val="00887199"/>
    <w:rsid w:val="00890BA9"/>
    <w:rsid w:val="00891329"/>
    <w:rsid w:val="00893BF7"/>
    <w:rsid w:val="008974D9"/>
    <w:rsid w:val="008A21D8"/>
    <w:rsid w:val="008A364C"/>
    <w:rsid w:val="008A5961"/>
    <w:rsid w:val="008A5B3D"/>
    <w:rsid w:val="008B25AD"/>
    <w:rsid w:val="008B31C3"/>
    <w:rsid w:val="008C22E6"/>
    <w:rsid w:val="008D029F"/>
    <w:rsid w:val="008D404B"/>
    <w:rsid w:val="008D4157"/>
    <w:rsid w:val="008D6215"/>
    <w:rsid w:val="008E1337"/>
    <w:rsid w:val="008E7698"/>
    <w:rsid w:val="008F0F9D"/>
    <w:rsid w:val="009039B1"/>
    <w:rsid w:val="00903A4C"/>
    <w:rsid w:val="00921551"/>
    <w:rsid w:val="0092679C"/>
    <w:rsid w:val="00927A10"/>
    <w:rsid w:val="00927DF4"/>
    <w:rsid w:val="009368EE"/>
    <w:rsid w:val="00936B34"/>
    <w:rsid w:val="00937101"/>
    <w:rsid w:val="0095078B"/>
    <w:rsid w:val="00956213"/>
    <w:rsid w:val="009663BB"/>
    <w:rsid w:val="00972535"/>
    <w:rsid w:val="00974636"/>
    <w:rsid w:val="00983363"/>
    <w:rsid w:val="00995962"/>
    <w:rsid w:val="009B21D2"/>
    <w:rsid w:val="009B2FC5"/>
    <w:rsid w:val="009B324B"/>
    <w:rsid w:val="009C1D50"/>
    <w:rsid w:val="009C33C9"/>
    <w:rsid w:val="009C4FB5"/>
    <w:rsid w:val="009D4C7A"/>
    <w:rsid w:val="009E7B7B"/>
    <w:rsid w:val="009F3F85"/>
    <w:rsid w:val="009F6A8D"/>
    <w:rsid w:val="00A129F4"/>
    <w:rsid w:val="00A12E82"/>
    <w:rsid w:val="00A13983"/>
    <w:rsid w:val="00A15D2A"/>
    <w:rsid w:val="00A17DE0"/>
    <w:rsid w:val="00A26CD7"/>
    <w:rsid w:val="00A32773"/>
    <w:rsid w:val="00A3616A"/>
    <w:rsid w:val="00A36FA4"/>
    <w:rsid w:val="00A40BD4"/>
    <w:rsid w:val="00A561B0"/>
    <w:rsid w:val="00A576AF"/>
    <w:rsid w:val="00A57BCF"/>
    <w:rsid w:val="00A62E72"/>
    <w:rsid w:val="00A663AF"/>
    <w:rsid w:val="00A73B38"/>
    <w:rsid w:val="00A80705"/>
    <w:rsid w:val="00A91115"/>
    <w:rsid w:val="00A93B0E"/>
    <w:rsid w:val="00A94E8C"/>
    <w:rsid w:val="00A956D2"/>
    <w:rsid w:val="00AA65CD"/>
    <w:rsid w:val="00AB2D77"/>
    <w:rsid w:val="00AB3791"/>
    <w:rsid w:val="00AB5F4F"/>
    <w:rsid w:val="00AB6264"/>
    <w:rsid w:val="00AB6E9C"/>
    <w:rsid w:val="00AC1938"/>
    <w:rsid w:val="00AC31EF"/>
    <w:rsid w:val="00AC5540"/>
    <w:rsid w:val="00AC67BB"/>
    <w:rsid w:val="00AC70A1"/>
    <w:rsid w:val="00AD71EE"/>
    <w:rsid w:val="00AE2EF9"/>
    <w:rsid w:val="00AE33EA"/>
    <w:rsid w:val="00AF04B9"/>
    <w:rsid w:val="00AF31BF"/>
    <w:rsid w:val="00AF3701"/>
    <w:rsid w:val="00AF53E7"/>
    <w:rsid w:val="00AF72EF"/>
    <w:rsid w:val="00AF782E"/>
    <w:rsid w:val="00B13650"/>
    <w:rsid w:val="00B139A1"/>
    <w:rsid w:val="00B238CA"/>
    <w:rsid w:val="00B348D1"/>
    <w:rsid w:val="00B41ABF"/>
    <w:rsid w:val="00B446E4"/>
    <w:rsid w:val="00B4722E"/>
    <w:rsid w:val="00B510AB"/>
    <w:rsid w:val="00B5498B"/>
    <w:rsid w:val="00B649B7"/>
    <w:rsid w:val="00B706B1"/>
    <w:rsid w:val="00B770E8"/>
    <w:rsid w:val="00B867AD"/>
    <w:rsid w:val="00B90771"/>
    <w:rsid w:val="00B90AE2"/>
    <w:rsid w:val="00B91BB8"/>
    <w:rsid w:val="00B95977"/>
    <w:rsid w:val="00B95D1B"/>
    <w:rsid w:val="00BA0A10"/>
    <w:rsid w:val="00BA0F0F"/>
    <w:rsid w:val="00BA106D"/>
    <w:rsid w:val="00BB0353"/>
    <w:rsid w:val="00BB1C4C"/>
    <w:rsid w:val="00BB1FF2"/>
    <w:rsid w:val="00BB3A9E"/>
    <w:rsid w:val="00BB6531"/>
    <w:rsid w:val="00BC0821"/>
    <w:rsid w:val="00BC4196"/>
    <w:rsid w:val="00BD3A9F"/>
    <w:rsid w:val="00BE31A6"/>
    <w:rsid w:val="00BE38B2"/>
    <w:rsid w:val="00BF2C77"/>
    <w:rsid w:val="00BF355B"/>
    <w:rsid w:val="00C00796"/>
    <w:rsid w:val="00C06602"/>
    <w:rsid w:val="00C072BB"/>
    <w:rsid w:val="00C14970"/>
    <w:rsid w:val="00C17C50"/>
    <w:rsid w:val="00C202AB"/>
    <w:rsid w:val="00C2212B"/>
    <w:rsid w:val="00C24BCD"/>
    <w:rsid w:val="00C24C37"/>
    <w:rsid w:val="00C25619"/>
    <w:rsid w:val="00C26FBC"/>
    <w:rsid w:val="00C30292"/>
    <w:rsid w:val="00C31B2B"/>
    <w:rsid w:val="00C31B78"/>
    <w:rsid w:val="00C32A61"/>
    <w:rsid w:val="00C3351B"/>
    <w:rsid w:val="00C37DA8"/>
    <w:rsid w:val="00C42D69"/>
    <w:rsid w:val="00C4308E"/>
    <w:rsid w:val="00C46376"/>
    <w:rsid w:val="00C50766"/>
    <w:rsid w:val="00C5737E"/>
    <w:rsid w:val="00C636B0"/>
    <w:rsid w:val="00C73584"/>
    <w:rsid w:val="00C80287"/>
    <w:rsid w:val="00C81B33"/>
    <w:rsid w:val="00C82B36"/>
    <w:rsid w:val="00C85FDB"/>
    <w:rsid w:val="00C96A6A"/>
    <w:rsid w:val="00CA5F17"/>
    <w:rsid w:val="00CB2170"/>
    <w:rsid w:val="00CB723C"/>
    <w:rsid w:val="00CD49F2"/>
    <w:rsid w:val="00CE341F"/>
    <w:rsid w:val="00CE4B01"/>
    <w:rsid w:val="00CE52E1"/>
    <w:rsid w:val="00CE6B8E"/>
    <w:rsid w:val="00CF5893"/>
    <w:rsid w:val="00CF79EB"/>
    <w:rsid w:val="00D14776"/>
    <w:rsid w:val="00D14DAF"/>
    <w:rsid w:val="00D16E53"/>
    <w:rsid w:val="00D3461D"/>
    <w:rsid w:val="00D34A90"/>
    <w:rsid w:val="00D34EBA"/>
    <w:rsid w:val="00D41393"/>
    <w:rsid w:val="00D44BF8"/>
    <w:rsid w:val="00D52D08"/>
    <w:rsid w:val="00D56467"/>
    <w:rsid w:val="00D56B7A"/>
    <w:rsid w:val="00D575E4"/>
    <w:rsid w:val="00D71548"/>
    <w:rsid w:val="00D75B8D"/>
    <w:rsid w:val="00D837FB"/>
    <w:rsid w:val="00D85C8A"/>
    <w:rsid w:val="00D9032B"/>
    <w:rsid w:val="00D9420B"/>
    <w:rsid w:val="00DA010E"/>
    <w:rsid w:val="00DA1A97"/>
    <w:rsid w:val="00DA3889"/>
    <w:rsid w:val="00DA6D6A"/>
    <w:rsid w:val="00DA72A6"/>
    <w:rsid w:val="00DB0C05"/>
    <w:rsid w:val="00DB27E4"/>
    <w:rsid w:val="00DB74D9"/>
    <w:rsid w:val="00DC3F7C"/>
    <w:rsid w:val="00DC43F5"/>
    <w:rsid w:val="00DC47AA"/>
    <w:rsid w:val="00DC5F70"/>
    <w:rsid w:val="00DD1AF4"/>
    <w:rsid w:val="00DD33DE"/>
    <w:rsid w:val="00DE0099"/>
    <w:rsid w:val="00DE3F0E"/>
    <w:rsid w:val="00DE6CA4"/>
    <w:rsid w:val="00DF656F"/>
    <w:rsid w:val="00E151C3"/>
    <w:rsid w:val="00E36685"/>
    <w:rsid w:val="00E37410"/>
    <w:rsid w:val="00E41098"/>
    <w:rsid w:val="00E46F00"/>
    <w:rsid w:val="00E5209F"/>
    <w:rsid w:val="00E53DE8"/>
    <w:rsid w:val="00E569CE"/>
    <w:rsid w:val="00E60240"/>
    <w:rsid w:val="00E605F3"/>
    <w:rsid w:val="00E63771"/>
    <w:rsid w:val="00E6573E"/>
    <w:rsid w:val="00E67138"/>
    <w:rsid w:val="00E67162"/>
    <w:rsid w:val="00E672D6"/>
    <w:rsid w:val="00E7239E"/>
    <w:rsid w:val="00E73209"/>
    <w:rsid w:val="00E77566"/>
    <w:rsid w:val="00E800CD"/>
    <w:rsid w:val="00E819D4"/>
    <w:rsid w:val="00E83914"/>
    <w:rsid w:val="00E86BFA"/>
    <w:rsid w:val="00E878C6"/>
    <w:rsid w:val="00E90464"/>
    <w:rsid w:val="00E90CFB"/>
    <w:rsid w:val="00E91F10"/>
    <w:rsid w:val="00E9303A"/>
    <w:rsid w:val="00E9529D"/>
    <w:rsid w:val="00EA5126"/>
    <w:rsid w:val="00EB00CF"/>
    <w:rsid w:val="00EB421B"/>
    <w:rsid w:val="00EB524F"/>
    <w:rsid w:val="00EB72D3"/>
    <w:rsid w:val="00EC197A"/>
    <w:rsid w:val="00EC1E5F"/>
    <w:rsid w:val="00EC4E9D"/>
    <w:rsid w:val="00ED2040"/>
    <w:rsid w:val="00EE32C2"/>
    <w:rsid w:val="00EE345D"/>
    <w:rsid w:val="00EE4FFC"/>
    <w:rsid w:val="00EE5F89"/>
    <w:rsid w:val="00EF0B08"/>
    <w:rsid w:val="00EF128D"/>
    <w:rsid w:val="00F00E6C"/>
    <w:rsid w:val="00F02AC4"/>
    <w:rsid w:val="00F049AD"/>
    <w:rsid w:val="00F050DF"/>
    <w:rsid w:val="00F1198F"/>
    <w:rsid w:val="00F17A1D"/>
    <w:rsid w:val="00F24D46"/>
    <w:rsid w:val="00F31691"/>
    <w:rsid w:val="00F40ED6"/>
    <w:rsid w:val="00F4334A"/>
    <w:rsid w:val="00F51C31"/>
    <w:rsid w:val="00F53FFF"/>
    <w:rsid w:val="00F568C7"/>
    <w:rsid w:val="00F618A9"/>
    <w:rsid w:val="00F662E4"/>
    <w:rsid w:val="00F75105"/>
    <w:rsid w:val="00F80AA0"/>
    <w:rsid w:val="00F82F86"/>
    <w:rsid w:val="00F8408C"/>
    <w:rsid w:val="00F873AA"/>
    <w:rsid w:val="00F93F34"/>
    <w:rsid w:val="00F968AC"/>
    <w:rsid w:val="00FA3B7C"/>
    <w:rsid w:val="00FB0C7F"/>
    <w:rsid w:val="00FC00CB"/>
    <w:rsid w:val="00FC3108"/>
    <w:rsid w:val="00FC445D"/>
    <w:rsid w:val="00FC5A9C"/>
    <w:rsid w:val="00FD1D98"/>
    <w:rsid w:val="00FE7E2A"/>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53160068">
      <w:bodyDiv w:val="1"/>
      <w:marLeft w:val="0"/>
      <w:marRight w:val="0"/>
      <w:marTop w:val="0"/>
      <w:marBottom w:val="0"/>
      <w:divBdr>
        <w:top w:val="none" w:sz="0" w:space="0" w:color="auto"/>
        <w:left w:val="none" w:sz="0" w:space="0" w:color="auto"/>
        <w:bottom w:val="none" w:sz="0" w:space="0" w:color="auto"/>
        <w:right w:val="none" w:sz="0" w:space="0" w:color="auto"/>
      </w:divBdr>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71C8-DF43-4DC3-9A50-6DBAA1DE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2155</Words>
  <Characters>11856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32</cp:revision>
  <cp:lastPrinted>2018-08-21T18:17:00Z</cp:lastPrinted>
  <dcterms:created xsi:type="dcterms:W3CDTF">2018-09-04T19:28:00Z</dcterms:created>
  <dcterms:modified xsi:type="dcterms:W3CDTF">2018-12-10T20:00:00Z</dcterms:modified>
</cp:coreProperties>
</file>