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7424"/>
      </w:tblGrid>
      <w:tr w:rsidR="00357DFB" w:rsidTr="00357DFB">
        <w:tc>
          <w:tcPr>
            <w:tcW w:w="2356" w:type="dxa"/>
          </w:tcPr>
          <w:p w:rsidR="00357DFB" w:rsidRDefault="00523841">
            <w:pPr>
              <w:pStyle w:val="Sinespaciado"/>
              <w:spacing w:line="276" w:lineRule="auto"/>
            </w:pPr>
            <w:r>
              <w:t xml:space="preserve">  </w:t>
            </w:r>
          </w:p>
        </w:tc>
        <w:tc>
          <w:tcPr>
            <w:tcW w:w="7426" w:type="dxa"/>
          </w:tcPr>
          <w:p w:rsidR="00357DFB" w:rsidRDefault="00357DFB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</w:t>
            </w:r>
          </w:p>
          <w:p w:rsidR="00357DFB" w:rsidRDefault="00357DFB">
            <w:pPr>
              <w:tabs>
                <w:tab w:val="left" w:pos="3103"/>
              </w:tabs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SALA SUPERIOR DEL TRIBUNAL </w:t>
            </w:r>
            <w:r w:rsidR="000447E8"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>DE JUSTICIA ADMINISTRATIVA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</w:rPr>
              <w:t xml:space="preserve"> DEL ESTADO de oaxaca.</w:t>
            </w:r>
          </w:p>
          <w:p w:rsidR="00357DFB" w:rsidRDefault="00357DFB">
            <w:pPr>
              <w:pStyle w:val="Encabezado"/>
              <w:spacing w:line="276" w:lineRule="aut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</w:t>
            </w:r>
          </w:p>
          <w:p w:rsidR="00357DFB" w:rsidRDefault="00357DFB">
            <w:pPr>
              <w:pStyle w:val="Encabezado"/>
              <w:spacing w:line="276" w:lineRule="aut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RECURSO DE REVISIÓN:   </w:t>
            </w:r>
            <w:r w:rsidR="00165ED5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01</w:t>
            </w:r>
            <w:r w:rsidR="007662B4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63/2019.</w:t>
            </w:r>
          </w:p>
          <w:p w:rsidR="00357DFB" w:rsidRDefault="00357DFB">
            <w:pPr>
              <w:pStyle w:val="Encabezado"/>
              <w:spacing w:line="276" w:lineRule="auto"/>
              <w:ind w:right="5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357DFB" w:rsidRDefault="00357DFB">
            <w:pPr>
              <w:pStyle w:val="Encabezado"/>
              <w:spacing w:line="276" w:lineRule="auto"/>
              <w:ind w:left="1119" w:right="497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 EXPEDIENTE: </w:t>
            </w:r>
            <w:r w:rsidR="000447E8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0</w:t>
            </w:r>
            <w:r w:rsidR="00165ED5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111</w:t>
            </w:r>
            <w:r w:rsidR="000447E8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/201</w:t>
            </w:r>
            <w:r w:rsidR="00165ED5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8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de la </w:t>
            </w:r>
            <w:r w:rsidR="00165ED5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PRIMERA</w:t>
            </w:r>
            <w:r w:rsidR="007662B4"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sala unitaria DE PRIMERA INSTANCIA.</w:t>
            </w:r>
          </w:p>
          <w:p w:rsidR="00357DFB" w:rsidRDefault="00357DFB">
            <w:pPr>
              <w:pStyle w:val="Encabezado"/>
              <w:spacing w:line="276" w:lineRule="auto"/>
              <w:ind w:left="1119" w:right="51" w:hanging="1119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</w:p>
          <w:p w:rsidR="00357DFB" w:rsidRDefault="00357DFB">
            <w:pPr>
              <w:pStyle w:val="Encabezado"/>
              <w:spacing w:line="276" w:lineRule="auto"/>
              <w:ind w:left="1119" w:right="497" w:hanging="1134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</w:pP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 xml:space="preserve">                ponente: magISTRADo </w:t>
            </w:r>
            <w:r>
              <w:rPr>
                <w:rFonts w:ascii="Arial" w:hAnsi="Arial" w:cs="Arial"/>
                <w:b/>
                <w:iCs/>
                <w:sz w:val="26"/>
                <w:szCs w:val="26"/>
                <w:lang w:val="es-PE"/>
              </w:rPr>
              <w:t xml:space="preserve">ADRIÁN </w:t>
            </w:r>
            <w:r>
              <w:rPr>
                <w:rFonts w:ascii="Arial" w:hAnsi="Arial" w:cs="Arial"/>
                <w:b/>
                <w:iCs/>
                <w:caps/>
                <w:sz w:val="26"/>
                <w:szCs w:val="26"/>
                <w:lang w:val="es-PE"/>
              </w:rPr>
              <w:t>quiroga avendaño.</w:t>
            </w:r>
          </w:p>
        </w:tc>
        <w:bookmarkStart w:id="0" w:name="_GoBack"/>
        <w:bookmarkEnd w:id="0"/>
      </w:tr>
      <w:tr w:rsidR="00357DFB" w:rsidTr="00357DFB">
        <w:tc>
          <w:tcPr>
            <w:tcW w:w="2356" w:type="dxa"/>
          </w:tcPr>
          <w:p w:rsidR="00357DFB" w:rsidRDefault="00357DFB">
            <w:pPr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7426" w:type="dxa"/>
            <w:hideMark/>
          </w:tcPr>
          <w:p w:rsidR="00357DFB" w:rsidRDefault="00357DFB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  <w:t xml:space="preserve">                                   </w:t>
            </w:r>
          </w:p>
        </w:tc>
      </w:tr>
      <w:tr w:rsidR="00357DFB" w:rsidTr="00357DFB">
        <w:tc>
          <w:tcPr>
            <w:tcW w:w="2356" w:type="dxa"/>
          </w:tcPr>
          <w:p w:rsidR="00357DFB" w:rsidRDefault="00357DF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26" w:type="dxa"/>
          </w:tcPr>
          <w:p w:rsidR="00357DFB" w:rsidRDefault="00357DFB">
            <w:pPr>
              <w:tabs>
                <w:tab w:val="left" w:pos="3103"/>
              </w:tabs>
              <w:ind w:left="2961" w:hanging="2961"/>
              <w:jc w:val="both"/>
              <w:rPr>
                <w:rFonts w:ascii="Arial" w:hAnsi="Arial" w:cs="Arial"/>
                <w:b/>
                <w:i/>
                <w:iCs/>
                <w:caps/>
                <w:sz w:val="26"/>
                <w:szCs w:val="26"/>
              </w:rPr>
            </w:pPr>
          </w:p>
        </w:tc>
      </w:tr>
    </w:tbl>
    <w:p w:rsidR="00357DFB" w:rsidRDefault="00357DFB" w:rsidP="00357DFB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</w:rPr>
        <w:t>OAXACA DE JUÁREZ, OAXACA</w:t>
      </w:r>
      <w:r w:rsidR="00DC63EE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DC63EE">
        <w:rPr>
          <w:rFonts w:ascii="Arial" w:hAnsi="Arial" w:cs="Arial"/>
          <w:b/>
          <w:sz w:val="26"/>
          <w:szCs w:val="26"/>
        </w:rPr>
        <w:t>VEINTINUEVE</w:t>
      </w:r>
      <w:r>
        <w:rPr>
          <w:rFonts w:ascii="Arial" w:hAnsi="Arial" w:cs="Arial"/>
          <w:b/>
          <w:sz w:val="26"/>
          <w:szCs w:val="26"/>
        </w:rPr>
        <w:t xml:space="preserve"> DE </w:t>
      </w:r>
      <w:r w:rsidR="00165ED5">
        <w:rPr>
          <w:rFonts w:ascii="Arial" w:hAnsi="Arial" w:cs="Arial"/>
          <w:b/>
          <w:sz w:val="26"/>
          <w:szCs w:val="26"/>
        </w:rPr>
        <w:t>OCTUBRE</w:t>
      </w:r>
      <w:r>
        <w:rPr>
          <w:rFonts w:ascii="Arial" w:hAnsi="Arial" w:cs="Arial"/>
          <w:b/>
          <w:sz w:val="26"/>
          <w:szCs w:val="26"/>
        </w:rPr>
        <w:t xml:space="preserve"> DE  DOS MIL DIECI</w:t>
      </w:r>
      <w:r w:rsidR="007662B4">
        <w:rPr>
          <w:rFonts w:ascii="Arial" w:hAnsi="Arial" w:cs="Arial"/>
          <w:b/>
          <w:sz w:val="26"/>
          <w:szCs w:val="26"/>
        </w:rPr>
        <w:t>NUEVE</w:t>
      </w:r>
      <w:r w:rsidR="00DC63EE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DC63EE" w:rsidRDefault="00357DFB" w:rsidP="00081C52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Por recibido el Recurso de Revisión </w:t>
      </w:r>
      <w:r w:rsidR="000F762F">
        <w:rPr>
          <w:rFonts w:ascii="Arial" w:hAnsi="Arial" w:cs="Arial"/>
          <w:b/>
          <w:sz w:val="26"/>
          <w:szCs w:val="26"/>
        </w:rPr>
        <w:t>01</w:t>
      </w:r>
      <w:r w:rsidR="007662B4">
        <w:rPr>
          <w:rFonts w:ascii="Arial" w:hAnsi="Arial" w:cs="Arial"/>
          <w:b/>
          <w:sz w:val="26"/>
          <w:szCs w:val="26"/>
        </w:rPr>
        <w:t>63/2019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que remite la Secretaría General de Acuerdos, con motivo del recurso de revisión interpuesto por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3D31EC">
        <w:rPr>
          <w:rFonts w:ascii="Arial" w:hAnsi="Arial" w:cs="Arial"/>
          <w:b/>
          <w:sz w:val="26"/>
          <w:szCs w:val="26"/>
        </w:rPr>
        <w:t xml:space="preserve"> o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0F762F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en contra </w:t>
      </w:r>
      <w:r w:rsidR="0068420B">
        <w:rPr>
          <w:rFonts w:ascii="Arial" w:hAnsi="Arial" w:cs="Arial"/>
          <w:sz w:val="26"/>
          <w:szCs w:val="26"/>
        </w:rPr>
        <w:t>de</w:t>
      </w:r>
      <w:r w:rsidR="000F762F">
        <w:rPr>
          <w:rFonts w:ascii="Arial" w:hAnsi="Arial" w:cs="Arial"/>
          <w:sz w:val="26"/>
          <w:szCs w:val="26"/>
        </w:rPr>
        <w:t xml:space="preserve"> </w:t>
      </w:r>
      <w:r w:rsidR="0068420B">
        <w:rPr>
          <w:rFonts w:ascii="Arial" w:hAnsi="Arial" w:cs="Arial"/>
          <w:sz w:val="26"/>
          <w:szCs w:val="26"/>
        </w:rPr>
        <w:t>l</w:t>
      </w:r>
      <w:r w:rsidR="000F762F">
        <w:rPr>
          <w:rFonts w:ascii="Arial" w:hAnsi="Arial" w:cs="Arial"/>
          <w:sz w:val="26"/>
          <w:szCs w:val="26"/>
        </w:rPr>
        <w:t xml:space="preserve">a sentencia </w:t>
      </w:r>
      <w:r>
        <w:rPr>
          <w:rFonts w:ascii="Arial" w:hAnsi="Arial" w:cs="Arial"/>
          <w:sz w:val="26"/>
          <w:szCs w:val="26"/>
        </w:rPr>
        <w:t xml:space="preserve">de </w:t>
      </w:r>
      <w:r w:rsidR="000F762F">
        <w:rPr>
          <w:rFonts w:ascii="Arial" w:hAnsi="Arial" w:cs="Arial"/>
          <w:sz w:val="26"/>
          <w:szCs w:val="26"/>
        </w:rPr>
        <w:t>21 veintiuno de marzo de 2019 dos mil diecinueve</w:t>
      </w:r>
      <w:r w:rsidR="007662B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dictad</w:t>
      </w:r>
      <w:r w:rsidR="00C66996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en el expediente </w:t>
      </w:r>
      <w:r w:rsidR="000F762F">
        <w:rPr>
          <w:rFonts w:ascii="Arial" w:hAnsi="Arial" w:cs="Arial"/>
          <w:b/>
          <w:sz w:val="26"/>
          <w:szCs w:val="26"/>
        </w:rPr>
        <w:t>0111/2018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del índice de la </w:t>
      </w:r>
      <w:r w:rsidR="000F762F">
        <w:rPr>
          <w:rFonts w:ascii="Arial" w:hAnsi="Arial" w:cs="Arial"/>
          <w:sz w:val="26"/>
          <w:szCs w:val="26"/>
        </w:rPr>
        <w:t>Primer</w:t>
      </w:r>
      <w:r w:rsidR="007662B4">
        <w:rPr>
          <w:rFonts w:ascii="Arial" w:hAnsi="Arial" w:cs="Arial"/>
          <w:sz w:val="26"/>
          <w:szCs w:val="26"/>
        </w:rPr>
        <w:t xml:space="preserve">a </w:t>
      </w:r>
      <w:r w:rsidR="00CC49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Sala Unitaria de Primera Instancia, relativo al juicio de nulidad promovido por </w:t>
      </w:r>
      <w:r w:rsidR="000447E8" w:rsidRPr="000447E8">
        <w:rPr>
          <w:rFonts w:ascii="Arial" w:hAnsi="Arial" w:cs="Arial"/>
          <w:b/>
          <w:sz w:val="26"/>
          <w:szCs w:val="26"/>
        </w:rPr>
        <w:t>el</w:t>
      </w:r>
      <w:r>
        <w:rPr>
          <w:rFonts w:ascii="Arial" w:hAnsi="Arial" w:cs="Arial"/>
          <w:b/>
          <w:sz w:val="26"/>
          <w:szCs w:val="26"/>
        </w:rPr>
        <w:t xml:space="preserve"> recurrente, </w:t>
      </w:r>
      <w:r>
        <w:rPr>
          <w:rFonts w:ascii="Arial" w:hAnsi="Arial" w:cs="Arial"/>
          <w:sz w:val="26"/>
          <w:szCs w:val="26"/>
        </w:rPr>
        <w:t xml:space="preserve">en contra del </w:t>
      </w:r>
      <w:r w:rsidR="007662B4">
        <w:rPr>
          <w:rFonts w:ascii="Arial" w:hAnsi="Arial" w:cs="Arial"/>
          <w:b/>
          <w:sz w:val="26"/>
          <w:szCs w:val="26"/>
        </w:rPr>
        <w:t>DIRECT</w:t>
      </w:r>
      <w:r w:rsidR="000F762F">
        <w:rPr>
          <w:rFonts w:ascii="Arial" w:hAnsi="Arial" w:cs="Arial"/>
          <w:b/>
          <w:sz w:val="26"/>
          <w:szCs w:val="26"/>
        </w:rPr>
        <w:t>OR</w:t>
      </w:r>
      <w:r w:rsidR="007662B4">
        <w:rPr>
          <w:rFonts w:ascii="Arial" w:hAnsi="Arial" w:cs="Arial"/>
          <w:b/>
          <w:sz w:val="26"/>
          <w:szCs w:val="26"/>
        </w:rPr>
        <w:t xml:space="preserve"> </w:t>
      </w:r>
      <w:r w:rsidR="003D31EC">
        <w:rPr>
          <w:rFonts w:ascii="Arial" w:hAnsi="Arial" w:cs="Arial"/>
          <w:b/>
          <w:sz w:val="26"/>
          <w:szCs w:val="26"/>
        </w:rPr>
        <w:t xml:space="preserve">GENERAL </w:t>
      </w:r>
      <w:r w:rsidR="007662B4">
        <w:rPr>
          <w:rFonts w:ascii="Arial" w:hAnsi="Arial" w:cs="Arial"/>
          <w:b/>
          <w:sz w:val="26"/>
          <w:szCs w:val="26"/>
        </w:rPr>
        <w:t xml:space="preserve">DE LA OFICINA </w:t>
      </w:r>
      <w:r w:rsidR="000F762F">
        <w:rPr>
          <w:rFonts w:ascii="Arial" w:hAnsi="Arial" w:cs="Arial"/>
          <w:b/>
          <w:sz w:val="26"/>
          <w:szCs w:val="26"/>
        </w:rPr>
        <w:t xml:space="preserve">DE </w:t>
      </w:r>
      <w:r w:rsidR="007662B4">
        <w:rPr>
          <w:rFonts w:ascii="Arial" w:hAnsi="Arial" w:cs="Arial"/>
          <w:b/>
          <w:sz w:val="26"/>
          <w:szCs w:val="26"/>
        </w:rPr>
        <w:t>PENSIONES DEL ESTADO,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D31EC" w:rsidRPr="00266CFB">
        <w:rPr>
          <w:rFonts w:ascii="Arial" w:hAnsi="Arial" w:cs="Arial"/>
          <w:sz w:val="26"/>
          <w:szCs w:val="26"/>
        </w:rPr>
        <w:t>por lo que con fundamento en los artículos 236 y 237 de la Ley de Procedimiento y Justicia Administrativa para el Estado de Oaxaca, se admite</w:t>
      </w:r>
      <w:r>
        <w:rPr>
          <w:rFonts w:ascii="Arial" w:hAnsi="Arial" w:cs="Arial"/>
          <w:sz w:val="26"/>
          <w:szCs w:val="26"/>
        </w:rPr>
        <w:t>. En consecuencia, se procede a dictar resolución en los siguientes términos</w:t>
      </w:r>
      <w:r w:rsidR="00DC63EE">
        <w:rPr>
          <w:rFonts w:ascii="Arial" w:hAnsi="Arial" w:cs="Arial"/>
          <w:sz w:val="26"/>
          <w:szCs w:val="26"/>
        </w:rPr>
        <w:t>:</w:t>
      </w:r>
    </w:p>
    <w:p w:rsidR="00357DFB" w:rsidRDefault="00357DFB" w:rsidP="00DC63EE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DC63EE" w:rsidRDefault="00357DFB" w:rsidP="00081C52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PRIMERO. </w:t>
      </w:r>
      <w:r>
        <w:rPr>
          <w:rFonts w:ascii="Arial" w:hAnsi="Arial" w:cs="Arial"/>
          <w:sz w:val="26"/>
          <w:szCs w:val="26"/>
        </w:rPr>
        <w:t xml:space="preserve">Inconforme con </w:t>
      </w:r>
      <w:r w:rsidR="000F762F">
        <w:rPr>
          <w:rFonts w:ascii="Arial" w:hAnsi="Arial" w:cs="Arial"/>
          <w:sz w:val="26"/>
          <w:szCs w:val="26"/>
        </w:rPr>
        <w:t>la sentencia de 21 veintiuno de marzo de 2019 dos mil diecinueve,</w:t>
      </w:r>
      <w:r w:rsidR="000B2991">
        <w:rPr>
          <w:rFonts w:ascii="Arial" w:hAnsi="Arial" w:cs="Arial"/>
          <w:sz w:val="26"/>
          <w:szCs w:val="26"/>
        </w:rPr>
        <w:t xml:space="preserve"> </w:t>
      </w:r>
      <w:r w:rsidR="000F762F">
        <w:rPr>
          <w:rFonts w:ascii="Arial" w:hAnsi="Arial" w:cs="Arial"/>
          <w:sz w:val="26"/>
          <w:szCs w:val="26"/>
        </w:rPr>
        <w:t>dictada</w:t>
      </w:r>
      <w:r>
        <w:rPr>
          <w:rFonts w:ascii="Arial" w:hAnsi="Arial" w:cs="Arial"/>
          <w:sz w:val="26"/>
          <w:szCs w:val="26"/>
        </w:rPr>
        <w:t xml:space="preserve"> por </w:t>
      </w:r>
      <w:r w:rsidR="003D31EC">
        <w:rPr>
          <w:rFonts w:ascii="Arial" w:hAnsi="Arial" w:cs="Arial"/>
          <w:sz w:val="26"/>
          <w:szCs w:val="26"/>
        </w:rPr>
        <w:t xml:space="preserve">la </w:t>
      </w:r>
      <w:r w:rsidR="00C66996">
        <w:rPr>
          <w:rFonts w:ascii="Arial" w:hAnsi="Arial" w:cs="Arial"/>
          <w:sz w:val="26"/>
          <w:szCs w:val="26"/>
        </w:rPr>
        <w:t>Magistrad</w:t>
      </w:r>
      <w:r w:rsidR="007662B4">
        <w:rPr>
          <w:rFonts w:ascii="Arial" w:hAnsi="Arial" w:cs="Arial"/>
          <w:sz w:val="26"/>
          <w:szCs w:val="26"/>
        </w:rPr>
        <w:t>a</w:t>
      </w:r>
      <w:r w:rsidR="00C669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 la </w:t>
      </w:r>
      <w:r w:rsidR="000F762F">
        <w:rPr>
          <w:rFonts w:ascii="Arial" w:hAnsi="Arial" w:cs="Arial"/>
          <w:sz w:val="26"/>
          <w:szCs w:val="26"/>
        </w:rPr>
        <w:t>Primera</w:t>
      </w:r>
      <w:r>
        <w:rPr>
          <w:rFonts w:ascii="Arial" w:hAnsi="Arial" w:cs="Arial"/>
          <w:sz w:val="26"/>
          <w:szCs w:val="26"/>
        </w:rPr>
        <w:t xml:space="preserve"> Sala Unitaria de Primera Instancia,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3D31EC">
        <w:rPr>
          <w:rFonts w:ascii="Arial" w:hAnsi="Arial" w:cs="Arial"/>
          <w:b/>
          <w:sz w:val="26"/>
          <w:szCs w:val="26"/>
        </w:rPr>
        <w:t xml:space="preserve"> o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3D31EC"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interpuso en su contra recurso de revisión</w:t>
      </w:r>
      <w:r w:rsidR="00DC63EE">
        <w:rPr>
          <w:rFonts w:ascii="Arial" w:hAnsi="Arial" w:cs="Arial"/>
          <w:sz w:val="26"/>
          <w:szCs w:val="26"/>
        </w:rPr>
        <w:t>.</w:t>
      </w:r>
    </w:p>
    <w:p w:rsidR="003D31EC" w:rsidRDefault="00357DFB" w:rsidP="00081C52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SEGUNDO. </w:t>
      </w:r>
      <w:r w:rsidR="00EA4900">
        <w:rPr>
          <w:rFonts w:ascii="Arial" w:hAnsi="Arial" w:cs="Arial"/>
          <w:bCs/>
          <w:sz w:val="26"/>
          <w:szCs w:val="26"/>
        </w:rPr>
        <w:t>Los puntos resolutivos de la sentencia recurrida</w:t>
      </w:r>
      <w:r w:rsidR="007662B4">
        <w:rPr>
          <w:rFonts w:ascii="Arial" w:hAnsi="Arial" w:cs="Arial"/>
          <w:bCs/>
          <w:sz w:val="26"/>
          <w:szCs w:val="26"/>
        </w:rPr>
        <w:t xml:space="preserve"> </w:t>
      </w:r>
      <w:r w:rsidR="00EA4900">
        <w:rPr>
          <w:rFonts w:ascii="Arial" w:hAnsi="Arial" w:cs="Arial"/>
          <w:bCs/>
          <w:sz w:val="26"/>
          <w:szCs w:val="26"/>
        </w:rPr>
        <w:t>son</w:t>
      </w:r>
      <w:r>
        <w:rPr>
          <w:rFonts w:ascii="Arial" w:hAnsi="Arial" w:cs="Arial"/>
          <w:bCs/>
          <w:sz w:val="26"/>
          <w:szCs w:val="26"/>
        </w:rPr>
        <w:t xml:space="preserve"> del tenor literal siguiente</w:t>
      </w:r>
      <w:r w:rsidR="00DC63EE">
        <w:rPr>
          <w:rFonts w:ascii="Arial" w:hAnsi="Arial" w:cs="Arial"/>
          <w:bCs/>
          <w:sz w:val="26"/>
          <w:szCs w:val="26"/>
        </w:rPr>
        <w:t>:</w:t>
      </w:r>
    </w:p>
    <w:p w:rsidR="00357DFB" w:rsidRDefault="00EA4900" w:rsidP="000B299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77667" w:rsidRDefault="002E0410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EA4900">
        <w:rPr>
          <w:rFonts w:ascii="Arial" w:hAnsi="Arial" w:cs="Arial"/>
          <w:b/>
          <w:i/>
        </w:rPr>
        <w:t xml:space="preserve">PRIMERO.- </w:t>
      </w:r>
      <w:r w:rsidR="00EA4900">
        <w:rPr>
          <w:rFonts w:ascii="Arial" w:hAnsi="Arial" w:cs="Arial"/>
          <w:i/>
        </w:rPr>
        <w:t>Esta Primera Sala Unitaria del Tribunal de Justicia Administrativa del Estado de Oaxaca, es competente para conocer y resolver del presente juicio.- - - - - - - - - - - - - - - - - - - -</w:t>
      </w:r>
    </w:p>
    <w:p w:rsidR="00DB558F" w:rsidRDefault="00EA4900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SEGUNDO.- </w:t>
      </w:r>
      <w:r>
        <w:rPr>
          <w:rFonts w:ascii="Arial" w:hAnsi="Arial" w:cs="Arial"/>
          <w:i/>
        </w:rPr>
        <w:t>La personalidad de las partes quedó asentada dentro del considerando SEGUNDO de la presente resolución.- -</w:t>
      </w:r>
    </w:p>
    <w:p w:rsidR="00EA4900" w:rsidRDefault="00EA4900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TERCERO.- </w:t>
      </w:r>
      <w:r>
        <w:rPr>
          <w:rFonts w:ascii="Arial" w:hAnsi="Arial" w:cs="Arial"/>
          <w:i/>
        </w:rPr>
        <w:t xml:space="preserve">Esta Sala advierte que, en el presente juicio no se configura alguna </w:t>
      </w:r>
      <w:r w:rsidR="00FE3B91">
        <w:rPr>
          <w:rFonts w:ascii="Arial" w:hAnsi="Arial" w:cs="Arial"/>
          <w:i/>
        </w:rPr>
        <w:t xml:space="preserve">causal de improcedencia o sobreseimiento expuesto en el considerando </w:t>
      </w:r>
      <w:r w:rsidR="00B35611">
        <w:rPr>
          <w:rFonts w:ascii="Arial" w:hAnsi="Arial" w:cs="Arial"/>
          <w:i/>
        </w:rPr>
        <w:t>TE</w:t>
      </w:r>
      <w:r w:rsidR="00E50D33">
        <w:rPr>
          <w:rFonts w:ascii="Arial" w:hAnsi="Arial" w:cs="Arial"/>
          <w:i/>
        </w:rPr>
        <w:t xml:space="preserve">RCERO, por lo tanto, </w:t>
      </w:r>
      <w:r w:rsidR="00E50D33">
        <w:rPr>
          <w:rFonts w:ascii="Arial" w:hAnsi="Arial" w:cs="Arial"/>
          <w:b/>
          <w:i/>
        </w:rPr>
        <w:t>NO SE SOBRESEE.</w:t>
      </w:r>
      <w:r w:rsidR="00E50D33">
        <w:rPr>
          <w:rFonts w:ascii="Arial" w:hAnsi="Arial" w:cs="Arial"/>
          <w:i/>
        </w:rPr>
        <w:t xml:space="preserve">- - - - - - - - - - - - - - - - - - - - - - - - - - - - - - - - - - - - - - </w:t>
      </w:r>
    </w:p>
    <w:p w:rsidR="00E50D33" w:rsidRDefault="00E50D33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CUARTO.</w:t>
      </w:r>
      <w:r>
        <w:rPr>
          <w:rFonts w:ascii="Arial" w:hAnsi="Arial" w:cs="Arial"/>
          <w:i/>
        </w:rPr>
        <w:t xml:space="preserve">- Se declara la </w:t>
      </w:r>
      <w:r>
        <w:rPr>
          <w:rFonts w:ascii="Arial" w:hAnsi="Arial" w:cs="Arial"/>
          <w:b/>
          <w:i/>
        </w:rPr>
        <w:t xml:space="preserve">NULIDAD LISA Y LLANA </w:t>
      </w:r>
      <w:r>
        <w:rPr>
          <w:rFonts w:ascii="Arial" w:hAnsi="Arial" w:cs="Arial"/>
          <w:i/>
        </w:rPr>
        <w:t xml:space="preserve">del oficio número </w:t>
      </w:r>
      <w:r w:rsidR="00E7523E">
        <w:rPr>
          <w:rFonts w:ascii="Arial" w:hAnsi="Arial" w:cs="Arial"/>
          <w:bCs/>
          <w:i/>
          <w:color w:val="000000"/>
        </w:rPr>
        <w:t xml:space="preserve">********** </w:t>
      </w:r>
      <w:r>
        <w:rPr>
          <w:rFonts w:ascii="Arial" w:hAnsi="Arial" w:cs="Arial"/>
          <w:i/>
        </w:rPr>
        <w:t xml:space="preserve">de fecha dos de octubre de dos mil dieciocho (02/10/2018), emitido por el Contador Público JESÚS PARADA </w:t>
      </w:r>
      <w:proofErr w:type="spellStart"/>
      <w:r>
        <w:rPr>
          <w:rFonts w:ascii="Arial" w:hAnsi="Arial" w:cs="Arial"/>
          <w:i/>
        </w:rPr>
        <w:t>PARADA</w:t>
      </w:r>
      <w:proofErr w:type="spellEnd"/>
      <w:r>
        <w:rPr>
          <w:rFonts w:ascii="Arial" w:hAnsi="Arial" w:cs="Arial"/>
          <w:i/>
        </w:rPr>
        <w:t xml:space="preserve"> Director General de la Oficina de Pensiones del Gobierno del Estado, por las razones expuestas en el considerando CUARTO de la presente sentencia. - - - - - - - - - - </w:t>
      </w:r>
    </w:p>
    <w:p w:rsidR="00046017" w:rsidRDefault="00E50D33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 w:rsidRPr="00E50D33">
        <w:rPr>
          <w:rFonts w:ascii="Arial" w:hAnsi="Arial" w:cs="Arial"/>
          <w:b/>
          <w:i/>
        </w:rPr>
        <w:t>QUINTO.-</w:t>
      </w:r>
      <w:r>
        <w:rPr>
          <w:rFonts w:ascii="Arial" w:hAnsi="Arial" w:cs="Arial"/>
          <w:i/>
        </w:rPr>
        <w:t xml:space="preserve"> Por las consideraciones expuestas en el considerando QUINTO de la presente sentencia, resulta PROCEDENTE realizar al actor la devolución de las aportaciones hechas al fondo de pensiones del 9% (202 FDO. DE PENSIONES), en consecuencia, </w:t>
      </w:r>
      <w:r>
        <w:rPr>
          <w:rFonts w:ascii="Arial" w:hAnsi="Arial" w:cs="Arial"/>
          <w:i/>
          <w:u w:val="single"/>
        </w:rPr>
        <w:t xml:space="preserve">se ordena a la autoridad demandada realizar las devoluciones de las aportaciones y/o descuentos hechos al fondo de pensiones identificable con la clave 202 FDO. D PENSIONES </w:t>
      </w:r>
      <w:proofErr w:type="spellStart"/>
      <w:r>
        <w:rPr>
          <w:rFonts w:ascii="Arial" w:hAnsi="Arial" w:cs="Arial"/>
          <w:i/>
          <w:u w:val="single"/>
        </w:rPr>
        <w:t>correpondiente</w:t>
      </w:r>
      <w:proofErr w:type="spellEnd"/>
      <w:r>
        <w:rPr>
          <w:rFonts w:ascii="Arial" w:hAnsi="Arial" w:cs="Arial"/>
          <w:i/>
          <w:u w:val="single"/>
        </w:rPr>
        <w:t xml:space="preserve"> correspondientes (sic) desde el mes de octubre de dos mil doce hasta la presente fecha  favor de </w:t>
      </w:r>
      <w:r w:rsidR="00E7523E">
        <w:rPr>
          <w:rFonts w:ascii="Arial" w:hAnsi="Arial" w:cs="Arial"/>
          <w:bCs/>
          <w:i/>
          <w:color w:val="000000"/>
        </w:rPr>
        <w:t xml:space="preserve">********** </w:t>
      </w:r>
      <w:r w:rsidR="003D31EC" w:rsidRPr="003D31EC">
        <w:rPr>
          <w:rFonts w:ascii="Arial" w:hAnsi="Arial" w:cs="Arial"/>
          <w:i/>
          <w:u w:val="single"/>
        </w:rPr>
        <w:t xml:space="preserve">o </w:t>
      </w:r>
      <w:r w:rsidR="00E7523E">
        <w:rPr>
          <w:rFonts w:ascii="Arial" w:hAnsi="Arial" w:cs="Arial"/>
          <w:bCs/>
          <w:i/>
          <w:color w:val="000000"/>
        </w:rPr>
        <w:t>**********</w:t>
      </w:r>
      <w:r>
        <w:rPr>
          <w:rFonts w:ascii="Arial" w:hAnsi="Arial" w:cs="Arial"/>
          <w:i/>
          <w:u w:val="single"/>
        </w:rPr>
        <w:t>, de igual forma se ordena para que en los subsecuentes pagos por pensión no se realice el descuento por el multicitado concepto.-</w:t>
      </w:r>
      <w:r>
        <w:rPr>
          <w:rFonts w:ascii="Arial" w:hAnsi="Arial" w:cs="Arial"/>
          <w:i/>
        </w:rPr>
        <w:t xml:space="preserve"> -</w:t>
      </w:r>
    </w:p>
    <w:p w:rsidR="00E50D33" w:rsidRDefault="00046017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SEXTO.</w:t>
      </w:r>
      <w:r>
        <w:rPr>
          <w:rFonts w:ascii="Arial" w:hAnsi="Arial" w:cs="Arial"/>
          <w:i/>
        </w:rPr>
        <w:t>- por las razones expuestas en el considerando SEXTO de la presente sentencia, resulta IMPROCEDENTE la petición respecto a la homologación del salario y las cantidades aludidas a partir de la fecha en que resultó pensionado por jubilación.- - - -</w:t>
      </w:r>
    </w:p>
    <w:p w:rsidR="00EA4900" w:rsidRDefault="00E50D33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SE</w:t>
      </w:r>
      <w:r w:rsidR="00046017">
        <w:rPr>
          <w:rFonts w:ascii="Arial" w:hAnsi="Arial" w:cs="Arial"/>
          <w:b/>
          <w:i/>
        </w:rPr>
        <w:t>PTIMO</w:t>
      </w:r>
      <w:r>
        <w:rPr>
          <w:rFonts w:ascii="Arial" w:hAnsi="Arial" w:cs="Arial"/>
          <w:b/>
          <w:i/>
        </w:rPr>
        <w:t xml:space="preserve">.- </w:t>
      </w:r>
      <w:r>
        <w:rPr>
          <w:rFonts w:ascii="Arial" w:hAnsi="Arial" w:cs="Arial"/>
          <w:i/>
        </w:rPr>
        <w:t xml:space="preserve">Conforme a lo dispuesto en los artículos 172 y 173 de la Ley de Procedimiento y Justicia Administrativa para el Estado de Oaxaca. </w:t>
      </w:r>
      <w:r>
        <w:rPr>
          <w:rFonts w:ascii="Arial" w:hAnsi="Arial" w:cs="Arial"/>
          <w:b/>
          <w:i/>
        </w:rPr>
        <w:t>NOTIFÍQUESE y CÚMPLASE”.</w:t>
      </w:r>
      <w:r w:rsidR="00046017">
        <w:rPr>
          <w:rFonts w:ascii="Arial" w:hAnsi="Arial" w:cs="Arial"/>
          <w:i/>
        </w:rPr>
        <w:t xml:space="preserve">- - - - - - - - - - - - - - </w:t>
      </w:r>
      <w:r w:rsidR="003D31EC">
        <w:rPr>
          <w:rFonts w:ascii="Arial" w:hAnsi="Arial" w:cs="Arial"/>
          <w:i/>
        </w:rPr>
        <w:t>- -</w:t>
      </w:r>
    </w:p>
    <w:p w:rsidR="00DC63EE" w:rsidRPr="00734AB8" w:rsidRDefault="00DC63EE" w:rsidP="003D31EC">
      <w:pPr>
        <w:spacing w:line="360" w:lineRule="auto"/>
        <w:ind w:left="851" w:right="1041"/>
        <w:jc w:val="both"/>
        <w:rPr>
          <w:rFonts w:ascii="Arial" w:hAnsi="Arial" w:cs="Arial"/>
          <w:i/>
        </w:rPr>
      </w:pPr>
    </w:p>
    <w:p w:rsidR="00357DFB" w:rsidRDefault="00357DFB" w:rsidP="00DC63EE">
      <w:pPr>
        <w:widowControl w:val="0"/>
        <w:tabs>
          <w:tab w:val="left" w:pos="7938"/>
          <w:tab w:val="left" w:pos="8222"/>
        </w:tabs>
        <w:spacing w:line="360" w:lineRule="auto"/>
        <w:ind w:right="49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C O N S I D E R A N D O</w:t>
      </w:r>
      <w:r w:rsidR="00DC63EE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:</w:t>
      </w:r>
    </w:p>
    <w:p w:rsidR="00B72C9C" w:rsidRDefault="00357DFB" w:rsidP="00046017">
      <w:pPr>
        <w:spacing w:line="360" w:lineRule="auto"/>
        <w:ind w:firstLine="426"/>
        <w:jc w:val="both"/>
        <w:rPr>
          <w:rFonts w:ascii="Arial" w:hAnsi="Arial" w:cs="Arial"/>
          <w:bCs/>
          <w:iCs/>
          <w:sz w:val="26"/>
          <w:szCs w:val="26"/>
          <w:lang w:eastAsia="es-ES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>
        <w:rPr>
          <w:rFonts w:ascii="Arial" w:hAnsi="Arial" w:cs="Arial"/>
          <w:bCs/>
          <w:iCs/>
          <w:sz w:val="26"/>
          <w:szCs w:val="26"/>
          <w:lang w:eastAsia="es-ES"/>
        </w:rPr>
        <w:t xml:space="preserve">Esta Sala Superior es competente para conocer del presente asunto, de conformidad con lo dispuesto por los artículos </w:t>
      </w:r>
      <w:r w:rsidR="006500B3">
        <w:rPr>
          <w:rFonts w:ascii="Arial" w:hAnsi="Arial" w:cs="Arial"/>
          <w:bCs/>
          <w:iCs/>
          <w:sz w:val="26"/>
          <w:szCs w:val="26"/>
          <w:lang w:eastAsia="es-ES"/>
        </w:rPr>
        <w:t xml:space="preserve">114 QUÁTER, tercer párrafo de la Constitución Política del Estado Libre y Soberano de Oaxaca, </w:t>
      </w:r>
      <w:r w:rsidR="00B72C9C">
        <w:rPr>
          <w:rFonts w:ascii="Arial" w:hAnsi="Arial" w:cs="Arial"/>
          <w:bCs/>
          <w:iCs/>
          <w:sz w:val="26"/>
          <w:szCs w:val="26"/>
          <w:lang w:eastAsia="es-ES"/>
        </w:rPr>
        <w:t xml:space="preserve">125, 127, 129, 130 fracción I, 131, 231, 236 y 238 </w:t>
      </w:r>
      <w:r w:rsidR="00B72C9C" w:rsidRPr="001872CB">
        <w:rPr>
          <w:rFonts w:ascii="Arial" w:hAnsi="Arial" w:cs="Arial"/>
          <w:bCs/>
          <w:iCs/>
          <w:sz w:val="26"/>
          <w:szCs w:val="26"/>
        </w:rPr>
        <w:t>de la Ley de</w:t>
      </w:r>
      <w:r w:rsidR="00B72C9C"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="00B72C9C"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 w:rsidR="00B72C9C"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B35611">
        <w:rPr>
          <w:rFonts w:ascii="Arial" w:hAnsi="Arial" w:cs="Arial"/>
          <w:bCs/>
          <w:iCs/>
          <w:sz w:val="26"/>
          <w:szCs w:val="26"/>
        </w:rPr>
        <w:t>, dado que se trata de un r</w:t>
      </w:r>
      <w:r w:rsidR="00B72C9C" w:rsidRPr="00F41CAF">
        <w:rPr>
          <w:rFonts w:ascii="Arial" w:hAnsi="Arial" w:cs="Arial"/>
          <w:bCs/>
          <w:iCs/>
          <w:sz w:val="26"/>
          <w:szCs w:val="26"/>
        </w:rPr>
        <w:t xml:space="preserve">ecurso de Revisión interpuesto en contra de la sentencia de </w:t>
      </w:r>
      <w:r w:rsidR="00B72C9C">
        <w:rPr>
          <w:rFonts w:ascii="Arial" w:hAnsi="Arial" w:cs="Arial"/>
          <w:sz w:val="26"/>
          <w:szCs w:val="26"/>
        </w:rPr>
        <w:t>21 veintiuno de marzo de 2019 do</w:t>
      </w:r>
      <w:r w:rsidR="00081C52">
        <w:rPr>
          <w:rFonts w:ascii="Arial" w:hAnsi="Arial" w:cs="Arial"/>
          <w:sz w:val="26"/>
          <w:szCs w:val="26"/>
        </w:rPr>
        <w:t>s</w:t>
      </w:r>
      <w:r w:rsidR="00B72C9C">
        <w:rPr>
          <w:rFonts w:ascii="Arial" w:hAnsi="Arial" w:cs="Arial"/>
          <w:sz w:val="26"/>
          <w:szCs w:val="26"/>
        </w:rPr>
        <w:t xml:space="preserve"> mi</w:t>
      </w:r>
      <w:r w:rsidR="00B72C9C" w:rsidRPr="00F41CAF">
        <w:rPr>
          <w:rFonts w:ascii="Arial" w:hAnsi="Arial" w:cs="Arial"/>
          <w:sz w:val="26"/>
          <w:szCs w:val="26"/>
        </w:rPr>
        <w:t>l dieci</w:t>
      </w:r>
      <w:r w:rsidR="00B72C9C">
        <w:rPr>
          <w:rFonts w:ascii="Arial" w:hAnsi="Arial" w:cs="Arial"/>
          <w:sz w:val="26"/>
          <w:szCs w:val="26"/>
        </w:rPr>
        <w:t>nueve</w:t>
      </w:r>
      <w:r w:rsidR="00B72C9C" w:rsidRPr="00F41CAF">
        <w:rPr>
          <w:rFonts w:ascii="Arial" w:hAnsi="Arial" w:cs="Arial"/>
          <w:sz w:val="26"/>
          <w:szCs w:val="26"/>
        </w:rPr>
        <w:t xml:space="preserve">, dictada en el expediente  </w:t>
      </w:r>
      <w:r w:rsidR="00B72C9C">
        <w:rPr>
          <w:rFonts w:ascii="Arial" w:hAnsi="Arial" w:cs="Arial"/>
          <w:b/>
          <w:sz w:val="26"/>
          <w:szCs w:val="26"/>
        </w:rPr>
        <w:t>0111/2018</w:t>
      </w:r>
      <w:r w:rsidR="00B72C9C" w:rsidRPr="00F41CAF">
        <w:rPr>
          <w:rFonts w:ascii="Arial" w:hAnsi="Arial" w:cs="Arial"/>
          <w:b/>
          <w:sz w:val="26"/>
          <w:szCs w:val="26"/>
        </w:rPr>
        <w:t xml:space="preserve"> </w:t>
      </w:r>
      <w:r w:rsidR="00B72C9C" w:rsidRPr="00F41CAF">
        <w:rPr>
          <w:rFonts w:ascii="Arial" w:hAnsi="Arial" w:cs="Arial"/>
          <w:sz w:val="26"/>
          <w:szCs w:val="26"/>
        </w:rPr>
        <w:t>del índice de</w:t>
      </w:r>
      <w:r w:rsidR="00B72C9C">
        <w:rPr>
          <w:rFonts w:ascii="Arial" w:hAnsi="Arial" w:cs="Arial"/>
          <w:sz w:val="26"/>
          <w:szCs w:val="26"/>
        </w:rPr>
        <w:t xml:space="preserve"> la Primera </w:t>
      </w:r>
      <w:r w:rsidR="00B72C9C" w:rsidRPr="00F41CAF">
        <w:rPr>
          <w:rFonts w:ascii="Arial" w:hAnsi="Arial" w:cs="Arial"/>
          <w:sz w:val="26"/>
          <w:szCs w:val="26"/>
        </w:rPr>
        <w:t>Sala Unitaria de Primera Instancia</w:t>
      </w:r>
      <w:r w:rsidR="00B72C9C" w:rsidRPr="00F41CAF">
        <w:rPr>
          <w:rFonts w:ascii="Arial" w:hAnsi="Arial" w:cs="Arial"/>
          <w:b/>
          <w:bCs/>
          <w:sz w:val="26"/>
          <w:szCs w:val="26"/>
        </w:rPr>
        <w:t xml:space="preserve">. </w:t>
      </w:r>
    </w:p>
    <w:p w:rsidR="00DC63EE" w:rsidRDefault="00357DFB" w:rsidP="00046017">
      <w:pPr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SEGUNDO.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De las constancias que integran el expediente principal, a las que se les otorga pleno valor probatorio conforme lo dispuesto </w:t>
      </w:r>
      <w:r w:rsidR="001E5F2C">
        <w:rPr>
          <w:rFonts w:ascii="Arial" w:hAnsi="Arial" w:cs="Arial"/>
          <w:bCs/>
          <w:color w:val="000000"/>
          <w:sz w:val="26"/>
          <w:szCs w:val="26"/>
        </w:rPr>
        <w:t xml:space="preserve">por el artículo </w:t>
      </w:r>
      <w:r w:rsidR="003D31EC">
        <w:rPr>
          <w:rFonts w:ascii="Arial" w:hAnsi="Arial" w:cs="Arial"/>
          <w:bCs/>
          <w:color w:val="000000"/>
          <w:sz w:val="26"/>
          <w:szCs w:val="26"/>
        </w:rPr>
        <w:t>203</w:t>
      </w:r>
      <w:r w:rsidR="001E5F2C">
        <w:rPr>
          <w:rFonts w:ascii="Arial" w:hAnsi="Arial" w:cs="Arial"/>
          <w:bCs/>
          <w:color w:val="000000"/>
          <w:sz w:val="26"/>
          <w:szCs w:val="26"/>
        </w:rPr>
        <w:t>, fracción I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de la Ley de </w:t>
      </w:r>
      <w:r w:rsidR="003D31EC">
        <w:rPr>
          <w:rFonts w:ascii="Arial" w:hAnsi="Arial" w:cs="Arial"/>
          <w:bCs/>
          <w:color w:val="000000"/>
          <w:sz w:val="26"/>
          <w:szCs w:val="26"/>
        </w:rPr>
        <w:t xml:space="preserve">Procedimiento y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Justicia Administrativa para el Estado de Oaxaca, </w:t>
      </w:r>
      <w:r w:rsidR="003D31EC">
        <w:rPr>
          <w:rFonts w:ascii="Arial" w:hAnsi="Arial" w:cs="Arial"/>
          <w:bCs/>
          <w:color w:val="000000"/>
          <w:sz w:val="26"/>
          <w:szCs w:val="26"/>
        </w:rPr>
        <w:t>p</w:t>
      </w:r>
      <w:r>
        <w:rPr>
          <w:rFonts w:ascii="Arial" w:hAnsi="Arial" w:cs="Arial"/>
          <w:bCs/>
          <w:color w:val="000000"/>
          <w:sz w:val="26"/>
          <w:szCs w:val="26"/>
        </w:rPr>
        <w:t>or tratarse de actuaciones judiciales, se advierte que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264B7F">
        <w:rPr>
          <w:rFonts w:ascii="Arial" w:hAnsi="Arial" w:cs="Arial"/>
          <w:b/>
          <w:sz w:val="26"/>
          <w:szCs w:val="26"/>
        </w:rPr>
        <w:t xml:space="preserve"> o </w:t>
      </w:r>
      <w:r w:rsidR="00E7523E">
        <w:rPr>
          <w:rFonts w:ascii="Arial" w:hAnsi="Arial" w:cs="Arial"/>
          <w:bCs/>
          <w:i/>
          <w:color w:val="000000"/>
        </w:rPr>
        <w:t>**********</w:t>
      </w:r>
      <w:r w:rsidR="00CA239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presentó recurso de revisión en contra de</w:t>
      </w:r>
      <w:r w:rsidR="00C104A9">
        <w:rPr>
          <w:rFonts w:ascii="Arial" w:hAnsi="Arial" w:cs="Arial"/>
          <w:color w:val="000000"/>
          <w:sz w:val="26"/>
          <w:szCs w:val="26"/>
        </w:rPr>
        <w:t xml:space="preserve"> </w:t>
      </w:r>
      <w:r w:rsidR="00C104A9" w:rsidRPr="00F41CAF">
        <w:rPr>
          <w:rFonts w:ascii="Arial" w:hAnsi="Arial" w:cs="Arial"/>
          <w:bCs/>
          <w:iCs/>
          <w:sz w:val="26"/>
          <w:szCs w:val="26"/>
        </w:rPr>
        <w:t xml:space="preserve">la sentencia de </w:t>
      </w:r>
      <w:r w:rsidR="00C104A9">
        <w:rPr>
          <w:rFonts w:ascii="Arial" w:hAnsi="Arial" w:cs="Arial"/>
          <w:sz w:val="26"/>
          <w:szCs w:val="26"/>
        </w:rPr>
        <w:t xml:space="preserve">21 veintiuno de marzo </w:t>
      </w:r>
      <w:r w:rsidR="00C104A9">
        <w:rPr>
          <w:rFonts w:ascii="Arial" w:hAnsi="Arial" w:cs="Arial"/>
          <w:sz w:val="26"/>
          <w:szCs w:val="26"/>
        </w:rPr>
        <w:lastRenderedPageBreak/>
        <w:t>de 2019 do</w:t>
      </w:r>
      <w:r w:rsidR="009D6E61">
        <w:rPr>
          <w:rFonts w:ascii="Arial" w:hAnsi="Arial" w:cs="Arial"/>
          <w:sz w:val="26"/>
          <w:szCs w:val="26"/>
        </w:rPr>
        <w:t>s</w:t>
      </w:r>
      <w:r w:rsidR="00C104A9">
        <w:rPr>
          <w:rFonts w:ascii="Arial" w:hAnsi="Arial" w:cs="Arial"/>
          <w:sz w:val="26"/>
          <w:szCs w:val="26"/>
        </w:rPr>
        <w:t xml:space="preserve"> mi</w:t>
      </w:r>
      <w:r w:rsidR="00C104A9" w:rsidRPr="00F41CAF">
        <w:rPr>
          <w:rFonts w:ascii="Arial" w:hAnsi="Arial" w:cs="Arial"/>
          <w:sz w:val="26"/>
          <w:szCs w:val="26"/>
        </w:rPr>
        <w:t>l dieci</w:t>
      </w:r>
      <w:r w:rsidR="00C104A9">
        <w:rPr>
          <w:rFonts w:ascii="Arial" w:hAnsi="Arial" w:cs="Arial"/>
          <w:sz w:val="26"/>
          <w:szCs w:val="26"/>
        </w:rPr>
        <w:t>nueve</w:t>
      </w:r>
      <w:r>
        <w:rPr>
          <w:rFonts w:ascii="Arial" w:hAnsi="Arial" w:cs="Arial"/>
          <w:color w:val="000000"/>
          <w:sz w:val="26"/>
          <w:szCs w:val="26"/>
        </w:rPr>
        <w:t xml:space="preserve">, el cual fue recibido en la Oficialía de Partes </w:t>
      </w:r>
      <w:r w:rsidR="009D6E61">
        <w:rPr>
          <w:rFonts w:ascii="Arial" w:hAnsi="Arial" w:cs="Arial"/>
          <w:color w:val="000000"/>
          <w:sz w:val="26"/>
          <w:szCs w:val="26"/>
        </w:rPr>
        <w:t xml:space="preserve">Común de Primera </w:t>
      </w:r>
      <w:r>
        <w:rPr>
          <w:rFonts w:ascii="Arial" w:hAnsi="Arial" w:cs="Arial"/>
          <w:color w:val="000000"/>
          <w:sz w:val="26"/>
          <w:szCs w:val="26"/>
        </w:rPr>
        <w:t xml:space="preserve"> Instancia de</w:t>
      </w:r>
      <w:r w:rsidR="001E5F2C">
        <w:rPr>
          <w:rFonts w:ascii="Arial" w:hAnsi="Arial" w:cs="Arial"/>
          <w:color w:val="000000"/>
          <w:sz w:val="26"/>
          <w:szCs w:val="26"/>
        </w:rPr>
        <w:t xml:space="preserve"> este </w:t>
      </w:r>
      <w:r>
        <w:rPr>
          <w:rFonts w:ascii="Arial" w:hAnsi="Arial" w:cs="Arial"/>
          <w:color w:val="000000"/>
          <w:sz w:val="26"/>
          <w:szCs w:val="26"/>
        </w:rPr>
        <w:t>Tribunal</w:t>
      </w:r>
      <w:r w:rsidR="001A42DD">
        <w:rPr>
          <w:rFonts w:ascii="Arial" w:hAnsi="Arial" w:cs="Arial"/>
          <w:color w:val="000000"/>
          <w:sz w:val="26"/>
          <w:szCs w:val="26"/>
        </w:rPr>
        <w:t xml:space="preserve"> de </w:t>
      </w:r>
      <w:r w:rsidR="001E5F2C">
        <w:rPr>
          <w:rFonts w:ascii="Arial" w:hAnsi="Arial" w:cs="Arial"/>
          <w:color w:val="000000"/>
          <w:sz w:val="26"/>
          <w:szCs w:val="26"/>
        </w:rPr>
        <w:t xml:space="preserve">Justicia Administrativa del Estado de Oaxaca, </w:t>
      </w:r>
      <w:r>
        <w:rPr>
          <w:rFonts w:ascii="Arial" w:hAnsi="Arial" w:cs="Arial"/>
          <w:color w:val="000000"/>
          <w:sz w:val="26"/>
          <w:szCs w:val="26"/>
        </w:rPr>
        <w:t xml:space="preserve">el </w:t>
      </w:r>
      <w:r w:rsidR="00C104A9">
        <w:rPr>
          <w:rFonts w:ascii="Arial" w:hAnsi="Arial" w:cs="Arial"/>
          <w:color w:val="000000"/>
          <w:sz w:val="26"/>
          <w:szCs w:val="26"/>
        </w:rPr>
        <w:t xml:space="preserve">07 siete de mayo </w:t>
      </w:r>
      <w:r w:rsidR="001E5F2C">
        <w:rPr>
          <w:rFonts w:ascii="Arial" w:hAnsi="Arial" w:cs="Arial"/>
          <w:color w:val="000000"/>
          <w:sz w:val="26"/>
          <w:szCs w:val="26"/>
        </w:rPr>
        <w:t>de 2019 dos mil diecinueve</w:t>
      </w:r>
      <w:r w:rsidR="00DC63EE">
        <w:rPr>
          <w:rFonts w:ascii="Arial" w:hAnsi="Arial" w:cs="Arial"/>
          <w:color w:val="000000"/>
          <w:sz w:val="26"/>
          <w:szCs w:val="26"/>
        </w:rPr>
        <w:t>.</w:t>
      </w:r>
    </w:p>
    <w:p w:rsidR="00357DFB" w:rsidRDefault="00357DFB" w:rsidP="00357DFB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Ahora, el artículo 2</w:t>
      </w:r>
      <w:r w:rsidR="00C104A9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>7 de la Ley de</w:t>
      </w:r>
      <w:r w:rsidR="00C104A9">
        <w:rPr>
          <w:rFonts w:ascii="Arial" w:hAnsi="Arial" w:cs="Arial"/>
          <w:color w:val="000000"/>
          <w:sz w:val="26"/>
          <w:szCs w:val="26"/>
        </w:rPr>
        <w:t xml:space="preserve"> Procedimiento y</w:t>
      </w:r>
      <w:r>
        <w:rPr>
          <w:rFonts w:ascii="Arial" w:hAnsi="Arial" w:cs="Arial"/>
          <w:color w:val="000000"/>
          <w:sz w:val="26"/>
          <w:szCs w:val="26"/>
        </w:rPr>
        <w:t xml:space="preserve"> Justicia Administrativa para el Estado de Oaxaca, establece</w:t>
      </w:r>
      <w:r w:rsidR="00DC63EE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F74DC" w:rsidRDefault="005F74DC" w:rsidP="00357DFB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357DFB" w:rsidRDefault="00357DFB" w:rsidP="00D41DB3">
      <w:pPr>
        <w:tabs>
          <w:tab w:val="left" w:pos="7371"/>
        </w:tabs>
        <w:spacing w:line="360" w:lineRule="auto"/>
        <w:ind w:left="851" w:right="1325"/>
        <w:jc w:val="both"/>
        <w:rPr>
          <w:rFonts w:ascii="Arial" w:hAnsi="Arial" w:cs="Arial"/>
          <w:i/>
          <w:color w:val="000000"/>
        </w:rPr>
      </w:pPr>
      <w:r w:rsidRPr="00EE2440">
        <w:rPr>
          <w:rFonts w:ascii="Arial" w:hAnsi="Arial" w:cs="Arial"/>
          <w:i/>
          <w:color w:val="000000"/>
        </w:rPr>
        <w:t xml:space="preserve"> “</w:t>
      </w:r>
      <w:r w:rsidR="00C104A9">
        <w:rPr>
          <w:rFonts w:ascii="Arial" w:hAnsi="Arial" w:cs="Arial"/>
          <w:b/>
          <w:i/>
          <w:color w:val="000000"/>
        </w:rPr>
        <w:t>ARTÍCULO 23</w:t>
      </w:r>
      <w:r w:rsidRPr="00EE2440">
        <w:rPr>
          <w:rFonts w:ascii="Arial" w:hAnsi="Arial" w:cs="Arial"/>
          <w:b/>
          <w:i/>
          <w:color w:val="000000"/>
        </w:rPr>
        <w:t>7</w:t>
      </w:r>
      <w:r w:rsidRPr="00EE2440">
        <w:rPr>
          <w:rFonts w:ascii="Arial" w:hAnsi="Arial" w:cs="Arial"/>
          <w:i/>
          <w:color w:val="000000"/>
        </w:rPr>
        <w:t>.- El recurso de revisión se presentará por escrito con expresión de agravios ante el Juzgado que dictó el acuerdo o resolución que se impugna, dentro de los cinco días siguientes a la notificació</w:t>
      </w:r>
      <w:r w:rsidR="00DC63EE">
        <w:rPr>
          <w:rFonts w:ascii="Arial" w:hAnsi="Arial" w:cs="Arial"/>
          <w:i/>
          <w:color w:val="000000"/>
        </w:rPr>
        <w:t>n de la resolución recurrida…”</w:t>
      </w:r>
    </w:p>
    <w:p w:rsidR="005F74DC" w:rsidRPr="00EE2440" w:rsidRDefault="005F74DC" w:rsidP="00D41DB3">
      <w:pPr>
        <w:tabs>
          <w:tab w:val="left" w:pos="7371"/>
        </w:tabs>
        <w:spacing w:line="360" w:lineRule="auto"/>
        <w:ind w:left="851" w:right="1325"/>
        <w:jc w:val="both"/>
        <w:rPr>
          <w:rFonts w:ascii="Arial" w:hAnsi="Arial" w:cs="Arial"/>
          <w:i/>
          <w:color w:val="000000"/>
        </w:rPr>
      </w:pPr>
    </w:p>
    <w:p w:rsidR="00DC63EE" w:rsidRDefault="00357DFB" w:rsidP="00357DFB">
      <w:pPr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Y, el diverso artículo 1</w:t>
      </w:r>
      <w:r w:rsidR="00C104A9">
        <w:rPr>
          <w:rFonts w:ascii="Arial" w:hAnsi="Arial" w:cs="Arial"/>
          <w:color w:val="000000"/>
          <w:sz w:val="26"/>
          <w:szCs w:val="26"/>
        </w:rPr>
        <w:t>7</w:t>
      </w:r>
      <w:r>
        <w:rPr>
          <w:rFonts w:ascii="Arial" w:hAnsi="Arial" w:cs="Arial"/>
          <w:color w:val="000000"/>
          <w:sz w:val="26"/>
          <w:szCs w:val="26"/>
        </w:rPr>
        <w:t>0, segundo pá</w:t>
      </w:r>
      <w:r w:rsidR="00DC63EE">
        <w:rPr>
          <w:rFonts w:ascii="Arial" w:hAnsi="Arial" w:cs="Arial"/>
          <w:color w:val="000000"/>
          <w:sz w:val="26"/>
          <w:szCs w:val="26"/>
        </w:rPr>
        <w:t>rrafo de la citada Ley, señala:</w:t>
      </w:r>
    </w:p>
    <w:p w:rsidR="00357DFB" w:rsidRDefault="00357DFB" w:rsidP="00357DFB">
      <w:pPr>
        <w:spacing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57DFB" w:rsidRDefault="00357DFB" w:rsidP="00D41DB3">
      <w:pPr>
        <w:tabs>
          <w:tab w:val="left" w:pos="7655"/>
        </w:tabs>
        <w:spacing w:line="360" w:lineRule="auto"/>
        <w:ind w:left="851" w:right="1325"/>
        <w:jc w:val="both"/>
        <w:rPr>
          <w:rFonts w:ascii="Arial" w:hAnsi="Arial" w:cs="Arial"/>
          <w:i/>
          <w:color w:val="000000"/>
        </w:rPr>
      </w:pPr>
      <w:r w:rsidRPr="00EE2440">
        <w:rPr>
          <w:rFonts w:ascii="Arial" w:hAnsi="Arial" w:cs="Arial"/>
          <w:i/>
          <w:color w:val="000000"/>
        </w:rPr>
        <w:t xml:space="preserve"> “</w:t>
      </w:r>
      <w:r w:rsidR="00C104A9">
        <w:rPr>
          <w:rFonts w:ascii="Arial" w:hAnsi="Arial" w:cs="Arial"/>
          <w:b/>
          <w:i/>
          <w:color w:val="000000"/>
        </w:rPr>
        <w:t>ARTÍCULO 17</w:t>
      </w:r>
      <w:r w:rsidRPr="00EE2440">
        <w:rPr>
          <w:rFonts w:ascii="Arial" w:hAnsi="Arial" w:cs="Arial"/>
          <w:b/>
          <w:i/>
          <w:color w:val="000000"/>
        </w:rPr>
        <w:t>0</w:t>
      </w:r>
      <w:r w:rsidRPr="00EE2440">
        <w:rPr>
          <w:rFonts w:ascii="Arial" w:hAnsi="Arial" w:cs="Arial"/>
          <w:i/>
          <w:color w:val="000000"/>
        </w:rPr>
        <w:t>.-…Las notificaciones surtirán sus efectos el día hábil siguiente d</w:t>
      </w:r>
      <w:r w:rsidR="00DC63EE">
        <w:rPr>
          <w:rFonts w:ascii="Arial" w:hAnsi="Arial" w:cs="Arial"/>
          <w:i/>
          <w:color w:val="000000"/>
        </w:rPr>
        <w:t>e aquel en que se realicen.”</w:t>
      </w:r>
    </w:p>
    <w:p w:rsidR="005F74DC" w:rsidRPr="00EE2440" w:rsidRDefault="005F74DC" w:rsidP="00D41DB3">
      <w:pPr>
        <w:tabs>
          <w:tab w:val="left" w:pos="7655"/>
        </w:tabs>
        <w:spacing w:line="360" w:lineRule="auto"/>
        <w:ind w:left="851" w:right="1325"/>
        <w:jc w:val="both"/>
        <w:rPr>
          <w:rFonts w:ascii="Arial" w:hAnsi="Arial" w:cs="Arial"/>
          <w:i/>
          <w:color w:val="000000"/>
        </w:rPr>
      </w:pPr>
    </w:p>
    <w:p w:rsidR="00357DFB" w:rsidRDefault="00357DFB" w:rsidP="00357DFB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Así se tie</w:t>
      </w:r>
      <w:r w:rsidR="0059699E">
        <w:rPr>
          <w:rFonts w:ascii="Arial" w:hAnsi="Arial" w:cs="Arial"/>
          <w:color w:val="000000"/>
          <w:sz w:val="26"/>
          <w:szCs w:val="26"/>
        </w:rPr>
        <w:t xml:space="preserve">ne que </w:t>
      </w:r>
      <w:r w:rsidR="002C3E83">
        <w:rPr>
          <w:rFonts w:ascii="Arial" w:hAnsi="Arial" w:cs="Arial"/>
          <w:color w:val="000000"/>
          <w:sz w:val="26"/>
          <w:szCs w:val="26"/>
        </w:rPr>
        <w:t>la sentencia</w:t>
      </w:r>
      <w:r w:rsidR="0059699E">
        <w:rPr>
          <w:rFonts w:ascii="Arial" w:hAnsi="Arial" w:cs="Arial"/>
          <w:color w:val="000000"/>
          <w:sz w:val="26"/>
          <w:szCs w:val="26"/>
        </w:rPr>
        <w:t xml:space="preserve"> que recurre</w:t>
      </w:r>
      <w:r>
        <w:rPr>
          <w:rFonts w:ascii="Arial" w:hAnsi="Arial" w:cs="Arial"/>
          <w:color w:val="000000"/>
          <w:sz w:val="26"/>
          <w:szCs w:val="26"/>
        </w:rPr>
        <w:t xml:space="preserve"> le fue notificad</w:t>
      </w:r>
      <w:r w:rsidR="002C3E83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 el </w:t>
      </w:r>
      <w:r w:rsidR="002C3E83">
        <w:rPr>
          <w:rFonts w:ascii="Arial" w:hAnsi="Arial" w:cs="Arial"/>
          <w:color w:val="000000"/>
          <w:sz w:val="26"/>
          <w:szCs w:val="26"/>
        </w:rPr>
        <w:t>11 once de abril de 2019 dos mil diecinueve</w:t>
      </w:r>
      <w:r>
        <w:rPr>
          <w:rFonts w:ascii="Arial" w:hAnsi="Arial" w:cs="Arial"/>
          <w:color w:val="000000"/>
          <w:sz w:val="26"/>
          <w:szCs w:val="26"/>
        </w:rPr>
        <w:t>, como así consta de la</w:t>
      </w:r>
      <w:r w:rsidR="003C62C9">
        <w:rPr>
          <w:rFonts w:ascii="Arial" w:hAnsi="Arial" w:cs="Arial"/>
          <w:color w:val="000000"/>
          <w:sz w:val="26"/>
          <w:szCs w:val="26"/>
        </w:rPr>
        <w:t>s</w:t>
      </w:r>
      <w:r>
        <w:rPr>
          <w:rFonts w:ascii="Arial" w:hAnsi="Arial" w:cs="Arial"/>
          <w:color w:val="000000"/>
          <w:sz w:val="26"/>
          <w:szCs w:val="26"/>
        </w:rPr>
        <w:t xml:space="preserve"> diligencia de notif</w:t>
      </w:r>
      <w:r w:rsidR="0059699E">
        <w:rPr>
          <w:rFonts w:ascii="Arial" w:hAnsi="Arial" w:cs="Arial"/>
          <w:color w:val="000000"/>
          <w:sz w:val="26"/>
          <w:szCs w:val="26"/>
        </w:rPr>
        <w:t xml:space="preserve">icación 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a </w:t>
      </w:r>
      <w:r w:rsidR="0059699E">
        <w:rPr>
          <w:rFonts w:ascii="Arial" w:hAnsi="Arial" w:cs="Arial"/>
          <w:color w:val="000000"/>
          <w:sz w:val="26"/>
          <w:szCs w:val="26"/>
        </w:rPr>
        <w:t xml:space="preserve">(folio </w:t>
      </w:r>
      <w:r w:rsidR="002C3E83">
        <w:rPr>
          <w:rFonts w:ascii="Arial" w:hAnsi="Arial" w:cs="Arial"/>
          <w:color w:val="000000"/>
          <w:sz w:val="26"/>
          <w:szCs w:val="26"/>
        </w:rPr>
        <w:t>54</w:t>
      </w:r>
      <w:r>
        <w:rPr>
          <w:rFonts w:ascii="Arial" w:hAnsi="Arial" w:cs="Arial"/>
          <w:color w:val="000000"/>
          <w:sz w:val="26"/>
          <w:szCs w:val="26"/>
        </w:rPr>
        <w:t xml:space="preserve"> del expediente principal),  surtiendo efectos el </w:t>
      </w:r>
      <w:r w:rsidR="002C3E83">
        <w:rPr>
          <w:rFonts w:ascii="Arial" w:hAnsi="Arial" w:cs="Arial"/>
          <w:color w:val="000000"/>
          <w:sz w:val="26"/>
          <w:szCs w:val="26"/>
        </w:rPr>
        <w:t>12 doce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 de</w:t>
      </w:r>
      <w:r>
        <w:rPr>
          <w:rFonts w:ascii="Arial" w:hAnsi="Arial" w:cs="Arial"/>
          <w:color w:val="000000"/>
          <w:sz w:val="26"/>
          <w:szCs w:val="26"/>
        </w:rPr>
        <w:t xml:space="preserve">l mismo 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mes y </w:t>
      </w:r>
      <w:r>
        <w:rPr>
          <w:rFonts w:ascii="Arial" w:hAnsi="Arial" w:cs="Arial"/>
          <w:color w:val="000000"/>
          <w:sz w:val="26"/>
          <w:szCs w:val="26"/>
        </w:rPr>
        <w:t xml:space="preserve">año, día hábil siguiente a la realización de la referida notificación, por lo que el plazo aludido transcurrió del </w:t>
      </w:r>
      <w:r w:rsidR="002C3E83">
        <w:rPr>
          <w:rFonts w:ascii="Arial" w:hAnsi="Arial" w:cs="Arial"/>
          <w:color w:val="000000"/>
          <w:sz w:val="26"/>
          <w:szCs w:val="26"/>
        </w:rPr>
        <w:t>22 veintidós al 26 veintiséis de abril de 2019 dos mil diecinueve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, sin contar los días </w:t>
      </w:r>
      <w:r w:rsidR="002C3E83">
        <w:rPr>
          <w:rFonts w:ascii="Arial" w:hAnsi="Arial" w:cs="Arial"/>
          <w:color w:val="000000"/>
          <w:sz w:val="26"/>
          <w:szCs w:val="26"/>
        </w:rPr>
        <w:t xml:space="preserve">13, 14, 20 y 21 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del referido mes, </w:t>
      </w:r>
      <w:r w:rsidR="00D73FE5">
        <w:rPr>
          <w:rFonts w:ascii="Arial" w:hAnsi="Arial" w:cs="Arial"/>
          <w:color w:val="000000"/>
          <w:sz w:val="26"/>
          <w:szCs w:val="26"/>
        </w:rPr>
        <w:t>al corresponder a</w:t>
      </w:r>
      <w:r w:rsidR="004E0E04">
        <w:rPr>
          <w:rFonts w:ascii="Arial" w:hAnsi="Arial" w:cs="Arial"/>
          <w:color w:val="000000"/>
          <w:sz w:val="26"/>
          <w:szCs w:val="26"/>
        </w:rPr>
        <w:t xml:space="preserve"> sábado y domingo</w:t>
      </w:r>
      <w:r w:rsidR="002C3E83">
        <w:rPr>
          <w:rFonts w:ascii="Arial" w:hAnsi="Arial" w:cs="Arial"/>
          <w:color w:val="000000"/>
          <w:sz w:val="26"/>
          <w:szCs w:val="26"/>
        </w:rPr>
        <w:t>; así como los días 15, 16, 17, 18 y 19 de abril de citado año, por declararse inhábiles por motivo de semana santa. L</w:t>
      </w:r>
      <w:r>
        <w:rPr>
          <w:rFonts w:ascii="Arial" w:hAnsi="Arial" w:cs="Arial"/>
          <w:color w:val="000000"/>
          <w:sz w:val="26"/>
          <w:szCs w:val="26"/>
        </w:rPr>
        <w:t>o anterior, de acuerdo a lo dispuesto en los artículos 1</w:t>
      </w:r>
      <w:r w:rsidR="002C3E83">
        <w:rPr>
          <w:rFonts w:ascii="Arial" w:hAnsi="Arial" w:cs="Arial"/>
          <w:color w:val="000000"/>
          <w:sz w:val="26"/>
          <w:szCs w:val="26"/>
        </w:rPr>
        <w:t>6</w:t>
      </w:r>
      <w:r>
        <w:rPr>
          <w:rFonts w:ascii="Arial" w:hAnsi="Arial" w:cs="Arial"/>
          <w:color w:val="000000"/>
          <w:sz w:val="26"/>
          <w:szCs w:val="26"/>
        </w:rPr>
        <w:t>5 y 1</w:t>
      </w:r>
      <w:r w:rsidR="002C3E83">
        <w:rPr>
          <w:rFonts w:ascii="Arial" w:hAnsi="Arial" w:cs="Arial"/>
          <w:color w:val="000000"/>
          <w:sz w:val="26"/>
          <w:szCs w:val="26"/>
        </w:rPr>
        <w:t>6</w:t>
      </w:r>
      <w:r>
        <w:rPr>
          <w:rFonts w:ascii="Arial" w:hAnsi="Arial" w:cs="Arial"/>
          <w:color w:val="000000"/>
          <w:sz w:val="26"/>
          <w:szCs w:val="26"/>
        </w:rPr>
        <w:t xml:space="preserve">8 de la Ley de </w:t>
      </w:r>
      <w:r w:rsidR="002C3E83">
        <w:rPr>
          <w:rFonts w:ascii="Arial" w:hAnsi="Arial" w:cs="Arial"/>
          <w:color w:val="000000"/>
          <w:sz w:val="26"/>
          <w:szCs w:val="26"/>
        </w:rPr>
        <w:t xml:space="preserve">Procedimiento y </w:t>
      </w:r>
      <w:r>
        <w:rPr>
          <w:rFonts w:ascii="Arial" w:hAnsi="Arial" w:cs="Arial"/>
          <w:color w:val="000000"/>
          <w:sz w:val="26"/>
          <w:szCs w:val="26"/>
        </w:rPr>
        <w:t xml:space="preserve">Justicia Administrativa para el Estado de </w:t>
      </w:r>
      <w:r w:rsidR="00DC63EE">
        <w:rPr>
          <w:rFonts w:ascii="Arial" w:hAnsi="Arial" w:cs="Arial"/>
          <w:color w:val="000000"/>
          <w:sz w:val="26"/>
          <w:szCs w:val="26"/>
        </w:rPr>
        <w:t>Oaxaca, los cuales establecen:</w:t>
      </w:r>
    </w:p>
    <w:p w:rsidR="005F74DC" w:rsidRDefault="005F74DC" w:rsidP="00357DFB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5F74DC" w:rsidRDefault="00357DFB" w:rsidP="00377D62">
      <w:pPr>
        <w:spacing w:line="360" w:lineRule="auto"/>
        <w:ind w:left="851" w:right="758"/>
        <w:jc w:val="both"/>
        <w:rPr>
          <w:rFonts w:ascii="Arial" w:hAnsi="Arial" w:cs="Arial"/>
          <w:i/>
          <w:color w:val="000000"/>
        </w:rPr>
      </w:pPr>
      <w:r w:rsidRPr="004642E9">
        <w:rPr>
          <w:rFonts w:ascii="Arial" w:hAnsi="Arial" w:cs="Arial"/>
          <w:i/>
          <w:color w:val="000000"/>
        </w:rPr>
        <w:t xml:space="preserve"> “</w:t>
      </w:r>
      <w:r w:rsidR="002C3E83">
        <w:rPr>
          <w:rFonts w:ascii="Arial" w:hAnsi="Arial" w:cs="Arial"/>
          <w:b/>
          <w:i/>
          <w:color w:val="000000"/>
        </w:rPr>
        <w:t>ARTICULO 16</w:t>
      </w:r>
      <w:r w:rsidRPr="004642E9">
        <w:rPr>
          <w:rFonts w:ascii="Arial" w:hAnsi="Arial" w:cs="Arial"/>
          <w:b/>
          <w:i/>
          <w:color w:val="000000"/>
        </w:rPr>
        <w:t>5</w:t>
      </w:r>
      <w:r w:rsidRPr="004642E9">
        <w:rPr>
          <w:rFonts w:ascii="Arial" w:hAnsi="Arial" w:cs="Arial"/>
          <w:i/>
          <w:color w:val="000000"/>
        </w:rPr>
        <w:t xml:space="preserve">.- Son días hábiles para la promoción, substanciación y resolución del juicio contencioso administrativo, todos los días del año, con exclusión de los sábados y domingos, así como los señalados en el calendario oficial del Tribunal. </w:t>
      </w:r>
    </w:p>
    <w:p w:rsidR="00357DFB" w:rsidRPr="004642E9" w:rsidRDefault="00377D62" w:rsidP="00377D62">
      <w:pPr>
        <w:spacing w:line="360" w:lineRule="auto"/>
        <w:ind w:left="851" w:right="75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</w:p>
    <w:p w:rsidR="00DC63EE" w:rsidRDefault="00357DFB" w:rsidP="00377D62">
      <w:pPr>
        <w:spacing w:line="360" w:lineRule="auto"/>
        <w:ind w:left="851" w:right="758"/>
        <w:jc w:val="both"/>
        <w:rPr>
          <w:rFonts w:ascii="Arial" w:hAnsi="Arial" w:cs="Arial"/>
          <w:i/>
          <w:color w:val="000000"/>
        </w:rPr>
      </w:pPr>
      <w:r w:rsidRPr="004642E9">
        <w:rPr>
          <w:rFonts w:ascii="Arial" w:hAnsi="Arial" w:cs="Arial"/>
          <w:i/>
          <w:color w:val="000000"/>
        </w:rPr>
        <w:t>“</w:t>
      </w:r>
      <w:r w:rsidRPr="004642E9">
        <w:rPr>
          <w:rFonts w:ascii="Arial" w:hAnsi="Arial" w:cs="Arial"/>
          <w:b/>
          <w:i/>
          <w:color w:val="000000"/>
        </w:rPr>
        <w:t>ART</w:t>
      </w:r>
      <w:r w:rsidR="002C3E83">
        <w:rPr>
          <w:rFonts w:ascii="Arial" w:hAnsi="Arial" w:cs="Arial"/>
          <w:b/>
          <w:i/>
          <w:color w:val="000000"/>
        </w:rPr>
        <w:t>ICULO 16</w:t>
      </w:r>
      <w:r w:rsidRPr="004642E9">
        <w:rPr>
          <w:rFonts w:ascii="Arial" w:hAnsi="Arial" w:cs="Arial"/>
          <w:b/>
          <w:i/>
          <w:color w:val="000000"/>
        </w:rPr>
        <w:t>8</w:t>
      </w:r>
      <w:r w:rsidRPr="004642E9">
        <w:rPr>
          <w:rFonts w:ascii="Arial" w:hAnsi="Arial" w:cs="Arial"/>
          <w:i/>
          <w:color w:val="000000"/>
        </w:rPr>
        <w:t>.- Los plazos serán improrrogables y su cómputo se suj</w:t>
      </w:r>
      <w:r w:rsidR="00DC63EE">
        <w:rPr>
          <w:rFonts w:ascii="Arial" w:hAnsi="Arial" w:cs="Arial"/>
          <w:i/>
          <w:color w:val="000000"/>
        </w:rPr>
        <w:t>etará a las reglas siguientes:</w:t>
      </w:r>
    </w:p>
    <w:p w:rsidR="00357DFB" w:rsidRPr="004642E9" w:rsidRDefault="00357DFB" w:rsidP="00377D62">
      <w:pPr>
        <w:spacing w:line="360" w:lineRule="auto"/>
        <w:ind w:left="851" w:right="758"/>
        <w:jc w:val="both"/>
        <w:rPr>
          <w:rFonts w:ascii="Arial" w:hAnsi="Arial" w:cs="Arial"/>
          <w:i/>
          <w:color w:val="000000"/>
        </w:rPr>
      </w:pPr>
      <w:r w:rsidRPr="004642E9">
        <w:rPr>
          <w:rFonts w:ascii="Arial" w:hAnsi="Arial" w:cs="Arial"/>
          <w:i/>
          <w:color w:val="000000"/>
        </w:rPr>
        <w:t xml:space="preserve"> Empezarán a correr a partir del día siguiente a aquél en que surta efectos la notificación y se incluirá en ellos el día del vencimiento, y- </w:t>
      </w:r>
    </w:p>
    <w:p w:rsidR="00357DFB" w:rsidRPr="004642E9" w:rsidRDefault="00357DFB" w:rsidP="00377D62">
      <w:pPr>
        <w:spacing w:after="120" w:line="360" w:lineRule="auto"/>
        <w:ind w:left="851" w:right="75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642E9">
        <w:rPr>
          <w:rFonts w:ascii="Arial" w:hAnsi="Arial" w:cs="Arial"/>
          <w:i/>
          <w:color w:val="000000"/>
        </w:rPr>
        <w:t xml:space="preserve">II. Los plazos </w:t>
      </w:r>
      <w:r w:rsidR="00DC63EE">
        <w:rPr>
          <w:rFonts w:ascii="Arial" w:hAnsi="Arial" w:cs="Arial"/>
          <w:i/>
          <w:color w:val="000000"/>
        </w:rPr>
        <w:t>se contarán por días hábiles.”</w:t>
      </w:r>
    </w:p>
    <w:p w:rsidR="00046017" w:rsidRDefault="00046017" w:rsidP="005F74DC">
      <w:pPr>
        <w:widowControl w:val="0"/>
        <w:tabs>
          <w:tab w:val="left" w:pos="7938"/>
          <w:tab w:val="left" w:pos="8222"/>
        </w:tabs>
        <w:spacing w:after="120" w:line="360" w:lineRule="auto"/>
        <w:ind w:right="49"/>
        <w:jc w:val="both"/>
        <w:rPr>
          <w:rFonts w:ascii="Arial" w:hAnsi="Arial" w:cs="Arial"/>
          <w:color w:val="000000"/>
          <w:sz w:val="26"/>
          <w:szCs w:val="26"/>
        </w:rPr>
      </w:pPr>
    </w:p>
    <w:p w:rsidR="00DC63EE" w:rsidRDefault="00357DFB" w:rsidP="00046017">
      <w:pPr>
        <w:widowControl w:val="0"/>
        <w:tabs>
          <w:tab w:val="left" w:pos="7938"/>
          <w:tab w:val="left" w:pos="8222"/>
        </w:tabs>
        <w:spacing w:after="120" w:line="360" w:lineRule="auto"/>
        <w:ind w:right="49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Por tanto, al haberse presentado el escrito del recurso de revisión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el </w:t>
      </w:r>
      <w:r w:rsidR="00283E2A">
        <w:rPr>
          <w:rFonts w:ascii="Arial" w:hAnsi="Arial" w:cs="Arial"/>
          <w:color w:val="000000"/>
          <w:sz w:val="26"/>
          <w:szCs w:val="26"/>
        </w:rPr>
        <w:t xml:space="preserve">07 siete de mayo </w:t>
      </w:r>
      <w:r w:rsidR="00BE301E">
        <w:rPr>
          <w:rFonts w:ascii="Arial" w:hAnsi="Arial" w:cs="Arial"/>
          <w:color w:val="000000"/>
          <w:sz w:val="26"/>
          <w:szCs w:val="26"/>
        </w:rPr>
        <w:t>de 2019 dos mil diecinueve</w:t>
      </w:r>
      <w:r>
        <w:rPr>
          <w:rFonts w:ascii="Arial" w:hAnsi="Arial" w:cs="Arial"/>
          <w:color w:val="000000"/>
          <w:sz w:val="26"/>
          <w:szCs w:val="26"/>
        </w:rPr>
        <w:t xml:space="preserve">, como consta del sello de recepción de la Oficialía de Partes Común </w:t>
      </w:r>
      <w:r w:rsidR="004642E9">
        <w:rPr>
          <w:rFonts w:ascii="Arial" w:hAnsi="Arial" w:cs="Arial"/>
          <w:color w:val="000000"/>
          <w:sz w:val="26"/>
          <w:szCs w:val="26"/>
        </w:rPr>
        <w:t>de</w:t>
      </w:r>
      <w:r w:rsidR="00BE301E">
        <w:rPr>
          <w:rFonts w:ascii="Arial" w:hAnsi="Arial" w:cs="Arial"/>
          <w:color w:val="000000"/>
          <w:sz w:val="26"/>
          <w:szCs w:val="26"/>
        </w:rPr>
        <w:t xml:space="preserve"> este </w:t>
      </w:r>
      <w:r w:rsidR="004642E9">
        <w:rPr>
          <w:rFonts w:ascii="Arial" w:hAnsi="Arial" w:cs="Arial"/>
          <w:color w:val="000000"/>
          <w:sz w:val="26"/>
          <w:szCs w:val="26"/>
        </w:rPr>
        <w:t xml:space="preserve">Tribunal de </w:t>
      </w:r>
      <w:r w:rsidR="00BE301E">
        <w:rPr>
          <w:rFonts w:ascii="Arial" w:hAnsi="Arial" w:cs="Arial"/>
          <w:color w:val="000000"/>
          <w:sz w:val="26"/>
          <w:szCs w:val="26"/>
        </w:rPr>
        <w:t xml:space="preserve">Justicia </w:t>
      </w:r>
      <w:r w:rsidR="004642E9">
        <w:rPr>
          <w:rFonts w:ascii="Arial" w:hAnsi="Arial" w:cs="Arial"/>
          <w:color w:val="000000"/>
          <w:sz w:val="26"/>
          <w:szCs w:val="26"/>
        </w:rPr>
        <w:t>Administrativ</w:t>
      </w:r>
      <w:r w:rsidR="00BE301E">
        <w:rPr>
          <w:rFonts w:ascii="Arial" w:hAnsi="Arial" w:cs="Arial"/>
          <w:color w:val="000000"/>
          <w:sz w:val="26"/>
          <w:szCs w:val="26"/>
        </w:rPr>
        <w:t>a del Estado de Oaxaca</w:t>
      </w:r>
      <w:r w:rsidR="00C35C4A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es evidente que </w:t>
      </w:r>
      <w:r w:rsidR="00C35C4A">
        <w:rPr>
          <w:rFonts w:ascii="Arial" w:hAnsi="Arial" w:cs="Arial"/>
          <w:color w:val="000000"/>
          <w:sz w:val="26"/>
          <w:szCs w:val="26"/>
        </w:rPr>
        <w:t>se efectúo</w:t>
      </w:r>
      <w:r>
        <w:rPr>
          <w:rFonts w:ascii="Arial" w:hAnsi="Arial" w:cs="Arial"/>
          <w:color w:val="000000"/>
          <w:sz w:val="26"/>
          <w:szCs w:val="26"/>
        </w:rPr>
        <w:t xml:space="preserve"> fuera del </w:t>
      </w:r>
      <w:r w:rsidR="00283E2A">
        <w:rPr>
          <w:rFonts w:ascii="Arial" w:hAnsi="Arial" w:cs="Arial"/>
          <w:color w:val="000000"/>
          <w:sz w:val="26"/>
          <w:szCs w:val="26"/>
        </w:rPr>
        <w:t>plazo que dispone el artículo 23</w:t>
      </w:r>
      <w:r>
        <w:rPr>
          <w:rFonts w:ascii="Arial" w:hAnsi="Arial" w:cs="Arial"/>
          <w:color w:val="000000"/>
          <w:sz w:val="26"/>
          <w:szCs w:val="26"/>
        </w:rPr>
        <w:t xml:space="preserve">7 de la Ley </w:t>
      </w:r>
      <w:r w:rsidR="005F74DC">
        <w:rPr>
          <w:rFonts w:ascii="Arial" w:hAnsi="Arial" w:cs="Arial"/>
          <w:color w:val="000000"/>
          <w:sz w:val="26"/>
          <w:szCs w:val="26"/>
        </w:rPr>
        <w:t>de la materia</w:t>
      </w:r>
      <w:r>
        <w:rPr>
          <w:rFonts w:ascii="Arial" w:hAnsi="Arial" w:cs="Arial"/>
          <w:color w:val="000000"/>
          <w:sz w:val="26"/>
          <w:szCs w:val="26"/>
        </w:rPr>
        <w:t xml:space="preserve">, lo que impone </w:t>
      </w:r>
      <w:r>
        <w:rPr>
          <w:rFonts w:ascii="Arial" w:hAnsi="Arial" w:cs="Arial"/>
          <w:b/>
          <w:color w:val="000000"/>
          <w:sz w:val="26"/>
          <w:szCs w:val="26"/>
        </w:rPr>
        <w:t>DESECHARLO</w:t>
      </w:r>
      <w:r>
        <w:rPr>
          <w:rFonts w:ascii="Arial" w:hAnsi="Arial" w:cs="Arial"/>
          <w:color w:val="000000"/>
          <w:sz w:val="26"/>
          <w:szCs w:val="26"/>
        </w:rPr>
        <w:t xml:space="preserve"> por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EXTEMPORÁNEO. </w:t>
      </w:r>
    </w:p>
    <w:p w:rsidR="00DC63EE" w:rsidRDefault="00357DFB" w:rsidP="005F74DC">
      <w:pPr>
        <w:widowControl w:val="0"/>
        <w:tabs>
          <w:tab w:val="left" w:pos="7938"/>
          <w:tab w:val="left" w:pos="8222"/>
        </w:tabs>
        <w:spacing w:after="120" w:line="360" w:lineRule="auto"/>
        <w:ind w:right="4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En mérito de lo anterior, con fundamento en los artículos 2</w:t>
      </w:r>
      <w:r w:rsidR="00283E2A">
        <w:rPr>
          <w:rFonts w:ascii="Arial" w:eastAsia="Calibri" w:hAnsi="Arial" w:cs="Arial"/>
          <w:sz w:val="26"/>
          <w:szCs w:val="26"/>
        </w:rPr>
        <w:t>37 y 23</w:t>
      </w:r>
      <w:r>
        <w:rPr>
          <w:rFonts w:ascii="Arial" w:eastAsia="Calibri" w:hAnsi="Arial" w:cs="Arial"/>
          <w:sz w:val="26"/>
          <w:szCs w:val="26"/>
        </w:rPr>
        <w:t xml:space="preserve">8 de la Ley de </w:t>
      </w:r>
      <w:r w:rsidR="00283E2A">
        <w:rPr>
          <w:rFonts w:ascii="Arial" w:eastAsia="Calibri" w:hAnsi="Arial" w:cs="Arial"/>
          <w:sz w:val="26"/>
          <w:szCs w:val="26"/>
        </w:rPr>
        <w:t xml:space="preserve">Procedimiento y </w:t>
      </w:r>
      <w:r>
        <w:rPr>
          <w:rFonts w:ascii="Arial" w:eastAsia="Calibri" w:hAnsi="Arial" w:cs="Arial"/>
          <w:sz w:val="26"/>
          <w:szCs w:val="26"/>
        </w:rPr>
        <w:t>Justicia Admin</w:t>
      </w:r>
      <w:r w:rsidR="00DC63EE">
        <w:rPr>
          <w:rFonts w:ascii="Arial" w:eastAsia="Calibri" w:hAnsi="Arial" w:cs="Arial"/>
          <w:sz w:val="26"/>
          <w:szCs w:val="26"/>
        </w:rPr>
        <w:t>istrativa para el Estado, se:</w:t>
      </w:r>
    </w:p>
    <w:p w:rsidR="00DC63EE" w:rsidRDefault="00357DFB" w:rsidP="00DC63EE">
      <w:pPr>
        <w:widowControl w:val="0"/>
        <w:tabs>
          <w:tab w:val="left" w:pos="7938"/>
          <w:tab w:val="left" w:pos="8222"/>
        </w:tabs>
        <w:spacing w:after="120"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U E L V E</w:t>
      </w:r>
      <w:r w:rsidR="00831A77">
        <w:rPr>
          <w:rFonts w:ascii="Arial" w:hAnsi="Arial" w:cs="Arial"/>
          <w:b/>
          <w:sz w:val="24"/>
          <w:szCs w:val="24"/>
        </w:rPr>
        <w:t>:</w:t>
      </w:r>
    </w:p>
    <w:p w:rsidR="00DC63EE" w:rsidRDefault="00357DFB" w:rsidP="00046017">
      <w:pPr>
        <w:widowControl w:val="0"/>
        <w:tabs>
          <w:tab w:val="left" w:pos="7938"/>
          <w:tab w:val="left" w:pos="8222"/>
        </w:tabs>
        <w:spacing w:after="120" w:line="360" w:lineRule="auto"/>
        <w:ind w:right="49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PRIMERO</w:t>
      </w:r>
      <w:r>
        <w:rPr>
          <w:rFonts w:ascii="Arial" w:hAnsi="Arial" w:cs="Arial"/>
          <w:sz w:val="26"/>
          <w:szCs w:val="26"/>
        </w:rPr>
        <w:t xml:space="preserve">. Se </w:t>
      </w:r>
      <w:r>
        <w:rPr>
          <w:rFonts w:ascii="Arial" w:hAnsi="Arial" w:cs="Arial"/>
          <w:b/>
          <w:sz w:val="26"/>
          <w:szCs w:val="26"/>
        </w:rPr>
        <w:t>DESECHA</w:t>
      </w:r>
      <w:r>
        <w:rPr>
          <w:rFonts w:ascii="Arial" w:hAnsi="Arial" w:cs="Arial"/>
          <w:sz w:val="26"/>
          <w:szCs w:val="26"/>
        </w:rPr>
        <w:t xml:space="preserve"> por </w:t>
      </w:r>
      <w:r>
        <w:rPr>
          <w:rFonts w:ascii="Arial" w:hAnsi="Arial" w:cs="Arial"/>
          <w:b/>
          <w:sz w:val="26"/>
          <w:szCs w:val="26"/>
        </w:rPr>
        <w:t>EXTEMPORÁNEO</w:t>
      </w:r>
      <w:r>
        <w:rPr>
          <w:rFonts w:ascii="Arial" w:hAnsi="Arial" w:cs="Arial"/>
          <w:sz w:val="26"/>
          <w:szCs w:val="26"/>
        </w:rPr>
        <w:t xml:space="preserve"> el recurso de revisión interpuesto en contra de</w:t>
      </w:r>
      <w:r w:rsidR="00283E2A">
        <w:rPr>
          <w:rFonts w:ascii="Arial" w:hAnsi="Arial" w:cs="Arial"/>
          <w:sz w:val="26"/>
          <w:szCs w:val="26"/>
        </w:rPr>
        <w:t xml:space="preserve"> </w:t>
      </w:r>
      <w:r w:rsidR="00283E2A" w:rsidRPr="00F41CAF">
        <w:rPr>
          <w:rFonts w:ascii="Arial" w:hAnsi="Arial" w:cs="Arial"/>
          <w:bCs/>
          <w:iCs/>
          <w:sz w:val="26"/>
          <w:szCs w:val="26"/>
        </w:rPr>
        <w:t xml:space="preserve">la sentencia de </w:t>
      </w:r>
      <w:r w:rsidR="00283E2A">
        <w:rPr>
          <w:rFonts w:ascii="Arial" w:hAnsi="Arial" w:cs="Arial"/>
          <w:sz w:val="26"/>
          <w:szCs w:val="26"/>
        </w:rPr>
        <w:t>21 veintiuno de marzo de 2019 do</w:t>
      </w:r>
      <w:r w:rsidR="00081C52">
        <w:rPr>
          <w:rFonts w:ascii="Arial" w:hAnsi="Arial" w:cs="Arial"/>
          <w:sz w:val="26"/>
          <w:szCs w:val="26"/>
        </w:rPr>
        <w:t>s</w:t>
      </w:r>
      <w:r w:rsidR="00283E2A">
        <w:rPr>
          <w:rFonts w:ascii="Arial" w:hAnsi="Arial" w:cs="Arial"/>
          <w:sz w:val="26"/>
          <w:szCs w:val="26"/>
        </w:rPr>
        <w:t xml:space="preserve"> mi</w:t>
      </w:r>
      <w:r w:rsidR="00283E2A" w:rsidRPr="00F41CAF">
        <w:rPr>
          <w:rFonts w:ascii="Arial" w:hAnsi="Arial" w:cs="Arial"/>
          <w:sz w:val="26"/>
          <w:szCs w:val="26"/>
        </w:rPr>
        <w:t>l dieci</w:t>
      </w:r>
      <w:r w:rsidR="00283E2A">
        <w:rPr>
          <w:rFonts w:ascii="Arial" w:hAnsi="Arial" w:cs="Arial"/>
          <w:sz w:val="26"/>
          <w:szCs w:val="26"/>
        </w:rPr>
        <w:t xml:space="preserve">nueve, dictada por </w:t>
      </w:r>
      <w:r w:rsidR="0049252D">
        <w:rPr>
          <w:rFonts w:ascii="Arial" w:hAnsi="Arial" w:cs="Arial"/>
          <w:bCs/>
          <w:iCs/>
          <w:sz w:val="26"/>
          <w:szCs w:val="26"/>
        </w:rPr>
        <w:t>la</w:t>
      </w:r>
      <w:r>
        <w:rPr>
          <w:rFonts w:ascii="Arial" w:hAnsi="Arial" w:cs="Arial"/>
          <w:sz w:val="26"/>
          <w:szCs w:val="26"/>
        </w:rPr>
        <w:t xml:space="preserve"> Magistrad</w:t>
      </w:r>
      <w:r w:rsidR="0049252D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de la </w:t>
      </w:r>
      <w:r w:rsidR="00283E2A">
        <w:rPr>
          <w:rFonts w:ascii="Arial" w:hAnsi="Arial" w:cs="Arial"/>
          <w:sz w:val="26"/>
          <w:szCs w:val="26"/>
        </w:rPr>
        <w:t>Primera</w:t>
      </w:r>
      <w:r w:rsidR="004925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Sala Unitaria de Primera Instancia, por las razones expuest</w:t>
      </w:r>
      <w:r w:rsidR="00DC63EE">
        <w:rPr>
          <w:rFonts w:ascii="Arial" w:hAnsi="Arial" w:cs="Arial"/>
          <w:sz w:val="26"/>
          <w:szCs w:val="26"/>
        </w:rPr>
        <w:t>as en el Considerando Segundo.</w:t>
      </w:r>
    </w:p>
    <w:p w:rsidR="00DC63EE" w:rsidRDefault="00357DFB" w:rsidP="00046017">
      <w:pPr>
        <w:widowControl w:val="0"/>
        <w:tabs>
          <w:tab w:val="left" w:pos="7938"/>
          <w:tab w:val="left" w:pos="8222"/>
        </w:tabs>
        <w:spacing w:after="120" w:line="360" w:lineRule="auto"/>
        <w:ind w:right="49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SEGUNDO. NOTIFÍQUESE Y CÚMPLASE, </w:t>
      </w:r>
      <w:r>
        <w:rPr>
          <w:rFonts w:ascii="Arial" w:hAnsi="Arial" w:cs="Arial"/>
          <w:sz w:val="26"/>
          <w:szCs w:val="26"/>
        </w:rPr>
        <w:t xml:space="preserve">remítase copia certificada de la presente resolución a la </w:t>
      </w:r>
      <w:r w:rsidR="005F74DC">
        <w:rPr>
          <w:rFonts w:ascii="Arial" w:hAnsi="Arial" w:cs="Arial"/>
          <w:sz w:val="26"/>
          <w:szCs w:val="26"/>
        </w:rPr>
        <w:t xml:space="preserve">Primera </w:t>
      </w:r>
      <w:r>
        <w:rPr>
          <w:rFonts w:ascii="Arial" w:hAnsi="Arial" w:cs="Arial"/>
          <w:sz w:val="26"/>
          <w:szCs w:val="26"/>
        </w:rPr>
        <w:t>Sala Unitaria de Primera Instancia de este Tribunal y en su oportunidad archívese el presente cuaderno de revisión como asunto concluido</w:t>
      </w:r>
      <w:r w:rsidR="00DC63EE">
        <w:rPr>
          <w:rFonts w:ascii="Arial" w:hAnsi="Arial" w:cs="Arial"/>
          <w:sz w:val="26"/>
          <w:szCs w:val="26"/>
        </w:rPr>
        <w:t>.</w:t>
      </w:r>
    </w:p>
    <w:p w:rsidR="00DC63EE" w:rsidRPr="00745144" w:rsidRDefault="00DC63EE" w:rsidP="00DC63EE">
      <w:pPr>
        <w:pStyle w:val="corte4fondo"/>
        <w:tabs>
          <w:tab w:val="left" w:pos="0"/>
        </w:tabs>
        <w:ind w:right="51"/>
        <w:rPr>
          <w:sz w:val="26"/>
          <w:szCs w:val="26"/>
        </w:rPr>
      </w:pPr>
      <w:r w:rsidRPr="00745144">
        <w:rPr>
          <w:sz w:val="26"/>
          <w:szCs w:val="26"/>
        </w:rPr>
        <w:t xml:space="preserve">Así por </w:t>
      </w:r>
      <w:r>
        <w:rPr>
          <w:sz w:val="26"/>
          <w:szCs w:val="26"/>
        </w:rPr>
        <w:t xml:space="preserve">unanimidad </w:t>
      </w:r>
      <w:r w:rsidRPr="00745144">
        <w:rPr>
          <w:sz w:val="26"/>
          <w:szCs w:val="26"/>
        </w:rPr>
        <w:t>de votos, lo resolvieron y firmaron los Magistrados integrantes de la Sala Superior del Tribunal de Justi</w:t>
      </w:r>
      <w:r>
        <w:rPr>
          <w:sz w:val="26"/>
          <w:szCs w:val="26"/>
        </w:rPr>
        <w:t xml:space="preserve">cia Administrativa del Estado, </w:t>
      </w:r>
      <w:r w:rsidRPr="00745144">
        <w:rPr>
          <w:sz w:val="26"/>
          <w:szCs w:val="26"/>
        </w:rPr>
        <w:t>quienes actúan con la Secretaria General de Acuerdos de este Tribunal, que autoriza y da fe.</w:t>
      </w:r>
    </w:p>
    <w:p w:rsidR="00DC63EE" w:rsidRDefault="00DC63EE" w:rsidP="00DC63EE">
      <w:pPr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DC63EE" w:rsidRDefault="00DC63EE" w:rsidP="00DC63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ENCARGADA DEL DESPACHO DE LA PRESIDENCIA </w:t>
      </w:r>
    </w:p>
    <w:p w:rsidR="00DC63EE" w:rsidRPr="00DB3E49" w:rsidRDefault="00DC63EE" w:rsidP="00DC63EE">
      <w:pPr>
        <w:spacing w:line="360" w:lineRule="auto"/>
        <w:rPr>
          <w:rFonts w:ascii="Arial" w:eastAsia="Times New Roman" w:hAnsi="Arial" w:cs="Arial"/>
          <w:sz w:val="26"/>
          <w:szCs w:val="26"/>
          <w:lang w:eastAsia="es-MX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  <w:r>
        <w:rPr>
          <w:rFonts w:ascii="Arial" w:hAnsi="Arial" w:cs="Arial"/>
          <w:b/>
          <w:sz w:val="14"/>
          <w:szCs w:val="26"/>
        </w:rPr>
        <w:t xml:space="preserve">                              </w:t>
      </w: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Pr="00DB3E49" w:rsidRDefault="00DC63EE" w:rsidP="00DC63EE">
      <w:pPr>
        <w:spacing w:line="360" w:lineRule="auto"/>
        <w:rPr>
          <w:rFonts w:ascii="Arial" w:eastAsia="Times New Roman" w:hAnsi="Arial" w:cs="Arial"/>
          <w:sz w:val="26"/>
          <w:szCs w:val="26"/>
          <w:lang w:eastAsia="es-MX"/>
        </w:rPr>
      </w:pPr>
    </w:p>
    <w:p w:rsidR="00DC63EE" w:rsidRPr="00DB3E49" w:rsidRDefault="00DC63EE" w:rsidP="00DC63EE">
      <w:pPr>
        <w:spacing w:line="360" w:lineRule="auto"/>
        <w:rPr>
          <w:rFonts w:ascii="Arial" w:eastAsia="Times New Roman" w:hAnsi="Arial" w:cs="Arial"/>
          <w:sz w:val="26"/>
          <w:szCs w:val="26"/>
          <w:lang w:eastAsia="es-MX"/>
        </w:rPr>
      </w:pPr>
    </w:p>
    <w:p w:rsidR="00DC63EE" w:rsidRPr="00DB3E49" w:rsidRDefault="00DC63EE" w:rsidP="00DC63EE">
      <w:pPr>
        <w:spacing w:line="360" w:lineRule="auto"/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  <w:r w:rsidRPr="00DB3E49"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DC63EE" w:rsidRPr="00DA3B49" w:rsidRDefault="00DC63EE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  <w:r w:rsidRPr="00DA3B49">
        <w:rPr>
          <w:rFonts w:ascii="Arial" w:hAnsi="Arial" w:cs="Arial"/>
          <w:b/>
          <w:sz w:val="14"/>
          <w:szCs w:val="26"/>
        </w:rPr>
        <w:lastRenderedPageBreak/>
        <w:t>LAS PRESENTES FIRMAS CORRESP</w:t>
      </w:r>
      <w:r>
        <w:rPr>
          <w:rFonts w:ascii="Arial" w:hAnsi="Arial" w:cs="Arial"/>
          <w:b/>
          <w:sz w:val="14"/>
          <w:szCs w:val="26"/>
        </w:rPr>
        <w:t>ONDEN AL RECURSO DE REVISIÓN 163/2019</w:t>
      </w: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046017" w:rsidRDefault="00046017" w:rsidP="00DC63EE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RAÚL PALOMARES PALOMINO</w:t>
      </w:r>
    </w:p>
    <w:p w:rsidR="00DC63EE" w:rsidRDefault="00DC63EE" w:rsidP="00DC63EE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DC63EE" w:rsidRDefault="00DC63EE" w:rsidP="0004601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14"/>
          <w:szCs w:val="26"/>
        </w:rPr>
        <w:t xml:space="preserve">                               </w:t>
      </w:r>
    </w:p>
    <w:p w:rsidR="00DC63EE" w:rsidRDefault="00DC63EE" w:rsidP="00DC63EE">
      <w:pPr>
        <w:tabs>
          <w:tab w:val="center" w:pos="4135"/>
          <w:tab w:val="left" w:pos="7515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046017" w:rsidRDefault="00046017" w:rsidP="00DC63EE">
      <w:pPr>
        <w:tabs>
          <w:tab w:val="center" w:pos="4135"/>
          <w:tab w:val="left" w:pos="7515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center" w:pos="4135"/>
          <w:tab w:val="left" w:pos="7515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center" w:pos="4135"/>
          <w:tab w:val="left" w:pos="7515"/>
        </w:tabs>
        <w:spacing w:line="360" w:lineRule="auto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ABRAHAM SANTIAGO SORIANO</w:t>
      </w: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</w:t>
      </w:r>
    </w:p>
    <w:p w:rsidR="00DC63EE" w:rsidRDefault="00DC63EE" w:rsidP="00DC63EE">
      <w:pPr>
        <w:spacing w:line="360" w:lineRule="auto"/>
        <w:jc w:val="center"/>
        <w:rPr>
          <w:rFonts w:ascii="Arial" w:hAnsi="Arial" w:cs="Arial"/>
          <w:b/>
          <w:sz w:val="14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tabs>
          <w:tab w:val="left" w:pos="1680"/>
          <w:tab w:val="center" w:pos="4277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C63EE" w:rsidRDefault="00DC63EE" w:rsidP="00DC63EE">
      <w:pPr>
        <w:jc w:val="center"/>
        <w:rPr>
          <w:rFonts w:ascii="Arial" w:hAnsi="Arial" w:cs="Arial"/>
          <w:sz w:val="26"/>
          <w:szCs w:val="26"/>
        </w:rPr>
      </w:pPr>
    </w:p>
    <w:p w:rsidR="00DC63EE" w:rsidRPr="00ED4360" w:rsidRDefault="00DC63EE" w:rsidP="00DC63EE">
      <w:pPr>
        <w:pStyle w:val="Sinespaciad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</w:t>
      </w:r>
      <w:r w:rsidRPr="00ED436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FELI</w:t>
      </w:r>
      <w:r w:rsidRPr="00ED4360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I</w:t>
      </w:r>
      <w:r w:rsidRPr="00ED4360">
        <w:rPr>
          <w:rFonts w:ascii="Arial" w:hAnsi="Arial" w:cs="Arial"/>
          <w:sz w:val="26"/>
          <w:szCs w:val="26"/>
        </w:rPr>
        <w:t>TAS DÍAZ VÁZQUEZ</w:t>
      </w:r>
    </w:p>
    <w:p w:rsidR="00DC63EE" w:rsidRPr="00ED4360" w:rsidRDefault="00DC63EE" w:rsidP="00DC63EE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ED4360">
        <w:rPr>
          <w:rFonts w:ascii="Arial" w:hAnsi="Arial" w:cs="Arial"/>
          <w:sz w:val="26"/>
          <w:szCs w:val="26"/>
        </w:rPr>
        <w:t>SECRETARIA GENERAL DE ACUERDOS</w:t>
      </w:r>
    </w:p>
    <w:p w:rsidR="00DC63EE" w:rsidRPr="00F0637B" w:rsidRDefault="00DC63EE" w:rsidP="00DC63EE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DC63EE" w:rsidRDefault="00DC63EE" w:rsidP="00DC63EE">
      <w:pPr>
        <w:jc w:val="center"/>
        <w:rPr>
          <w:sz w:val="26"/>
          <w:szCs w:val="26"/>
        </w:rPr>
      </w:pPr>
    </w:p>
    <w:p w:rsidR="004D0EEB" w:rsidRPr="00EB233B" w:rsidRDefault="004D0EEB" w:rsidP="00DC63EE">
      <w:pPr>
        <w:widowControl w:val="0"/>
        <w:tabs>
          <w:tab w:val="left" w:pos="7938"/>
          <w:tab w:val="left" w:pos="8222"/>
        </w:tabs>
        <w:spacing w:after="120" w:line="360" w:lineRule="auto"/>
        <w:ind w:right="49"/>
        <w:jc w:val="both"/>
        <w:rPr>
          <w:sz w:val="26"/>
          <w:szCs w:val="26"/>
        </w:rPr>
      </w:pPr>
    </w:p>
    <w:sectPr w:rsidR="004D0EEB" w:rsidRPr="00EB233B" w:rsidSect="00F759E4">
      <w:headerReference w:type="even" r:id="rId9"/>
      <w:headerReference w:type="default" r:id="rId10"/>
      <w:pgSz w:w="12240" w:h="20160" w:code="5"/>
      <w:pgMar w:top="720" w:right="1134" w:bottom="119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53" w:rsidRDefault="00EC3C53">
      <w:r>
        <w:separator/>
      </w:r>
    </w:p>
  </w:endnote>
  <w:endnote w:type="continuationSeparator" w:id="0">
    <w:p w:rsidR="00EC3C53" w:rsidRDefault="00EC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53" w:rsidRDefault="00EC3C53">
      <w:r>
        <w:separator/>
      </w:r>
    </w:p>
  </w:footnote>
  <w:footnote w:type="continuationSeparator" w:id="0">
    <w:p w:rsidR="00EC3C53" w:rsidRDefault="00EC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6526"/>
      <w:docPartObj>
        <w:docPartGallery w:val="Page Numbers (Top of Page)"/>
        <w:docPartUnique/>
      </w:docPartObj>
    </w:sdtPr>
    <w:sdtEndPr/>
    <w:sdtContent>
      <w:p w:rsidR="00F8331C" w:rsidRDefault="00F8331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F6">
          <w:rPr>
            <w:noProof/>
          </w:rPr>
          <w:t>4</w:t>
        </w:r>
        <w:r>
          <w:fldChar w:fldCharType="end"/>
        </w:r>
        <w:r w:rsidR="000C2862">
          <w:t xml:space="preserve"> </w:t>
        </w:r>
      </w:p>
    </w:sdtContent>
  </w:sdt>
  <w:p w:rsidR="00F8331C" w:rsidRDefault="000C286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5264957F" wp14:editId="77C814E1">
          <wp:simplePos x="0" y="0"/>
          <wp:positionH relativeFrom="column">
            <wp:posOffset>5699760</wp:posOffset>
          </wp:positionH>
          <wp:positionV relativeFrom="paragraph">
            <wp:posOffset>4691380</wp:posOffset>
          </wp:positionV>
          <wp:extent cx="923925" cy="88582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F8331C" w:rsidRDefault="00F8331C" w:rsidP="00F8331C">
        <w:pPr>
          <w:pStyle w:val="Encabezado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31C" w:rsidRDefault="000C2862" w:rsidP="00F8331C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DD57FEB" wp14:editId="1299485E">
          <wp:simplePos x="0" y="0"/>
          <wp:positionH relativeFrom="column">
            <wp:posOffset>-1352550</wp:posOffset>
          </wp:positionH>
          <wp:positionV relativeFrom="paragraph">
            <wp:posOffset>3462655</wp:posOffset>
          </wp:positionV>
          <wp:extent cx="923925" cy="88582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31C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08F5187" wp14:editId="053773CD">
          <wp:simplePos x="0" y="0"/>
          <wp:positionH relativeFrom="column">
            <wp:posOffset>-153619</wp:posOffset>
          </wp:positionH>
          <wp:positionV relativeFrom="paragraph">
            <wp:posOffset>4243095</wp:posOffset>
          </wp:positionV>
          <wp:extent cx="5850890" cy="364122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6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31C" w:rsidRPr="003E6AD7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B622516" wp14:editId="3F359DE0">
          <wp:simplePos x="0" y="0"/>
          <wp:positionH relativeFrom="page">
            <wp:posOffset>313639</wp:posOffset>
          </wp:positionH>
          <wp:positionV relativeFrom="paragraph">
            <wp:posOffset>4557344</wp:posOffset>
          </wp:positionV>
          <wp:extent cx="1118870" cy="974725"/>
          <wp:effectExtent l="0" t="0" r="508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D5C"/>
    <w:multiLevelType w:val="hybridMultilevel"/>
    <w:tmpl w:val="3C642932"/>
    <w:lvl w:ilvl="0" w:tplc="9EDCDD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5"/>
    <w:rsid w:val="00005271"/>
    <w:rsid w:val="00025A6C"/>
    <w:rsid w:val="00026EB9"/>
    <w:rsid w:val="00030CA4"/>
    <w:rsid w:val="00043210"/>
    <w:rsid w:val="000447E8"/>
    <w:rsid w:val="00046017"/>
    <w:rsid w:val="00046DB2"/>
    <w:rsid w:val="00051E1B"/>
    <w:rsid w:val="00052012"/>
    <w:rsid w:val="00081C52"/>
    <w:rsid w:val="00092DAC"/>
    <w:rsid w:val="000B2991"/>
    <w:rsid w:val="000C2862"/>
    <w:rsid w:val="000C2E86"/>
    <w:rsid w:val="000F762F"/>
    <w:rsid w:val="00100CD5"/>
    <w:rsid w:val="001460C3"/>
    <w:rsid w:val="001649BB"/>
    <w:rsid w:val="00165ED5"/>
    <w:rsid w:val="001A42DD"/>
    <w:rsid w:val="001B4582"/>
    <w:rsid w:val="001C5DD6"/>
    <w:rsid w:val="001E5F2C"/>
    <w:rsid w:val="001F05D6"/>
    <w:rsid w:val="001F6CA3"/>
    <w:rsid w:val="00221045"/>
    <w:rsid w:val="00264B7F"/>
    <w:rsid w:val="00283E2A"/>
    <w:rsid w:val="002C3E83"/>
    <w:rsid w:val="002E0410"/>
    <w:rsid w:val="002E162B"/>
    <w:rsid w:val="00357DFB"/>
    <w:rsid w:val="00377D62"/>
    <w:rsid w:val="00392A5B"/>
    <w:rsid w:val="00394391"/>
    <w:rsid w:val="003C2BF6"/>
    <w:rsid w:val="003C62C9"/>
    <w:rsid w:val="003D31EC"/>
    <w:rsid w:val="003E143A"/>
    <w:rsid w:val="003F5EAD"/>
    <w:rsid w:val="00460197"/>
    <w:rsid w:val="004642E9"/>
    <w:rsid w:val="0049252D"/>
    <w:rsid w:val="004D0EEB"/>
    <w:rsid w:val="004E0E04"/>
    <w:rsid w:val="00523841"/>
    <w:rsid w:val="00526007"/>
    <w:rsid w:val="00530B56"/>
    <w:rsid w:val="00544A09"/>
    <w:rsid w:val="0059699E"/>
    <w:rsid w:val="005F74DC"/>
    <w:rsid w:val="006500B3"/>
    <w:rsid w:val="0068420B"/>
    <w:rsid w:val="006F2460"/>
    <w:rsid w:val="006F2A31"/>
    <w:rsid w:val="0072550C"/>
    <w:rsid w:val="00726039"/>
    <w:rsid w:val="00734AB8"/>
    <w:rsid w:val="007662B4"/>
    <w:rsid w:val="007C1294"/>
    <w:rsid w:val="00831A77"/>
    <w:rsid w:val="00863B53"/>
    <w:rsid w:val="008834EE"/>
    <w:rsid w:val="008D2600"/>
    <w:rsid w:val="008E322E"/>
    <w:rsid w:val="0090315F"/>
    <w:rsid w:val="00932A50"/>
    <w:rsid w:val="00936B59"/>
    <w:rsid w:val="009612B0"/>
    <w:rsid w:val="00976313"/>
    <w:rsid w:val="009821B0"/>
    <w:rsid w:val="009D6E61"/>
    <w:rsid w:val="00A166A2"/>
    <w:rsid w:val="00A33B37"/>
    <w:rsid w:val="00A66543"/>
    <w:rsid w:val="00AA25E5"/>
    <w:rsid w:val="00AA4BB8"/>
    <w:rsid w:val="00AC78DA"/>
    <w:rsid w:val="00B25ED1"/>
    <w:rsid w:val="00B35611"/>
    <w:rsid w:val="00B72C9C"/>
    <w:rsid w:val="00B7485D"/>
    <w:rsid w:val="00BB2E16"/>
    <w:rsid w:val="00BE0066"/>
    <w:rsid w:val="00BE301E"/>
    <w:rsid w:val="00BE40D1"/>
    <w:rsid w:val="00C104A9"/>
    <w:rsid w:val="00C235D3"/>
    <w:rsid w:val="00C35C4A"/>
    <w:rsid w:val="00C4290B"/>
    <w:rsid w:val="00C63AEF"/>
    <w:rsid w:val="00C66996"/>
    <w:rsid w:val="00C848A0"/>
    <w:rsid w:val="00CA2391"/>
    <w:rsid w:val="00CC2FF8"/>
    <w:rsid w:val="00CC4976"/>
    <w:rsid w:val="00D058D0"/>
    <w:rsid w:val="00D40152"/>
    <w:rsid w:val="00D41DB3"/>
    <w:rsid w:val="00D44245"/>
    <w:rsid w:val="00D73FE5"/>
    <w:rsid w:val="00D77667"/>
    <w:rsid w:val="00DB558F"/>
    <w:rsid w:val="00DC63EE"/>
    <w:rsid w:val="00DD2F6A"/>
    <w:rsid w:val="00DE0FA7"/>
    <w:rsid w:val="00DE2037"/>
    <w:rsid w:val="00E01AE6"/>
    <w:rsid w:val="00E1479F"/>
    <w:rsid w:val="00E2475A"/>
    <w:rsid w:val="00E50D33"/>
    <w:rsid w:val="00E7523E"/>
    <w:rsid w:val="00E92155"/>
    <w:rsid w:val="00EA4900"/>
    <w:rsid w:val="00EB233B"/>
    <w:rsid w:val="00EC3C53"/>
    <w:rsid w:val="00EE2440"/>
    <w:rsid w:val="00F759E4"/>
    <w:rsid w:val="00F8089B"/>
    <w:rsid w:val="00F8331C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CD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100CD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100CD5"/>
    <w:pPr>
      <w:spacing w:after="0" w:line="240" w:lineRule="auto"/>
    </w:pPr>
    <w:rPr>
      <w:lang w:val="es-ES"/>
    </w:rPr>
  </w:style>
  <w:style w:type="character" w:customStyle="1" w:styleId="corte4fondoCar3">
    <w:name w:val="corte4 fondo Car3"/>
    <w:link w:val="corte4fondo"/>
    <w:locked/>
    <w:rsid w:val="00DC63EE"/>
    <w:rPr>
      <w:rFonts w:ascii="Arial" w:hAnsi="Arial" w:cs="Arial"/>
      <w:sz w:val="30"/>
      <w:szCs w:val="30"/>
      <w:lang w:val="es-ES_tradnl"/>
    </w:rPr>
  </w:style>
  <w:style w:type="paragraph" w:customStyle="1" w:styleId="corte4fondo">
    <w:name w:val="corte4 fondo"/>
    <w:basedOn w:val="Normal"/>
    <w:link w:val="corte4fondoCar3"/>
    <w:qFormat/>
    <w:rsid w:val="00DC63EE"/>
    <w:pPr>
      <w:spacing w:line="360" w:lineRule="auto"/>
      <w:ind w:firstLine="709"/>
      <w:jc w:val="both"/>
    </w:pPr>
    <w:rPr>
      <w:rFonts w:ascii="Arial" w:hAnsi="Arial" w:cs="Arial"/>
      <w:sz w:val="30"/>
      <w:szCs w:val="3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0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2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CD5"/>
    <w:pPr>
      <w:tabs>
        <w:tab w:val="center" w:pos="4252"/>
        <w:tab w:val="right" w:pos="8504"/>
      </w:tabs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100CD5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100CD5"/>
    <w:pPr>
      <w:spacing w:after="0" w:line="240" w:lineRule="auto"/>
    </w:pPr>
    <w:rPr>
      <w:lang w:val="es-ES"/>
    </w:rPr>
  </w:style>
  <w:style w:type="character" w:customStyle="1" w:styleId="corte4fondoCar3">
    <w:name w:val="corte4 fondo Car3"/>
    <w:link w:val="corte4fondo"/>
    <w:locked/>
    <w:rsid w:val="00DC63EE"/>
    <w:rPr>
      <w:rFonts w:ascii="Arial" w:hAnsi="Arial" w:cs="Arial"/>
      <w:sz w:val="30"/>
      <w:szCs w:val="30"/>
      <w:lang w:val="es-ES_tradnl"/>
    </w:rPr>
  </w:style>
  <w:style w:type="paragraph" w:customStyle="1" w:styleId="corte4fondo">
    <w:name w:val="corte4 fondo"/>
    <w:basedOn w:val="Normal"/>
    <w:link w:val="corte4fondoCar3"/>
    <w:qFormat/>
    <w:rsid w:val="00DC63EE"/>
    <w:pPr>
      <w:spacing w:line="360" w:lineRule="auto"/>
      <w:ind w:firstLine="709"/>
      <w:jc w:val="both"/>
    </w:pPr>
    <w:rPr>
      <w:rFonts w:ascii="Arial" w:hAnsi="Arial" w:cs="Arial"/>
      <w:sz w:val="30"/>
      <w:szCs w:val="3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0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C2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3CBC-8C97-40EB-A9C6-72C771E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TCAC-Personal</dc:creator>
  <cp:lastModifiedBy>chalecabron_por@hotmail.com</cp:lastModifiedBy>
  <cp:revision>32</cp:revision>
  <cp:lastPrinted>2020-01-15T04:43:00Z</cp:lastPrinted>
  <dcterms:created xsi:type="dcterms:W3CDTF">2019-10-14T19:52:00Z</dcterms:created>
  <dcterms:modified xsi:type="dcterms:W3CDTF">2020-01-15T04:44:00Z</dcterms:modified>
</cp:coreProperties>
</file>