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57D48">
        <w:rPr>
          <w:rFonts w:ascii="Arial" w:hAnsi="Arial" w:cs="Arial"/>
          <w:b/>
          <w:sz w:val="26"/>
          <w:szCs w:val="26"/>
        </w:rPr>
        <w:t>162</w:t>
      </w:r>
      <w:r w:rsidRPr="00CB6405">
        <w:rPr>
          <w:rFonts w:ascii="Arial" w:hAnsi="Arial" w:cs="Arial"/>
          <w:b/>
          <w:sz w:val="26"/>
          <w:szCs w:val="26"/>
        </w:rPr>
        <w:t>/201</w:t>
      </w:r>
      <w:r w:rsidR="00C57D48">
        <w:rPr>
          <w:rFonts w:ascii="Arial" w:hAnsi="Arial" w:cs="Arial"/>
          <w:b/>
          <w:sz w:val="26"/>
          <w:szCs w:val="26"/>
        </w:rPr>
        <w:t>9</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C57D48">
        <w:rPr>
          <w:rFonts w:ascii="Arial" w:hAnsi="Arial" w:cs="Arial"/>
          <w:b/>
          <w:sz w:val="26"/>
          <w:szCs w:val="26"/>
        </w:rPr>
        <w:t>073</w:t>
      </w:r>
      <w:r>
        <w:rPr>
          <w:rFonts w:ascii="Arial" w:hAnsi="Arial" w:cs="Arial"/>
          <w:b/>
          <w:sz w:val="26"/>
          <w:szCs w:val="26"/>
        </w:rPr>
        <w:t>/</w:t>
      </w:r>
      <w:r w:rsidRPr="00CB6405">
        <w:rPr>
          <w:rFonts w:ascii="Arial" w:hAnsi="Arial" w:cs="Arial"/>
          <w:b/>
          <w:sz w:val="26"/>
          <w:szCs w:val="26"/>
        </w:rPr>
        <w:t>201</w:t>
      </w:r>
      <w:r w:rsidR="00C57D48">
        <w:rPr>
          <w:rFonts w:ascii="Arial" w:hAnsi="Arial" w:cs="Arial"/>
          <w:b/>
          <w:sz w:val="26"/>
          <w:szCs w:val="26"/>
        </w:rPr>
        <w:t>8</w:t>
      </w:r>
      <w:r w:rsidRPr="00CB6405">
        <w:rPr>
          <w:rFonts w:ascii="Arial" w:hAnsi="Arial" w:cs="Arial"/>
          <w:b/>
          <w:sz w:val="26"/>
          <w:szCs w:val="26"/>
        </w:rPr>
        <w:t xml:space="preserve"> </w:t>
      </w:r>
      <w:r w:rsidR="00F94AE6">
        <w:rPr>
          <w:rFonts w:ascii="Arial" w:hAnsi="Arial" w:cs="Arial"/>
          <w:b/>
          <w:sz w:val="26"/>
          <w:szCs w:val="26"/>
        </w:rPr>
        <w:t>S</w:t>
      </w:r>
      <w:r w:rsidR="004C1672">
        <w:rPr>
          <w:rFonts w:ascii="Arial" w:hAnsi="Arial" w:cs="Arial"/>
          <w:b/>
          <w:sz w:val="26"/>
          <w:szCs w:val="26"/>
        </w:rPr>
        <w:t xml:space="preserve">ÉPTIMA </w:t>
      </w:r>
      <w:r w:rsidRPr="00CB6405">
        <w:rPr>
          <w:rFonts w:ascii="Arial" w:hAnsi="Arial" w:cs="Arial"/>
          <w:b/>
          <w:sz w:val="26"/>
          <w:szCs w:val="26"/>
        </w:rPr>
        <w:t>SALA UNITARIA DE PRIMERA INSTANCIA</w:t>
      </w:r>
    </w:p>
    <w:p w:rsidR="005758AC"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w:t>
      </w:r>
      <w:r w:rsidR="008A564A">
        <w:rPr>
          <w:rFonts w:ascii="Arial" w:hAnsi="Arial" w:cs="Arial"/>
          <w:b/>
          <w:sz w:val="26"/>
          <w:szCs w:val="26"/>
        </w:rPr>
        <w:t>A</w:t>
      </w:r>
      <w:r w:rsidRPr="00CB6405">
        <w:rPr>
          <w:rFonts w:ascii="Arial" w:hAnsi="Arial" w:cs="Arial"/>
          <w:b/>
          <w:sz w:val="26"/>
          <w:szCs w:val="26"/>
        </w:rPr>
        <w:t xml:space="preserve"> </w:t>
      </w:r>
      <w:r w:rsidR="00C57D48">
        <w:rPr>
          <w:rFonts w:ascii="Arial" w:hAnsi="Arial" w:cs="Arial"/>
          <w:b/>
          <w:sz w:val="26"/>
          <w:szCs w:val="26"/>
        </w:rPr>
        <w:t>MARÍA ELENA VILLA DE JARQUÍN.</w:t>
      </w:r>
    </w:p>
    <w:p w:rsidR="00C57D48" w:rsidRPr="00CB6405" w:rsidRDefault="00C57D48" w:rsidP="00C06661">
      <w:pPr>
        <w:spacing w:line="240" w:lineRule="auto"/>
        <w:ind w:left="2124"/>
        <w:jc w:val="both"/>
        <w:rPr>
          <w:rFonts w:ascii="Arial" w:hAnsi="Arial" w:cs="Arial"/>
          <w:b/>
          <w:sz w:val="26"/>
          <w:szCs w:val="26"/>
        </w:rPr>
      </w:pPr>
    </w:p>
    <w:p w:rsidR="00616B0E" w:rsidRDefault="00616B0E" w:rsidP="00616B0E">
      <w:pPr>
        <w:spacing w:before="240" w:line="360" w:lineRule="auto"/>
        <w:jc w:val="both"/>
        <w:rPr>
          <w:rFonts w:ascii="Arial" w:hAnsi="Arial" w:cs="Arial"/>
          <w:b/>
          <w:sz w:val="26"/>
          <w:szCs w:val="26"/>
        </w:rPr>
      </w:pPr>
      <w:r>
        <w:rPr>
          <w:rFonts w:ascii="Arial" w:hAnsi="Arial" w:cs="Arial"/>
          <w:b/>
          <w:sz w:val="26"/>
          <w:szCs w:val="26"/>
        </w:rPr>
        <w:t>OAXACA DE JUÁREZ, OAXACA</w:t>
      </w:r>
      <w:r w:rsidR="0055027A">
        <w:rPr>
          <w:rFonts w:ascii="Arial" w:hAnsi="Arial" w:cs="Arial"/>
          <w:b/>
          <w:sz w:val="26"/>
          <w:szCs w:val="26"/>
        </w:rPr>
        <w:t>,</w:t>
      </w:r>
      <w:r>
        <w:rPr>
          <w:rFonts w:ascii="Arial" w:hAnsi="Arial" w:cs="Arial"/>
          <w:b/>
          <w:sz w:val="26"/>
          <w:szCs w:val="26"/>
        </w:rPr>
        <w:t xml:space="preserve"> </w:t>
      </w:r>
      <w:r w:rsidR="0083300E">
        <w:rPr>
          <w:rFonts w:ascii="Arial" w:hAnsi="Arial" w:cs="Arial"/>
          <w:b/>
          <w:sz w:val="26"/>
          <w:szCs w:val="26"/>
        </w:rPr>
        <w:t>VEINTINUEVE</w:t>
      </w:r>
      <w:r w:rsidR="002369B7">
        <w:rPr>
          <w:rFonts w:ascii="Arial" w:hAnsi="Arial" w:cs="Arial"/>
          <w:b/>
          <w:sz w:val="26"/>
          <w:szCs w:val="26"/>
        </w:rPr>
        <w:t xml:space="preserve"> DE </w:t>
      </w:r>
      <w:r w:rsidR="00C57D48">
        <w:rPr>
          <w:rFonts w:ascii="Arial" w:hAnsi="Arial" w:cs="Arial"/>
          <w:b/>
          <w:sz w:val="26"/>
          <w:szCs w:val="26"/>
        </w:rPr>
        <w:t xml:space="preserve">NOVIEMBRE </w:t>
      </w:r>
      <w:r>
        <w:rPr>
          <w:rFonts w:ascii="Arial" w:hAnsi="Arial" w:cs="Arial"/>
          <w:b/>
          <w:sz w:val="26"/>
          <w:szCs w:val="26"/>
        </w:rPr>
        <w:t>DE DOS MIL DIECI</w:t>
      </w:r>
      <w:r w:rsidR="004C1672">
        <w:rPr>
          <w:rFonts w:ascii="Arial" w:hAnsi="Arial" w:cs="Arial"/>
          <w:b/>
          <w:sz w:val="26"/>
          <w:szCs w:val="26"/>
        </w:rPr>
        <w:t>NUEVE</w:t>
      </w:r>
      <w:r>
        <w:rPr>
          <w:rFonts w:ascii="Arial" w:hAnsi="Arial" w:cs="Arial"/>
          <w:b/>
          <w:sz w:val="26"/>
          <w:szCs w:val="26"/>
        </w:rPr>
        <w:t>.</w:t>
      </w:r>
    </w:p>
    <w:p w:rsidR="00C06661" w:rsidRPr="00CB6405" w:rsidRDefault="00C06661" w:rsidP="004C167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57D48">
        <w:rPr>
          <w:rFonts w:ascii="Arial" w:hAnsi="Arial" w:cs="Arial"/>
          <w:b/>
          <w:sz w:val="26"/>
          <w:szCs w:val="26"/>
        </w:rPr>
        <w:t>162</w:t>
      </w:r>
      <w:r w:rsidR="009F0FEF">
        <w:rPr>
          <w:rFonts w:ascii="Arial" w:hAnsi="Arial" w:cs="Arial"/>
          <w:b/>
          <w:sz w:val="26"/>
          <w:szCs w:val="26"/>
        </w:rPr>
        <w:t>/</w:t>
      </w:r>
      <w:r w:rsidRPr="00CB6405">
        <w:rPr>
          <w:rFonts w:ascii="Arial" w:hAnsi="Arial" w:cs="Arial"/>
          <w:b/>
          <w:sz w:val="26"/>
          <w:szCs w:val="26"/>
        </w:rPr>
        <w:t>201</w:t>
      </w:r>
      <w:r w:rsidR="00C57D48">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w:t>
      </w:r>
      <w:r w:rsidR="00C57D48">
        <w:rPr>
          <w:rFonts w:ascii="Arial" w:hAnsi="Arial" w:cs="Arial"/>
          <w:sz w:val="26"/>
          <w:szCs w:val="26"/>
        </w:rPr>
        <w:t xml:space="preserve"> </w:t>
      </w:r>
      <w:r w:rsidR="00617B5A">
        <w:rPr>
          <w:rFonts w:ascii="Arial" w:hAnsi="Arial" w:cs="Arial"/>
          <w:b/>
          <w:sz w:val="26"/>
          <w:szCs w:val="26"/>
        </w:rPr>
        <w:t>**********</w:t>
      </w:r>
      <w:r w:rsidR="004C1672">
        <w:rPr>
          <w:rFonts w:ascii="Arial" w:hAnsi="Arial" w:cs="Arial"/>
          <w:b/>
          <w:sz w:val="26"/>
          <w:szCs w:val="26"/>
        </w:rPr>
        <w:t>,</w:t>
      </w:r>
      <w:r w:rsidRPr="00CB6405">
        <w:rPr>
          <w:rFonts w:ascii="Arial" w:hAnsi="Arial" w:cs="Arial"/>
          <w:sz w:val="26"/>
          <w:szCs w:val="26"/>
        </w:rPr>
        <w:t xml:space="preserve"> en contra de</w:t>
      </w:r>
      <w:r w:rsidR="0026762A">
        <w:rPr>
          <w:rFonts w:ascii="Arial" w:hAnsi="Arial" w:cs="Arial"/>
          <w:sz w:val="26"/>
          <w:szCs w:val="26"/>
        </w:rPr>
        <w:t xml:space="preserve"> la sentencia de</w:t>
      </w:r>
      <w:r w:rsidR="009F0FEF">
        <w:rPr>
          <w:rFonts w:ascii="Arial" w:hAnsi="Arial" w:cs="Arial"/>
          <w:sz w:val="26"/>
          <w:szCs w:val="26"/>
        </w:rPr>
        <w:t xml:space="preserve"> </w:t>
      </w:r>
      <w:r w:rsidR="00C57D48">
        <w:rPr>
          <w:rFonts w:ascii="Arial" w:hAnsi="Arial" w:cs="Arial"/>
          <w:sz w:val="26"/>
          <w:szCs w:val="26"/>
        </w:rPr>
        <w:t xml:space="preserve">cuatro </w:t>
      </w:r>
      <w:r w:rsidR="004C1672">
        <w:rPr>
          <w:rFonts w:ascii="Arial" w:hAnsi="Arial" w:cs="Arial"/>
          <w:sz w:val="26"/>
          <w:szCs w:val="26"/>
        </w:rPr>
        <w:t xml:space="preserve">de </w:t>
      </w:r>
      <w:r w:rsidR="00C57D48">
        <w:rPr>
          <w:rFonts w:ascii="Arial" w:hAnsi="Arial" w:cs="Arial"/>
          <w:sz w:val="26"/>
          <w:szCs w:val="26"/>
        </w:rPr>
        <w:t>abril</w:t>
      </w:r>
      <w:r w:rsidR="004C1672">
        <w:rPr>
          <w:rFonts w:ascii="Arial" w:hAnsi="Arial" w:cs="Arial"/>
          <w:sz w:val="26"/>
          <w:szCs w:val="26"/>
        </w:rPr>
        <w:t xml:space="preserve"> </w:t>
      </w:r>
      <w:r>
        <w:rPr>
          <w:rFonts w:ascii="Arial" w:hAnsi="Arial" w:cs="Arial"/>
          <w:sz w:val="26"/>
          <w:szCs w:val="26"/>
        </w:rPr>
        <w:t xml:space="preserve">de </w:t>
      </w:r>
      <w:r w:rsidRPr="00CB6405">
        <w:rPr>
          <w:rFonts w:ascii="Arial" w:hAnsi="Arial" w:cs="Arial"/>
          <w:sz w:val="26"/>
          <w:szCs w:val="26"/>
        </w:rPr>
        <w:t>dos mil dieci</w:t>
      </w:r>
      <w:r w:rsidR="00C57D48">
        <w:rPr>
          <w:rFonts w:ascii="Arial" w:hAnsi="Arial" w:cs="Arial"/>
          <w:sz w:val="26"/>
          <w:szCs w:val="26"/>
        </w:rPr>
        <w:t>nueve</w:t>
      </w:r>
      <w:r>
        <w:rPr>
          <w:rFonts w:ascii="Arial" w:hAnsi="Arial" w:cs="Arial"/>
          <w:sz w:val="26"/>
          <w:szCs w:val="26"/>
        </w:rPr>
        <w:t>, dictada</w:t>
      </w:r>
      <w:r w:rsidRPr="00CB6405">
        <w:rPr>
          <w:rFonts w:ascii="Arial" w:hAnsi="Arial" w:cs="Arial"/>
          <w:sz w:val="26"/>
          <w:szCs w:val="26"/>
        </w:rPr>
        <w:t xml:space="preserve"> en el expediente </w:t>
      </w:r>
      <w:r w:rsidR="004C1672">
        <w:rPr>
          <w:rFonts w:ascii="Arial" w:hAnsi="Arial" w:cs="Arial"/>
          <w:b/>
          <w:sz w:val="26"/>
          <w:szCs w:val="26"/>
        </w:rPr>
        <w:t>0</w:t>
      </w:r>
      <w:r w:rsidR="00C57D48">
        <w:rPr>
          <w:rFonts w:ascii="Arial" w:hAnsi="Arial" w:cs="Arial"/>
          <w:b/>
          <w:sz w:val="26"/>
          <w:szCs w:val="26"/>
        </w:rPr>
        <w:t>073</w:t>
      </w:r>
      <w:r w:rsidRPr="00CB6405">
        <w:rPr>
          <w:rFonts w:ascii="Arial" w:hAnsi="Arial" w:cs="Arial"/>
          <w:b/>
          <w:sz w:val="26"/>
          <w:szCs w:val="26"/>
        </w:rPr>
        <w:t>/201</w:t>
      </w:r>
      <w:r w:rsidR="00C57D48">
        <w:rPr>
          <w:rFonts w:ascii="Arial" w:hAnsi="Arial" w:cs="Arial"/>
          <w:b/>
          <w:sz w:val="26"/>
          <w:szCs w:val="26"/>
        </w:rPr>
        <w:t>8</w:t>
      </w:r>
      <w:r w:rsidRPr="00CB6405">
        <w:rPr>
          <w:rFonts w:ascii="Arial" w:hAnsi="Arial" w:cs="Arial"/>
          <w:sz w:val="26"/>
          <w:szCs w:val="26"/>
        </w:rPr>
        <w:t xml:space="preserve"> de la </w:t>
      </w:r>
      <w:r w:rsidR="004C1672">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317E9D">
        <w:rPr>
          <w:rFonts w:ascii="Arial" w:hAnsi="Arial" w:cs="Arial"/>
          <w:sz w:val="26"/>
          <w:szCs w:val="26"/>
        </w:rPr>
        <w:t xml:space="preserve"> </w:t>
      </w:r>
      <w:r w:rsidR="00617B5A">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sidR="00C57D48">
        <w:rPr>
          <w:rFonts w:ascii="Arial" w:hAnsi="Arial" w:cs="Arial"/>
          <w:b/>
          <w:sz w:val="26"/>
          <w:szCs w:val="26"/>
        </w:rPr>
        <w:t xml:space="preserve"> COMISIONADO DE SEGURIDAD PÚBLICA Y VIALIDAD </w:t>
      </w:r>
      <w:r w:rsidR="001A6B40">
        <w:rPr>
          <w:rFonts w:ascii="Arial" w:hAnsi="Arial" w:cs="Arial"/>
          <w:b/>
          <w:sz w:val="26"/>
          <w:szCs w:val="26"/>
        </w:rPr>
        <w:t xml:space="preserve">y el </w:t>
      </w:r>
      <w:r w:rsidR="00C57D48">
        <w:rPr>
          <w:rFonts w:ascii="Arial" w:hAnsi="Arial" w:cs="Arial"/>
          <w:b/>
          <w:sz w:val="26"/>
          <w:szCs w:val="26"/>
        </w:rPr>
        <w:t xml:space="preserve">POLICÍA </w:t>
      </w:r>
      <w:r w:rsidR="001A6B40">
        <w:rPr>
          <w:rFonts w:ascii="Arial" w:hAnsi="Arial" w:cs="Arial"/>
          <w:b/>
          <w:sz w:val="26"/>
          <w:szCs w:val="26"/>
        </w:rPr>
        <w:t xml:space="preserve">VIAL </w:t>
      </w:r>
      <w:r w:rsidR="00C57D48">
        <w:rPr>
          <w:rFonts w:ascii="Arial" w:hAnsi="Arial" w:cs="Arial"/>
          <w:b/>
          <w:sz w:val="26"/>
          <w:szCs w:val="26"/>
        </w:rPr>
        <w:t>CON NÚMERO ESTADÍSTICO P</w:t>
      </w:r>
      <w:r w:rsidR="001A6B40">
        <w:rPr>
          <w:rFonts w:ascii="Arial" w:hAnsi="Arial" w:cs="Arial"/>
          <w:b/>
          <w:sz w:val="26"/>
          <w:szCs w:val="26"/>
        </w:rPr>
        <w:t>V</w:t>
      </w:r>
      <w:r w:rsidR="00C57D48">
        <w:rPr>
          <w:rFonts w:ascii="Arial" w:hAnsi="Arial" w:cs="Arial"/>
          <w:b/>
          <w:sz w:val="26"/>
          <w:szCs w:val="26"/>
        </w:rPr>
        <w:t xml:space="preserve">-148, </w:t>
      </w:r>
      <w:r w:rsidR="001A6B40">
        <w:rPr>
          <w:rFonts w:ascii="Arial" w:hAnsi="Arial" w:cs="Arial"/>
          <w:b/>
          <w:sz w:val="26"/>
          <w:szCs w:val="26"/>
        </w:rPr>
        <w:t xml:space="preserve">ambos del </w:t>
      </w:r>
      <w:r w:rsidR="00C57D48">
        <w:rPr>
          <w:rFonts w:ascii="Arial" w:hAnsi="Arial" w:cs="Arial"/>
          <w:b/>
          <w:sz w:val="26"/>
          <w:szCs w:val="26"/>
        </w:rPr>
        <w:t>MUNICIPIO DE OAXACA DE JUÁREZ</w:t>
      </w:r>
      <w:r w:rsidR="001A6B40">
        <w:rPr>
          <w:rFonts w:ascii="Arial" w:hAnsi="Arial" w:cs="Arial"/>
          <w:b/>
          <w:sz w:val="26"/>
          <w:szCs w:val="26"/>
        </w:rPr>
        <w:t>,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w:t>
      </w:r>
      <w:r w:rsidR="004C1672">
        <w:rPr>
          <w:rFonts w:ascii="Arial" w:hAnsi="Arial" w:cs="Arial"/>
          <w:sz w:val="26"/>
          <w:szCs w:val="26"/>
        </w:rPr>
        <w:t>artículos 236 y 23</w:t>
      </w:r>
      <w:r w:rsidR="004C1672" w:rsidRPr="00CB6405">
        <w:rPr>
          <w:rFonts w:ascii="Arial" w:hAnsi="Arial" w:cs="Arial"/>
          <w:sz w:val="26"/>
          <w:szCs w:val="26"/>
        </w:rPr>
        <w:t xml:space="preserve">8 de la Ley de </w:t>
      </w:r>
      <w:r w:rsidR="004C1672">
        <w:rPr>
          <w:rFonts w:ascii="Arial" w:hAnsi="Arial" w:cs="Arial"/>
          <w:sz w:val="26"/>
          <w:szCs w:val="26"/>
        </w:rPr>
        <w:t xml:space="preserve">Procedimiento y Justicia Administrativa para el </w:t>
      </w:r>
      <w:r w:rsidR="004C1672" w:rsidRPr="00CB6405">
        <w:rPr>
          <w:rFonts w:ascii="Arial" w:hAnsi="Arial" w:cs="Arial"/>
          <w:sz w:val="26"/>
          <w:szCs w:val="26"/>
        </w:rPr>
        <w:t>Estado de Oaxaca</w:t>
      </w:r>
      <w:r w:rsidR="004C1672">
        <w:rPr>
          <w:rFonts w:ascii="Arial" w:hAnsi="Arial" w:cs="Arial"/>
          <w:sz w:val="26"/>
          <w:szCs w:val="26"/>
        </w:rPr>
        <w:t xml:space="preserve">, </w:t>
      </w:r>
      <w:r w:rsidR="004C1672" w:rsidRPr="00CB6405">
        <w:rPr>
          <w:rFonts w:ascii="Arial" w:hAnsi="Arial" w:cs="Arial"/>
          <w:sz w:val="26"/>
          <w:szCs w:val="26"/>
        </w:rPr>
        <w:t>se admite</w:t>
      </w:r>
      <w:r w:rsidRPr="00CB6405">
        <w:rPr>
          <w:rFonts w:ascii="Arial" w:hAnsi="Arial" w:cs="Arial"/>
          <w:sz w:val="26"/>
          <w:szCs w:val="26"/>
        </w:rPr>
        <w:t>.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1C1FCF">
        <w:rPr>
          <w:rFonts w:ascii="Arial" w:hAnsi="Arial" w:cs="Arial"/>
          <w:sz w:val="26"/>
          <w:szCs w:val="26"/>
        </w:rPr>
        <w:t xml:space="preserve">de </w:t>
      </w:r>
      <w:r w:rsidR="00C57D48">
        <w:rPr>
          <w:rFonts w:ascii="Arial" w:hAnsi="Arial" w:cs="Arial"/>
          <w:sz w:val="26"/>
          <w:szCs w:val="26"/>
        </w:rPr>
        <w:t xml:space="preserve">cuatro </w:t>
      </w:r>
      <w:r w:rsidR="004C1672">
        <w:rPr>
          <w:rFonts w:ascii="Arial" w:hAnsi="Arial" w:cs="Arial"/>
          <w:sz w:val="26"/>
          <w:szCs w:val="26"/>
        </w:rPr>
        <w:t xml:space="preserve">de </w:t>
      </w:r>
      <w:r w:rsidR="00C57D48">
        <w:rPr>
          <w:rFonts w:ascii="Arial" w:hAnsi="Arial" w:cs="Arial"/>
          <w:sz w:val="26"/>
          <w:szCs w:val="26"/>
        </w:rPr>
        <w:t xml:space="preserve">abril </w:t>
      </w:r>
      <w:r w:rsidR="001C1FCF">
        <w:rPr>
          <w:rFonts w:ascii="Arial" w:hAnsi="Arial" w:cs="Arial"/>
          <w:sz w:val="26"/>
          <w:szCs w:val="26"/>
        </w:rPr>
        <w:t>de</w:t>
      </w:r>
      <w:r w:rsidR="00C70AD4" w:rsidRPr="00CB6405">
        <w:rPr>
          <w:rFonts w:ascii="Arial" w:hAnsi="Arial" w:cs="Arial"/>
          <w:sz w:val="26"/>
          <w:szCs w:val="26"/>
        </w:rPr>
        <w:t xml:space="preserve"> dos mil dieci</w:t>
      </w:r>
      <w:r w:rsidR="00C57D48">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9A06D3">
        <w:rPr>
          <w:rFonts w:ascii="Arial" w:hAnsi="Arial" w:cs="Arial"/>
          <w:sz w:val="26"/>
          <w:szCs w:val="26"/>
        </w:rPr>
        <w:t>S</w:t>
      </w:r>
      <w:r w:rsidR="004C1672">
        <w:rPr>
          <w:rFonts w:ascii="Arial" w:hAnsi="Arial" w:cs="Arial"/>
          <w:sz w:val="26"/>
          <w:szCs w:val="26"/>
        </w:rPr>
        <w:t xml:space="preserve">éptima </w:t>
      </w:r>
      <w:r w:rsidRPr="00CB6405">
        <w:rPr>
          <w:rFonts w:ascii="Arial" w:hAnsi="Arial" w:cs="Arial"/>
          <w:sz w:val="26"/>
          <w:szCs w:val="26"/>
        </w:rPr>
        <w:t>Sala Unitaria de Primera Instancia</w:t>
      </w:r>
      <w:r w:rsidR="0078049B" w:rsidRPr="0078049B">
        <w:rPr>
          <w:rFonts w:ascii="Arial" w:hAnsi="Arial" w:cs="Arial"/>
          <w:b/>
          <w:bCs/>
          <w:sz w:val="26"/>
          <w:szCs w:val="26"/>
        </w:rPr>
        <w:t xml:space="preserve"> </w:t>
      </w:r>
      <w:r w:rsidR="00617B5A">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6B52CD" w:rsidRPr="0055027A" w:rsidRDefault="00C37A09" w:rsidP="002D451B">
      <w:pPr>
        <w:widowControl w:val="0"/>
        <w:tabs>
          <w:tab w:val="left" w:pos="7938"/>
        </w:tabs>
        <w:spacing w:before="240" w:after="0"/>
        <w:ind w:left="1134" w:right="616"/>
        <w:jc w:val="both"/>
        <w:rPr>
          <w:rFonts w:ascii="Arial" w:eastAsia="Times New Roman" w:hAnsi="Arial" w:cs="Arial"/>
          <w:bCs/>
          <w:i/>
          <w:iCs/>
          <w:szCs w:val="24"/>
          <w:lang w:eastAsia="es-ES"/>
        </w:rPr>
      </w:pPr>
      <w:r w:rsidRPr="0055027A">
        <w:rPr>
          <w:rFonts w:ascii="Arial" w:eastAsia="Times New Roman" w:hAnsi="Arial" w:cs="Arial"/>
          <w:bCs/>
          <w:i/>
          <w:iCs/>
          <w:szCs w:val="24"/>
          <w:lang w:eastAsia="es-ES"/>
        </w:rPr>
        <w:t>“</w:t>
      </w:r>
      <w:r w:rsidRPr="0055027A">
        <w:rPr>
          <w:rFonts w:ascii="Arial" w:eastAsia="Times New Roman" w:hAnsi="Arial" w:cs="Arial"/>
          <w:b/>
          <w:bCs/>
          <w:i/>
          <w:iCs/>
          <w:szCs w:val="24"/>
          <w:lang w:eastAsia="es-ES"/>
        </w:rPr>
        <w:t xml:space="preserve">PRIMERO. </w:t>
      </w:r>
      <w:r w:rsidRPr="0055027A">
        <w:rPr>
          <w:rFonts w:ascii="Arial" w:eastAsia="Times New Roman" w:hAnsi="Arial" w:cs="Arial"/>
          <w:bCs/>
          <w:i/>
          <w:iCs/>
          <w:szCs w:val="24"/>
          <w:lang w:eastAsia="es-ES"/>
        </w:rPr>
        <w:t xml:space="preserve">Esta </w:t>
      </w:r>
      <w:r w:rsidR="00036B83" w:rsidRPr="0055027A">
        <w:rPr>
          <w:rFonts w:ascii="Arial" w:eastAsia="Times New Roman" w:hAnsi="Arial" w:cs="Arial"/>
          <w:bCs/>
          <w:i/>
          <w:iCs/>
          <w:szCs w:val="24"/>
          <w:lang w:eastAsia="es-ES"/>
        </w:rPr>
        <w:t>S</w:t>
      </w:r>
      <w:r w:rsidR="00086C92" w:rsidRPr="0055027A">
        <w:rPr>
          <w:rFonts w:ascii="Arial" w:eastAsia="Times New Roman" w:hAnsi="Arial" w:cs="Arial"/>
          <w:bCs/>
          <w:i/>
          <w:iCs/>
          <w:szCs w:val="24"/>
          <w:lang w:eastAsia="es-ES"/>
        </w:rPr>
        <w:t xml:space="preserve">éptima </w:t>
      </w:r>
      <w:r w:rsidR="00B53176" w:rsidRPr="0055027A">
        <w:rPr>
          <w:rFonts w:ascii="Arial" w:eastAsia="Times New Roman" w:hAnsi="Arial" w:cs="Arial"/>
          <w:bCs/>
          <w:i/>
          <w:iCs/>
          <w:szCs w:val="24"/>
          <w:lang w:eastAsia="es-ES"/>
        </w:rPr>
        <w:t xml:space="preserve">Sala </w:t>
      </w:r>
      <w:r w:rsidR="009F0FEF" w:rsidRPr="0055027A">
        <w:rPr>
          <w:rFonts w:ascii="Arial" w:eastAsia="Times New Roman" w:hAnsi="Arial" w:cs="Arial"/>
          <w:bCs/>
          <w:i/>
          <w:iCs/>
          <w:szCs w:val="24"/>
          <w:lang w:eastAsia="es-ES"/>
        </w:rPr>
        <w:t xml:space="preserve">de Primera Instancia del Tribunal de </w:t>
      </w:r>
      <w:r w:rsidR="00086C92" w:rsidRPr="0055027A">
        <w:rPr>
          <w:rFonts w:ascii="Arial" w:eastAsia="Times New Roman" w:hAnsi="Arial" w:cs="Arial"/>
          <w:bCs/>
          <w:i/>
          <w:iCs/>
          <w:szCs w:val="24"/>
          <w:lang w:eastAsia="es-ES"/>
        </w:rPr>
        <w:t xml:space="preserve">Justicia </w:t>
      </w:r>
      <w:r w:rsidR="009F0FEF" w:rsidRPr="0055027A">
        <w:rPr>
          <w:rFonts w:ascii="Arial" w:eastAsia="Times New Roman" w:hAnsi="Arial" w:cs="Arial"/>
          <w:bCs/>
          <w:i/>
          <w:iCs/>
          <w:szCs w:val="24"/>
          <w:lang w:eastAsia="es-ES"/>
        </w:rPr>
        <w:t>Administrativ</w:t>
      </w:r>
      <w:r w:rsidR="00086C92" w:rsidRPr="0055027A">
        <w:rPr>
          <w:rFonts w:ascii="Arial" w:eastAsia="Times New Roman" w:hAnsi="Arial" w:cs="Arial"/>
          <w:bCs/>
          <w:i/>
          <w:iCs/>
          <w:szCs w:val="24"/>
          <w:lang w:eastAsia="es-ES"/>
        </w:rPr>
        <w:t>a</w:t>
      </w:r>
      <w:r w:rsidR="009F0FEF" w:rsidRPr="0055027A">
        <w:rPr>
          <w:rFonts w:ascii="Arial" w:eastAsia="Times New Roman" w:hAnsi="Arial" w:cs="Arial"/>
          <w:bCs/>
          <w:i/>
          <w:iCs/>
          <w:szCs w:val="24"/>
          <w:lang w:eastAsia="es-ES"/>
        </w:rPr>
        <w:t xml:space="preserve"> del Estado de Oaxaca, </w:t>
      </w:r>
      <w:r w:rsidR="00086C92" w:rsidRPr="0055027A">
        <w:rPr>
          <w:rFonts w:ascii="Arial" w:eastAsia="Times New Roman" w:hAnsi="Arial" w:cs="Arial"/>
          <w:bCs/>
          <w:i/>
          <w:iCs/>
          <w:szCs w:val="24"/>
          <w:lang w:eastAsia="es-ES"/>
        </w:rPr>
        <w:t>es legalmente competente para conocer y resolver del presente Juicio de Nulidad</w:t>
      </w:r>
      <w:r w:rsidR="00151D48" w:rsidRPr="0055027A">
        <w:rPr>
          <w:rFonts w:ascii="Arial" w:eastAsia="Times New Roman" w:hAnsi="Arial" w:cs="Arial"/>
          <w:bCs/>
          <w:i/>
          <w:iCs/>
          <w:szCs w:val="24"/>
          <w:lang w:eastAsia="es-ES"/>
        </w:rPr>
        <w:t>.</w:t>
      </w:r>
      <w:r w:rsidR="003C63BE" w:rsidRPr="0055027A">
        <w:rPr>
          <w:rFonts w:ascii="Arial" w:eastAsia="Times New Roman" w:hAnsi="Arial" w:cs="Arial"/>
          <w:bCs/>
          <w:i/>
          <w:iCs/>
          <w:szCs w:val="24"/>
          <w:lang w:eastAsia="es-ES"/>
        </w:rPr>
        <w:t xml:space="preserve">- </w:t>
      </w:r>
      <w:r w:rsidR="00151D48" w:rsidRPr="0055027A">
        <w:rPr>
          <w:rFonts w:ascii="Arial" w:eastAsia="Times New Roman" w:hAnsi="Arial" w:cs="Arial"/>
          <w:b/>
          <w:bCs/>
          <w:i/>
          <w:iCs/>
          <w:szCs w:val="24"/>
          <w:lang w:eastAsia="es-ES"/>
        </w:rPr>
        <w:t xml:space="preserve">SEGUNDO. </w:t>
      </w:r>
      <w:r w:rsidR="00086C92" w:rsidRPr="0055027A">
        <w:rPr>
          <w:rFonts w:ascii="Arial" w:eastAsia="Times New Roman" w:hAnsi="Arial" w:cs="Arial"/>
          <w:bCs/>
          <w:i/>
          <w:iCs/>
          <w:szCs w:val="24"/>
          <w:lang w:eastAsia="es-ES"/>
        </w:rPr>
        <w:t xml:space="preserve">No se actualizó causal de improcedencia alguna, por lo que NO SE SOBRESEE EL JUICIO, en términos del considerando QUINTO de esta resolución.- - - - - - - - - - - - - - </w:t>
      </w:r>
      <w:r w:rsidR="009F0FEF" w:rsidRPr="0055027A">
        <w:rPr>
          <w:rFonts w:ascii="Arial" w:eastAsia="Times New Roman" w:hAnsi="Arial" w:cs="Arial"/>
          <w:b/>
          <w:bCs/>
          <w:i/>
          <w:iCs/>
          <w:szCs w:val="24"/>
          <w:lang w:eastAsia="es-ES"/>
        </w:rPr>
        <w:t xml:space="preserve">TERCERO. </w:t>
      </w:r>
      <w:r w:rsidR="00C70AC5" w:rsidRPr="0055027A">
        <w:rPr>
          <w:rFonts w:ascii="Arial" w:eastAsia="Times New Roman" w:hAnsi="Arial" w:cs="Arial"/>
          <w:bCs/>
          <w:i/>
          <w:iCs/>
          <w:szCs w:val="24"/>
          <w:lang w:eastAsia="es-ES"/>
        </w:rPr>
        <w:t xml:space="preserve">Se declara la </w:t>
      </w:r>
      <w:r w:rsidR="0078049B" w:rsidRPr="0055027A">
        <w:rPr>
          <w:rFonts w:ascii="Arial" w:eastAsia="Times New Roman" w:hAnsi="Arial" w:cs="Arial"/>
          <w:b/>
          <w:i/>
          <w:iCs/>
          <w:szCs w:val="24"/>
          <w:lang w:eastAsia="es-ES"/>
        </w:rPr>
        <w:t xml:space="preserve">LEGALIDAD </w:t>
      </w:r>
      <w:r w:rsidR="00C70AC5" w:rsidRPr="0055027A">
        <w:rPr>
          <w:rFonts w:ascii="Arial" w:eastAsia="Times New Roman" w:hAnsi="Arial" w:cs="Arial"/>
          <w:bCs/>
          <w:i/>
          <w:iCs/>
          <w:szCs w:val="24"/>
          <w:lang w:eastAsia="es-ES"/>
        </w:rPr>
        <w:t xml:space="preserve">del acta de infracción de tránsito con número de folio </w:t>
      </w:r>
      <w:r w:rsidR="00617B5A">
        <w:rPr>
          <w:rFonts w:ascii="Arial" w:hAnsi="Arial" w:cs="Arial"/>
          <w:b/>
          <w:sz w:val="26"/>
          <w:szCs w:val="26"/>
        </w:rPr>
        <w:t>**********</w:t>
      </w:r>
      <w:r w:rsidR="00C70AC5" w:rsidRPr="0055027A">
        <w:rPr>
          <w:rFonts w:ascii="Arial" w:eastAsia="Times New Roman" w:hAnsi="Arial" w:cs="Arial"/>
          <w:bCs/>
          <w:i/>
          <w:iCs/>
          <w:szCs w:val="24"/>
          <w:lang w:eastAsia="es-ES"/>
        </w:rPr>
        <w:t xml:space="preserve">, </w:t>
      </w:r>
      <w:r w:rsidR="0078049B" w:rsidRPr="0055027A">
        <w:rPr>
          <w:rFonts w:ascii="Arial" w:eastAsia="Times New Roman" w:hAnsi="Arial" w:cs="Arial"/>
          <w:bCs/>
          <w:i/>
          <w:iCs/>
          <w:szCs w:val="24"/>
          <w:lang w:eastAsia="es-ES"/>
        </w:rPr>
        <w:t xml:space="preserve">de fecha seis de agosto del año dos mil dieciocho (06/08/2018), relacionada con la motocicleta marca </w:t>
      </w:r>
      <w:r w:rsidR="00617B5A">
        <w:rPr>
          <w:rFonts w:ascii="Arial" w:hAnsi="Arial" w:cs="Arial"/>
          <w:b/>
          <w:sz w:val="26"/>
          <w:szCs w:val="26"/>
        </w:rPr>
        <w:t>**********</w:t>
      </w:r>
      <w:r w:rsidR="0078049B" w:rsidRPr="0055027A">
        <w:rPr>
          <w:rFonts w:ascii="Arial" w:eastAsia="Times New Roman" w:hAnsi="Arial" w:cs="Arial"/>
          <w:bCs/>
          <w:i/>
          <w:iCs/>
          <w:szCs w:val="24"/>
          <w:lang w:eastAsia="es-ES"/>
        </w:rPr>
        <w:t xml:space="preserve">, color azul, modelo </w:t>
      </w:r>
      <w:r w:rsidR="00617B5A">
        <w:rPr>
          <w:rFonts w:ascii="Arial" w:hAnsi="Arial" w:cs="Arial"/>
          <w:b/>
          <w:sz w:val="26"/>
          <w:szCs w:val="26"/>
        </w:rPr>
        <w:t>**********</w:t>
      </w:r>
      <w:r w:rsidR="0078049B" w:rsidRPr="0055027A">
        <w:rPr>
          <w:rFonts w:ascii="Arial" w:eastAsia="Times New Roman" w:hAnsi="Arial" w:cs="Arial"/>
          <w:bCs/>
          <w:i/>
          <w:iCs/>
          <w:szCs w:val="24"/>
          <w:lang w:eastAsia="es-ES"/>
        </w:rPr>
        <w:t xml:space="preserve">, emitida por el ciudadano GUSTAVO RÍOS ARANDA, Policía Vial con número estadístico 148 de la Comisaría de Vialidad del Municipio de </w:t>
      </w:r>
      <w:r w:rsidR="0078049B" w:rsidRPr="0055027A">
        <w:rPr>
          <w:rFonts w:ascii="Arial" w:eastAsia="Times New Roman" w:hAnsi="Arial" w:cs="Arial"/>
          <w:bCs/>
          <w:i/>
          <w:iCs/>
          <w:szCs w:val="24"/>
          <w:lang w:eastAsia="es-ES"/>
        </w:rPr>
        <w:lastRenderedPageBreak/>
        <w:t xml:space="preserve">Oaxaca de Juárez, lo anterior en términos precisados en el considerando SEXTO de esta resolución. - - </w:t>
      </w:r>
      <w:r w:rsidR="0055027A">
        <w:rPr>
          <w:rFonts w:ascii="Arial" w:eastAsia="Times New Roman" w:hAnsi="Arial" w:cs="Arial"/>
          <w:bCs/>
          <w:i/>
          <w:iCs/>
          <w:szCs w:val="24"/>
          <w:lang w:eastAsia="es-ES"/>
        </w:rPr>
        <w:t xml:space="preserve">- - - - - - - - - - - - - - - - </w:t>
      </w:r>
      <w:r w:rsidR="009F0FEF" w:rsidRPr="0055027A">
        <w:rPr>
          <w:rFonts w:ascii="Arial" w:eastAsia="Times New Roman" w:hAnsi="Arial" w:cs="Arial"/>
          <w:b/>
          <w:bCs/>
          <w:i/>
          <w:iCs/>
          <w:szCs w:val="24"/>
          <w:lang w:eastAsia="es-ES"/>
        </w:rPr>
        <w:t>CUARTO</w:t>
      </w:r>
      <w:r w:rsidR="00C70AD4" w:rsidRPr="0055027A">
        <w:rPr>
          <w:rFonts w:ascii="Arial" w:eastAsia="Times New Roman" w:hAnsi="Arial" w:cs="Arial"/>
          <w:b/>
          <w:bCs/>
          <w:i/>
          <w:iCs/>
          <w:szCs w:val="24"/>
          <w:lang w:eastAsia="es-ES"/>
        </w:rPr>
        <w:t xml:space="preserve">. </w:t>
      </w:r>
      <w:r w:rsidR="009F0FEF" w:rsidRPr="0055027A">
        <w:rPr>
          <w:rFonts w:ascii="Arial" w:eastAsia="Times New Roman" w:hAnsi="Arial" w:cs="Arial"/>
          <w:bCs/>
          <w:i/>
          <w:iCs/>
          <w:szCs w:val="24"/>
          <w:lang w:eastAsia="es-ES"/>
        </w:rPr>
        <w:t xml:space="preserve">Conforme a lo dispuesto </w:t>
      </w:r>
      <w:r w:rsidR="00E8409F" w:rsidRPr="0055027A">
        <w:rPr>
          <w:rFonts w:ascii="Arial" w:eastAsia="Times New Roman" w:hAnsi="Arial" w:cs="Arial"/>
          <w:bCs/>
          <w:i/>
          <w:iCs/>
          <w:szCs w:val="24"/>
          <w:lang w:eastAsia="es-ES"/>
        </w:rPr>
        <w:t>en los artículos 1</w:t>
      </w:r>
      <w:r w:rsidR="00C70AC5" w:rsidRPr="0055027A">
        <w:rPr>
          <w:rFonts w:ascii="Arial" w:eastAsia="Times New Roman" w:hAnsi="Arial" w:cs="Arial"/>
          <w:bCs/>
          <w:i/>
          <w:iCs/>
          <w:szCs w:val="24"/>
          <w:lang w:eastAsia="es-ES"/>
        </w:rPr>
        <w:t>7</w:t>
      </w:r>
      <w:r w:rsidR="00E8409F" w:rsidRPr="0055027A">
        <w:rPr>
          <w:rFonts w:ascii="Arial" w:eastAsia="Times New Roman" w:hAnsi="Arial" w:cs="Arial"/>
          <w:bCs/>
          <w:i/>
          <w:iCs/>
          <w:szCs w:val="24"/>
          <w:lang w:eastAsia="es-ES"/>
        </w:rPr>
        <w:t>2</w:t>
      </w:r>
      <w:r w:rsidR="00C70AC5" w:rsidRPr="0055027A">
        <w:rPr>
          <w:rFonts w:ascii="Arial" w:eastAsia="Times New Roman" w:hAnsi="Arial" w:cs="Arial"/>
          <w:bCs/>
          <w:i/>
          <w:iCs/>
          <w:szCs w:val="24"/>
          <w:lang w:eastAsia="es-ES"/>
        </w:rPr>
        <w:t xml:space="preserve"> fracción I y 17</w:t>
      </w:r>
      <w:r w:rsidR="00E8409F" w:rsidRPr="0055027A">
        <w:rPr>
          <w:rFonts w:ascii="Arial" w:eastAsia="Times New Roman" w:hAnsi="Arial" w:cs="Arial"/>
          <w:bCs/>
          <w:i/>
          <w:iCs/>
          <w:szCs w:val="24"/>
          <w:lang w:eastAsia="es-ES"/>
        </w:rPr>
        <w:t xml:space="preserve">3 fracciones I y II, de la Ley de </w:t>
      </w:r>
      <w:r w:rsidR="00C70AC5" w:rsidRPr="0055027A">
        <w:rPr>
          <w:rFonts w:ascii="Arial" w:eastAsia="Times New Roman" w:hAnsi="Arial" w:cs="Arial"/>
          <w:bCs/>
          <w:i/>
          <w:iCs/>
          <w:szCs w:val="24"/>
          <w:lang w:eastAsia="es-ES"/>
        </w:rPr>
        <w:t>Procedimiento y Justicia Administrativa para el Estado de Oaxaca,</w:t>
      </w:r>
      <w:r w:rsidR="009F0FEF" w:rsidRPr="0055027A">
        <w:rPr>
          <w:rFonts w:ascii="Arial" w:eastAsia="Times New Roman" w:hAnsi="Arial" w:cs="Arial"/>
          <w:bCs/>
          <w:i/>
          <w:iCs/>
          <w:szCs w:val="24"/>
          <w:lang w:eastAsia="es-ES"/>
        </w:rPr>
        <w:t xml:space="preserve"> </w:t>
      </w:r>
      <w:r w:rsidR="009F0FEF" w:rsidRPr="0055027A">
        <w:rPr>
          <w:rFonts w:ascii="Arial" w:eastAsia="Times New Roman" w:hAnsi="Arial" w:cs="Arial"/>
          <w:b/>
          <w:bCs/>
          <w:i/>
          <w:iCs/>
          <w:szCs w:val="24"/>
          <w:lang w:eastAsia="es-ES"/>
        </w:rPr>
        <w:t>NOTIFÍQUESE PERSONALMENTE A</w:t>
      </w:r>
      <w:r w:rsidR="00C70AC5" w:rsidRPr="0055027A">
        <w:rPr>
          <w:rFonts w:ascii="Arial" w:eastAsia="Times New Roman" w:hAnsi="Arial" w:cs="Arial"/>
          <w:b/>
          <w:bCs/>
          <w:i/>
          <w:iCs/>
          <w:szCs w:val="24"/>
          <w:lang w:eastAsia="es-ES"/>
        </w:rPr>
        <w:t xml:space="preserve"> </w:t>
      </w:r>
      <w:r w:rsidR="009F0FEF" w:rsidRPr="0055027A">
        <w:rPr>
          <w:rFonts w:ascii="Arial" w:eastAsia="Times New Roman" w:hAnsi="Arial" w:cs="Arial"/>
          <w:b/>
          <w:bCs/>
          <w:i/>
          <w:iCs/>
          <w:szCs w:val="24"/>
          <w:lang w:eastAsia="es-ES"/>
        </w:rPr>
        <w:t>L</w:t>
      </w:r>
      <w:r w:rsidR="00C70AC5" w:rsidRPr="0055027A">
        <w:rPr>
          <w:rFonts w:ascii="Arial" w:eastAsia="Times New Roman" w:hAnsi="Arial" w:cs="Arial"/>
          <w:b/>
          <w:bCs/>
          <w:i/>
          <w:iCs/>
          <w:szCs w:val="24"/>
          <w:lang w:eastAsia="es-ES"/>
        </w:rPr>
        <w:t>A PARTE</w:t>
      </w:r>
      <w:r w:rsidR="009F0FEF" w:rsidRPr="0055027A">
        <w:rPr>
          <w:rFonts w:ascii="Arial" w:eastAsia="Times New Roman" w:hAnsi="Arial" w:cs="Arial"/>
          <w:b/>
          <w:bCs/>
          <w:i/>
          <w:iCs/>
          <w:szCs w:val="24"/>
          <w:lang w:eastAsia="es-ES"/>
        </w:rPr>
        <w:t xml:space="preserve"> ACTOR</w:t>
      </w:r>
      <w:r w:rsidR="00C70AC5" w:rsidRPr="0055027A">
        <w:rPr>
          <w:rFonts w:ascii="Arial" w:eastAsia="Times New Roman" w:hAnsi="Arial" w:cs="Arial"/>
          <w:b/>
          <w:bCs/>
          <w:i/>
          <w:iCs/>
          <w:szCs w:val="24"/>
          <w:lang w:eastAsia="es-ES"/>
        </w:rPr>
        <w:t>A</w:t>
      </w:r>
      <w:r w:rsidR="009F0FEF" w:rsidRPr="0055027A">
        <w:rPr>
          <w:rFonts w:ascii="Arial" w:eastAsia="Times New Roman" w:hAnsi="Arial" w:cs="Arial"/>
          <w:b/>
          <w:bCs/>
          <w:i/>
          <w:iCs/>
          <w:szCs w:val="24"/>
          <w:lang w:eastAsia="es-ES"/>
        </w:rPr>
        <w:t xml:space="preserve"> Y POR OFICIO A LA AUTORIDAD DEMANDADA. </w:t>
      </w:r>
      <w:r w:rsidR="0078049B" w:rsidRPr="0055027A">
        <w:rPr>
          <w:rFonts w:ascii="Arial" w:eastAsia="Times New Roman" w:hAnsi="Arial" w:cs="Arial"/>
          <w:b/>
          <w:bCs/>
          <w:i/>
          <w:iCs/>
          <w:szCs w:val="24"/>
          <w:lang w:eastAsia="es-ES"/>
        </w:rPr>
        <w:t>CÚMPLASE</w:t>
      </w:r>
      <w:r w:rsidR="0078049B" w:rsidRPr="0055027A">
        <w:rPr>
          <w:rFonts w:ascii="Arial" w:eastAsia="Times New Roman" w:hAnsi="Arial" w:cs="Arial"/>
          <w:bCs/>
          <w:i/>
          <w:iCs/>
          <w:szCs w:val="24"/>
          <w:lang w:eastAsia="es-ES"/>
        </w:rPr>
        <w:t>. -</w:t>
      </w:r>
      <w:r w:rsidR="002142F8" w:rsidRPr="0055027A">
        <w:rPr>
          <w:rFonts w:ascii="Arial" w:eastAsia="Times New Roman" w:hAnsi="Arial" w:cs="Arial"/>
          <w:bCs/>
          <w:i/>
          <w:iCs/>
          <w:szCs w:val="24"/>
          <w:lang w:eastAsia="es-ES"/>
        </w:rPr>
        <w:t xml:space="preserve"> - - - - - - </w:t>
      </w:r>
      <w:r w:rsidR="00274366" w:rsidRPr="0055027A">
        <w:rPr>
          <w:rFonts w:ascii="Arial" w:eastAsia="Times New Roman" w:hAnsi="Arial" w:cs="Arial"/>
          <w:bCs/>
          <w:i/>
          <w:iCs/>
          <w:szCs w:val="24"/>
          <w:lang w:eastAsia="es-ES"/>
        </w:rPr>
        <w:t xml:space="preserve">- </w:t>
      </w:r>
      <w:r w:rsidR="0055027A">
        <w:rPr>
          <w:rFonts w:ascii="Arial" w:eastAsia="Times New Roman" w:hAnsi="Arial" w:cs="Arial"/>
          <w:bCs/>
          <w:i/>
          <w:iCs/>
          <w:szCs w:val="24"/>
          <w:lang w:eastAsia="es-ES"/>
        </w:rPr>
        <w:t xml:space="preserve">- - - - - - - - </w:t>
      </w:r>
      <w:r w:rsidR="00742758" w:rsidRPr="0055027A">
        <w:rPr>
          <w:rFonts w:ascii="Arial" w:eastAsia="Times New Roman" w:hAnsi="Arial" w:cs="Arial"/>
          <w:bCs/>
          <w:i/>
          <w:iCs/>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DE689F" w:rsidP="00C4233C">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1 párrafo segundo, 2 párrafos primero y cuarto, 4 fracción VIII, 23, 24 fracción I, 25 fracción I</w:t>
      </w:r>
      <w:r w:rsidR="007C645C">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w:t>
      </w:r>
      <w:r w:rsidR="00686327">
        <w:rPr>
          <w:rFonts w:ascii="Arial" w:hAnsi="Arial" w:cs="Arial"/>
          <w:bCs/>
          <w:iCs/>
          <w:sz w:val="26"/>
          <w:szCs w:val="26"/>
        </w:rPr>
        <w:t xml:space="preserve">cial del Estado de Oaxaca, el </w:t>
      </w:r>
      <w:r>
        <w:rPr>
          <w:rFonts w:ascii="Arial" w:hAnsi="Arial" w:cs="Arial"/>
          <w:bCs/>
          <w:iCs/>
          <w:sz w:val="26"/>
          <w:szCs w:val="26"/>
        </w:rPr>
        <w:t>siete de noviembre de dos mil diecinueve; así como los diversos</w:t>
      </w:r>
      <w:r w:rsidR="00C70AC5">
        <w:rPr>
          <w:rFonts w:ascii="Arial" w:hAnsi="Arial" w:cs="Arial"/>
          <w:bCs/>
          <w:iCs/>
          <w:sz w:val="26"/>
          <w:szCs w:val="26"/>
          <w:lang w:eastAsia="es-ES"/>
        </w:rPr>
        <w:t xml:space="preserve"> 125</w:t>
      </w:r>
      <w:r w:rsidR="00C70AC5">
        <w:rPr>
          <w:rFonts w:ascii="Arial" w:hAnsi="Arial" w:cs="Arial"/>
          <w:bCs/>
          <w:iCs/>
          <w:sz w:val="26"/>
          <w:szCs w:val="26"/>
        </w:rPr>
        <w:t xml:space="preserve">, 127, 129, 130, fracción I, 131, 231, 236 y 238 de la Ley de Procedimiento y Justicia Administrativa para el Estado de Oaxaca, </w:t>
      </w:r>
      <w:r w:rsidR="00C70AC5" w:rsidRPr="00CB6405">
        <w:rPr>
          <w:rFonts w:ascii="Arial" w:hAnsi="Arial" w:cs="Arial"/>
          <w:bCs/>
          <w:iCs/>
          <w:sz w:val="26"/>
          <w:szCs w:val="26"/>
        </w:rPr>
        <w:t>dado que se trata de un Recurso de Revisión interpuesto en contra de</w:t>
      </w:r>
      <w:r w:rsidR="00C70AC5">
        <w:rPr>
          <w:rFonts w:ascii="Arial" w:hAnsi="Arial" w:cs="Arial"/>
          <w:bCs/>
          <w:iCs/>
          <w:sz w:val="26"/>
          <w:szCs w:val="26"/>
        </w:rPr>
        <w:t xml:space="preserve"> </w:t>
      </w:r>
      <w:r w:rsidR="00C70AC5" w:rsidRPr="00CB6405">
        <w:rPr>
          <w:rFonts w:ascii="Arial" w:hAnsi="Arial" w:cs="Arial"/>
          <w:bCs/>
          <w:iCs/>
          <w:sz w:val="26"/>
          <w:szCs w:val="26"/>
        </w:rPr>
        <w:t>l</w:t>
      </w:r>
      <w:r w:rsidR="00C70AC5">
        <w:rPr>
          <w:rFonts w:ascii="Arial" w:hAnsi="Arial" w:cs="Arial"/>
          <w:bCs/>
          <w:iCs/>
          <w:sz w:val="26"/>
          <w:szCs w:val="26"/>
        </w:rPr>
        <w:t xml:space="preserve">a sentencia de </w:t>
      </w:r>
      <w:r w:rsidR="0078049B">
        <w:rPr>
          <w:rFonts w:ascii="Arial" w:hAnsi="Arial" w:cs="Arial"/>
          <w:bCs/>
          <w:iCs/>
          <w:sz w:val="26"/>
          <w:szCs w:val="26"/>
        </w:rPr>
        <w:t xml:space="preserve">cuatro </w:t>
      </w:r>
      <w:r w:rsidR="000A6287">
        <w:rPr>
          <w:rFonts w:ascii="Arial" w:hAnsi="Arial" w:cs="Arial"/>
          <w:bCs/>
          <w:iCs/>
          <w:sz w:val="26"/>
          <w:szCs w:val="26"/>
        </w:rPr>
        <w:t xml:space="preserve">de </w:t>
      </w:r>
      <w:r w:rsidR="0078049B">
        <w:rPr>
          <w:rFonts w:ascii="Arial" w:hAnsi="Arial" w:cs="Arial"/>
          <w:bCs/>
          <w:iCs/>
          <w:sz w:val="26"/>
          <w:szCs w:val="26"/>
        </w:rPr>
        <w:t xml:space="preserve">abril </w:t>
      </w:r>
      <w:r w:rsidR="00C70AC5">
        <w:rPr>
          <w:rFonts w:ascii="Arial" w:hAnsi="Arial" w:cs="Arial"/>
          <w:bCs/>
          <w:iCs/>
          <w:sz w:val="26"/>
          <w:szCs w:val="26"/>
        </w:rPr>
        <w:t>de do</w:t>
      </w:r>
      <w:bookmarkStart w:id="0" w:name="_GoBack"/>
      <w:bookmarkEnd w:id="0"/>
      <w:r w:rsidR="00C70AC5">
        <w:rPr>
          <w:rFonts w:ascii="Arial" w:hAnsi="Arial" w:cs="Arial"/>
          <w:bCs/>
          <w:iCs/>
          <w:sz w:val="26"/>
          <w:szCs w:val="26"/>
        </w:rPr>
        <w:t>s mil diec</w:t>
      </w:r>
      <w:r w:rsidR="0078049B">
        <w:rPr>
          <w:rFonts w:ascii="Arial" w:hAnsi="Arial" w:cs="Arial"/>
          <w:bCs/>
          <w:iCs/>
          <w:sz w:val="26"/>
          <w:szCs w:val="26"/>
        </w:rPr>
        <w:t>inueve</w:t>
      </w:r>
      <w:r w:rsidR="00C70AC5">
        <w:rPr>
          <w:rFonts w:ascii="Arial" w:hAnsi="Arial" w:cs="Arial"/>
          <w:bCs/>
          <w:iCs/>
          <w:sz w:val="26"/>
          <w:szCs w:val="26"/>
        </w:rPr>
        <w:t xml:space="preserve">, dictado </w:t>
      </w:r>
      <w:r w:rsidR="00C70AC5" w:rsidRPr="00CB6405">
        <w:rPr>
          <w:rFonts w:ascii="Arial" w:hAnsi="Arial" w:cs="Arial"/>
          <w:bCs/>
          <w:iCs/>
          <w:sz w:val="26"/>
          <w:szCs w:val="26"/>
        </w:rPr>
        <w:t xml:space="preserve">por la </w:t>
      </w:r>
      <w:r w:rsidR="000A6287">
        <w:rPr>
          <w:rFonts w:ascii="Arial" w:hAnsi="Arial" w:cs="Arial"/>
          <w:bCs/>
          <w:iCs/>
          <w:sz w:val="26"/>
          <w:szCs w:val="26"/>
        </w:rPr>
        <w:t xml:space="preserve">Séptima </w:t>
      </w:r>
      <w:r w:rsidR="00C70AC5">
        <w:rPr>
          <w:rFonts w:ascii="Arial" w:hAnsi="Arial" w:cs="Arial"/>
          <w:bCs/>
          <w:iCs/>
          <w:sz w:val="26"/>
          <w:szCs w:val="26"/>
        </w:rPr>
        <w:t xml:space="preserve">Sala </w:t>
      </w:r>
      <w:r w:rsidR="00C70AC5" w:rsidRPr="00CB6405">
        <w:rPr>
          <w:rFonts w:ascii="Arial" w:hAnsi="Arial" w:cs="Arial"/>
          <w:bCs/>
          <w:iCs/>
          <w:sz w:val="26"/>
          <w:szCs w:val="26"/>
        </w:rPr>
        <w:t xml:space="preserve">Unitaria de Primera Instancia de este Tribunal, en el expediente </w:t>
      </w:r>
      <w:r w:rsidR="00C70AC5">
        <w:rPr>
          <w:rFonts w:ascii="Arial" w:hAnsi="Arial" w:cs="Arial"/>
          <w:b/>
          <w:bCs/>
          <w:iCs/>
          <w:sz w:val="26"/>
          <w:szCs w:val="26"/>
        </w:rPr>
        <w:t>0</w:t>
      </w:r>
      <w:r w:rsidR="0078049B">
        <w:rPr>
          <w:rFonts w:ascii="Arial" w:hAnsi="Arial" w:cs="Arial"/>
          <w:b/>
          <w:bCs/>
          <w:iCs/>
          <w:sz w:val="26"/>
          <w:szCs w:val="26"/>
        </w:rPr>
        <w:t>073</w:t>
      </w:r>
      <w:r w:rsidR="00C70AC5">
        <w:rPr>
          <w:rFonts w:ascii="Arial" w:hAnsi="Arial" w:cs="Arial"/>
          <w:b/>
          <w:bCs/>
          <w:iCs/>
          <w:sz w:val="26"/>
          <w:szCs w:val="26"/>
        </w:rPr>
        <w:t>/201</w:t>
      </w:r>
      <w:r w:rsidR="0078049B">
        <w:rPr>
          <w:rFonts w:ascii="Arial" w:hAnsi="Arial" w:cs="Arial"/>
          <w:b/>
          <w:bCs/>
          <w:iCs/>
          <w:sz w:val="26"/>
          <w:szCs w:val="26"/>
        </w:rPr>
        <w:t>8</w:t>
      </w:r>
      <w:r w:rsidR="00C70AC5" w:rsidRPr="00CB6405">
        <w:rPr>
          <w:rFonts w:ascii="Arial" w:hAnsi="Arial" w:cs="Arial"/>
          <w:sz w:val="26"/>
          <w:szCs w:val="26"/>
        </w:rPr>
        <w:t>.</w:t>
      </w:r>
    </w:p>
    <w:p w:rsidR="001A6B40" w:rsidRDefault="00C06661" w:rsidP="001A6B40">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w:t>
      </w:r>
      <w:r w:rsidR="001A6B40" w:rsidRPr="00CB6405">
        <w:rPr>
          <w:rFonts w:ascii="Arial" w:hAnsi="Arial" w:cs="Arial"/>
          <w:sz w:val="26"/>
          <w:szCs w:val="26"/>
        </w:rPr>
        <w:t>Los agravios hechos valer se encuentran expuestos en el escrito respectivo de</w:t>
      </w:r>
      <w:r w:rsidR="001A6B40">
        <w:rPr>
          <w:rFonts w:ascii="Arial" w:hAnsi="Arial" w:cs="Arial"/>
          <w:sz w:val="26"/>
          <w:szCs w:val="26"/>
        </w:rPr>
        <w:t>l</w:t>
      </w:r>
      <w:r w:rsidR="001A6B40"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1A6B40">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1A6B40" w:rsidRPr="0055027A" w:rsidRDefault="001A6B40" w:rsidP="000473F8">
      <w:pPr>
        <w:spacing w:before="240" w:after="0"/>
        <w:ind w:left="1134" w:right="616"/>
        <w:jc w:val="both"/>
        <w:rPr>
          <w:rFonts w:ascii="Arial" w:hAnsi="Arial" w:cs="Arial"/>
          <w:szCs w:val="26"/>
        </w:rPr>
      </w:pPr>
      <w:r w:rsidRPr="0055027A">
        <w:rPr>
          <w:rFonts w:ascii="Arial" w:hAnsi="Arial" w:cs="Arial"/>
          <w:szCs w:val="26"/>
        </w:rPr>
        <w:t>“</w:t>
      </w:r>
      <w:r w:rsidRPr="0055027A">
        <w:rPr>
          <w:rFonts w:ascii="Arial" w:hAnsi="Arial" w:cs="Arial"/>
          <w:b/>
          <w:i/>
          <w:sz w:val="20"/>
        </w:rPr>
        <w:t>CONCEPTOS DE VIOLACION. NO ES OBLIGATORIO TRANSCRIBIRLOS EN LA SENTENCIA</w:t>
      </w:r>
      <w:r w:rsidRPr="0055027A">
        <w:rPr>
          <w:rFonts w:ascii="Arial" w:hAnsi="Arial" w:cs="Arial"/>
          <w:sz w:val="24"/>
          <w:szCs w:val="26"/>
        </w:rPr>
        <w:t xml:space="preserve">. </w:t>
      </w:r>
      <w:r w:rsidRPr="0055027A">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55027A">
        <w:rPr>
          <w:rFonts w:ascii="Arial" w:hAnsi="Arial" w:cs="Arial"/>
          <w:sz w:val="24"/>
          <w:szCs w:val="26"/>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b/>
          <w:sz w:val="26"/>
          <w:szCs w:val="26"/>
          <w:lang w:val="es-MX"/>
        </w:rPr>
        <w:t xml:space="preserve">TERCERO. </w:t>
      </w:r>
      <w:r w:rsidRPr="00E463D2">
        <w:rPr>
          <w:rFonts w:ascii="Arial" w:hAnsi="Arial" w:cs="Arial"/>
          <w:bCs/>
          <w:sz w:val="26"/>
          <w:szCs w:val="26"/>
          <w:lang w:val="es-MX"/>
        </w:rPr>
        <w:t xml:space="preserve">De las constancias que integran el cuaderno del presente recurso de revisión, a las que </w:t>
      </w:r>
      <w:r w:rsidR="000A6287" w:rsidRPr="00E463D2">
        <w:rPr>
          <w:rFonts w:ascii="Arial" w:hAnsi="Arial" w:cs="Arial"/>
          <w:bCs/>
          <w:sz w:val="26"/>
          <w:szCs w:val="26"/>
          <w:lang w:val="es-MX"/>
        </w:rPr>
        <w:t>por tratarse de actuaciones judiciales</w:t>
      </w:r>
      <w:r w:rsidR="000A6287">
        <w:rPr>
          <w:rFonts w:ascii="Arial" w:hAnsi="Arial" w:cs="Arial"/>
          <w:bCs/>
          <w:sz w:val="26"/>
          <w:szCs w:val="26"/>
          <w:lang w:val="es-MX"/>
        </w:rPr>
        <w:t xml:space="preserve">, </w:t>
      </w:r>
      <w:r w:rsidRPr="00E463D2">
        <w:rPr>
          <w:rFonts w:ascii="Arial" w:hAnsi="Arial" w:cs="Arial"/>
          <w:bCs/>
          <w:sz w:val="26"/>
          <w:szCs w:val="26"/>
          <w:lang w:val="es-MX"/>
        </w:rPr>
        <w:t xml:space="preserve">se les otorga pleno valor probatorio conforme lo dispuesto por </w:t>
      </w:r>
      <w:r w:rsidRPr="00E463D2">
        <w:rPr>
          <w:rFonts w:ascii="Arial" w:hAnsi="Arial" w:cs="Arial"/>
          <w:bCs/>
          <w:sz w:val="26"/>
          <w:szCs w:val="26"/>
          <w:lang w:val="es-MX"/>
        </w:rPr>
        <w:lastRenderedPageBreak/>
        <w:t xml:space="preserve">el artículo </w:t>
      </w:r>
      <w:r w:rsidR="001A6B40">
        <w:rPr>
          <w:rFonts w:ascii="Arial" w:hAnsi="Arial" w:cs="Arial"/>
          <w:color w:val="000000"/>
          <w:sz w:val="26"/>
          <w:szCs w:val="26"/>
        </w:rPr>
        <w:t>203 fracción I</w:t>
      </w:r>
      <w:r w:rsidR="001A6B40">
        <w:rPr>
          <w:rStyle w:val="Refdenotaalpie"/>
          <w:rFonts w:ascii="Arial" w:hAnsi="Arial" w:cs="Arial"/>
          <w:color w:val="000000"/>
          <w:sz w:val="26"/>
          <w:szCs w:val="26"/>
        </w:rPr>
        <w:footnoteReference w:id="1"/>
      </w:r>
      <w:r w:rsidRPr="00E463D2">
        <w:rPr>
          <w:rFonts w:ascii="Arial" w:hAnsi="Arial" w:cs="Arial"/>
          <w:bCs/>
          <w:sz w:val="26"/>
          <w:szCs w:val="26"/>
          <w:lang w:val="es-MX"/>
        </w:rPr>
        <w:t xml:space="preserve">, de la Ley de </w:t>
      </w:r>
      <w:r w:rsidR="000A6287">
        <w:rPr>
          <w:rFonts w:ascii="Arial" w:hAnsi="Arial" w:cs="Arial"/>
          <w:bCs/>
          <w:sz w:val="26"/>
          <w:szCs w:val="26"/>
          <w:lang w:val="es-MX"/>
        </w:rPr>
        <w:t xml:space="preserve">Procedimiento y </w:t>
      </w:r>
      <w:r w:rsidRPr="00E463D2">
        <w:rPr>
          <w:rFonts w:ascii="Arial" w:hAnsi="Arial" w:cs="Arial"/>
          <w:bCs/>
          <w:sz w:val="26"/>
          <w:szCs w:val="26"/>
          <w:lang w:val="es-MX"/>
        </w:rPr>
        <w:t xml:space="preserve">Justicia Administrativa para el Estado de Oaxaca, </w:t>
      </w:r>
      <w:r w:rsidR="000A6287">
        <w:rPr>
          <w:rFonts w:ascii="Arial" w:hAnsi="Arial" w:cs="Arial"/>
          <w:bCs/>
          <w:sz w:val="26"/>
          <w:szCs w:val="26"/>
          <w:lang w:val="es-MX"/>
        </w:rPr>
        <w:t xml:space="preserve">se advierte que </w:t>
      </w:r>
      <w:r w:rsidR="00CA58BA">
        <w:rPr>
          <w:rFonts w:ascii="Arial" w:hAnsi="Arial" w:cs="Arial"/>
          <w:bCs/>
          <w:sz w:val="26"/>
          <w:szCs w:val="26"/>
          <w:lang w:val="es-MX"/>
        </w:rPr>
        <w:t xml:space="preserve">el </w:t>
      </w:r>
      <w:r w:rsidRPr="00E463D2">
        <w:rPr>
          <w:rFonts w:ascii="Arial" w:hAnsi="Arial" w:cs="Arial"/>
          <w:b/>
          <w:bCs/>
          <w:sz w:val="26"/>
          <w:szCs w:val="26"/>
          <w:lang w:val="es-MX"/>
        </w:rPr>
        <w:t>recurrente</w:t>
      </w:r>
      <w:r w:rsidRPr="00E463D2">
        <w:rPr>
          <w:rFonts w:ascii="Arial" w:hAnsi="Arial" w:cs="Arial"/>
          <w:sz w:val="26"/>
          <w:szCs w:val="26"/>
        </w:rPr>
        <w:t xml:space="preserve">, </w:t>
      </w:r>
      <w:r w:rsidR="001A6B40">
        <w:rPr>
          <w:rFonts w:ascii="Arial" w:hAnsi="Arial" w:cs="Arial"/>
          <w:sz w:val="26"/>
          <w:szCs w:val="26"/>
        </w:rPr>
        <w:t xml:space="preserve">interpuso </w:t>
      </w:r>
      <w:r w:rsidRPr="00E463D2">
        <w:rPr>
          <w:rFonts w:ascii="Arial" w:hAnsi="Arial" w:cs="Arial"/>
          <w:sz w:val="26"/>
          <w:szCs w:val="26"/>
          <w:lang w:val="es-MX"/>
        </w:rPr>
        <w:t xml:space="preserve">recurso de revisión en contra de la sentencia dictada el </w:t>
      </w:r>
      <w:r w:rsidR="00CA58BA">
        <w:rPr>
          <w:rFonts w:ascii="Arial" w:hAnsi="Arial" w:cs="Arial"/>
          <w:sz w:val="26"/>
          <w:szCs w:val="26"/>
          <w:lang w:val="es-MX"/>
        </w:rPr>
        <w:t xml:space="preserve">cuatro </w:t>
      </w:r>
      <w:r w:rsidR="000A6287">
        <w:rPr>
          <w:rFonts w:ascii="Arial" w:hAnsi="Arial" w:cs="Arial"/>
          <w:sz w:val="26"/>
          <w:szCs w:val="26"/>
          <w:lang w:val="es-MX"/>
        </w:rPr>
        <w:t xml:space="preserve">de </w:t>
      </w:r>
      <w:r w:rsidR="00CA58BA">
        <w:rPr>
          <w:rFonts w:ascii="Arial" w:hAnsi="Arial" w:cs="Arial"/>
          <w:sz w:val="26"/>
          <w:szCs w:val="26"/>
          <w:lang w:val="es-MX"/>
        </w:rPr>
        <w:t xml:space="preserve">abril </w:t>
      </w:r>
      <w:r w:rsidRPr="00E463D2">
        <w:rPr>
          <w:rFonts w:ascii="Arial" w:hAnsi="Arial" w:cs="Arial"/>
          <w:sz w:val="26"/>
          <w:szCs w:val="26"/>
          <w:lang w:val="es-MX"/>
        </w:rPr>
        <w:t>de dos mil dieci</w:t>
      </w:r>
      <w:r w:rsidR="00CA58BA">
        <w:rPr>
          <w:rFonts w:ascii="Arial" w:hAnsi="Arial" w:cs="Arial"/>
          <w:sz w:val="26"/>
          <w:szCs w:val="26"/>
          <w:lang w:val="es-MX"/>
        </w:rPr>
        <w:t>nueve</w:t>
      </w:r>
      <w:r w:rsidRPr="00E463D2">
        <w:rPr>
          <w:rFonts w:ascii="Arial" w:hAnsi="Arial" w:cs="Arial"/>
          <w:sz w:val="26"/>
          <w:szCs w:val="26"/>
          <w:lang w:val="es-MX"/>
        </w:rPr>
        <w:t xml:space="preserve">, el cual fue recibido en la Oficialía de Partes Común de este Tribunal, </w:t>
      </w:r>
      <w:r w:rsidRPr="00E8409F">
        <w:rPr>
          <w:rFonts w:ascii="Arial" w:hAnsi="Arial" w:cs="Arial"/>
          <w:sz w:val="26"/>
          <w:szCs w:val="26"/>
          <w:lang w:val="es-MX"/>
        </w:rPr>
        <w:t>el día</w:t>
      </w:r>
      <w:r w:rsidRPr="00E463D2">
        <w:rPr>
          <w:rFonts w:ascii="Arial" w:hAnsi="Arial" w:cs="Arial"/>
          <w:b/>
          <w:sz w:val="26"/>
          <w:szCs w:val="26"/>
          <w:lang w:val="es-MX"/>
        </w:rPr>
        <w:t xml:space="preserve"> </w:t>
      </w:r>
      <w:r w:rsidR="00CA58BA">
        <w:rPr>
          <w:rFonts w:ascii="Arial" w:hAnsi="Arial" w:cs="Arial"/>
          <w:b/>
          <w:sz w:val="26"/>
          <w:szCs w:val="26"/>
          <w:lang w:val="es-MX"/>
        </w:rPr>
        <w:t xml:space="preserve">seis </w:t>
      </w:r>
      <w:r w:rsidR="000A6287">
        <w:rPr>
          <w:rFonts w:ascii="Arial" w:hAnsi="Arial" w:cs="Arial"/>
          <w:b/>
          <w:sz w:val="26"/>
          <w:szCs w:val="26"/>
          <w:lang w:val="es-MX"/>
        </w:rPr>
        <w:t xml:space="preserve">de </w:t>
      </w:r>
      <w:r w:rsidR="00CA58BA">
        <w:rPr>
          <w:rFonts w:ascii="Arial" w:hAnsi="Arial" w:cs="Arial"/>
          <w:b/>
          <w:sz w:val="26"/>
          <w:szCs w:val="26"/>
          <w:lang w:val="es-MX"/>
        </w:rPr>
        <w:t xml:space="preserve">mayo </w:t>
      </w:r>
      <w:r w:rsidR="000A6287">
        <w:rPr>
          <w:rFonts w:ascii="Arial" w:hAnsi="Arial" w:cs="Arial"/>
          <w:b/>
          <w:sz w:val="26"/>
          <w:szCs w:val="26"/>
          <w:lang w:val="es-MX"/>
        </w:rPr>
        <w:t>de dos mil dieci</w:t>
      </w:r>
      <w:r w:rsidR="00CA58BA">
        <w:rPr>
          <w:rFonts w:ascii="Arial" w:hAnsi="Arial" w:cs="Arial"/>
          <w:b/>
          <w:sz w:val="26"/>
          <w:szCs w:val="26"/>
          <w:lang w:val="es-MX"/>
        </w:rPr>
        <w:t>nueve</w:t>
      </w:r>
      <w:r w:rsidRPr="00E463D2">
        <w:rPr>
          <w:rFonts w:ascii="Arial" w:hAnsi="Arial" w:cs="Arial"/>
          <w:sz w:val="26"/>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Ahora, el artículo 2</w:t>
      </w:r>
      <w:r w:rsidR="000A6287">
        <w:rPr>
          <w:rFonts w:ascii="Arial" w:hAnsi="Arial" w:cs="Arial"/>
          <w:sz w:val="26"/>
          <w:szCs w:val="26"/>
          <w:lang w:val="es-MX"/>
        </w:rPr>
        <w:t>3</w:t>
      </w:r>
      <w:r w:rsidRPr="00E463D2">
        <w:rPr>
          <w:rFonts w:ascii="Arial" w:hAnsi="Arial" w:cs="Arial"/>
          <w:sz w:val="26"/>
          <w:szCs w:val="26"/>
          <w:lang w:val="es-MX"/>
        </w:rPr>
        <w:t xml:space="preserve">7 de la Ley de </w:t>
      </w:r>
      <w:r w:rsidR="000A6287">
        <w:rPr>
          <w:rFonts w:ascii="Arial" w:hAnsi="Arial" w:cs="Arial"/>
          <w:sz w:val="26"/>
          <w:szCs w:val="26"/>
          <w:lang w:val="es-MX"/>
        </w:rPr>
        <w:t xml:space="preserve">Procedimiento y </w:t>
      </w:r>
      <w:r w:rsidRPr="00E463D2">
        <w:rPr>
          <w:rFonts w:ascii="Arial" w:hAnsi="Arial" w:cs="Arial"/>
          <w:sz w:val="26"/>
          <w:szCs w:val="26"/>
          <w:lang w:val="es-MX"/>
        </w:rPr>
        <w:t>Justicia Administrativa para el Estado de Oaxaca, establece:</w:t>
      </w:r>
    </w:p>
    <w:p w:rsidR="00F94AE6" w:rsidRPr="000473F8" w:rsidRDefault="00F94AE6" w:rsidP="00D06F5C">
      <w:pPr>
        <w:spacing w:before="240" w:line="240" w:lineRule="auto"/>
        <w:ind w:left="708" w:right="616"/>
        <w:jc w:val="both"/>
        <w:rPr>
          <w:rFonts w:ascii="Arial" w:hAnsi="Arial" w:cs="Arial"/>
          <w:i/>
          <w:sz w:val="24"/>
          <w:szCs w:val="26"/>
          <w:lang w:val="es-MX"/>
        </w:rPr>
      </w:pPr>
      <w:r w:rsidRPr="000473F8">
        <w:rPr>
          <w:rFonts w:ascii="Arial" w:hAnsi="Arial" w:cs="Arial"/>
          <w:i/>
          <w:sz w:val="24"/>
          <w:szCs w:val="26"/>
          <w:lang w:val="es-MX"/>
        </w:rPr>
        <w:t>“</w:t>
      </w:r>
      <w:r w:rsidR="000A6287" w:rsidRPr="000473F8">
        <w:rPr>
          <w:rFonts w:ascii="Arial" w:hAnsi="Arial" w:cs="Arial"/>
          <w:b/>
          <w:i/>
          <w:szCs w:val="24"/>
          <w:lang w:val="es-MX"/>
        </w:rPr>
        <w:t>ARTÍCULO 237</w:t>
      </w:r>
      <w:r w:rsidRPr="000473F8">
        <w:rPr>
          <w:rFonts w:ascii="Arial" w:hAnsi="Arial" w:cs="Arial"/>
          <w:i/>
          <w:szCs w:val="24"/>
          <w:lang w:val="es-MX"/>
        </w:rPr>
        <w:t xml:space="preserve">.- El recurso de revisión se presentará por escrito con expresión de agravios ante </w:t>
      </w:r>
      <w:r w:rsidR="000A6287" w:rsidRPr="000473F8">
        <w:rPr>
          <w:rFonts w:ascii="Arial" w:hAnsi="Arial" w:cs="Arial"/>
          <w:i/>
          <w:szCs w:val="24"/>
          <w:lang w:val="es-MX"/>
        </w:rPr>
        <w:t xml:space="preserve">la Sala </w:t>
      </w:r>
      <w:r w:rsidRPr="000473F8">
        <w:rPr>
          <w:rFonts w:ascii="Arial" w:hAnsi="Arial" w:cs="Arial"/>
          <w:i/>
          <w:szCs w:val="24"/>
          <w:lang w:val="es-MX"/>
        </w:rPr>
        <w:t>que dictó el acuerdo o resolución que se impugna, dentro de los cinco días siguientes a la notificación de la resolución recurrida…</w:t>
      </w:r>
      <w:r w:rsidRPr="000473F8">
        <w:rPr>
          <w:rFonts w:ascii="Arial" w:hAnsi="Arial" w:cs="Arial"/>
          <w:i/>
          <w:sz w:val="24"/>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Y, el diverso artículo 140, segundo párrafo de la citada Ley, señala</w:t>
      </w:r>
      <w:r>
        <w:rPr>
          <w:rFonts w:ascii="Arial" w:hAnsi="Arial" w:cs="Arial"/>
          <w:sz w:val="26"/>
          <w:szCs w:val="26"/>
          <w:lang w:val="es-MX"/>
        </w:rPr>
        <w:t>:</w:t>
      </w:r>
    </w:p>
    <w:p w:rsidR="00F94AE6" w:rsidRPr="000473F8" w:rsidRDefault="00F94AE6" w:rsidP="00F94AE6">
      <w:pPr>
        <w:spacing w:before="240" w:line="240" w:lineRule="auto"/>
        <w:ind w:firstLine="708"/>
        <w:jc w:val="both"/>
        <w:rPr>
          <w:rFonts w:ascii="Arial" w:hAnsi="Arial" w:cs="Arial"/>
          <w:i/>
          <w:szCs w:val="24"/>
          <w:lang w:val="es-MX"/>
        </w:rPr>
      </w:pPr>
      <w:r w:rsidRPr="00E463D2">
        <w:rPr>
          <w:rFonts w:ascii="Arial" w:hAnsi="Arial" w:cs="Arial"/>
          <w:i/>
          <w:sz w:val="26"/>
          <w:szCs w:val="26"/>
          <w:lang w:val="es-MX"/>
        </w:rPr>
        <w:t>“</w:t>
      </w:r>
      <w:r w:rsidRPr="000473F8">
        <w:rPr>
          <w:rFonts w:ascii="Arial" w:hAnsi="Arial" w:cs="Arial"/>
          <w:b/>
          <w:i/>
          <w:szCs w:val="24"/>
          <w:lang w:val="es-MX"/>
        </w:rPr>
        <w:t>ARTÍCULO 1</w:t>
      </w:r>
      <w:r w:rsidR="000A6287" w:rsidRPr="000473F8">
        <w:rPr>
          <w:rFonts w:ascii="Arial" w:hAnsi="Arial" w:cs="Arial"/>
          <w:b/>
          <w:i/>
          <w:szCs w:val="24"/>
          <w:lang w:val="es-MX"/>
        </w:rPr>
        <w:t>7</w:t>
      </w:r>
      <w:r w:rsidRPr="000473F8">
        <w:rPr>
          <w:rFonts w:ascii="Arial" w:hAnsi="Arial" w:cs="Arial"/>
          <w:b/>
          <w:i/>
          <w:szCs w:val="24"/>
          <w:lang w:val="es-MX"/>
        </w:rPr>
        <w:t>0</w:t>
      </w:r>
      <w:r w:rsidRPr="000473F8">
        <w:rPr>
          <w:rFonts w:ascii="Arial" w:hAnsi="Arial" w:cs="Arial"/>
          <w:i/>
          <w:szCs w:val="24"/>
          <w:lang w:val="es-MX"/>
        </w:rPr>
        <w:t>.-…</w:t>
      </w:r>
    </w:p>
    <w:p w:rsidR="00F94AE6" w:rsidRPr="000473F8" w:rsidRDefault="00F94AE6" w:rsidP="00D06F5C">
      <w:pPr>
        <w:spacing w:before="240" w:line="240" w:lineRule="auto"/>
        <w:ind w:left="708" w:right="616"/>
        <w:jc w:val="both"/>
        <w:rPr>
          <w:rFonts w:ascii="Arial" w:hAnsi="Arial" w:cs="Arial"/>
          <w:i/>
          <w:sz w:val="24"/>
          <w:szCs w:val="26"/>
          <w:lang w:val="es-MX"/>
        </w:rPr>
      </w:pPr>
      <w:r w:rsidRPr="000473F8">
        <w:rPr>
          <w:rFonts w:ascii="Arial" w:hAnsi="Arial" w:cs="Arial"/>
          <w:i/>
          <w:szCs w:val="24"/>
          <w:lang w:val="es-MX"/>
        </w:rPr>
        <w:t>Las notificaciones surtirán sus efectos el día hábil siguiente de aquel en que se realicen.</w:t>
      </w:r>
      <w:r w:rsidRPr="000473F8">
        <w:rPr>
          <w:rFonts w:ascii="Arial" w:hAnsi="Arial" w:cs="Arial"/>
          <w:i/>
          <w:sz w:val="24"/>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Así, </w:t>
      </w:r>
      <w:r w:rsidR="00E8409F">
        <w:rPr>
          <w:rFonts w:ascii="Arial" w:hAnsi="Arial" w:cs="Arial"/>
          <w:sz w:val="26"/>
          <w:szCs w:val="26"/>
          <w:lang w:val="es-MX"/>
        </w:rPr>
        <w:t xml:space="preserve">del examen a las constancias que integran </w:t>
      </w:r>
      <w:r w:rsidR="00E8409F" w:rsidRPr="00E463D2">
        <w:rPr>
          <w:rFonts w:ascii="Arial" w:hAnsi="Arial" w:cs="Arial"/>
          <w:bCs/>
          <w:sz w:val="26"/>
          <w:szCs w:val="26"/>
          <w:lang w:val="es-MX"/>
        </w:rPr>
        <w:t xml:space="preserve">el expediente principal, </w:t>
      </w:r>
      <w:r w:rsidR="00E8409F">
        <w:rPr>
          <w:rFonts w:ascii="Arial" w:hAnsi="Arial" w:cs="Arial"/>
          <w:bCs/>
          <w:sz w:val="26"/>
          <w:szCs w:val="26"/>
          <w:lang w:val="es-MX"/>
        </w:rPr>
        <w:t xml:space="preserve">a las que también </w:t>
      </w:r>
      <w:r w:rsidR="000A6287" w:rsidRPr="00E463D2">
        <w:rPr>
          <w:rFonts w:ascii="Arial" w:hAnsi="Arial" w:cs="Arial"/>
          <w:bCs/>
          <w:sz w:val="26"/>
          <w:szCs w:val="26"/>
          <w:lang w:val="es-MX"/>
        </w:rPr>
        <w:t>por tratarse de actuaciones judiciales</w:t>
      </w:r>
      <w:r w:rsidR="000A6287">
        <w:rPr>
          <w:rFonts w:ascii="Arial" w:hAnsi="Arial" w:cs="Arial"/>
          <w:bCs/>
          <w:sz w:val="26"/>
          <w:szCs w:val="26"/>
          <w:lang w:val="es-MX"/>
        </w:rPr>
        <w:t xml:space="preserve">, </w:t>
      </w:r>
      <w:r w:rsidR="00E8409F">
        <w:rPr>
          <w:rFonts w:ascii="Arial" w:hAnsi="Arial" w:cs="Arial"/>
          <w:bCs/>
          <w:sz w:val="26"/>
          <w:szCs w:val="26"/>
          <w:lang w:val="es-MX"/>
        </w:rPr>
        <w:t xml:space="preserve">se les </w:t>
      </w:r>
      <w:r w:rsidR="000F3C24">
        <w:rPr>
          <w:rFonts w:ascii="Arial" w:hAnsi="Arial" w:cs="Arial"/>
          <w:bCs/>
          <w:sz w:val="26"/>
          <w:szCs w:val="26"/>
          <w:lang w:val="es-MX"/>
        </w:rPr>
        <w:t xml:space="preserve">concede </w:t>
      </w:r>
      <w:r w:rsidR="00E8409F" w:rsidRPr="00E463D2">
        <w:rPr>
          <w:rFonts w:ascii="Arial" w:hAnsi="Arial" w:cs="Arial"/>
          <w:bCs/>
          <w:sz w:val="26"/>
          <w:szCs w:val="26"/>
          <w:lang w:val="es-MX"/>
        </w:rPr>
        <w:t xml:space="preserve">pleno valor probatorio conforme lo dispuesto por </w:t>
      </w:r>
      <w:r w:rsidR="001A6B40">
        <w:rPr>
          <w:rFonts w:ascii="Arial" w:hAnsi="Arial" w:cs="Arial"/>
          <w:bCs/>
          <w:sz w:val="26"/>
          <w:szCs w:val="26"/>
          <w:lang w:val="es-MX"/>
        </w:rPr>
        <w:t xml:space="preserve">citado </w:t>
      </w:r>
      <w:r w:rsidR="00E8409F" w:rsidRPr="00E463D2">
        <w:rPr>
          <w:rFonts w:ascii="Arial" w:hAnsi="Arial" w:cs="Arial"/>
          <w:bCs/>
          <w:sz w:val="26"/>
          <w:szCs w:val="26"/>
          <w:lang w:val="es-MX"/>
        </w:rPr>
        <w:t xml:space="preserve">artículo </w:t>
      </w:r>
      <w:r w:rsidR="000A6287">
        <w:rPr>
          <w:rFonts w:ascii="Arial" w:hAnsi="Arial" w:cs="Arial"/>
          <w:bCs/>
          <w:sz w:val="26"/>
          <w:szCs w:val="26"/>
          <w:lang w:val="es-MX"/>
        </w:rPr>
        <w:t>203</w:t>
      </w:r>
      <w:r w:rsidR="00E8409F" w:rsidRPr="00E463D2">
        <w:rPr>
          <w:rFonts w:ascii="Arial" w:hAnsi="Arial" w:cs="Arial"/>
          <w:bCs/>
          <w:sz w:val="26"/>
          <w:szCs w:val="26"/>
          <w:lang w:val="es-MX"/>
        </w:rPr>
        <w:t xml:space="preserve"> fracción I, de la Ley de </w:t>
      </w:r>
      <w:r w:rsidR="000A6287">
        <w:rPr>
          <w:rFonts w:ascii="Arial" w:hAnsi="Arial" w:cs="Arial"/>
          <w:bCs/>
          <w:sz w:val="26"/>
          <w:szCs w:val="26"/>
          <w:lang w:val="es-MX"/>
        </w:rPr>
        <w:t xml:space="preserve">Procedimiento y </w:t>
      </w:r>
      <w:r w:rsidR="00E8409F" w:rsidRPr="00E463D2">
        <w:rPr>
          <w:rFonts w:ascii="Arial" w:hAnsi="Arial" w:cs="Arial"/>
          <w:bCs/>
          <w:sz w:val="26"/>
          <w:szCs w:val="26"/>
          <w:lang w:val="es-MX"/>
        </w:rPr>
        <w:t xml:space="preserve">Justicia Administrativa, </w:t>
      </w:r>
      <w:r w:rsidRPr="00E463D2">
        <w:rPr>
          <w:rFonts w:ascii="Arial" w:hAnsi="Arial" w:cs="Arial"/>
          <w:sz w:val="26"/>
          <w:szCs w:val="26"/>
          <w:lang w:val="es-MX"/>
        </w:rPr>
        <w:t xml:space="preserve">se tiene que la sentencia que recurre le fue notificada </w:t>
      </w:r>
      <w:r w:rsidR="001A6B40">
        <w:rPr>
          <w:rFonts w:ascii="Arial" w:hAnsi="Arial" w:cs="Arial"/>
          <w:sz w:val="26"/>
          <w:szCs w:val="26"/>
          <w:lang w:val="es-MX"/>
        </w:rPr>
        <w:t xml:space="preserve">al actor </w:t>
      </w:r>
      <w:r w:rsidRPr="00E463D2">
        <w:rPr>
          <w:rFonts w:ascii="Arial" w:hAnsi="Arial" w:cs="Arial"/>
          <w:sz w:val="26"/>
          <w:szCs w:val="26"/>
          <w:lang w:val="es-MX"/>
        </w:rPr>
        <w:t xml:space="preserve">el </w:t>
      </w:r>
      <w:r w:rsidR="00CA58BA" w:rsidRPr="001A6B40">
        <w:rPr>
          <w:rFonts w:ascii="Arial" w:hAnsi="Arial" w:cs="Arial"/>
          <w:sz w:val="26"/>
          <w:szCs w:val="26"/>
          <w:u w:val="single"/>
          <w:lang w:val="es-MX"/>
        </w:rPr>
        <w:t xml:space="preserve">cinco </w:t>
      </w:r>
      <w:r w:rsidR="000A6287" w:rsidRPr="001A6B40">
        <w:rPr>
          <w:rFonts w:ascii="Arial" w:hAnsi="Arial" w:cs="Arial"/>
          <w:sz w:val="26"/>
          <w:szCs w:val="26"/>
          <w:u w:val="single"/>
          <w:lang w:val="es-MX"/>
        </w:rPr>
        <w:t xml:space="preserve">de </w:t>
      </w:r>
      <w:r w:rsidR="00CA58BA" w:rsidRPr="001A6B40">
        <w:rPr>
          <w:rFonts w:ascii="Arial" w:hAnsi="Arial" w:cs="Arial"/>
          <w:sz w:val="26"/>
          <w:szCs w:val="26"/>
          <w:u w:val="single"/>
          <w:lang w:val="es-MX"/>
        </w:rPr>
        <w:t xml:space="preserve">abril </w:t>
      </w:r>
      <w:r w:rsidR="00E8409F" w:rsidRPr="001A6B40">
        <w:rPr>
          <w:rFonts w:ascii="Arial" w:hAnsi="Arial" w:cs="Arial"/>
          <w:sz w:val="26"/>
          <w:szCs w:val="26"/>
          <w:u w:val="single"/>
          <w:lang w:val="es-MX"/>
        </w:rPr>
        <w:t>de dos mil dieci</w:t>
      </w:r>
      <w:r w:rsidR="00CA58BA" w:rsidRPr="001A6B40">
        <w:rPr>
          <w:rFonts w:ascii="Arial" w:hAnsi="Arial" w:cs="Arial"/>
          <w:sz w:val="26"/>
          <w:szCs w:val="26"/>
          <w:u w:val="single"/>
          <w:lang w:val="es-MX"/>
        </w:rPr>
        <w:t>nueve</w:t>
      </w:r>
      <w:r w:rsidRPr="00E463D2">
        <w:rPr>
          <w:rFonts w:ascii="Arial" w:hAnsi="Arial" w:cs="Arial"/>
          <w:sz w:val="26"/>
          <w:szCs w:val="26"/>
          <w:lang w:val="es-MX"/>
        </w:rPr>
        <w:t xml:space="preserve">, como así consta </w:t>
      </w:r>
      <w:r w:rsidR="00E8409F">
        <w:rPr>
          <w:rFonts w:ascii="Arial" w:hAnsi="Arial" w:cs="Arial"/>
          <w:sz w:val="26"/>
          <w:szCs w:val="26"/>
          <w:lang w:val="es-MX"/>
        </w:rPr>
        <w:t>de</w:t>
      </w:r>
      <w:r w:rsidR="001A6B40">
        <w:rPr>
          <w:rFonts w:ascii="Arial" w:hAnsi="Arial" w:cs="Arial"/>
          <w:sz w:val="26"/>
          <w:szCs w:val="26"/>
          <w:lang w:val="es-MX"/>
        </w:rPr>
        <w:t xml:space="preserve"> </w:t>
      </w:r>
      <w:r w:rsidR="00D057A6">
        <w:rPr>
          <w:rFonts w:ascii="Arial" w:hAnsi="Arial" w:cs="Arial"/>
          <w:sz w:val="26"/>
          <w:szCs w:val="26"/>
          <w:lang w:val="es-MX"/>
        </w:rPr>
        <w:t>l</w:t>
      </w:r>
      <w:r w:rsidR="001A6B40">
        <w:rPr>
          <w:rFonts w:ascii="Arial" w:hAnsi="Arial" w:cs="Arial"/>
          <w:sz w:val="26"/>
          <w:szCs w:val="26"/>
          <w:lang w:val="es-MX"/>
        </w:rPr>
        <w:t xml:space="preserve">a razón de notificación por comparecencia de la autorizada legal </w:t>
      </w:r>
      <w:r w:rsidR="00A86BD8">
        <w:rPr>
          <w:rFonts w:ascii="Arial" w:hAnsi="Arial" w:cs="Arial"/>
          <w:sz w:val="26"/>
          <w:szCs w:val="26"/>
          <w:lang w:val="es-MX"/>
        </w:rPr>
        <w:t xml:space="preserve">de la parte actora, </w:t>
      </w:r>
      <w:r w:rsidR="00E8409F">
        <w:rPr>
          <w:rFonts w:ascii="Arial" w:hAnsi="Arial" w:cs="Arial"/>
          <w:sz w:val="26"/>
          <w:szCs w:val="26"/>
          <w:lang w:val="es-MX"/>
        </w:rPr>
        <w:t>a</w:t>
      </w:r>
      <w:r w:rsidR="00D06F5C">
        <w:rPr>
          <w:rFonts w:ascii="Arial" w:hAnsi="Arial" w:cs="Arial"/>
          <w:sz w:val="26"/>
          <w:szCs w:val="26"/>
          <w:lang w:val="es-MX"/>
        </w:rPr>
        <w:t xml:space="preserve">gregada </w:t>
      </w:r>
      <w:r w:rsidR="00E8409F">
        <w:rPr>
          <w:rFonts w:ascii="Arial" w:hAnsi="Arial" w:cs="Arial"/>
          <w:sz w:val="26"/>
          <w:szCs w:val="26"/>
          <w:lang w:val="es-MX"/>
        </w:rPr>
        <w:t xml:space="preserve">a </w:t>
      </w:r>
      <w:r w:rsidRPr="00E463D2">
        <w:rPr>
          <w:rFonts w:ascii="Arial" w:hAnsi="Arial" w:cs="Arial"/>
          <w:sz w:val="26"/>
          <w:szCs w:val="26"/>
          <w:lang w:val="es-MX"/>
        </w:rPr>
        <w:t xml:space="preserve">(folio </w:t>
      </w:r>
      <w:r w:rsidR="00D057A6">
        <w:rPr>
          <w:rFonts w:ascii="Arial" w:hAnsi="Arial" w:cs="Arial"/>
          <w:sz w:val="26"/>
          <w:szCs w:val="26"/>
          <w:lang w:val="es-MX"/>
        </w:rPr>
        <w:t>4</w:t>
      </w:r>
      <w:r w:rsidR="00CA58BA">
        <w:rPr>
          <w:rFonts w:ascii="Arial" w:hAnsi="Arial" w:cs="Arial"/>
          <w:sz w:val="26"/>
          <w:szCs w:val="26"/>
          <w:lang w:val="es-MX"/>
        </w:rPr>
        <w:t>6</w:t>
      </w:r>
      <w:r w:rsidRPr="00E463D2">
        <w:rPr>
          <w:rFonts w:ascii="Arial" w:hAnsi="Arial" w:cs="Arial"/>
          <w:sz w:val="26"/>
          <w:szCs w:val="26"/>
          <w:lang w:val="es-MX"/>
        </w:rPr>
        <w:t>)</w:t>
      </w:r>
      <w:r w:rsidR="00E8409F">
        <w:rPr>
          <w:rFonts w:ascii="Arial" w:hAnsi="Arial" w:cs="Arial"/>
          <w:sz w:val="26"/>
          <w:szCs w:val="26"/>
          <w:lang w:val="es-MX"/>
        </w:rPr>
        <w:t>;</w:t>
      </w:r>
      <w:r w:rsidRPr="00E463D2">
        <w:rPr>
          <w:rFonts w:ascii="Arial" w:hAnsi="Arial" w:cs="Arial"/>
          <w:sz w:val="26"/>
          <w:szCs w:val="26"/>
          <w:lang w:val="es-MX"/>
        </w:rPr>
        <w:t xml:space="preserve"> surtiendo efectos el </w:t>
      </w:r>
      <w:r w:rsidR="001A6B40">
        <w:rPr>
          <w:rFonts w:ascii="Arial" w:hAnsi="Arial" w:cs="Arial"/>
          <w:sz w:val="26"/>
          <w:szCs w:val="26"/>
          <w:lang w:val="es-MX"/>
        </w:rPr>
        <w:t xml:space="preserve">ocho </w:t>
      </w:r>
      <w:r w:rsidR="00D06F5C">
        <w:rPr>
          <w:rFonts w:ascii="Arial" w:hAnsi="Arial" w:cs="Arial"/>
          <w:sz w:val="26"/>
          <w:szCs w:val="26"/>
          <w:lang w:val="es-MX"/>
        </w:rPr>
        <w:t xml:space="preserve">de </w:t>
      </w:r>
      <w:r w:rsidR="00CA58BA">
        <w:rPr>
          <w:rFonts w:ascii="Arial" w:hAnsi="Arial" w:cs="Arial"/>
          <w:sz w:val="26"/>
          <w:szCs w:val="26"/>
          <w:lang w:val="es-MX"/>
        </w:rPr>
        <w:t xml:space="preserve">abril </w:t>
      </w:r>
      <w:r w:rsidRPr="00E463D2">
        <w:rPr>
          <w:rFonts w:ascii="Arial" w:hAnsi="Arial" w:cs="Arial"/>
          <w:sz w:val="26"/>
          <w:szCs w:val="26"/>
          <w:lang w:val="es-MX"/>
        </w:rPr>
        <w:t>día hábil siguiente</w:t>
      </w:r>
      <w:r w:rsidR="00A86BD8">
        <w:rPr>
          <w:rFonts w:ascii="Arial" w:hAnsi="Arial" w:cs="Arial"/>
          <w:sz w:val="26"/>
          <w:szCs w:val="26"/>
          <w:lang w:val="es-MX"/>
        </w:rPr>
        <w:t xml:space="preserve"> al de su realización</w:t>
      </w:r>
      <w:r w:rsidRPr="00E463D2">
        <w:rPr>
          <w:rFonts w:ascii="Arial" w:hAnsi="Arial" w:cs="Arial"/>
          <w:sz w:val="26"/>
          <w:szCs w:val="26"/>
          <w:lang w:val="es-MX"/>
        </w:rPr>
        <w:t xml:space="preserve">, por lo que </w:t>
      </w:r>
      <w:r w:rsidRPr="00C021A6">
        <w:rPr>
          <w:rFonts w:ascii="Arial" w:hAnsi="Arial" w:cs="Arial"/>
          <w:b/>
          <w:sz w:val="26"/>
          <w:szCs w:val="26"/>
          <w:lang w:val="es-MX"/>
        </w:rPr>
        <w:t xml:space="preserve">el plazo de cinco días transcurrió del </w:t>
      </w:r>
      <w:r w:rsidR="00CA58BA">
        <w:rPr>
          <w:rFonts w:ascii="Arial" w:hAnsi="Arial" w:cs="Arial"/>
          <w:b/>
          <w:sz w:val="26"/>
          <w:szCs w:val="26"/>
          <w:lang w:val="es-MX"/>
        </w:rPr>
        <w:t xml:space="preserve">nueve al veintidós </w:t>
      </w:r>
      <w:r w:rsidR="00D057A6">
        <w:rPr>
          <w:rFonts w:ascii="Arial" w:hAnsi="Arial" w:cs="Arial"/>
          <w:b/>
          <w:sz w:val="26"/>
          <w:szCs w:val="26"/>
          <w:lang w:val="es-MX"/>
        </w:rPr>
        <w:t xml:space="preserve">de </w:t>
      </w:r>
      <w:r w:rsidR="00CA58BA">
        <w:rPr>
          <w:rFonts w:ascii="Arial" w:hAnsi="Arial" w:cs="Arial"/>
          <w:b/>
          <w:sz w:val="26"/>
          <w:szCs w:val="26"/>
          <w:lang w:val="es-MX"/>
        </w:rPr>
        <w:t xml:space="preserve">abril </w:t>
      </w:r>
      <w:r w:rsidRPr="00C021A6">
        <w:rPr>
          <w:rFonts w:ascii="Arial" w:hAnsi="Arial" w:cs="Arial"/>
          <w:b/>
          <w:sz w:val="26"/>
          <w:szCs w:val="26"/>
          <w:lang w:val="es-MX"/>
        </w:rPr>
        <w:t>de la misma anualidad</w:t>
      </w:r>
      <w:r w:rsidRPr="00E463D2">
        <w:rPr>
          <w:rFonts w:ascii="Arial" w:hAnsi="Arial" w:cs="Arial"/>
          <w:sz w:val="26"/>
          <w:szCs w:val="26"/>
          <w:lang w:val="es-MX"/>
        </w:rPr>
        <w:t xml:space="preserve">, descontándose los días </w:t>
      </w:r>
      <w:r w:rsidR="00D118BD">
        <w:rPr>
          <w:rFonts w:ascii="Arial" w:hAnsi="Arial" w:cs="Arial"/>
          <w:sz w:val="26"/>
          <w:szCs w:val="26"/>
          <w:lang w:val="es-MX"/>
        </w:rPr>
        <w:t xml:space="preserve">trece, catorce, veinte y veintiuno </w:t>
      </w:r>
      <w:r w:rsidRPr="00E463D2">
        <w:rPr>
          <w:rFonts w:ascii="Arial" w:hAnsi="Arial" w:cs="Arial"/>
          <w:sz w:val="26"/>
          <w:szCs w:val="26"/>
          <w:lang w:val="es-MX"/>
        </w:rPr>
        <w:t>de</w:t>
      </w:r>
      <w:r w:rsidR="00C021A6">
        <w:rPr>
          <w:rFonts w:ascii="Arial" w:hAnsi="Arial" w:cs="Arial"/>
          <w:sz w:val="26"/>
          <w:szCs w:val="26"/>
          <w:lang w:val="es-MX"/>
        </w:rPr>
        <w:t>l mismo mes</w:t>
      </w:r>
      <w:r w:rsidR="00BA1C9B">
        <w:rPr>
          <w:rFonts w:ascii="Arial" w:hAnsi="Arial" w:cs="Arial"/>
          <w:sz w:val="26"/>
          <w:szCs w:val="26"/>
          <w:lang w:val="es-MX"/>
        </w:rPr>
        <w:t>,</w:t>
      </w:r>
      <w:r w:rsidR="00CA58BA">
        <w:rPr>
          <w:rFonts w:ascii="Arial" w:hAnsi="Arial" w:cs="Arial"/>
          <w:sz w:val="26"/>
          <w:szCs w:val="26"/>
          <w:lang w:val="es-MX"/>
        </w:rPr>
        <w:t xml:space="preserve"> </w:t>
      </w:r>
      <w:r w:rsidR="00BA1C9B">
        <w:rPr>
          <w:rFonts w:ascii="Arial" w:hAnsi="Arial" w:cs="Arial"/>
          <w:sz w:val="26"/>
          <w:szCs w:val="26"/>
          <w:lang w:val="es-MX"/>
        </w:rPr>
        <w:t xml:space="preserve">por </w:t>
      </w:r>
      <w:r w:rsidRPr="00E463D2">
        <w:rPr>
          <w:rFonts w:ascii="Arial" w:hAnsi="Arial" w:cs="Arial"/>
          <w:sz w:val="26"/>
          <w:szCs w:val="26"/>
          <w:lang w:val="es-MX"/>
        </w:rPr>
        <w:t>corre</w:t>
      </w:r>
      <w:r w:rsidR="00BA1C9B">
        <w:rPr>
          <w:rFonts w:ascii="Arial" w:hAnsi="Arial" w:cs="Arial"/>
          <w:sz w:val="26"/>
          <w:szCs w:val="26"/>
          <w:lang w:val="es-MX"/>
        </w:rPr>
        <w:t>sponder a sábado</w:t>
      </w:r>
      <w:r w:rsidR="00D118BD">
        <w:rPr>
          <w:rFonts w:ascii="Arial" w:hAnsi="Arial" w:cs="Arial"/>
          <w:sz w:val="26"/>
          <w:szCs w:val="26"/>
          <w:lang w:val="es-MX"/>
        </w:rPr>
        <w:t>s</w:t>
      </w:r>
      <w:r w:rsidR="00BA1C9B">
        <w:rPr>
          <w:rFonts w:ascii="Arial" w:hAnsi="Arial" w:cs="Arial"/>
          <w:sz w:val="26"/>
          <w:szCs w:val="26"/>
          <w:lang w:val="es-MX"/>
        </w:rPr>
        <w:t xml:space="preserve"> y domingo</w:t>
      </w:r>
      <w:r w:rsidR="00D118BD">
        <w:rPr>
          <w:rFonts w:ascii="Arial" w:hAnsi="Arial" w:cs="Arial"/>
          <w:sz w:val="26"/>
          <w:szCs w:val="26"/>
          <w:lang w:val="es-MX"/>
        </w:rPr>
        <w:t xml:space="preserve">s, y los días </w:t>
      </w:r>
      <w:r w:rsidR="00A86BD8">
        <w:rPr>
          <w:rFonts w:ascii="Arial" w:hAnsi="Arial" w:cs="Arial"/>
          <w:sz w:val="26"/>
          <w:szCs w:val="26"/>
          <w:lang w:val="es-MX"/>
        </w:rPr>
        <w:t xml:space="preserve">del </w:t>
      </w:r>
      <w:r w:rsidR="00D118BD">
        <w:rPr>
          <w:rFonts w:ascii="Arial" w:hAnsi="Arial" w:cs="Arial"/>
          <w:sz w:val="26"/>
          <w:szCs w:val="26"/>
          <w:lang w:val="es-MX"/>
        </w:rPr>
        <w:t>quince</w:t>
      </w:r>
      <w:r w:rsidR="00A86BD8">
        <w:rPr>
          <w:rFonts w:ascii="Arial" w:hAnsi="Arial" w:cs="Arial"/>
          <w:sz w:val="26"/>
          <w:szCs w:val="26"/>
          <w:lang w:val="es-MX"/>
        </w:rPr>
        <w:t xml:space="preserve"> al </w:t>
      </w:r>
      <w:r w:rsidR="00D118BD">
        <w:rPr>
          <w:rFonts w:ascii="Arial" w:hAnsi="Arial" w:cs="Arial"/>
          <w:sz w:val="26"/>
          <w:szCs w:val="26"/>
          <w:lang w:val="es-MX"/>
        </w:rPr>
        <w:t>diecinueve por pertenecer a días de descanso obligatorio</w:t>
      </w:r>
      <w:r w:rsidR="00A86BD8">
        <w:rPr>
          <w:rFonts w:ascii="Arial" w:hAnsi="Arial" w:cs="Arial"/>
          <w:sz w:val="26"/>
          <w:szCs w:val="26"/>
          <w:lang w:val="es-MX"/>
        </w:rPr>
        <w:t xml:space="preserve"> por motivo de la semana santa</w:t>
      </w:r>
      <w:r w:rsidRPr="00E463D2">
        <w:rPr>
          <w:rFonts w:ascii="Arial" w:hAnsi="Arial" w:cs="Arial"/>
          <w:sz w:val="26"/>
          <w:szCs w:val="26"/>
          <w:lang w:val="es-MX"/>
        </w:rPr>
        <w:t>; lo anterior, de acuerdo al calendario oficial de éste Tribunal y lo dispuesto en los artículos 1</w:t>
      </w:r>
      <w:r w:rsidR="00D057A6">
        <w:rPr>
          <w:rFonts w:ascii="Arial" w:hAnsi="Arial" w:cs="Arial"/>
          <w:sz w:val="26"/>
          <w:szCs w:val="26"/>
          <w:lang w:val="es-MX"/>
        </w:rPr>
        <w:t>6</w:t>
      </w:r>
      <w:r w:rsidRPr="00E463D2">
        <w:rPr>
          <w:rFonts w:ascii="Arial" w:hAnsi="Arial" w:cs="Arial"/>
          <w:sz w:val="26"/>
          <w:szCs w:val="26"/>
          <w:lang w:val="es-MX"/>
        </w:rPr>
        <w:t>5 y 1</w:t>
      </w:r>
      <w:r w:rsidR="00D057A6">
        <w:rPr>
          <w:rFonts w:ascii="Arial" w:hAnsi="Arial" w:cs="Arial"/>
          <w:sz w:val="26"/>
          <w:szCs w:val="26"/>
          <w:lang w:val="es-MX"/>
        </w:rPr>
        <w:t>6</w:t>
      </w:r>
      <w:r w:rsidRPr="00E463D2">
        <w:rPr>
          <w:rFonts w:ascii="Arial" w:hAnsi="Arial" w:cs="Arial"/>
          <w:sz w:val="26"/>
          <w:szCs w:val="26"/>
          <w:lang w:val="es-MX"/>
        </w:rPr>
        <w:t xml:space="preserve">8 de la Ley de </w:t>
      </w:r>
      <w:r w:rsidR="00D057A6">
        <w:rPr>
          <w:rFonts w:ascii="Arial" w:hAnsi="Arial" w:cs="Arial"/>
          <w:sz w:val="26"/>
          <w:szCs w:val="26"/>
          <w:lang w:val="es-MX"/>
        </w:rPr>
        <w:t xml:space="preserve">Procedimiento y </w:t>
      </w:r>
      <w:r w:rsidRPr="00E463D2">
        <w:rPr>
          <w:rFonts w:ascii="Arial" w:hAnsi="Arial" w:cs="Arial"/>
          <w:sz w:val="26"/>
          <w:szCs w:val="26"/>
          <w:lang w:val="es-MX"/>
        </w:rPr>
        <w:t>Justicia Administrativa para el Estado de Oaxaca,</w:t>
      </w:r>
      <w:r w:rsidR="00C021A6">
        <w:rPr>
          <w:rFonts w:ascii="Arial" w:hAnsi="Arial" w:cs="Arial"/>
          <w:sz w:val="26"/>
          <w:szCs w:val="26"/>
          <w:lang w:val="es-MX"/>
        </w:rPr>
        <w:t xml:space="preserve"> </w:t>
      </w:r>
      <w:r w:rsidRPr="00E463D2">
        <w:rPr>
          <w:rFonts w:ascii="Arial" w:hAnsi="Arial" w:cs="Arial"/>
          <w:sz w:val="26"/>
          <w:szCs w:val="26"/>
          <w:lang w:val="es-MX"/>
        </w:rPr>
        <w:t>los cuales establecen:</w:t>
      </w:r>
    </w:p>
    <w:p w:rsidR="00F94AE6" w:rsidRPr="000473F8" w:rsidRDefault="00F94AE6" w:rsidP="000473F8">
      <w:pPr>
        <w:spacing w:after="0" w:line="240" w:lineRule="auto"/>
        <w:ind w:left="708" w:firstLine="75"/>
        <w:jc w:val="both"/>
        <w:rPr>
          <w:rFonts w:ascii="Arial" w:hAnsi="Arial" w:cs="Arial"/>
          <w:i/>
          <w:sz w:val="24"/>
          <w:szCs w:val="26"/>
          <w:lang w:val="es-MX"/>
        </w:rPr>
      </w:pPr>
      <w:r w:rsidRPr="000473F8">
        <w:rPr>
          <w:rFonts w:ascii="Arial" w:hAnsi="Arial" w:cs="Arial"/>
          <w:i/>
          <w:sz w:val="24"/>
          <w:szCs w:val="26"/>
          <w:lang w:val="es-MX"/>
        </w:rPr>
        <w:lastRenderedPageBreak/>
        <w:t>“</w:t>
      </w:r>
      <w:r w:rsidRPr="000473F8">
        <w:rPr>
          <w:rFonts w:ascii="Arial" w:hAnsi="Arial" w:cs="Arial"/>
          <w:b/>
          <w:i/>
          <w:szCs w:val="24"/>
          <w:lang w:val="es-MX"/>
        </w:rPr>
        <w:t>ARTÍCULO 1</w:t>
      </w:r>
      <w:r w:rsidR="00D057A6" w:rsidRPr="000473F8">
        <w:rPr>
          <w:rFonts w:ascii="Arial" w:hAnsi="Arial" w:cs="Arial"/>
          <w:b/>
          <w:i/>
          <w:szCs w:val="24"/>
          <w:lang w:val="es-MX"/>
        </w:rPr>
        <w:t>6</w:t>
      </w:r>
      <w:r w:rsidRPr="000473F8">
        <w:rPr>
          <w:rFonts w:ascii="Arial" w:hAnsi="Arial" w:cs="Arial"/>
          <w:b/>
          <w:i/>
          <w:szCs w:val="24"/>
          <w:lang w:val="es-MX"/>
        </w:rPr>
        <w:t>5</w:t>
      </w:r>
      <w:r w:rsidRPr="000473F8">
        <w:rPr>
          <w:rFonts w:ascii="Arial" w:hAnsi="Arial" w:cs="Arial"/>
          <w:i/>
          <w:szCs w:val="24"/>
          <w:lang w:val="es-MX"/>
        </w:rPr>
        <w:t>.- Son días hábiles para la promoción, substanciación y resolución del juicio contencioso administrativo, todos los días del año, con exclusión de los sábados y domingos, así como los señalados en el calendario oficial del Tribunal</w:t>
      </w:r>
      <w:r w:rsidRPr="000473F8">
        <w:rPr>
          <w:rFonts w:ascii="Arial" w:hAnsi="Arial" w:cs="Arial"/>
          <w:i/>
          <w:sz w:val="24"/>
          <w:szCs w:val="26"/>
          <w:lang w:val="es-MX"/>
        </w:rPr>
        <w:t>.</w:t>
      </w:r>
      <w:r w:rsidR="00C021A6" w:rsidRPr="000473F8">
        <w:rPr>
          <w:rFonts w:ascii="Arial" w:hAnsi="Arial" w:cs="Arial"/>
          <w:i/>
          <w:sz w:val="24"/>
          <w:szCs w:val="26"/>
          <w:lang w:val="es-MX"/>
        </w:rPr>
        <w:t>”</w:t>
      </w:r>
    </w:p>
    <w:p w:rsidR="00F94AE6" w:rsidRPr="000473F8" w:rsidRDefault="00F94AE6" w:rsidP="000473F8">
      <w:pPr>
        <w:spacing w:after="0" w:line="240" w:lineRule="auto"/>
        <w:ind w:left="708" w:firstLine="75"/>
        <w:jc w:val="both"/>
        <w:rPr>
          <w:rFonts w:ascii="Arial" w:hAnsi="Arial" w:cs="Arial"/>
          <w:i/>
          <w:szCs w:val="24"/>
          <w:lang w:val="es-MX"/>
        </w:rPr>
      </w:pPr>
      <w:r w:rsidRPr="000473F8">
        <w:rPr>
          <w:rFonts w:ascii="Arial" w:hAnsi="Arial" w:cs="Arial"/>
          <w:i/>
          <w:sz w:val="24"/>
          <w:szCs w:val="26"/>
          <w:lang w:val="es-MX"/>
        </w:rPr>
        <w:t>“</w:t>
      </w:r>
      <w:r w:rsidR="00D057A6" w:rsidRPr="000473F8">
        <w:rPr>
          <w:rFonts w:ascii="Arial" w:hAnsi="Arial" w:cs="Arial"/>
          <w:b/>
          <w:i/>
          <w:szCs w:val="24"/>
          <w:lang w:val="es-MX"/>
        </w:rPr>
        <w:t>ARTÍCULO 16</w:t>
      </w:r>
      <w:r w:rsidRPr="000473F8">
        <w:rPr>
          <w:rFonts w:ascii="Arial" w:hAnsi="Arial" w:cs="Arial"/>
          <w:b/>
          <w:i/>
          <w:szCs w:val="24"/>
          <w:lang w:val="es-MX"/>
        </w:rPr>
        <w:t>8</w:t>
      </w:r>
      <w:r w:rsidRPr="000473F8">
        <w:rPr>
          <w:rFonts w:ascii="Arial" w:hAnsi="Arial" w:cs="Arial"/>
          <w:i/>
          <w:szCs w:val="24"/>
          <w:lang w:val="es-MX"/>
        </w:rPr>
        <w:t>.- Los plazos serán improrrogables y su cómputo se sujetará a las reglas siguientes:</w:t>
      </w:r>
    </w:p>
    <w:p w:rsidR="00F94AE6" w:rsidRPr="000473F8" w:rsidRDefault="00F94AE6" w:rsidP="000473F8">
      <w:pPr>
        <w:numPr>
          <w:ilvl w:val="0"/>
          <w:numId w:val="9"/>
        </w:numPr>
        <w:spacing w:line="240" w:lineRule="auto"/>
        <w:jc w:val="both"/>
        <w:rPr>
          <w:rFonts w:ascii="Arial" w:hAnsi="Arial" w:cs="Arial"/>
          <w:i/>
          <w:szCs w:val="24"/>
          <w:lang w:val="es-MX"/>
        </w:rPr>
      </w:pPr>
      <w:r w:rsidRPr="000473F8">
        <w:rPr>
          <w:rFonts w:ascii="Arial" w:hAnsi="Arial" w:cs="Arial"/>
          <w:i/>
          <w:szCs w:val="24"/>
          <w:lang w:val="es-MX"/>
        </w:rPr>
        <w:t>Empezarán a correr a partir del día siguiente a aquél en que surta efectos la notificación y se incluirá en ellos el día del vencimiento, y</w:t>
      </w:r>
    </w:p>
    <w:p w:rsidR="00F94AE6" w:rsidRPr="000473F8" w:rsidRDefault="00F94AE6" w:rsidP="000473F8">
      <w:pPr>
        <w:numPr>
          <w:ilvl w:val="0"/>
          <w:numId w:val="9"/>
        </w:numPr>
        <w:spacing w:line="240" w:lineRule="auto"/>
        <w:jc w:val="both"/>
        <w:rPr>
          <w:rFonts w:ascii="Arial" w:hAnsi="Arial" w:cs="Arial"/>
          <w:i/>
          <w:sz w:val="24"/>
          <w:szCs w:val="26"/>
          <w:lang w:val="es-MX"/>
        </w:rPr>
      </w:pPr>
      <w:r w:rsidRPr="000473F8">
        <w:rPr>
          <w:rFonts w:ascii="Arial" w:hAnsi="Arial" w:cs="Arial"/>
          <w:i/>
          <w:szCs w:val="24"/>
          <w:lang w:val="es-MX"/>
        </w:rPr>
        <w:t>Los plazos se contarán por días hábiles.</w:t>
      </w:r>
      <w:r w:rsidRPr="000473F8">
        <w:rPr>
          <w:rFonts w:ascii="Arial" w:hAnsi="Arial" w:cs="Arial"/>
          <w:i/>
          <w:sz w:val="24"/>
          <w:szCs w:val="26"/>
          <w:lang w:val="es-MX"/>
        </w:rPr>
        <w:t>”</w:t>
      </w:r>
    </w:p>
    <w:p w:rsidR="00F94AE6" w:rsidRPr="00E463D2" w:rsidRDefault="00F94AE6" w:rsidP="00F94AE6">
      <w:pPr>
        <w:spacing w:before="240" w:line="360" w:lineRule="auto"/>
        <w:ind w:firstLine="708"/>
        <w:jc w:val="both"/>
        <w:rPr>
          <w:rFonts w:ascii="Arial" w:hAnsi="Arial" w:cs="Arial"/>
          <w:b/>
          <w:sz w:val="26"/>
          <w:szCs w:val="26"/>
          <w:lang w:val="es-MX"/>
        </w:rPr>
      </w:pPr>
      <w:r w:rsidRPr="00E463D2">
        <w:rPr>
          <w:rFonts w:ascii="Arial" w:hAnsi="Arial" w:cs="Arial"/>
          <w:sz w:val="26"/>
          <w:szCs w:val="26"/>
          <w:lang w:val="es-MX"/>
        </w:rPr>
        <w:t xml:space="preserve">Por tanto, al haberse presentado el oficio del recurso de revisión </w:t>
      </w:r>
      <w:r w:rsidRPr="00C021A6">
        <w:rPr>
          <w:rFonts w:ascii="Arial" w:hAnsi="Arial" w:cs="Arial"/>
          <w:sz w:val="26"/>
          <w:szCs w:val="26"/>
          <w:lang w:val="es-MX"/>
        </w:rPr>
        <w:t xml:space="preserve">hasta el </w:t>
      </w:r>
      <w:r w:rsidR="00D118BD">
        <w:rPr>
          <w:rFonts w:ascii="Arial" w:hAnsi="Arial" w:cs="Arial"/>
          <w:b/>
          <w:sz w:val="26"/>
          <w:szCs w:val="26"/>
          <w:u w:val="single"/>
          <w:lang w:val="es-MX"/>
        </w:rPr>
        <w:t xml:space="preserve">seis </w:t>
      </w:r>
      <w:r w:rsidR="00D057A6">
        <w:rPr>
          <w:rFonts w:ascii="Arial" w:hAnsi="Arial" w:cs="Arial"/>
          <w:b/>
          <w:sz w:val="26"/>
          <w:szCs w:val="26"/>
          <w:u w:val="single"/>
          <w:lang w:val="es-MX"/>
        </w:rPr>
        <w:t xml:space="preserve">de </w:t>
      </w:r>
      <w:r w:rsidR="00D118BD">
        <w:rPr>
          <w:rFonts w:ascii="Arial" w:hAnsi="Arial" w:cs="Arial"/>
          <w:b/>
          <w:sz w:val="26"/>
          <w:szCs w:val="26"/>
          <w:u w:val="single"/>
          <w:lang w:val="es-MX"/>
        </w:rPr>
        <w:t xml:space="preserve">mayo </w:t>
      </w:r>
      <w:r w:rsidR="00D057A6">
        <w:rPr>
          <w:rFonts w:ascii="Arial" w:hAnsi="Arial" w:cs="Arial"/>
          <w:b/>
          <w:sz w:val="26"/>
          <w:szCs w:val="26"/>
          <w:u w:val="single"/>
          <w:lang w:val="es-MX"/>
        </w:rPr>
        <w:t>de dos mil dieci</w:t>
      </w:r>
      <w:r w:rsidR="00D118BD">
        <w:rPr>
          <w:rFonts w:ascii="Arial" w:hAnsi="Arial" w:cs="Arial"/>
          <w:b/>
          <w:sz w:val="26"/>
          <w:szCs w:val="26"/>
          <w:u w:val="single"/>
          <w:lang w:val="es-MX"/>
        </w:rPr>
        <w:t>nueve</w:t>
      </w:r>
      <w:r w:rsidRPr="00E463D2">
        <w:rPr>
          <w:rFonts w:ascii="Arial" w:hAnsi="Arial" w:cs="Arial"/>
          <w:sz w:val="26"/>
          <w:szCs w:val="26"/>
          <w:lang w:val="es-MX"/>
        </w:rPr>
        <w:t>, como consta del sello de recepción de Oficialía de Partes Común de este Tribunal, es evidente que se realizó fuera del plazo, que dispone el artículo 2</w:t>
      </w:r>
      <w:r w:rsidR="00D057A6">
        <w:rPr>
          <w:rFonts w:ascii="Arial" w:hAnsi="Arial" w:cs="Arial"/>
          <w:sz w:val="26"/>
          <w:szCs w:val="26"/>
          <w:lang w:val="es-MX"/>
        </w:rPr>
        <w:t>3</w:t>
      </w:r>
      <w:r w:rsidRPr="00E463D2">
        <w:rPr>
          <w:rFonts w:ascii="Arial" w:hAnsi="Arial" w:cs="Arial"/>
          <w:sz w:val="26"/>
          <w:szCs w:val="26"/>
          <w:lang w:val="es-MX"/>
        </w:rPr>
        <w:t xml:space="preserve">7 de la Ley en comento, lo que impone </w:t>
      </w:r>
      <w:r w:rsidRPr="00E463D2">
        <w:rPr>
          <w:rFonts w:ascii="Arial" w:hAnsi="Arial" w:cs="Arial"/>
          <w:b/>
          <w:sz w:val="26"/>
          <w:szCs w:val="26"/>
          <w:lang w:val="es-MX"/>
        </w:rPr>
        <w:t>DESECHARLO</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p>
    <w:p w:rsidR="00F94AE6" w:rsidRPr="00DA7EDC" w:rsidRDefault="00F94AE6" w:rsidP="00F94AE6">
      <w:pPr>
        <w:pStyle w:val="Sinespaciado"/>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En mérito de lo anterior, </w:t>
      </w:r>
      <w:r w:rsidRPr="00DA7EDC">
        <w:rPr>
          <w:rFonts w:ascii="Arial" w:hAnsi="Arial" w:cs="Arial"/>
          <w:sz w:val="26"/>
          <w:szCs w:val="26"/>
          <w:lang w:val="es-MX"/>
        </w:rPr>
        <w:t xml:space="preserve">con fundamento en los </w:t>
      </w:r>
      <w:r w:rsidR="00D057A6">
        <w:rPr>
          <w:rFonts w:ascii="Arial" w:hAnsi="Arial" w:cs="Arial"/>
          <w:sz w:val="26"/>
          <w:szCs w:val="26"/>
        </w:rPr>
        <w:t>artículos 237 y 238 de la Ley de Procedimiento y Justicia Administrativa para el Estado de Oaxaca, se:</w:t>
      </w:r>
    </w:p>
    <w:p w:rsidR="00F94AE6" w:rsidRPr="00E463D2" w:rsidRDefault="00F94AE6" w:rsidP="00F94AE6">
      <w:pPr>
        <w:spacing w:before="240" w:line="360" w:lineRule="auto"/>
        <w:jc w:val="center"/>
        <w:rPr>
          <w:rFonts w:ascii="Arial" w:hAnsi="Arial" w:cs="Arial"/>
          <w:b/>
          <w:sz w:val="26"/>
          <w:szCs w:val="26"/>
        </w:rPr>
      </w:pPr>
      <w:r w:rsidRPr="00E463D2">
        <w:rPr>
          <w:rFonts w:ascii="Arial" w:hAnsi="Arial" w:cs="Arial"/>
          <w:b/>
          <w:sz w:val="26"/>
          <w:szCs w:val="26"/>
        </w:rPr>
        <w:t>R E S U E L V E</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b/>
          <w:sz w:val="26"/>
          <w:szCs w:val="26"/>
        </w:rPr>
        <w:t>PRIMERO</w:t>
      </w:r>
      <w:r w:rsidRPr="00E463D2">
        <w:rPr>
          <w:rFonts w:ascii="Arial" w:hAnsi="Arial" w:cs="Arial"/>
          <w:sz w:val="26"/>
          <w:szCs w:val="26"/>
          <w:lang w:val="es-MX"/>
        </w:rPr>
        <w:t xml:space="preserve">. Se </w:t>
      </w:r>
      <w:r w:rsidRPr="00E463D2">
        <w:rPr>
          <w:rFonts w:ascii="Arial" w:hAnsi="Arial" w:cs="Arial"/>
          <w:b/>
          <w:sz w:val="26"/>
          <w:szCs w:val="26"/>
          <w:lang w:val="es-MX"/>
        </w:rPr>
        <w:t>DESECHA</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r w:rsidRPr="00E463D2">
        <w:rPr>
          <w:rFonts w:ascii="Arial" w:hAnsi="Arial" w:cs="Arial"/>
          <w:sz w:val="26"/>
          <w:szCs w:val="26"/>
          <w:lang w:val="es-MX"/>
        </w:rPr>
        <w:t xml:space="preserve">, el recurso de revisión interpuesto en contra de la sentencia de </w:t>
      </w:r>
      <w:r w:rsidR="00D118BD">
        <w:rPr>
          <w:rFonts w:ascii="Arial" w:hAnsi="Arial" w:cs="Arial"/>
          <w:sz w:val="26"/>
          <w:szCs w:val="26"/>
          <w:lang w:val="es-MX"/>
        </w:rPr>
        <w:t xml:space="preserve">cuatro </w:t>
      </w:r>
      <w:r w:rsidR="00D057A6">
        <w:rPr>
          <w:rFonts w:ascii="Arial" w:hAnsi="Arial" w:cs="Arial"/>
          <w:sz w:val="26"/>
          <w:szCs w:val="26"/>
          <w:lang w:val="es-MX"/>
        </w:rPr>
        <w:t xml:space="preserve">de </w:t>
      </w:r>
      <w:r w:rsidR="00D118BD">
        <w:rPr>
          <w:rFonts w:ascii="Arial" w:hAnsi="Arial" w:cs="Arial"/>
          <w:sz w:val="26"/>
          <w:szCs w:val="26"/>
          <w:lang w:val="es-MX"/>
        </w:rPr>
        <w:t xml:space="preserve">abril </w:t>
      </w:r>
      <w:r w:rsidRPr="00E463D2">
        <w:rPr>
          <w:rFonts w:ascii="Arial" w:hAnsi="Arial" w:cs="Arial"/>
          <w:bCs/>
          <w:iCs/>
          <w:sz w:val="26"/>
          <w:szCs w:val="26"/>
        </w:rPr>
        <w:t>de dos mil dieci</w:t>
      </w:r>
      <w:r w:rsidR="00D118BD">
        <w:rPr>
          <w:rFonts w:ascii="Arial" w:hAnsi="Arial" w:cs="Arial"/>
          <w:bCs/>
          <w:iCs/>
          <w:sz w:val="26"/>
          <w:szCs w:val="26"/>
        </w:rPr>
        <w:t>nueve</w:t>
      </w:r>
      <w:r w:rsidRPr="00E463D2">
        <w:rPr>
          <w:rFonts w:ascii="Arial" w:hAnsi="Arial" w:cs="Arial"/>
          <w:bCs/>
          <w:iCs/>
          <w:sz w:val="26"/>
          <w:szCs w:val="26"/>
        </w:rPr>
        <w:t xml:space="preserve">, </w:t>
      </w:r>
      <w:r w:rsidRPr="00E463D2">
        <w:rPr>
          <w:rFonts w:ascii="Arial" w:hAnsi="Arial" w:cs="Arial"/>
          <w:sz w:val="26"/>
          <w:szCs w:val="26"/>
          <w:lang w:val="es-MX"/>
        </w:rPr>
        <w:t>por las razones expuestas en el considerando que antecede.</w:t>
      </w:r>
    </w:p>
    <w:p w:rsidR="0023434D" w:rsidRDefault="00D03B93" w:rsidP="000473F8">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D06F5C">
        <w:rPr>
          <w:rFonts w:ascii="Arial" w:hAnsi="Arial" w:cs="Arial"/>
          <w:sz w:val="26"/>
          <w:szCs w:val="26"/>
        </w:rPr>
        <w:t>S</w:t>
      </w:r>
      <w:r w:rsidR="00D057A6">
        <w:rPr>
          <w:rFonts w:ascii="Arial" w:hAnsi="Arial" w:cs="Arial"/>
          <w:sz w:val="26"/>
          <w:szCs w:val="26"/>
        </w:rPr>
        <w:t xml:space="preserve">éptima Sala </w:t>
      </w:r>
      <w:r w:rsidR="00986534">
        <w:rPr>
          <w:rFonts w:ascii="Arial" w:hAnsi="Arial" w:cs="Arial"/>
          <w:sz w:val="26"/>
          <w:szCs w:val="26"/>
        </w:rPr>
        <w:t>Unitaria de Primera Instancia de este Tribunal y en su oportunidad archívese el presente cuaderno de revis</w:t>
      </w:r>
      <w:r w:rsidR="00551263">
        <w:rPr>
          <w:rFonts w:ascii="Arial" w:hAnsi="Arial" w:cs="Arial"/>
          <w:sz w:val="26"/>
          <w:szCs w:val="26"/>
        </w:rPr>
        <w:t>ión como asunto concluido.</w:t>
      </w:r>
    </w:p>
    <w:p w:rsidR="000473F8" w:rsidRDefault="000473F8" w:rsidP="000473F8">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0473F8" w:rsidRDefault="000473F8" w:rsidP="000473F8">
      <w:pPr>
        <w:pStyle w:val="corte4fondo"/>
        <w:tabs>
          <w:tab w:val="left" w:pos="0"/>
        </w:tabs>
        <w:ind w:right="51"/>
        <w:rPr>
          <w:sz w:val="26"/>
          <w:szCs w:val="26"/>
        </w:rPr>
      </w:pPr>
    </w:p>
    <w:p w:rsidR="000473F8" w:rsidRDefault="000473F8" w:rsidP="000473F8">
      <w:pPr>
        <w:pStyle w:val="corte4fondo"/>
        <w:tabs>
          <w:tab w:val="left" w:pos="0"/>
        </w:tabs>
        <w:ind w:right="51"/>
        <w:rPr>
          <w:sz w:val="26"/>
          <w:szCs w:val="26"/>
        </w:rPr>
      </w:pPr>
    </w:p>
    <w:p w:rsidR="002D451B" w:rsidRDefault="002D451B" w:rsidP="000473F8">
      <w:pPr>
        <w:pStyle w:val="corte4fondo"/>
        <w:tabs>
          <w:tab w:val="left" w:pos="0"/>
        </w:tabs>
        <w:ind w:right="51"/>
        <w:rPr>
          <w:sz w:val="26"/>
          <w:szCs w:val="26"/>
        </w:rPr>
      </w:pPr>
    </w:p>
    <w:p w:rsidR="000473F8" w:rsidRDefault="000473F8" w:rsidP="000473F8">
      <w:pPr>
        <w:pStyle w:val="corte4fondo"/>
        <w:tabs>
          <w:tab w:val="left" w:pos="0"/>
        </w:tabs>
        <w:ind w:right="51"/>
        <w:rPr>
          <w:sz w:val="26"/>
          <w:szCs w:val="26"/>
        </w:rPr>
      </w:pPr>
    </w:p>
    <w:p w:rsidR="000473F8" w:rsidRDefault="000473F8" w:rsidP="000473F8">
      <w:pPr>
        <w:pStyle w:val="corte4fondo"/>
        <w:tabs>
          <w:tab w:val="left" w:pos="0"/>
        </w:tabs>
        <w:ind w:right="51"/>
        <w:rPr>
          <w:sz w:val="26"/>
          <w:szCs w:val="26"/>
        </w:rPr>
      </w:pPr>
    </w:p>
    <w:p w:rsidR="000473F8" w:rsidRDefault="000473F8" w:rsidP="000473F8">
      <w:pPr>
        <w:pStyle w:val="corte4fondo"/>
        <w:tabs>
          <w:tab w:val="left" w:pos="0"/>
        </w:tabs>
        <w:ind w:right="51"/>
        <w:rPr>
          <w:sz w:val="26"/>
          <w:szCs w:val="26"/>
        </w:rPr>
      </w:pPr>
    </w:p>
    <w:p w:rsidR="000473F8" w:rsidRDefault="000473F8" w:rsidP="000473F8">
      <w:pPr>
        <w:pStyle w:val="corte4fondo"/>
        <w:tabs>
          <w:tab w:val="left" w:pos="0"/>
        </w:tabs>
        <w:ind w:right="51"/>
        <w:rPr>
          <w:rFonts w:cs="Arial"/>
          <w:sz w:val="26"/>
          <w:szCs w:val="26"/>
        </w:rPr>
      </w:pPr>
    </w:p>
    <w:p w:rsidR="000473F8" w:rsidRDefault="000473F8" w:rsidP="000473F8">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473F8" w:rsidRDefault="000473F8" w:rsidP="000473F8">
      <w:pPr>
        <w:spacing w:after="0" w:line="240" w:lineRule="auto"/>
        <w:jc w:val="center"/>
        <w:rPr>
          <w:rFonts w:ascii="Arial" w:hAnsi="Arial" w:cs="Arial"/>
          <w:sz w:val="26"/>
          <w:szCs w:val="26"/>
        </w:rPr>
      </w:pPr>
      <w:r>
        <w:rPr>
          <w:rFonts w:ascii="Arial" w:hAnsi="Arial" w:cs="Arial"/>
          <w:sz w:val="26"/>
          <w:szCs w:val="26"/>
        </w:rPr>
        <w:t>PRESIDENTA</w:t>
      </w:r>
    </w:p>
    <w:p w:rsidR="002D451B" w:rsidRDefault="002D451B" w:rsidP="000473F8">
      <w:pPr>
        <w:spacing w:after="0" w:line="240" w:lineRule="auto"/>
        <w:jc w:val="center"/>
        <w:rPr>
          <w:rFonts w:ascii="Arial" w:eastAsia="Times New Roman" w:hAnsi="Arial" w:cs="Arial"/>
          <w:sz w:val="26"/>
          <w:szCs w:val="26"/>
          <w:lang w:eastAsia="es-MX"/>
        </w:rPr>
      </w:pPr>
    </w:p>
    <w:p w:rsidR="006156C9" w:rsidRDefault="006156C9" w:rsidP="000473F8">
      <w:pPr>
        <w:spacing w:after="0" w:line="240" w:lineRule="auto"/>
        <w:jc w:val="center"/>
        <w:rPr>
          <w:rFonts w:ascii="Arial" w:eastAsia="Times New Roman" w:hAnsi="Arial" w:cs="Arial"/>
          <w:sz w:val="26"/>
          <w:szCs w:val="26"/>
          <w:lang w:eastAsia="es-MX"/>
        </w:rPr>
      </w:pPr>
    </w:p>
    <w:p w:rsidR="006156C9" w:rsidRDefault="006156C9" w:rsidP="000473F8">
      <w:pPr>
        <w:spacing w:after="0" w:line="240" w:lineRule="auto"/>
        <w:jc w:val="center"/>
        <w:rPr>
          <w:rFonts w:ascii="Arial" w:eastAsia="Times New Roman" w:hAnsi="Arial" w:cs="Arial"/>
          <w:sz w:val="26"/>
          <w:szCs w:val="26"/>
          <w:lang w:eastAsia="es-MX"/>
        </w:rPr>
      </w:pPr>
    </w:p>
    <w:p w:rsidR="000473F8" w:rsidRDefault="000473F8" w:rsidP="000473F8">
      <w:pPr>
        <w:spacing w:line="360" w:lineRule="auto"/>
        <w:ind w:firstLine="567"/>
        <w:jc w:val="center"/>
        <w:rPr>
          <w:rFonts w:ascii="Arial" w:hAnsi="Arial" w:cs="Arial"/>
          <w:b/>
          <w:sz w:val="14"/>
          <w:szCs w:val="26"/>
        </w:rPr>
      </w:pPr>
      <w:r>
        <w:rPr>
          <w:rFonts w:ascii="Arial" w:hAnsi="Arial" w:cs="Arial"/>
          <w:b/>
          <w:sz w:val="14"/>
          <w:szCs w:val="26"/>
        </w:rPr>
        <w:t xml:space="preserve">LAS PRESENTES FIRMAS CORRESPONDEN AL RECURSO DE REVISIÓN </w:t>
      </w:r>
      <w:r w:rsidR="00734CF9">
        <w:rPr>
          <w:rFonts w:ascii="Arial" w:hAnsi="Arial" w:cs="Arial"/>
          <w:b/>
          <w:sz w:val="14"/>
          <w:szCs w:val="26"/>
        </w:rPr>
        <w:t>162/2019</w:t>
      </w:r>
    </w:p>
    <w:p w:rsidR="000473F8" w:rsidRDefault="000473F8" w:rsidP="000473F8">
      <w:pPr>
        <w:spacing w:line="360" w:lineRule="auto"/>
        <w:ind w:firstLine="567"/>
        <w:jc w:val="center"/>
        <w:rPr>
          <w:rFonts w:ascii="Arial" w:hAnsi="Arial" w:cs="Arial"/>
          <w:b/>
          <w:sz w:val="14"/>
          <w:szCs w:val="26"/>
        </w:rPr>
      </w:pPr>
    </w:p>
    <w:p w:rsidR="000473F8" w:rsidRDefault="000473F8" w:rsidP="000473F8">
      <w:pPr>
        <w:spacing w:line="360" w:lineRule="auto"/>
        <w:ind w:firstLine="567"/>
        <w:jc w:val="center"/>
        <w:rPr>
          <w:rFonts w:ascii="Arial" w:hAnsi="Arial" w:cs="Arial"/>
          <w:b/>
          <w:sz w:val="14"/>
          <w:szCs w:val="26"/>
        </w:rPr>
      </w:pPr>
    </w:p>
    <w:p w:rsidR="000473F8" w:rsidRDefault="000473F8" w:rsidP="000473F8">
      <w:pPr>
        <w:spacing w:line="360" w:lineRule="auto"/>
        <w:ind w:firstLine="567"/>
        <w:jc w:val="center"/>
        <w:rPr>
          <w:rFonts w:ascii="Arial" w:hAnsi="Arial" w:cs="Arial"/>
          <w:sz w:val="26"/>
          <w:szCs w:val="26"/>
        </w:rPr>
      </w:pPr>
    </w:p>
    <w:p w:rsidR="000473F8" w:rsidRDefault="000473F8" w:rsidP="000473F8">
      <w:pPr>
        <w:spacing w:line="360" w:lineRule="auto"/>
        <w:ind w:firstLine="567"/>
        <w:jc w:val="center"/>
        <w:rPr>
          <w:rFonts w:ascii="Arial" w:hAnsi="Arial" w:cs="Arial"/>
          <w:sz w:val="26"/>
          <w:szCs w:val="26"/>
        </w:rPr>
      </w:pPr>
    </w:p>
    <w:p w:rsidR="000473F8" w:rsidRDefault="000473F8" w:rsidP="000473F8">
      <w:pPr>
        <w:spacing w:line="360" w:lineRule="auto"/>
        <w:jc w:val="center"/>
        <w:rPr>
          <w:rFonts w:ascii="Arial" w:hAnsi="Arial" w:cs="Arial"/>
          <w:sz w:val="26"/>
          <w:szCs w:val="26"/>
        </w:rPr>
      </w:pPr>
      <w:r>
        <w:rPr>
          <w:rFonts w:ascii="Arial" w:eastAsia="Times New Roman" w:hAnsi="Arial" w:cs="Arial"/>
          <w:sz w:val="26"/>
          <w:szCs w:val="26"/>
          <w:lang w:eastAsia="es-MX"/>
        </w:rPr>
        <w:t>MAGISTRADO MANUEL VELASCO ALCÁNTARA</w:t>
      </w: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r>
        <w:rPr>
          <w:rFonts w:ascii="Arial" w:hAnsi="Arial" w:cs="Arial"/>
          <w:sz w:val="26"/>
          <w:szCs w:val="26"/>
        </w:rPr>
        <w:t>MAGISTRADO RAÚL PALOMARES PALOMINO</w:t>
      </w: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Default="000473F8" w:rsidP="000473F8">
      <w:pPr>
        <w:jc w:val="center"/>
        <w:rPr>
          <w:rFonts w:ascii="Arial" w:hAnsi="Arial" w:cs="Arial"/>
          <w:sz w:val="26"/>
          <w:szCs w:val="26"/>
        </w:rPr>
      </w:pPr>
    </w:p>
    <w:p w:rsidR="000473F8" w:rsidRPr="009F77CE" w:rsidRDefault="000473F8" w:rsidP="000473F8">
      <w:pPr>
        <w:jc w:val="center"/>
        <w:rPr>
          <w:rFonts w:ascii="Arial" w:hAnsi="Arial" w:cs="Arial"/>
          <w:sz w:val="26"/>
          <w:szCs w:val="26"/>
        </w:rPr>
      </w:pPr>
      <w:r>
        <w:rPr>
          <w:rFonts w:ascii="Arial" w:hAnsi="Arial" w:cs="Arial"/>
          <w:sz w:val="26"/>
          <w:szCs w:val="26"/>
        </w:rPr>
        <w:t>MAGISTRADO ABRAHAM SANTIAGO SORIANO</w:t>
      </w:r>
    </w:p>
    <w:p w:rsidR="000473F8" w:rsidRDefault="000473F8" w:rsidP="000473F8">
      <w:pPr>
        <w:tabs>
          <w:tab w:val="left" w:pos="1680"/>
          <w:tab w:val="center" w:pos="4277"/>
        </w:tabs>
        <w:spacing w:line="360" w:lineRule="auto"/>
        <w:jc w:val="center"/>
        <w:rPr>
          <w:rFonts w:ascii="Arial" w:hAnsi="Arial" w:cs="Arial"/>
          <w:sz w:val="26"/>
          <w:szCs w:val="26"/>
        </w:rPr>
      </w:pPr>
    </w:p>
    <w:p w:rsidR="000473F8" w:rsidRDefault="000473F8" w:rsidP="000473F8">
      <w:pPr>
        <w:tabs>
          <w:tab w:val="left" w:pos="1680"/>
          <w:tab w:val="center" w:pos="4277"/>
        </w:tabs>
        <w:spacing w:line="360" w:lineRule="auto"/>
        <w:jc w:val="center"/>
        <w:rPr>
          <w:rFonts w:ascii="Arial" w:hAnsi="Arial" w:cs="Arial"/>
          <w:sz w:val="26"/>
          <w:szCs w:val="26"/>
        </w:rPr>
      </w:pPr>
    </w:p>
    <w:p w:rsidR="000473F8" w:rsidRDefault="000473F8" w:rsidP="000473F8">
      <w:pPr>
        <w:tabs>
          <w:tab w:val="left" w:pos="1680"/>
          <w:tab w:val="center" w:pos="4277"/>
        </w:tabs>
        <w:spacing w:line="360" w:lineRule="auto"/>
        <w:jc w:val="center"/>
        <w:rPr>
          <w:rFonts w:ascii="Arial" w:hAnsi="Arial" w:cs="Arial"/>
          <w:sz w:val="26"/>
          <w:szCs w:val="26"/>
        </w:rPr>
      </w:pPr>
    </w:p>
    <w:p w:rsidR="000473F8" w:rsidRDefault="000473F8" w:rsidP="000473F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p>
    <w:p w:rsidR="000473F8" w:rsidRDefault="000473F8" w:rsidP="000473F8">
      <w:pPr>
        <w:pStyle w:val="Sinespaciado"/>
        <w:jc w:val="center"/>
        <w:rPr>
          <w:rFonts w:ascii="Arial" w:hAnsi="Arial" w:cs="Arial"/>
          <w:sz w:val="26"/>
          <w:szCs w:val="26"/>
        </w:rPr>
      </w:pPr>
      <w:r>
        <w:rPr>
          <w:rFonts w:ascii="Arial" w:hAnsi="Arial" w:cs="Arial"/>
          <w:sz w:val="26"/>
          <w:szCs w:val="26"/>
        </w:rPr>
        <w:t>LICENCIADA FELICITAS DÍAZ VÁZQUEZ</w:t>
      </w:r>
    </w:p>
    <w:p w:rsidR="000473F8" w:rsidRDefault="000473F8" w:rsidP="000473F8">
      <w:pPr>
        <w:pStyle w:val="Sinespaciado"/>
        <w:jc w:val="center"/>
        <w:rPr>
          <w:rFonts w:ascii="Arial" w:hAnsi="Arial" w:cs="Arial"/>
          <w:sz w:val="26"/>
          <w:szCs w:val="26"/>
        </w:rPr>
      </w:pPr>
      <w:r>
        <w:rPr>
          <w:rFonts w:ascii="Arial" w:hAnsi="Arial" w:cs="Arial"/>
          <w:sz w:val="26"/>
          <w:szCs w:val="26"/>
        </w:rPr>
        <w:t>SECRETARIA GENERAL DE ACUERDOS</w:t>
      </w:r>
    </w:p>
    <w:p w:rsidR="00D118BD" w:rsidRDefault="00D118BD" w:rsidP="000473F8">
      <w:pPr>
        <w:spacing w:before="240" w:line="360" w:lineRule="auto"/>
        <w:ind w:firstLine="708"/>
        <w:jc w:val="both"/>
        <w:rPr>
          <w:rFonts w:ascii="Arial" w:hAnsi="Arial" w:cs="Arial"/>
          <w:sz w:val="26"/>
          <w:szCs w:val="26"/>
        </w:rPr>
      </w:pPr>
    </w:p>
    <w:sectPr w:rsidR="00D118BD"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7" w:rsidRDefault="00BA6107">
      <w:pPr>
        <w:spacing w:after="0" w:line="240" w:lineRule="auto"/>
      </w:pPr>
      <w:r>
        <w:separator/>
      </w:r>
    </w:p>
  </w:endnote>
  <w:endnote w:type="continuationSeparator" w:id="0">
    <w:p w:rsidR="00BA6107" w:rsidRDefault="00BA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7" w:rsidRDefault="00BA6107">
      <w:pPr>
        <w:spacing w:after="0" w:line="240" w:lineRule="auto"/>
      </w:pPr>
      <w:r>
        <w:separator/>
      </w:r>
    </w:p>
  </w:footnote>
  <w:footnote w:type="continuationSeparator" w:id="0">
    <w:p w:rsidR="00BA6107" w:rsidRDefault="00BA6107">
      <w:pPr>
        <w:spacing w:after="0" w:line="240" w:lineRule="auto"/>
      </w:pPr>
      <w:r>
        <w:continuationSeparator/>
      </w:r>
    </w:p>
  </w:footnote>
  <w:footnote w:id="1">
    <w:p w:rsidR="001A6B40" w:rsidRDefault="001A6B40" w:rsidP="001A6B40">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1A6B40" w:rsidRDefault="001A6B40" w:rsidP="001A6B40">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1A6B40" w:rsidRPr="002E365A" w:rsidRDefault="001A6B40" w:rsidP="001A6B40">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7A2B3C" w:rsidRDefault="009334FB" w:rsidP="00D25099">
        <w:pPr>
          <w:pStyle w:val="Encabezado"/>
          <w:jc w:val="center"/>
        </w:pPr>
        <w:r>
          <w:rPr>
            <w:noProof/>
            <w:lang w:val="es-MX" w:eastAsia="es-MX"/>
          </w:rPr>
          <w:drawing>
            <wp:anchor distT="0" distB="0" distL="114300" distR="114300" simplePos="0" relativeHeight="251665408" behindDoc="0" locked="0" layoutInCell="1" allowOverlap="1" wp14:anchorId="2BECC11C" wp14:editId="34B915C1">
              <wp:simplePos x="0" y="0"/>
              <wp:positionH relativeFrom="column">
                <wp:posOffset>5667375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3C">
          <w:fldChar w:fldCharType="begin"/>
        </w:r>
        <w:r w:rsidR="007A2B3C">
          <w:instrText>PAGE   \* MERGEFORMAT</w:instrText>
        </w:r>
        <w:r w:rsidR="007A2B3C">
          <w:fldChar w:fldCharType="separate"/>
        </w:r>
        <w:r>
          <w:rPr>
            <w:noProof/>
          </w:rPr>
          <w:t>4</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9334FB">
          <w:rPr>
            <w:noProof/>
          </w:rPr>
          <w:t>5</w:t>
        </w:r>
        <w:r>
          <w:rPr>
            <w:noProof/>
          </w:rPr>
          <w:fldChar w:fldCharType="end"/>
        </w:r>
      </w:p>
      <w:p w:rsidR="008C74CA" w:rsidRDefault="009334FB" w:rsidP="008C74CA">
        <w:pPr>
          <w:pStyle w:val="Encabezado"/>
          <w:jc w:val="center"/>
        </w:pPr>
      </w:p>
    </w:sdtContent>
  </w:sdt>
  <w:p w:rsidR="00256B01" w:rsidRDefault="00256B01" w:rsidP="00256B01">
    <w:pPr>
      <w:pStyle w:val="Encabezado"/>
      <w:jc w:val="center"/>
    </w:pPr>
  </w:p>
  <w:p w:rsidR="007A2B3C" w:rsidRDefault="009334FB" w:rsidP="00256B01">
    <w:pPr>
      <w:pStyle w:val="Encabezado"/>
      <w:jc w:val="center"/>
    </w:pPr>
    <w:r>
      <w:rPr>
        <w:noProof/>
        <w:lang w:val="es-MX" w:eastAsia="es-MX"/>
      </w:rPr>
      <w:drawing>
        <wp:anchor distT="0" distB="0" distL="114300" distR="114300" simplePos="0" relativeHeight="251663360" behindDoc="0" locked="0" layoutInCell="1" allowOverlap="1" wp14:anchorId="458A4C12" wp14:editId="65951E69">
          <wp:simplePos x="0" y="0"/>
          <wp:positionH relativeFrom="column">
            <wp:posOffset>-1114425</wp:posOffset>
          </wp:positionH>
          <wp:positionV relativeFrom="paragraph">
            <wp:posOffset>3306445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43A">
      <w:rPr>
        <w:noProof/>
        <w:lang w:val="es-MX" w:eastAsia="es-MX"/>
      </w:rPr>
      <w:drawing>
        <wp:anchor distT="0" distB="0" distL="114300" distR="114300" simplePos="0" relativeHeight="251661312" behindDoc="1" locked="0" layoutInCell="1" allowOverlap="1" wp14:anchorId="4AD013D2" wp14:editId="2B95325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9264" behindDoc="0" locked="0" layoutInCell="1" allowOverlap="1" wp14:anchorId="15B7E46F" wp14:editId="4AC320B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B83"/>
    <w:rsid w:val="00036D01"/>
    <w:rsid w:val="000410A1"/>
    <w:rsid w:val="00041D15"/>
    <w:rsid w:val="0004575F"/>
    <w:rsid w:val="00045A11"/>
    <w:rsid w:val="000473F8"/>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6C92"/>
    <w:rsid w:val="00094546"/>
    <w:rsid w:val="0009618C"/>
    <w:rsid w:val="000961D2"/>
    <w:rsid w:val="000A1494"/>
    <w:rsid w:val="000A4E40"/>
    <w:rsid w:val="000A6287"/>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3C24"/>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871DF"/>
    <w:rsid w:val="00190DE9"/>
    <w:rsid w:val="00191A27"/>
    <w:rsid w:val="00192287"/>
    <w:rsid w:val="00192D22"/>
    <w:rsid w:val="00193F49"/>
    <w:rsid w:val="00194A88"/>
    <w:rsid w:val="00194C5C"/>
    <w:rsid w:val="0019600D"/>
    <w:rsid w:val="001A2DD1"/>
    <w:rsid w:val="001A3755"/>
    <w:rsid w:val="001A5951"/>
    <w:rsid w:val="001A5B4D"/>
    <w:rsid w:val="001A608E"/>
    <w:rsid w:val="001A6B40"/>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9B7"/>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451B"/>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17E9D"/>
    <w:rsid w:val="00321AAB"/>
    <w:rsid w:val="00321C10"/>
    <w:rsid w:val="003253CA"/>
    <w:rsid w:val="00331836"/>
    <w:rsid w:val="0033426E"/>
    <w:rsid w:val="00335EF4"/>
    <w:rsid w:val="00337583"/>
    <w:rsid w:val="0034180B"/>
    <w:rsid w:val="00342CE5"/>
    <w:rsid w:val="003462AA"/>
    <w:rsid w:val="003505C2"/>
    <w:rsid w:val="00355E72"/>
    <w:rsid w:val="00360A0B"/>
    <w:rsid w:val="00362129"/>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095A"/>
    <w:rsid w:val="00423A9D"/>
    <w:rsid w:val="00424229"/>
    <w:rsid w:val="00427081"/>
    <w:rsid w:val="00433FAD"/>
    <w:rsid w:val="004407BC"/>
    <w:rsid w:val="004426E6"/>
    <w:rsid w:val="00444733"/>
    <w:rsid w:val="004503A6"/>
    <w:rsid w:val="00454494"/>
    <w:rsid w:val="004567C7"/>
    <w:rsid w:val="00456AD0"/>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1672"/>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027A"/>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071"/>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156C9"/>
    <w:rsid w:val="00616B0E"/>
    <w:rsid w:val="00617B5A"/>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6327"/>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4CF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49B"/>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45C"/>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3300E"/>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4A"/>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2C3A"/>
    <w:rsid w:val="008E215F"/>
    <w:rsid w:val="008E4231"/>
    <w:rsid w:val="008E586E"/>
    <w:rsid w:val="008F05C2"/>
    <w:rsid w:val="008F52F4"/>
    <w:rsid w:val="008F6A42"/>
    <w:rsid w:val="008F6D08"/>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4FB"/>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06D3"/>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0FEF"/>
    <w:rsid w:val="009F50FA"/>
    <w:rsid w:val="00A022D9"/>
    <w:rsid w:val="00A033BB"/>
    <w:rsid w:val="00A0357E"/>
    <w:rsid w:val="00A045F4"/>
    <w:rsid w:val="00A05B4F"/>
    <w:rsid w:val="00A10387"/>
    <w:rsid w:val="00A1324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6BD8"/>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1C9B"/>
    <w:rsid w:val="00BA2FEE"/>
    <w:rsid w:val="00BA42E0"/>
    <w:rsid w:val="00BA6107"/>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1A6"/>
    <w:rsid w:val="00C02A64"/>
    <w:rsid w:val="00C06278"/>
    <w:rsid w:val="00C06502"/>
    <w:rsid w:val="00C06661"/>
    <w:rsid w:val="00C06B26"/>
    <w:rsid w:val="00C11344"/>
    <w:rsid w:val="00C1297D"/>
    <w:rsid w:val="00C14017"/>
    <w:rsid w:val="00C148AE"/>
    <w:rsid w:val="00C14B07"/>
    <w:rsid w:val="00C1506F"/>
    <w:rsid w:val="00C22D01"/>
    <w:rsid w:val="00C22D64"/>
    <w:rsid w:val="00C31741"/>
    <w:rsid w:val="00C31CFE"/>
    <w:rsid w:val="00C33CFB"/>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48"/>
    <w:rsid w:val="00C57DE8"/>
    <w:rsid w:val="00C607C9"/>
    <w:rsid w:val="00C6230B"/>
    <w:rsid w:val="00C625C8"/>
    <w:rsid w:val="00C669B9"/>
    <w:rsid w:val="00C70AC5"/>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58BA"/>
    <w:rsid w:val="00CA6573"/>
    <w:rsid w:val="00CA7887"/>
    <w:rsid w:val="00CB27A4"/>
    <w:rsid w:val="00CB621B"/>
    <w:rsid w:val="00CB65EC"/>
    <w:rsid w:val="00CB6E8A"/>
    <w:rsid w:val="00CC1DB1"/>
    <w:rsid w:val="00CC7CEF"/>
    <w:rsid w:val="00CD0468"/>
    <w:rsid w:val="00CD1491"/>
    <w:rsid w:val="00CD64DE"/>
    <w:rsid w:val="00CE43E8"/>
    <w:rsid w:val="00CE50AD"/>
    <w:rsid w:val="00CE5195"/>
    <w:rsid w:val="00CE51E4"/>
    <w:rsid w:val="00CF10FC"/>
    <w:rsid w:val="00CF1E45"/>
    <w:rsid w:val="00CF5631"/>
    <w:rsid w:val="00CF6971"/>
    <w:rsid w:val="00CF7993"/>
    <w:rsid w:val="00D00AC1"/>
    <w:rsid w:val="00D014AF"/>
    <w:rsid w:val="00D03B93"/>
    <w:rsid w:val="00D057A6"/>
    <w:rsid w:val="00D06F5C"/>
    <w:rsid w:val="00D118B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A7F34"/>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689F"/>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409F"/>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4AE6"/>
    <w:rsid w:val="00F972BF"/>
    <w:rsid w:val="00FA0211"/>
    <w:rsid w:val="00FA0F1F"/>
    <w:rsid w:val="00FA26F7"/>
    <w:rsid w:val="00FA2B31"/>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0473F8"/>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0473F8"/>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44F3-E28F-428A-8444-5CDFDE3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148</cp:revision>
  <cp:lastPrinted>2019-11-13T18:05:00Z</cp:lastPrinted>
  <dcterms:created xsi:type="dcterms:W3CDTF">2017-09-05T18:57:00Z</dcterms:created>
  <dcterms:modified xsi:type="dcterms:W3CDTF">2020-01-15T14:38:00Z</dcterms:modified>
</cp:coreProperties>
</file>