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850FC" w:rsidRPr="00FD3199" w:rsidTr="00880FAE">
        <w:trPr>
          <w:trHeight w:val="3021"/>
        </w:trPr>
        <w:tc>
          <w:tcPr>
            <w:tcW w:w="2356" w:type="dxa"/>
          </w:tcPr>
          <w:p w:rsidR="00F850FC" w:rsidRPr="00FD3199" w:rsidRDefault="00F850FC" w:rsidP="00F850FC">
            <w:pPr>
              <w:rPr>
                <w:rFonts w:ascii="Arial" w:eastAsia="Calibri" w:hAnsi="Arial" w:cs="Arial"/>
                <w:b/>
                <w:sz w:val="26"/>
                <w:szCs w:val="26"/>
                <w:lang w:val="es-ES"/>
              </w:rPr>
            </w:pPr>
            <w:r w:rsidRPr="00FD3199">
              <w:rPr>
                <w:rFonts w:ascii="Arial" w:eastAsia="Calibri" w:hAnsi="Arial" w:cs="Arial"/>
                <w:b/>
                <w:sz w:val="26"/>
                <w:szCs w:val="26"/>
                <w:lang w:val="es-ES"/>
              </w:rPr>
              <w:t xml:space="preserve">     </w:t>
            </w:r>
          </w:p>
        </w:tc>
        <w:tc>
          <w:tcPr>
            <w:tcW w:w="7426" w:type="dxa"/>
          </w:tcPr>
          <w:p w:rsidR="00F850FC" w:rsidRPr="00FD3199" w:rsidRDefault="00F850FC" w:rsidP="00F850FC">
            <w:pPr>
              <w:tabs>
                <w:tab w:val="left" w:pos="3103"/>
              </w:tabs>
              <w:jc w:val="both"/>
              <w:rPr>
                <w:rFonts w:ascii="Arial" w:eastAsia="Calibri" w:hAnsi="Arial" w:cs="Arial"/>
                <w:b/>
                <w:i/>
                <w:iCs/>
                <w:caps/>
                <w:sz w:val="26"/>
                <w:szCs w:val="26"/>
                <w:lang w:val="es-ES"/>
              </w:rPr>
            </w:pPr>
            <w:r w:rsidRPr="00FD3199">
              <w:rPr>
                <w:rFonts w:ascii="Arial" w:eastAsia="Calibri" w:hAnsi="Arial" w:cs="Arial"/>
                <w:b/>
                <w:i/>
                <w:iCs/>
                <w:caps/>
                <w:sz w:val="26"/>
                <w:szCs w:val="26"/>
                <w:lang w:val="es-ES"/>
              </w:rPr>
              <w:t xml:space="preserve">                     </w:t>
            </w:r>
          </w:p>
          <w:p w:rsidR="00F850FC" w:rsidRPr="00FD3199" w:rsidRDefault="00F850FC" w:rsidP="00F850FC">
            <w:pPr>
              <w:tabs>
                <w:tab w:val="left" w:pos="3103"/>
              </w:tabs>
              <w:ind w:left="1969" w:right="639"/>
              <w:jc w:val="both"/>
              <w:rPr>
                <w:rFonts w:ascii="Arial" w:eastAsia="Calibri" w:hAnsi="Arial" w:cs="Arial"/>
                <w:b/>
                <w:iCs/>
                <w:caps/>
                <w:sz w:val="26"/>
                <w:szCs w:val="26"/>
                <w:lang w:val="es-ES"/>
              </w:rPr>
            </w:pPr>
            <w:r w:rsidRPr="00FD3199">
              <w:rPr>
                <w:rFonts w:ascii="Arial" w:eastAsia="Calibri" w:hAnsi="Arial" w:cs="Arial"/>
                <w:b/>
                <w:iCs/>
                <w:caps/>
                <w:sz w:val="26"/>
                <w:szCs w:val="26"/>
                <w:lang w:val="es-ES"/>
              </w:rPr>
              <w:t>SALA SU</w:t>
            </w:r>
            <w:r w:rsidR="00456AA7" w:rsidRPr="00FD3199">
              <w:rPr>
                <w:rFonts w:ascii="Arial" w:eastAsia="Calibri" w:hAnsi="Arial" w:cs="Arial"/>
                <w:b/>
                <w:iCs/>
                <w:caps/>
                <w:sz w:val="26"/>
                <w:szCs w:val="26"/>
                <w:lang w:val="es-ES"/>
              </w:rPr>
              <w:t xml:space="preserve">PERIOR DEL TRIBUNAL DE JUSTICIA </w:t>
            </w:r>
            <w:r w:rsidRPr="00FD3199">
              <w:rPr>
                <w:rFonts w:ascii="Arial" w:eastAsia="Calibri" w:hAnsi="Arial" w:cs="Arial"/>
                <w:b/>
                <w:iCs/>
                <w:caps/>
                <w:sz w:val="26"/>
                <w:szCs w:val="26"/>
                <w:lang w:val="es-ES"/>
              </w:rPr>
              <w:t>ADMINISTRATIVA DEL ESTADO DE OAXACA.</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               </w:t>
            </w:r>
          </w:p>
          <w:p w:rsidR="00F850FC" w:rsidRPr="00FD3199" w:rsidRDefault="00D51344" w:rsidP="00F850FC">
            <w:pPr>
              <w:tabs>
                <w:tab w:val="right" w:pos="8504"/>
              </w:tabs>
              <w:ind w:left="1969" w:right="639"/>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RECURSO DE REVISIÓN:   154/2019</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p>
          <w:p w:rsidR="00F850FC" w:rsidRPr="00FD3199" w:rsidRDefault="00456AA7"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EXPEDIENTE: </w:t>
            </w:r>
            <w:r w:rsidR="00D51344">
              <w:rPr>
                <w:rFonts w:ascii="Arial" w:eastAsia="PMingLiU" w:hAnsi="Arial" w:cs="Arial"/>
                <w:b/>
                <w:iCs/>
                <w:caps/>
                <w:sz w:val="26"/>
                <w:szCs w:val="26"/>
                <w:lang w:val="es-PE" w:eastAsia="zh-TW"/>
              </w:rPr>
              <w:t>459/2016</w:t>
            </w:r>
            <w:r w:rsidR="00F850FC" w:rsidRPr="00FD3199">
              <w:rPr>
                <w:rFonts w:ascii="Arial" w:eastAsia="PMingLiU" w:hAnsi="Arial" w:cs="Arial"/>
                <w:b/>
                <w:iCs/>
                <w:caps/>
                <w:sz w:val="26"/>
                <w:szCs w:val="26"/>
                <w:lang w:val="es-PE" w:eastAsia="zh-TW"/>
              </w:rPr>
              <w:t xml:space="preserve"> DE LA </w:t>
            </w:r>
            <w:r w:rsidR="00087E7A" w:rsidRPr="00FD3199">
              <w:rPr>
                <w:rFonts w:ascii="Arial" w:eastAsia="PMingLiU" w:hAnsi="Arial" w:cs="Arial"/>
                <w:b/>
                <w:iCs/>
                <w:caps/>
                <w:sz w:val="26"/>
                <w:szCs w:val="26"/>
                <w:lang w:val="es-PE" w:eastAsia="zh-TW"/>
              </w:rPr>
              <w:t>PRIMERA</w:t>
            </w:r>
            <w:r w:rsidR="00F850FC" w:rsidRPr="00FD3199">
              <w:rPr>
                <w:rFonts w:ascii="Arial" w:eastAsia="PMingLiU" w:hAnsi="Arial" w:cs="Arial"/>
                <w:b/>
                <w:iCs/>
                <w:caps/>
                <w:sz w:val="26"/>
                <w:szCs w:val="26"/>
                <w:lang w:val="es-PE" w:eastAsia="zh-TW"/>
              </w:rPr>
              <w:t xml:space="preserve"> SALA UNITARIA DE PRIMERA INSTANCIA</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       </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ponente: magISTRADo </w:t>
            </w:r>
            <w:r w:rsidR="00D51344">
              <w:rPr>
                <w:rFonts w:ascii="Arial" w:eastAsia="PMingLiU" w:hAnsi="Arial" w:cs="Arial"/>
                <w:b/>
                <w:iCs/>
                <w:sz w:val="26"/>
                <w:szCs w:val="26"/>
                <w:lang w:val="es-PE" w:eastAsia="zh-TW"/>
              </w:rPr>
              <w:t>ABRAHAM SANTIAGO SORIANO.</w:t>
            </w:r>
          </w:p>
        </w:tc>
      </w:tr>
      <w:tr w:rsidR="00F850FC" w:rsidRPr="00FD3199" w:rsidTr="00880FAE">
        <w:tc>
          <w:tcPr>
            <w:tcW w:w="2356" w:type="dxa"/>
          </w:tcPr>
          <w:p w:rsidR="00F850FC" w:rsidRPr="00FD3199" w:rsidRDefault="00F850FC" w:rsidP="00F850FC">
            <w:pPr>
              <w:rPr>
                <w:rFonts w:ascii="Arial" w:eastAsia="Calibri" w:hAnsi="Arial" w:cs="Arial"/>
                <w:b/>
                <w:sz w:val="26"/>
                <w:szCs w:val="26"/>
                <w:lang w:val="es-ES"/>
              </w:rPr>
            </w:pPr>
          </w:p>
        </w:tc>
        <w:tc>
          <w:tcPr>
            <w:tcW w:w="7426" w:type="dxa"/>
          </w:tcPr>
          <w:p w:rsidR="00F850FC" w:rsidRPr="00FD3199" w:rsidRDefault="00F850FC" w:rsidP="00F850FC">
            <w:pPr>
              <w:tabs>
                <w:tab w:val="left" w:pos="3103"/>
              </w:tabs>
              <w:ind w:left="2678" w:hanging="2961"/>
              <w:jc w:val="both"/>
              <w:rPr>
                <w:rFonts w:ascii="Arial" w:eastAsia="Calibri" w:hAnsi="Arial" w:cs="Arial"/>
                <w:b/>
                <w:iCs/>
                <w:caps/>
                <w:sz w:val="26"/>
                <w:szCs w:val="26"/>
                <w:lang w:val="es-ES"/>
              </w:rPr>
            </w:pPr>
            <w:r w:rsidRPr="00FD3199">
              <w:rPr>
                <w:rFonts w:ascii="Arial" w:eastAsia="Calibri" w:hAnsi="Arial" w:cs="Arial"/>
                <w:b/>
                <w:i/>
                <w:iCs/>
                <w:caps/>
                <w:sz w:val="26"/>
                <w:szCs w:val="26"/>
                <w:lang w:val="es-ES"/>
              </w:rPr>
              <w:t xml:space="preserve">                                          </w:t>
            </w:r>
          </w:p>
        </w:tc>
      </w:tr>
      <w:tr w:rsidR="00F850FC" w:rsidRPr="00FD3199" w:rsidTr="00880FAE">
        <w:tc>
          <w:tcPr>
            <w:tcW w:w="2356" w:type="dxa"/>
          </w:tcPr>
          <w:p w:rsidR="00F850FC" w:rsidRPr="00FD3199" w:rsidRDefault="00F850FC" w:rsidP="00F850FC">
            <w:pPr>
              <w:rPr>
                <w:rFonts w:ascii="Arial" w:eastAsia="Calibri" w:hAnsi="Arial" w:cs="Arial"/>
                <w:b/>
                <w:sz w:val="26"/>
                <w:szCs w:val="26"/>
                <w:lang w:val="es-ES"/>
              </w:rPr>
            </w:pPr>
          </w:p>
        </w:tc>
        <w:tc>
          <w:tcPr>
            <w:tcW w:w="7426" w:type="dxa"/>
          </w:tcPr>
          <w:p w:rsidR="00F850FC" w:rsidRPr="00FD3199" w:rsidRDefault="00F850FC" w:rsidP="00F850FC">
            <w:pPr>
              <w:tabs>
                <w:tab w:val="left" w:pos="3103"/>
              </w:tabs>
              <w:ind w:left="2961" w:hanging="2961"/>
              <w:jc w:val="both"/>
              <w:rPr>
                <w:rFonts w:ascii="Arial" w:eastAsia="Calibri" w:hAnsi="Arial" w:cs="Arial"/>
                <w:b/>
                <w:i/>
                <w:iCs/>
                <w:caps/>
                <w:sz w:val="26"/>
                <w:szCs w:val="26"/>
                <w:lang w:val="es-ES"/>
              </w:rPr>
            </w:pPr>
          </w:p>
        </w:tc>
      </w:tr>
    </w:tbl>
    <w:p w:rsidR="00456AA7" w:rsidRPr="00FD3199" w:rsidRDefault="00F850FC" w:rsidP="00F850FC">
      <w:pPr>
        <w:spacing w:after="200" w:line="360" w:lineRule="auto"/>
        <w:jc w:val="both"/>
        <w:rPr>
          <w:rFonts w:ascii="Arial" w:eastAsia="Calibri" w:hAnsi="Arial" w:cs="Arial"/>
          <w:b/>
          <w:sz w:val="26"/>
          <w:szCs w:val="26"/>
        </w:rPr>
      </w:pPr>
      <w:r w:rsidRPr="00FD3199">
        <w:rPr>
          <w:rFonts w:ascii="Arial" w:eastAsia="Calibri" w:hAnsi="Arial" w:cs="Arial"/>
          <w:b/>
          <w:sz w:val="26"/>
          <w:szCs w:val="26"/>
        </w:rPr>
        <w:t xml:space="preserve">OAXACA DE JUÁREZ, OAXACA, </w:t>
      </w:r>
      <w:r w:rsidR="0047765B">
        <w:rPr>
          <w:rFonts w:ascii="Arial" w:eastAsia="Calibri" w:hAnsi="Arial" w:cs="Arial"/>
          <w:b/>
          <w:sz w:val="26"/>
          <w:szCs w:val="26"/>
        </w:rPr>
        <w:t>VEINTINUEVE</w:t>
      </w:r>
      <w:r w:rsidR="00D51344">
        <w:rPr>
          <w:rFonts w:ascii="Arial" w:eastAsia="Calibri" w:hAnsi="Arial" w:cs="Arial"/>
          <w:b/>
          <w:sz w:val="26"/>
          <w:szCs w:val="26"/>
        </w:rPr>
        <w:t xml:space="preserve"> DE NOVIEMBRE</w:t>
      </w:r>
      <w:r w:rsidR="00456AA7" w:rsidRPr="00FD3199">
        <w:rPr>
          <w:rFonts w:ascii="Arial" w:eastAsia="Calibri" w:hAnsi="Arial" w:cs="Arial"/>
          <w:b/>
          <w:sz w:val="26"/>
          <w:szCs w:val="26"/>
        </w:rPr>
        <w:t xml:space="preserve"> </w:t>
      </w:r>
      <w:r w:rsidR="00D51344">
        <w:rPr>
          <w:rFonts w:ascii="Arial" w:eastAsia="Calibri" w:hAnsi="Arial" w:cs="Arial"/>
          <w:b/>
          <w:sz w:val="26"/>
          <w:szCs w:val="26"/>
        </w:rPr>
        <w:t xml:space="preserve"> </w:t>
      </w:r>
      <w:r w:rsidR="00456AA7" w:rsidRPr="00FD3199">
        <w:rPr>
          <w:rFonts w:ascii="Arial" w:eastAsia="Calibri" w:hAnsi="Arial" w:cs="Arial"/>
          <w:b/>
          <w:sz w:val="26"/>
          <w:szCs w:val="26"/>
        </w:rPr>
        <w:t xml:space="preserve">DOS MIL DIECINUEVE. </w:t>
      </w:r>
    </w:p>
    <w:p w:rsidR="00456AA7" w:rsidRDefault="00F850FC" w:rsidP="00456AA7">
      <w:pPr>
        <w:spacing w:after="200" w:line="360" w:lineRule="auto"/>
        <w:ind w:firstLine="708"/>
        <w:jc w:val="both"/>
        <w:rPr>
          <w:rFonts w:ascii="Arial" w:eastAsia="Calibri" w:hAnsi="Arial" w:cs="Arial"/>
          <w:sz w:val="26"/>
          <w:szCs w:val="26"/>
          <w:lang w:val="es-ES"/>
        </w:rPr>
      </w:pPr>
      <w:r w:rsidRPr="00F850FC">
        <w:rPr>
          <w:rFonts w:ascii="Arial" w:eastAsia="Calibri" w:hAnsi="Arial" w:cs="Arial"/>
          <w:sz w:val="26"/>
          <w:szCs w:val="26"/>
        </w:rPr>
        <w:t xml:space="preserve">Por recibido el Cuaderno de Revisión </w:t>
      </w:r>
      <w:r w:rsidR="00D51344">
        <w:rPr>
          <w:rFonts w:ascii="Arial" w:eastAsia="Calibri" w:hAnsi="Arial" w:cs="Arial"/>
          <w:b/>
          <w:sz w:val="26"/>
          <w:szCs w:val="26"/>
        </w:rPr>
        <w:t>154/2019</w:t>
      </w:r>
      <w:r w:rsidRPr="00F850FC">
        <w:rPr>
          <w:rFonts w:ascii="Arial" w:eastAsia="Calibri" w:hAnsi="Arial" w:cs="Arial"/>
          <w:sz w:val="26"/>
          <w:szCs w:val="26"/>
        </w:rPr>
        <w:t>, que remite la Secretaría General de Acuerdos, con motivo del recurso de revisión interpuesto por</w:t>
      </w:r>
      <w:r w:rsidR="00D51344">
        <w:rPr>
          <w:rFonts w:ascii="Arial" w:eastAsia="Calibri" w:hAnsi="Arial" w:cs="Arial"/>
          <w:b/>
          <w:sz w:val="26"/>
          <w:szCs w:val="26"/>
        </w:rPr>
        <w:t xml:space="preserve"> </w:t>
      </w:r>
      <w:r w:rsidR="00B7097B">
        <w:rPr>
          <w:rFonts w:ascii="Arial" w:hAnsi="Arial" w:cs="Arial"/>
          <w:b/>
          <w:sz w:val="26"/>
          <w:szCs w:val="26"/>
        </w:rPr>
        <w:t>**********</w:t>
      </w:r>
      <w:r w:rsidRPr="00F850FC">
        <w:rPr>
          <w:rFonts w:ascii="Arial" w:eastAsia="Calibri" w:hAnsi="Arial" w:cs="Arial"/>
          <w:sz w:val="26"/>
          <w:szCs w:val="26"/>
        </w:rPr>
        <w:t xml:space="preserve"> en contra de</w:t>
      </w:r>
      <w:r w:rsidR="00D51344">
        <w:rPr>
          <w:rFonts w:ascii="Arial" w:eastAsia="Calibri" w:hAnsi="Arial" w:cs="Arial"/>
          <w:sz w:val="26"/>
          <w:szCs w:val="26"/>
        </w:rPr>
        <w:t xml:space="preserve"> la resolución de 25 veinticinco de marzo de 2019 dos mil diecinueve</w:t>
      </w:r>
      <w:r w:rsidRPr="00F850FC">
        <w:rPr>
          <w:rFonts w:ascii="Arial" w:eastAsia="Calibri" w:hAnsi="Arial" w:cs="Arial"/>
          <w:sz w:val="26"/>
          <w:szCs w:val="26"/>
        </w:rPr>
        <w:t xml:space="preserve">, dictada en el expediente </w:t>
      </w:r>
      <w:r w:rsidR="00D51344">
        <w:rPr>
          <w:rFonts w:ascii="Arial" w:eastAsia="Calibri" w:hAnsi="Arial" w:cs="Arial"/>
          <w:b/>
          <w:sz w:val="26"/>
          <w:szCs w:val="26"/>
        </w:rPr>
        <w:t>459/2016</w:t>
      </w:r>
      <w:r w:rsidRPr="00F850FC">
        <w:rPr>
          <w:rFonts w:ascii="Arial" w:eastAsia="Calibri" w:hAnsi="Arial" w:cs="Arial"/>
          <w:sz w:val="26"/>
          <w:szCs w:val="26"/>
        </w:rPr>
        <w:t xml:space="preserve"> del índice de la Primera Sala Unitaria de Primera Instancia de este Tribunal de Justicia Administrativa del Estado de Oaxaca, relativo al juicio de nulidad promovido por </w:t>
      </w:r>
      <w:r w:rsidR="00B7097B">
        <w:rPr>
          <w:rFonts w:ascii="Arial" w:hAnsi="Arial" w:cs="Arial"/>
          <w:b/>
          <w:sz w:val="26"/>
          <w:szCs w:val="26"/>
        </w:rPr>
        <w:t>**********</w:t>
      </w:r>
      <w:r w:rsidRPr="00F850FC">
        <w:rPr>
          <w:rFonts w:ascii="Arial" w:eastAsia="Calibri" w:hAnsi="Arial" w:cs="Arial"/>
          <w:b/>
          <w:sz w:val="26"/>
          <w:szCs w:val="26"/>
        </w:rPr>
        <w:t xml:space="preserve"> </w:t>
      </w:r>
      <w:r w:rsidRPr="00F850FC">
        <w:rPr>
          <w:rFonts w:ascii="Arial" w:eastAsia="Calibri" w:hAnsi="Arial" w:cs="Arial"/>
          <w:sz w:val="26"/>
          <w:szCs w:val="26"/>
        </w:rPr>
        <w:t xml:space="preserve">en contra del </w:t>
      </w:r>
      <w:r w:rsidR="00D51344">
        <w:rPr>
          <w:rFonts w:ascii="Arial" w:eastAsia="Calibri" w:hAnsi="Arial" w:cs="Arial"/>
          <w:b/>
          <w:sz w:val="26"/>
          <w:szCs w:val="26"/>
        </w:rPr>
        <w:t>PRESIDENTE MUNICIPAL CONSTITUCIONAL Y SÍNDICO MUNICIPAL, AMBAS AUTORIDADES DEL MUNICIPIO DE LA VILLA DE ZAACHILA, OAXACA</w:t>
      </w:r>
      <w:r w:rsidRPr="00F850FC">
        <w:rPr>
          <w:rFonts w:ascii="Arial" w:eastAsia="Calibri" w:hAnsi="Arial" w:cs="Arial"/>
          <w:b/>
          <w:sz w:val="26"/>
          <w:szCs w:val="26"/>
        </w:rPr>
        <w:t xml:space="preserve">; </w:t>
      </w:r>
      <w:r w:rsidRPr="00F850FC">
        <w:rPr>
          <w:rFonts w:ascii="Arial" w:eastAsia="Calibri" w:hAnsi="Arial" w:cs="Arial"/>
          <w:sz w:val="26"/>
          <w:szCs w:val="26"/>
          <w:lang w:val="es-ES"/>
        </w:rPr>
        <w:t>por lo que con fundamento en los artículos 207 y 208 de la reformada Ley de Justicia Administrativa para el Estado de Oaxaca, se admite.</w:t>
      </w:r>
      <w:r w:rsidRPr="00F850FC">
        <w:rPr>
          <w:rFonts w:ascii="Arial" w:eastAsia="Calibri" w:hAnsi="Arial" w:cs="Arial"/>
          <w:b/>
          <w:sz w:val="26"/>
          <w:szCs w:val="26"/>
          <w:lang w:val="es-ES"/>
        </w:rPr>
        <w:t xml:space="preserve"> </w:t>
      </w:r>
      <w:r w:rsidRPr="00F850FC">
        <w:rPr>
          <w:rFonts w:ascii="Arial" w:eastAsia="Calibri" w:hAnsi="Arial" w:cs="Arial"/>
          <w:sz w:val="26"/>
          <w:szCs w:val="26"/>
          <w:lang w:val="es-ES"/>
        </w:rPr>
        <w:t>En consecuencia, se procede a dictar resoluci</w:t>
      </w:r>
      <w:r w:rsidR="00456AA7">
        <w:rPr>
          <w:rFonts w:ascii="Arial" w:eastAsia="Calibri" w:hAnsi="Arial" w:cs="Arial"/>
          <w:sz w:val="26"/>
          <w:szCs w:val="26"/>
          <w:lang w:val="es-ES"/>
        </w:rPr>
        <w:t>ón en los siguientes términos:</w:t>
      </w:r>
    </w:p>
    <w:p w:rsidR="00456AA7" w:rsidRDefault="00456AA7" w:rsidP="00456AA7">
      <w:pPr>
        <w:spacing w:after="200" w:line="360" w:lineRule="auto"/>
        <w:ind w:firstLine="708"/>
        <w:jc w:val="center"/>
        <w:rPr>
          <w:rFonts w:ascii="Arial" w:eastAsia="Calibri" w:hAnsi="Arial" w:cs="Arial"/>
          <w:b/>
          <w:bCs/>
          <w:sz w:val="24"/>
          <w:szCs w:val="24"/>
        </w:rPr>
      </w:pPr>
      <w:r>
        <w:rPr>
          <w:rFonts w:ascii="Arial" w:eastAsia="Calibri" w:hAnsi="Arial" w:cs="Arial"/>
          <w:b/>
          <w:bCs/>
          <w:sz w:val="24"/>
          <w:szCs w:val="24"/>
        </w:rPr>
        <w:t>R E S U L T A N D O</w:t>
      </w:r>
    </w:p>
    <w:p w:rsidR="00456AA7" w:rsidRDefault="00F850FC" w:rsidP="00456AA7">
      <w:pPr>
        <w:spacing w:after="200" w:line="360" w:lineRule="auto"/>
        <w:ind w:firstLine="708"/>
        <w:jc w:val="both"/>
        <w:rPr>
          <w:rFonts w:ascii="Arial" w:eastAsia="Calibri" w:hAnsi="Arial" w:cs="Arial"/>
          <w:sz w:val="26"/>
          <w:szCs w:val="26"/>
        </w:rPr>
      </w:pPr>
      <w:r w:rsidRPr="00F850FC">
        <w:rPr>
          <w:rFonts w:ascii="Arial" w:eastAsia="Calibri" w:hAnsi="Arial" w:cs="Arial"/>
          <w:b/>
          <w:bCs/>
          <w:sz w:val="26"/>
          <w:szCs w:val="26"/>
        </w:rPr>
        <w:t xml:space="preserve">PRIMERO. </w:t>
      </w:r>
      <w:r w:rsidRPr="00F850FC">
        <w:rPr>
          <w:rFonts w:ascii="Arial" w:eastAsia="Calibri" w:hAnsi="Arial" w:cs="Arial"/>
          <w:sz w:val="26"/>
          <w:szCs w:val="26"/>
        </w:rPr>
        <w:t>Inconforme con</w:t>
      </w:r>
      <w:r w:rsidR="004D3D75">
        <w:rPr>
          <w:rFonts w:ascii="Arial" w:eastAsia="Calibri" w:hAnsi="Arial" w:cs="Arial"/>
          <w:sz w:val="26"/>
          <w:szCs w:val="26"/>
        </w:rPr>
        <w:t xml:space="preserve"> la resolución de 25 veinticinco de marzo de 2019 dos mil diecinueve</w:t>
      </w:r>
      <w:r w:rsidRPr="00F850FC">
        <w:rPr>
          <w:rFonts w:ascii="Arial" w:eastAsia="Calibri" w:hAnsi="Arial" w:cs="Arial"/>
          <w:sz w:val="26"/>
          <w:szCs w:val="26"/>
        </w:rPr>
        <w:t xml:space="preserve">, dictada por la </w:t>
      </w:r>
      <w:r w:rsidR="004D3D75">
        <w:rPr>
          <w:rFonts w:ascii="Arial" w:eastAsia="Calibri" w:hAnsi="Arial" w:cs="Arial"/>
          <w:sz w:val="26"/>
          <w:szCs w:val="26"/>
        </w:rPr>
        <w:t>Magistrada</w:t>
      </w:r>
      <w:r w:rsidR="00A62F36">
        <w:rPr>
          <w:rFonts w:ascii="Arial" w:eastAsia="Calibri" w:hAnsi="Arial" w:cs="Arial"/>
          <w:sz w:val="26"/>
          <w:szCs w:val="26"/>
        </w:rPr>
        <w:t xml:space="preserve"> de la </w:t>
      </w:r>
      <w:r w:rsidRPr="00F850FC">
        <w:rPr>
          <w:rFonts w:ascii="Arial" w:eastAsia="Calibri" w:hAnsi="Arial" w:cs="Arial"/>
          <w:sz w:val="26"/>
          <w:szCs w:val="26"/>
        </w:rPr>
        <w:t xml:space="preserve">Primera Sala Unitaria de Primera Instancia, </w:t>
      </w:r>
      <w:r w:rsidR="00B7097B">
        <w:rPr>
          <w:rFonts w:ascii="Arial" w:hAnsi="Arial" w:cs="Arial"/>
          <w:b/>
          <w:sz w:val="26"/>
          <w:szCs w:val="26"/>
        </w:rPr>
        <w:t>**********</w:t>
      </w:r>
      <w:r w:rsidRPr="00F850FC">
        <w:rPr>
          <w:rFonts w:ascii="Arial" w:eastAsia="Calibri" w:hAnsi="Arial" w:cs="Arial"/>
          <w:sz w:val="26"/>
          <w:szCs w:val="26"/>
        </w:rPr>
        <w:t>, interpone en s</w:t>
      </w:r>
      <w:r w:rsidR="00456AA7">
        <w:rPr>
          <w:rFonts w:ascii="Arial" w:eastAsia="Calibri" w:hAnsi="Arial" w:cs="Arial"/>
          <w:sz w:val="26"/>
          <w:szCs w:val="26"/>
        </w:rPr>
        <w:t>u contra recurso de revisión.</w:t>
      </w:r>
    </w:p>
    <w:p w:rsidR="00456AA7" w:rsidRDefault="00F850FC" w:rsidP="00456AA7">
      <w:pPr>
        <w:spacing w:after="200" w:line="360" w:lineRule="auto"/>
        <w:ind w:firstLine="708"/>
        <w:jc w:val="both"/>
        <w:rPr>
          <w:rFonts w:ascii="Arial" w:eastAsia="Calibri" w:hAnsi="Arial" w:cs="Arial"/>
          <w:sz w:val="26"/>
          <w:szCs w:val="26"/>
          <w:lang w:val="es-ES"/>
        </w:rPr>
      </w:pPr>
      <w:r w:rsidRPr="00F850FC">
        <w:rPr>
          <w:rFonts w:ascii="Arial" w:eastAsia="Calibri" w:hAnsi="Arial" w:cs="Arial"/>
          <w:b/>
          <w:bCs/>
          <w:sz w:val="26"/>
          <w:szCs w:val="26"/>
        </w:rPr>
        <w:t xml:space="preserve">SEGUNDO. </w:t>
      </w:r>
      <w:r w:rsidRPr="00F850FC">
        <w:rPr>
          <w:rFonts w:ascii="Arial" w:eastAsia="Calibri" w:hAnsi="Arial" w:cs="Arial"/>
          <w:bCs/>
          <w:sz w:val="26"/>
          <w:szCs w:val="26"/>
          <w:lang w:val="es-ES"/>
        </w:rPr>
        <w:t>Los puntos resolutivos de la resolución recurrida, son del tenor literal siguiente</w:t>
      </w:r>
      <w:r w:rsidRPr="00F850FC">
        <w:rPr>
          <w:rFonts w:ascii="Arial" w:eastAsia="Calibri" w:hAnsi="Arial" w:cs="Arial"/>
          <w:sz w:val="26"/>
          <w:szCs w:val="26"/>
          <w:lang w:val="es-ES"/>
        </w:rPr>
        <w:t xml:space="preserve">: </w:t>
      </w:r>
    </w:p>
    <w:p w:rsidR="004D3D75" w:rsidRPr="004D3D75" w:rsidRDefault="00456AA7" w:rsidP="0047765B">
      <w:pPr>
        <w:spacing w:line="276" w:lineRule="auto"/>
        <w:ind w:left="1134" w:right="1345"/>
        <w:jc w:val="both"/>
        <w:rPr>
          <w:rFonts w:ascii="Arial" w:eastAsia="Calibri" w:hAnsi="Arial" w:cs="Arial"/>
          <w:bCs/>
          <w:i/>
          <w:lang w:val="es-ES"/>
        </w:rPr>
      </w:pPr>
      <w:r w:rsidRPr="00F850FC">
        <w:rPr>
          <w:rFonts w:ascii="Arial" w:eastAsia="Calibri" w:hAnsi="Arial" w:cs="Arial"/>
          <w:bCs/>
          <w:i/>
          <w:lang w:val="es-ES"/>
        </w:rPr>
        <w:t xml:space="preserve"> </w:t>
      </w:r>
      <w:r w:rsidR="00F850FC" w:rsidRPr="00F850FC">
        <w:rPr>
          <w:rFonts w:ascii="Arial" w:eastAsia="Calibri" w:hAnsi="Arial" w:cs="Arial"/>
          <w:bCs/>
          <w:i/>
          <w:lang w:val="es-ES"/>
        </w:rPr>
        <w:t>“…</w:t>
      </w:r>
      <w:r w:rsidR="004D3D75" w:rsidRPr="00F850FC">
        <w:rPr>
          <w:rFonts w:ascii="Arial" w:eastAsia="Calibri" w:hAnsi="Arial" w:cs="Arial"/>
          <w:b/>
          <w:bCs/>
          <w:i/>
          <w:lang w:val="es-ES"/>
        </w:rPr>
        <w:t>PRIMERO. -</w:t>
      </w:r>
      <w:r w:rsidR="00F850FC" w:rsidRPr="00F850FC">
        <w:rPr>
          <w:rFonts w:ascii="Arial" w:eastAsia="Calibri" w:hAnsi="Arial" w:cs="Arial"/>
          <w:b/>
          <w:bCs/>
          <w:i/>
          <w:lang w:val="es-ES"/>
        </w:rPr>
        <w:t xml:space="preserve"> </w:t>
      </w:r>
      <w:r w:rsidR="00F850FC" w:rsidRPr="00F850FC">
        <w:rPr>
          <w:rFonts w:ascii="Arial" w:eastAsia="Calibri" w:hAnsi="Arial" w:cs="Arial"/>
          <w:bCs/>
          <w:i/>
          <w:lang w:val="es-ES"/>
        </w:rPr>
        <w:t xml:space="preserve">Esta Primera Sala Unitaria del Tribunal de Justicia Administrativa del Estado de Oaxaca, es competente para conocer y resolver el presente juicio.- - - - </w:t>
      </w:r>
      <w:r w:rsidR="00F850FC" w:rsidRPr="00F850FC">
        <w:rPr>
          <w:rFonts w:ascii="Arial" w:eastAsia="Calibri" w:hAnsi="Arial" w:cs="Arial"/>
          <w:b/>
          <w:bCs/>
          <w:i/>
          <w:lang w:val="es-ES"/>
        </w:rPr>
        <w:t xml:space="preserve">SEGUNDO.- </w:t>
      </w:r>
      <w:r w:rsidR="00F850FC" w:rsidRPr="00F850FC">
        <w:rPr>
          <w:rFonts w:ascii="Arial" w:eastAsia="Calibri" w:hAnsi="Arial" w:cs="Arial"/>
          <w:bCs/>
          <w:i/>
          <w:lang w:val="es-ES"/>
        </w:rPr>
        <w:t xml:space="preserve">La personalidad de las partes quedó asentada </w:t>
      </w:r>
      <w:r w:rsidR="004D3D75">
        <w:rPr>
          <w:rFonts w:ascii="Arial" w:eastAsia="Calibri" w:hAnsi="Arial" w:cs="Arial"/>
          <w:bCs/>
          <w:i/>
          <w:lang w:val="es-ES"/>
        </w:rPr>
        <w:t>dentro del considerando SEGUNDO de la presente resolución.</w:t>
      </w:r>
      <w:r w:rsidR="00F850FC" w:rsidRPr="00F850FC">
        <w:rPr>
          <w:rFonts w:ascii="Arial" w:eastAsia="Calibri" w:hAnsi="Arial" w:cs="Arial"/>
          <w:bCs/>
          <w:i/>
          <w:lang w:val="es-ES"/>
        </w:rPr>
        <w:t xml:space="preserve">- - - - - - - - - - - - - - - - - - - </w:t>
      </w:r>
      <w:r w:rsidR="004D3D75">
        <w:rPr>
          <w:rFonts w:ascii="Arial" w:eastAsia="Calibri" w:hAnsi="Arial" w:cs="Arial"/>
          <w:bCs/>
          <w:i/>
          <w:lang w:val="es-ES"/>
        </w:rPr>
        <w:t xml:space="preserve">- - - - - - - - - </w:t>
      </w:r>
      <w:r w:rsidR="0055609E">
        <w:rPr>
          <w:rFonts w:ascii="Arial" w:eastAsia="Calibri" w:hAnsi="Arial" w:cs="Arial"/>
          <w:bCs/>
          <w:i/>
          <w:lang w:val="es-ES"/>
        </w:rPr>
        <w:t xml:space="preserve">- - - - </w:t>
      </w:r>
      <w:r w:rsidR="004D3D75">
        <w:rPr>
          <w:rFonts w:ascii="Arial" w:eastAsia="Calibri" w:hAnsi="Arial" w:cs="Arial"/>
          <w:b/>
          <w:bCs/>
          <w:i/>
          <w:lang w:val="es-ES"/>
        </w:rPr>
        <w:t xml:space="preserve">TERCERO.- </w:t>
      </w:r>
      <w:r w:rsidR="004D3D75">
        <w:rPr>
          <w:rFonts w:ascii="Arial" w:eastAsia="Calibri" w:hAnsi="Arial" w:cs="Arial"/>
          <w:bCs/>
          <w:i/>
          <w:lang w:val="es-ES"/>
        </w:rPr>
        <w:t xml:space="preserve">Esta Sala advierte que, en el presente juicio que (sic) se actualizan las causales de improcedencia y </w:t>
      </w:r>
      <w:r w:rsidR="004D3D75">
        <w:rPr>
          <w:rFonts w:ascii="Arial" w:eastAsia="Calibri" w:hAnsi="Arial" w:cs="Arial"/>
          <w:bCs/>
          <w:i/>
          <w:lang w:val="es-ES"/>
        </w:rPr>
        <w:lastRenderedPageBreak/>
        <w:t xml:space="preserve">sobreseimiento previstas en los artículos 131 fracción IX y 132 fracción II de la Ley de Justicia Administrativa para el Estado de Oaxaca, por lo que en ese tenor, </w:t>
      </w:r>
      <w:r w:rsidR="004D3D75" w:rsidRPr="004D3D75">
        <w:rPr>
          <w:rFonts w:ascii="Arial" w:eastAsia="Calibri" w:hAnsi="Arial" w:cs="Arial"/>
          <w:b/>
          <w:bCs/>
          <w:i/>
          <w:u w:val="single"/>
          <w:lang w:val="es-ES"/>
        </w:rPr>
        <w:t>SE SOBRESEE</w:t>
      </w:r>
      <w:r w:rsidR="004D3D75" w:rsidRPr="004D3D75">
        <w:rPr>
          <w:rFonts w:ascii="Arial" w:eastAsia="Calibri" w:hAnsi="Arial" w:cs="Arial"/>
          <w:bCs/>
          <w:i/>
          <w:u w:val="single"/>
          <w:lang w:val="es-ES"/>
        </w:rPr>
        <w:t xml:space="preserve"> el presente juicio respecto al despido injustificado de fecha uno de julio de dos mil dieciséis, en consecuencia, resultan improcedentes las demás prestaciones reclamadas por el actor consistentes en el pago de indemnización constitucional, pago de aguinaldo, vacaciones, prima vacacional, pago por horas extras y festivos, prima de antigüedad, días de descanso y salarios caídos derivados del despido en mención,</w:t>
      </w:r>
      <w:r w:rsidR="004D3D75">
        <w:rPr>
          <w:rFonts w:ascii="Arial" w:eastAsia="Calibri" w:hAnsi="Arial" w:cs="Arial"/>
          <w:bCs/>
          <w:i/>
          <w:lang w:val="es-ES"/>
        </w:rPr>
        <w:t xml:space="preserve"> por las razones expuestas en el considerando TERCERO de la presente sentencia. - - - </w:t>
      </w:r>
      <w:r w:rsidR="0055609E">
        <w:rPr>
          <w:rFonts w:ascii="Arial" w:eastAsia="Calibri" w:hAnsi="Arial" w:cs="Arial"/>
          <w:bCs/>
          <w:i/>
          <w:lang w:val="es-ES"/>
        </w:rPr>
        <w:t xml:space="preserve">- - - </w:t>
      </w:r>
    </w:p>
    <w:p w:rsidR="00F850FC" w:rsidRPr="00F850FC" w:rsidRDefault="00F850FC" w:rsidP="0047765B">
      <w:pPr>
        <w:spacing w:line="276" w:lineRule="auto"/>
        <w:ind w:left="1134" w:right="1345"/>
        <w:jc w:val="both"/>
        <w:rPr>
          <w:rFonts w:ascii="Arial" w:eastAsia="Calibri" w:hAnsi="Arial" w:cs="Arial"/>
          <w:bCs/>
          <w:i/>
          <w:lang w:val="es-ES"/>
        </w:rPr>
      </w:pPr>
      <w:r w:rsidRPr="00F850FC">
        <w:rPr>
          <w:rFonts w:ascii="Arial" w:eastAsia="Calibri" w:hAnsi="Arial" w:cs="Arial"/>
          <w:bCs/>
          <w:i/>
          <w:lang w:val="es-ES"/>
        </w:rPr>
        <w:t xml:space="preserve"> </w:t>
      </w:r>
      <w:r w:rsidR="00BC59AE" w:rsidRPr="00F850FC">
        <w:rPr>
          <w:rFonts w:ascii="Arial" w:eastAsia="Calibri" w:hAnsi="Arial" w:cs="Arial"/>
          <w:b/>
          <w:bCs/>
          <w:i/>
          <w:lang w:val="es-ES"/>
        </w:rPr>
        <w:t>CUARTO. -</w:t>
      </w:r>
      <w:r w:rsidRPr="00F850FC">
        <w:rPr>
          <w:rFonts w:ascii="Arial" w:eastAsia="Calibri" w:hAnsi="Arial" w:cs="Arial"/>
          <w:b/>
          <w:bCs/>
          <w:i/>
          <w:lang w:val="es-ES"/>
        </w:rPr>
        <w:t xml:space="preserve"> </w:t>
      </w:r>
      <w:r w:rsidRPr="00F850FC">
        <w:rPr>
          <w:rFonts w:ascii="Arial" w:eastAsia="Calibri" w:hAnsi="Arial" w:cs="Arial"/>
          <w:bCs/>
          <w:i/>
          <w:lang w:val="es-ES"/>
        </w:rPr>
        <w:t xml:space="preserve">Conforme a </w:t>
      </w:r>
      <w:r w:rsidR="00BC59AE">
        <w:rPr>
          <w:rFonts w:ascii="Arial" w:eastAsia="Calibri" w:hAnsi="Arial" w:cs="Arial"/>
          <w:bCs/>
          <w:i/>
          <w:lang w:val="es-ES"/>
        </w:rPr>
        <w:t xml:space="preserve">lo dispuesto en los artículos 172 y 173 </w:t>
      </w:r>
      <w:r w:rsidRPr="00F850FC">
        <w:rPr>
          <w:rFonts w:ascii="Arial" w:eastAsia="Calibri" w:hAnsi="Arial" w:cs="Arial"/>
          <w:bCs/>
          <w:i/>
          <w:lang w:val="es-ES"/>
        </w:rPr>
        <w:t xml:space="preserve">de la Ley de </w:t>
      </w:r>
      <w:r w:rsidR="00BC59AE">
        <w:rPr>
          <w:rFonts w:ascii="Arial" w:eastAsia="Calibri" w:hAnsi="Arial" w:cs="Arial"/>
          <w:bCs/>
          <w:i/>
          <w:lang w:val="es-ES"/>
        </w:rPr>
        <w:t xml:space="preserve">Procedimiento y </w:t>
      </w:r>
      <w:r w:rsidRPr="00F850FC">
        <w:rPr>
          <w:rFonts w:ascii="Arial" w:eastAsia="Calibri" w:hAnsi="Arial" w:cs="Arial"/>
          <w:bCs/>
          <w:i/>
          <w:lang w:val="es-ES"/>
        </w:rPr>
        <w:t>Justicia Administrativa para el Estado</w:t>
      </w:r>
      <w:r w:rsidR="00BC59AE">
        <w:rPr>
          <w:rFonts w:ascii="Arial" w:eastAsia="Calibri" w:hAnsi="Arial" w:cs="Arial"/>
          <w:bCs/>
          <w:i/>
          <w:lang w:val="es-ES"/>
        </w:rPr>
        <w:t xml:space="preserve"> de Oaxaca (sic)</w:t>
      </w:r>
      <w:r w:rsidRPr="00F850FC">
        <w:rPr>
          <w:rFonts w:ascii="Arial" w:eastAsia="Calibri" w:hAnsi="Arial" w:cs="Arial"/>
          <w:bCs/>
          <w:i/>
          <w:lang w:val="es-ES"/>
        </w:rPr>
        <w:t xml:space="preserve">, </w:t>
      </w:r>
      <w:r w:rsidR="00BC59AE">
        <w:rPr>
          <w:rFonts w:ascii="Arial" w:eastAsia="Calibri" w:hAnsi="Arial" w:cs="Arial"/>
          <w:b/>
          <w:bCs/>
          <w:i/>
          <w:lang w:val="es-ES"/>
        </w:rPr>
        <w:t>NOTIFIQUESE</w:t>
      </w:r>
      <w:r w:rsidRPr="00F850FC">
        <w:rPr>
          <w:rFonts w:ascii="Arial" w:eastAsia="Calibri" w:hAnsi="Arial" w:cs="Arial"/>
          <w:bCs/>
          <w:i/>
          <w:lang w:val="es-ES"/>
        </w:rPr>
        <w:t xml:space="preserve"> y </w:t>
      </w:r>
      <w:r w:rsidR="00BC59AE">
        <w:rPr>
          <w:rFonts w:ascii="Arial" w:eastAsia="Calibri" w:hAnsi="Arial" w:cs="Arial"/>
          <w:b/>
          <w:bCs/>
          <w:i/>
          <w:lang w:val="es-ES"/>
        </w:rPr>
        <w:t>CÚ</w:t>
      </w:r>
      <w:r w:rsidRPr="00F850FC">
        <w:rPr>
          <w:rFonts w:ascii="Arial" w:eastAsia="Calibri" w:hAnsi="Arial" w:cs="Arial"/>
          <w:b/>
          <w:bCs/>
          <w:i/>
          <w:lang w:val="es-ES"/>
        </w:rPr>
        <w:t>MPLASE</w:t>
      </w:r>
      <w:r w:rsidRPr="00F850FC">
        <w:rPr>
          <w:rFonts w:ascii="Arial" w:eastAsia="Calibri" w:hAnsi="Arial" w:cs="Arial"/>
          <w:bCs/>
          <w:i/>
          <w:lang w:val="es-ES"/>
        </w:rPr>
        <w:t xml:space="preserve">…”- - - - - - - - - - - - - - - - - </w:t>
      </w:r>
      <w:r w:rsidR="00751104">
        <w:rPr>
          <w:rFonts w:ascii="Arial" w:eastAsia="Calibri" w:hAnsi="Arial" w:cs="Arial"/>
          <w:bCs/>
          <w:i/>
          <w:lang w:val="es-ES"/>
        </w:rPr>
        <w:t xml:space="preserve">- - - - </w:t>
      </w:r>
      <w:r w:rsidR="00BC59AE">
        <w:rPr>
          <w:rFonts w:ascii="Arial" w:eastAsia="Calibri" w:hAnsi="Arial" w:cs="Arial"/>
          <w:bCs/>
          <w:i/>
          <w:lang w:val="es-ES"/>
        </w:rPr>
        <w:t xml:space="preserve">- - - - - - - - - - - </w:t>
      </w:r>
    </w:p>
    <w:p w:rsidR="00456AA7" w:rsidRDefault="00456AA7" w:rsidP="00F850FC">
      <w:pPr>
        <w:widowControl w:val="0"/>
        <w:tabs>
          <w:tab w:val="left" w:pos="7938"/>
        </w:tabs>
        <w:spacing w:after="200" w:line="360" w:lineRule="auto"/>
        <w:ind w:right="18"/>
        <w:jc w:val="both"/>
        <w:rPr>
          <w:rFonts w:ascii="Arial" w:eastAsia="Calibri" w:hAnsi="Arial" w:cs="Arial"/>
          <w:b/>
          <w:bCs/>
          <w:i/>
          <w:iCs/>
          <w:sz w:val="26"/>
          <w:szCs w:val="26"/>
        </w:rPr>
      </w:pPr>
    </w:p>
    <w:p w:rsidR="00456AA7" w:rsidRDefault="00456AA7" w:rsidP="00456AA7">
      <w:pPr>
        <w:widowControl w:val="0"/>
        <w:tabs>
          <w:tab w:val="left" w:pos="7938"/>
        </w:tabs>
        <w:spacing w:after="200" w:line="360" w:lineRule="auto"/>
        <w:ind w:right="18"/>
        <w:jc w:val="center"/>
        <w:rPr>
          <w:rFonts w:ascii="Arial" w:eastAsia="Calibri" w:hAnsi="Arial" w:cs="Arial"/>
          <w:b/>
          <w:bCs/>
          <w:iCs/>
          <w:sz w:val="26"/>
          <w:szCs w:val="26"/>
        </w:rPr>
      </w:pPr>
      <w:r>
        <w:rPr>
          <w:rFonts w:ascii="Arial" w:eastAsia="Calibri" w:hAnsi="Arial" w:cs="Arial"/>
          <w:b/>
          <w:bCs/>
          <w:iCs/>
          <w:sz w:val="26"/>
          <w:szCs w:val="26"/>
        </w:rPr>
        <w:t>C O N S I D E R A N D O</w:t>
      </w:r>
    </w:p>
    <w:p w:rsidR="00456AA7" w:rsidRDefault="00456AA7" w:rsidP="00F850FC">
      <w:pPr>
        <w:widowControl w:val="0"/>
        <w:tabs>
          <w:tab w:val="left" w:pos="7938"/>
        </w:tabs>
        <w:spacing w:after="200" w:line="360" w:lineRule="auto"/>
        <w:ind w:right="18"/>
        <w:jc w:val="both"/>
        <w:rPr>
          <w:rFonts w:ascii="Arial" w:eastAsia="Calibri" w:hAnsi="Arial" w:cs="Arial"/>
          <w:bCs/>
          <w:iCs/>
          <w:sz w:val="26"/>
          <w:szCs w:val="26"/>
          <w:lang w:val="es-ES" w:eastAsia="es-ES"/>
        </w:rPr>
      </w:pPr>
      <w:r>
        <w:rPr>
          <w:rFonts w:ascii="Arial" w:eastAsia="Calibri" w:hAnsi="Arial" w:cs="Arial"/>
          <w:b/>
          <w:bCs/>
          <w:iCs/>
          <w:sz w:val="26"/>
          <w:szCs w:val="26"/>
          <w:lang w:val="es-ES"/>
        </w:rPr>
        <w:t xml:space="preserve">        </w:t>
      </w:r>
      <w:r w:rsidR="00F850FC" w:rsidRPr="00F850FC">
        <w:rPr>
          <w:rFonts w:ascii="Arial" w:eastAsia="Calibri" w:hAnsi="Arial" w:cs="Arial"/>
          <w:b/>
          <w:bCs/>
          <w:iCs/>
          <w:sz w:val="26"/>
          <w:szCs w:val="26"/>
          <w:lang w:val="es-ES"/>
        </w:rPr>
        <w:t xml:space="preserve">PRIMERO. </w:t>
      </w:r>
      <w:r w:rsidR="007E2D30">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221E4B" w:rsidRPr="00221E4B">
        <w:rPr>
          <w:rFonts w:ascii="Arial" w:hAnsi="Arial" w:cs="Arial"/>
          <w:bCs/>
          <w:iCs/>
          <w:sz w:val="26"/>
          <w:szCs w:val="26"/>
        </w:rPr>
        <w:t xml:space="preserve"> </w:t>
      </w:r>
      <w:r w:rsidR="00DD2C82">
        <w:rPr>
          <w:rFonts w:ascii="Arial" w:hAnsi="Arial" w:cs="Arial"/>
          <w:bCs/>
          <w:iCs/>
          <w:sz w:val="26"/>
          <w:szCs w:val="26"/>
        </w:rPr>
        <w:t xml:space="preserve">23, 24 fracción I, 25 fracción I, 26 y 27 de la Ley Orgánica del Tribunal de Justicia Administrativa del Estado de Oaxaca, publicada en el Periódico Oficial del Estado de Oaxaca, el siete de noviembre de  dos mil diecinueve; </w:t>
      </w:r>
      <w:r w:rsidR="007E2D30">
        <w:rPr>
          <w:rFonts w:ascii="Arial" w:hAnsi="Arial" w:cs="Arial"/>
          <w:bCs/>
          <w:iCs/>
          <w:sz w:val="26"/>
          <w:szCs w:val="26"/>
        </w:rPr>
        <w:t>así como los diversos 86, 88, 92, 93, frac</w:t>
      </w:r>
      <w:bookmarkStart w:id="0" w:name="_GoBack"/>
      <w:r w:rsidR="007E2D30">
        <w:rPr>
          <w:rFonts w:ascii="Arial" w:hAnsi="Arial" w:cs="Arial"/>
          <w:bCs/>
          <w:iCs/>
          <w:sz w:val="26"/>
          <w:szCs w:val="26"/>
        </w:rPr>
        <w:t>c</w:t>
      </w:r>
      <w:bookmarkEnd w:id="0"/>
      <w:r w:rsidR="007E2D30">
        <w:rPr>
          <w:rFonts w:ascii="Arial" w:hAnsi="Arial" w:cs="Arial"/>
          <w:bCs/>
          <w:iCs/>
          <w:sz w:val="26"/>
          <w:szCs w:val="26"/>
        </w:rPr>
        <w:t>ión I, 94, 201, 206 y 208, de la Ley de Justicia Administ</w:t>
      </w:r>
      <w:r w:rsidR="00262355">
        <w:rPr>
          <w:rFonts w:ascii="Arial" w:hAnsi="Arial" w:cs="Arial"/>
          <w:bCs/>
          <w:iCs/>
          <w:sz w:val="26"/>
          <w:szCs w:val="26"/>
        </w:rPr>
        <w:t>rativa para el Estado de Oaxaca</w:t>
      </w:r>
      <w:r w:rsidR="007E2D30">
        <w:rPr>
          <w:rFonts w:ascii="Arial" w:hAnsi="Arial" w:cs="Arial"/>
          <w:bCs/>
          <w:iCs/>
          <w:sz w:val="26"/>
          <w:szCs w:val="26"/>
        </w:rPr>
        <w:t xml:space="preserve"> </w:t>
      </w:r>
      <w:r w:rsidR="00262355">
        <w:rPr>
          <w:rFonts w:ascii="Arial" w:hAnsi="Arial" w:cs="Arial"/>
          <w:bCs/>
          <w:iCs/>
          <w:sz w:val="26"/>
          <w:szCs w:val="26"/>
        </w:rPr>
        <w:t>(</w:t>
      </w:r>
      <w:r w:rsidR="007E2D30">
        <w:rPr>
          <w:rFonts w:ascii="Arial" w:hAnsi="Arial" w:cs="Arial"/>
          <w:bCs/>
          <w:iCs/>
          <w:sz w:val="26"/>
          <w:szCs w:val="26"/>
        </w:rPr>
        <w:t>aplicable por la ser la que estaba vigente al inicio de juicio principal</w:t>
      </w:r>
      <w:r w:rsidR="00262355">
        <w:rPr>
          <w:rFonts w:ascii="Arial" w:hAnsi="Arial" w:cs="Arial"/>
          <w:bCs/>
          <w:iCs/>
          <w:sz w:val="26"/>
          <w:szCs w:val="26"/>
        </w:rPr>
        <w:t>)</w:t>
      </w:r>
      <w:r w:rsidR="007E2D30">
        <w:rPr>
          <w:rFonts w:ascii="Arial" w:hAnsi="Arial" w:cs="Arial"/>
          <w:bCs/>
          <w:iCs/>
          <w:sz w:val="26"/>
          <w:szCs w:val="26"/>
        </w:rPr>
        <w:t xml:space="preserve">, </w:t>
      </w:r>
      <w:r w:rsidR="00F850FC" w:rsidRPr="00F850FC">
        <w:rPr>
          <w:rFonts w:ascii="Arial" w:eastAsia="Calibri" w:hAnsi="Arial" w:cs="Arial"/>
          <w:bCs/>
          <w:iCs/>
          <w:sz w:val="26"/>
          <w:szCs w:val="26"/>
          <w:lang w:val="es-ES" w:eastAsia="es-ES"/>
        </w:rPr>
        <w:t>dado que se trata de</w:t>
      </w:r>
      <w:r w:rsidR="00262355">
        <w:rPr>
          <w:rFonts w:ascii="Arial" w:eastAsia="Calibri" w:hAnsi="Arial" w:cs="Arial"/>
          <w:bCs/>
          <w:iCs/>
          <w:sz w:val="26"/>
          <w:szCs w:val="26"/>
          <w:lang w:val="es-ES" w:eastAsia="es-ES"/>
        </w:rPr>
        <w:t xml:space="preserve"> la resolución de 25 veinticinco de marzo de 2019 dos mil diecinueve</w:t>
      </w:r>
      <w:r w:rsidR="00F850FC" w:rsidRPr="00F850FC">
        <w:rPr>
          <w:rFonts w:ascii="Arial" w:eastAsia="Calibri" w:hAnsi="Arial" w:cs="Arial"/>
          <w:bCs/>
          <w:iCs/>
          <w:sz w:val="26"/>
          <w:szCs w:val="26"/>
          <w:lang w:val="es-ES" w:eastAsia="es-ES"/>
        </w:rPr>
        <w:t>, dictada por la Magistrada de la Primera Sala de Pri</w:t>
      </w:r>
      <w:r w:rsidR="00262355">
        <w:rPr>
          <w:rFonts w:ascii="Arial" w:eastAsia="Calibri" w:hAnsi="Arial" w:cs="Arial"/>
          <w:bCs/>
          <w:iCs/>
          <w:sz w:val="26"/>
          <w:szCs w:val="26"/>
          <w:lang w:val="es-ES" w:eastAsia="es-ES"/>
        </w:rPr>
        <w:t xml:space="preserve">mera Instancia en el expediente </w:t>
      </w:r>
      <w:r w:rsidR="00262355" w:rsidRPr="00262355">
        <w:rPr>
          <w:rFonts w:ascii="Arial" w:eastAsia="Calibri" w:hAnsi="Arial" w:cs="Arial"/>
          <w:b/>
          <w:bCs/>
          <w:iCs/>
          <w:sz w:val="26"/>
          <w:szCs w:val="26"/>
          <w:lang w:val="es-ES" w:eastAsia="es-ES"/>
        </w:rPr>
        <w:t>459/2016</w:t>
      </w:r>
      <w:r w:rsidR="00F850FC" w:rsidRPr="00262355">
        <w:rPr>
          <w:rFonts w:ascii="Arial" w:eastAsia="Calibri" w:hAnsi="Arial" w:cs="Arial"/>
          <w:b/>
          <w:bCs/>
          <w:iCs/>
          <w:sz w:val="26"/>
          <w:szCs w:val="26"/>
          <w:lang w:val="es-ES" w:eastAsia="es-ES"/>
        </w:rPr>
        <w:t>.</w:t>
      </w:r>
    </w:p>
    <w:p w:rsidR="00F850FC" w:rsidRPr="00F850FC" w:rsidRDefault="00456AA7" w:rsidP="00F850FC">
      <w:pPr>
        <w:widowControl w:val="0"/>
        <w:tabs>
          <w:tab w:val="left" w:pos="7938"/>
        </w:tabs>
        <w:spacing w:after="200" w:line="360" w:lineRule="auto"/>
        <w:ind w:right="18"/>
        <w:jc w:val="both"/>
        <w:rPr>
          <w:rFonts w:ascii="Arial" w:eastAsia="Calibri" w:hAnsi="Arial" w:cs="Arial"/>
          <w:b/>
          <w:bCs/>
          <w:i/>
          <w:iCs/>
          <w:sz w:val="26"/>
          <w:szCs w:val="26"/>
        </w:rPr>
      </w:pPr>
      <w:r>
        <w:rPr>
          <w:rFonts w:ascii="Arial" w:eastAsia="Calibri" w:hAnsi="Arial" w:cs="Arial"/>
          <w:bCs/>
          <w:iCs/>
          <w:sz w:val="26"/>
          <w:szCs w:val="26"/>
          <w:lang w:val="es-ES" w:eastAsia="es-ES"/>
        </w:rPr>
        <w:t xml:space="preserve">       </w:t>
      </w:r>
      <w:r w:rsidR="00F850FC" w:rsidRPr="00F850FC">
        <w:rPr>
          <w:rFonts w:ascii="Arial" w:eastAsia="Calibri" w:hAnsi="Arial" w:cs="Arial"/>
          <w:b/>
          <w:bCs/>
          <w:sz w:val="26"/>
          <w:szCs w:val="26"/>
          <w:lang w:val="es-ES"/>
        </w:rPr>
        <w:t>SEGUNDO.</w:t>
      </w:r>
      <w:r w:rsidR="00F850FC" w:rsidRPr="00F850FC">
        <w:rPr>
          <w:rFonts w:ascii="Arial" w:eastAsia="Calibri" w:hAnsi="Arial" w:cs="Arial"/>
          <w:b/>
          <w:bCs/>
          <w:sz w:val="26"/>
          <w:szCs w:val="26"/>
        </w:rPr>
        <w:t xml:space="preserve"> </w:t>
      </w:r>
      <w:r w:rsidR="00262355">
        <w:rPr>
          <w:rFonts w:ascii="Arial" w:eastAsia="Calibri" w:hAnsi="Arial" w:cs="Arial"/>
          <w:bCs/>
          <w:sz w:val="26"/>
          <w:szCs w:val="26"/>
          <w:lang w:eastAsia="es-MX"/>
        </w:rPr>
        <w:t>Los</w:t>
      </w:r>
      <w:r w:rsidR="00F850FC" w:rsidRPr="00F850FC">
        <w:rPr>
          <w:rFonts w:ascii="Arial" w:eastAsia="Calibri" w:hAnsi="Arial" w:cs="Arial"/>
          <w:bCs/>
          <w:sz w:val="26"/>
          <w:szCs w:val="26"/>
          <w:lang w:eastAsia="es-MX"/>
        </w:rPr>
        <w:t xml:space="preserve"> agravio</w:t>
      </w:r>
      <w:r w:rsidR="00262355">
        <w:rPr>
          <w:rFonts w:ascii="Arial" w:eastAsia="Calibri" w:hAnsi="Arial" w:cs="Arial"/>
          <w:bCs/>
          <w:sz w:val="26"/>
          <w:szCs w:val="26"/>
          <w:lang w:eastAsia="es-MX"/>
        </w:rPr>
        <w:t>s</w:t>
      </w:r>
      <w:r w:rsidR="00F850FC" w:rsidRPr="00F850FC">
        <w:rPr>
          <w:rFonts w:ascii="Arial" w:eastAsia="Calibri" w:hAnsi="Arial" w:cs="Arial"/>
          <w:bCs/>
          <w:sz w:val="26"/>
          <w:szCs w:val="26"/>
          <w:lang w:eastAsia="es-MX"/>
        </w:rPr>
        <w:t xml:space="preserve"> hecho</w:t>
      </w:r>
      <w:r w:rsidR="00262355">
        <w:rPr>
          <w:rFonts w:ascii="Arial" w:eastAsia="Calibri" w:hAnsi="Arial" w:cs="Arial"/>
          <w:bCs/>
          <w:sz w:val="26"/>
          <w:szCs w:val="26"/>
          <w:lang w:eastAsia="es-MX"/>
        </w:rPr>
        <w:t>s</w:t>
      </w:r>
      <w:r w:rsidR="00F850FC" w:rsidRPr="00F850FC">
        <w:rPr>
          <w:rFonts w:ascii="Arial" w:eastAsia="Calibri" w:hAnsi="Arial" w:cs="Arial"/>
          <w:bCs/>
          <w:sz w:val="26"/>
          <w:szCs w:val="26"/>
          <w:lang w:eastAsia="es-MX"/>
        </w:rPr>
        <w:t xml:space="preserve"> valer se encuentra</w:t>
      </w:r>
      <w:r w:rsidR="00262355">
        <w:rPr>
          <w:rFonts w:ascii="Arial" w:eastAsia="Calibri" w:hAnsi="Arial" w:cs="Arial"/>
          <w:bCs/>
          <w:sz w:val="26"/>
          <w:szCs w:val="26"/>
          <w:lang w:eastAsia="es-MX"/>
        </w:rPr>
        <w:t>n</w:t>
      </w:r>
      <w:r w:rsidR="00F850FC" w:rsidRPr="00F850FC">
        <w:rPr>
          <w:rFonts w:ascii="Arial" w:eastAsia="Calibri" w:hAnsi="Arial" w:cs="Arial"/>
          <w:bCs/>
          <w:sz w:val="26"/>
          <w:szCs w:val="26"/>
          <w:lang w:eastAsia="es-MX"/>
        </w:rPr>
        <w:t xml:space="preserve"> expuesto</w:t>
      </w:r>
      <w:r w:rsidR="00262355">
        <w:rPr>
          <w:rFonts w:ascii="Arial" w:eastAsia="Calibri" w:hAnsi="Arial" w:cs="Arial"/>
          <w:bCs/>
          <w:sz w:val="26"/>
          <w:szCs w:val="26"/>
          <w:lang w:eastAsia="es-MX"/>
        </w:rPr>
        <w:t>s</w:t>
      </w:r>
      <w:r w:rsidR="00F850FC" w:rsidRPr="00F850FC">
        <w:rPr>
          <w:rFonts w:ascii="Arial" w:eastAsia="Calibri" w:hAnsi="Arial" w:cs="Arial"/>
          <w:bCs/>
          <w:sz w:val="26"/>
          <w:szCs w:val="26"/>
          <w:lang w:eastAsia="es-MX"/>
        </w:rPr>
        <w:t xml:space="preserve"> en el escrito del recurrente, por lo que no existe necesidad de transcribirlos, virtud a que ello no implica transgresión a derecho alguno, como tampoco se vulnera disposición expresa que imponga tal obligación</w:t>
      </w:r>
      <w:r w:rsidR="00F850FC" w:rsidRPr="00F850FC">
        <w:rPr>
          <w:rFonts w:ascii="Arial" w:eastAsia="Times New Roman" w:hAnsi="Arial" w:cs="Arial"/>
          <w:sz w:val="26"/>
          <w:szCs w:val="26"/>
          <w:lang w:eastAsia="es-MX"/>
        </w:rPr>
        <w:t>.</w:t>
      </w:r>
      <w:r w:rsidR="00F850FC" w:rsidRPr="00F850FC">
        <w:rPr>
          <w:rFonts w:ascii="Arial" w:eastAsia="Calibri" w:hAnsi="Arial" w:cs="Arial"/>
          <w:bCs/>
          <w:sz w:val="26"/>
          <w:szCs w:val="26"/>
          <w:lang w:eastAsia="es-MX"/>
        </w:rPr>
        <w:t xml:space="preserve"> Se invoca en apoyo, la Tesis, con número de registro 254280, publicada en la Gaceta del Semanario Judicial de la Federación, Volumen 81, Sexta Parte, Séptima Época, pagina 23, bajo el rubro y texto siguiente</w:t>
      </w:r>
      <w:r w:rsidR="00F850FC" w:rsidRPr="00F850FC">
        <w:rPr>
          <w:rFonts w:ascii="Arial" w:eastAsia="Times New Roman" w:hAnsi="Arial" w:cs="Arial"/>
          <w:lang w:eastAsia="es-MX"/>
        </w:rPr>
        <w:t xml:space="preserve">: </w:t>
      </w:r>
    </w:p>
    <w:p w:rsidR="00456AA7" w:rsidRPr="00F850FC" w:rsidRDefault="00F850FC" w:rsidP="00670E48">
      <w:pPr>
        <w:spacing w:after="200" w:line="276" w:lineRule="auto"/>
        <w:ind w:left="1134" w:right="900"/>
        <w:jc w:val="both"/>
        <w:rPr>
          <w:rFonts w:ascii="Arial" w:eastAsia="Times New Roman" w:hAnsi="Arial" w:cs="Arial"/>
          <w:lang w:eastAsia="es-MX"/>
        </w:rPr>
      </w:pPr>
      <w:r w:rsidRPr="00F850FC">
        <w:rPr>
          <w:rFonts w:ascii="Arial" w:eastAsia="Times New Roman" w:hAnsi="Arial" w:cs="Arial"/>
          <w:b/>
          <w:bCs/>
          <w:lang w:eastAsia="es-MX"/>
        </w:rPr>
        <w:t>“</w:t>
      </w:r>
      <w:r w:rsidRPr="00F850FC">
        <w:rPr>
          <w:rFonts w:ascii="Arial" w:eastAsia="Times New Roman" w:hAnsi="Arial" w:cs="Arial"/>
          <w:b/>
          <w:i/>
          <w:lang w:eastAsia="es-MX"/>
        </w:rPr>
        <w:t xml:space="preserve">CONCEPTOS DE VIOLACIÓN. NO ES OBLIGATORIO TRANSCRIBIRLOS EN LA SENTENCIA. </w:t>
      </w:r>
      <w:r w:rsidRPr="00F850FC">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F850FC">
        <w:rPr>
          <w:rFonts w:ascii="Arial" w:eastAsia="Times New Roman" w:hAnsi="Arial" w:cs="Arial"/>
          <w:bCs/>
          <w:i/>
          <w:bdr w:val="none" w:sz="0" w:space="0" w:color="auto" w:frame="1"/>
          <w:lang w:eastAsia="es-MX"/>
        </w:rPr>
        <w:t>es</w:t>
      </w:r>
      <w:r w:rsidRPr="00F850FC">
        <w:rPr>
          <w:rFonts w:ascii="Arial" w:eastAsia="Times New Roman" w:hAnsi="Arial" w:cs="Arial"/>
          <w:i/>
          <w:lang w:eastAsia="es-MX"/>
        </w:rPr>
        <w:t xml:space="preserve"> que tal omisión no infringe disposición legal alguna, pues ninguna le impone la obligación de hacerlo, máxime si de la lectura de la sentencia recurrida se advierte que el Juez de Distrito expresa las razones conducentes para </w:t>
      </w:r>
      <w:r w:rsidRPr="00F850FC">
        <w:rPr>
          <w:rFonts w:ascii="Arial" w:eastAsia="Times New Roman" w:hAnsi="Arial" w:cs="Arial"/>
          <w:i/>
          <w:lang w:eastAsia="es-MX"/>
        </w:rPr>
        <w:lastRenderedPageBreak/>
        <w:t>desestimar los conceptos de violación hechos valer, aun cuando no transcritos</w:t>
      </w:r>
      <w:r w:rsidR="00456AA7">
        <w:rPr>
          <w:rFonts w:ascii="Arial" w:eastAsia="Times New Roman" w:hAnsi="Arial" w:cs="Arial"/>
          <w:lang w:eastAsia="es-MX"/>
        </w:rPr>
        <w:t>(sic).”</w:t>
      </w:r>
    </w:p>
    <w:p w:rsidR="00262355" w:rsidRDefault="00456AA7" w:rsidP="00F850FC">
      <w:pPr>
        <w:spacing w:before="240" w:after="200" w:line="360" w:lineRule="auto"/>
        <w:jc w:val="both"/>
        <w:rPr>
          <w:rFonts w:ascii="Arial" w:eastAsia="Calibri" w:hAnsi="Arial" w:cs="Arial"/>
          <w:bCs/>
          <w:sz w:val="26"/>
          <w:szCs w:val="26"/>
        </w:rPr>
      </w:pPr>
      <w:r>
        <w:rPr>
          <w:rFonts w:ascii="Arial" w:eastAsia="Calibri" w:hAnsi="Arial" w:cs="Arial"/>
          <w:b/>
          <w:bCs/>
          <w:sz w:val="26"/>
          <w:szCs w:val="26"/>
          <w:lang w:val="es-ES"/>
        </w:rPr>
        <w:t xml:space="preserve">          </w:t>
      </w:r>
      <w:r w:rsidR="00F850FC" w:rsidRPr="00F850FC">
        <w:rPr>
          <w:rFonts w:ascii="Arial" w:eastAsia="Calibri" w:hAnsi="Arial" w:cs="Arial"/>
          <w:b/>
          <w:bCs/>
          <w:sz w:val="26"/>
          <w:szCs w:val="26"/>
          <w:lang w:val="es-ES"/>
        </w:rPr>
        <w:t>TERCERO.</w:t>
      </w:r>
      <w:r w:rsidR="00F850FC" w:rsidRPr="00F850FC">
        <w:rPr>
          <w:rFonts w:ascii="Arial" w:eastAsia="Calibri" w:hAnsi="Arial" w:cs="Arial"/>
          <w:b/>
          <w:bCs/>
          <w:sz w:val="26"/>
          <w:szCs w:val="26"/>
        </w:rPr>
        <w:t xml:space="preserve"> </w:t>
      </w:r>
      <w:r w:rsidR="00D72E9A">
        <w:rPr>
          <w:rFonts w:ascii="Arial" w:eastAsia="Calibri" w:hAnsi="Arial" w:cs="Arial"/>
          <w:bCs/>
          <w:sz w:val="26"/>
          <w:szCs w:val="26"/>
        </w:rPr>
        <w:t xml:space="preserve">Señala el inconforme </w:t>
      </w:r>
      <w:r w:rsidR="00013961">
        <w:rPr>
          <w:rFonts w:ascii="Arial" w:eastAsia="Calibri" w:hAnsi="Arial" w:cs="Arial"/>
          <w:bCs/>
          <w:sz w:val="26"/>
          <w:szCs w:val="26"/>
        </w:rPr>
        <w:t>que le causa perjuicio</w:t>
      </w:r>
      <w:r w:rsidR="00F850FC" w:rsidRPr="00F850FC">
        <w:rPr>
          <w:rFonts w:ascii="Arial" w:eastAsia="Calibri" w:hAnsi="Arial" w:cs="Arial"/>
          <w:bCs/>
          <w:sz w:val="26"/>
          <w:szCs w:val="26"/>
        </w:rPr>
        <w:t xml:space="preserve"> la resolución que recurre, </w:t>
      </w:r>
      <w:r w:rsidR="00262355">
        <w:rPr>
          <w:rFonts w:ascii="Arial" w:eastAsia="Calibri" w:hAnsi="Arial" w:cs="Arial"/>
          <w:bCs/>
          <w:sz w:val="26"/>
          <w:szCs w:val="26"/>
        </w:rPr>
        <w:t>al no ser aplicables ninguna de las causales de sobreseimiento estipuladas en los artículos 131 y 132 de la Ley de Justicia Administrativa para el Estado de Oaxaca</w:t>
      </w:r>
      <w:r w:rsidR="00355D78">
        <w:rPr>
          <w:rFonts w:ascii="Arial" w:eastAsia="Calibri" w:hAnsi="Arial" w:cs="Arial"/>
          <w:bCs/>
          <w:sz w:val="26"/>
          <w:szCs w:val="26"/>
        </w:rPr>
        <w:t xml:space="preserve"> y,</w:t>
      </w:r>
      <w:r w:rsidR="00262355">
        <w:rPr>
          <w:rFonts w:ascii="Arial" w:eastAsia="Calibri" w:hAnsi="Arial" w:cs="Arial"/>
          <w:bCs/>
          <w:sz w:val="26"/>
          <w:szCs w:val="26"/>
        </w:rPr>
        <w:t xml:space="preserve"> al quedar plenamente acreditado el acto impugnado, al no dar las autoridades demandadas contestación a la demanda</w:t>
      </w:r>
      <w:r w:rsidR="00355D78">
        <w:rPr>
          <w:rFonts w:ascii="Arial" w:eastAsia="Calibri" w:hAnsi="Arial" w:cs="Arial"/>
          <w:bCs/>
          <w:sz w:val="26"/>
          <w:szCs w:val="26"/>
        </w:rPr>
        <w:t>, colocándose con ello en el supuesto de una aceptación o contestación en sentido afirmativo, por lo que no ofrecieron pruebas que desvirtuaran la verdad de los hechos narrados en su escrito inicial de demanda y que deben tener por hechos ciertos, con lo cual se acreditó el despido y cese injustificado del cual fue objeto.</w:t>
      </w:r>
    </w:p>
    <w:p w:rsidR="00647D7F" w:rsidRDefault="00647D7F" w:rsidP="00F850FC">
      <w:pPr>
        <w:spacing w:before="240" w:after="200" w:line="360" w:lineRule="auto"/>
        <w:jc w:val="both"/>
        <w:rPr>
          <w:rFonts w:ascii="Arial" w:eastAsia="Calibri" w:hAnsi="Arial" w:cs="Arial"/>
          <w:bCs/>
          <w:sz w:val="26"/>
          <w:szCs w:val="26"/>
        </w:rPr>
      </w:pPr>
      <w:r>
        <w:rPr>
          <w:rFonts w:ascii="Arial" w:eastAsia="Calibri" w:hAnsi="Arial" w:cs="Arial"/>
          <w:bCs/>
          <w:sz w:val="26"/>
          <w:szCs w:val="26"/>
        </w:rPr>
        <w:t xml:space="preserve">     </w:t>
      </w:r>
      <w:r w:rsidR="00356650">
        <w:rPr>
          <w:rFonts w:ascii="Arial" w:eastAsia="Calibri" w:hAnsi="Arial" w:cs="Arial"/>
          <w:bCs/>
          <w:sz w:val="26"/>
          <w:szCs w:val="26"/>
        </w:rPr>
        <w:t xml:space="preserve">   </w:t>
      </w:r>
      <w:r w:rsidR="00D72E9A">
        <w:rPr>
          <w:rFonts w:ascii="Arial" w:eastAsia="Calibri" w:hAnsi="Arial" w:cs="Arial"/>
          <w:bCs/>
          <w:sz w:val="26"/>
          <w:szCs w:val="26"/>
        </w:rPr>
        <w:t>Continua alegando</w:t>
      </w:r>
      <w:r w:rsidR="00013961">
        <w:rPr>
          <w:rFonts w:ascii="Arial" w:eastAsia="Calibri" w:hAnsi="Arial" w:cs="Arial"/>
          <w:bCs/>
          <w:sz w:val="26"/>
          <w:szCs w:val="26"/>
        </w:rPr>
        <w:t xml:space="preserve"> </w:t>
      </w:r>
      <w:r>
        <w:rPr>
          <w:rFonts w:ascii="Arial" w:eastAsia="Calibri" w:hAnsi="Arial" w:cs="Arial"/>
          <w:bCs/>
          <w:sz w:val="26"/>
          <w:szCs w:val="26"/>
        </w:rPr>
        <w:t>que fue cesado de sus labores de trabajo y dado</w:t>
      </w:r>
      <w:r w:rsidR="00755FDB">
        <w:rPr>
          <w:rFonts w:ascii="Arial" w:eastAsia="Calibri" w:hAnsi="Arial" w:cs="Arial"/>
          <w:bCs/>
          <w:sz w:val="26"/>
          <w:szCs w:val="26"/>
        </w:rPr>
        <w:t xml:space="preserve"> de baja sin motivo alguno;</w:t>
      </w:r>
      <w:r>
        <w:rPr>
          <w:rFonts w:ascii="Arial" w:eastAsia="Calibri" w:hAnsi="Arial" w:cs="Arial"/>
          <w:bCs/>
          <w:sz w:val="26"/>
          <w:szCs w:val="26"/>
        </w:rPr>
        <w:t xml:space="preserve"> que sin embargo obra en autos el informe rendido por la Dirección de Adquisiciones y Recursos Humanos del Ayuntamiento de la Villa de Zaachila, quien exhibió un supuesto contrato de prestación de servicios celebrados entre el Ayuntamiento de la Villa de Zaachila y el aquí recur</w:t>
      </w:r>
      <w:r w:rsidR="00356650">
        <w:rPr>
          <w:rFonts w:ascii="Arial" w:eastAsia="Calibri" w:hAnsi="Arial" w:cs="Arial"/>
          <w:bCs/>
          <w:sz w:val="26"/>
          <w:szCs w:val="26"/>
        </w:rPr>
        <w:t>rente, el cual en nada favorece para acreditar el despido y cese injustificado, al tener en ese momento el cargo de Policía Preventivo Mu</w:t>
      </w:r>
      <w:r w:rsidR="00E4390E">
        <w:rPr>
          <w:rFonts w:ascii="Arial" w:eastAsia="Calibri" w:hAnsi="Arial" w:cs="Arial"/>
          <w:bCs/>
          <w:sz w:val="26"/>
          <w:szCs w:val="26"/>
        </w:rPr>
        <w:t>nicipal adscrito a la Dirección</w:t>
      </w:r>
      <w:r w:rsidR="00356650">
        <w:rPr>
          <w:rFonts w:ascii="Arial" w:eastAsia="Calibri" w:hAnsi="Arial" w:cs="Arial"/>
          <w:bCs/>
          <w:sz w:val="26"/>
          <w:szCs w:val="26"/>
        </w:rPr>
        <w:t xml:space="preserve"> de Seguridad Pública  Municipal de la Villa de Zaachila, Oaxaca, cargo que lo ubica como integrante de un cuerpo de seguridad que tenía encomendada la seguridad, protección y tranquilidad de la sociedad en general, por lo que su función estaba regulada por la Ley del Sistema Estatal de Seguridad Pública de Oaxaca, en sus artículos 1 y 7 fracción XIV.</w:t>
      </w:r>
    </w:p>
    <w:p w:rsidR="00456AA7" w:rsidRDefault="00356650" w:rsidP="0091702B">
      <w:pPr>
        <w:spacing w:before="240" w:after="200" w:line="360" w:lineRule="auto"/>
        <w:jc w:val="both"/>
        <w:rPr>
          <w:rFonts w:ascii="Arial" w:eastAsia="Calibri" w:hAnsi="Arial" w:cs="Arial"/>
          <w:bCs/>
          <w:sz w:val="26"/>
          <w:szCs w:val="26"/>
        </w:rPr>
      </w:pPr>
      <w:r>
        <w:rPr>
          <w:rFonts w:ascii="Arial" w:eastAsia="Calibri" w:hAnsi="Arial" w:cs="Arial"/>
          <w:bCs/>
          <w:sz w:val="26"/>
          <w:szCs w:val="26"/>
        </w:rPr>
        <w:t xml:space="preserve">   </w:t>
      </w:r>
      <w:r w:rsidR="007246F3">
        <w:rPr>
          <w:rFonts w:ascii="Arial" w:eastAsia="Calibri" w:hAnsi="Arial" w:cs="Arial"/>
          <w:bCs/>
          <w:sz w:val="26"/>
          <w:szCs w:val="26"/>
        </w:rPr>
        <w:t xml:space="preserve">  </w:t>
      </w:r>
      <w:r>
        <w:rPr>
          <w:rFonts w:ascii="Arial" w:eastAsia="Calibri" w:hAnsi="Arial" w:cs="Arial"/>
          <w:bCs/>
          <w:sz w:val="26"/>
          <w:szCs w:val="26"/>
        </w:rPr>
        <w:t>Agregando</w:t>
      </w:r>
      <w:r w:rsidR="00755FDB">
        <w:rPr>
          <w:rFonts w:ascii="Arial" w:eastAsia="Calibri" w:hAnsi="Arial" w:cs="Arial"/>
          <w:bCs/>
          <w:sz w:val="26"/>
          <w:szCs w:val="26"/>
        </w:rPr>
        <w:t xml:space="preserve"> el recurrente que al mantener</w:t>
      </w:r>
      <w:r>
        <w:rPr>
          <w:rFonts w:ascii="Arial" w:eastAsia="Calibri" w:hAnsi="Arial" w:cs="Arial"/>
          <w:bCs/>
          <w:sz w:val="26"/>
          <w:szCs w:val="26"/>
        </w:rPr>
        <w:t xml:space="preserve"> una relación administrativa con el Estado por así disponerlo el artículo 123, apartado B, </w:t>
      </w:r>
      <w:r w:rsidR="007246F3">
        <w:rPr>
          <w:rFonts w:ascii="Arial" w:eastAsia="Calibri" w:hAnsi="Arial" w:cs="Arial"/>
          <w:bCs/>
          <w:sz w:val="26"/>
          <w:szCs w:val="26"/>
        </w:rPr>
        <w:t>fracción</w:t>
      </w:r>
      <w:r>
        <w:rPr>
          <w:rFonts w:ascii="Arial" w:eastAsia="Calibri" w:hAnsi="Arial" w:cs="Arial"/>
          <w:bCs/>
          <w:sz w:val="26"/>
          <w:szCs w:val="26"/>
        </w:rPr>
        <w:t xml:space="preserve"> XIII, de la </w:t>
      </w:r>
      <w:r w:rsidR="007246F3">
        <w:rPr>
          <w:rFonts w:ascii="Arial" w:eastAsia="Calibri" w:hAnsi="Arial" w:cs="Arial"/>
          <w:bCs/>
          <w:sz w:val="26"/>
          <w:szCs w:val="26"/>
        </w:rPr>
        <w:t>Constitución</w:t>
      </w:r>
      <w:r>
        <w:rPr>
          <w:rFonts w:ascii="Arial" w:eastAsia="Calibri" w:hAnsi="Arial" w:cs="Arial"/>
          <w:bCs/>
          <w:sz w:val="26"/>
          <w:szCs w:val="26"/>
        </w:rPr>
        <w:t xml:space="preserve"> </w:t>
      </w:r>
      <w:r w:rsidR="007246F3">
        <w:rPr>
          <w:rFonts w:ascii="Arial" w:eastAsia="Calibri" w:hAnsi="Arial" w:cs="Arial"/>
          <w:bCs/>
          <w:sz w:val="26"/>
          <w:szCs w:val="26"/>
        </w:rPr>
        <w:t>Política</w:t>
      </w:r>
      <w:r>
        <w:rPr>
          <w:rFonts w:ascii="Arial" w:eastAsia="Calibri" w:hAnsi="Arial" w:cs="Arial"/>
          <w:bCs/>
          <w:sz w:val="26"/>
          <w:szCs w:val="26"/>
        </w:rPr>
        <w:t xml:space="preserve"> de los Esta</w:t>
      </w:r>
      <w:r w:rsidR="00755FDB">
        <w:rPr>
          <w:rFonts w:ascii="Arial" w:eastAsia="Calibri" w:hAnsi="Arial" w:cs="Arial"/>
          <w:bCs/>
          <w:sz w:val="26"/>
          <w:szCs w:val="26"/>
        </w:rPr>
        <w:t>dos Unidos Mexicanos,</w:t>
      </w:r>
      <w:r>
        <w:rPr>
          <w:rFonts w:ascii="Arial" w:eastAsia="Calibri" w:hAnsi="Arial" w:cs="Arial"/>
          <w:bCs/>
          <w:sz w:val="26"/>
          <w:szCs w:val="26"/>
        </w:rPr>
        <w:t xml:space="preserve"> los miembros de los </w:t>
      </w:r>
      <w:r w:rsidR="007246F3">
        <w:rPr>
          <w:rFonts w:ascii="Arial" w:eastAsia="Calibri" w:hAnsi="Arial" w:cs="Arial"/>
          <w:bCs/>
          <w:sz w:val="26"/>
          <w:szCs w:val="26"/>
        </w:rPr>
        <w:t>cuerpos</w:t>
      </w:r>
      <w:r>
        <w:rPr>
          <w:rFonts w:ascii="Arial" w:eastAsia="Calibri" w:hAnsi="Arial" w:cs="Arial"/>
          <w:bCs/>
          <w:sz w:val="26"/>
          <w:szCs w:val="26"/>
        </w:rPr>
        <w:t xml:space="preserve"> de seguridad pública no están </w:t>
      </w:r>
      <w:r w:rsidR="007246F3">
        <w:rPr>
          <w:rFonts w:ascii="Arial" w:eastAsia="Calibri" w:hAnsi="Arial" w:cs="Arial"/>
          <w:bCs/>
          <w:sz w:val="26"/>
          <w:szCs w:val="26"/>
        </w:rPr>
        <w:t>sujetos</w:t>
      </w:r>
      <w:r>
        <w:rPr>
          <w:rFonts w:ascii="Arial" w:eastAsia="Calibri" w:hAnsi="Arial" w:cs="Arial"/>
          <w:bCs/>
          <w:sz w:val="26"/>
          <w:szCs w:val="26"/>
        </w:rPr>
        <w:t xml:space="preserve"> al régimen </w:t>
      </w:r>
      <w:r w:rsidR="007246F3">
        <w:rPr>
          <w:rFonts w:ascii="Arial" w:eastAsia="Calibri" w:hAnsi="Arial" w:cs="Arial"/>
          <w:bCs/>
          <w:sz w:val="26"/>
          <w:szCs w:val="26"/>
        </w:rPr>
        <w:t>y relación laboral</w:t>
      </w:r>
      <w:r>
        <w:rPr>
          <w:rFonts w:ascii="Arial" w:eastAsia="Calibri" w:hAnsi="Arial" w:cs="Arial"/>
          <w:bCs/>
          <w:sz w:val="26"/>
          <w:szCs w:val="26"/>
        </w:rPr>
        <w:t xml:space="preserve"> que </w:t>
      </w:r>
      <w:r w:rsidR="007246F3">
        <w:rPr>
          <w:rFonts w:ascii="Arial" w:eastAsia="Calibri" w:hAnsi="Arial" w:cs="Arial"/>
          <w:bCs/>
          <w:sz w:val="26"/>
          <w:szCs w:val="26"/>
        </w:rPr>
        <w:t>existe</w:t>
      </w:r>
      <w:r>
        <w:rPr>
          <w:rFonts w:ascii="Arial" w:eastAsia="Calibri" w:hAnsi="Arial" w:cs="Arial"/>
          <w:bCs/>
          <w:sz w:val="26"/>
          <w:szCs w:val="26"/>
        </w:rPr>
        <w:t xml:space="preserve"> entre trabajadores de confianza y el Estado</w:t>
      </w:r>
      <w:r w:rsidR="007246F3">
        <w:rPr>
          <w:rFonts w:ascii="Arial" w:eastAsia="Calibri" w:hAnsi="Arial" w:cs="Arial"/>
          <w:bCs/>
          <w:sz w:val="26"/>
          <w:szCs w:val="26"/>
        </w:rPr>
        <w:t>, señalando que deben regirse por sus propias leyes; por lo que el contrato de tiempo determinado exhibido por la autoridad municipal resulta ilegal</w:t>
      </w:r>
      <w:r w:rsidR="00D56D65">
        <w:rPr>
          <w:rFonts w:ascii="Arial" w:eastAsia="Calibri" w:hAnsi="Arial" w:cs="Arial"/>
          <w:bCs/>
          <w:sz w:val="26"/>
          <w:szCs w:val="26"/>
        </w:rPr>
        <w:t>, porque los nombramientos a cargos públicos, son actos administrativos condicionados, también conocidos como “actos condición”, por lo que no pueden considerarse contratos de trabajo.</w:t>
      </w:r>
    </w:p>
    <w:p w:rsidR="00456AA7" w:rsidRDefault="0091702B" w:rsidP="00456AA7">
      <w:pPr>
        <w:spacing w:before="240" w:after="200" w:line="360" w:lineRule="auto"/>
        <w:ind w:firstLine="708"/>
        <w:jc w:val="both"/>
        <w:rPr>
          <w:rFonts w:ascii="Arial" w:eastAsia="Calibri" w:hAnsi="Arial" w:cs="Arial"/>
          <w:bCs/>
          <w:color w:val="000000"/>
          <w:sz w:val="26"/>
          <w:szCs w:val="26"/>
        </w:rPr>
      </w:pPr>
      <w:r w:rsidRPr="00F850FC">
        <w:rPr>
          <w:rFonts w:ascii="Arial" w:eastAsia="Calibri" w:hAnsi="Arial" w:cs="Arial"/>
          <w:bCs/>
          <w:sz w:val="26"/>
          <w:szCs w:val="26"/>
        </w:rPr>
        <w:t>D</w:t>
      </w:r>
      <w:r w:rsidRPr="00F850FC">
        <w:rPr>
          <w:rFonts w:ascii="Arial" w:eastAsia="Calibri" w:hAnsi="Arial" w:cs="Arial"/>
          <w:bCs/>
          <w:color w:val="000000"/>
          <w:sz w:val="26"/>
          <w:szCs w:val="26"/>
        </w:rPr>
        <w:t>el análisis</w:t>
      </w:r>
      <w:r w:rsidR="00F850FC" w:rsidRPr="00F850FC">
        <w:rPr>
          <w:rFonts w:ascii="Arial" w:eastAsia="Calibri" w:hAnsi="Arial" w:cs="Arial"/>
          <w:bCs/>
          <w:color w:val="000000"/>
          <w:sz w:val="26"/>
          <w:szCs w:val="26"/>
        </w:rPr>
        <w:t xml:space="preserve"> de las constancias que integran el expediente principal, las </w:t>
      </w:r>
      <w:r w:rsidRPr="00F850FC">
        <w:rPr>
          <w:rFonts w:ascii="Arial" w:eastAsia="Calibri" w:hAnsi="Arial" w:cs="Arial"/>
          <w:bCs/>
          <w:color w:val="000000"/>
          <w:sz w:val="26"/>
          <w:szCs w:val="26"/>
        </w:rPr>
        <w:t>cuales fueron</w:t>
      </w:r>
      <w:r w:rsidR="00F850FC" w:rsidRPr="00F850FC">
        <w:rPr>
          <w:rFonts w:ascii="Arial" w:eastAsia="Calibri" w:hAnsi="Arial" w:cs="Arial"/>
          <w:bCs/>
          <w:color w:val="000000"/>
          <w:sz w:val="26"/>
          <w:szCs w:val="26"/>
        </w:rPr>
        <w:t xml:space="preserve"> remitidas para la sustanciación del presente </w:t>
      </w:r>
      <w:r w:rsidR="00F850FC" w:rsidRPr="00F850FC">
        <w:rPr>
          <w:rFonts w:ascii="Arial" w:eastAsia="Calibri" w:hAnsi="Arial" w:cs="Arial"/>
          <w:bCs/>
          <w:color w:val="000000"/>
          <w:sz w:val="26"/>
          <w:szCs w:val="26"/>
        </w:rPr>
        <w:lastRenderedPageBreak/>
        <w:t>recurso de revisión y que hacen prueba plena en términos del artículo 173 fracción I de la Ley de Justicia Administrativa para el Esta</w:t>
      </w:r>
      <w:r w:rsidR="00456AA7">
        <w:rPr>
          <w:rFonts w:ascii="Arial" w:eastAsia="Calibri" w:hAnsi="Arial" w:cs="Arial"/>
          <w:bCs/>
          <w:color w:val="000000"/>
          <w:sz w:val="26"/>
          <w:szCs w:val="26"/>
        </w:rPr>
        <w:t xml:space="preserve">do de Oaxaca, </w:t>
      </w:r>
      <w:r w:rsidR="00FD3199">
        <w:rPr>
          <w:rFonts w:ascii="Arial" w:eastAsia="Calibri" w:hAnsi="Arial" w:cs="Arial"/>
          <w:bCs/>
          <w:color w:val="000000"/>
          <w:sz w:val="26"/>
          <w:szCs w:val="26"/>
        </w:rPr>
        <w:t xml:space="preserve">vigente hasta el veinte de octubre de dos mil diecisiete, </w:t>
      </w:r>
      <w:r>
        <w:rPr>
          <w:rFonts w:ascii="Arial" w:eastAsia="Calibri" w:hAnsi="Arial" w:cs="Arial"/>
          <w:bCs/>
          <w:color w:val="000000"/>
          <w:sz w:val="26"/>
          <w:szCs w:val="26"/>
        </w:rPr>
        <w:t>de la parte que interesa de la sentencia recurrida se advierte lo siguiente</w:t>
      </w:r>
      <w:r w:rsidR="00456AA7">
        <w:rPr>
          <w:rFonts w:ascii="Arial" w:eastAsia="Calibri" w:hAnsi="Arial" w:cs="Arial"/>
          <w:bCs/>
          <w:color w:val="000000"/>
          <w:sz w:val="26"/>
          <w:szCs w:val="26"/>
        </w:rPr>
        <w:t>:</w:t>
      </w:r>
    </w:p>
    <w:p w:rsidR="0050372F" w:rsidRPr="0047765B" w:rsidRDefault="0091702B" w:rsidP="00670E48">
      <w:pPr>
        <w:spacing w:before="240" w:after="200" w:line="276" w:lineRule="auto"/>
        <w:ind w:left="284" w:right="474"/>
        <w:jc w:val="both"/>
        <w:rPr>
          <w:rFonts w:ascii="Arial" w:eastAsia="Calibri" w:hAnsi="Arial" w:cs="Arial"/>
          <w:bCs/>
          <w:i/>
          <w:color w:val="000000"/>
          <w:szCs w:val="24"/>
        </w:rPr>
      </w:pPr>
      <w:r w:rsidRPr="0047765B">
        <w:rPr>
          <w:rFonts w:ascii="Arial" w:eastAsia="Calibri" w:hAnsi="Arial" w:cs="Arial"/>
          <w:bCs/>
          <w:i/>
          <w:color w:val="000000"/>
          <w:szCs w:val="24"/>
        </w:rPr>
        <w:t>“…</w:t>
      </w:r>
      <w:r w:rsidR="007540AC" w:rsidRPr="0047765B">
        <w:rPr>
          <w:rFonts w:ascii="Arial" w:eastAsia="Calibri" w:hAnsi="Arial" w:cs="Arial"/>
          <w:bCs/>
          <w:i/>
          <w:color w:val="000000"/>
          <w:szCs w:val="24"/>
        </w:rPr>
        <w:t xml:space="preserve">Ahora bien, con la finalidad de allegarse de elementos de prueba suficientes en los que se pueda conocer la fecha exacta de terminación laboral entre las partes  del </w:t>
      </w:r>
      <w:r w:rsidR="007E6457" w:rsidRPr="0047765B">
        <w:rPr>
          <w:rFonts w:ascii="Arial" w:eastAsia="Calibri" w:hAnsi="Arial" w:cs="Arial"/>
          <w:bCs/>
          <w:i/>
          <w:color w:val="000000"/>
          <w:szCs w:val="24"/>
        </w:rPr>
        <w:t>presente</w:t>
      </w:r>
      <w:r w:rsidR="007540AC" w:rsidRPr="0047765B">
        <w:rPr>
          <w:rFonts w:ascii="Arial" w:eastAsia="Calibri" w:hAnsi="Arial" w:cs="Arial"/>
          <w:bCs/>
          <w:i/>
          <w:color w:val="000000"/>
          <w:szCs w:val="24"/>
        </w:rPr>
        <w:t xml:space="preserve"> </w:t>
      </w:r>
      <w:r w:rsidR="007E6457" w:rsidRPr="0047765B">
        <w:rPr>
          <w:rFonts w:ascii="Arial" w:eastAsia="Calibri" w:hAnsi="Arial" w:cs="Arial"/>
          <w:bCs/>
          <w:i/>
          <w:color w:val="000000"/>
          <w:szCs w:val="24"/>
        </w:rPr>
        <w:t>expediente</w:t>
      </w:r>
      <w:r w:rsidR="007540AC" w:rsidRPr="0047765B">
        <w:rPr>
          <w:rFonts w:ascii="Arial" w:eastAsia="Calibri" w:hAnsi="Arial" w:cs="Arial"/>
          <w:bCs/>
          <w:i/>
          <w:color w:val="000000"/>
          <w:szCs w:val="24"/>
        </w:rPr>
        <w:t xml:space="preserve">, se procede al análisis de las documentales aportadas por el Director de Adquisiciones y Recursos Humano (sic) del Ayuntamiento de la Villa de Zaachila, Oaxaca, tomando primeramente el contrato Administrativo de </w:t>
      </w:r>
      <w:r w:rsidR="007E6457" w:rsidRPr="0047765B">
        <w:rPr>
          <w:rFonts w:ascii="Arial" w:eastAsia="Calibri" w:hAnsi="Arial" w:cs="Arial"/>
          <w:bCs/>
          <w:i/>
          <w:color w:val="000000"/>
          <w:szCs w:val="24"/>
        </w:rPr>
        <w:t>Prestación</w:t>
      </w:r>
      <w:r w:rsidR="007540AC" w:rsidRPr="0047765B">
        <w:rPr>
          <w:rFonts w:ascii="Arial" w:eastAsia="Calibri" w:hAnsi="Arial" w:cs="Arial"/>
          <w:bCs/>
          <w:i/>
          <w:color w:val="000000"/>
          <w:szCs w:val="24"/>
        </w:rPr>
        <w:t xml:space="preserve"> de </w:t>
      </w:r>
      <w:r w:rsidR="007E6457" w:rsidRPr="0047765B">
        <w:rPr>
          <w:rFonts w:ascii="Arial" w:eastAsia="Calibri" w:hAnsi="Arial" w:cs="Arial"/>
          <w:bCs/>
          <w:i/>
          <w:color w:val="000000"/>
          <w:szCs w:val="24"/>
        </w:rPr>
        <w:t>Servicios</w:t>
      </w:r>
      <w:r w:rsidR="007540AC" w:rsidRPr="0047765B">
        <w:rPr>
          <w:rFonts w:ascii="Arial" w:eastAsia="Calibri" w:hAnsi="Arial" w:cs="Arial"/>
          <w:bCs/>
          <w:i/>
          <w:color w:val="000000"/>
          <w:szCs w:val="24"/>
        </w:rPr>
        <w:t xml:space="preserve"> de </w:t>
      </w:r>
      <w:r w:rsidR="007E6457" w:rsidRPr="0047765B">
        <w:rPr>
          <w:rFonts w:ascii="Arial" w:eastAsia="Calibri" w:hAnsi="Arial" w:cs="Arial"/>
          <w:bCs/>
          <w:i/>
          <w:color w:val="000000"/>
          <w:szCs w:val="24"/>
        </w:rPr>
        <w:t>Policía</w:t>
      </w:r>
      <w:r w:rsidR="007540AC" w:rsidRPr="0047765B">
        <w:rPr>
          <w:rFonts w:ascii="Arial" w:eastAsia="Calibri" w:hAnsi="Arial" w:cs="Arial"/>
          <w:bCs/>
          <w:i/>
          <w:color w:val="000000"/>
          <w:szCs w:val="24"/>
        </w:rPr>
        <w:t xml:space="preserve"> sin fecha, visibles en las fojas 54 a 52 del sumario, mism</w:t>
      </w:r>
      <w:r w:rsidR="007E6457" w:rsidRPr="0047765B">
        <w:rPr>
          <w:rFonts w:ascii="Arial" w:eastAsia="Calibri" w:hAnsi="Arial" w:cs="Arial"/>
          <w:bCs/>
          <w:i/>
          <w:color w:val="000000"/>
          <w:szCs w:val="24"/>
        </w:rPr>
        <w:t>o que obra en copia debidamente</w:t>
      </w:r>
      <w:r w:rsidR="007540AC" w:rsidRPr="0047765B">
        <w:rPr>
          <w:rFonts w:ascii="Arial" w:eastAsia="Calibri" w:hAnsi="Arial" w:cs="Arial"/>
          <w:bCs/>
          <w:i/>
          <w:color w:val="000000"/>
          <w:szCs w:val="24"/>
        </w:rPr>
        <w:t xml:space="preserve"> certificad</w:t>
      </w:r>
      <w:r w:rsidR="007E6457" w:rsidRPr="0047765B">
        <w:rPr>
          <w:rFonts w:ascii="Arial" w:eastAsia="Calibri" w:hAnsi="Arial" w:cs="Arial"/>
          <w:bCs/>
          <w:i/>
          <w:color w:val="000000"/>
          <w:szCs w:val="24"/>
        </w:rPr>
        <w:t>a</w:t>
      </w:r>
      <w:r w:rsidR="007540AC" w:rsidRPr="0047765B">
        <w:rPr>
          <w:rFonts w:ascii="Arial" w:eastAsia="Calibri" w:hAnsi="Arial" w:cs="Arial"/>
          <w:bCs/>
          <w:i/>
          <w:color w:val="000000"/>
          <w:szCs w:val="24"/>
        </w:rPr>
        <w:t xml:space="preserve"> y que adquiere  el valor </w:t>
      </w:r>
      <w:r w:rsidR="007E6457" w:rsidRPr="0047765B">
        <w:rPr>
          <w:rFonts w:ascii="Arial" w:eastAsia="Calibri" w:hAnsi="Arial" w:cs="Arial"/>
          <w:bCs/>
          <w:i/>
          <w:color w:val="000000"/>
          <w:szCs w:val="24"/>
        </w:rPr>
        <w:t>probatorio</w:t>
      </w:r>
      <w:r w:rsidR="007540AC" w:rsidRPr="0047765B">
        <w:rPr>
          <w:rFonts w:ascii="Arial" w:eastAsia="Calibri" w:hAnsi="Arial" w:cs="Arial"/>
          <w:bCs/>
          <w:i/>
          <w:color w:val="000000"/>
          <w:szCs w:val="24"/>
        </w:rPr>
        <w:t xml:space="preserve"> señalado en el párrafo anterio</w:t>
      </w:r>
      <w:r w:rsidR="007E6457" w:rsidRPr="0047765B">
        <w:rPr>
          <w:rFonts w:ascii="Arial" w:eastAsia="Calibri" w:hAnsi="Arial" w:cs="Arial"/>
          <w:bCs/>
          <w:i/>
          <w:color w:val="000000"/>
          <w:szCs w:val="24"/>
        </w:rPr>
        <w:t>r, se advierte que ese contrato</w:t>
      </w:r>
      <w:r w:rsidR="007540AC" w:rsidRPr="0047765B">
        <w:rPr>
          <w:rFonts w:ascii="Arial" w:eastAsia="Calibri" w:hAnsi="Arial" w:cs="Arial"/>
          <w:bCs/>
          <w:i/>
          <w:color w:val="000000"/>
          <w:szCs w:val="24"/>
        </w:rPr>
        <w:t xml:space="preserve"> es por tiempo </w:t>
      </w:r>
      <w:r w:rsidR="007E6457" w:rsidRPr="0047765B">
        <w:rPr>
          <w:rFonts w:ascii="Arial" w:eastAsia="Calibri" w:hAnsi="Arial" w:cs="Arial"/>
          <w:bCs/>
          <w:i/>
          <w:color w:val="000000"/>
          <w:szCs w:val="24"/>
        </w:rPr>
        <w:t>determinado</w:t>
      </w:r>
      <w:r w:rsidR="007540AC" w:rsidRPr="0047765B">
        <w:rPr>
          <w:rFonts w:ascii="Arial" w:eastAsia="Calibri" w:hAnsi="Arial" w:cs="Arial"/>
          <w:bCs/>
          <w:i/>
          <w:color w:val="000000"/>
          <w:szCs w:val="24"/>
        </w:rPr>
        <w:t xml:space="preserve">, y en su </w:t>
      </w:r>
      <w:r w:rsidR="007E6457" w:rsidRPr="0047765B">
        <w:rPr>
          <w:rFonts w:ascii="Arial" w:eastAsia="Calibri" w:hAnsi="Arial" w:cs="Arial"/>
          <w:bCs/>
          <w:i/>
          <w:color w:val="000000"/>
          <w:szCs w:val="24"/>
        </w:rPr>
        <w:t>cláusula</w:t>
      </w:r>
      <w:r w:rsidR="007540AC" w:rsidRPr="0047765B">
        <w:rPr>
          <w:rFonts w:ascii="Arial" w:eastAsia="Calibri" w:hAnsi="Arial" w:cs="Arial"/>
          <w:bCs/>
          <w:i/>
          <w:color w:val="000000"/>
          <w:szCs w:val="24"/>
        </w:rPr>
        <w:t xml:space="preserve"> segunda estipula que el “prestador de servicios de policía” (hoy actor) </w:t>
      </w:r>
      <w:r w:rsidR="007E6457" w:rsidRPr="0047765B">
        <w:rPr>
          <w:rFonts w:ascii="Arial" w:eastAsia="Calibri" w:hAnsi="Arial" w:cs="Arial"/>
          <w:bCs/>
          <w:i/>
          <w:color w:val="000000"/>
          <w:szCs w:val="24"/>
        </w:rPr>
        <w:t>estaría</w:t>
      </w:r>
      <w:r w:rsidR="007540AC" w:rsidRPr="0047765B">
        <w:rPr>
          <w:rFonts w:ascii="Arial" w:eastAsia="Calibri" w:hAnsi="Arial" w:cs="Arial"/>
          <w:bCs/>
          <w:i/>
          <w:color w:val="000000"/>
          <w:szCs w:val="24"/>
        </w:rPr>
        <w:t xml:space="preserve"> </w:t>
      </w:r>
      <w:r w:rsidR="007E6457" w:rsidRPr="0047765B">
        <w:rPr>
          <w:rFonts w:ascii="Arial" w:eastAsia="Calibri" w:hAnsi="Arial" w:cs="Arial"/>
          <w:bCs/>
          <w:i/>
          <w:color w:val="000000"/>
          <w:szCs w:val="24"/>
        </w:rPr>
        <w:t>adscrito</w:t>
      </w:r>
      <w:r w:rsidR="007540AC" w:rsidRPr="0047765B">
        <w:rPr>
          <w:rFonts w:ascii="Arial" w:eastAsia="Calibri" w:hAnsi="Arial" w:cs="Arial"/>
          <w:bCs/>
          <w:i/>
          <w:color w:val="000000"/>
          <w:szCs w:val="24"/>
        </w:rPr>
        <w:t xml:space="preserve"> a la </w:t>
      </w:r>
      <w:r w:rsidR="007E6457" w:rsidRPr="0047765B">
        <w:rPr>
          <w:rFonts w:ascii="Arial" w:eastAsia="Calibri" w:hAnsi="Arial" w:cs="Arial"/>
          <w:bCs/>
          <w:i/>
          <w:color w:val="000000"/>
          <w:szCs w:val="24"/>
        </w:rPr>
        <w:t>Dirección</w:t>
      </w:r>
      <w:r w:rsidR="007540AC" w:rsidRPr="0047765B">
        <w:rPr>
          <w:rFonts w:ascii="Arial" w:eastAsia="Calibri" w:hAnsi="Arial" w:cs="Arial"/>
          <w:bCs/>
          <w:i/>
          <w:color w:val="000000"/>
          <w:szCs w:val="24"/>
        </w:rPr>
        <w:t xml:space="preserve"> de Seguridad Pública Municipal</w:t>
      </w:r>
      <w:r w:rsidR="007E6457" w:rsidRPr="0047765B">
        <w:rPr>
          <w:rFonts w:ascii="Arial" w:eastAsia="Calibri" w:hAnsi="Arial" w:cs="Arial"/>
          <w:bCs/>
          <w:i/>
          <w:color w:val="000000"/>
          <w:szCs w:val="24"/>
        </w:rPr>
        <w:t xml:space="preserve"> durante el periodo comprendido</w:t>
      </w:r>
      <w:r w:rsidR="007540AC" w:rsidRPr="0047765B">
        <w:rPr>
          <w:rFonts w:ascii="Arial" w:eastAsia="Calibri" w:hAnsi="Arial" w:cs="Arial"/>
          <w:bCs/>
          <w:i/>
          <w:color w:val="000000"/>
          <w:szCs w:val="24"/>
        </w:rPr>
        <w:t xml:space="preserve"> entre el primero de abril al treinta de junio de dos mil dieciséis, de igual forma en la cláusula novena, estipula la temporalidad de los servicios, donde la relación administrativa generada terminaría sin responsabilidad para los contratantes el </w:t>
      </w:r>
      <w:r w:rsidR="007E6457" w:rsidRPr="0047765B">
        <w:rPr>
          <w:rFonts w:ascii="Arial" w:eastAsia="Calibri" w:hAnsi="Arial" w:cs="Arial"/>
          <w:bCs/>
          <w:i/>
          <w:color w:val="000000"/>
          <w:szCs w:val="24"/>
        </w:rPr>
        <w:t>día</w:t>
      </w:r>
      <w:r w:rsidR="007540AC" w:rsidRPr="0047765B">
        <w:rPr>
          <w:rFonts w:ascii="Arial" w:eastAsia="Calibri" w:hAnsi="Arial" w:cs="Arial"/>
          <w:bCs/>
          <w:i/>
          <w:color w:val="000000"/>
          <w:szCs w:val="24"/>
        </w:rPr>
        <w:t xml:space="preserve">  treinta de junio del año dos mil dieciséis, documental que no fue objetada a pesar de </w:t>
      </w:r>
      <w:r w:rsidR="007E6457" w:rsidRPr="0047765B">
        <w:rPr>
          <w:rFonts w:ascii="Arial" w:eastAsia="Calibri" w:hAnsi="Arial" w:cs="Arial"/>
          <w:bCs/>
          <w:i/>
          <w:color w:val="000000"/>
          <w:szCs w:val="24"/>
        </w:rPr>
        <w:t>habérsele</w:t>
      </w:r>
      <w:r w:rsidR="007540AC" w:rsidRPr="0047765B">
        <w:rPr>
          <w:rFonts w:ascii="Arial" w:eastAsia="Calibri" w:hAnsi="Arial" w:cs="Arial"/>
          <w:bCs/>
          <w:i/>
          <w:color w:val="000000"/>
          <w:szCs w:val="24"/>
        </w:rPr>
        <w:t xml:space="preserve"> dado vista al actor mediante acuerdo de fecha nueve de febrero de dos mil diecisiete, en el que se le concedió un plazo de tres días contados a partir del </w:t>
      </w:r>
      <w:r w:rsidR="007E6457" w:rsidRPr="0047765B">
        <w:rPr>
          <w:rFonts w:ascii="Arial" w:eastAsia="Calibri" w:hAnsi="Arial" w:cs="Arial"/>
          <w:bCs/>
          <w:i/>
          <w:color w:val="000000"/>
          <w:szCs w:val="24"/>
        </w:rPr>
        <w:t>día</w:t>
      </w:r>
      <w:r w:rsidR="007540AC" w:rsidRPr="0047765B">
        <w:rPr>
          <w:rFonts w:ascii="Arial" w:eastAsia="Calibri" w:hAnsi="Arial" w:cs="Arial"/>
          <w:bCs/>
          <w:i/>
          <w:color w:val="000000"/>
          <w:szCs w:val="24"/>
        </w:rPr>
        <w:t xml:space="preserve"> siguiente al que surtiera efectos la </w:t>
      </w:r>
      <w:r w:rsidR="007E6457" w:rsidRPr="0047765B">
        <w:rPr>
          <w:rFonts w:ascii="Arial" w:eastAsia="Calibri" w:hAnsi="Arial" w:cs="Arial"/>
          <w:bCs/>
          <w:i/>
          <w:color w:val="000000"/>
          <w:szCs w:val="24"/>
        </w:rPr>
        <w:t>notificación</w:t>
      </w:r>
      <w:r w:rsidR="007540AC" w:rsidRPr="0047765B">
        <w:rPr>
          <w:rFonts w:ascii="Arial" w:eastAsia="Calibri" w:hAnsi="Arial" w:cs="Arial"/>
          <w:bCs/>
          <w:i/>
          <w:color w:val="000000"/>
          <w:szCs w:val="24"/>
        </w:rPr>
        <w:t xml:space="preserve"> de ese acuerdo</w:t>
      </w:r>
      <w:r w:rsidR="00FE25FF" w:rsidRPr="0047765B">
        <w:rPr>
          <w:rFonts w:ascii="Arial" w:eastAsia="Calibri" w:hAnsi="Arial" w:cs="Arial"/>
          <w:bCs/>
          <w:i/>
          <w:color w:val="000000"/>
          <w:szCs w:val="24"/>
        </w:rPr>
        <w:t xml:space="preserve">. Derivado de lo anterior con el contrato Administrativo de </w:t>
      </w:r>
      <w:r w:rsidR="007E6457" w:rsidRPr="0047765B">
        <w:rPr>
          <w:rFonts w:ascii="Arial" w:eastAsia="Calibri" w:hAnsi="Arial" w:cs="Arial"/>
          <w:bCs/>
          <w:i/>
          <w:color w:val="000000"/>
          <w:szCs w:val="24"/>
        </w:rPr>
        <w:t>Prestación</w:t>
      </w:r>
      <w:r w:rsidR="00FE25FF" w:rsidRPr="0047765B">
        <w:rPr>
          <w:rFonts w:ascii="Arial" w:eastAsia="Calibri" w:hAnsi="Arial" w:cs="Arial"/>
          <w:bCs/>
          <w:i/>
          <w:color w:val="000000"/>
          <w:szCs w:val="24"/>
        </w:rPr>
        <w:t xml:space="preserve"> de </w:t>
      </w:r>
      <w:r w:rsidR="007E6457" w:rsidRPr="0047765B">
        <w:rPr>
          <w:rFonts w:ascii="Arial" w:eastAsia="Calibri" w:hAnsi="Arial" w:cs="Arial"/>
          <w:bCs/>
          <w:i/>
          <w:color w:val="000000"/>
          <w:szCs w:val="24"/>
        </w:rPr>
        <w:t>Servicios</w:t>
      </w:r>
      <w:r w:rsidR="00FE25FF" w:rsidRPr="0047765B">
        <w:rPr>
          <w:rFonts w:ascii="Arial" w:eastAsia="Calibri" w:hAnsi="Arial" w:cs="Arial"/>
          <w:bCs/>
          <w:i/>
          <w:color w:val="000000"/>
          <w:szCs w:val="24"/>
        </w:rPr>
        <w:t xml:space="preserve"> de Policía se acredita que la fecha real de terminación de la relación </w:t>
      </w:r>
      <w:r w:rsidR="007E6457" w:rsidRPr="0047765B">
        <w:rPr>
          <w:rFonts w:ascii="Arial" w:eastAsia="Calibri" w:hAnsi="Arial" w:cs="Arial"/>
          <w:bCs/>
          <w:i/>
          <w:color w:val="000000"/>
          <w:szCs w:val="24"/>
        </w:rPr>
        <w:t>laboral</w:t>
      </w:r>
      <w:r w:rsidR="00FE25FF" w:rsidRPr="0047765B">
        <w:rPr>
          <w:rFonts w:ascii="Arial" w:eastAsia="Calibri" w:hAnsi="Arial" w:cs="Arial"/>
          <w:bCs/>
          <w:i/>
          <w:color w:val="000000"/>
          <w:szCs w:val="24"/>
        </w:rPr>
        <w:t xml:space="preserve"> fue el treinta de junio de dos mil dieciséis, por lo que de ninguna manera puede decirse  que el actor fue despedido injustificadamente ya que, previamente, en el contrato celebrado se especificó con antelación </w:t>
      </w:r>
      <w:r w:rsidR="007E6457" w:rsidRPr="0047765B">
        <w:rPr>
          <w:rFonts w:ascii="Arial" w:eastAsia="Calibri" w:hAnsi="Arial" w:cs="Arial"/>
          <w:bCs/>
          <w:i/>
          <w:color w:val="000000"/>
          <w:szCs w:val="24"/>
        </w:rPr>
        <w:t>la fecha exacta</w:t>
      </w:r>
      <w:r w:rsidR="00FE25FF" w:rsidRPr="0047765B">
        <w:rPr>
          <w:rFonts w:ascii="Arial" w:eastAsia="Calibri" w:hAnsi="Arial" w:cs="Arial"/>
          <w:bCs/>
          <w:i/>
          <w:color w:val="000000"/>
          <w:szCs w:val="24"/>
        </w:rPr>
        <w:t xml:space="preserve"> en que </w:t>
      </w:r>
      <w:r w:rsidR="007E6457" w:rsidRPr="0047765B">
        <w:rPr>
          <w:rFonts w:ascii="Arial" w:eastAsia="Calibri" w:hAnsi="Arial" w:cs="Arial"/>
          <w:bCs/>
          <w:i/>
          <w:color w:val="000000"/>
          <w:szCs w:val="24"/>
        </w:rPr>
        <w:t>terminarían</w:t>
      </w:r>
      <w:r w:rsidR="00FE25FF" w:rsidRPr="0047765B">
        <w:rPr>
          <w:rFonts w:ascii="Arial" w:eastAsia="Calibri" w:hAnsi="Arial" w:cs="Arial"/>
          <w:bCs/>
          <w:i/>
          <w:color w:val="000000"/>
          <w:szCs w:val="24"/>
        </w:rPr>
        <w:t xml:space="preserve"> la relación administrativa  entre las partes, como consta en el mismo, máxime que dicho contrato fue firmado por el actor, máxime que con fecha primero de julio de dos mil dieciséis, el Director de </w:t>
      </w:r>
      <w:r w:rsidR="007E6457" w:rsidRPr="0047765B">
        <w:rPr>
          <w:rFonts w:ascii="Arial" w:eastAsia="Calibri" w:hAnsi="Arial" w:cs="Arial"/>
          <w:bCs/>
          <w:i/>
          <w:color w:val="000000"/>
          <w:szCs w:val="24"/>
        </w:rPr>
        <w:t>Prevención</w:t>
      </w:r>
      <w:r w:rsidR="00FE25FF" w:rsidRPr="0047765B">
        <w:rPr>
          <w:rFonts w:ascii="Arial" w:eastAsia="Calibri" w:hAnsi="Arial" w:cs="Arial"/>
          <w:bCs/>
          <w:i/>
          <w:color w:val="000000"/>
          <w:szCs w:val="24"/>
        </w:rPr>
        <w:t xml:space="preserve"> y Seguridad P</w:t>
      </w:r>
      <w:r w:rsidR="007E6457" w:rsidRPr="0047765B">
        <w:rPr>
          <w:rFonts w:ascii="Arial" w:eastAsia="Calibri" w:hAnsi="Arial" w:cs="Arial"/>
          <w:bCs/>
          <w:i/>
          <w:color w:val="000000"/>
          <w:szCs w:val="24"/>
        </w:rPr>
        <w:t>ública</w:t>
      </w:r>
      <w:r w:rsidR="00FE25FF" w:rsidRPr="0047765B">
        <w:rPr>
          <w:rFonts w:ascii="Arial" w:eastAsia="Calibri" w:hAnsi="Arial" w:cs="Arial"/>
          <w:bCs/>
          <w:i/>
          <w:color w:val="000000"/>
          <w:szCs w:val="24"/>
        </w:rPr>
        <w:t xml:space="preserve"> Municipal mediante oficio número </w:t>
      </w:r>
      <w:r w:rsidR="00B7097B">
        <w:rPr>
          <w:rFonts w:ascii="Arial" w:hAnsi="Arial" w:cs="Arial"/>
          <w:b/>
          <w:sz w:val="26"/>
          <w:szCs w:val="26"/>
        </w:rPr>
        <w:t>**********</w:t>
      </w:r>
      <w:r w:rsidR="00FE25FF" w:rsidRPr="0047765B">
        <w:rPr>
          <w:rFonts w:ascii="Arial" w:eastAsia="Calibri" w:hAnsi="Arial" w:cs="Arial"/>
          <w:bCs/>
          <w:i/>
          <w:color w:val="000000"/>
          <w:szCs w:val="24"/>
        </w:rPr>
        <w:t xml:space="preserve"> de fecha uno de julio de dos mil dieciséis visible en la foja  53 del sumario, documenta</w:t>
      </w:r>
      <w:r w:rsidR="007E6457" w:rsidRPr="0047765B">
        <w:rPr>
          <w:rFonts w:ascii="Arial" w:eastAsia="Calibri" w:hAnsi="Arial" w:cs="Arial"/>
          <w:bCs/>
          <w:i/>
          <w:color w:val="000000"/>
          <w:szCs w:val="24"/>
        </w:rPr>
        <w:t>l que adquiere valor probatorio</w:t>
      </w:r>
      <w:r w:rsidR="00FE25FF" w:rsidRPr="0047765B">
        <w:rPr>
          <w:rFonts w:ascii="Arial" w:eastAsia="Calibri" w:hAnsi="Arial" w:cs="Arial"/>
          <w:bCs/>
          <w:i/>
          <w:color w:val="000000"/>
          <w:szCs w:val="24"/>
        </w:rPr>
        <w:t xml:space="preserve"> pleno en </w:t>
      </w:r>
      <w:r w:rsidR="007E6457" w:rsidRPr="0047765B">
        <w:rPr>
          <w:rFonts w:ascii="Arial" w:eastAsia="Calibri" w:hAnsi="Arial" w:cs="Arial"/>
          <w:bCs/>
          <w:i/>
          <w:color w:val="000000"/>
          <w:szCs w:val="24"/>
        </w:rPr>
        <w:t>términos</w:t>
      </w:r>
      <w:r w:rsidR="00FE25FF" w:rsidRPr="0047765B">
        <w:rPr>
          <w:rFonts w:ascii="Arial" w:eastAsia="Calibri" w:hAnsi="Arial" w:cs="Arial"/>
          <w:bCs/>
          <w:i/>
          <w:color w:val="000000"/>
          <w:szCs w:val="24"/>
        </w:rPr>
        <w:t xml:space="preserve"> del </w:t>
      </w:r>
      <w:r w:rsidR="007E6457" w:rsidRPr="0047765B">
        <w:rPr>
          <w:rFonts w:ascii="Arial" w:eastAsia="Calibri" w:hAnsi="Arial" w:cs="Arial"/>
          <w:bCs/>
          <w:i/>
          <w:color w:val="000000"/>
          <w:szCs w:val="24"/>
        </w:rPr>
        <w:t>artículo</w:t>
      </w:r>
      <w:r w:rsidR="00FE25FF" w:rsidRPr="0047765B">
        <w:rPr>
          <w:rFonts w:ascii="Arial" w:eastAsia="Calibri" w:hAnsi="Arial" w:cs="Arial"/>
          <w:bCs/>
          <w:i/>
          <w:color w:val="000000"/>
          <w:szCs w:val="24"/>
        </w:rPr>
        <w:t xml:space="preserve"> 173 </w:t>
      </w:r>
      <w:r w:rsidR="007E6457" w:rsidRPr="0047765B">
        <w:rPr>
          <w:rFonts w:ascii="Arial" w:eastAsia="Calibri" w:hAnsi="Arial" w:cs="Arial"/>
          <w:bCs/>
          <w:i/>
          <w:color w:val="000000"/>
          <w:szCs w:val="24"/>
        </w:rPr>
        <w:t>fracción</w:t>
      </w:r>
      <w:r w:rsidR="00FE25FF" w:rsidRPr="0047765B">
        <w:rPr>
          <w:rFonts w:ascii="Arial" w:eastAsia="Calibri" w:hAnsi="Arial" w:cs="Arial"/>
          <w:bCs/>
          <w:i/>
          <w:color w:val="000000"/>
          <w:szCs w:val="24"/>
        </w:rPr>
        <w:t xml:space="preserve"> I de la Ley de Justicia Administrativa para el Estado d</w:t>
      </w:r>
      <w:r w:rsidR="007E6457" w:rsidRPr="0047765B">
        <w:rPr>
          <w:rFonts w:ascii="Arial" w:eastAsia="Calibri" w:hAnsi="Arial" w:cs="Arial"/>
          <w:bCs/>
          <w:i/>
          <w:color w:val="000000"/>
          <w:szCs w:val="24"/>
        </w:rPr>
        <w:t>e Oaxaca, hizo del conocimiento</w:t>
      </w:r>
      <w:r w:rsidR="00FE25FF" w:rsidRPr="0047765B">
        <w:rPr>
          <w:rFonts w:ascii="Arial" w:eastAsia="Calibri" w:hAnsi="Arial" w:cs="Arial"/>
          <w:bCs/>
          <w:i/>
          <w:color w:val="000000"/>
          <w:szCs w:val="24"/>
        </w:rPr>
        <w:t xml:space="preserve"> a la </w:t>
      </w:r>
      <w:r w:rsidR="007E6457" w:rsidRPr="0047765B">
        <w:rPr>
          <w:rFonts w:ascii="Arial" w:eastAsia="Calibri" w:hAnsi="Arial" w:cs="Arial"/>
          <w:bCs/>
          <w:i/>
          <w:color w:val="000000"/>
          <w:szCs w:val="24"/>
        </w:rPr>
        <w:t>Dirección</w:t>
      </w:r>
      <w:r w:rsidR="00FE25FF" w:rsidRPr="0047765B">
        <w:rPr>
          <w:rFonts w:ascii="Arial" w:eastAsia="Calibri" w:hAnsi="Arial" w:cs="Arial"/>
          <w:bCs/>
          <w:i/>
          <w:color w:val="000000"/>
          <w:szCs w:val="24"/>
        </w:rPr>
        <w:t xml:space="preserve"> de Adquisiciones y Recursos Humanos de ese municipio que con fecha treinta de junio de dos mil </w:t>
      </w:r>
      <w:r w:rsidR="007E6457" w:rsidRPr="0047765B">
        <w:rPr>
          <w:rFonts w:ascii="Arial" w:eastAsia="Calibri" w:hAnsi="Arial" w:cs="Arial"/>
          <w:bCs/>
          <w:i/>
          <w:color w:val="000000"/>
          <w:szCs w:val="24"/>
        </w:rPr>
        <w:t>dieciséis</w:t>
      </w:r>
      <w:r w:rsidR="00FE25FF" w:rsidRPr="0047765B">
        <w:rPr>
          <w:rFonts w:ascii="Arial" w:eastAsia="Calibri" w:hAnsi="Arial" w:cs="Arial"/>
          <w:bCs/>
          <w:i/>
          <w:color w:val="000000"/>
          <w:szCs w:val="24"/>
        </w:rPr>
        <w:t xml:space="preserve"> el hoy actor causó baja  a la corporación policial de ese municipio por t</w:t>
      </w:r>
      <w:r w:rsidR="007E6457" w:rsidRPr="0047765B">
        <w:rPr>
          <w:rFonts w:ascii="Arial" w:eastAsia="Calibri" w:hAnsi="Arial" w:cs="Arial"/>
          <w:bCs/>
          <w:i/>
          <w:color w:val="000000"/>
          <w:szCs w:val="24"/>
        </w:rPr>
        <w:t>érmino</w:t>
      </w:r>
      <w:r w:rsidR="00FE25FF" w:rsidRPr="0047765B">
        <w:rPr>
          <w:rFonts w:ascii="Arial" w:eastAsia="Calibri" w:hAnsi="Arial" w:cs="Arial"/>
          <w:bCs/>
          <w:i/>
          <w:color w:val="000000"/>
          <w:szCs w:val="24"/>
        </w:rPr>
        <w:t xml:space="preserve"> de contrato, documental que tampoco objetó el hoy actor. </w:t>
      </w:r>
      <w:r w:rsidR="004B0306" w:rsidRPr="0047765B">
        <w:rPr>
          <w:rFonts w:ascii="Arial" w:eastAsia="Calibri" w:hAnsi="Arial" w:cs="Arial"/>
          <w:bCs/>
          <w:i/>
          <w:color w:val="000000"/>
          <w:szCs w:val="24"/>
        </w:rPr>
        <w:t xml:space="preserve">En </w:t>
      </w:r>
      <w:r w:rsidR="007E6457" w:rsidRPr="0047765B">
        <w:rPr>
          <w:rFonts w:ascii="Arial" w:eastAsia="Calibri" w:hAnsi="Arial" w:cs="Arial"/>
          <w:bCs/>
          <w:i/>
          <w:color w:val="000000"/>
          <w:szCs w:val="24"/>
        </w:rPr>
        <w:t>consecuencia</w:t>
      </w:r>
      <w:r w:rsidR="004B0306" w:rsidRPr="0047765B">
        <w:rPr>
          <w:rFonts w:ascii="Arial" w:eastAsia="Calibri" w:hAnsi="Arial" w:cs="Arial"/>
          <w:bCs/>
          <w:i/>
          <w:color w:val="000000"/>
          <w:szCs w:val="24"/>
        </w:rPr>
        <w:t xml:space="preserve">, el </w:t>
      </w:r>
      <w:r w:rsidR="007E6457" w:rsidRPr="0047765B">
        <w:rPr>
          <w:rFonts w:ascii="Arial" w:eastAsia="Calibri" w:hAnsi="Arial" w:cs="Arial"/>
          <w:bCs/>
          <w:i/>
          <w:color w:val="000000"/>
          <w:szCs w:val="24"/>
        </w:rPr>
        <w:t>despido</w:t>
      </w:r>
      <w:r w:rsidR="004B0306" w:rsidRPr="0047765B">
        <w:rPr>
          <w:rFonts w:ascii="Arial" w:eastAsia="Calibri" w:hAnsi="Arial" w:cs="Arial"/>
          <w:bCs/>
          <w:i/>
          <w:color w:val="000000"/>
          <w:szCs w:val="24"/>
        </w:rPr>
        <w:t xml:space="preserve"> injustificado que alude el actor fue el primero de julio, es decir un </w:t>
      </w:r>
      <w:r w:rsidR="007E6457" w:rsidRPr="0047765B">
        <w:rPr>
          <w:rFonts w:ascii="Arial" w:eastAsia="Calibri" w:hAnsi="Arial" w:cs="Arial"/>
          <w:bCs/>
          <w:i/>
          <w:color w:val="000000"/>
          <w:szCs w:val="24"/>
        </w:rPr>
        <w:t>día</w:t>
      </w:r>
      <w:r w:rsidR="004B0306" w:rsidRPr="0047765B">
        <w:rPr>
          <w:rFonts w:ascii="Arial" w:eastAsia="Calibri" w:hAnsi="Arial" w:cs="Arial"/>
          <w:bCs/>
          <w:i/>
          <w:color w:val="000000"/>
          <w:szCs w:val="24"/>
        </w:rPr>
        <w:t xml:space="preserve"> </w:t>
      </w:r>
      <w:r w:rsidR="007E6457" w:rsidRPr="0047765B">
        <w:rPr>
          <w:rFonts w:ascii="Arial" w:eastAsia="Calibri" w:hAnsi="Arial" w:cs="Arial"/>
          <w:bCs/>
          <w:i/>
          <w:color w:val="000000"/>
          <w:szCs w:val="24"/>
        </w:rPr>
        <w:t>después</w:t>
      </w:r>
      <w:r w:rsidR="004B0306" w:rsidRPr="0047765B">
        <w:rPr>
          <w:rFonts w:ascii="Arial" w:eastAsia="Calibri" w:hAnsi="Arial" w:cs="Arial"/>
          <w:bCs/>
          <w:i/>
          <w:color w:val="000000"/>
          <w:szCs w:val="24"/>
        </w:rPr>
        <w:t xml:space="preserve"> de la fecha en que había terminado su contrato de prestación de </w:t>
      </w:r>
      <w:r w:rsidR="007E6457" w:rsidRPr="0047765B">
        <w:rPr>
          <w:rFonts w:ascii="Arial" w:eastAsia="Calibri" w:hAnsi="Arial" w:cs="Arial"/>
          <w:bCs/>
          <w:i/>
          <w:color w:val="000000"/>
          <w:szCs w:val="24"/>
        </w:rPr>
        <w:t>servicios</w:t>
      </w:r>
      <w:r w:rsidR="004B0306" w:rsidRPr="0047765B">
        <w:rPr>
          <w:rFonts w:ascii="Arial" w:eastAsia="Calibri" w:hAnsi="Arial" w:cs="Arial"/>
          <w:bCs/>
          <w:i/>
          <w:color w:val="000000"/>
          <w:szCs w:val="24"/>
        </w:rPr>
        <w:t xml:space="preserve">, sin que obre prueba que corrobore que pese a que el contrato había terminado, la relación administrativa persistía, como lo puede ser una tácita </w:t>
      </w:r>
      <w:r w:rsidR="00D67E98" w:rsidRPr="0047765B">
        <w:rPr>
          <w:rFonts w:ascii="Arial" w:eastAsia="Calibri" w:hAnsi="Arial" w:cs="Arial"/>
          <w:bCs/>
          <w:i/>
          <w:color w:val="000000"/>
          <w:szCs w:val="24"/>
        </w:rPr>
        <w:t>reconvención, (…)</w:t>
      </w:r>
      <w:r w:rsidR="007E6457" w:rsidRPr="0047765B">
        <w:rPr>
          <w:rFonts w:ascii="Arial" w:eastAsia="Calibri" w:hAnsi="Arial" w:cs="Arial"/>
          <w:bCs/>
          <w:i/>
          <w:color w:val="000000"/>
          <w:szCs w:val="24"/>
        </w:rPr>
        <w:t xml:space="preserve"> </w:t>
      </w:r>
      <w:r w:rsidR="00D67E98" w:rsidRPr="0047765B">
        <w:rPr>
          <w:rFonts w:ascii="Arial" w:eastAsia="Calibri" w:hAnsi="Arial" w:cs="Arial"/>
          <w:b/>
          <w:bCs/>
          <w:i/>
          <w:color w:val="000000"/>
          <w:szCs w:val="24"/>
        </w:rPr>
        <w:t xml:space="preserve">CONTRATO DE TRABAJO POR TIEMPO DETERMINADO. CORRESPONDE AL TRABAJADOR ACREDITAR LA SUBSISTENCIA DE LA </w:t>
      </w:r>
      <w:r w:rsidR="007E6457" w:rsidRPr="0047765B">
        <w:rPr>
          <w:rFonts w:ascii="Arial" w:eastAsia="Calibri" w:hAnsi="Arial" w:cs="Arial"/>
          <w:b/>
          <w:bCs/>
          <w:i/>
          <w:color w:val="000000"/>
          <w:szCs w:val="24"/>
        </w:rPr>
        <w:t>RELACIÓN LABORAL</w:t>
      </w:r>
      <w:r w:rsidR="00D67E98" w:rsidRPr="0047765B">
        <w:rPr>
          <w:rFonts w:ascii="Arial" w:eastAsia="Calibri" w:hAnsi="Arial" w:cs="Arial"/>
          <w:b/>
          <w:bCs/>
          <w:i/>
          <w:color w:val="000000"/>
          <w:szCs w:val="24"/>
        </w:rPr>
        <w:t xml:space="preserve"> ENTRE EL DÍA EN QUE VENCIÓ Y EL POSTERIOR AL EN QUE DICE QUE OCURRIO EL DESPIDO.</w:t>
      </w:r>
      <w:r w:rsidR="00D67E98" w:rsidRPr="0047765B">
        <w:rPr>
          <w:rFonts w:ascii="Arial" w:eastAsia="Calibri" w:hAnsi="Arial" w:cs="Arial"/>
          <w:bCs/>
          <w:i/>
          <w:color w:val="000000"/>
          <w:szCs w:val="24"/>
        </w:rPr>
        <w:t xml:space="preserve"> (</w:t>
      </w:r>
      <w:proofErr w:type="gramStart"/>
      <w:r w:rsidR="00D67E98" w:rsidRPr="0047765B">
        <w:rPr>
          <w:rFonts w:ascii="Arial" w:eastAsia="Calibri" w:hAnsi="Arial" w:cs="Arial"/>
          <w:bCs/>
          <w:i/>
          <w:color w:val="000000"/>
          <w:szCs w:val="24"/>
        </w:rPr>
        <w:t>transcribe</w:t>
      </w:r>
      <w:proofErr w:type="gramEnd"/>
      <w:r w:rsidR="00D67E98" w:rsidRPr="0047765B">
        <w:rPr>
          <w:rFonts w:ascii="Arial" w:eastAsia="Calibri" w:hAnsi="Arial" w:cs="Arial"/>
          <w:bCs/>
          <w:i/>
          <w:color w:val="000000"/>
          <w:szCs w:val="24"/>
        </w:rPr>
        <w:t xml:space="preserve"> texto) (…) </w:t>
      </w:r>
      <w:r w:rsidR="00D67E98" w:rsidRPr="0047765B">
        <w:rPr>
          <w:rFonts w:ascii="Arial" w:eastAsia="Calibri" w:hAnsi="Arial" w:cs="Arial"/>
          <w:b/>
          <w:bCs/>
          <w:i/>
          <w:color w:val="000000"/>
          <w:szCs w:val="24"/>
        </w:rPr>
        <w:t>RELACIÓN DE TRABAJO, TERMINACIÓN DE LA, POR VENCIMIENTO DEL CONTRATO.</w:t>
      </w:r>
      <w:r w:rsidR="00D67E98" w:rsidRPr="0047765B">
        <w:rPr>
          <w:rFonts w:ascii="Arial" w:eastAsia="Calibri" w:hAnsi="Arial" w:cs="Arial"/>
          <w:bCs/>
          <w:i/>
          <w:color w:val="000000"/>
          <w:szCs w:val="24"/>
        </w:rPr>
        <w:t xml:space="preserve"> (</w:t>
      </w:r>
      <w:proofErr w:type="gramStart"/>
      <w:r w:rsidR="00D67E98" w:rsidRPr="0047765B">
        <w:rPr>
          <w:rFonts w:ascii="Arial" w:eastAsia="Calibri" w:hAnsi="Arial" w:cs="Arial"/>
          <w:bCs/>
          <w:i/>
          <w:color w:val="000000"/>
          <w:szCs w:val="24"/>
        </w:rPr>
        <w:t>transcribe</w:t>
      </w:r>
      <w:proofErr w:type="gramEnd"/>
      <w:r w:rsidR="00D67E98" w:rsidRPr="0047765B">
        <w:rPr>
          <w:rFonts w:ascii="Arial" w:eastAsia="Calibri" w:hAnsi="Arial" w:cs="Arial"/>
          <w:bCs/>
          <w:i/>
          <w:color w:val="000000"/>
          <w:szCs w:val="24"/>
        </w:rPr>
        <w:t xml:space="preserve"> tex</w:t>
      </w:r>
      <w:r w:rsidR="00F54879" w:rsidRPr="0047765B">
        <w:rPr>
          <w:rFonts w:ascii="Arial" w:eastAsia="Calibri" w:hAnsi="Arial" w:cs="Arial"/>
          <w:bCs/>
          <w:i/>
          <w:color w:val="000000"/>
          <w:szCs w:val="24"/>
        </w:rPr>
        <w:t xml:space="preserve">to) En abundancia a lo anterior, para que se configurara el supuesto de despido injustificado, el actor también debió acreditarlo que fue durante la </w:t>
      </w:r>
      <w:r w:rsidR="007E6457" w:rsidRPr="0047765B">
        <w:rPr>
          <w:rFonts w:ascii="Arial" w:eastAsia="Calibri" w:hAnsi="Arial" w:cs="Arial"/>
          <w:bCs/>
          <w:i/>
          <w:color w:val="000000"/>
          <w:szCs w:val="24"/>
        </w:rPr>
        <w:t>vigencia del</w:t>
      </w:r>
      <w:r w:rsidR="00F54879" w:rsidRPr="0047765B">
        <w:rPr>
          <w:rFonts w:ascii="Arial" w:eastAsia="Calibri" w:hAnsi="Arial" w:cs="Arial"/>
          <w:bCs/>
          <w:i/>
          <w:color w:val="000000"/>
          <w:szCs w:val="24"/>
        </w:rPr>
        <w:t xml:space="preserve"> contrato por tiempo </w:t>
      </w:r>
      <w:r w:rsidR="007E6457" w:rsidRPr="0047765B">
        <w:rPr>
          <w:rFonts w:ascii="Arial" w:eastAsia="Calibri" w:hAnsi="Arial" w:cs="Arial"/>
          <w:bCs/>
          <w:i/>
          <w:color w:val="000000"/>
          <w:szCs w:val="24"/>
        </w:rPr>
        <w:t>determinado</w:t>
      </w:r>
      <w:r w:rsidR="00F54879" w:rsidRPr="0047765B">
        <w:rPr>
          <w:rFonts w:ascii="Arial" w:eastAsia="Calibri" w:hAnsi="Arial" w:cs="Arial"/>
          <w:bCs/>
          <w:i/>
          <w:color w:val="000000"/>
          <w:szCs w:val="24"/>
        </w:rPr>
        <w:t xml:space="preserve">, lo que en el </w:t>
      </w:r>
      <w:r w:rsidR="007E6457" w:rsidRPr="0047765B">
        <w:rPr>
          <w:rFonts w:ascii="Arial" w:eastAsia="Calibri" w:hAnsi="Arial" w:cs="Arial"/>
          <w:bCs/>
          <w:i/>
          <w:color w:val="000000"/>
          <w:szCs w:val="24"/>
        </w:rPr>
        <w:t>presente</w:t>
      </w:r>
      <w:r w:rsidR="00F54879" w:rsidRPr="0047765B">
        <w:rPr>
          <w:rFonts w:ascii="Arial" w:eastAsia="Calibri" w:hAnsi="Arial" w:cs="Arial"/>
          <w:bCs/>
          <w:i/>
          <w:color w:val="000000"/>
          <w:szCs w:val="24"/>
        </w:rPr>
        <w:t xml:space="preserve"> caso no </w:t>
      </w:r>
      <w:r w:rsidR="007E6457" w:rsidRPr="0047765B">
        <w:rPr>
          <w:rFonts w:ascii="Arial" w:eastAsia="Calibri" w:hAnsi="Arial" w:cs="Arial"/>
          <w:bCs/>
          <w:i/>
          <w:color w:val="000000"/>
          <w:szCs w:val="24"/>
        </w:rPr>
        <w:t>aconteció</w:t>
      </w:r>
      <w:r w:rsidR="00F54879" w:rsidRPr="0047765B">
        <w:rPr>
          <w:rFonts w:ascii="Arial" w:eastAsia="Calibri" w:hAnsi="Arial" w:cs="Arial"/>
          <w:bCs/>
          <w:i/>
          <w:color w:val="000000"/>
          <w:szCs w:val="24"/>
        </w:rPr>
        <w:t xml:space="preserve">, ya que la fecha que el actor manifiesta que fue </w:t>
      </w:r>
      <w:r w:rsidR="007E6457" w:rsidRPr="0047765B">
        <w:rPr>
          <w:rFonts w:ascii="Arial" w:eastAsia="Calibri" w:hAnsi="Arial" w:cs="Arial"/>
          <w:bCs/>
          <w:i/>
          <w:color w:val="000000"/>
          <w:szCs w:val="24"/>
        </w:rPr>
        <w:t>separado</w:t>
      </w:r>
      <w:r w:rsidR="00F54879" w:rsidRPr="0047765B">
        <w:rPr>
          <w:rFonts w:ascii="Arial" w:eastAsia="Calibri" w:hAnsi="Arial" w:cs="Arial"/>
          <w:bCs/>
          <w:i/>
          <w:color w:val="000000"/>
          <w:szCs w:val="24"/>
        </w:rPr>
        <w:t xml:space="preserve"> </w:t>
      </w:r>
      <w:r w:rsidR="007E6457" w:rsidRPr="0047765B">
        <w:rPr>
          <w:rFonts w:ascii="Arial" w:eastAsia="Calibri" w:hAnsi="Arial" w:cs="Arial"/>
          <w:bCs/>
          <w:i/>
          <w:color w:val="000000"/>
          <w:szCs w:val="24"/>
        </w:rPr>
        <w:t>injustificadamente</w:t>
      </w:r>
      <w:r w:rsidR="00F54879" w:rsidRPr="0047765B">
        <w:rPr>
          <w:rFonts w:ascii="Arial" w:eastAsia="Calibri" w:hAnsi="Arial" w:cs="Arial"/>
          <w:bCs/>
          <w:i/>
          <w:color w:val="000000"/>
          <w:szCs w:val="24"/>
        </w:rPr>
        <w:t xml:space="preserve"> fue posterior a la fecha de vencimiento del contrato, (…) </w:t>
      </w:r>
      <w:r w:rsidR="00F54879" w:rsidRPr="0047765B">
        <w:rPr>
          <w:rFonts w:ascii="Arial" w:eastAsia="Calibri" w:hAnsi="Arial" w:cs="Arial"/>
          <w:b/>
          <w:bCs/>
          <w:i/>
          <w:color w:val="000000"/>
          <w:szCs w:val="24"/>
        </w:rPr>
        <w:t xml:space="preserve">TRABAJADORES POR TIEMPO DETERMINADO. SI DURANTE EL TIEMPO EN QUE ESTÁ VIGENTE SU CONTRATACIÓN SE ACREDITA QUE FUERON DESPEDIDOS INJUSTIFICADAMENTE, TIENEN DERECHO AL PAGO DE </w:t>
      </w:r>
      <w:r w:rsidR="00F54879" w:rsidRPr="0047765B">
        <w:rPr>
          <w:rFonts w:ascii="Arial" w:eastAsia="Calibri" w:hAnsi="Arial" w:cs="Arial"/>
          <w:b/>
          <w:bCs/>
          <w:i/>
          <w:color w:val="000000"/>
          <w:szCs w:val="24"/>
        </w:rPr>
        <w:lastRenderedPageBreak/>
        <w:t>LA INDEMINZACIÓN CONSTITUCIONAL.</w:t>
      </w:r>
      <w:r w:rsidR="00F54879" w:rsidRPr="0047765B">
        <w:rPr>
          <w:rFonts w:ascii="Arial" w:eastAsia="Calibri" w:hAnsi="Arial" w:cs="Arial"/>
          <w:bCs/>
          <w:i/>
          <w:color w:val="000000"/>
          <w:szCs w:val="24"/>
        </w:rPr>
        <w:t xml:space="preserve"> (…) Por todo lo anterior, se </w:t>
      </w:r>
      <w:r w:rsidR="007E6457" w:rsidRPr="0047765B">
        <w:rPr>
          <w:rFonts w:ascii="Arial" w:eastAsia="Calibri" w:hAnsi="Arial" w:cs="Arial"/>
          <w:bCs/>
          <w:i/>
          <w:color w:val="000000"/>
          <w:szCs w:val="24"/>
        </w:rPr>
        <w:t>concluye</w:t>
      </w:r>
      <w:r w:rsidR="00F54879" w:rsidRPr="0047765B">
        <w:rPr>
          <w:rFonts w:ascii="Arial" w:eastAsia="Calibri" w:hAnsi="Arial" w:cs="Arial"/>
          <w:bCs/>
          <w:i/>
          <w:color w:val="000000"/>
          <w:szCs w:val="24"/>
        </w:rPr>
        <w:t xml:space="preserve"> que el acto no existe y que resulta ser el </w:t>
      </w:r>
      <w:r w:rsidR="007E6457" w:rsidRPr="0047765B">
        <w:rPr>
          <w:rFonts w:ascii="Arial" w:eastAsia="Calibri" w:hAnsi="Arial" w:cs="Arial"/>
          <w:bCs/>
          <w:i/>
          <w:color w:val="000000"/>
          <w:szCs w:val="24"/>
        </w:rPr>
        <w:t>despido</w:t>
      </w:r>
      <w:r w:rsidR="00F54879" w:rsidRPr="0047765B">
        <w:rPr>
          <w:rFonts w:ascii="Arial" w:eastAsia="Calibri" w:hAnsi="Arial" w:cs="Arial"/>
          <w:bCs/>
          <w:i/>
          <w:color w:val="000000"/>
          <w:szCs w:val="24"/>
        </w:rPr>
        <w:t xml:space="preserve"> injustificado de fecha uno de julio de dos mil dieciséis, toda vez que existe un contrato administrativo por tiempo </w:t>
      </w:r>
      <w:r w:rsidR="007E6457" w:rsidRPr="0047765B">
        <w:rPr>
          <w:rFonts w:ascii="Arial" w:eastAsia="Calibri" w:hAnsi="Arial" w:cs="Arial"/>
          <w:bCs/>
          <w:i/>
          <w:color w:val="000000"/>
          <w:szCs w:val="24"/>
        </w:rPr>
        <w:t>determinado</w:t>
      </w:r>
      <w:r w:rsidR="00F54879" w:rsidRPr="0047765B">
        <w:rPr>
          <w:rFonts w:ascii="Arial" w:eastAsia="Calibri" w:hAnsi="Arial" w:cs="Arial"/>
          <w:bCs/>
          <w:i/>
          <w:color w:val="000000"/>
          <w:szCs w:val="24"/>
        </w:rPr>
        <w:t xml:space="preserve"> en el que se estipula la fecha de vencimiento de las relaciones de trabajo </w:t>
      </w:r>
      <w:r w:rsidR="007E6457" w:rsidRPr="0047765B">
        <w:rPr>
          <w:rFonts w:ascii="Arial" w:eastAsia="Calibri" w:hAnsi="Arial" w:cs="Arial"/>
          <w:bCs/>
          <w:i/>
          <w:color w:val="000000"/>
          <w:szCs w:val="24"/>
        </w:rPr>
        <w:t>suscitadas</w:t>
      </w:r>
      <w:r w:rsidR="00F54879" w:rsidRPr="0047765B">
        <w:rPr>
          <w:rFonts w:ascii="Arial" w:eastAsia="Calibri" w:hAnsi="Arial" w:cs="Arial"/>
          <w:bCs/>
          <w:i/>
          <w:color w:val="000000"/>
          <w:szCs w:val="24"/>
        </w:rPr>
        <w:t xml:space="preserve"> entre las partes, cuyo vencimiento fue el tre</w:t>
      </w:r>
      <w:r w:rsidR="007E6457" w:rsidRPr="0047765B">
        <w:rPr>
          <w:rFonts w:ascii="Arial" w:eastAsia="Calibri" w:hAnsi="Arial" w:cs="Arial"/>
          <w:bCs/>
          <w:i/>
          <w:color w:val="000000"/>
          <w:szCs w:val="24"/>
        </w:rPr>
        <w:t>inta de junio de dos mil dieciséis</w:t>
      </w:r>
      <w:r w:rsidR="00F54879" w:rsidRPr="0047765B">
        <w:rPr>
          <w:rFonts w:ascii="Arial" w:eastAsia="Calibri" w:hAnsi="Arial" w:cs="Arial"/>
          <w:bCs/>
          <w:i/>
          <w:color w:val="000000"/>
          <w:szCs w:val="24"/>
        </w:rPr>
        <w:t>, contrato que no fue objetado por el actor,</w:t>
      </w:r>
      <w:r w:rsidR="005B1B82" w:rsidRPr="0047765B">
        <w:rPr>
          <w:rFonts w:ascii="Arial" w:eastAsia="Calibri" w:hAnsi="Arial" w:cs="Arial"/>
          <w:bCs/>
          <w:i/>
          <w:color w:val="000000"/>
          <w:szCs w:val="24"/>
        </w:rPr>
        <w:t xml:space="preserve"> </w:t>
      </w:r>
      <w:r w:rsidR="00F74FA3" w:rsidRPr="0047765B">
        <w:rPr>
          <w:rFonts w:ascii="Arial" w:eastAsia="Calibri" w:hAnsi="Arial" w:cs="Arial"/>
          <w:bCs/>
          <w:i/>
          <w:color w:val="000000"/>
          <w:szCs w:val="24"/>
        </w:rPr>
        <w:t xml:space="preserve">además que este no probó  que la relación </w:t>
      </w:r>
      <w:r w:rsidR="007E6457" w:rsidRPr="0047765B">
        <w:rPr>
          <w:rFonts w:ascii="Arial" w:eastAsia="Calibri" w:hAnsi="Arial" w:cs="Arial"/>
          <w:bCs/>
          <w:i/>
          <w:color w:val="000000"/>
          <w:szCs w:val="24"/>
        </w:rPr>
        <w:t>administrativa</w:t>
      </w:r>
      <w:r w:rsidR="00F74FA3" w:rsidRPr="0047765B">
        <w:rPr>
          <w:rFonts w:ascii="Arial" w:eastAsia="Calibri" w:hAnsi="Arial" w:cs="Arial"/>
          <w:bCs/>
          <w:i/>
          <w:color w:val="000000"/>
          <w:szCs w:val="24"/>
        </w:rPr>
        <w:t xml:space="preserve"> se había </w:t>
      </w:r>
      <w:r w:rsidR="007E6457" w:rsidRPr="0047765B">
        <w:rPr>
          <w:rFonts w:ascii="Arial" w:eastAsia="Calibri" w:hAnsi="Arial" w:cs="Arial"/>
          <w:bCs/>
          <w:i/>
          <w:color w:val="000000"/>
          <w:szCs w:val="24"/>
        </w:rPr>
        <w:t>prorrogado</w:t>
      </w:r>
      <w:r w:rsidR="00F74FA3" w:rsidRPr="0047765B">
        <w:rPr>
          <w:rFonts w:ascii="Arial" w:eastAsia="Calibri" w:hAnsi="Arial" w:cs="Arial"/>
          <w:bCs/>
          <w:i/>
          <w:color w:val="000000"/>
          <w:szCs w:val="24"/>
        </w:rPr>
        <w:t xml:space="preserve"> ni mucho </w:t>
      </w:r>
      <w:r w:rsidR="007E6457" w:rsidRPr="0047765B">
        <w:rPr>
          <w:rFonts w:ascii="Arial" w:eastAsia="Calibri" w:hAnsi="Arial" w:cs="Arial"/>
          <w:bCs/>
          <w:i/>
          <w:color w:val="000000"/>
          <w:szCs w:val="24"/>
        </w:rPr>
        <w:t>menos</w:t>
      </w:r>
      <w:r w:rsidR="00F74FA3" w:rsidRPr="0047765B">
        <w:rPr>
          <w:rFonts w:ascii="Arial" w:eastAsia="Calibri" w:hAnsi="Arial" w:cs="Arial"/>
          <w:bCs/>
          <w:i/>
          <w:color w:val="000000"/>
          <w:szCs w:val="24"/>
        </w:rPr>
        <w:t xml:space="preserve"> prob</w:t>
      </w:r>
      <w:r w:rsidR="007E6457" w:rsidRPr="0047765B">
        <w:rPr>
          <w:rFonts w:ascii="Arial" w:eastAsia="Calibri" w:hAnsi="Arial" w:cs="Arial"/>
          <w:bCs/>
          <w:i/>
          <w:color w:val="000000"/>
          <w:szCs w:val="24"/>
        </w:rPr>
        <w:t>ó</w:t>
      </w:r>
      <w:r w:rsidR="00F74FA3" w:rsidRPr="0047765B">
        <w:rPr>
          <w:rFonts w:ascii="Arial" w:eastAsia="Calibri" w:hAnsi="Arial" w:cs="Arial"/>
          <w:bCs/>
          <w:i/>
          <w:color w:val="000000"/>
          <w:szCs w:val="24"/>
        </w:rPr>
        <w:t xml:space="preserve"> que el </w:t>
      </w:r>
      <w:r w:rsidR="007E6457" w:rsidRPr="0047765B">
        <w:rPr>
          <w:rFonts w:ascii="Arial" w:eastAsia="Calibri" w:hAnsi="Arial" w:cs="Arial"/>
          <w:bCs/>
          <w:i/>
          <w:color w:val="000000"/>
          <w:szCs w:val="24"/>
        </w:rPr>
        <w:t>despido injustificado fue durante</w:t>
      </w:r>
      <w:r w:rsidR="00F74FA3" w:rsidRPr="0047765B">
        <w:rPr>
          <w:rFonts w:ascii="Arial" w:eastAsia="Calibri" w:hAnsi="Arial" w:cs="Arial"/>
          <w:bCs/>
          <w:i/>
          <w:color w:val="000000"/>
          <w:szCs w:val="24"/>
        </w:rPr>
        <w:t xml:space="preserve"> la vigencia del contrato por tiempo </w:t>
      </w:r>
      <w:r w:rsidR="007E6457" w:rsidRPr="0047765B">
        <w:rPr>
          <w:rFonts w:ascii="Arial" w:eastAsia="Calibri" w:hAnsi="Arial" w:cs="Arial"/>
          <w:bCs/>
          <w:i/>
          <w:color w:val="000000"/>
          <w:szCs w:val="24"/>
        </w:rPr>
        <w:t>determinado</w:t>
      </w:r>
      <w:r w:rsidR="00F74FA3" w:rsidRPr="0047765B">
        <w:rPr>
          <w:rFonts w:ascii="Arial" w:eastAsia="Calibri" w:hAnsi="Arial" w:cs="Arial"/>
          <w:bCs/>
          <w:i/>
          <w:color w:val="000000"/>
          <w:szCs w:val="24"/>
        </w:rPr>
        <w:t xml:space="preserve">, de modo que se </w:t>
      </w:r>
      <w:r w:rsidR="007E6457" w:rsidRPr="0047765B">
        <w:rPr>
          <w:rFonts w:ascii="Arial" w:eastAsia="Calibri" w:hAnsi="Arial" w:cs="Arial"/>
          <w:bCs/>
          <w:i/>
          <w:color w:val="000000"/>
          <w:szCs w:val="24"/>
        </w:rPr>
        <w:t>actualizan</w:t>
      </w:r>
      <w:r w:rsidR="00F74FA3" w:rsidRPr="0047765B">
        <w:rPr>
          <w:rFonts w:ascii="Arial" w:eastAsia="Calibri" w:hAnsi="Arial" w:cs="Arial"/>
          <w:bCs/>
          <w:i/>
          <w:color w:val="000000"/>
          <w:szCs w:val="24"/>
        </w:rPr>
        <w:t xml:space="preserve"> las </w:t>
      </w:r>
      <w:r w:rsidR="007E6457" w:rsidRPr="0047765B">
        <w:rPr>
          <w:rFonts w:ascii="Arial" w:eastAsia="Calibri" w:hAnsi="Arial" w:cs="Arial"/>
          <w:bCs/>
          <w:i/>
          <w:color w:val="000000"/>
          <w:szCs w:val="24"/>
        </w:rPr>
        <w:t>causales</w:t>
      </w:r>
      <w:r w:rsidR="00F74FA3" w:rsidRPr="0047765B">
        <w:rPr>
          <w:rFonts w:ascii="Arial" w:eastAsia="Calibri" w:hAnsi="Arial" w:cs="Arial"/>
          <w:bCs/>
          <w:i/>
          <w:color w:val="000000"/>
          <w:szCs w:val="24"/>
        </w:rPr>
        <w:t xml:space="preserve"> de </w:t>
      </w:r>
      <w:r w:rsidR="007E6457" w:rsidRPr="0047765B">
        <w:rPr>
          <w:rFonts w:ascii="Arial" w:eastAsia="Calibri" w:hAnsi="Arial" w:cs="Arial"/>
          <w:bCs/>
          <w:i/>
          <w:color w:val="000000"/>
          <w:szCs w:val="24"/>
        </w:rPr>
        <w:t>improcedencia</w:t>
      </w:r>
      <w:r w:rsidR="00F74FA3" w:rsidRPr="0047765B">
        <w:rPr>
          <w:rFonts w:ascii="Arial" w:eastAsia="Calibri" w:hAnsi="Arial" w:cs="Arial"/>
          <w:bCs/>
          <w:i/>
          <w:color w:val="000000"/>
          <w:szCs w:val="24"/>
        </w:rPr>
        <w:t xml:space="preserve"> y sobreseimiento previstas en los artículos 131 </w:t>
      </w:r>
      <w:r w:rsidR="007E6457" w:rsidRPr="0047765B">
        <w:rPr>
          <w:rFonts w:ascii="Arial" w:eastAsia="Calibri" w:hAnsi="Arial" w:cs="Arial"/>
          <w:bCs/>
          <w:i/>
          <w:color w:val="000000"/>
          <w:szCs w:val="24"/>
        </w:rPr>
        <w:t>fracción</w:t>
      </w:r>
      <w:r w:rsidR="00F74FA3" w:rsidRPr="0047765B">
        <w:rPr>
          <w:rFonts w:ascii="Arial" w:eastAsia="Calibri" w:hAnsi="Arial" w:cs="Arial"/>
          <w:bCs/>
          <w:i/>
          <w:color w:val="000000"/>
          <w:szCs w:val="24"/>
        </w:rPr>
        <w:t xml:space="preserve"> IX y 132 </w:t>
      </w:r>
      <w:r w:rsidR="007E6457" w:rsidRPr="0047765B">
        <w:rPr>
          <w:rFonts w:ascii="Arial" w:eastAsia="Calibri" w:hAnsi="Arial" w:cs="Arial"/>
          <w:bCs/>
          <w:i/>
          <w:color w:val="000000"/>
          <w:szCs w:val="24"/>
        </w:rPr>
        <w:t>fracción</w:t>
      </w:r>
      <w:r w:rsidR="00F74FA3" w:rsidRPr="0047765B">
        <w:rPr>
          <w:rFonts w:ascii="Arial" w:eastAsia="Calibri" w:hAnsi="Arial" w:cs="Arial"/>
          <w:bCs/>
          <w:i/>
          <w:color w:val="000000"/>
          <w:szCs w:val="24"/>
        </w:rPr>
        <w:t xml:space="preserve"> II de la Ley de Justicia Administrativa para el Estado de Oaxaca, por lo que en ese tenor, </w:t>
      </w:r>
      <w:r w:rsidR="00F74FA3" w:rsidRPr="0047765B">
        <w:rPr>
          <w:rFonts w:ascii="Arial" w:eastAsia="Calibri" w:hAnsi="Arial" w:cs="Arial"/>
          <w:b/>
          <w:bCs/>
          <w:i/>
          <w:color w:val="000000"/>
          <w:szCs w:val="24"/>
          <w:u w:val="single"/>
        </w:rPr>
        <w:t>SE SOBRESEE</w:t>
      </w:r>
      <w:r w:rsidR="00F74FA3" w:rsidRPr="0047765B">
        <w:rPr>
          <w:rFonts w:ascii="Arial" w:eastAsia="Calibri" w:hAnsi="Arial" w:cs="Arial"/>
          <w:bCs/>
          <w:i/>
          <w:color w:val="000000"/>
          <w:szCs w:val="24"/>
          <w:u w:val="single"/>
        </w:rPr>
        <w:t xml:space="preserve"> el </w:t>
      </w:r>
      <w:r w:rsidR="007E6457" w:rsidRPr="0047765B">
        <w:rPr>
          <w:rFonts w:ascii="Arial" w:eastAsia="Calibri" w:hAnsi="Arial" w:cs="Arial"/>
          <w:bCs/>
          <w:i/>
          <w:color w:val="000000"/>
          <w:szCs w:val="24"/>
          <w:u w:val="single"/>
        </w:rPr>
        <w:t>presente</w:t>
      </w:r>
      <w:r w:rsidR="00F74FA3" w:rsidRPr="0047765B">
        <w:rPr>
          <w:rFonts w:ascii="Arial" w:eastAsia="Calibri" w:hAnsi="Arial" w:cs="Arial"/>
          <w:bCs/>
          <w:i/>
          <w:color w:val="000000"/>
          <w:szCs w:val="24"/>
          <w:u w:val="single"/>
        </w:rPr>
        <w:t xml:space="preserve"> juicio respecto al </w:t>
      </w:r>
      <w:r w:rsidR="007E6457" w:rsidRPr="0047765B">
        <w:rPr>
          <w:rFonts w:ascii="Arial" w:eastAsia="Calibri" w:hAnsi="Arial" w:cs="Arial"/>
          <w:bCs/>
          <w:i/>
          <w:color w:val="000000"/>
          <w:szCs w:val="24"/>
          <w:u w:val="single"/>
        </w:rPr>
        <w:t>despido</w:t>
      </w:r>
      <w:r w:rsidR="00F74FA3" w:rsidRPr="0047765B">
        <w:rPr>
          <w:rFonts w:ascii="Arial" w:eastAsia="Calibri" w:hAnsi="Arial" w:cs="Arial"/>
          <w:bCs/>
          <w:i/>
          <w:color w:val="000000"/>
          <w:szCs w:val="24"/>
          <w:u w:val="single"/>
        </w:rPr>
        <w:t xml:space="preserve"> injustificado de fecha</w:t>
      </w:r>
      <w:r w:rsidR="007E6457" w:rsidRPr="0047765B">
        <w:rPr>
          <w:rFonts w:ascii="Arial" w:eastAsia="Calibri" w:hAnsi="Arial" w:cs="Arial"/>
          <w:bCs/>
          <w:i/>
          <w:color w:val="000000"/>
          <w:szCs w:val="24"/>
          <w:u w:val="single"/>
        </w:rPr>
        <w:t xml:space="preserve"> uno de julio de dos mil dieciséis</w:t>
      </w:r>
      <w:r w:rsidR="00F74FA3" w:rsidRPr="0047765B">
        <w:rPr>
          <w:rFonts w:ascii="Arial" w:eastAsia="Calibri" w:hAnsi="Arial" w:cs="Arial"/>
          <w:bCs/>
          <w:i/>
          <w:color w:val="000000"/>
          <w:szCs w:val="24"/>
          <w:u w:val="single"/>
        </w:rPr>
        <w:t xml:space="preserve">, en </w:t>
      </w:r>
      <w:r w:rsidR="007E6457" w:rsidRPr="0047765B">
        <w:rPr>
          <w:rFonts w:ascii="Arial" w:eastAsia="Calibri" w:hAnsi="Arial" w:cs="Arial"/>
          <w:bCs/>
          <w:i/>
          <w:color w:val="000000"/>
          <w:szCs w:val="24"/>
          <w:u w:val="single"/>
        </w:rPr>
        <w:t>consecuencia</w:t>
      </w:r>
      <w:r w:rsidR="00F74FA3" w:rsidRPr="0047765B">
        <w:rPr>
          <w:rFonts w:ascii="Arial" w:eastAsia="Calibri" w:hAnsi="Arial" w:cs="Arial"/>
          <w:bCs/>
          <w:i/>
          <w:color w:val="000000"/>
          <w:szCs w:val="24"/>
          <w:u w:val="single"/>
        </w:rPr>
        <w:t xml:space="preserve">, </w:t>
      </w:r>
      <w:r w:rsidR="007E6457" w:rsidRPr="0047765B">
        <w:rPr>
          <w:rFonts w:ascii="Arial" w:eastAsia="Calibri" w:hAnsi="Arial" w:cs="Arial"/>
          <w:bCs/>
          <w:i/>
          <w:color w:val="000000"/>
          <w:szCs w:val="24"/>
          <w:u w:val="single"/>
        </w:rPr>
        <w:t>resultan</w:t>
      </w:r>
      <w:r w:rsidR="00F74FA3" w:rsidRPr="0047765B">
        <w:rPr>
          <w:rFonts w:ascii="Arial" w:eastAsia="Calibri" w:hAnsi="Arial" w:cs="Arial"/>
          <w:bCs/>
          <w:i/>
          <w:color w:val="000000"/>
          <w:szCs w:val="24"/>
          <w:u w:val="single"/>
        </w:rPr>
        <w:t xml:space="preserve"> improcedentes  las demás prestaciones  reclamadas por el actor </w:t>
      </w:r>
      <w:r w:rsidR="007E6457" w:rsidRPr="0047765B">
        <w:rPr>
          <w:rFonts w:ascii="Arial" w:eastAsia="Calibri" w:hAnsi="Arial" w:cs="Arial"/>
          <w:bCs/>
          <w:i/>
          <w:color w:val="000000"/>
          <w:szCs w:val="24"/>
          <w:u w:val="single"/>
        </w:rPr>
        <w:t>consistentes</w:t>
      </w:r>
      <w:r w:rsidR="00F74FA3" w:rsidRPr="0047765B">
        <w:rPr>
          <w:rFonts w:ascii="Arial" w:eastAsia="Calibri" w:hAnsi="Arial" w:cs="Arial"/>
          <w:bCs/>
          <w:i/>
          <w:color w:val="000000"/>
          <w:szCs w:val="24"/>
          <w:u w:val="single"/>
        </w:rPr>
        <w:t xml:space="preserve"> en el pago de la </w:t>
      </w:r>
      <w:r w:rsidR="007E6457" w:rsidRPr="0047765B">
        <w:rPr>
          <w:rFonts w:ascii="Arial" w:eastAsia="Calibri" w:hAnsi="Arial" w:cs="Arial"/>
          <w:bCs/>
          <w:i/>
          <w:color w:val="000000"/>
          <w:szCs w:val="24"/>
          <w:u w:val="single"/>
        </w:rPr>
        <w:t>indemnización</w:t>
      </w:r>
      <w:r w:rsidR="00F74FA3" w:rsidRPr="0047765B">
        <w:rPr>
          <w:rFonts w:ascii="Arial" w:eastAsia="Calibri" w:hAnsi="Arial" w:cs="Arial"/>
          <w:bCs/>
          <w:i/>
          <w:color w:val="000000"/>
          <w:szCs w:val="24"/>
          <w:u w:val="single"/>
        </w:rPr>
        <w:t xml:space="preserve"> constitucional, pago de </w:t>
      </w:r>
      <w:r w:rsidR="007E6457" w:rsidRPr="0047765B">
        <w:rPr>
          <w:rFonts w:ascii="Arial" w:eastAsia="Calibri" w:hAnsi="Arial" w:cs="Arial"/>
          <w:bCs/>
          <w:i/>
          <w:color w:val="000000"/>
          <w:szCs w:val="24"/>
          <w:u w:val="single"/>
        </w:rPr>
        <w:t>aguinaldo</w:t>
      </w:r>
      <w:r w:rsidR="00F74FA3" w:rsidRPr="0047765B">
        <w:rPr>
          <w:rFonts w:ascii="Arial" w:eastAsia="Calibri" w:hAnsi="Arial" w:cs="Arial"/>
          <w:bCs/>
          <w:i/>
          <w:color w:val="000000"/>
          <w:szCs w:val="24"/>
          <w:u w:val="single"/>
        </w:rPr>
        <w:t xml:space="preserve">, vacaciones, prima vacacional, pago por horas extras y festivos, prima de antigüedad, días de descanso y salarios </w:t>
      </w:r>
      <w:r w:rsidR="0058544E" w:rsidRPr="0047765B">
        <w:rPr>
          <w:rFonts w:ascii="Arial" w:eastAsia="Calibri" w:hAnsi="Arial" w:cs="Arial"/>
          <w:bCs/>
          <w:i/>
          <w:color w:val="000000"/>
          <w:szCs w:val="24"/>
          <w:u w:val="single"/>
        </w:rPr>
        <w:t>caídos</w:t>
      </w:r>
      <w:r w:rsidR="00F74FA3" w:rsidRPr="0047765B">
        <w:rPr>
          <w:rFonts w:ascii="Arial" w:eastAsia="Calibri" w:hAnsi="Arial" w:cs="Arial"/>
          <w:bCs/>
          <w:i/>
          <w:color w:val="000000"/>
          <w:szCs w:val="24"/>
          <w:u w:val="single"/>
        </w:rPr>
        <w:t xml:space="preserve"> </w:t>
      </w:r>
      <w:r w:rsidR="0058544E" w:rsidRPr="0047765B">
        <w:rPr>
          <w:rFonts w:ascii="Arial" w:eastAsia="Calibri" w:hAnsi="Arial" w:cs="Arial"/>
          <w:bCs/>
          <w:i/>
          <w:color w:val="000000"/>
          <w:szCs w:val="24"/>
          <w:u w:val="single"/>
        </w:rPr>
        <w:t>derivados</w:t>
      </w:r>
      <w:r w:rsidR="00F74FA3" w:rsidRPr="0047765B">
        <w:rPr>
          <w:rFonts w:ascii="Arial" w:eastAsia="Calibri" w:hAnsi="Arial" w:cs="Arial"/>
          <w:bCs/>
          <w:i/>
          <w:color w:val="000000"/>
          <w:szCs w:val="24"/>
          <w:u w:val="single"/>
        </w:rPr>
        <w:t xml:space="preserve"> del </w:t>
      </w:r>
      <w:r w:rsidR="0058544E" w:rsidRPr="0047765B">
        <w:rPr>
          <w:rFonts w:ascii="Arial" w:eastAsia="Calibri" w:hAnsi="Arial" w:cs="Arial"/>
          <w:bCs/>
          <w:i/>
          <w:color w:val="000000"/>
          <w:szCs w:val="24"/>
          <w:u w:val="single"/>
        </w:rPr>
        <w:t>despido</w:t>
      </w:r>
      <w:r w:rsidR="00F74FA3" w:rsidRPr="0047765B">
        <w:rPr>
          <w:rFonts w:ascii="Arial" w:eastAsia="Calibri" w:hAnsi="Arial" w:cs="Arial"/>
          <w:bCs/>
          <w:i/>
          <w:color w:val="000000"/>
          <w:szCs w:val="24"/>
          <w:u w:val="single"/>
        </w:rPr>
        <w:t xml:space="preserve"> en mención</w:t>
      </w:r>
      <w:r w:rsidR="00F74FA3" w:rsidRPr="0047765B">
        <w:rPr>
          <w:rFonts w:ascii="Arial" w:eastAsia="Calibri" w:hAnsi="Arial" w:cs="Arial"/>
          <w:bCs/>
          <w:i/>
          <w:color w:val="000000"/>
          <w:szCs w:val="24"/>
        </w:rPr>
        <w:t>…”</w:t>
      </w:r>
    </w:p>
    <w:p w:rsidR="0091702B" w:rsidRDefault="00D56D65" w:rsidP="00456AA7">
      <w:pPr>
        <w:widowControl w:val="0"/>
        <w:spacing w:before="240" w:line="360" w:lineRule="auto"/>
        <w:ind w:right="49" w:firstLine="708"/>
        <w:jc w:val="both"/>
        <w:rPr>
          <w:rFonts w:ascii="Arial" w:eastAsia="Calibri" w:hAnsi="Arial" w:cs="Arial"/>
          <w:bCs/>
          <w:color w:val="000000"/>
          <w:sz w:val="26"/>
          <w:szCs w:val="26"/>
        </w:rPr>
      </w:pPr>
      <w:r>
        <w:rPr>
          <w:rFonts w:ascii="Arial" w:eastAsia="Calibri" w:hAnsi="Arial" w:cs="Arial"/>
          <w:bCs/>
          <w:color w:val="000000"/>
          <w:sz w:val="26"/>
          <w:szCs w:val="26"/>
        </w:rPr>
        <w:t xml:space="preserve">De lo anteriormente expuesto, </w:t>
      </w:r>
      <w:r w:rsidRPr="00D56D65">
        <w:rPr>
          <w:rFonts w:ascii="Arial" w:eastAsia="Calibri" w:hAnsi="Arial" w:cs="Arial"/>
          <w:b/>
          <w:bCs/>
          <w:color w:val="000000"/>
          <w:sz w:val="26"/>
          <w:szCs w:val="26"/>
        </w:rPr>
        <w:t>los agravios del recurrente resultan fundados</w:t>
      </w:r>
      <w:r w:rsidR="006F6161">
        <w:rPr>
          <w:rFonts w:ascii="Arial" w:eastAsia="Calibri" w:hAnsi="Arial" w:cs="Arial"/>
          <w:bCs/>
          <w:color w:val="000000"/>
          <w:sz w:val="26"/>
          <w:szCs w:val="26"/>
        </w:rPr>
        <w:t xml:space="preserve">; </w:t>
      </w:r>
      <w:r>
        <w:rPr>
          <w:rFonts w:ascii="Arial" w:eastAsia="Calibri" w:hAnsi="Arial" w:cs="Arial"/>
          <w:bCs/>
          <w:color w:val="000000"/>
          <w:sz w:val="26"/>
          <w:szCs w:val="26"/>
        </w:rPr>
        <w:t>pues como acertadamente lo señala el agraviado,</w:t>
      </w:r>
      <w:r w:rsidR="0058544E">
        <w:rPr>
          <w:rFonts w:ascii="Arial" w:eastAsia="Calibri" w:hAnsi="Arial" w:cs="Arial"/>
          <w:bCs/>
          <w:color w:val="000000"/>
          <w:sz w:val="26"/>
          <w:szCs w:val="26"/>
        </w:rPr>
        <w:t xml:space="preserve"> al momento del cese de labores, tenía el cargo de </w:t>
      </w:r>
      <w:r w:rsidR="00D82E24">
        <w:rPr>
          <w:rFonts w:ascii="Arial" w:eastAsia="Calibri" w:hAnsi="Arial" w:cs="Arial"/>
          <w:bCs/>
          <w:color w:val="000000"/>
          <w:sz w:val="26"/>
          <w:szCs w:val="26"/>
        </w:rPr>
        <w:t>Policía</w:t>
      </w:r>
      <w:r w:rsidR="0058544E">
        <w:rPr>
          <w:rFonts w:ascii="Arial" w:eastAsia="Calibri" w:hAnsi="Arial" w:cs="Arial"/>
          <w:bCs/>
          <w:color w:val="000000"/>
          <w:sz w:val="26"/>
          <w:szCs w:val="26"/>
        </w:rPr>
        <w:t xml:space="preserve"> Preventivo Municipal y, se encontraba </w:t>
      </w:r>
      <w:r w:rsidR="00D82E24">
        <w:rPr>
          <w:rFonts w:ascii="Arial" w:eastAsia="Calibri" w:hAnsi="Arial" w:cs="Arial"/>
          <w:bCs/>
          <w:color w:val="000000"/>
          <w:sz w:val="26"/>
          <w:szCs w:val="26"/>
        </w:rPr>
        <w:t>adscrito</w:t>
      </w:r>
      <w:r w:rsidR="0058544E">
        <w:rPr>
          <w:rFonts w:ascii="Arial" w:eastAsia="Calibri" w:hAnsi="Arial" w:cs="Arial"/>
          <w:bCs/>
          <w:color w:val="000000"/>
          <w:sz w:val="26"/>
          <w:szCs w:val="26"/>
        </w:rPr>
        <w:t xml:space="preserve"> a la </w:t>
      </w:r>
      <w:r w:rsidR="00D82E24">
        <w:rPr>
          <w:rFonts w:ascii="Arial" w:eastAsia="Calibri" w:hAnsi="Arial" w:cs="Arial"/>
          <w:bCs/>
          <w:color w:val="000000"/>
          <w:sz w:val="26"/>
          <w:szCs w:val="26"/>
        </w:rPr>
        <w:t>Dirección</w:t>
      </w:r>
      <w:r w:rsidR="0058544E">
        <w:rPr>
          <w:rFonts w:ascii="Arial" w:eastAsia="Calibri" w:hAnsi="Arial" w:cs="Arial"/>
          <w:bCs/>
          <w:color w:val="000000"/>
          <w:sz w:val="26"/>
          <w:szCs w:val="26"/>
        </w:rPr>
        <w:t xml:space="preserve"> de Seguridad </w:t>
      </w:r>
      <w:r w:rsidR="00D82E24">
        <w:rPr>
          <w:rFonts w:ascii="Arial" w:eastAsia="Calibri" w:hAnsi="Arial" w:cs="Arial"/>
          <w:bCs/>
          <w:color w:val="000000"/>
          <w:sz w:val="26"/>
          <w:szCs w:val="26"/>
        </w:rPr>
        <w:t>Pública</w:t>
      </w:r>
      <w:r w:rsidR="0058544E">
        <w:rPr>
          <w:rFonts w:ascii="Arial" w:eastAsia="Calibri" w:hAnsi="Arial" w:cs="Arial"/>
          <w:bCs/>
          <w:color w:val="000000"/>
          <w:sz w:val="26"/>
          <w:szCs w:val="26"/>
        </w:rPr>
        <w:t xml:space="preserve"> Municipal de la </w:t>
      </w:r>
      <w:r w:rsidR="00D82E24">
        <w:rPr>
          <w:rFonts w:ascii="Arial" w:eastAsia="Calibri" w:hAnsi="Arial" w:cs="Arial"/>
          <w:bCs/>
          <w:color w:val="000000"/>
          <w:sz w:val="26"/>
          <w:szCs w:val="26"/>
        </w:rPr>
        <w:t>Villa</w:t>
      </w:r>
      <w:r w:rsidR="0058544E">
        <w:rPr>
          <w:rFonts w:ascii="Arial" w:eastAsia="Calibri" w:hAnsi="Arial" w:cs="Arial"/>
          <w:bCs/>
          <w:color w:val="000000"/>
          <w:sz w:val="26"/>
          <w:szCs w:val="26"/>
        </w:rPr>
        <w:t xml:space="preserve"> de Zaachila, Oaxaca, </w:t>
      </w:r>
      <w:r w:rsidR="00D82E24">
        <w:rPr>
          <w:rFonts w:ascii="Arial" w:eastAsia="Calibri" w:hAnsi="Arial" w:cs="Arial"/>
          <w:bCs/>
          <w:color w:val="000000"/>
          <w:sz w:val="26"/>
          <w:szCs w:val="26"/>
        </w:rPr>
        <w:t>cargo</w:t>
      </w:r>
      <w:r w:rsidR="0058544E">
        <w:rPr>
          <w:rFonts w:ascii="Arial" w:eastAsia="Calibri" w:hAnsi="Arial" w:cs="Arial"/>
          <w:bCs/>
          <w:color w:val="000000"/>
          <w:sz w:val="26"/>
          <w:szCs w:val="26"/>
        </w:rPr>
        <w:t xml:space="preserve"> que lo ubicaba como </w:t>
      </w:r>
      <w:r w:rsidR="00D82E24">
        <w:rPr>
          <w:rFonts w:ascii="Arial" w:eastAsia="Calibri" w:hAnsi="Arial" w:cs="Arial"/>
          <w:bCs/>
          <w:color w:val="000000"/>
          <w:sz w:val="26"/>
          <w:szCs w:val="26"/>
        </w:rPr>
        <w:t>integrante</w:t>
      </w:r>
      <w:r w:rsidR="0058544E">
        <w:rPr>
          <w:rFonts w:ascii="Arial" w:eastAsia="Calibri" w:hAnsi="Arial" w:cs="Arial"/>
          <w:bCs/>
          <w:color w:val="000000"/>
          <w:sz w:val="26"/>
          <w:szCs w:val="26"/>
        </w:rPr>
        <w:t xml:space="preserve"> de un cuerpo de seguridad, encargado de la seguridad, protección y </w:t>
      </w:r>
      <w:r w:rsidR="00D82E24">
        <w:rPr>
          <w:rFonts w:ascii="Arial" w:eastAsia="Calibri" w:hAnsi="Arial" w:cs="Arial"/>
          <w:bCs/>
          <w:color w:val="000000"/>
          <w:sz w:val="26"/>
          <w:szCs w:val="26"/>
        </w:rPr>
        <w:t>tranquilidad</w:t>
      </w:r>
      <w:r w:rsidR="0058544E">
        <w:rPr>
          <w:rFonts w:ascii="Arial" w:eastAsia="Calibri" w:hAnsi="Arial" w:cs="Arial"/>
          <w:bCs/>
          <w:color w:val="000000"/>
          <w:sz w:val="26"/>
          <w:szCs w:val="26"/>
        </w:rPr>
        <w:t xml:space="preserve"> de la sociedad en general; por lo que al ser integrante de un cuerpo de seguri</w:t>
      </w:r>
      <w:r w:rsidR="006F6161">
        <w:rPr>
          <w:rFonts w:ascii="Arial" w:eastAsia="Calibri" w:hAnsi="Arial" w:cs="Arial"/>
          <w:bCs/>
          <w:color w:val="000000"/>
          <w:sz w:val="26"/>
          <w:szCs w:val="26"/>
        </w:rPr>
        <w:t xml:space="preserve">dad pública municipal </w:t>
      </w:r>
      <w:r w:rsidR="0058544E">
        <w:rPr>
          <w:rFonts w:ascii="Arial" w:eastAsia="Calibri" w:hAnsi="Arial" w:cs="Arial"/>
          <w:bCs/>
          <w:color w:val="000000"/>
          <w:sz w:val="26"/>
          <w:szCs w:val="26"/>
        </w:rPr>
        <w:t xml:space="preserve">su función estaba regulada por la Ley del Sistema Estatal de </w:t>
      </w:r>
      <w:r w:rsidR="00D82E24">
        <w:rPr>
          <w:rFonts w:ascii="Arial" w:eastAsia="Calibri" w:hAnsi="Arial" w:cs="Arial"/>
          <w:bCs/>
          <w:color w:val="000000"/>
          <w:sz w:val="26"/>
          <w:szCs w:val="26"/>
        </w:rPr>
        <w:t>Seguridad</w:t>
      </w:r>
      <w:r w:rsidR="0058544E">
        <w:rPr>
          <w:rFonts w:ascii="Arial" w:eastAsia="Calibri" w:hAnsi="Arial" w:cs="Arial"/>
          <w:bCs/>
          <w:color w:val="000000"/>
          <w:sz w:val="26"/>
          <w:szCs w:val="26"/>
        </w:rPr>
        <w:t xml:space="preserve"> Pública de Oaxaca, </w:t>
      </w:r>
      <w:r w:rsidR="00D82E24">
        <w:rPr>
          <w:rFonts w:ascii="Arial" w:eastAsia="Calibri" w:hAnsi="Arial" w:cs="Arial"/>
          <w:bCs/>
          <w:color w:val="000000"/>
          <w:sz w:val="26"/>
          <w:szCs w:val="26"/>
        </w:rPr>
        <w:t>tal</w:t>
      </w:r>
      <w:r w:rsidR="00214079">
        <w:rPr>
          <w:rFonts w:ascii="Arial" w:eastAsia="Calibri" w:hAnsi="Arial" w:cs="Arial"/>
          <w:bCs/>
          <w:color w:val="000000"/>
          <w:sz w:val="26"/>
          <w:szCs w:val="26"/>
        </w:rPr>
        <w:t xml:space="preserve"> y como lo dispone el</w:t>
      </w:r>
      <w:r w:rsidR="0058544E">
        <w:rPr>
          <w:rFonts w:ascii="Arial" w:eastAsia="Calibri" w:hAnsi="Arial" w:cs="Arial"/>
          <w:bCs/>
          <w:color w:val="000000"/>
          <w:sz w:val="26"/>
          <w:szCs w:val="26"/>
        </w:rPr>
        <w:t xml:space="preserve"> </w:t>
      </w:r>
      <w:r w:rsidR="00214079">
        <w:rPr>
          <w:rFonts w:ascii="Arial" w:eastAsia="Calibri" w:hAnsi="Arial" w:cs="Arial"/>
          <w:bCs/>
          <w:color w:val="000000"/>
          <w:sz w:val="26"/>
          <w:szCs w:val="26"/>
        </w:rPr>
        <w:t>artículo 1</w:t>
      </w:r>
      <w:r w:rsidR="00214079">
        <w:rPr>
          <w:rStyle w:val="Refdenotaalpie"/>
          <w:rFonts w:ascii="Arial" w:eastAsia="Calibri" w:hAnsi="Arial" w:cs="Arial"/>
          <w:bCs/>
          <w:color w:val="000000"/>
          <w:sz w:val="26"/>
          <w:szCs w:val="26"/>
        </w:rPr>
        <w:footnoteReference w:id="1"/>
      </w:r>
      <w:r w:rsidR="00214079">
        <w:rPr>
          <w:rFonts w:ascii="Arial" w:eastAsia="Calibri" w:hAnsi="Arial" w:cs="Arial"/>
          <w:bCs/>
          <w:color w:val="000000"/>
          <w:sz w:val="26"/>
          <w:szCs w:val="26"/>
        </w:rPr>
        <w:t>,</w:t>
      </w:r>
      <w:r w:rsidR="0058544E">
        <w:rPr>
          <w:rFonts w:ascii="Arial" w:eastAsia="Calibri" w:hAnsi="Arial" w:cs="Arial"/>
          <w:bCs/>
          <w:color w:val="000000"/>
          <w:sz w:val="26"/>
          <w:szCs w:val="26"/>
        </w:rPr>
        <w:t xml:space="preserve"> de dicho </w:t>
      </w:r>
      <w:r w:rsidR="00D82E24">
        <w:rPr>
          <w:rFonts w:ascii="Arial" w:eastAsia="Calibri" w:hAnsi="Arial" w:cs="Arial"/>
          <w:bCs/>
          <w:color w:val="000000"/>
          <w:sz w:val="26"/>
          <w:szCs w:val="26"/>
        </w:rPr>
        <w:t>ordenamiento</w:t>
      </w:r>
      <w:r w:rsidR="0058544E">
        <w:rPr>
          <w:rFonts w:ascii="Arial" w:eastAsia="Calibri" w:hAnsi="Arial" w:cs="Arial"/>
          <w:bCs/>
          <w:color w:val="000000"/>
          <w:sz w:val="26"/>
          <w:szCs w:val="26"/>
        </w:rPr>
        <w:t xml:space="preserve"> legal.</w:t>
      </w:r>
    </w:p>
    <w:p w:rsidR="0058544E" w:rsidRDefault="0058544E" w:rsidP="00456AA7">
      <w:pPr>
        <w:widowControl w:val="0"/>
        <w:spacing w:before="240" w:line="360" w:lineRule="auto"/>
        <w:ind w:right="49" w:firstLine="708"/>
        <w:jc w:val="both"/>
        <w:rPr>
          <w:rFonts w:ascii="Arial" w:eastAsia="Calibri" w:hAnsi="Arial" w:cs="Arial"/>
          <w:bCs/>
          <w:color w:val="000000"/>
          <w:sz w:val="26"/>
          <w:szCs w:val="26"/>
        </w:rPr>
      </w:pPr>
      <w:r>
        <w:rPr>
          <w:rFonts w:ascii="Arial" w:eastAsia="Calibri" w:hAnsi="Arial" w:cs="Arial"/>
          <w:bCs/>
          <w:color w:val="000000"/>
          <w:sz w:val="26"/>
          <w:szCs w:val="26"/>
        </w:rPr>
        <w:t xml:space="preserve">Luego entonces, el </w:t>
      </w:r>
      <w:r w:rsidR="00D82E24">
        <w:rPr>
          <w:rFonts w:ascii="Arial" w:eastAsia="Calibri" w:hAnsi="Arial" w:cs="Arial"/>
          <w:bCs/>
          <w:color w:val="000000"/>
          <w:sz w:val="26"/>
          <w:szCs w:val="26"/>
        </w:rPr>
        <w:t>ciudadano</w:t>
      </w:r>
      <w:r>
        <w:rPr>
          <w:rFonts w:ascii="Arial" w:eastAsia="Calibri" w:hAnsi="Arial" w:cs="Arial"/>
          <w:bCs/>
          <w:color w:val="000000"/>
          <w:sz w:val="26"/>
          <w:szCs w:val="26"/>
        </w:rPr>
        <w:t xml:space="preserve"> </w:t>
      </w:r>
      <w:r w:rsidR="00B7097B">
        <w:rPr>
          <w:rFonts w:ascii="Arial" w:hAnsi="Arial" w:cs="Arial"/>
          <w:b/>
          <w:sz w:val="26"/>
          <w:szCs w:val="26"/>
        </w:rPr>
        <w:t>**********</w:t>
      </w:r>
      <w:r>
        <w:rPr>
          <w:rFonts w:ascii="Arial" w:eastAsia="Calibri" w:hAnsi="Arial" w:cs="Arial"/>
          <w:bCs/>
          <w:color w:val="000000"/>
          <w:sz w:val="26"/>
          <w:szCs w:val="26"/>
        </w:rPr>
        <w:t xml:space="preserve">, al ser parte </w:t>
      </w:r>
      <w:r w:rsidR="003D54F7">
        <w:rPr>
          <w:rFonts w:ascii="Arial" w:eastAsia="Calibri" w:hAnsi="Arial" w:cs="Arial"/>
          <w:bCs/>
          <w:color w:val="000000"/>
          <w:sz w:val="26"/>
          <w:szCs w:val="26"/>
        </w:rPr>
        <w:t xml:space="preserve">del cuerpo de seguridad pública, mantenía una relación de </w:t>
      </w:r>
      <w:r w:rsidR="00D82E24">
        <w:rPr>
          <w:rFonts w:ascii="Arial" w:eastAsia="Calibri" w:hAnsi="Arial" w:cs="Arial"/>
          <w:bCs/>
          <w:color w:val="000000"/>
          <w:sz w:val="26"/>
          <w:szCs w:val="26"/>
        </w:rPr>
        <w:t>naturaleza</w:t>
      </w:r>
      <w:r w:rsidR="003D54F7">
        <w:rPr>
          <w:rFonts w:ascii="Arial" w:eastAsia="Calibri" w:hAnsi="Arial" w:cs="Arial"/>
          <w:bCs/>
          <w:color w:val="000000"/>
          <w:sz w:val="26"/>
          <w:szCs w:val="26"/>
        </w:rPr>
        <w:t xml:space="preserve"> administrativa con el Estado, la cual se rige por las normas legales y reglamentarias </w:t>
      </w:r>
      <w:r w:rsidR="00D82E24">
        <w:rPr>
          <w:rFonts w:ascii="Arial" w:eastAsia="Calibri" w:hAnsi="Arial" w:cs="Arial"/>
          <w:bCs/>
          <w:color w:val="000000"/>
          <w:sz w:val="26"/>
          <w:szCs w:val="26"/>
        </w:rPr>
        <w:t>específicas</w:t>
      </w:r>
      <w:r w:rsidR="003D54F7">
        <w:rPr>
          <w:rFonts w:ascii="Arial" w:eastAsia="Calibri" w:hAnsi="Arial" w:cs="Arial"/>
          <w:bCs/>
          <w:color w:val="000000"/>
          <w:sz w:val="26"/>
          <w:szCs w:val="26"/>
        </w:rPr>
        <w:t xml:space="preserve">, por así disponerlo el </w:t>
      </w:r>
      <w:r w:rsidR="00D82E24">
        <w:rPr>
          <w:rFonts w:ascii="Arial" w:eastAsia="Calibri" w:hAnsi="Arial" w:cs="Arial"/>
          <w:bCs/>
          <w:color w:val="000000"/>
          <w:sz w:val="26"/>
          <w:szCs w:val="26"/>
        </w:rPr>
        <w:t>artículo</w:t>
      </w:r>
      <w:r w:rsidR="003D54F7">
        <w:rPr>
          <w:rFonts w:ascii="Arial" w:eastAsia="Calibri" w:hAnsi="Arial" w:cs="Arial"/>
          <w:bCs/>
          <w:color w:val="000000"/>
          <w:sz w:val="26"/>
          <w:szCs w:val="26"/>
        </w:rPr>
        <w:t xml:space="preserve"> 123, apartado B, </w:t>
      </w:r>
      <w:r w:rsidR="00D82E24">
        <w:rPr>
          <w:rFonts w:ascii="Arial" w:eastAsia="Calibri" w:hAnsi="Arial" w:cs="Arial"/>
          <w:bCs/>
          <w:color w:val="000000"/>
          <w:sz w:val="26"/>
          <w:szCs w:val="26"/>
        </w:rPr>
        <w:t>fracción</w:t>
      </w:r>
      <w:r w:rsidR="003D54F7">
        <w:rPr>
          <w:rFonts w:ascii="Arial" w:eastAsia="Calibri" w:hAnsi="Arial" w:cs="Arial"/>
          <w:bCs/>
          <w:color w:val="000000"/>
          <w:sz w:val="26"/>
          <w:szCs w:val="26"/>
        </w:rPr>
        <w:t xml:space="preserve"> XIII</w:t>
      </w:r>
      <w:r w:rsidR="00225FA4">
        <w:rPr>
          <w:rStyle w:val="Refdenotaalpie"/>
          <w:rFonts w:ascii="Arial" w:eastAsia="Calibri" w:hAnsi="Arial" w:cs="Arial"/>
          <w:bCs/>
          <w:color w:val="000000"/>
          <w:sz w:val="26"/>
          <w:szCs w:val="26"/>
        </w:rPr>
        <w:footnoteReference w:id="2"/>
      </w:r>
      <w:r w:rsidR="003D54F7">
        <w:rPr>
          <w:rFonts w:ascii="Arial" w:eastAsia="Calibri" w:hAnsi="Arial" w:cs="Arial"/>
          <w:bCs/>
          <w:color w:val="000000"/>
          <w:sz w:val="26"/>
          <w:szCs w:val="26"/>
        </w:rPr>
        <w:t xml:space="preserve">, de la </w:t>
      </w:r>
      <w:r w:rsidR="00D82E24">
        <w:rPr>
          <w:rFonts w:ascii="Arial" w:eastAsia="Calibri" w:hAnsi="Arial" w:cs="Arial"/>
          <w:bCs/>
          <w:color w:val="000000"/>
          <w:sz w:val="26"/>
          <w:szCs w:val="26"/>
        </w:rPr>
        <w:t>Constitución</w:t>
      </w:r>
      <w:r w:rsidR="003D54F7">
        <w:rPr>
          <w:rFonts w:ascii="Arial" w:eastAsia="Calibri" w:hAnsi="Arial" w:cs="Arial"/>
          <w:bCs/>
          <w:color w:val="000000"/>
          <w:sz w:val="26"/>
          <w:szCs w:val="26"/>
        </w:rPr>
        <w:t xml:space="preserve"> </w:t>
      </w:r>
      <w:r w:rsidR="00D82E24">
        <w:rPr>
          <w:rFonts w:ascii="Arial" w:eastAsia="Calibri" w:hAnsi="Arial" w:cs="Arial"/>
          <w:bCs/>
          <w:color w:val="000000"/>
          <w:sz w:val="26"/>
          <w:szCs w:val="26"/>
        </w:rPr>
        <w:t>Política</w:t>
      </w:r>
      <w:r w:rsidR="003D54F7">
        <w:rPr>
          <w:rFonts w:ascii="Arial" w:eastAsia="Calibri" w:hAnsi="Arial" w:cs="Arial"/>
          <w:bCs/>
          <w:color w:val="000000"/>
          <w:sz w:val="26"/>
          <w:szCs w:val="26"/>
        </w:rPr>
        <w:t xml:space="preserve"> de los E</w:t>
      </w:r>
      <w:r w:rsidR="006F6161">
        <w:rPr>
          <w:rFonts w:ascii="Arial" w:eastAsia="Calibri" w:hAnsi="Arial" w:cs="Arial"/>
          <w:bCs/>
          <w:color w:val="000000"/>
          <w:sz w:val="26"/>
          <w:szCs w:val="26"/>
        </w:rPr>
        <w:t xml:space="preserve">stados Unidos </w:t>
      </w:r>
      <w:r w:rsidR="006F6161">
        <w:rPr>
          <w:rFonts w:ascii="Arial" w:eastAsia="Calibri" w:hAnsi="Arial" w:cs="Arial"/>
          <w:bCs/>
          <w:color w:val="000000"/>
          <w:sz w:val="26"/>
          <w:szCs w:val="26"/>
        </w:rPr>
        <w:lastRenderedPageBreak/>
        <w:t>Mexicanos; por consiguiente,</w:t>
      </w:r>
      <w:r w:rsidR="003D54F7">
        <w:rPr>
          <w:rFonts w:ascii="Arial" w:eastAsia="Calibri" w:hAnsi="Arial" w:cs="Arial"/>
          <w:bCs/>
          <w:color w:val="000000"/>
          <w:sz w:val="26"/>
          <w:szCs w:val="26"/>
        </w:rPr>
        <w:t xml:space="preserve"> los miemb</w:t>
      </w:r>
      <w:r w:rsidR="006F6161">
        <w:rPr>
          <w:rFonts w:ascii="Arial" w:eastAsia="Calibri" w:hAnsi="Arial" w:cs="Arial"/>
          <w:bCs/>
          <w:color w:val="000000"/>
          <w:sz w:val="26"/>
          <w:szCs w:val="26"/>
        </w:rPr>
        <w:t>ros de los cuerpos de seguridad</w:t>
      </w:r>
      <w:r w:rsidR="003D54F7">
        <w:rPr>
          <w:rFonts w:ascii="Arial" w:eastAsia="Calibri" w:hAnsi="Arial" w:cs="Arial"/>
          <w:bCs/>
          <w:color w:val="000000"/>
          <w:sz w:val="26"/>
          <w:szCs w:val="26"/>
        </w:rPr>
        <w:t xml:space="preserve"> no están sujetos al régimen laboral, porque no están considerados en la relación laboral  que </w:t>
      </w:r>
      <w:r w:rsidR="00D82E24">
        <w:rPr>
          <w:rFonts w:ascii="Arial" w:eastAsia="Calibri" w:hAnsi="Arial" w:cs="Arial"/>
          <w:bCs/>
          <w:color w:val="000000"/>
          <w:sz w:val="26"/>
          <w:szCs w:val="26"/>
        </w:rPr>
        <w:t>existe</w:t>
      </w:r>
      <w:r w:rsidR="003D54F7">
        <w:rPr>
          <w:rFonts w:ascii="Arial" w:eastAsia="Calibri" w:hAnsi="Arial" w:cs="Arial"/>
          <w:bCs/>
          <w:color w:val="000000"/>
          <w:sz w:val="26"/>
          <w:szCs w:val="26"/>
        </w:rPr>
        <w:t xml:space="preserve"> entre los trabajadores  de confianza y el Estado; </w:t>
      </w:r>
      <w:r w:rsidR="006F6161">
        <w:rPr>
          <w:rFonts w:ascii="Arial" w:eastAsia="Calibri" w:hAnsi="Arial" w:cs="Arial"/>
          <w:bCs/>
          <w:color w:val="000000"/>
          <w:sz w:val="26"/>
          <w:szCs w:val="26"/>
        </w:rPr>
        <w:t>por lo que dicha</w:t>
      </w:r>
      <w:r w:rsidR="00D82E24">
        <w:rPr>
          <w:rFonts w:ascii="Arial" w:eastAsia="Calibri" w:hAnsi="Arial" w:cs="Arial"/>
          <w:bCs/>
          <w:color w:val="000000"/>
          <w:sz w:val="26"/>
          <w:szCs w:val="26"/>
        </w:rPr>
        <w:t xml:space="preserve"> disposición</w:t>
      </w:r>
      <w:r w:rsidR="006F6161">
        <w:rPr>
          <w:rFonts w:ascii="Arial" w:eastAsia="Calibri" w:hAnsi="Arial" w:cs="Arial"/>
          <w:bCs/>
          <w:color w:val="000000"/>
          <w:sz w:val="26"/>
          <w:szCs w:val="26"/>
        </w:rPr>
        <w:t xml:space="preserve"> constitucional separa a los cuerpos de seguridad pública</w:t>
      </w:r>
      <w:r w:rsidR="003D54F7">
        <w:rPr>
          <w:rFonts w:ascii="Arial" w:eastAsia="Calibri" w:hAnsi="Arial" w:cs="Arial"/>
          <w:bCs/>
          <w:color w:val="000000"/>
          <w:sz w:val="26"/>
          <w:szCs w:val="26"/>
        </w:rPr>
        <w:t xml:space="preserve"> en las reglas que regulan las relaciones  del Estado con </w:t>
      </w:r>
      <w:r w:rsidR="00CD6FE8">
        <w:rPr>
          <w:rFonts w:ascii="Arial" w:eastAsia="Calibri" w:hAnsi="Arial" w:cs="Arial"/>
          <w:bCs/>
          <w:color w:val="000000"/>
          <w:sz w:val="26"/>
          <w:szCs w:val="26"/>
        </w:rPr>
        <w:t>sus trabajadores, estableciendo</w:t>
      </w:r>
      <w:r w:rsidR="003D54F7">
        <w:rPr>
          <w:rFonts w:ascii="Arial" w:eastAsia="Calibri" w:hAnsi="Arial" w:cs="Arial"/>
          <w:bCs/>
          <w:color w:val="000000"/>
          <w:sz w:val="26"/>
          <w:szCs w:val="26"/>
        </w:rPr>
        <w:t xml:space="preserve"> que deben regirse  por sus propias leyes, excluyéndolos así, de la aplicación </w:t>
      </w:r>
      <w:r w:rsidR="006F6161">
        <w:rPr>
          <w:rFonts w:ascii="Arial" w:eastAsia="Calibri" w:hAnsi="Arial" w:cs="Arial"/>
          <w:bCs/>
          <w:color w:val="000000"/>
          <w:sz w:val="26"/>
          <w:szCs w:val="26"/>
        </w:rPr>
        <w:t>de las normas de índole laboral</w:t>
      </w:r>
      <w:r w:rsidR="00620B68">
        <w:rPr>
          <w:rFonts w:ascii="Arial" w:eastAsia="Calibri" w:hAnsi="Arial" w:cs="Arial"/>
          <w:bCs/>
          <w:color w:val="000000"/>
          <w:sz w:val="26"/>
          <w:szCs w:val="26"/>
        </w:rPr>
        <w:t>, previstas en este caso en concreto en los artículos 24</w:t>
      </w:r>
      <w:r w:rsidR="00620B68">
        <w:rPr>
          <w:rStyle w:val="Refdenotaalpie"/>
          <w:rFonts w:ascii="Arial" w:eastAsia="Calibri" w:hAnsi="Arial" w:cs="Arial"/>
          <w:bCs/>
          <w:color w:val="000000"/>
          <w:sz w:val="26"/>
          <w:szCs w:val="26"/>
        </w:rPr>
        <w:footnoteReference w:id="3"/>
      </w:r>
      <w:r w:rsidR="00620B68">
        <w:rPr>
          <w:rFonts w:ascii="Arial" w:eastAsia="Calibri" w:hAnsi="Arial" w:cs="Arial"/>
          <w:bCs/>
          <w:color w:val="000000"/>
          <w:sz w:val="26"/>
          <w:szCs w:val="26"/>
        </w:rPr>
        <w:t xml:space="preserve"> y  25</w:t>
      </w:r>
      <w:r w:rsidR="00620B68">
        <w:rPr>
          <w:rStyle w:val="Refdenotaalpie"/>
          <w:rFonts w:ascii="Arial" w:eastAsia="Calibri" w:hAnsi="Arial" w:cs="Arial"/>
          <w:bCs/>
          <w:color w:val="000000"/>
          <w:sz w:val="26"/>
          <w:szCs w:val="26"/>
        </w:rPr>
        <w:footnoteReference w:id="4"/>
      </w:r>
      <w:r w:rsidR="00620B68">
        <w:rPr>
          <w:rFonts w:ascii="Arial" w:eastAsia="Calibri" w:hAnsi="Arial" w:cs="Arial"/>
          <w:bCs/>
          <w:color w:val="000000"/>
          <w:sz w:val="26"/>
          <w:szCs w:val="26"/>
        </w:rPr>
        <w:t xml:space="preserve"> de la Ley Federal del Trabajo</w:t>
      </w:r>
      <w:r w:rsidR="006F6161">
        <w:rPr>
          <w:rFonts w:ascii="Arial" w:eastAsia="Calibri" w:hAnsi="Arial" w:cs="Arial"/>
          <w:bCs/>
          <w:color w:val="000000"/>
          <w:sz w:val="26"/>
          <w:szCs w:val="26"/>
        </w:rPr>
        <w:t>,</w:t>
      </w:r>
      <w:r w:rsidR="003D54F7">
        <w:rPr>
          <w:rFonts w:ascii="Arial" w:eastAsia="Calibri" w:hAnsi="Arial" w:cs="Arial"/>
          <w:bCs/>
          <w:color w:val="000000"/>
          <w:sz w:val="26"/>
          <w:szCs w:val="26"/>
        </w:rPr>
        <w:t xml:space="preserve"> circunstancia que debe destacar</w:t>
      </w:r>
      <w:r w:rsidR="006F6161">
        <w:rPr>
          <w:rFonts w:ascii="Arial" w:eastAsia="Calibri" w:hAnsi="Arial" w:cs="Arial"/>
          <w:bCs/>
          <w:color w:val="000000"/>
          <w:sz w:val="26"/>
          <w:szCs w:val="26"/>
        </w:rPr>
        <w:t>se, en atención a que con fecha 30 treinta de abril de 2016 dos mil dieciséis se celebró contrato</w:t>
      </w:r>
      <w:r w:rsidR="003D54F7">
        <w:rPr>
          <w:rFonts w:ascii="Arial" w:eastAsia="Calibri" w:hAnsi="Arial" w:cs="Arial"/>
          <w:bCs/>
          <w:color w:val="000000"/>
          <w:sz w:val="26"/>
          <w:szCs w:val="26"/>
        </w:rPr>
        <w:t xml:space="preserve"> por tiempo </w:t>
      </w:r>
      <w:r w:rsidR="00D82E24">
        <w:rPr>
          <w:rFonts w:ascii="Arial" w:eastAsia="Calibri" w:hAnsi="Arial" w:cs="Arial"/>
          <w:bCs/>
          <w:color w:val="000000"/>
          <w:sz w:val="26"/>
          <w:szCs w:val="26"/>
        </w:rPr>
        <w:t>determinado</w:t>
      </w:r>
      <w:r w:rsidR="003D54F7">
        <w:rPr>
          <w:rFonts w:ascii="Arial" w:eastAsia="Calibri" w:hAnsi="Arial" w:cs="Arial"/>
          <w:bCs/>
          <w:color w:val="000000"/>
          <w:sz w:val="26"/>
          <w:szCs w:val="26"/>
        </w:rPr>
        <w:t xml:space="preserve"> </w:t>
      </w:r>
      <w:r w:rsidR="00B051C4">
        <w:rPr>
          <w:rFonts w:ascii="Arial" w:eastAsia="Calibri" w:hAnsi="Arial" w:cs="Arial"/>
          <w:bCs/>
          <w:color w:val="000000"/>
          <w:sz w:val="26"/>
          <w:szCs w:val="26"/>
        </w:rPr>
        <w:t xml:space="preserve">para desempeñar el puesto de Policía Municipal, </w:t>
      </w:r>
      <w:r w:rsidR="003D54F7">
        <w:rPr>
          <w:rFonts w:ascii="Arial" w:eastAsia="Calibri" w:hAnsi="Arial" w:cs="Arial"/>
          <w:bCs/>
          <w:color w:val="000000"/>
          <w:sz w:val="26"/>
          <w:szCs w:val="26"/>
        </w:rPr>
        <w:t xml:space="preserve">entre el ciudadano </w:t>
      </w:r>
      <w:r w:rsidR="00B7097B">
        <w:rPr>
          <w:rFonts w:ascii="Arial" w:hAnsi="Arial" w:cs="Arial"/>
          <w:b/>
          <w:sz w:val="26"/>
          <w:szCs w:val="26"/>
        </w:rPr>
        <w:t>**********</w:t>
      </w:r>
      <w:r w:rsidR="003D54F7">
        <w:rPr>
          <w:rFonts w:ascii="Arial" w:eastAsia="Calibri" w:hAnsi="Arial" w:cs="Arial"/>
          <w:bCs/>
          <w:color w:val="000000"/>
          <w:sz w:val="26"/>
          <w:szCs w:val="26"/>
        </w:rPr>
        <w:t xml:space="preserve"> y el </w:t>
      </w:r>
      <w:r w:rsidR="00D82E24">
        <w:rPr>
          <w:rFonts w:ascii="Arial" w:eastAsia="Calibri" w:hAnsi="Arial" w:cs="Arial"/>
          <w:bCs/>
          <w:color w:val="000000"/>
          <w:sz w:val="26"/>
          <w:szCs w:val="26"/>
        </w:rPr>
        <w:t>Ayuntamiento</w:t>
      </w:r>
      <w:r w:rsidR="003D54F7">
        <w:rPr>
          <w:rFonts w:ascii="Arial" w:eastAsia="Calibri" w:hAnsi="Arial" w:cs="Arial"/>
          <w:bCs/>
          <w:color w:val="000000"/>
          <w:sz w:val="26"/>
          <w:szCs w:val="26"/>
        </w:rPr>
        <w:t xml:space="preserve"> de la Villa de Zaachil</w:t>
      </w:r>
      <w:r w:rsidR="006F6161">
        <w:rPr>
          <w:rFonts w:ascii="Arial" w:eastAsia="Calibri" w:hAnsi="Arial" w:cs="Arial"/>
          <w:bCs/>
          <w:color w:val="000000"/>
          <w:sz w:val="26"/>
          <w:szCs w:val="26"/>
        </w:rPr>
        <w:t>a, Oaxaca, representado por el Director de Personal y Adquisiciones</w:t>
      </w:r>
      <w:r w:rsidR="003D54F7">
        <w:rPr>
          <w:rFonts w:ascii="Arial" w:eastAsia="Calibri" w:hAnsi="Arial" w:cs="Arial"/>
          <w:bCs/>
          <w:color w:val="000000"/>
          <w:sz w:val="26"/>
          <w:szCs w:val="26"/>
        </w:rPr>
        <w:t xml:space="preserve">, estableciendo como fin del último contrato el </w:t>
      </w:r>
      <w:r w:rsidR="00D82E24">
        <w:rPr>
          <w:rFonts w:ascii="Arial" w:eastAsia="Calibri" w:hAnsi="Arial" w:cs="Arial"/>
          <w:bCs/>
          <w:color w:val="000000"/>
          <w:sz w:val="26"/>
          <w:szCs w:val="26"/>
        </w:rPr>
        <w:t>día</w:t>
      </w:r>
      <w:r w:rsidR="006F6161">
        <w:rPr>
          <w:rFonts w:ascii="Arial" w:eastAsia="Calibri" w:hAnsi="Arial" w:cs="Arial"/>
          <w:bCs/>
          <w:color w:val="000000"/>
          <w:sz w:val="26"/>
          <w:szCs w:val="26"/>
        </w:rPr>
        <w:t xml:space="preserve"> 30 treinta de junio de 2016 dos mil </w:t>
      </w:r>
      <w:r w:rsidR="00B051C4">
        <w:rPr>
          <w:rFonts w:ascii="Arial" w:eastAsia="Calibri" w:hAnsi="Arial" w:cs="Arial"/>
          <w:bCs/>
          <w:color w:val="000000"/>
          <w:sz w:val="26"/>
          <w:szCs w:val="26"/>
        </w:rPr>
        <w:t>dieciséis</w:t>
      </w:r>
      <w:r w:rsidR="003D54F7">
        <w:rPr>
          <w:rFonts w:ascii="Arial" w:eastAsia="Calibri" w:hAnsi="Arial" w:cs="Arial"/>
          <w:bCs/>
          <w:color w:val="000000"/>
          <w:sz w:val="26"/>
          <w:szCs w:val="26"/>
        </w:rPr>
        <w:t>.</w:t>
      </w:r>
    </w:p>
    <w:p w:rsidR="003D54F7" w:rsidRDefault="00D82E24" w:rsidP="00456AA7">
      <w:pPr>
        <w:widowControl w:val="0"/>
        <w:spacing w:before="240" w:line="360" w:lineRule="auto"/>
        <w:ind w:right="49" w:firstLine="708"/>
        <w:jc w:val="both"/>
        <w:rPr>
          <w:rFonts w:ascii="Arial" w:eastAsia="Calibri" w:hAnsi="Arial" w:cs="Arial"/>
          <w:bCs/>
          <w:color w:val="000000"/>
          <w:sz w:val="26"/>
          <w:szCs w:val="26"/>
        </w:rPr>
      </w:pPr>
      <w:r>
        <w:rPr>
          <w:rFonts w:ascii="Arial" w:eastAsia="Calibri" w:hAnsi="Arial" w:cs="Arial"/>
          <w:bCs/>
          <w:color w:val="000000"/>
          <w:sz w:val="26"/>
          <w:szCs w:val="26"/>
        </w:rPr>
        <w:t>Contrato</w:t>
      </w:r>
      <w:r w:rsidR="003D54F7">
        <w:rPr>
          <w:rFonts w:ascii="Arial" w:eastAsia="Calibri" w:hAnsi="Arial" w:cs="Arial"/>
          <w:bCs/>
          <w:color w:val="000000"/>
          <w:sz w:val="26"/>
          <w:szCs w:val="26"/>
        </w:rPr>
        <w:t xml:space="preserve"> que en el </w:t>
      </w:r>
      <w:r>
        <w:rPr>
          <w:rFonts w:ascii="Arial" w:eastAsia="Calibri" w:hAnsi="Arial" w:cs="Arial"/>
          <w:bCs/>
          <w:color w:val="000000"/>
          <w:sz w:val="26"/>
          <w:szCs w:val="26"/>
        </w:rPr>
        <w:t>presente</w:t>
      </w:r>
      <w:r w:rsidR="000575CA">
        <w:rPr>
          <w:rFonts w:ascii="Arial" w:eastAsia="Calibri" w:hAnsi="Arial" w:cs="Arial"/>
          <w:bCs/>
          <w:color w:val="000000"/>
          <w:sz w:val="26"/>
          <w:szCs w:val="26"/>
        </w:rPr>
        <w:t xml:space="preserve"> asunto resulta ilegal</w:t>
      </w:r>
      <w:r w:rsidR="003D54F7">
        <w:rPr>
          <w:rFonts w:ascii="Arial" w:eastAsia="Calibri" w:hAnsi="Arial" w:cs="Arial"/>
          <w:bCs/>
          <w:color w:val="000000"/>
          <w:sz w:val="26"/>
          <w:szCs w:val="26"/>
        </w:rPr>
        <w:t xml:space="preserve">, </w:t>
      </w:r>
      <w:r w:rsidR="00D72E9A">
        <w:rPr>
          <w:rFonts w:ascii="Arial" w:eastAsia="Calibri" w:hAnsi="Arial" w:cs="Arial"/>
          <w:bCs/>
          <w:color w:val="000000"/>
          <w:sz w:val="26"/>
          <w:szCs w:val="26"/>
        </w:rPr>
        <w:t>pues como también eficazmente lo señala el recurrente,</w:t>
      </w:r>
      <w:r w:rsidR="003D54F7">
        <w:rPr>
          <w:rFonts w:ascii="Arial" w:eastAsia="Calibri" w:hAnsi="Arial" w:cs="Arial"/>
          <w:bCs/>
          <w:color w:val="000000"/>
          <w:sz w:val="26"/>
          <w:szCs w:val="26"/>
        </w:rPr>
        <w:t xml:space="preserve"> los </w:t>
      </w:r>
      <w:r>
        <w:rPr>
          <w:rFonts w:ascii="Arial" w:eastAsia="Calibri" w:hAnsi="Arial" w:cs="Arial"/>
          <w:bCs/>
          <w:color w:val="000000"/>
          <w:sz w:val="26"/>
          <w:szCs w:val="26"/>
        </w:rPr>
        <w:t>nombramientos</w:t>
      </w:r>
      <w:r w:rsidR="003D54F7">
        <w:rPr>
          <w:rFonts w:ascii="Arial" w:eastAsia="Calibri" w:hAnsi="Arial" w:cs="Arial"/>
          <w:bCs/>
          <w:color w:val="000000"/>
          <w:sz w:val="26"/>
          <w:szCs w:val="26"/>
        </w:rPr>
        <w:t xml:space="preserve"> a cargos púb</w:t>
      </w:r>
      <w:r w:rsidR="00E4390E">
        <w:rPr>
          <w:rFonts w:ascii="Arial" w:eastAsia="Calibri" w:hAnsi="Arial" w:cs="Arial"/>
          <w:bCs/>
          <w:color w:val="000000"/>
          <w:sz w:val="26"/>
          <w:szCs w:val="26"/>
        </w:rPr>
        <w:t>licos son actos administrativos</w:t>
      </w:r>
      <w:r w:rsidR="003D54F7">
        <w:rPr>
          <w:rFonts w:ascii="Arial" w:eastAsia="Calibri" w:hAnsi="Arial" w:cs="Arial"/>
          <w:bCs/>
          <w:color w:val="000000"/>
          <w:sz w:val="26"/>
          <w:szCs w:val="26"/>
        </w:rPr>
        <w:t xml:space="preserve"> condicionados, </w:t>
      </w:r>
      <w:r>
        <w:rPr>
          <w:rFonts w:ascii="Arial" w:eastAsia="Calibri" w:hAnsi="Arial" w:cs="Arial"/>
          <w:bCs/>
          <w:color w:val="000000"/>
          <w:sz w:val="26"/>
          <w:szCs w:val="26"/>
        </w:rPr>
        <w:t>conocidos</w:t>
      </w:r>
      <w:r w:rsidR="003D54F7">
        <w:rPr>
          <w:rFonts w:ascii="Arial" w:eastAsia="Calibri" w:hAnsi="Arial" w:cs="Arial"/>
          <w:bCs/>
          <w:color w:val="000000"/>
          <w:sz w:val="26"/>
          <w:szCs w:val="26"/>
        </w:rPr>
        <w:t xml:space="preserve"> como “actos condición”, en virtud de que esa investidura, no se concreta mediante un acto unilateral</w:t>
      </w:r>
      <w:r w:rsidR="00AD60BD">
        <w:rPr>
          <w:rFonts w:ascii="Arial" w:eastAsia="Calibri" w:hAnsi="Arial" w:cs="Arial"/>
          <w:bCs/>
          <w:color w:val="000000"/>
          <w:sz w:val="26"/>
          <w:szCs w:val="26"/>
        </w:rPr>
        <w:t xml:space="preserve"> emitido por persona </w:t>
      </w:r>
      <w:r>
        <w:rPr>
          <w:rFonts w:ascii="Arial" w:eastAsia="Calibri" w:hAnsi="Arial" w:cs="Arial"/>
          <w:bCs/>
          <w:color w:val="000000"/>
          <w:sz w:val="26"/>
          <w:szCs w:val="26"/>
        </w:rPr>
        <w:t>facultada</w:t>
      </w:r>
      <w:r w:rsidR="00AD60BD">
        <w:rPr>
          <w:rFonts w:ascii="Arial" w:eastAsia="Calibri" w:hAnsi="Arial" w:cs="Arial"/>
          <w:bCs/>
          <w:color w:val="000000"/>
          <w:sz w:val="26"/>
          <w:szCs w:val="26"/>
        </w:rPr>
        <w:t xml:space="preserve">  para hacer la </w:t>
      </w:r>
      <w:r>
        <w:rPr>
          <w:rFonts w:ascii="Arial" w:eastAsia="Calibri" w:hAnsi="Arial" w:cs="Arial"/>
          <w:bCs/>
          <w:color w:val="000000"/>
          <w:sz w:val="26"/>
          <w:szCs w:val="26"/>
        </w:rPr>
        <w:t>designación, pue</w:t>
      </w:r>
      <w:r w:rsidR="00AD60BD">
        <w:rPr>
          <w:rFonts w:ascii="Arial" w:eastAsia="Calibri" w:hAnsi="Arial" w:cs="Arial"/>
          <w:bCs/>
          <w:color w:val="000000"/>
          <w:sz w:val="26"/>
          <w:szCs w:val="26"/>
        </w:rPr>
        <w:t>s</w:t>
      </w:r>
      <w:r>
        <w:rPr>
          <w:rFonts w:ascii="Arial" w:eastAsia="Calibri" w:hAnsi="Arial" w:cs="Arial"/>
          <w:bCs/>
          <w:color w:val="000000"/>
          <w:sz w:val="26"/>
          <w:szCs w:val="26"/>
        </w:rPr>
        <w:t xml:space="preserve"> no</w:t>
      </w:r>
      <w:r w:rsidR="00AD60BD">
        <w:rPr>
          <w:rFonts w:ascii="Arial" w:eastAsia="Calibri" w:hAnsi="Arial" w:cs="Arial"/>
          <w:bCs/>
          <w:color w:val="000000"/>
          <w:sz w:val="26"/>
          <w:szCs w:val="26"/>
        </w:rPr>
        <w:t xml:space="preserve"> puede imponerse </w:t>
      </w:r>
      <w:r>
        <w:rPr>
          <w:rFonts w:ascii="Arial" w:eastAsia="Calibri" w:hAnsi="Arial" w:cs="Arial"/>
          <w:bCs/>
          <w:color w:val="000000"/>
          <w:sz w:val="26"/>
          <w:szCs w:val="26"/>
        </w:rPr>
        <w:t>obligatoriamente</w:t>
      </w:r>
      <w:r w:rsidR="00AD60BD">
        <w:rPr>
          <w:rFonts w:ascii="Arial" w:eastAsia="Calibri" w:hAnsi="Arial" w:cs="Arial"/>
          <w:bCs/>
          <w:color w:val="000000"/>
          <w:sz w:val="26"/>
          <w:szCs w:val="26"/>
        </w:rPr>
        <w:t xml:space="preserve"> un </w:t>
      </w:r>
      <w:r>
        <w:rPr>
          <w:rFonts w:ascii="Arial" w:eastAsia="Calibri" w:hAnsi="Arial" w:cs="Arial"/>
          <w:bCs/>
          <w:color w:val="000000"/>
          <w:sz w:val="26"/>
          <w:szCs w:val="26"/>
        </w:rPr>
        <w:t>cargo</w:t>
      </w:r>
      <w:r w:rsidR="000575CA">
        <w:rPr>
          <w:rFonts w:ascii="Arial" w:eastAsia="Calibri" w:hAnsi="Arial" w:cs="Arial"/>
          <w:bCs/>
          <w:color w:val="000000"/>
          <w:sz w:val="26"/>
          <w:szCs w:val="26"/>
        </w:rPr>
        <w:t xml:space="preserve"> público</w:t>
      </w:r>
      <w:r w:rsidR="00CD6FE8">
        <w:rPr>
          <w:rFonts w:ascii="Arial" w:eastAsia="Calibri" w:hAnsi="Arial" w:cs="Arial"/>
          <w:bCs/>
          <w:color w:val="000000"/>
          <w:sz w:val="26"/>
          <w:szCs w:val="26"/>
        </w:rPr>
        <w:t xml:space="preserve"> a un administrado</w:t>
      </w:r>
      <w:r w:rsidR="00AD60BD">
        <w:rPr>
          <w:rFonts w:ascii="Arial" w:eastAsia="Calibri" w:hAnsi="Arial" w:cs="Arial"/>
          <w:bCs/>
          <w:color w:val="000000"/>
          <w:sz w:val="26"/>
          <w:szCs w:val="26"/>
        </w:rPr>
        <w:t xml:space="preserve"> sin su aceptación, tampoco se trata de un contrato, porque el </w:t>
      </w:r>
      <w:r>
        <w:rPr>
          <w:rFonts w:ascii="Arial" w:eastAsia="Calibri" w:hAnsi="Arial" w:cs="Arial"/>
          <w:bCs/>
          <w:color w:val="000000"/>
          <w:sz w:val="26"/>
          <w:szCs w:val="26"/>
        </w:rPr>
        <w:t>nombramiento</w:t>
      </w:r>
      <w:r w:rsidR="00AD60BD">
        <w:rPr>
          <w:rFonts w:ascii="Arial" w:eastAsia="Calibri" w:hAnsi="Arial" w:cs="Arial"/>
          <w:bCs/>
          <w:color w:val="000000"/>
          <w:sz w:val="26"/>
          <w:szCs w:val="26"/>
        </w:rPr>
        <w:t xml:space="preserve"> no </w:t>
      </w:r>
      <w:r>
        <w:rPr>
          <w:rFonts w:ascii="Arial" w:eastAsia="Calibri" w:hAnsi="Arial" w:cs="Arial"/>
          <w:bCs/>
          <w:color w:val="000000"/>
          <w:sz w:val="26"/>
          <w:szCs w:val="26"/>
        </w:rPr>
        <w:t>origina</w:t>
      </w:r>
      <w:r w:rsidR="00AD60BD">
        <w:rPr>
          <w:rFonts w:ascii="Arial" w:eastAsia="Calibri" w:hAnsi="Arial" w:cs="Arial"/>
          <w:bCs/>
          <w:color w:val="000000"/>
          <w:sz w:val="26"/>
          <w:szCs w:val="26"/>
        </w:rPr>
        <w:t xml:space="preserve"> </w:t>
      </w:r>
      <w:r>
        <w:rPr>
          <w:rFonts w:ascii="Arial" w:eastAsia="Calibri" w:hAnsi="Arial" w:cs="Arial"/>
          <w:bCs/>
          <w:color w:val="000000"/>
          <w:sz w:val="26"/>
          <w:szCs w:val="26"/>
        </w:rPr>
        <w:t>situaciones</w:t>
      </w:r>
      <w:r w:rsidR="00AD60BD">
        <w:rPr>
          <w:rFonts w:ascii="Arial" w:eastAsia="Calibri" w:hAnsi="Arial" w:cs="Arial"/>
          <w:bCs/>
          <w:color w:val="000000"/>
          <w:sz w:val="26"/>
          <w:szCs w:val="26"/>
        </w:rPr>
        <w:t xml:space="preserve"> jurídicas  individuales, por </w:t>
      </w:r>
      <w:r>
        <w:rPr>
          <w:rFonts w:ascii="Arial" w:eastAsia="Calibri" w:hAnsi="Arial" w:cs="Arial"/>
          <w:bCs/>
          <w:color w:val="000000"/>
          <w:sz w:val="26"/>
          <w:szCs w:val="26"/>
        </w:rPr>
        <w:t>ende</w:t>
      </w:r>
      <w:r w:rsidR="00AD60BD">
        <w:rPr>
          <w:rFonts w:ascii="Arial" w:eastAsia="Calibri" w:hAnsi="Arial" w:cs="Arial"/>
          <w:bCs/>
          <w:color w:val="000000"/>
          <w:sz w:val="26"/>
          <w:szCs w:val="26"/>
        </w:rPr>
        <w:t>, se trata de actos diversos, en cuya formación concurren las voluntades d</w:t>
      </w:r>
      <w:r w:rsidR="000575CA">
        <w:rPr>
          <w:rFonts w:ascii="Arial" w:eastAsia="Calibri" w:hAnsi="Arial" w:cs="Arial"/>
          <w:bCs/>
          <w:color w:val="000000"/>
          <w:sz w:val="26"/>
          <w:szCs w:val="26"/>
        </w:rPr>
        <w:t>el Estado</w:t>
      </w:r>
      <w:r w:rsidR="00AD60BD">
        <w:rPr>
          <w:rFonts w:ascii="Arial" w:eastAsia="Calibri" w:hAnsi="Arial" w:cs="Arial"/>
          <w:bCs/>
          <w:color w:val="000000"/>
          <w:sz w:val="26"/>
          <w:szCs w:val="26"/>
        </w:rPr>
        <w:t xml:space="preserve"> y del particular que acepta el nombramiento, cuyos efectos no son fi</w:t>
      </w:r>
      <w:r w:rsidR="00CD6FE8">
        <w:rPr>
          <w:rFonts w:ascii="Arial" w:eastAsia="Calibri" w:hAnsi="Arial" w:cs="Arial"/>
          <w:bCs/>
          <w:color w:val="000000"/>
          <w:sz w:val="26"/>
          <w:szCs w:val="26"/>
        </w:rPr>
        <w:t>jar derechos y obligaciones recí</w:t>
      </w:r>
      <w:r w:rsidR="00AD60BD">
        <w:rPr>
          <w:rFonts w:ascii="Arial" w:eastAsia="Calibri" w:hAnsi="Arial" w:cs="Arial"/>
          <w:bCs/>
          <w:color w:val="000000"/>
          <w:sz w:val="26"/>
          <w:szCs w:val="26"/>
        </w:rPr>
        <w:t xml:space="preserve">procas, solo condicionar la </w:t>
      </w:r>
      <w:r>
        <w:rPr>
          <w:rFonts w:ascii="Arial" w:eastAsia="Calibri" w:hAnsi="Arial" w:cs="Arial"/>
          <w:bCs/>
          <w:color w:val="000000"/>
          <w:sz w:val="26"/>
          <w:szCs w:val="26"/>
        </w:rPr>
        <w:t>existencia</w:t>
      </w:r>
      <w:r w:rsidR="00AD60BD">
        <w:rPr>
          <w:rFonts w:ascii="Arial" w:eastAsia="Calibri" w:hAnsi="Arial" w:cs="Arial"/>
          <w:bCs/>
          <w:color w:val="000000"/>
          <w:sz w:val="26"/>
          <w:szCs w:val="26"/>
        </w:rPr>
        <w:t xml:space="preserve"> del acto administrativo del que der</w:t>
      </w:r>
      <w:r>
        <w:rPr>
          <w:rFonts w:ascii="Arial" w:eastAsia="Calibri" w:hAnsi="Arial" w:cs="Arial"/>
          <w:bCs/>
          <w:color w:val="000000"/>
          <w:sz w:val="26"/>
          <w:szCs w:val="26"/>
        </w:rPr>
        <w:t xml:space="preserve">ive el cargo, a las disposiciones </w:t>
      </w:r>
      <w:r w:rsidR="00AD60BD">
        <w:rPr>
          <w:rFonts w:ascii="Arial" w:eastAsia="Calibri" w:hAnsi="Arial" w:cs="Arial"/>
          <w:bCs/>
          <w:color w:val="000000"/>
          <w:sz w:val="26"/>
          <w:szCs w:val="26"/>
        </w:rPr>
        <w:t xml:space="preserve">legales vigentes en las que se </w:t>
      </w:r>
      <w:r>
        <w:rPr>
          <w:rFonts w:ascii="Arial" w:eastAsia="Calibri" w:hAnsi="Arial" w:cs="Arial"/>
          <w:bCs/>
          <w:color w:val="000000"/>
          <w:sz w:val="26"/>
          <w:szCs w:val="26"/>
        </w:rPr>
        <w:t>determinen</w:t>
      </w:r>
      <w:r w:rsidR="00AD60BD">
        <w:rPr>
          <w:rFonts w:ascii="Arial" w:eastAsia="Calibri" w:hAnsi="Arial" w:cs="Arial"/>
          <w:bCs/>
          <w:color w:val="000000"/>
          <w:sz w:val="26"/>
          <w:szCs w:val="26"/>
        </w:rPr>
        <w:t xml:space="preserve"> abstracta e </w:t>
      </w:r>
      <w:r>
        <w:rPr>
          <w:rFonts w:ascii="Arial" w:eastAsia="Calibri" w:hAnsi="Arial" w:cs="Arial"/>
          <w:bCs/>
          <w:color w:val="000000"/>
          <w:sz w:val="26"/>
          <w:szCs w:val="26"/>
        </w:rPr>
        <w:t>impersonalmente</w:t>
      </w:r>
      <w:r w:rsidR="00AD60BD">
        <w:rPr>
          <w:rFonts w:ascii="Arial" w:eastAsia="Calibri" w:hAnsi="Arial" w:cs="Arial"/>
          <w:bCs/>
          <w:color w:val="000000"/>
          <w:sz w:val="26"/>
          <w:szCs w:val="26"/>
        </w:rPr>
        <w:t xml:space="preserve"> los derechos y </w:t>
      </w:r>
      <w:r>
        <w:rPr>
          <w:rFonts w:ascii="Arial" w:eastAsia="Calibri" w:hAnsi="Arial" w:cs="Arial"/>
          <w:bCs/>
          <w:color w:val="000000"/>
          <w:sz w:val="26"/>
          <w:szCs w:val="26"/>
        </w:rPr>
        <w:t>obligaciones</w:t>
      </w:r>
      <w:r w:rsidR="00AD60BD">
        <w:rPr>
          <w:rFonts w:ascii="Arial" w:eastAsia="Calibri" w:hAnsi="Arial" w:cs="Arial"/>
          <w:bCs/>
          <w:color w:val="000000"/>
          <w:sz w:val="26"/>
          <w:szCs w:val="26"/>
        </w:rPr>
        <w:t xml:space="preserve"> </w:t>
      </w:r>
      <w:r w:rsidR="00AD60BD">
        <w:rPr>
          <w:rFonts w:ascii="Arial" w:eastAsia="Calibri" w:hAnsi="Arial" w:cs="Arial"/>
          <w:bCs/>
          <w:color w:val="000000"/>
          <w:sz w:val="26"/>
          <w:szCs w:val="26"/>
        </w:rPr>
        <w:lastRenderedPageBreak/>
        <w:t xml:space="preserve">que les corresponden; de manera que esta </w:t>
      </w:r>
      <w:r>
        <w:rPr>
          <w:rFonts w:ascii="Arial" w:eastAsia="Calibri" w:hAnsi="Arial" w:cs="Arial"/>
          <w:bCs/>
          <w:color w:val="000000"/>
          <w:sz w:val="26"/>
          <w:szCs w:val="26"/>
        </w:rPr>
        <w:t>modalidad</w:t>
      </w:r>
      <w:r w:rsidR="00AD60BD">
        <w:rPr>
          <w:rFonts w:ascii="Arial" w:eastAsia="Calibri" w:hAnsi="Arial" w:cs="Arial"/>
          <w:bCs/>
          <w:color w:val="000000"/>
          <w:sz w:val="26"/>
          <w:szCs w:val="26"/>
        </w:rPr>
        <w:t xml:space="preserve"> representa </w:t>
      </w:r>
      <w:r w:rsidR="00D57960">
        <w:rPr>
          <w:rFonts w:ascii="Arial" w:eastAsia="Calibri" w:hAnsi="Arial" w:cs="Arial"/>
          <w:bCs/>
          <w:color w:val="000000"/>
          <w:sz w:val="26"/>
          <w:szCs w:val="26"/>
        </w:rPr>
        <w:t xml:space="preserve">una expresión de la voluntad de la administración pública mediante </w:t>
      </w:r>
      <w:r>
        <w:rPr>
          <w:rFonts w:ascii="Arial" w:eastAsia="Calibri" w:hAnsi="Arial" w:cs="Arial"/>
          <w:bCs/>
          <w:color w:val="000000"/>
          <w:sz w:val="26"/>
          <w:szCs w:val="26"/>
        </w:rPr>
        <w:t>resolución</w:t>
      </w:r>
      <w:r w:rsidR="00D57960">
        <w:rPr>
          <w:rFonts w:ascii="Arial" w:eastAsia="Calibri" w:hAnsi="Arial" w:cs="Arial"/>
          <w:bCs/>
          <w:color w:val="000000"/>
          <w:sz w:val="26"/>
          <w:szCs w:val="26"/>
        </w:rPr>
        <w:t xml:space="preserve">, que se caracteriza porque su validez o extinción se relaciona </w:t>
      </w:r>
      <w:r>
        <w:rPr>
          <w:rFonts w:ascii="Arial" w:eastAsia="Calibri" w:hAnsi="Arial" w:cs="Arial"/>
          <w:bCs/>
          <w:color w:val="000000"/>
          <w:sz w:val="26"/>
          <w:szCs w:val="26"/>
        </w:rPr>
        <w:t>necesariamente</w:t>
      </w:r>
      <w:r w:rsidR="000575CA">
        <w:rPr>
          <w:rFonts w:ascii="Arial" w:eastAsia="Calibri" w:hAnsi="Arial" w:cs="Arial"/>
          <w:bCs/>
          <w:color w:val="000000"/>
          <w:sz w:val="26"/>
          <w:szCs w:val="26"/>
        </w:rPr>
        <w:t xml:space="preserve"> con acontecimientos futuros</w:t>
      </w:r>
      <w:r w:rsidR="00D57960">
        <w:rPr>
          <w:rFonts w:ascii="Arial" w:eastAsia="Calibri" w:hAnsi="Arial" w:cs="Arial"/>
          <w:bCs/>
          <w:color w:val="000000"/>
          <w:sz w:val="26"/>
          <w:szCs w:val="26"/>
        </w:rPr>
        <w:t xml:space="preserve"> e inciertos, que </w:t>
      </w:r>
      <w:r>
        <w:rPr>
          <w:rFonts w:ascii="Arial" w:eastAsia="Calibri" w:hAnsi="Arial" w:cs="Arial"/>
          <w:bCs/>
          <w:color w:val="000000"/>
          <w:sz w:val="26"/>
          <w:szCs w:val="26"/>
        </w:rPr>
        <w:t>representan</w:t>
      </w:r>
      <w:r w:rsidR="00D57960">
        <w:rPr>
          <w:rFonts w:ascii="Arial" w:eastAsia="Calibri" w:hAnsi="Arial" w:cs="Arial"/>
          <w:bCs/>
          <w:color w:val="000000"/>
          <w:sz w:val="26"/>
          <w:szCs w:val="26"/>
        </w:rPr>
        <w:t xml:space="preserve"> las condiciones a las cuales se subordina tanto el valor como la subsistencia del acto.</w:t>
      </w:r>
    </w:p>
    <w:p w:rsidR="000575CA" w:rsidRDefault="00D56D65" w:rsidP="00456AA7">
      <w:pPr>
        <w:widowControl w:val="0"/>
        <w:spacing w:before="240" w:line="360" w:lineRule="auto"/>
        <w:ind w:right="49" w:firstLine="708"/>
        <w:jc w:val="both"/>
        <w:rPr>
          <w:rFonts w:ascii="Arial" w:eastAsia="Calibri" w:hAnsi="Arial" w:cs="Arial"/>
          <w:bCs/>
          <w:color w:val="000000"/>
          <w:sz w:val="26"/>
          <w:szCs w:val="26"/>
        </w:rPr>
      </w:pPr>
      <w:r>
        <w:rPr>
          <w:rFonts w:ascii="Arial" w:eastAsia="Calibri" w:hAnsi="Arial" w:cs="Arial"/>
          <w:bCs/>
          <w:color w:val="000000"/>
          <w:sz w:val="26"/>
          <w:szCs w:val="26"/>
        </w:rPr>
        <w:t>Es entonces que e</w:t>
      </w:r>
      <w:r w:rsidR="00D57960">
        <w:rPr>
          <w:rFonts w:ascii="Arial" w:eastAsia="Calibri" w:hAnsi="Arial" w:cs="Arial"/>
          <w:bCs/>
          <w:color w:val="000000"/>
          <w:sz w:val="26"/>
          <w:szCs w:val="26"/>
        </w:rPr>
        <w:t xml:space="preserve">l hecho de que los elementos </w:t>
      </w:r>
      <w:r w:rsidR="00D82E24">
        <w:rPr>
          <w:rFonts w:ascii="Arial" w:eastAsia="Calibri" w:hAnsi="Arial" w:cs="Arial"/>
          <w:bCs/>
          <w:color w:val="000000"/>
          <w:sz w:val="26"/>
          <w:szCs w:val="26"/>
        </w:rPr>
        <w:t>policiacos</w:t>
      </w:r>
      <w:r w:rsidR="000575CA">
        <w:rPr>
          <w:rFonts w:ascii="Arial" w:eastAsia="Calibri" w:hAnsi="Arial" w:cs="Arial"/>
          <w:bCs/>
          <w:color w:val="000000"/>
          <w:sz w:val="26"/>
          <w:szCs w:val="26"/>
        </w:rPr>
        <w:t xml:space="preserve"> estén exentos</w:t>
      </w:r>
      <w:r w:rsidR="00D57960">
        <w:rPr>
          <w:rFonts w:ascii="Arial" w:eastAsia="Calibri" w:hAnsi="Arial" w:cs="Arial"/>
          <w:bCs/>
          <w:color w:val="000000"/>
          <w:sz w:val="26"/>
          <w:szCs w:val="26"/>
        </w:rPr>
        <w:t xml:space="preserve"> de la materia del trabajo, radica esencialmente en la </w:t>
      </w:r>
      <w:r w:rsidR="00D82E24">
        <w:rPr>
          <w:rFonts w:ascii="Arial" w:eastAsia="Calibri" w:hAnsi="Arial" w:cs="Arial"/>
          <w:bCs/>
          <w:color w:val="000000"/>
          <w:sz w:val="26"/>
          <w:szCs w:val="26"/>
        </w:rPr>
        <w:t>distinción</w:t>
      </w:r>
      <w:r w:rsidR="00D57960">
        <w:rPr>
          <w:rFonts w:ascii="Arial" w:eastAsia="Calibri" w:hAnsi="Arial" w:cs="Arial"/>
          <w:bCs/>
          <w:color w:val="000000"/>
          <w:sz w:val="26"/>
          <w:szCs w:val="26"/>
        </w:rPr>
        <w:t xml:space="preserve"> que </w:t>
      </w:r>
      <w:r w:rsidR="00D82E24">
        <w:rPr>
          <w:rFonts w:ascii="Arial" w:eastAsia="Calibri" w:hAnsi="Arial" w:cs="Arial"/>
          <w:bCs/>
          <w:color w:val="000000"/>
          <w:sz w:val="26"/>
          <w:szCs w:val="26"/>
        </w:rPr>
        <w:t>existe</w:t>
      </w:r>
      <w:r w:rsidR="00D57960">
        <w:rPr>
          <w:rFonts w:ascii="Arial" w:eastAsia="Calibri" w:hAnsi="Arial" w:cs="Arial"/>
          <w:bCs/>
          <w:color w:val="000000"/>
          <w:sz w:val="26"/>
          <w:szCs w:val="26"/>
        </w:rPr>
        <w:t xml:space="preserve"> en su </w:t>
      </w:r>
      <w:r w:rsidR="00D82E24">
        <w:rPr>
          <w:rFonts w:ascii="Arial" w:eastAsia="Calibri" w:hAnsi="Arial" w:cs="Arial"/>
          <w:bCs/>
          <w:color w:val="000000"/>
          <w:sz w:val="26"/>
          <w:szCs w:val="26"/>
        </w:rPr>
        <w:t>relación</w:t>
      </w:r>
      <w:r w:rsidR="00D57960">
        <w:rPr>
          <w:rFonts w:ascii="Arial" w:eastAsia="Calibri" w:hAnsi="Arial" w:cs="Arial"/>
          <w:bCs/>
          <w:color w:val="000000"/>
          <w:sz w:val="26"/>
          <w:szCs w:val="26"/>
        </w:rPr>
        <w:t xml:space="preserve"> jurídica, porque mientras el obrero entra en dicha relación a través de un contrato, que implica la </w:t>
      </w:r>
      <w:r w:rsidR="00D82E24">
        <w:rPr>
          <w:rFonts w:ascii="Arial" w:eastAsia="Calibri" w:hAnsi="Arial" w:cs="Arial"/>
          <w:bCs/>
          <w:color w:val="000000"/>
          <w:sz w:val="26"/>
          <w:szCs w:val="26"/>
        </w:rPr>
        <w:t>individualización</w:t>
      </w:r>
      <w:r w:rsidR="00D57960">
        <w:rPr>
          <w:rFonts w:ascii="Arial" w:eastAsia="Calibri" w:hAnsi="Arial" w:cs="Arial"/>
          <w:bCs/>
          <w:color w:val="000000"/>
          <w:sz w:val="26"/>
          <w:szCs w:val="26"/>
        </w:rPr>
        <w:t xml:space="preserve"> de los derechos y obligaciones de las partes, el empleado público entra a la relación </w:t>
      </w:r>
      <w:r w:rsidR="00CD6FE8">
        <w:rPr>
          <w:rFonts w:ascii="Arial" w:eastAsia="Calibri" w:hAnsi="Arial" w:cs="Arial"/>
          <w:bCs/>
          <w:color w:val="000000"/>
          <w:sz w:val="26"/>
          <w:szCs w:val="26"/>
        </w:rPr>
        <w:t xml:space="preserve"> jurídica  por un acto de unión</w:t>
      </w:r>
      <w:r w:rsidR="00D57960">
        <w:rPr>
          <w:rFonts w:ascii="Arial" w:eastAsia="Calibri" w:hAnsi="Arial" w:cs="Arial"/>
          <w:bCs/>
          <w:color w:val="000000"/>
          <w:sz w:val="26"/>
          <w:szCs w:val="26"/>
        </w:rPr>
        <w:t xml:space="preserve"> o condición, que ha sido definido como una manifestación de voluntad en </w:t>
      </w:r>
      <w:r w:rsidR="00D82E24">
        <w:rPr>
          <w:rFonts w:ascii="Arial" w:eastAsia="Calibri" w:hAnsi="Arial" w:cs="Arial"/>
          <w:bCs/>
          <w:color w:val="000000"/>
          <w:sz w:val="26"/>
          <w:szCs w:val="26"/>
        </w:rPr>
        <w:t>ejercicio</w:t>
      </w:r>
      <w:r w:rsidR="00D57960">
        <w:rPr>
          <w:rFonts w:ascii="Arial" w:eastAsia="Calibri" w:hAnsi="Arial" w:cs="Arial"/>
          <w:bCs/>
          <w:color w:val="000000"/>
          <w:sz w:val="26"/>
          <w:szCs w:val="26"/>
        </w:rPr>
        <w:t xml:space="preserve"> de un poder legal, que inviste  a una persona  de una situación  general, </w:t>
      </w:r>
      <w:r w:rsidR="00D82E24">
        <w:rPr>
          <w:rFonts w:ascii="Arial" w:eastAsia="Calibri" w:hAnsi="Arial" w:cs="Arial"/>
          <w:bCs/>
          <w:color w:val="000000"/>
          <w:sz w:val="26"/>
          <w:szCs w:val="26"/>
        </w:rPr>
        <w:t>impersonal</w:t>
      </w:r>
      <w:r w:rsidR="00D57960">
        <w:rPr>
          <w:rFonts w:ascii="Arial" w:eastAsia="Calibri" w:hAnsi="Arial" w:cs="Arial"/>
          <w:bCs/>
          <w:color w:val="000000"/>
          <w:sz w:val="26"/>
          <w:szCs w:val="26"/>
        </w:rPr>
        <w:t xml:space="preserve"> y obje</w:t>
      </w:r>
      <w:r w:rsidR="00670E48">
        <w:rPr>
          <w:rFonts w:ascii="Arial" w:eastAsia="Calibri" w:hAnsi="Arial" w:cs="Arial"/>
          <w:bCs/>
          <w:color w:val="000000"/>
          <w:sz w:val="26"/>
          <w:szCs w:val="26"/>
        </w:rPr>
        <w:t>tiva; porque la sola prestación</w:t>
      </w:r>
      <w:r w:rsidR="00D57960">
        <w:rPr>
          <w:rFonts w:ascii="Arial" w:eastAsia="Calibri" w:hAnsi="Arial" w:cs="Arial"/>
          <w:bCs/>
          <w:color w:val="000000"/>
          <w:sz w:val="26"/>
          <w:szCs w:val="26"/>
        </w:rPr>
        <w:t xml:space="preserve"> de un trabajo  personal subordinado a otra persona, mediante el pago de un </w:t>
      </w:r>
      <w:r w:rsidR="00D82E24">
        <w:rPr>
          <w:rFonts w:ascii="Arial" w:eastAsia="Calibri" w:hAnsi="Arial" w:cs="Arial"/>
          <w:bCs/>
          <w:color w:val="000000"/>
          <w:sz w:val="26"/>
          <w:szCs w:val="26"/>
        </w:rPr>
        <w:t>salario</w:t>
      </w:r>
      <w:r w:rsidR="00D57960">
        <w:rPr>
          <w:rFonts w:ascii="Arial" w:eastAsia="Calibri" w:hAnsi="Arial" w:cs="Arial"/>
          <w:bCs/>
          <w:color w:val="000000"/>
          <w:sz w:val="26"/>
          <w:szCs w:val="26"/>
        </w:rPr>
        <w:t xml:space="preserve">, produce el efecto de un contrato laboral, tal efecto y presunción no se admiten en la relación Estado-empelado, pues </w:t>
      </w:r>
      <w:r w:rsidR="00D82E24">
        <w:rPr>
          <w:rFonts w:ascii="Arial" w:eastAsia="Calibri" w:hAnsi="Arial" w:cs="Arial"/>
          <w:bCs/>
          <w:color w:val="000000"/>
          <w:sz w:val="26"/>
          <w:szCs w:val="26"/>
        </w:rPr>
        <w:t>estos</w:t>
      </w:r>
      <w:r w:rsidR="00D57960">
        <w:rPr>
          <w:rFonts w:ascii="Arial" w:eastAsia="Calibri" w:hAnsi="Arial" w:cs="Arial"/>
          <w:bCs/>
          <w:color w:val="000000"/>
          <w:sz w:val="26"/>
          <w:szCs w:val="26"/>
        </w:rPr>
        <w:t xml:space="preserve"> deben obtener un </w:t>
      </w:r>
      <w:r w:rsidR="00D82E24">
        <w:rPr>
          <w:rFonts w:ascii="Arial" w:eastAsia="Calibri" w:hAnsi="Arial" w:cs="Arial"/>
          <w:bCs/>
          <w:color w:val="000000"/>
          <w:sz w:val="26"/>
          <w:szCs w:val="26"/>
        </w:rPr>
        <w:t>nombramiento</w:t>
      </w:r>
      <w:r w:rsidR="00D57960">
        <w:rPr>
          <w:rFonts w:ascii="Arial" w:eastAsia="Calibri" w:hAnsi="Arial" w:cs="Arial"/>
          <w:bCs/>
          <w:color w:val="000000"/>
          <w:sz w:val="26"/>
          <w:szCs w:val="26"/>
        </w:rPr>
        <w:t xml:space="preserve"> </w:t>
      </w:r>
      <w:r w:rsidR="00D82E24">
        <w:rPr>
          <w:rFonts w:ascii="Arial" w:eastAsia="Calibri" w:hAnsi="Arial" w:cs="Arial"/>
          <w:bCs/>
          <w:color w:val="000000"/>
          <w:sz w:val="26"/>
          <w:szCs w:val="26"/>
        </w:rPr>
        <w:t>expedido</w:t>
      </w:r>
      <w:r w:rsidR="00D57960">
        <w:rPr>
          <w:rFonts w:ascii="Arial" w:eastAsia="Calibri" w:hAnsi="Arial" w:cs="Arial"/>
          <w:bCs/>
          <w:color w:val="000000"/>
          <w:sz w:val="26"/>
          <w:szCs w:val="26"/>
        </w:rPr>
        <w:t xml:space="preserve"> por persona </w:t>
      </w:r>
      <w:r w:rsidR="00D82E24">
        <w:rPr>
          <w:rFonts w:ascii="Arial" w:eastAsia="Calibri" w:hAnsi="Arial" w:cs="Arial"/>
          <w:bCs/>
          <w:color w:val="000000"/>
          <w:sz w:val="26"/>
          <w:szCs w:val="26"/>
        </w:rPr>
        <w:t>facultada</w:t>
      </w:r>
      <w:r w:rsidR="00D57960">
        <w:rPr>
          <w:rFonts w:ascii="Arial" w:eastAsia="Calibri" w:hAnsi="Arial" w:cs="Arial"/>
          <w:bCs/>
          <w:color w:val="000000"/>
          <w:sz w:val="26"/>
          <w:szCs w:val="26"/>
        </w:rPr>
        <w:t xml:space="preserve"> para ello, además deben tomar protesta  al cargo antes  de tomar </w:t>
      </w:r>
      <w:r w:rsidR="00D82E24">
        <w:rPr>
          <w:rFonts w:ascii="Arial" w:eastAsia="Calibri" w:hAnsi="Arial" w:cs="Arial"/>
          <w:bCs/>
          <w:color w:val="000000"/>
          <w:sz w:val="26"/>
          <w:szCs w:val="26"/>
        </w:rPr>
        <w:t>posesión, d</w:t>
      </w:r>
      <w:r w:rsidR="00D57960">
        <w:rPr>
          <w:rFonts w:ascii="Arial" w:eastAsia="Calibri" w:hAnsi="Arial" w:cs="Arial"/>
          <w:bCs/>
          <w:color w:val="000000"/>
          <w:sz w:val="26"/>
          <w:szCs w:val="26"/>
        </w:rPr>
        <w:t>e</w:t>
      </w:r>
      <w:r w:rsidR="00D82E24">
        <w:rPr>
          <w:rFonts w:ascii="Arial" w:eastAsia="Calibri" w:hAnsi="Arial" w:cs="Arial"/>
          <w:bCs/>
          <w:color w:val="000000"/>
          <w:sz w:val="26"/>
          <w:szCs w:val="26"/>
        </w:rPr>
        <w:t xml:space="preserve"> conformidad</w:t>
      </w:r>
      <w:r w:rsidR="00D57960">
        <w:rPr>
          <w:rFonts w:ascii="Arial" w:eastAsia="Calibri" w:hAnsi="Arial" w:cs="Arial"/>
          <w:bCs/>
          <w:color w:val="000000"/>
          <w:sz w:val="26"/>
          <w:szCs w:val="26"/>
        </w:rPr>
        <w:t xml:space="preserve"> con el </w:t>
      </w:r>
      <w:r w:rsidR="00D82E24">
        <w:rPr>
          <w:rFonts w:ascii="Arial" w:eastAsia="Calibri" w:hAnsi="Arial" w:cs="Arial"/>
          <w:bCs/>
          <w:color w:val="000000"/>
          <w:sz w:val="26"/>
          <w:szCs w:val="26"/>
        </w:rPr>
        <w:t>artículo</w:t>
      </w:r>
      <w:r w:rsidR="00D57960">
        <w:rPr>
          <w:rFonts w:ascii="Arial" w:eastAsia="Calibri" w:hAnsi="Arial" w:cs="Arial"/>
          <w:bCs/>
          <w:color w:val="000000"/>
          <w:sz w:val="26"/>
          <w:szCs w:val="26"/>
        </w:rPr>
        <w:t xml:space="preserve"> 128</w:t>
      </w:r>
      <w:r w:rsidR="006C4EB4">
        <w:rPr>
          <w:rStyle w:val="Refdenotaalpie"/>
          <w:rFonts w:ascii="Arial" w:eastAsia="Calibri" w:hAnsi="Arial" w:cs="Arial"/>
          <w:bCs/>
          <w:color w:val="000000"/>
          <w:sz w:val="26"/>
          <w:szCs w:val="26"/>
        </w:rPr>
        <w:footnoteReference w:id="5"/>
      </w:r>
      <w:r w:rsidR="00D57960">
        <w:rPr>
          <w:rFonts w:ascii="Arial" w:eastAsia="Calibri" w:hAnsi="Arial" w:cs="Arial"/>
          <w:bCs/>
          <w:color w:val="000000"/>
          <w:sz w:val="26"/>
          <w:szCs w:val="26"/>
        </w:rPr>
        <w:t xml:space="preserve"> de la </w:t>
      </w:r>
      <w:r w:rsidR="00D82E24">
        <w:rPr>
          <w:rFonts w:ascii="Arial" w:eastAsia="Calibri" w:hAnsi="Arial" w:cs="Arial"/>
          <w:bCs/>
          <w:color w:val="000000"/>
          <w:sz w:val="26"/>
          <w:szCs w:val="26"/>
        </w:rPr>
        <w:t>Constitución</w:t>
      </w:r>
      <w:r w:rsidR="000575CA">
        <w:rPr>
          <w:rFonts w:ascii="Arial" w:eastAsia="Calibri" w:hAnsi="Arial" w:cs="Arial"/>
          <w:bCs/>
          <w:color w:val="000000"/>
          <w:sz w:val="26"/>
          <w:szCs w:val="26"/>
        </w:rPr>
        <w:t xml:space="preserve"> Federal.</w:t>
      </w:r>
    </w:p>
    <w:p w:rsidR="00D57960" w:rsidRDefault="00D57960" w:rsidP="00456AA7">
      <w:pPr>
        <w:widowControl w:val="0"/>
        <w:spacing w:before="240" w:line="360" w:lineRule="auto"/>
        <w:ind w:right="49" w:firstLine="708"/>
        <w:jc w:val="both"/>
        <w:rPr>
          <w:rFonts w:ascii="Arial" w:eastAsia="Calibri" w:hAnsi="Arial" w:cs="Arial"/>
          <w:bCs/>
          <w:color w:val="000000"/>
          <w:sz w:val="26"/>
          <w:szCs w:val="26"/>
        </w:rPr>
      </w:pPr>
      <w:r>
        <w:rPr>
          <w:rFonts w:ascii="Arial" w:eastAsia="Calibri" w:hAnsi="Arial" w:cs="Arial"/>
          <w:bCs/>
          <w:color w:val="000000"/>
          <w:sz w:val="26"/>
          <w:szCs w:val="26"/>
        </w:rPr>
        <w:t xml:space="preserve"> </w:t>
      </w:r>
      <w:r w:rsidR="000575CA">
        <w:rPr>
          <w:rFonts w:ascii="Arial" w:eastAsia="Calibri" w:hAnsi="Arial" w:cs="Arial"/>
          <w:bCs/>
          <w:color w:val="000000"/>
          <w:sz w:val="26"/>
          <w:szCs w:val="26"/>
        </w:rPr>
        <w:t>O</w:t>
      </w:r>
      <w:r>
        <w:rPr>
          <w:rFonts w:ascii="Arial" w:eastAsia="Calibri" w:hAnsi="Arial" w:cs="Arial"/>
          <w:bCs/>
          <w:color w:val="000000"/>
          <w:sz w:val="26"/>
          <w:szCs w:val="26"/>
        </w:rPr>
        <w:t xml:space="preserve">bligación que no tienen los obreros, además, en la relación </w:t>
      </w:r>
      <w:r w:rsidR="00D82E24">
        <w:rPr>
          <w:rFonts w:ascii="Arial" w:eastAsia="Calibri" w:hAnsi="Arial" w:cs="Arial"/>
          <w:bCs/>
          <w:color w:val="000000"/>
          <w:sz w:val="26"/>
          <w:szCs w:val="26"/>
        </w:rPr>
        <w:t>obrero</w:t>
      </w:r>
      <w:r>
        <w:rPr>
          <w:rFonts w:ascii="Arial" w:eastAsia="Calibri" w:hAnsi="Arial" w:cs="Arial"/>
          <w:bCs/>
          <w:color w:val="000000"/>
          <w:sz w:val="26"/>
          <w:szCs w:val="26"/>
        </w:rPr>
        <w:t xml:space="preserve">-patrón, predomina el </w:t>
      </w:r>
      <w:r w:rsidR="00D82E24">
        <w:rPr>
          <w:rFonts w:ascii="Arial" w:eastAsia="Calibri" w:hAnsi="Arial" w:cs="Arial"/>
          <w:bCs/>
          <w:color w:val="000000"/>
          <w:sz w:val="26"/>
          <w:szCs w:val="26"/>
        </w:rPr>
        <w:t>interés</w:t>
      </w:r>
      <w:r>
        <w:rPr>
          <w:rFonts w:ascii="Arial" w:eastAsia="Calibri" w:hAnsi="Arial" w:cs="Arial"/>
          <w:bCs/>
          <w:color w:val="000000"/>
          <w:sz w:val="26"/>
          <w:szCs w:val="26"/>
        </w:rPr>
        <w:t xml:space="preserve"> económico </w:t>
      </w:r>
      <w:r w:rsidR="00D82E24">
        <w:rPr>
          <w:rFonts w:ascii="Arial" w:eastAsia="Calibri" w:hAnsi="Arial" w:cs="Arial"/>
          <w:bCs/>
          <w:color w:val="000000"/>
          <w:sz w:val="26"/>
          <w:szCs w:val="26"/>
        </w:rPr>
        <w:t>personal</w:t>
      </w:r>
      <w:r>
        <w:rPr>
          <w:rFonts w:ascii="Arial" w:eastAsia="Calibri" w:hAnsi="Arial" w:cs="Arial"/>
          <w:bCs/>
          <w:color w:val="000000"/>
          <w:sz w:val="26"/>
          <w:szCs w:val="26"/>
        </w:rPr>
        <w:t xml:space="preserve"> de las partes, pues el </w:t>
      </w:r>
      <w:r w:rsidR="00D82E24">
        <w:rPr>
          <w:rFonts w:ascii="Arial" w:eastAsia="Calibri" w:hAnsi="Arial" w:cs="Arial"/>
          <w:bCs/>
          <w:color w:val="000000"/>
          <w:sz w:val="26"/>
          <w:szCs w:val="26"/>
        </w:rPr>
        <w:t>trabajador persigue</w:t>
      </w:r>
      <w:r w:rsidR="00721867">
        <w:rPr>
          <w:rFonts w:ascii="Arial" w:eastAsia="Calibri" w:hAnsi="Arial" w:cs="Arial"/>
          <w:bCs/>
          <w:color w:val="000000"/>
          <w:sz w:val="26"/>
          <w:szCs w:val="26"/>
        </w:rPr>
        <w:t xml:space="preserve"> una </w:t>
      </w:r>
      <w:r w:rsidR="00D82E24">
        <w:rPr>
          <w:rFonts w:ascii="Arial" w:eastAsia="Calibri" w:hAnsi="Arial" w:cs="Arial"/>
          <w:bCs/>
          <w:color w:val="000000"/>
          <w:sz w:val="26"/>
          <w:szCs w:val="26"/>
        </w:rPr>
        <w:t>retribución</w:t>
      </w:r>
      <w:r w:rsidR="00721867">
        <w:rPr>
          <w:rFonts w:ascii="Arial" w:eastAsia="Calibri" w:hAnsi="Arial" w:cs="Arial"/>
          <w:bCs/>
          <w:color w:val="000000"/>
          <w:sz w:val="26"/>
          <w:szCs w:val="26"/>
        </w:rPr>
        <w:t xml:space="preserve"> </w:t>
      </w:r>
      <w:r w:rsidR="00D82E24">
        <w:rPr>
          <w:rFonts w:ascii="Arial" w:eastAsia="Calibri" w:hAnsi="Arial" w:cs="Arial"/>
          <w:bCs/>
          <w:color w:val="000000"/>
          <w:sz w:val="26"/>
          <w:szCs w:val="26"/>
        </w:rPr>
        <w:t>salarial</w:t>
      </w:r>
      <w:r w:rsidR="00721867">
        <w:rPr>
          <w:rFonts w:ascii="Arial" w:eastAsia="Calibri" w:hAnsi="Arial" w:cs="Arial"/>
          <w:bCs/>
          <w:color w:val="000000"/>
          <w:sz w:val="26"/>
          <w:szCs w:val="26"/>
        </w:rPr>
        <w:t xml:space="preserve"> y  el empresario la obtención de un</w:t>
      </w:r>
      <w:r w:rsidR="000D47BB">
        <w:rPr>
          <w:rFonts w:ascii="Arial" w:eastAsia="Calibri" w:hAnsi="Arial" w:cs="Arial"/>
          <w:bCs/>
          <w:color w:val="000000"/>
          <w:sz w:val="26"/>
          <w:szCs w:val="26"/>
        </w:rPr>
        <w:t xml:space="preserve"> lucro, en cambio</w:t>
      </w:r>
      <w:r w:rsidR="00721867">
        <w:rPr>
          <w:rFonts w:ascii="Arial" w:eastAsia="Calibri" w:hAnsi="Arial" w:cs="Arial"/>
          <w:bCs/>
          <w:color w:val="000000"/>
          <w:sz w:val="26"/>
          <w:szCs w:val="26"/>
        </w:rPr>
        <w:t xml:space="preserve">, en la relación </w:t>
      </w:r>
      <w:r w:rsidR="00D82E24">
        <w:rPr>
          <w:rFonts w:ascii="Arial" w:eastAsia="Calibri" w:hAnsi="Arial" w:cs="Arial"/>
          <w:bCs/>
          <w:color w:val="000000"/>
          <w:sz w:val="26"/>
          <w:szCs w:val="26"/>
        </w:rPr>
        <w:t>Estado</w:t>
      </w:r>
      <w:r w:rsidR="00721867">
        <w:rPr>
          <w:rFonts w:ascii="Arial" w:eastAsia="Calibri" w:hAnsi="Arial" w:cs="Arial"/>
          <w:bCs/>
          <w:color w:val="000000"/>
          <w:sz w:val="26"/>
          <w:szCs w:val="26"/>
        </w:rPr>
        <w:t xml:space="preserve">-empleado, priva el </w:t>
      </w:r>
      <w:r w:rsidR="00D82E24">
        <w:rPr>
          <w:rFonts w:ascii="Arial" w:eastAsia="Calibri" w:hAnsi="Arial" w:cs="Arial"/>
          <w:bCs/>
          <w:color w:val="000000"/>
          <w:sz w:val="26"/>
          <w:szCs w:val="26"/>
        </w:rPr>
        <w:t>interés del s</w:t>
      </w:r>
      <w:r w:rsidR="000D47BB">
        <w:rPr>
          <w:rFonts w:ascii="Arial" w:eastAsia="Calibri" w:hAnsi="Arial" w:cs="Arial"/>
          <w:bCs/>
          <w:color w:val="000000"/>
          <w:sz w:val="26"/>
          <w:szCs w:val="26"/>
        </w:rPr>
        <w:t>ervicio</w:t>
      </w:r>
      <w:r w:rsidR="00670E48">
        <w:rPr>
          <w:rFonts w:ascii="Arial" w:eastAsia="Calibri" w:hAnsi="Arial" w:cs="Arial"/>
          <w:bCs/>
          <w:color w:val="000000"/>
          <w:sz w:val="26"/>
          <w:szCs w:val="26"/>
        </w:rPr>
        <w:t>, es decir, aun cuando existe</w:t>
      </w:r>
      <w:r w:rsidR="00721867">
        <w:rPr>
          <w:rFonts w:ascii="Arial" w:eastAsia="Calibri" w:hAnsi="Arial" w:cs="Arial"/>
          <w:bCs/>
          <w:color w:val="000000"/>
          <w:sz w:val="26"/>
          <w:szCs w:val="26"/>
        </w:rPr>
        <w:t xml:space="preserve"> una </w:t>
      </w:r>
      <w:r w:rsidR="00D82E24">
        <w:rPr>
          <w:rFonts w:ascii="Arial" w:eastAsia="Calibri" w:hAnsi="Arial" w:cs="Arial"/>
          <w:bCs/>
          <w:color w:val="000000"/>
          <w:sz w:val="26"/>
          <w:szCs w:val="26"/>
        </w:rPr>
        <w:t>relación</w:t>
      </w:r>
      <w:r w:rsidR="00D56D65">
        <w:rPr>
          <w:rFonts w:ascii="Arial" w:eastAsia="Calibri" w:hAnsi="Arial" w:cs="Arial"/>
          <w:bCs/>
          <w:color w:val="000000"/>
          <w:sz w:val="26"/>
          <w:szCs w:val="26"/>
        </w:rPr>
        <w:t xml:space="preserve"> de trabajo</w:t>
      </w:r>
      <w:r w:rsidR="00721867">
        <w:rPr>
          <w:rFonts w:ascii="Arial" w:eastAsia="Calibri" w:hAnsi="Arial" w:cs="Arial"/>
          <w:bCs/>
          <w:color w:val="000000"/>
          <w:sz w:val="26"/>
          <w:szCs w:val="26"/>
        </w:rPr>
        <w:t xml:space="preserve"> entre el poder públi</w:t>
      </w:r>
      <w:r w:rsidR="00E4390E">
        <w:rPr>
          <w:rFonts w:ascii="Arial" w:eastAsia="Calibri" w:hAnsi="Arial" w:cs="Arial"/>
          <w:bCs/>
          <w:color w:val="000000"/>
          <w:sz w:val="26"/>
          <w:szCs w:val="26"/>
        </w:rPr>
        <w:t xml:space="preserve">co y sus servicios, </w:t>
      </w:r>
      <w:r w:rsidR="00721867">
        <w:rPr>
          <w:rFonts w:ascii="Arial" w:eastAsia="Calibri" w:hAnsi="Arial" w:cs="Arial"/>
          <w:bCs/>
          <w:color w:val="000000"/>
          <w:sz w:val="26"/>
          <w:szCs w:val="26"/>
        </w:rPr>
        <w:t xml:space="preserve">ésta </w:t>
      </w:r>
      <w:r w:rsidR="00B93159">
        <w:rPr>
          <w:rFonts w:ascii="Arial" w:eastAsia="Calibri" w:hAnsi="Arial" w:cs="Arial"/>
          <w:bCs/>
          <w:color w:val="000000"/>
          <w:sz w:val="26"/>
          <w:szCs w:val="26"/>
        </w:rPr>
        <w:t>relación</w:t>
      </w:r>
      <w:r w:rsidR="00721867">
        <w:rPr>
          <w:rFonts w:ascii="Arial" w:eastAsia="Calibri" w:hAnsi="Arial" w:cs="Arial"/>
          <w:bCs/>
          <w:color w:val="000000"/>
          <w:sz w:val="26"/>
          <w:szCs w:val="26"/>
        </w:rPr>
        <w:t xml:space="preserve"> no tiene características de un verdadero contrato  de trabajo, s</w:t>
      </w:r>
      <w:r w:rsidR="00670E48">
        <w:rPr>
          <w:rFonts w:ascii="Arial" w:eastAsia="Calibri" w:hAnsi="Arial" w:cs="Arial"/>
          <w:bCs/>
          <w:color w:val="000000"/>
          <w:sz w:val="26"/>
          <w:szCs w:val="26"/>
        </w:rPr>
        <w:t>upuesto que tiene esencialmente</w:t>
      </w:r>
      <w:r w:rsidR="00721867">
        <w:rPr>
          <w:rFonts w:ascii="Arial" w:eastAsia="Calibri" w:hAnsi="Arial" w:cs="Arial"/>
          <w:bCs/>
          <w:color w:val="000000"/>
          <w:sz w:val="26"/>
          <w:szCs w:val="26"/>
        </w:rPr>
        <w:t xml:space="preserve"> a regular las actividades del capital y del trabajo como factores de la </w:t>
      </w:r>
      <w:r w:rsidR="00D82E24">
        <w:rPr>
          <w:rFonts w:ascii="Arial" w:eastAsia="Calibri" w:hAnsi="Arial" w:cs="Arial"/>
          <w:bCs/>
          <w:color w:val="000000"/>
          <w:sz w:val="26"/>
          <w:szCs w:val="26"/>
        </w:rPr>
        <w:t>producción</w:t>
      </w:r>
      <w:r w:rsidR="00721867">
        <w:rPr>
          <w:rFonts w:ascii="Arial" w:eastAsia="Calibri" w:hAnsi="Arial" w:cs="Arial"/>
          <w:bCs/>
          <w:color w:val="000000"/>
          <w:sz w:val="26"/>
          <w:szCs w:val="26"/>
        </w:rPr>
        <w:t xml:space="preserve">, lo que no sucede tratándose del poder público y sus empleados, porque las funciones </w:t>
      </w:r>
      <w:r w:rsidR="00D82E24">
        <w:rPr>
          <w:rFonts w:ascii="Arial" w:eastAsia="Calibri" w:hAnsi="Arial" w:cs="Arial"/>
          <w:bCs/>
          <w:color w:val="000000"/>
          <w:sz w:val="26"/>
          <w:szCs w:val="26"/>
        </w:rPr>
        <w:t>encomendadas</w:t>
      </w:r>
      <w:r w:rsidR="00721867">
        <w:rPr>
          <w:rFonts w:ascii="Arial" w:eastAsia="Calibri" w:hAnsi="Arial" w:cs="Arial"/>
          <w:bCs/>
          <w:color w:val="000000"/>
          <w:sz w:val="26"/>
          <w:szCs w:val="26"/>
        </w:rPr>
        <w:t xml:space="preserve"> al Estado, no </w:t>
      </w:r>
      <w:r w:rsidR="00D82E24">
        <w:rPr>
          <w:rFonts w:ascii="Arial" w:eastAsia="Calibri" w:hAnsi="Arial" w:cs="Arial"/>
          <w:bCs/>
          <w:color w:val="000000"/>
          <w:sz w:val="26"/>
          <w:szCs w:val="26"/>
        </w:rPr>
        <w:t>persiguen</w:t>
      </w:r>
      <w:r w:rsidR="00721867">
        <w:rPr>
          <w:rFonts w:ascii="Arial" w:eastAsia="Calibri" w:hAnsi="Arial" w:cs="Arial"/>
          <w:bCs/>
          <w:color w:val="000000"/>
          <w:sz w:val="26"/>
          <w:szCs w:val="26"/>
        </w:rPr>
        <w:t xml:space="preserve"> ningún fin</w:t>
      </w:r>
      <w:r w:rsidR="00D82E24">
        <w:rPr>
          <w:rFonts w:ascii="Arial" w:eastAsia="Calibri" w:hAnsi="Arial" w:cs="Arial"/>
          <w:bCs/>
          <w:color w:val="000000"/>
          <w:sz w:val="26"/>
          <w:szCs w:val="26"/>
        </w:rPr>
        <w:t xml:space="preserve"> económico</w:t>
      </w:r>
      <w:r w:rsidR="00D56D65">
        <w:rPr>
          <w:rFonts w:ascii="Arial" w:eastAsia="Calibri" w:hAnsi="Arial" w:cs="Arial"/>
          <w:bCs/>
          <w:color w:val="000000"/>
          <w:sz w:val="26"/>
          <w:szCs w:val="26"/>
        </w:rPr>
        <w:t>,</w:t>
      </w:r>
      <w:r w:rsidR="00721867">
        <w:rPr>
          <w:rFonts w:ascii="Arial" w:eastAsia="Calibri" w:hAnsi="Arial" w:cs="Arial"/>
          <w:bCs/>
          <w:color w:val="000000"/>
          <w:sz w:val="26"/>
          <w:szCs w:val="26"/>
        </w:rPr>
        <w:t xml:space="preserve"> sino un objetivo de control para la </w:t>
      </w:r>
      <w:r w:rsidR="00D82E24">
        <w:rPr>
          <w:rFonts w:ascii="Arial" w:eastAsia="Calibri" w:hAnsi="Arial" w:cs="Arial"/>
          <w:bCs/>
          <w:color w:val="000000"/>
          <w:sz w:val="26"/>
          <w:szCs w:val="26"/>
        </w:rPr>
        <w:t>convivencia</w:t>
      </w:r>
      <w:r w:rsidR="00721867">
        <w:rPr>
          <w:rFonts w:ascii="Arial" w:eastAsia="Calibri" w:hAnsi="Arial" w:cs="Arial"/>
          <w:bCs/>
          <w:color w:val="000000"/>
          <w:sz w:val="26"/>
          <w:szCs w:val="26"/>
        </w:rPr>
        <w:t xml:space="preserve"> de los componentes de la sociedad, aunado a que los empleados públicos, pueden ser </w:t>
      </w:r>
      <w:r w:rsidR="00D82E24">
        <w:rPr>
          <w:rFonts w:ascii="Arial" w:eastAsia="Calibri" w:hAnsi="Arial" w:cs="Arial"/>
          <w:bCs/>
          <w:color w:val="000000"/>
          <w:sz w:val="26"/>
          <w:szCs w:val="26"/>
        </w:rPr>
        <w:t>responsables</w:t>
      </w:r>
      <w:r w:rsidR="00721867">
        <w:rPr>
          <w:rFonts w:ascii="Arial" w:eastAsia="Calibri" w:hAnsi="Arial" w:cs="Arial"/>
          <w:bCs/>
          <w:color w:val="000000"/>
          <w:sz w:val="26"/>
          <w:szCs w:val="26"/>
        </w:rPr>
        <w:t xml:space="preserve"> de </w:t>
      </w:r>
      <w:r w:rsidR="00D82E24">
        <w:rPr>
          <w:rFonts w:ascii="Arial" w:eastAsia="Calibri" w:hAnsi="Arial" w:cs="Arial"/>
          <w:bCs/>
          <w:color w:val="000000"/>
          <w:sz w:val="26"/>
          <w:szCs w:val="26"/>
        </w:rPr>
        <w:t>determinados</w:t>
      </w:r>
      <w:r w:rsidR="00721867">
        <w:rPr>
          <w:rFonts w:ascii="Arial" w:eastAsia="Calibri" w:hAnsi="Arial" w:cs="Arial"/>
          <w:bCs/>
          <w:color w:val="000000"/>
          <w:sz w:val="26"/>
          <w:szCs w:val="26"/>
        </w:rPr>
        <w:t xml:space="preserve"> delitos, provenientes de las irregularidades de su </w:t>
      </w:r>
      <w:r w:rsidR="00D82E24">
        <w:rPr>
          <w:rFonts w:ascii="Arial" w:eastAsia="Calibri" w:hAnsi="Arial" w:cs="Arial"/>
          <w:bCs/>
          <w:color w:val="000000"/>
          <w:sz w:val="26"/>
          <w:szCs w:val="26"/>
        </w:rPr>
        <w:t>actuaciones</w:t>
      </w:r>
      <w:r w:rsidR="00721867">
        <w:rPr>
          <w:rFonts w:ascii="Arial" w:eastAsia="Calibri" w:hAnsi="Arial" w:cs="Arial"/>
          <w:bCs/>
          <w:color w:val="000000"/>
          <w:sz w:val="26"/>
          <w:szCs w:val="26"/>
        </w:rPr>
        <w:t xml:space="preserve">, los cuales son inaplicables al obrero en el </w:t>
      </w:r>
      <w:r w:rsidR="00D82E24">
        <w:rPr>
          <w:rFonts w:ascii="Arial" w:eastAsia="Calibri" w:hAnsi="Arial" w:cs="Arial"/>
          <w:bCs/>
          <w:color w:val="000000"/>
          <w:sz w:val="26"/>
          <w:szCs w:val="26"/>
        </w:rPr>
        <w:t>desempeño</w:t>
      </w:r>
      <w:r w:rsidR="00721867">
        <w:rPr>
          <w:rFonts w:ascii="Arial" w:eastAsia="Calibri" w:hAnsi="Arial" w:cs="Arial"/>
          <w:bCs/>
          <w:color w:val="000000"/>
          <w:sz w:val="26"/>
          <w:szCs w:val="26"/>
        </w:rPr>
        <w:t xml:space="preserve"> de su trabajo o con motivo de </w:t>
      </w:r>
      <w:r w:rsidR="00721867">
        <w:rPr>
          <w:rFonts w:ascii="Arial" w:eastAsia="Calibri" w:hAnsi="Arial" w:cs="Arial"/>
          <w:bCs/>
          <w:color w:val="000000"/>
          <w:sz w:val="26"/>
          <w:szCs w:val="26"/>
        </w:rPr>
        <w:lastRenderedPageBreak/>
        <w:t>él.</w:t>
      </w:r>
    </w:p>
    <w:p w:rsidR="00721867" w:rsidRDefault="00721867" w:rsidP="000D47BB">
      <w:pPr>
        <w:widowControl w:val="0"/>
        <w:spacing w:before="240" w:line="360" w:lineRule="auto"/>
        <w:ind w:right="49" w:firstLine="708"/>
        <w:jc w:val="both"/>
        <w:rPr>
          <w:rFonts w:ascii="Arial" w:eastAsia="Calibri" w:hAnsi="Arial" w:cs="Arial"/>
          <w:bCs/>
          <w:color w:val="000000"/>
          <w:sz w:val="26"/>
          <w:szCs w:val="26"/>
        </w:rPr>
      </w:pPr>
      <w:r>
        <w:rPr>
          <w:rFonts w:ascii="Arial" w:eastAsia="Calibri" w:hAnsi="Arial" w:cs="Arial"/>
          <w:bCs/>
          <w:color w:val="000000"/>
          <w:sz w:val="26"/>
          <w:szCs w:val="26"/>
        </w:rPr>
        <w:t xml:space="preserve">Por lo tanto, los nombramientos de los miembros de un cuerpo policial, </w:t>
      </w:r>
      <w:r w:rsidR="00C06EE3">
        <w:rPr>
          <w:rFonts w:ascii="Arial" w:eastAsia="Calibri" w:hAnsi="Arial" w:cs="Arial"/>
          <w:bCs/>
          <w:color w:val="000000"/>
          <w:sz w:val="26"/>
          <w:szCs w:val="26"/>
        </w:rPr>
        <w:t>contemplados</w:t>
      </w:r>
      <w:r>
        <w:rPr>
          <w:rFonts w:ascii="Arial" w:eastAsia="Calibri" w:hAnsi="Arial" w:cs="Arial"/>
          <w:bCs/>
          <w:color w:val="000000"/>
          <w:sz w:val="26"/>
          <w:szCs w:val="26"/>
        </w:rPr>
        <w:t xml:space="preserve"> en el </w:t>
      </w:r>
      <w:r w:rsidR="00C06EE3">
        <w:rPr>
          <w:rFonts w:ascii="Arial" w:eastAsia="Calibri" w:hAnsi="Arial" w:cs="Arial"/>
          <w:bCs/>
          <w:color w:val="000000"/>
          <w:sz w:val="26"/>
          <w:szCs w:val="26"/>
        </w:rPr>
        <w:t>artículo</w:t>
      </w:r>
      <w:r>
        <w:rPr>
          <w:rFonts w:ascii="Arial" w:eastAsia="Calibri" w:hAnsi="Arial" w:cs="Arial"/>
          <w:bCs/>
          <w:color w:val="000000"/>
          <w:sz w:val="26"/>
          <w:szCs w:val="26"/>
        </w:rPr>
        <w:t xml:space="preserve"> 118, </w:t>
      </w:r>
      <w:r w:rsidR="00C06EE3">
        <w:rPr>
          <w:rFonts w:ascii="Arial" w:eastAsia="Calibri" w:hAnsi="Arial" w:cs="Arial"/>
          <w:bCs/>
          <w:color w:val="000000"/>
          <w:sz w:val="26"/>
          <w:szCs w:val="26"/>
        </w:rPr>
        <w:t>fracción</w:t>
      </w:r>
      <w:r>
        <w:rPr>
          <w:rFonts w:ascii="Arial" w:eastAsia="Calibri" w:hAnsi="Arial" w:cs="Arial"/>
          <w:bCs/>
          <w:color w:val="000000"/>
          <w:sz w:val="26"/>
          <w:szCs w:val="26"/>
        </w:rPr>
        <w:t xml:space="preserve"> II</w:t>
      </w:r>
      <w:r w:rsidR="00CD6FE8">
        <w:rPr>
          <w:rStyle w:val="Refdenotaalpie"/>
          <w:rFonts w:ascii="Arial" w:eastAsia="Calibri" w:hAnsi="Arial" w:cs="Arial"/>
          <w:bCs/>
          <w:color w:val="000000"/>
          <w:sz w:val="26"/>
          <w:szCs w:val="26"/>
        </w:rPr>
        <w:footnoteReference w:id="6"/>
      </w:r>
      <w:r>
        <w:rPr>
          <w:rFonts w:ascii="Arial" w:eastAsia="Calibri" w:hAnsi="Arial" w:cs="Arial"/>
          <w:bCs/>
          <w:color w:val="000000"/>
          <w:sz w:val="26"/>
          <w:szCs w:val="26"/>
        </w:rPr>
        <w:t xml:space="preserve">, de la Ley del Sistema Estatal de </w:t>
      </w:r>
      <w:r w:rsidR="00C06EE3">
        <w:rPr>
          <w:rFonts w:ascii="Arial" w:eastAsia="Calibri" w:hAnsi="Arial" w:cs="Arial"/>
          <w:bCs/>
          <w:color w:val="000000"/>
          <w:sz w:val="26"/>
          <w:szCs w:val="26"/>
        </w:rPr>
        <w:t>Seguridad</w:t>
      </w:r>
      <w:r>
        <w:rPr>
          <w:rFonts w:ascii="Arial" w:eastAsia="Calibri" w:hAnsi="Arial" w:cs="Arial"/>
          <w:bCs/>
          <w:color w:val="000000"/>
          <w:sz w:val="26"/>
          <w:szCs w:val="26"/>
        </w:rPr>
        <w:t xml:space="preserve"> Pública de </w:t>
      </w:r>
      <w:r w:rsidR="00C06EE3">
        <w:rPr>
          <w:rFonts w:ascii="Arial" w:eastAsia="Calibri" w:hAnsi="Arial" w:cs="Arial"/>
          <w:bCs/>
          <w:color w:val="000000"/>
          <w:sz w:val="26"/>
          <w:szCs w:val="26"/>
        </w:rPr>
        <w:t>Oaxaca</w:t>
      </w:r>
      <w:r>
        <w:rPr>
          <w:rFonts w:ascii="Arial" w:eastAsia="Calibri" w:hAnsi="Arial" w:cs="Arial"/>
          <w:bCs/>
          <w:color w:val="000000"/>
          <w:sz w:val="26"/>
          <w:szCs w:val="26"/>
        </w:rPr>
        <w:t>, sie</w:t>
      </w:r>
      <w:r w:rsidR="00C06EE3">
        <w:rPr>
          <w:rFonts w:ascii="Arial" w:eastAsia="Calibri" w:hAnsi="Arial" w:cs="Arial"/>
          <w:bCs/>
          <w:color w:val="000000"/>
          <w:sz w:val="26"/>
          <w:szCs w:val="26"/>
        </w:rPr>
        <w:t>ndo actos d</w:t>
      </w:r>
      <w:r>
        <w:rPr>
          <w:rFonts w:ascii="Arial" w:eastAsia="Calibri" w:hAnsi="Arial" w:cs="Arial"/>
          <w:bCs/>
          <w:color w:val="000000"/>
          <w:sz w:val="26"/>
          <w:szCs w:val="26"/>
        </w:rPr>
        <w:t>e</w:t>
      </w:r>
      <w:r w:rsidR="00C06EE3">
        <w:rPr>
          <w:rFonts w:ascii="Arial" w:eastAsia="Calibri" w:hAnsi="Arial" w:cs="Arial"/>
          <w:bCs/>
          <w:color w:val="000000"/>
          <w:sz w:val="26"/>
          <w:szCs w:val="26"/>
        </w:rPr>
        <w:t xml:space="preserve"> condición</w:t>
      </w:r>
      <w:r>
        <w:rPr>
          <w:rFonts w:ascii="Arial" w:eastAsia="Calibri" w:hAnsi="Arial" w:cs="Arial"/>
          <w:bCs/>
          <w:color w:val="000000"/>
          <w:sz w:val="26"/>
          <w:szCs w:val="26"/>
        </w:rPr>
        <w:t xml:space="preserve">, jurídicamente </w:t>
      </w:r>
      <w:r w:rsidR="00C06EE3">
        <w:rPr>
          <w:rFonts w:ascii="Arial" w:eastAsia="Calibri" w:hAnsi="Arial" w:cs="Arial"/>
          <w:bCs/>
          <w:color w:val="000000"/>
          <w:sz w:val="26"/>
          <w:szCs w:val="26"/>
        </w:rPr>
        <w:t>no pueden</w:t>
      </w:r>
      <w:r>
        <w:rPr>
          <w:rFonts w:ascii="Arial" w:eastAsia="Calibri" w:hAnsi="Arial" w:cs="Arial"/>
          <w:bCs/>
          <w:color w:val="000000"/>
          <w:sz w:val="26"/>
          <w:szCs w:val="26"/>
        </w:rPr>
        <w:t xml:space="preserve"> </w:t>
      </w:r>
      <w:r w:rsidR="00C06EE3">
        <w:rPr>
          <w:rFonts w:ascii="Arial" w:eastAsia="Calibri" w:hAnsi="Arial" w:cs="Arial"/>
          <w:bCs/>
          <w:color w:val="000000"/>
          <w:sz w:val="26"/>
          <w:szCs w:val="26"/>
        </w:rPr>
        <w:t>considerarse</w:t>
      </w:r>
      <w:r>
        <w:rPr>
          <w:rFonts w:ascii="Arial" w:eastAsia="Calibri" w:hAnsi="Arial" w:cs="Arial"/>
          <w:bCs/>
          <w:color w:val="000000"/>
          <w:sz w:val="26"/>
          <w:szCs w:val="26"/>
        </w:rPr>
        <w:t xml:space="preserve"> contratos de trabajo, como el que </w:t>
      </w:r>
      <w:r w:rsidR="00C06EE3">
        <w:rPr>
          <w:rFonts w:ascii="Arial" w:eastAsia="Calibri" w:hAnsi="Arial" w:cs="Arial"/>
          <w:bCs/>
          <w:color w:val="000000"/>
          <w:sz w:val="26"/>
          <w:szCs w:val="26"/>
        </w:rPr>
        <w:t>ilegalmente</w:t>
      </w:r>
      <w:r w:rsidR="000D47BB">
        <w:rPr>
          <w:rFonts w:ascii="Arial" w:eastAsia="Calibri" w:hAnsi="Arial" w:cs="Arial"/>
          <w:bCs/>
          <w:color w:val="000000"/>
          <w:sz w:val="26"/>
          <w:szCs w:val="26"/>
        </w:rPr>
        <w:t xml:space="preserve"> fue emitido con fecha 1 uno de abril de 2016 dos mil dieciséis</w:t>
      </w:r>
      <w:r w:rsidR="00E4390E">
        <w:rPr>
          <w:rFonts w:ascii="Arial" w:eastAsia="Calibri" w:hAnsi="Arial" w:cs="Arial"/>
          <w:bCs/>
          <w:color w:val="000000"/>
          <w:sz w:val="26"/>
          <w:szCs w:val="26"/>
        </w:rPr>
        <w:t>, el cual violenta</w:t>
      </w:r>
      <w:r>
        <w:rPr>
          <w:rFonts w:ascii="Arial" w:eastAsia="Calibri" w:hAnsi="Arial" w:cs="Arial"/>
          <w:bCs/>
          <w:color w:val="000000"/>
          <w:sz w:val="26"/>
          <w:szCs w:val="26"/>
        </w:rPr>
        <w:t xml:space="preserve"> lo dispuesto en la </w:t>
      </w:r>
      <w:r w:rsidR="00C06EE3">
        <w:rPr>
          <w:rFonts w:ascii="Arial" w:eastAsia="Calibri" w:hAnsi="Arial" w:cs="Arial"/>
          <w:bCs/>
          <w:color w:val="000000"/>
          <w:sz w:val="26"/>
          <w:szCs w:val="26"/>
        </w:rPr>
        <w:t>fracción</w:t>
      </w:r>
      <w:r>
        <w:rPr>
          <w:rFonts w:ascii="Arial" w:eastAsia="Calibri" w:hAnsi="Arial" w:cs="Arial"/>
          <w:bCs/>
          <w:color w:val="000000"/>
          <w:sz w:val="26"/>
          <w:szCs w:val="26"/>
        </w:rPr>
        <w:t xml:space="preserve"> XIII, del apartado B, del </w:t>
      </w:r>
      <w:r w:rsidR="00C06EE3">
        <w:rPr>
          <w:rFonts w:ascii="Arial" w:eastAsia="Calibri" w:hAnsi="Arial" w:cs="Arial"/>
          <w:bCs/>
          <w:color w:val="000000"/>
          <w:sz w:val="26"/>
          <w:szCs w:val="26"/>
        </w:rPr>
        <w:t>artículo</w:t>
      </w:r>
      <w:r>
        <w:rPr>
          <w:rFonts w:ascii="Arial" w:eastAsia="Calibri" w:hAnsi="Arial" w:cs="Arial"/>
          <w:bCs/>
          <w:color w:val="000000"/>
          <w:sz w:val="26"/>
          <w:szCs w:val="26"/>
        </w:rPr>
        <w:t xml:space="preserve"> 123 de la </w:t>
      </w:r>
      <w:r w:rsidR="00C06EE3">
        <w:rPr>
          <w:rFonts w:ascii="Arial" w:eastAsia="Calibri" w:hAnsi="Arial" w:cs="Arial"/>
          <w:bCs/>
          <w:color w:val="000000"/>
          <w:sz w:val="26"/>
          <w:szCs w:val="26"/>
        </w:rPr>
        <w:t>Constitución</w:t>
      </w:r>
      <w:r>
        <w:rPr>
          <w:rFonts w:ascii="Arial" w:eastAsia="Calibri" w:hAnsi="Arial" w:cs="Arial"/>
          <w:bCs/>
          <w:color w:val="000000"/>
          <w:sz w:val="26"/>
          <w:szCs w:val="26"/>
        </w:rPr>
        <w:t xml:space="preserve"> </w:t>
      </w:r>
      <w:r w:rsidR="00C06EE3">
        <w:rPr>
          <w:rFonts w:ascii="Arial" w:eastAsia="Calibri" w:hAnsi="Arial" w:cs="Arial"/>
          <w:bCs/>
          <w:color w:val="000000"/>
          <w:sz w:val="26"/>
          <w:szCs w:val="26"/>
        </w:rPr>
        <w:t>Política</w:t>
      </w:r>
      <w:r w:rsidR="000D47BB">
        <w:rPr>
          <w:rFonts w:ascii="Arial" w:eastAsia="Calibri" w:hAnsi="Arial" w:cs="Arial"/>
          <w:bCs/>
          <w:color w:val="000000"/>
          <w:sz w:val="26"/>
          <w:szCs w:val="26"/>
        </w:rPr>
        <w:t xml:space="preserve"> de los Estados Unidos Mexicanos; por estas circunstancias</w:t>
      </w:r>
      <w:r w:rsidR="00627E71">
        <w:rPr>
          <w:rFonts w:ascii="Arial" w:eastAsia="Calibri" w:hAnsi="Arial" w:cs="Arial"/>
          <w:bCs/>
          <w:color w:val="000000"/>
          <w:sz w:val="26"/>
          <w:szCs w:val="26"/>
        </w:rPr>
        <w:t xml:space="preserve">, se considera que la </w:t>
      </w:r>
      <w:r w:rsidR="00C06EE3">
        <w:rPr>
          <w:rFonts w:ascii="Arial" w:eastAsia="Calibri" w:hAnsi="Arial" w:cs="Arial"/>
          <w:bCs/>
          <w:color w:val="000000"/>
          <w:sz w:val="26"/>
          <w:szCs w:val="26"/>
        </w:rPr>
        <w:t>conclusión</w:t>
      </w:r>
      <w:r w:rsidR="00B763B2">
        <w:rPr>
          <w:rFonts w:ascii="Arial" w:eastAsia="Calibri" w:hAnsi="Arial" w:cs="Arial"/>
          <w:bCs/>
          <w:color w:val="000000"/>
          <w:sz w:val="26"/>
          <w:szCs w:val="26"/>
        </w:rPr>
        <w:t xml:space="preserve"> de la relación</w:t>
      </w:r>
      <w:r w:rsidR="00627E71">
        <w:rPr>
          <w:rFonts w:ascii="Arial" w:eastAsia="Calibri" w:hAnsi="Arial" w:cs="Arial"/>
          <w:bCs/>
          <w:color w:val="000000"/>
          <w:sz w:val="26"/>
          <w:szCs w:val="26"/>
        </w:rPr>
        <w:t xml:space="preserve"> entre </w:t>
      </w:r>
      <w:r w:rsidR="00620B68">
        <w:rPr>
          <w:rFonts w:ascii="Arial" w:eastAsia="Calibri" w:hAnsi="Arial" w:cs="Arial"/>
          <w:bCs/>
          <w:color w:val="000000"/>
          <w:sz w:val="26"/>
          <w:szCs w:val="26"/>
        </w:rPr>
        <w:t>el</w:t>
      </w:r>
      <w:r w:rsidR="00627E71">
        <w:rPr>
          <w:rFonts w:ascii="Arial" w:eastAsia="Calibri" w:hAnsi="Arial" w:cs="Arial"/>
          <w:bCs/>
          <w:color w:val="000000"/>
          <w:sz w:val="26"/>
          <w:szCs w:val="26"/>
        </w:rPr>
        <w:t xml:space="preserve"> </w:t>
      </w:r>
      <w:r w:rsidR="00C06EE3">
        <w:rPr>
          <w:rFonts w:ascii="Arial" w:eastAsia="Calibri" w:hAnsi="Arial" w:cs="Arial"/>
          <w:bCs/>
          <w:color w:val="000000"/>
          <w:sz w:val="26"/>
          <w:szCs w:val="26"/>
        </w:rPr>
        <w:t>actor</w:t>
      </w:r>
      <w:r w:rsidR="00627E71">
        <w:rPr>
          <w:rFonts w:ascii="Arial" w:eastAsia="Calibri" w:hAnsi="Arial" w:cs="Arial"/>
          <w:bCs/>
          <w:color w:val="000000"/>
          <w:sz w:val="26"/>
          <w:szCs w:val="26"/>
        </w:rPr>
        <w:t xml:space="preserve"> y el Municipio de la Villa de Zaachila, Oaxaca, no </w:t>
      </w:r>
      <w:r w:rsidR="00C06EE3">
        <w:rPr>
          <w:rFonts w:ascii="Arial" w:eastAsia="Calibri" w:hAnsi="Arial" w:cs="Arial"/>
          <w:bCs/>
          <w:color w:val="000000"/>
          <w:sz w:val="26"/>
          <w:szCs w:val="26"/>
        </w:rPr>
        <w:t>proviene de</w:t>
      </w:r>
      <w:r w:rsidR="00627E71">
        <w:rPr>
          <w:rFonts w:ascii="Arial" w:eastAsia="Calibri" w:hAnsi="Arial" w:cs="Arial"/>
          <w:bCs/>
          <w:color w:val="000000"/>
          <w:sz w:val="26"/>
          <w:szCs w:val="26"/>
        </w:rPr>
        <w:t xml:space="preserve"> la fecha en que concluyó la vigencia del contrato </w:t>
      </w:r>
      <w:r w:rsidR="00C06EE3">
        <w:rPr>
          <w:rFonts w:ascii="Arial" w:eastAsia="Calibri" w:hAnsi="Arial" w:cs="Arial"/>
          <w:bCs/>
          <w:color w:val="000000"/>
          <w:sz w:val="26"/>
          <w:szCs w:val="26"/>
        </w:rPr>
        <w:t>celebrado</w:t>
      </w:r>
      <w:r w:rsidR="00627E71">
        <w:rPr>
          <w:rFonts w:ascii="Arial" w:eastAsia="Calibri" w:hAnsi="Arial" w:cs="Arial"/>
          <w:bCs/>
          <w:color w:val="000000"/>
          <w:sz w:val="26"/>
          <w:szCs w:val="26"/>
        </w:rPr>
        <w:t xml:space="preserve"> y que exhibi</w:t>
      </w:r>
      <w:r w:rsidR="000D47BB">
        <w:rPr>
          <w:rFonts w:ascii="Arial" w:eastAsia="Calibri" w:hAnsi="Arial" w:cs="Arial"/>
          <w:bCs/>
          <w:color w:val="000000"/>
          <w:sz w:val="26"/>
          <w:szCs w:val="26"/>
        </w:rPr>
        <w:t>ó el Director de Personal y Adquisiciones del citado Ayuntamiento</w:t>
      </w:r>
      <w:r w:rsidR="00627E71">
        <w:rPr>
          <w:rFonts w:ascii="Arial" w:eastAsia="Calibri" w:hAnsi="Arial" w:cs="Arial"/>
          <w:bCs/>
          <w:color w:val="000000"/>
          <w:sz w:val="26"/>
          <w:szCs w:val="26"/>
        </w:rPr>
        <w:t xml:space="preserve">, </w:t>
      </w:r>
      <w:r w:rsidR="00BC0FBF">
        <w:rPr>
          <w:rFonts w:ascii="Arial" w:eastAsia="Calibri" w:hAnsi="Arial" w:cs="Arial"/>
          <w:bCs/>
          <w:color w:val="000000"/>
          <w:sz w:val="26"/>
          <w:szCs w:val="26"/>
        </w:rPr>
        <w:t>por lo que los contratos</w:t>
      </w:r>
      <w:r w:rsidR="002D0ADD">
        <w:rPr>
          <w:rFonts w:ascii="Arial" w:eastAsia="Calibri" w:hAnsi="Arial" w:cs="Arial"/>
          <w:bCs/>
          <w:color w:val="000000"/>
          <w:sz w:val="26"/>
          <w:szCs w:val="26"/>
        </w:rPr>
        <w:t xml:space="preserve"> por tiempo determinado para desempeñar el puesto de Policía Municipal</w:t>
      </w:r>
      <w:r w:rsidR="00BC0FBF">
        <w:rPr>
          <w:rFonts w:ascii="Arial" w:eastAsia="Calibri" w:hAnsi="Arial" w:cs="Arial"/>
          <w:bCs/>
          <w:color w:val="000000"/>
          <w:sz w:val="26"/>
          <w:szCs w:val="26"/>
        </w:rPr>
        <w:t xml:space="preserve"> </w:t>
      </w:r>
      <w:r w:rsidR="002D0ADD">
        <w:rPr>
          <w:rFonts w:ascii="Arial" w:eastAsia="Calibri" w:hAnsi="Arial" w:cs="Arial"/>
          <w:bCs/>
          <w:color w:val="000000"/>
          <w:sz w:val="26"/>
          <w:szCs w:val="26"/>
        </w:rPr>
        <w:t>son considerados</w:t>
      </w:r>
      <w:r w:rsidR="00627E71">
        <w:rPr>
          <w:rFonts w:ascii="Arial" w:eastAsia="Calibri" w:hAnsi="Arial" w:cs="Arial"/>
          <w:bCs/>
          <w:color w:val="000000"/>
          <w:sz w:val="26"/>
          <w:szCs w:val="26"/>
        </w:rPr>
        <w:t xml:space="preserve"> </w:t>
      </w:r>
      <w:r w:rsidR="0090591E">
        <w:rPr>
          <w:rFonts w:ascii="Arial" w:eastAsia="Calibri" w:hAnsi="Arial" w:cs="Arial"/>
          <w:bCs/>
          <w:color w:val="000000"/>
          <w:sz w:val="26"/>
          <w:szCs w:val="26"/>
        </w:rPr>
        <w:t>ilegales</w:t>
      </w:r>
      <w:r w:rsidR="002D0ADD">
        <w:rPr>
          <w:rFonts w:ascii="Arial" w:eastAsia="Calibri" w:hAnsi="Arial" w:cs="Arial"/>
          <w:bCs/>
          <w:color w:val="000000"/>
          <w:sz w:val="26"/>
          <w:szCs w:val="26"/>
        </w:rPr>
        <w:t>.</w:t>
      </w:r>
    </w:p>
    <w:p w:rsidR="00A90F00" w:rsidRDefault="00A90F00" w:rsidP="00A90F00">
      <w:pPr>
        <w:widowControl w:val="0"/>
        <w:spacing w:before="240" w:line="360" w:lineRule="auto"/>
        <w:ind w:right="49" w:firstLine="708"/>
        <w:jc w:val="both"/>
        <w:rPr>
          <w:rFonts w:ascii="Arial" w:eastAsia="Calibri" w:hAnsi="Arial" w:cs="Arial"/>
          <w:bCs/>
          <w:color w:val="000000"/>
          <w:sz w:val="26"/>
          <w:szCs w:val="26"/>
        </w:rPr>
      </w:pPr>
      <w:r>
        <w:rPr>
          <w:rFonts w:ascii="Arial" w:eastAsia="Calibri" w:hAnsi="Arial" w:cs="Arial"/>
          <w:bCs/>
          <w:color w:val="000000"/>
          <w:sz w:val="26"/>
          <w:szCs w:val="26"/>
        </w:rPr>
        <w:t>Para lo anteriormente expuesto, sirven de sustento legal las siguientes Tesis Jurisprudenciales: 1) I.3o.A. J/51, publicada en la Gaceta del Semanario Judicial de la Federación, Núm. 86-2, Febrero de 1995, visible a pagina 29, de los Tribunales Colegiados de Circuito, Octava Época, Materia Administrativa; 2) 2a./J. 14/98, publicada en la Gaceta del Semanario Judicial de la Federación, Tomo VII, Marzo de 1998, visible a pagina 352, de la Segunda Sala de la Suprema Corte de Justicia de la Nación, Novena Época, Materias Administrativa, Constitucional; 3) 1a./J. 107/2010, publicada en la Gaceta del Semanario Judicial de la Federación, Tomo XXXIII, Enero de 2011, visible a pagina 365, Primera Sala de la Suprema Corte de Justicia de la Nación, Novena Época, Materias Administrativa, Constitucional;</w:t>
      </w:r>
      <w:r w:rsidR="00E42274">
        <w:rPr>
          <w:rFonts w:ascii="Arial" w:eastAsia="Calibri" w:hAnsi="Arial" w:cs="Arial"/>
          <w:bCs/>
          <w:color w:val="000000"/>
          <w:sz w:val="26"/>
          <w:szCs w:val="26"/>
        </w:rPr>
        <w:t xml:space="preserve">          </w:t>
      </w:r>
      <w:r>
        <w:rPr>
          <w:rFonts w:ascii="Arial" w:eastAsia="Calibri" w:hAnsi="Arial" w:cs="Arial"/>
          <w:bCs/>
          <w:color w:val="000000"/>
          <w:sz w:val="26"/>
          <w:szCs w:val="26"/>
        </w:rPr>
        <w:t xml:space="preserve"> 4)</w:t>
      </w:r>
      <w:r w:rsidR="00E42274">
        <w:rPr>
          <w:rFonts w:ascii="Arial" w:eastAsia="Calibri" w:hAnsi="Arial" w:cs="Arial"/>
          <w:bCs/>
          <w:color w:val="000000"/>
          <w:sz w:val="26"/>
          <w:szCs w:val="26"/>
        </w:rPr>
        <w:t xml:space="preserve"> 1a./J. 104/2010, publicada en la Gaceta del Semanario Judicial de la Federación, Tomo XXXIII, Ene</w:t>
      </w:r>
      <w:r w:rsidR="00E4390E">
        <w:rPr>
          <w:rFonts w:ascii="Arial" w:eastAsia="Calibri" w:hAnsi="Arial" w:cs="Arial"/>
          <w:bCs/>
          <w:color w:val="000000"/>
          <w:sz w:val="26"/>
          <w:szCs w:val="26"/>
        </w:rPr>
        <w:t>ro de 2011, visible a pagina 371</w:t>
      </w:r>
      <w:r w:rsidR="00E42274">
        <w:rPr>
          <w:rFonts w:ascii="Arial" w:eastAsia="Calibri" w:hAnsi="Arial" w:cs="Arial"/>
          <w:bCs/>
          <w:color w:val="000000"/>
          <w:sz w:val="26"/>
          <w:szCs w:val="26"/>
        </w:rPr>
        <w:t>, Primera Sala de la Suprema Corte de Justicia de la Nación, Novena Época, Materias Administrativa; que son de rubro y texto siguiente:</w:t>
      </w:r>
      <w:r>
        <w:rPr>
          <w:rFonts w:ascii="Arial" w:eastAsia="Calibri" w:hAnsi="Arial" w:cs="Arial"/>
          <w:bCs/>
          <w:color w:val="000000"/>
          <w:sz w:val="26"/>
          <w:szCs w:val="26"/>
        </w:rPr>
        <w:t xml:space="preserve"> </w:t>
      </w:r>
    </w:p>
    <w:p w:rsidR="00915637" w:rsidRPr="0047765B" w:rsidRDefault="00A90F00" w:rsidP="00E42274">
      <w:pPr>
        <w:widowControl w:val="0"/>
        <w:spacing w:before="240" w:line="276" w:lineRule="auto"/>
        <w:ind w:left="284" w:right="333"/>
        <w:jc w:val="both"/>
        <w:rPr>
          <w:rFonts w:ascii="Arial" w:eastAsia="Calibri" w:hAnsi="Arial" w:cs="Arial"/>
          <w:bCs/>
          <w:i/>
          <w:color w:val="000000"/>
          <w:szCs w:val="24"/>
        </w:rPr>
      </w:pPr>
      <w:r w:rsidRPr="0047765B">
        <w:rPr>
          <w:rFonts w:ascii="Arial" w:eastAsia="Calibri" w:hAnsi="Arial" w:cs="Arial"/>
          <w:bCs/>
          <w:i/>
          <w:color w:val="000000"/>
          <w:szCs w:val="24"/>
        </w:rPr>
        <w:t>“</w:t>
      </w:r>
      <w:r w:rsidR="00915637" w:rsidRPr="0047765B">
        <w:rPr>
          <w:rFonts w:ascii="Arial" w:eastAsia="Calibri" w:hAnsi="Arial"/>
          <w:b/>
          <w:i/>
          <w:szCs w:val="24"/>
          <w:lang w:val="es-ES"/>
        </w:rPr>
        <w:t>POLICIA PREVENTIVA, AGENTES DE LA. ATENDIENDO A LO DISPUESTO POR LA FRACCION XIII DEL APARTADO B DEL ARTICULO 123 CONSTITUCIONAL, LAS CONTROVERSIAS QUE SE SUSCITEN CON MOTIVO DE LA PRESTACION DE SUS SERVICIOS, DEBEN REGULARSE POR SUS PROPIAS LEYES Y NO ESTAN SUJETAS A LA LEY FEDERAL DE LOS TRABAJADORES AL SERVICIO DEL ESTADO.</w:t>
      </w:r>
      <w:r w:rsidRPr="0047765B">
        <w:rPr>
          <w:rFonts w:ascii="Arial" w:eastAsia="Calibri" w:hAnsi="Arial"/>
          <w:i/>
          <w:szCs w:val="24"/>
          <w:lang w:val="es-ES"/>
        </w:rPr>
        <w:t xml:space="preserve"> </w:t>
      </w:r>
      <w:r w:rsidR="00915637" w:rsidRPr="0047765B">
        <w:rPr>
          <w:rFonts w:ascii="Arial" w:eastAsia="Calibri" w:hAnsi="Arial"/>
          <w:i/>
          <w:szCs w:val="24"/>
          <w:lang w:val="es-ES"/>
        </w:rPr>
        <w:t xml:space="preserve">Aun cuando los agentes de la Policía Preventiva son trabajadores de confianza en términos del </w:t>
      </w:r>
      <w:r w:rsidR="00915637" w:rsidRPr="0047765B">
        <w:rPr>
          <w:rFonts w:ascii="Arial" w:eastAsia="Calibri" w:hAnsi="Arial"/>
          <w:i/>
          <w:szCs w:val="24"/>
          <w:lang w:val="es-ES"/>
        </w:rPr>
        <w:lastRenderedPageBreak/>
        <w:t>artículo 5º, fracción II, inciso L, de la Ley Federal de los Trabajadores al Servicio del Estado, dada la actividad que desempeñan como auxiliares de la vigilancia y previsión del orden público, actividad que está encomendada por la Ley Orgánica de la Administración Pública Federal a la Secretaría General de Protección y Vialidad del Departamento del Distrito Federal, es incuestionable que estos servidores públicos son miembros de cuerpos de seguridad pública a los que se refiere la fracción XIII del artículo 123 constitucional en su apartado B (que se refiere a los militares, marinos y miembros de los cuerpos de seguridad pública), porque la actividad que realizan es de interés público y social, por lo que, la prestación de sus servicios no puede equipararse a una relación laboral, dada su propia naturaleza, que es de aquellas que están encomendadas a vigilar y proteger el orden público en favor de los gobernados, de ahí el que debe regularse este tipo de prestación de servicios por sus propias leyes y no sujetarla, en caso de controversia, al Tribunal Federal de Conciliación y Arbitraje, porque se ubica claramente dentro de las excepciones que prevé la citada fracción XIII del precepto constitucional antes invocado. En consecuencia, si la propia Constitución excluye a los miembros de los cuerpos de seguridad pública de la relación equiparable a la laboral que se especifica en el primer párrafo de las fracciones XII y XIII bis, del artículo 123, luego entonces, procede el juicio de amparo en contra del cese de este tipo de trabajadores de confianza que se constituyen en servidores públicos del Estado. Lo anterior resulta así, atendiendo a que si bien la Ley Federal de los Trabajadores al Servicio del Estado establece que los miembros de las policías preventivas son trabajadores de confianza, ello no significa que deban sujetarse necesariamente a la aplicación de este ordenamiento federal pues precisamente por integrar cuerpos de seguridad sus conflictos con el Estado deben dirimirse conforme a sus propias leyes como lo ordena la ya citada fracción XIII del precepto constitucional invocado, por tratarse de organismos o cuerpos especiales que por su propia naturaleza desempeñan una actividad especial y distinta a los trabajadores de confianza a que se refiere la fracción XII del propio artículo.</w:t>
      </w:r>
    </w:p>
    <w:p w:rsidR="00915637" w:rsidRPr="0047765B" w:rsidRDefault="00915637" w:rsidP="00E42274">
      <w:pPr>
        <w:spacing w:after="200" w:line="276" w:lineRule="auto"/>
        <w:ind w:firstLine="708"/>
        <w:jc w:val="both"/>
        <w:rPr>
          <w:rFonts w:ascii="Arial" w:eastAsia="Calibri" w:hAnsi="Arial"/>
          <w:i/>
          <w:szCs w:val="24"/>
          <w:lang w:val="es-ES"/>
        </w:rPr>
      </w:pPr>
    </w:p>
    <w:p w:rsidR="00915637" w:rsidRPr="0047765B" w:rsidRDefault="00915637" w:rsidP="00E42274">
      <w:pPr>
        <w:spacing w:after="200" w:line="276" w:lineRule="auto"/>
        <w:ind w:left="284" w:right="333"/>
        <w:jc w:val="both"/>
        <w:rPr>
          <w:rFonts w:ascii="Arial" w:eastAsia="Calibri" w:hAnsi="Arial"/>
          <w:b/>
          <w:i/>
          <w:szCs w:val="24"/>
          <w:lang w:val="es-ES"/>
        </w:rPr>
      </w:pPr>
      <w:r w:rsidRPr="0047765B">
        <w:rPr>
          <w:rFonts w:ascii="Arial" w:eastAsia="Calibri" w:hAnsi="Arial"/>
          <w:b/>
          <w:i/>
          <w:szCs w:val="24"/>
          <w:lang w:val="es-ES"/>
        </w:rPr>
        <w:t>POLICÍA JUDICIAL FEDERAL. LOS ARTÍCULOS 65 Y 66 DE LA LEY ORGÁNICA DE LA PROCURADURÍA GENERAL DE LA REPÚBLICA, EN LOS QUE SE LES CONSIDERA TRABAJADORES DE CONFIANZA, SON INCONSTITUCIONALES DE ACUERDO CON LA JURISPRUDENCIA TEMÁTICA RELATIVA.</w:t>
      </w:r>
      <w:r w:rsidR="00A90F00" w:rsidRPr="0047765B">
        <w:rPr>
          <w:rFonts w:ascii="Arial" w:eastAsia="Calibri" w:hAnsi="Arial"/>
          <w:b/>
          <w:i/>
          <w:szCs w:val="24"/>
          <w:lang w:val="es-ES"/>
        </w:rPr>
        <w:t xml:space="preserve"> </w:t>
      </w:r>
      <w:r w:rsidRPr="0047765B">
        <w:rPr>
          <w:rFonts w:ascii="Arial" w:eastAsia="Calibri" w:hAnsi="Arial"/>
          <w:i/>
          <w:szCs w:val="24"/>
          <w:lang w:val="es-ES"/>
        </w:rPr>
        <w:t>Esta Suprema Corte de Justicia de la Nación se ha pronunciado, reiteradamente, ("POLICÍAS MUNICIPALES Y JUDICIALES AL SERVICIO DEL GOBIERNO DEL ESTADO DE MÉXICO Y DE SUS MUNICIPIOS. SU RELACIÓN JURÍDICA ES DE NATURALEZA ADMINISTRATIVA.", Novena Época, Pleno, tesis P</w:t>
      </w:r>
      <w:proofErr w:type="gramStart"/>
      <w:r w:rsidRPr="0047765B">
        <w:rPr>
          <w:rFonts w:ascii="Arial" w:eastAsia="Calibri" w:hAnsi="Arial"/>
          <w:i/>
          <w:szCs w:val="24"/>
          <w:lang w:val="es-ES"/>
        </w:rPr>
        <w:t>./</w:t>
      </w:r>
      <w:proofErr w:type="gramEnd"/>
      <w:r w:rsidRPr="0047765B">
        <w:rPr>
          <w:rFonts w:ascii="Arial" w:eastAsia="Calibri" w:hAnsi="Arial"/>
          <w:i/>
          <w:szCs w:val="24"/>
          <w:lang w:val="es-ES"/>
        </w:rPr>
        <w:t>J. 24/95; "POLICÍAS, COMPETENCIA PARA CONOCER DE LA BAJA DEL SERVICIO DE LOS. CORRESPONDE AL JUEZ DE DISTRITO EN MATERIA ADMINISTRATIVA.", Octava Época, Pleno, Tomo I, Primera Parte-1, página 43; "TRABAJADORES DE CONFIANZA AL SERVICIO DEL ESTADO. EL TRIBUNAL FEDERAL DE CONCILIACIÓN Y ARBITRAJE ES COMPETENTE PARA CONOCER DE LA CONTROVERSIA QUE SE SUSCITE CON MOTIVO DE SU CESE.", Octava Época, Pleno, tesis P./J. 9/90; "POLICÍAS. EL AMPARO INDIRECTO ES PROCEDENTE CONTRA LA ORDEN QUE DECRETA SU BAJA.", Novena Época, Segunda Sala, 2a</w:t>
      </w:r>
      <w:proofErr w:type="gramStart"/>
      <w:r w:rsidRPr="0047765B">
        <w:rPr>
          <w:rFonts w:ascii="Arial" w:eastAsia="Calibri" w:hAnsi="Arial"/>
          <w:i/>
          <w:szCs w:val="24"/>
          <w:lang w:val="es-ES"/>
        </w:rPr>
        <w:t>./</w:t>
      </w:r>
      <w:proofErr w:type="gramEnd"/>
      <w:r w:rsidRPr="0047765B">
        <w:rPr>
          <w:rFonts w:ascii="Arial" w:eastAsia="Calibri" w:hAnsi="Arial"/>
          <w:i/>
          <w:szCs w:val="24"/>
          <w:lang w:val="es-ES"/>
        </w:rPr>
        <w:t xml:space="preserve">J. 7/96; "POLICÍAS. TIENEN INTERÉS JURÍDICO PARA RECLAMAR EN AMPARO LA ORDEN DE BAJA.", Novena Época, Segunda Sala, 2a./J. 8/96) en el sentido de que los miembros de los cuerpos de seguridad pública no están sujetos al régimen laboral que establece el apartado B del artículo 123 constitucional, ni quedan incluidos en la relación laboral que existe entre los trabajadores de confianza y el Estado, equiparándolo con un patrón, ya que el vínculo existente entre los miembros de seguridad pública y el Estado no es de naturaleza laboral, sino administrativa, en tanto que si en la Constitución se hubiese querido dar un trato igual a los grupos mencionados en la misma, constituidos por los militares, los marinos, los miembros de los cuerpos de seguridad pública y el personal del servicio </w:t>
      </w:r>
      <w:r w:rsidRPr="0047765B">
        <w:rPr>
          <w:rFonts w:ascii="Arial" w:eastAsia="Calibri" w:hAnsi="Arial"/>
          <w:i/>
          <w:szCs w:val="24"/>
          <w:lang w:val="es-ES"/>
        </w:rPr>
        <w:lastRenderedPageBreak/>
        <w:t>exterior, no se hubiera establecido, en dicha fracción, que debían regirse por sus propias leyes, ya que hubiera bastado con lo enunciado en el apartado B, al señalar las reglas generales para normar las relaciones laborales entre los Poderes de la Unión y sus trabajadores. En estas condiciones, lo establecido en los artículos 65 y 66 de la Ley Orgánica de la Procuraduría General de la República, son contrarios a lo dispuesto en la fracción XIII del apartado B del artículo 123 constitucional, pues la razón de la inclusión en un precepto expreso, de que los cuatro grupos citados deben regirse por sus propias leyes, se ve nulificada al asemejarlos a los trabajadores al servicio del Estado. Es decir, la disposición constitucional, al diferenciar a estos grupos en las reglas que regulan las relaciones del Estado con sus trabajadores, señalando que deberán regirse por sus propias leyes, las excluye de la aplicación de las normas que se establecen en el citado apartado. Por último, la exclusión de los miembros de los cuerpos de seguridad pública de las relaciones que regula el apartado B del artículo 123 constitucional, se hace patente si se considera que en el segundo párrafo de la fracción XIII se establece que el Estado deberá proporcionar a los miembros en activo del Ejército, Fuerza Aérea y Armada, las prestaciones establecidas en el inciso f) de la fracción XI, lo que implica un privilegio constitucional en favor de algunos de los sujetos que contempla la fracción XIII, establecido en forma expresa en atención a que se encuentran excluidos de dichas prestaciones. Esto es, si la intención de la Potestad Revisora hubiera sido la de considerar a los grupos señalados en la fracción XIII del apartado B, como trabajadores de confianza, con los derechos de protección al salario y a la seguridad social, no hubiera sido necesario disponer, expresamente, que el Estado se encuentra obligado a otorgar a una parte de ese grupo lo que ya está establecido en la fracción XIV, de lo que se evidencia la exclusión de dichos grupos de ser considerados como trabajadores.</w:t>
      </w:r>
    </w:p>
    <w:p w:rsidR="00915637" w:rsidRPr="0047765B" w:rsidRDefault="00915637" w:rsidP="00E42274">
      <w:pPr>
        <w:spacing w:after="200" w:line="276" w:lineRule="auto"/>
        <w:ind w:left="284" w:right="333"/>
        <w:jc w:val="both"/>
        <w:rPr>
          <w:rFonts w:ascii="Arial" w:eastAsia="Calibri" w:hAnsi="Arial"/>
          <w:i/>
          <w:szCs w:val="24"/>
          <w:lang w:val="es-ES"/>
        </w:rPr>
      </w:pPr>
      <w:r w:rsidRPr="0047765B">
        <w:rPr>
          <w:rFonts w:ascii="Arial" w:eastAsia="Calibri" w:hAnsi="Arial"/>
          <w:b/>
          <w:i/>
          <w:szCs w:val="24"/>
          <w:lang w:val="es-ES"/>
        </w:rPr>
        <w:t>POLICÍA FEDERAL MINISTERIAL. CUANDO ALGUNA NORMA CALIFIQUE LABORALMENTE A SUS AGENTES COMO EMPLEADOS DE CONFIANZA, JURÍDICAMENTE NO PUEDE SER ENTENDIDA EN SU LITERALIDAD NI PODRÍAN RECONOCERSE ALCANCES PROPIOS DE ESTA CLASE DE TRABAJADORES.</w:t>
      </w:r>
      <w:r w:rsidR="00E42274" w:rsidRPr="0047765B">
        <w:rPr>
          <w:rFonts w:ascii="Arial" w:eastAsia="Calibri" w:hAnsi="Arial"/>
          <w:b/>
          <w:i/>
          <w:szCs w:val="24"/>
          <w:lang w:val="es-ES"/>
        </w:rPr>
        <w:t xml:space="preserve"> </w:t>
      </w:r>
      <w:r w:rsidRPr="0047765B">
        <w:rPr>
          <w:rFonts w:ascii="Arial" w:eastAsia="Calibri" w:hAnsi="Arial"/>
          <w:i/>
          <w:szCs w:val="24"/>
          <w:lang w:val="es-ES"/>
        </w:rPr>
        <w:t>Los agentes de la Policía Federal Ministerial son empleados públicos nombrados mediante actos condición y regidos constitucionalmente por el artículo 123, apartado B, fracción XIII, de la Constitución Política de los Estados Unidos Mexicanos que los excluye como trabajadores de cualquier clase. Esta excepción está reconocida por la Suprema Corte de Justicia de la Nación, sin que pase inadvertido que en algunos ordenamientos se les ha considerado incorrectamente como empleados de confianza, contradiciendo la regulación e interpretación constitucional. Incluso, preceptos con dichas características se han estimado inconstitucionales, como lo establece la jurisprudencia 2a</w:t>
      </w:r>
      <w:proofErr w:type="gramStart"/>
      <w:r w:rsidRPr="0047765B">
        <w:rPr>
          <w:rFonts w:ascii="Arial" w:eastAsia="Calibri" w:hAnsi="Arial"/>
          <w:i/>
          <w:szCs w:val="24"/>
          <w:lang w:val="es-ES"/>
        </w:rPr>
        <w:t>./</w:t>
      </w:r>
      <w:proofErr w:type="gramEnd"/>
      <w:r w:rsidRPr="0047765B">
        <w:rPr>
          <w:rFonts w:ascii="Arial" w:eastAsia="Calibri" w:hAnsi="Arial"/>
          <w:i/>
          <w:szCs w:val="24"/>
          <w:lang w:val="es-ES"/>
        </w:rPr>
        <w:t>J. 14/98, publicada en el Semanario Judicial de la Federación y su Gaceta, Novena Época, Tomo VII, marzo de 1998, página 352, de rubro: "POLICÍA JUDICIAL FEDERAL. LOS ARTÍCULOS 65 Y 66 DE LA LEY ORGÁNICA DE LA PROCURADURÍA GENERAL DE LA REPÚBLICA, EN LOS QUE SE LES CONSIDERA TRABAJADORES DE CONFIANZA, SON INCONSTITUCIONALES DE ACUERDO CON LA JURISPRUDENCIA TEMÁTICA RELATIVA.". Por tanto, es inconcuso que cuando alguna norma califique laboralmente a dichos agentes policiales como empleados de confianza, jurídicamente no puede ser entendida en su literalidad ni podrían reconocerse alcances propios de esta clase de operarios, pues ello contravendría el sistema normativo constitucional establecido para el caso donde existe exclusión expresa del máximo orden jurídico que no admite ser contradicha ni entendida de manera diferente por provenir directamente del texto constitucional.</w:t>
      </w:r>
    </w:p>
    <w:p w:rsidR="00E4390E" w:rsidRPr="0047765B" w:rsidRDefault="00E4390E" w:rsidP="00E4390E">
      <w:pPr>
        <w:spacing w:after="200" w:line="276" w:lineRule="auto"/>
        <w:ind w:left="284" w:right="333"/>
        <w:jc w:val="both"/>
        <w:rPr>
          <w:rFonts w:ascii="Arial" w:eastAsia="Calibri" w:hAnsi="Arial"/>
          <w:b/>
          <w:i/>
          <w:szCs w:val="24"/>
          <w:lang w:val="es-ES"/>
        </w:rPr>
      </w:pPr>
      <w:r w:rsidRPr="0047765B">
        <w:rPr>
          <w:rFonts w:ascii="Arial" w:eastAsia="Calibri" w:hAnsi="Arial"/>
          <w:b/>
          <w:i/>
          <w:szCs w:val="24"/>
          <w:lang w:val="es-ES"/>
        </w:rPr>
        <w:t xml:space="preserve">POLICÍA FEDERAL MINISTERIAL. LOS NOMBRAMIENTOS DE SUS AGENTES NO SON CONTRATOS DE TRABAJO SINO "ACTOS CONDICIÓN". </w:t>
      </w:r>
      <w:r w:rsidRPr="0047765B">
        <w:rPr>
          <w:rFonts w:ascii="Arial" w:eastAsia="Calibri" w:hAnsi="Arial"/>
          <w:i/>
          <w:szCs w:val="24"/>
          <w:lang w:val="es-ES"/>
        </w:rPr>
        <w:t xml:space="preserve">Los nombramientos a cargos públicos, como los de Policía Federal Ministerial, representan actos administrativos condicionados, también conocidos como "actos condición", en virtud de que sus investiduras no se </w:t>
      </w:r>
      <w:r w:rsidRPr="0047765B">
        <w:rPr>
          <w:rFonts w:ascii="Arial" w:eastAsia="Calibri" w:hAnsi="Arial"/>
          <w:i/>
          <w:szCs w:val="24"/>
          <w:lang w:val="es-ES"/>
        </w:rPr>
        <w:lastRenderedPageBreak/>
        <w:t>concretan mediante un acto unilateral (aunque sea discrecional) emitido por la persona facultada para hacer la designación, pues no puede imponerse obligatoriamente un cargo público a un administrado sin su aceptación, ni tampoco se trata de un contrato, porque el nombramiento no origina situaciones jurídicas individuales. Por ende, se trata de actos diversos en cuya formación concurren las voluntades del Estado y del particular que acepta el nombramiento, cuyos efectos no son fijar derechos y obligaciones recíprocas, sino condicionar la existencia del acto administrativo del que deriva el cargo a las disposiciones legales vigentes en las que se determinen abstracta e impersonalmente los derechos y obligaciones que les corresponden, de manera que esta modalidad representa una expresión de la voluntad de la administración pública mediante resolución, que se caracteriza porque su validez o extinción se relaciona necesariamente con acontecimientos futuros e inciertos que representan las condiciones a las cuales se subordina tanto el valor como la subsistencia del acto. Por tanto, los nombramientos de los agentes policiales, siendo actos condición, jurídicamente no pueden considerarse contratos de trabajo conforme a la fracción XIII del apartado B del artículo 123 de la Constitución Política de los Estados Unidos Mexicanos, que excluye a los miembros de los cuerpos de seguridad pública y policías de la aplicación de las normas que rigen las relaciones del Estado con sus trabajadores, siendo esa expulsión el fin constitucional perseguido con la introducción de esa regulación, concretada mediante el decreto de reformas a la Constitución Política de los Estados Unidos Mexicanos publicado en el Diario Oficial de la Federación el 5 de diciembre de 1960, en cuya exposición de motivos se mencionó que era necesario establecer bases constitucionales para un régimen protector de los empleados al servicio del Estado en términos semejantes -no iguales- a los previstos en el apartado A, por una parte, pero con la precisión, por la otra, de que de dicho estatus se haría la exclusión expresa de cuatro grupos: militares, marinos, miembros de los cuerpos de seguridad pública y el personal del servicio exterior, lo que a la fecha permanece a pesar de las reformas constitucionales posteriores.”</w:t>
      </w:r>
    </w:p>
    <w:p w:rsidR="00E10905" w:rsidRDefault="00E10905" w:rsidP="00E10905">
      <w:pPr>
        <w:widowControl w:val="0"/>
        <w:spacing w:before="240" w:line="360" w:lineRule="auto"/>
        <w:ind w:right="49"/>
        <w:jc w:val="both"/>
        <w:rPr>
          <w:rFonts w:ascii="Arial" w:eastAsia="Calibri" w:hAnsi="Arial" w:cs="Arial"/>
          <w:bCs/>
          <w:color w:val="000000"/>
          <w:sz w:val="26"/>
          <w:szCs w:val="26"/>
        </w:rPr>
      </w:pPr>
      <w:r>
        <w:rPr>
          <w:rFonts w:ascii="Arial" w:eastAsia="Calibri" w:hAnsi="Arial" w:cs="Arial"/>
          <w:bCs/>
          <w:color w:val="000000"/>
          <w:sz w:val="26"/>
          <w:szCs w:val="26"/>
        </w:rPr>
        <w:t xml:space="preserve">     Aunado a las anteriores consideraciones, el artículo 105 de la Ley del Sistema de Seguridad Pública del Estado de Oaxaca, establece</w:t>
      </w:r>
      <w:r w:rsidR="00670E48">
        <w:rPr>
          <w:rFonts w:ascii="Arial" w:eastAsia="Calibri" w:hAnsi="Arial" w:cs="Arial"/>
          <w:bCs/>
          <w:color w:val="000000"/>
          <w:sz w:val="26"/>
          <w:szCs w:val="26"/>
        </w:rPr>
        <w:t xml:space="preserve"> en qué casos procede la conclusión del servicio de un integrante de los cuerpos de seguridad pública:</w:t>
      </w:r>
    </w:p>
    <w:p w:rsidR="00E10905" w:rsidRPr="00D17F74" w:rsidRDefault="00E10905" w:rsidP="00E10905">
      <w:pPr>
        <w:widowControl w:val="0"/>
        <w:spacing w:before="240" w:line="360" w:lineRule="auto"/>
        <w:ind w:right="49"/>
        <w:jc w:val="both"/>
        <w:rPr>
          <w:rFonts w:ascii="Arial" w:eastAsia="Calibri" w:hAnsi="Arial" w:cs="Arial"/>
          <w:bCs/>
          <w:i/>
          <w:color w:val="000000"/>
          <w:sz w:val="24"/>
          <w:szCs w:val="24"/>
        </w:rPr>
      </w:pPr>
      <w:r w:rsidRPr="00D17F74">
        <w:rPr>
          <w:rFonts w:ascii="Arial" w:eastAsia="Calibri" w:hAnsi="Arial" w:cs="Arial"/>
          <w:bCs/>
          <w:i/>
          <w:color w:val="000000"/>
          <w:sz w:val="24"/>
          <w:szCs w:val="24"/>
        </w:rPr>
        <w:t>“</w:t>
      </w:r>
      <w:r w:rsidRPr="00D17F74">
        <w:rPr>
          <w:rFonts w:ascii="Arial" w:eastAsia="Calibri" w:hAnsi="Arial" w:cs="Arial"/>
          <w:b/>
          <w:bCs/>
          <w:i/>
          <w:color w:val="000000"/>
          <w:sz w:val="24"/>
          <w:szCs w:val="24"/>
        </w:rPr>
        <w:t>Artículo 105.</w:t>
      </w:r>
      <w:r w:rsidRPr="00D17F74">
        <w:rPr>
          <w:rFonts w:ascii="Arial" w:eastAsia="Calibri" w:hAnsi="Arial" w:cs="Arial"/>
          <w:bCs/>
          <w:i/>
          <w:color w:val="000000"/>
          <w:sz w:val="24"/>
          <w:szCs w:val="24"/>
        </w:rPr>
        <w:t xml:space="preserve"> La conclusión del servicio de un integrante es la terminación de su </w:t>
      </w:r>
      <w:r w:rsidR="00D17F74" w:rsidRPr="00D17F74">
        <w:rPr>
          <w:rFonts w:ascii="Arial" w:eastAsia="Calibri" w:hAnsi="Arial" w:cs="Arial"/>
          <w:bCs/>
          <w:i/>
          <w:color w:val="000000"/>
          <w:sz w:val="24"/>
          <w:szCs w:val="24"/>
        </w:rPr>
        <w:t>nombramiento o</w:t>
      </w:r>
      <w:r w:rsidRPr="00D17F74">
        <w:rPr>
          <w:rFonts w:ascii="Arial" w:eastAsia="Calibri" w:hAnsi="Arial" w:cs="Arial"/>
          <w:bCs/>
          <w:i/>
          <w:color w:val="000000"/>
          <w:sz w:val="24"/>
          <w:szCs w:val="24"/>
        </w:rPr>
        <w:t xml:space="preserve"> la cesación de sus efectos legales por las siguientes causas:</w:t>
      </w:r>
    </w:p>
    <w:p w:rsidR="00E10905" w:rsidRPr="00D17F74" w:rsidRDefault="00D17F74" w:rsidP="00E10905">
      <w:pPr>
        <w:pStyle w:val="Prrafodelista"/>
        <w:widowControl w:val="0"/>
        <w:numPr>
          <w:ilvl w:val="0"/>
          <w:numId w:val="9"/>
        </w:numPr>
        <w:spacing w:before="240" w:line="360" w:lineRule="auto"/>
        <w:ind w:right="49"/>
        <w:jc w:val="both"/>
        <w:rPr>
          <w:rFonts w:ascii="Arial" w:eastAsia="Calibri" w:hAnsi="Arial" w:cs="Arial"/>
          <w:bCs/>
          <w:i/>
          <w:color w:val="000000"/>
          <w:sz w:val="24"/>
          <w:szCs w:val="24"/>
        </w:rPr>
      </w:pPr>
      <w:r w:rsidRPr="00D17F74">
        <w:rPr>
          <w:rFonts w:ascii="Arial" w:eastAsia="Calibri" w:hAnsi="Arial" w:cs="Arial"/>
          <w:bCs/>
          <w:i/>
          <w:color w:val="000000"/>
          <w:sz w:val="24"/>
          <w:szCs w:val="24"/>
        </w:rPr>
        <w:t>Separación, por incumplimiento a cualquiera de los requisitos  de permanencia, o cuando en los procesos de promoción concurran las siguientes constancias:</w:t>
      </w:r>
    </w:p>
    <w:p w:rsidR="00D17F74" w:rsidRPr="00D17F74" w:rsidRDefault="00D17F74" w:rsidP="00D17F74">
      <w:pPr>
        <w:pStyle w:val="Prrafodelista"/>
        <w:widowControl w:val="0"/>
        <w:numPr>
          <w:ilvl w:val="0"/>
          <w:numId w:val="10"/>
        </w:numPr>
        <w:spacing w:before="240" w:line="360" w:lineRule="auto"/>
        <w:ind w:right="49"/>
        <w:jc w:val="both"/>
        <w:rPr>
          <w:rFonts w:ascii="Arial" w:eastAsia="Calibri" w:hAnsi="Arial" w:cs="Arial"/>
          <w:bCs/>
          <w:i/>
          <w:color w:val="000000"/>
          <w:sz w:val="24"/>
          <w:szCs w:val="24"/>
        </w:rPr>
      </w:pPr>
      <w:r w:rsidRPr="00D17F74">
        <w:rPr>
          <w:rFonts w:ascii="Arial" w:eastAsia="Calibri" w:hAnsi="Arial" w:cs="Arial"/>
          <w:bCs/>
          <w:i/>
          <w:color w:val="000000"/>
          <w:sz w:val="24"/>
          <w:szCs w:val="24"/>
        </w:rPr>
        <w:t>Si hubiere sido convocado  a tres procesos consecutivos  de    promoción sin que haya participado  en los mismos, o que habiendo participado  en dichos procesos, no hubiere obtenido el grado  inmediato superior que le correspondería por causas imputables a él;</w:t>
      </w:r>
    </w:p>
    <w:p w:rsidR="00D17F74" w:rsidRPr="00D17F74" w:rsidRDefault="00D17F74" w:rsidP="00D17F74">
      <w:pPr>
        <w:pStyle w:val="Prrafodelista"/>
        <w:widowControl w:val="0"/>
        <w:numPr>
          <w:ilvl w:val="0"/>
          <w:numId w:val="10"/>
        </w:numPr>
        <w:spacing w:before="240" w:line="360" w:lineRule="auto"/>
        <w:ind w:right="49"/>
        <w:jc w:val="both"/>
        <w:rPr>
          <w:rFonts w:ascii="Arial" w:eastAsia="Calibri" w:hAnsi="Arial" w:cs="Arial"/>
          <w:bCs/>
          <w:i/>
          <w:color w:val="000000"/>
          <w:sz w:val="24"/>
          <w:szCs w:val="24"/>
        </w:rPr>
      </w:pPr>
      <w:r w:rsidRPr="00D17F74">
        <w:rPr>
          <w:rFonts w:ascii="Arial" w:eastAsia="Calibri" w:hAnsi="Arial" w:cs="Arial"/>
          <w:bCs/>
          <w:i/>
          <w:color w:val="000000"/>
          <w:sz w:val="24"/>
          <w:szCs w:val="24"/>
        </w:rPr>
        <w:t>Que haya alcanzado la edad máxima correspondiente  a su jerarquía, de acuerdo a lo establecido en las disposiciones aplicables, y</w:t>
      </w:r>
    </w:p>
    <w:p w:rsidR="00D17F74" w:rsidRPr="00D17F74" w:rsidRDefault="00D17F74" w:rsidP="00D17F74">
      <w:pPr>
        <w:pStyle w:val="Prrafodelista"/>
        <w:widowControl w:val="0"/>
        <w:numPr>
          <w:ilvl w:val="0"/>
          <w:numId w:val="10"/>
        </w:numPr>
        <w:spacing w:before="240" w:line="360" w:lineRule="auto"/>
        <w:ind w:right="49"/>
        <w:jc w:val="both"/>
        <w:rPr>
          <w:rFonts w:ascii="Arial" w:eastAsia="Calibri" w:hAnsi="Arial" w:cs="Arial"/>
          <w:bCs/>
          <w:i/>
          <w:color w:val="000000"/>
          <w:sz w:val="24"/>
          <w:szCs w:val="24"/>
        </w:rPr>
      </w:pPr>
      <w:r w:rsidRPr="00D17F74">
        <w:rPr>
          <w:rFonts w:ascii="Arial" w:eastAsia="Calibri" w:hAnsi="Arial" w:cs="Arial"/>
          <w:bCs/>
          <w:i/>
          <w:color w:val="000000"/>
          <w:sz w:val="24"/>
          <w:szCs w:val="24"/>
        </w:rPr>
        <w:t xml:space="preserve">Que el expediente del integrante no se desprendan méritos </w:t>
      </w:r>
      <w:r w:rsidRPr="00D17F74">
        <w:rPr>
          <w:rFonts w:ascii="Arial" w:eastAsia="Calibri" w:hAnsi="Arial" w:cs="Arial"/>
          <w:bCs/>
          <w:i/>
          <w:color w:val="000000"/>
          <w:sz w:val="24"/>
          <w:szCs w:val="24"/>
        </w:rPr>
        <w:lastRenderedPageBreak/>
        <w:t>suficientes a juicio de las Comisiones parta conservar su permanencia.</w:t>
      </w:r>
    </w:p>
    <w:p w:rsidR="00D17F74" w:rsidRPr="00D17F74" w:rsidRDefault="00D17F74" w:rsidP="00D17F74">
      <w:pPr>
        <w:pStyle w:val="Prrafodelista"/>
        <w:widowControl w:val="0"/>
        <w:numPr>
          <w:ilvl w:val="0"/>
          <w:numId w:val="9"/>
        </w:numPr>
        <w:spacing w:before="240" w:line="360" w:lineRule="auto"/>
        <w:ind w:right="49"/>
        <w:jc w:val="both"/>
        <w:rPr>
          <w:rFonts w:ascii="Arial" w:eastAsia="Calibri" w:hAnsi="Arial" w:cs="Arial"/>
          <w:bCs/>
          <w:i/>
          <w:color w:val="000000"/>
          <w:sz w:val="24"/>
          <w:szCs w:val="24"/>
        </w:rPr>
      </w:pPr>
      <w:r w:rsidRPr="00D17F74">
        <w:rPr>
          <w:rFonts w:ascii="Arial" w:eastAsia="Calibri" w:hAnsi="Arial" w:cs="Arial"/>
          <w:bCs/>
          <w:i/>
          <w:color w:val="000000"/>
          <w:sz w:val="24"/>
          <w:szCs w:val="24"/>
        </w:rPr>
        <w:t>Remoción, por incurrir en responsabilidad en el desempeño de sus funciones o incumplimiento de sus deberes, de conformidad con las disposiciones relativas al régimen disciplinario (…)”</w:t>
      </w:r>
    </w:p>
    <w:p w:rsidR="007540AC" w:rsidRDefault="007540AC" w:rsidP="00456AA7">
      <w:pPr>
        <w:spacing w:line="360" w:lineRule="auto"/>
        <w:ind w:right="49" w:firstLine="708"/>
        <w:jc w:val="both"/>
        <w:rPr>
          <w:rFonts w:ascii="Arial" w:eastAsia="Times New Roman" w:hAnsi="Arial" w:cs="Arial"/>
          <w:bCs/>
          <w:iCs/>
          <w:sz w:val="26"/>
          <w:szCs w:val="26"/>
          <w:lang w:eastAsia="es-ES"/>
        </w:rPr>
      </w:pPr>
    </w:p>
    <w:p w:rsidR="005E1A3A" w:rsidRDefault="005E1A3A" w:rsidP="00B229A8">
      <w:pPr>
        <w:spacing w:after="200" w:line="360" w:lineRule="auto"/>
        <w:ind w:firstLine="708"/>
        <w:jc w:val="both"/>
        <w:rPr>
          <w:rFonts w:ascii="Arial" w:eastAsia="Calibri" w:hAnsi="Arial"/>
          <w:sz w:val="26"/>
          <w:szCs w:val="26"/>
          <w:lang w:val="es-ES"/>
        </w:rPr>
      </w:pPr>
      <w:r>
        <w:rPr>
          <w:rFonts w:ascii="Arial" w:eastAsia="Calibri" w:hAnsi="Arial"/>
          <w:sz w:val="26"/>
          <w:szCs w:val="26"/>
          <w:lang w:val="es-ES"/>
        </w:rPr>
        <w:t xml:space="preserve">Por lo que claramente se advierte que no se prevé la figura de contrato </w:t>
      </w:r>
      <w:r>
        <w:rPr>
          <w:rFonts w:ascii="Arial" w:eastAsia="Calibri" w:hAnsi="Arial" w:cs="Arial"/>
          <w:bCs/>
          <w:color w:val="000000"/>
          <w:sz w:val="26"/>
          <w:szCs w:val="26"/>
        </w:rPr>
        <w:t>por tiempo determinado para establecer el término de la relación administrativa que existe entre</w:t>
      </w:r>
      <w:r>
        <w:rPr>
          <w:rFonts w:ascii="Arial" w:eastAsia="Calibri" w:hAnsi="Arial"/>
          <w:sz w:val="26"/>
          <w:szCs w:val="26"/>
          <w:lang w:val="es-ES"/>
        </w:rPr>
        <w:t xml:space="preserve"> un miembro de una corporación de seguridad pública y el Estado; es entonces, que ante todas las consideraciones vertidas en la presente resolución</w:t>
      </w:r>
      <w:r w:rsidRPr="009F6726">
        <w:rPr>
          <w:rFonts w:ascii="Arial" w:eastAsia="Calibri" w:hAnsi="Arial"/>
          <w:b/>
          <w:sz w:val="26"/>
          <w:szCs w:val="26"/>
          <w:lang w:val="es-ES"/>
        </w:rPr>
        <w:t xml:space="preserve">, la Primera Sala de primera Instancia debe desestimar </w:t>
      </w:r>
      <w:r w:rsidR="00B93159">
        <w:rPr>
          <w:rFonts w:ascii="Arial" w:eastAsia="Calibri" w:hAnsi="Arial"/>
          <w:b/>
          <w:sz w:val="26"/>
          <w:szCs w:val="26"/>
          <w:lang w:val="es-ES"/>
        </w:rPr>
        <w:t xml:space="preserve">por ilegal </w:t>
      </w:r>
      <w:r w:rsidRPr="009F6726">
        <w:rPr>
          <w:rFonts w:ascii="Arial" w:eastAsia="Calibri" w:hAnsi="Arial"/>
          <w:b/>
          <w:sz w:val="26"/>
          <w:szCs w:val="26"/>
          <w:lang w:val="es-ES"/>
        </w:rPr>
        <w:t xml:space="preserve">el contrato por tiempo determinado </w:t>
      </w:r>
      <w:r w:rsidRPr="009F6726">
        <w:rPr>
          <w:rFonts w:ascii="Arial" w:eastAsia="Calibri" w:hAnsi="Arial" w:cs="Arial"/>
          <w:b/>
          <w:bCs/>
          <w:color w:val="000000"/>
          <w:sz w:val="26"/>
          <w:szCs w:val="26"/>
        </w:rPr>
        <w:t>para desempeñar el puesto de Policía Municipal</w:t>
      </w:r>
      <w:r>
        <w:rPr>
          <w:rFonts w:ascii="Arial" w:eastAsia="Calibri" w:hAnsi="Arial" w:cs="Arial"/>
          <w:bCs/>
          <w:color w:val="000000"/>
          <w:sz w:val="26"/>
          <w:szCs w:val="26"/>
        </w:rPr>
        <w:t xml:space="preserve">, </w:t>
      </w:r>
      <w:r w:rsidRPr="005E1A3A">
        <w:rPr>
          <w:rFonts w:ascii="Arial" w:eastAsia="Calibri" w:hAnsi="Arial" w:cs="Arial"/>
          <w:b/>
          <w:bCs/>
          <w:color w:val="000000"/>
          <w:sz w:val="26"/>
          <w:szCs w:val="26"/>
        </w:rPr>
        <w:t xml:space="preserve">celebrado entre el ciudadano </w:t>
      </w:r>
      <w:r w:rsidR="00B7097B">
        <w:rPr>
          <w:rFonts w:ascii="Arial" w:hAnsi="Arial" w:cs="Arial"/>
          <w:b/>
          <w:sz w:val="26"/>
          <w:szCs w:val="26"/>
        </w:rPr>
        <w:t>**********</w:t>
      </w:r>
      <w:r w:rsidRPr="005E1A3A">
        <w:rPr>
          <w:rFonts w:ascii="Arial" w:eastAsia="Calibri" w:hAnsi="Arial" w:cs="Arial"/>
          <w:b/>
          <w:bCs/>
          <w:color w:val="000000"/>
          <w:sz w:val="26"/>
          <w:szCs w:val="26"/>
        </w:rPr>
        <w:t xml:space="preserve"> y el Ayuntamiento de la Villa de Zaachila, Oaxaca, representado por el Director de Personal y Adquisiciones</w:t>
      </w:r>
      <w:r w:rsidR="00B93159">
        <w:rPr>
          <w:rFonts w:ascii="Arial" w:eastAsia="Calibri" w:hAnsi="Arial" w:cs="Arial"/>
          <w:b/>
          <w:bCs/>
          <w:color w:val="000000"/>
          <w:sz w:val="26"/>
          <w:szCs w:val="26"/>
        </w:rPr>
        <w:t>.</w:t>
      </w:r>
    </w:p>
    <w:p w:rsidR="00456AA7" w:rsidRPr="00570DCA" w:rsidRDefault="005E1A3A" w:rsidP="005E1A3A">
      <w:pPr>
        <w:spacing w:after="200" w:line="360" w:lineRule="auto"/>
        <w:jc w:val="both"/>
        <w:rPr>
          <w:rFonts w:ascii="Arial" w:hAnsi="Arial" w:cs="Arial"/>
          <w:sz w:val="26"/>
          <w:szCs w:val="26"/>
          <w:lang w:val="es-ES"/>
        </w:rPr>
      </w:pPr>
      <w:r>
        <w:rPr>
          <w:rFonts w:ascii="Arial" w:eastAsia="Calibri" w:hAnsi="Arial"/>
          <w:sz w:val="26"/>
          <w:szCs w:val="26"/>
          <w:lang w:val="es-ES"/>
        </w:rPr>
        <w:t xml:space="preserve">     </w:t>
      </w:r>
      <w:r w:rsidR="0006784F">
        <w:rPr>
          <w:rFonts w:ascii="Arial" w:eastAsia="Calibri" w:hAnsi="Arial"/>
          <w:sz w:val="26"/>
          <w:szCs w:val="26"/>
          <w:lang w:val="es-ES"/>
        </w:rPr>
        <w:t>Por tanto</w:t>
      </w:r>
      <w:r w:rsidR="006361C1" w:rsidRPr="006361C1">
        <w:rPr>
          <w:rFonts w:ascii="Arial" w:eastAsia="Calibri" w:hAnsi="Arial"/>
          <w:sz w:val="26"/>
          <w:szCs w:val="26"/>
          <w:lang w:val="es-ES"/>
        </w:rPr>
        <w:t>,</w:t>
      </w:r>
      <w:r w:rsidR="0006784F">
        <w:rPr>
          <w:rFonts w:ascii="Arial" w:eastAsia="Calibri" w:hAnsi="Arial"/>
          <w:sz w:val="26"/>
          <w:szCs w:val="26"/>
          <w:lang w:val="es-ES"/>
        </w:rPr>
        <w:t xml:space="preserve"> </w:t>
      </w:r>
      <w:r w:rsidR="00F33A40">
        <w:rPr>
          <w:rFonts w:ascii="Arial" w:hAnsi="Arial" w:cs="Arial"/>
          <w:sz w:val="26"/>
          <w:szCs w:val="26"/>
          <w:lang w:val="es-ES"/>
        </w:rPr>
        <w:t xml:space="preserve">al tomar como base la </w:t>
      </w:r>
      <w:r w:rsidR="00F33A40">
        <w:rPr>
          <w:rFonts w:ascii="Arial" w:eastAsia="Calibri" w:hAnsi="Arial"/>
          <w:sz w:val="26"/>
          <w:szCs w:val="26"/>
          <w:lang w:val="es-ES"/>
        </w:rPr>
        <w:t xml:space="preserve">Sala primigenia </w:t>
      </w:r>
      <w:r w:rsidR="00F33A40">
        <w:rPr>
          <w:rFonts w:ascii="Arial" w:hAnsi="Arial" w:cs="Arial"/>
          <w:sz w:val="26"/>
          <w:szCs w:val="26"/>
          <w:lang w:val="es-ES"/>
        </w:rPr>
        <w:t>el multicitado contrato por tiempo determinando para decretar el sobreseimiento del juicio natural</w:t>
      </w:r>
      <w:r w:rsidR="00A37708">
        <w:rPr>
          <w:rFonts w:ascii="Arial" w:eastAsia="Calibri" w:hAnsi="Arial"/>
          <w:sz w:val="26"/>
          <w:szCs w:val="26"/>
          <w:lang w:val="es-ES"/>
        </w:rPr>
        <w:t xml:space="preserve">, </w:t>
      </w:r>
      <w:r w:rsidR="00464C68">
        <w:rPr>
          <w:rFonts w:ascii="Arial" w:eastAsia="Calibri" w:hAnsi="Arial"/>
          <w:sz w:val="26"/>
          <w:szCs w:val="26"/>
          <w:lang w:val="es-ES"/>
        </w:rPr>
        <w:t>es que</w:t>
      </w:r>
      <w:r w:rsidR="00A37708">
        <w:rPr>
          <w:rFonts w:ascii="Arial" w:eastAsia="Calibri" w:hAnsi="Arial"/>
          <w:sz w:val="26"/>
          <w:szCs w:val="26"/>
          <w:lang w:val="es-ES"/>
        </w:rPr>
        <w:t xml:space="preserve"> d</w:t>
      </w:r>
      <w:r w:rsidR="006361C1" w:rsidRPr="006361C1">
        <w:rPr>
          <w:rFonts w:ascii="Arial" w:hAnsi="Arial" w:cs="Arial"/>
          <w:sz w:val="26"/>
          <w:szCs w:val="26"/>
          <w:lang w:val="es-ES"/>
        </w:rPr>
        <w:t>e</w:t>
      </w:r>
      <w:r w:rsidR="00464C68">
        <w:rPr>
          <w:rFonts w:ascii="Arial" w:hAnsi="Arial" w:cs="Arial"/>
          <w:sz w:val="26"/>
          <w:szCs w:val="26"/>
          <w:lang w:val="es-ES"/>
        </w:rPr>
        <w:t>jó de</w:t>
      </w:r>
      <w:r w:rsidR="006361C1" w:rsidRPr="006361C1">
        <w:rPr>
          <w:rFonts w:ascii="Arial" w:hAnsi="Arial" w:cs="Arial"/>
          <w:sz w:val="26"/>
          <w:szCs w:val="26"/>
          <w:lang w:val="es-ES"/>
        </w:rPr>
        <w:t xml:space="preserve"> analiza</w:t>
      </w:r>
      <w:r w:rsidR="00F33A40">
        <w:rPr>
          <w:rFonts w:ascii="Arial" w:hAnsi="Arial" w:cs="Arial"/>
          <w:sz w:val="26"/>
          <w:szCs w:val="26"/>
          <w:lang w:val="es-ES"/>
        </w:rPr>
        <w:t>r el fondo del asunto planteado</w:t>
      </w:r>
      <w:r w:rsidR="00570DCA">
        <w:rPr>
          <w:rFonts w:ascii="Arial" w:hAnsi="Arial" w:cs="Arial"/>
          <w:sz w:val="26"/>
          <w:szCs w:val="26"/>
          <w:lang w:val="es-ES"/>
        </w:rPr>
        <w:t>;</w:t>
      </w:r>
      <w:r w:rsidR="003B7869">
        <w:rPr>
          <w:rFonts w:ascii="Arial" w:eastAsia="Calibri" w:hAnsi="Arial"/>
          <w:sz w:val="26"/>
          <w:szCs w:val="26"/>
          <w:lang w:val="es-ES"/>
        </w:rPr>
        <w:t xml:space="preserve"> </w:t>
      </w:r>
      <w:r>
        <w:rPr>
          <w:rFonts w:ascii="Arial" w:eastAsia="Calibri" w:hAnsi="Arial"/>
          <w:sz w:val="26"/>
          <w:szCs w:val="26"/>
          <w:lang w:val="es-ES"/>
        </w:rPr>
        <w:t xml:space="preserve">por lo que </w:t>
      </w:r>
      <w:r w:rsidR="003B7869">
        <w:rPr>
          <w:rFonts w:ascii="Arial" w:eastAsia="Calibri" w:hAnsi="Arial"/>
          <w:sz w:val="26"/>
          <w:szCs w:val="26"/>
          <w:lang w:val="es-ES"/>
        </w:rPr>
        <w:t>a</w:t>
      </w:r>
      <w:r w:rsidR="00464C68">
        <w:rPr>
          <w:rFonts w:ascii="Arial" w:eastAsia="Calibri" w:hAnsi="Arial"/>
          <w:sz w:val="26"/>
          <w:szCs w:val="26"/>
          <w:lang w:val="es-ES"/>
        </w:rPr>
        <w:t xml:space="preserve"> </w:t>
      </w:r>
      <w:r w:rsidR="00464C68">
        <w:rPr>
          <w:rFonts w:ascii="Arial" w:hAnsi="Arial" w:cs="Arial"/>
          <w:sz w:val="26"/>
          <w:szCs w:val="26"/>
        </w:rPr>
        <w:t xml:space="preserve">fin de reparar el agravio cometido al actor, lo procedente es  </w:t>
      </w:r>
      <w:r w:rsidR="00D46EA7">
        <w:rPr>
          <w:rFonts w:ascii="Arial" w:hAnsi="Arial" w:cs="Arial"/>
          <w:b/>
          <w:sz w:val="26"/>
          <w:szCs w:val="26"/>
        </w:rPr>
        <w:t>REVOCAR</w:t>
      </w:r>
      <w:r w:rsidR="00464C68">
        <w:rPr>
          <w:rFonts w:ascii="Arial" w:hAnsi="Arial" w:cs="Arial"/>
          <w:b/>
          <w:sz w:val="26"/>
          <w:szCs w:val="26"/>
        </w:rPr>
        <w:t xml:space="preserve"> </w:t>
      </w:r>
      <w:r w:rsidR="00464C68">
        <w:rPr>
          <w:rFonts w:ascii="Arial" w:hAnsi="Arial" w:cs="Arial"/>
          <w:sz w:val="26"/>
          <w:szCs w:val="26"/>
        </w:rPr>
        <w:t xml:space="preserve">la resolución de </w:t>
      </w:r>
      <w:r w:rsidR="00B229A8">
        <w:rPr>
          <w:rFonts w:ascii="Arial" w:hAnsi="Arial" w:cs="Arial"/>
          <w:sz w:val="26"/>
          <w:szCs w:val="26"/>
        </w:rPr>
        <w:t>25 veinticinco de marzo de 2019 dos mil diecinueve</w:t>
      </w:r>
      <w:r w:rsidR="00464C68">
        <w:rPr>
          <w:rFonts w:ascii="Arial" w:hAnsi="Arial" w:cs="Arial"/>
          <w:sz w:val="26"/>
          <w:szCs w:val="26"/>
        </w:rPr>
        <w:t xml:space="preserve">, </w:t>
      </w:r>
      <w:r w:rsidR="00F33A40">
        <w:rPr>
          <w:rFonts w:ascii="Arial" w:hAnsi="Arial" w:cs="Arial"/>
          <w:bCs/>
          <w:color w:val="000000"/>
          <w:sz w:val="26"/>
          <w:szCs w:val="26"/>
        </w:rPr>
        <w:t>devolviéndose los autos a la S</w:t>
      </w:r>
      <w:r w:rsidR="009624C8">
        <w:rPr>
          <w:rFonts w:ascii="Arial" w:hAnsi="Arial" w:cs="Arial"/>
          <w:bCs/>
          <w:color w:val="000000"/>
          <w:sz w:val="26"/>
          <w:szCs w:val="26"/>
        </w:rPr>
        <w:t xml:space="preserve">ala de origen, a fin de que </w:t>
      </w:r>
      <w:r w:rsidR="009624C8" w:rsidRPr="00F33A40">
        <w:rPr>
          <w:rFonts w:ascii="Arial" w:hAnsi="Arial" w:cs="Arial"/>
          <w:b/>
          <w:bCs/>
          <w:color w:val="000000"/>
          <w:sz w:val="26"/>
          <w:szCs w:val="26"/>
        </w:rPr>
        <w:t>agote su jurisdicción</w:t>
      </w:r>
      <w:r w:rsidR="009624C8">
        <w:rPr>
          <w:rFonts w:ascii="Arial" w:hAnsi="Arial" w:cs="Arial"/>
          <w:bCs/>
          <w:color w:val="000000"/>
          <w:sz w:val="26"/>
          <w:szCs w:val="26"/>
        </w:rPr>
        <w:t xml:space="preserve">, </w:t>
      </w:r>
      <w:r w:rsidR="00B229A8">
        <w:rPr>
          <w:rFonts w:ascii="Arial" w:hAnsi="Arial" w:cs="Arial"/>
          <w:bCs/>
          <w:color w:val="000000"/>
          <w:sz w:val="26"/>
          <w:szCs w:val="26"/>
        </w:rPr>
        <w:t xml:space="preserve">conforme a las consideraciones </w:t>
      </w:r>
      <w:r w:rsidR="00AB20DB">
        <w:rPr>
          <w:rFonts w:ascii="Arial" w:hAnsi="Arial" w:cs="Arial"/>
          <w:bCs/>
          <w:color w:val="000000"/>
          <w:sz w:val="26"/>
          <w:szCs w:val="26"/>
        </w:rPr>
        <w:t>expuestas por esta Sala Superior</w:t>
      </w:r>
      <w:r w:rsidR="007364E5">
        <w:rPr>
          <w:rFonts w:ascii="Arial" w:hAnsi="Arial" w:cs="Arial"/>
          <w:bCs/>
          <w:color w:val="000000"/>
          <w:sz w:val="26"/>
          <w:szCs w:val="26"/>
        </w:rPr>
        <w:t xml:space="preserve"> y, con libertad de jurisdicción debe</w:t>
      </w:r>
      <w:r w:rsidR="009624C8">
        <w:rPr>
          <w:rFonts w:ascii="Arial" w:hAnsi="Arial" w:cs="Arial"/>
          <w:bCs/>
          <w:color w:val="000000"/>
          <w:sz w:val="26"/>
          <w:szCs w:val="26"/>
        </w:rPr>
        <w:t xml:space="preserve"> realizar el estudio del fondo del asunto</w:t>
      </w:r>
      <w:r w:rsidR="009624C8" w:rsidRPr="007306F7">
        <w:rPr>
          <w:rFonts w:ascii="Arial" w:hAnsi="Arial" w:cs="Arial"/>
          <w:sz w:val="28"/>
          <w:szCs w:val="28"/>
        </w:rPr>
        <w:t xml:space="preserve">, </w:t>
      </w:r>
      <w:r w:rsidR="009624C8">
        <w:rPr>
          <w:rFonts w:ascii="Arial" w:hAnsi="Arial" w:cs="Arial"/>
          <w:sz w:val="26"/>
          <w:szCs w:val="26"/>
        </w:rPr>
        <w:t>a fin de resolver</w:t>
      </w:r>
      <w:r w:rsidR="009624C8" w:rsidRPr="00B7080A">
        <w:rPr>
          <w:rFonts w:ascii="Arial" w:hAnsi="Arial" w:cs="Arial"/>
          <w:sz w:val="26"/>
          <w:szCs w:val="26"/>
        </w:rPr>
        <w:t xml:space="preserve"> sobre la validez o nulidad de</w:t>
      </w:r>
      <w:r>
        <w:rPr>
          <w:rFonts w:ascii="Arial" w:hAnsi="Arial" w:cs="Arial"/>
          <w:sz w:val="26"/>
          <w:szCs w:val="26"/>
        </w:rPr>
        <w:t>l</w:t>
      </w:r>
      <w:r w:rsidR="009624C8" w:rsidRPr="00B7080A">
        <w:rPr>
          <w:rFonts w:ascii="Arial" w:hAnsi="Arial" w:cs="Arial"/>
          <w:sz w:val="26"/>
          <w:szCs w:val="26"/>
        </w:rPr>
        <w:t xml:space="preserve"> acto impugnado</w:t>
      </w:r>
      <w:r w:rsidR="007364E5">
        <w:rPr>
          <w:rFonts w:ascii="Arial" w:hAnsi="Arial" w:cs="Arial"/>
          <w:sz w:val="26"/>
          <w:szCs w:val="26"/>
        </w:rPr>
        <w:t>, tomando en consideración las pruebas desahogadas en el juico natural</w:t>
      </w:r>
      <w:r w:rsidR="009624C8" w:rsidRPr="00B7080A">
        <w:rPr>
          <w:rFonts w:ascii="Arial" w:hAnsi="Arial" w:cs="Arial"/>
          <w:sz w:val="26"/>
          <w:szCs w:val="26"/>
        </w:rPr>
        <w:t>, sin que ello implique reenvió,</w:t>
      </w:r>
      <w:r w:rsidR="009624C8">
        <w:rPr>
          <w:rFonts w:ascii="Arial" w:hAnsi="Arial" w:cs="Arial"/>
          <w:sz w:val="26"/>
          <w:szCs w:val="26"/>
        </w:rPr>
        <w:t xml:space="preserve"> </w:t>
      </w:r>
      <w:r w:rsidR="009624C8" w:rsidRPr="00B7080A">
        <w:rPr>
          <w:rFonts w:ascii="Arial" w:hAnsi="Arial" w:cs="Arial"/>
          <w:sz w:val="26"/>
          <w:szCs w:val="26"/>
        </w:rPr>
        <w:t>virtud a que</w:t>
      </w:r>
      <w:r w:rsidR="009624C8" w:rsidRPr="00E118DE">
        <w:rPr>
          <w:rFonts w:ascii="Arial" w:hAnsi="Arial" w:cs="Arial"/>
          <w:sz w:val="26"/>
          <w:szCs w:val="26"/>
        </w:rPr>
        <w:t xml:space="preserve"> este órgano revisor no tiene facultades para pronunciarse de un asunto, donde </w:t>
      </w:r>
      <w:r w:rsidR="00B229A8">
        <w:rPr>
          <w:rFonts w:ascii="Arial" w:hAnsi="Arial" w:cs="Arial"/>
          <w:sz w:val="26"/>
          <w:szCs w:val="26"/>
        </w:rPr>
        <w:t xml:space="preserve">la juzgadora </w:t>
      </w:r>
      <w:r w:rsidR="009624C8" w:rsidRPr="00E118DE">
        <w:rPr>
          <w:rFonts w:ascii="Arial" w:hAnsi="Arial" w:cs="Arial"/>
          <w:sz w:val="26"/>
          <w:szCs w:val="26"/>
        </w:rPr>
        <w:t xml:space="preserve">no agotó </w:t>
      </w:r>
      <w:r w:rsidR="009624C8">
        <w:rPr>
          <w:rFonts w:ascii="Arial" w:hAnsi="Arial" w:cs="Arial"/>
          <w:sz w:val="26"/>
          <w:szCs w:val="26"/>
        </w:rPr>
        <w:t>la</w:t>
      </w:r>
      <w:r w:rsidR="009624C8" w:rsidRPr="00E118DE">
        <w:rPr>
          <w:rFonts w:ascii="Arial" w:hAnsi="Arial" w:cs="Arial"/>
          <w:sz w:val="26"/>
          <w:szCs w:val="26"/>
        </w:rPr>
        <w:t xml:space="preserve"> obligación que le impone la ley para resolver acerca de todas las cuestione</w:t>
      </w:r>
      <w:r w:rsidR="00D46EA7">
        <w:rPr>
          <w:rFonts w:ascii="Arial" w:hAnsi="Arial" w:cs="Arial"/>
          <w:sz w:val="26"/>
          <w:szCs w:val="26"/>
        </w:rPr>
        <w:t>s sometidas a su consideración</w:t>
      </w:r>
      <w:r w:rsidR="00F850FC" w:rsidRPr="00F850FC">
        <w:rPr>
          <w:rFonts w:ascii="Arial" w:eastAsia="Calibri" w:hAnsi="Arial" w:cs="Arial"/>
          <w:sz w:val="26"/>
          <w:szCs w:val="26"/>
          <w:lang w:val="es-ES"/>
        </w:rPr>
        <w:t>, como lo establece el artículo 177 de la Ley de Justicia Administr</w:t>
      </w:r>
      <w:r w:rsidR="00456AA7">
        <w:rPr>
          <w:rFonts w:ascii="Arial" w:eastAsia="Calibri" w:hAnsi="Arial" w:cs="Arial"/>
          <w:sz w:val="26"/>
          <w:szCs w:val="26"/>
          <w:lang w:val="es-ES"/>
        </w:rPr>
        <w:t>ativa para el Estado de Oaxaca.</w:t>
      </w:r>
    </w:p>
    <w:p w:rsidR="00AD648D" w:rsidRPr="000C0C86" w:rsidRDefault="00F850FC" w:rsidP="000C0C86">
      <w:pPr>
        <w:spacing w:after="200" w:line="360" w:lineRule="auto"/>
        <w:ind w:firstLine="708"/>
        <w:jc w:val="both"/>
        <w:rPr>
          <w:rFonts w:ascii="Arial" w:eastAsia="Times New Roman" w:hAnsi="Arial" w:cs="Times New Roman"/>
          <w:color w:val="000000"/>
          <w:sz w:val="26"/>
          <w:szCs w:val="26"/>
        </w:rPr>
      </w:pPr>
      <w:r w:rsidRPr="00F850FC">
        <w:rPr>
          <w:rFonts w:ascii="Arial" w:eastAsia="Calibri" w:hAnsi="Arial" w:cs="Arial"/>
          <w:bCs/>
          <w:sz w:val="26"/>
          <w:szCs w:val="26"/>
        </w:rPr>
        <w:t xml:space="preserve">Tiene aplicación el criterio emitido por la Sala Superior de este Tribunal, Tesis TCASS0008/2011TO.1AD, Número de Registro 8, Primera </w:t>
      </w:r>
      <w:r w:rsidRPr="00F850FC">
        <w:rPr>
          <w:rFonts w:ascii="Arial" w:eastAsia="Times New Roman" w:hAnsi="Arial" w:cs="Arial"/>
          <w:color w:val="000000"/>
          <w:sz w:val="26"/>
          <w:szCs w:val="26"/>
        </w:rPr>
        <w:t xml:space="preserve">Época, fuente Boletín número 1 </w:t>
      </w:r>
      <w:r w:rsidRPr="00F850FC">
        <w:rPr>
          <w:rFonts w:ascii="Arial" w:eastAsia="Times New Roman" w:hAnsi="Arial" w:cs="Times New Roman"/>
          <w:color w:val="000000"/>
          <w:sz w:val="26"/>
          <w:szCs w:val="26"/>
        </w:rPr>
        <w:t>del Tribunal de lo Contencioso Administrativo para el Estado de Oaxaca, Tomo I, Enero de 2011, visible a página 8,</w:t>
      </w:r>
      <w:r w:rsidR="00456AA7">
        <w:rPr>
          <w:rFonts w:ascii="Arial" w:eastAsia="Times New Roman" w:hAnsi="Arial" w:cs="Times New Roman"/>
          <w:color w:val="000000"/>
          <w:sz w:val="26"/>
          <w:szCs w:val="26"/>
        </w:rPr>
        <w:t xml:space="preserve"> de rubro y texto, siguientes:</w:t>
      </w:r>
    </w:p>
    <w:p w:rsidR="00AD648D" w:rsidRPr="00E06E23" w:rsidRDefault="00AD648D" w:rsidP="00456AA7">
      <w:pPr>
        <w:spacing w:line="276" w:lineRule="auto"/>
        <w:ind w:left="851" w:right="616"/>
        <w:jc w:val="both"/>
        <w:rPr>
          <w:rFonts w:ascii="Arial" w:hAnsi="Arial" w:cs="Arial"/>
          <w:bCs/>
          <w:i/>
        </w:rPr>
      </w:pPr>
      <w:r w:rsidRPr="00FE237A">
        <w:rPr>
          <w:rFonts w:ascii="Arial" w:hAnsi="Arial" w:cs="Arial"/>
          <w:b/>
          <w:bCs/>
          <w:i/>
        </w:rPr>
        <w:t xml:space="preserve"> “SENTENCIA PARA EFECTOS. LA SALA SUPERIOR AL RESOLVER EL RECURSO DE REVISIÓN NO PUEDE DICTARLA </w:t>
      </w:r>
      <w:r w:rsidRPr="00FE237A">
        <w:rPr>
          <w:rFonts w:ascii="Arial" w:hAnsi="Arial" w:cs="Arial"/>
          <w:b/>
          <w:bCs/>
          <w:i/>
        </w:rPr>
        <w:lastRenderedPageBreak/>
        <w:t>CUANDO LA PRIMERA INSTANCIA NO AGOTÓ SU JURISDICCIÓN.</w:t>
      </w:r>
      <w:r w:rsidRPr="00FE237A">
        <w:rPr>
          <w:rFonts w:ascii="Arial" w:hAnsi="Arial" w:cs="Arial"/>
          <w:bCs/>
          <w:i/>
        </w:rPr>
        <w:t xml:space="preserve"> </w:t>
      </w:r>
      <w:r w:rsidRPr="00E06E23">
        <w:rPr>
          <w:rFonts w:ascii="Arial" w:hAnsi="Arial" w:cs="Arial"/>
          <w:bCs/>
          <w:i/>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pronuncie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00456AA7">
        <w:rPr>
          <w:rFonts w:ascii="Arial" w:hAnsi="Arial" w:cs="Arial"/>
          <w:bCs/>
          <w:i/>
        </w:rPr>
        <w:t>.</w:t>
      </w:r>
    </w:p>
    <w:p w:rsidR="00456AA7" w:rsidRDefault="00F850FC" w:rsidP="00456AA7">
      <w:pPr>
        <w:spacing w:before="240" w:line="360" w:lineRule="auto"/>
        <w:ind w:firstLine="708"/>
        <w:jc w:val="both"/>
        <w:rPr>
          <w:rFonts w:ascii="Arial" w:eastAsia="Calibri" w:hAnsi="Arial" w:cs="Arial"/>
          <w:sz w:val="26"/>
          <w:szCs w:val="26"/>
        </w:rPr>
      </w:pPr>
      <w:r w:rsidRPr="00F850FC">
        <w:rPr>
          <w:rFonts w:ascii="Arial" w:eastAsia="Times New Roman" w:hAnsi="Arial" w:cs="Times New Roman"/>
          <w:color w:val="000000"/>
          <w:sz w:val="26"/>
          <w:szCs w:val="26"/>
        </w:rPr>
        <w:t xml:space="preserve"> </w:t>
      </w:r>
      <w:r w:rsidRPr="00F850FC">
        <w:rPr>
          <w:rFonts w:ascii="Arial" w:eastAsia="Calibri" w:hAnsi="Arial" w:cs="Arial"/>
          <w:sz w:val="26"/>
          <w:szCs w:val="26"/>
        </w:rPr>
        <w:t>Ante tales consideraciones, con fundamento en los artículos 207 y 208 de la Ley de Justicia Administrativa para el Estad</w:t>
      </w:r>
      <w:r w:rsidR="00456AA7">
        <w:rPr>
          <w:rFonts w:ascii="Arial" w:eastAsia="Calibri" w:hAnsi="Arial" w:cs="Arial"/>
          <w:sz w:val="26"/>
          <w:szCs w:val="26"/>
        </w:rPr>
        <w:t>o, vigente hasta el veinte de octubre de dos mil diecisiete, se:</w:t>
      </w:r>
    </w:p>
    <w:p w:rsidR="00456AA7" w:rsidRDefault="00456AA7" w:rsidP="00456AA7">
      <w:pPr>
        <w:spacing w:before="240" w:line="360" w:lineRule="auto"/>
        <w:ind w:firstLine="708"/>
        <w:jc w:val="center"/>
        <w:rPr>
          <w:rFonts w:ascii="Arial" w:eastAsia="Calibri" w:hAnsi="Arial" w:cs="Arial"/>
          <w:b/>
          <w:sz w:val="26"/>
          <w:szCs w:val="26"/>
          <w:lang w:val="es-ES"/>
        </w:rPr>
      </w:pPr>
      <w:r>
        <w:rPr>
          <w:rFonts w:ascii="Arial" w:eastAsia="Calibri" w:hAnsi="Arial" w:cs="Arial"/>
          <w:b/>
          <w:sz w:val="26"/>
          <w:szCs w:val="26"/>
          <w:lang w:val="es-ES"/>
        </w:rPr>
        <w:t>R E S U E L V E</w:t>
      </w:r>
    </w:p>
    <w:p w:rsidR="00456AA7" w:rsidRDefault="00F850FC" w:rsidP="00456AA7">
      <w:pPr>
        <w:spacing w:before="240" w:line="360" w:lineRule="auto"/>
        <w:ind w:firstLine="708"/>
        <w:jc w:val="both"/>
        <w:rPr>
          <w:rFonts w:ascii="Arial" w:eastAsia="Calibri" w:hAnsi="Arial" w:cs="Arial"/>
          <w:sz w:val="26"/>
          <w:szCs w:val="26"/>
          <w:lang w:val="es-ES"/>
        </w:rPr>
      </w:pPr>
      <w:r w:rsidRPr="00F850FC">
        <w:rPr>
          <w:rFonts w:ascii="Arial" w:eastAsia="Calibri" w:hAnsi="Arial" w:cs="Arial"/>
          <w:b/>
          <w:sz w:val="26"/>
          <w:szCs w:val="26"/>
          <w:lang w:val="es-ES"/>
        </w:rPr>
        <w:t>PRIMERO</w:t>
      </w:r>
      <w:r w:rsidRPr="00F850FC">
        <w:rPr>
          <w:rFonts w:ascii="Arial" w:eastAsia="Calibri" w:hAnsi="Arial" w:cs="Arial"/>
          <w:sz w:val="26"/>
          <w:szCs w:val="26"/>
        </w:rPr>
        <w:t xml:space="preserve">. </w:t>
      </w:r>
      <w:r w:rsidRPr="00F850FC">
        <w:rPr>
          <w:rFonts w:ascii="Arial" w:eastAsia="Calibri" w:hAnsi="Arial" w:cs="Arial"/>
          <w:sz w:val="26"/>
          <w:szCs w:val="26"/>
          <w:lang w:val="es-ES"/>
        </w:rPr>
        <w:t xml:space="preserve">Se </w:t>
      </w:r>
      <w:r w:rsidRPr="00F850FC">
        <w:rPr>
          <w:rFonts w:ascii="Arial" w:eastAsia="Calibri" w:hAnsi="Arial" w:cs="Arial"/>
          <w:b/>
          <w:sz w:val="26"/>
          <w:szCs w:val="26"/>
          <w:lang w:val="es-ES"/>
        </w:rPr>
        <w:t xml:space="preserve">REVOCA </w:t>
      </w:r>
      <w:r w:rsidRPr="00F850FC">
        <w:rPr>
          <w:rFonts w:ascii="Arial" w:eastAsia="Calibri" w:hAnsi="Arial" w:cs="Arial"/>
          <w:sz w:val="26"/>
          <w:szCs w:val="26"/>
          <w:lang w:val="es-ES"/>
        </w:rPr>
        <w:t xml:space="preserve">la resolución </w:t>
      </w:r>
      <w:r w:rsidR="00B229A8">
        <w:rPr>
          <w:rFonts w:ascii="Arial" w:eastAsia="Calibri" w:hAnsi="Arial" w:cs="Arial"/>
          <w:sz w:val="26"/>
          <w:szCs w:val="26"/>
          <w:lang w:val="es-ES"/>
        </w:rPr>
        <w:t>de 25 veinticinco de marzo de 2019 dos mil diecinueve</w:t>
      </w:r>
      <w:r w:rsidRPr="00F850FC">
        <w:rPr>
          <w:rFonts w:ascii="Arial" w:eastAsia="Calibri" w:hAnsi="Arial" w:cs="Arial"/>
          <w:sz w:val="26"/>
          <w:szCs w:val="26"/>
          <w:lang w:val="es-ES"/>
        </w:rPr>
        <w:t xml:space="preserve">, </w:t>
      </w:r>
      <w:r w:rsidRPr="00F850FC">
        <w:rPr>
          <w:rFonts w:ascii="Arial" w:eastAsia="Calibri" w:hAnsi="Arial" w:cs="Arial"/>
          <w:color w:val="000000"/>
          <w:sz w:val="26"/>
          <w:szCs w:val="26"/>
        </w:rPr>
        <w:t xml:space="preserve">y se ordena la devolución </w:t>
      </w:r>
      <w:r w:rsidRPr="00F850FC">
        <w:rPr>
          <w:rFonts w:ascii="Arial" w:eastAsia="Calibri" w:hAnsi="Arial" w:cs="Arial"/>
          <w:sz w:val="26"/>
          <w:szCs w:val="26"/>
          <w:lang w:val="es-ES"/>
        </w:rPr>
        <w:t xml:space="preserve">de los autos a la primera instancia, sin que ello implique reenvió, virtud que este órgano revisor no tiene facultades para pronunciarse de un asunto, donde la juzgadora no agotó la obligación que le impone la Ley para resolver acerca de todas las cuestiones sometidas a su consideración, como quedó precisado en la última </w:t>
      </w:r>
      <w:r w:rsidR="00456AA7">
        <w:rPr>
          <w:rFonts w:ascii="Arial" w:eastAsia="Calibri" w:hAnsi="Arial" w:cs="Arial"/>
          <w:sz w:val="26"/>
          <w:szCs w:val="26"/>
          <w:lang w:val="es-ES"/>
        </w:rPr>
        <w:t>parte del considerando Tercero.</w:t>
      </w:r>
    </w:p>
    <w:p w:rsidR="000C0C86" w:rsidRPr="0097694C" w:rsidRDefault="00F850FC" w:rsidP="000C0C86">
      <w:pPr>
        <w:spacing w:before="240" w:line="360" w:lineRule="auto"/>
        <w:ind w:firstLine="708"/>
        <w:jc w:val="both"/>
        <w:rPr>
          <w:rFonts w:ascii="Arial" w:eastAsia="Calibri" w:hAnsi="Arial" w:cs="Arial"/>
          <w:bCs/>
          <w:sz w:val="26"/>
          <w:szCs w:val="26"/>
        </w:rPr>
      </w:pPr>
      <w:r w:rsidRPr="00F850FC">
        <w:rPr>
          <w:rFonts w:ascii="Arial" w:eastAsia="Calibri" w:hAnsi="Arial" w:cs="Arial"/>
          <w:b/>
          <w:sz w:val="26"/>
          <w:szCs w:val="26"/>
          <w:lang w:val="es-ES"/>
        </w:rPr>
        <w:t xml:space="preserve">SEGUNDO. </w:t>
      </w:r>
      <w:r w:rsidRPr="00F850FC">
        <w:rPr>
          <w:rFonts w:ascii="Arial" w:eastAsia="Calibri" w:hAnsi="Arial" w:cs="Arial"/>
          <w:b/>
          <w:bCs/>
          <w:sz w:val="26"/>
          <w:szCs w:val="26"/>
        </w:rPr>
        <w:t>NOTIFÍQUESE Y CÚMPLASE;</w:t>
      </w:r>
      <w:r w:rsidRPr="00F850FC">
        <w:rPr>
          <w:rFonts w:ascii="Arial" w:eastAsia="Calibri" w:hAnsi="Arial" w:cs="Arial"/>
          <w:bCs/>
          <w:sz w:val="26"/>
          <w:szCs w:val="26"/>
        </w:rPr>
        <w:t xml:space="preserve"> con copia certificada de la presente resolución, vuelvan</w:t>
      </w:r>
      <w:r w:rsidRPr="00F850FC">
        <w:rPr>
          <w:rFonts w:ascii="Arial" w:eastAsia="Calibri" w:hAnsi="Arial" w:cs="Arial"/>
          <w:b/>
          <w:bCs/>
          <w:sz w:val="26"/>
          <w:szCs w:val="26"/>
        </w:rPr>
        <w:t xml:space="preserve"> </w:t>
      </w:r>
      <w:r w:rsidRPr="00F850FC">
        <w:rPr>
          <w:rFonts w:ascii="Arial" w:eastAsia="Calibri" w:hAnsi="Arial" w:cs="Arial"/>
          <w:bCs/>
          <w:sz w:val="26"/>
          <w:szCs w:val="26"/>
        </w:rPr>
        <w:t xml:space="preserve">las constancias remitidas a la </w:t>
      </w:r>
      <w:r w:rsidR="00D46EA7">
        <w:rPr>
          <w:rFonts w:ascii="Arial" w:eastAsia="Calibri" w:hAnsi="Arial" w:cs="Arial"/>
          <w:bCs/>
          <w:sz w:val="26"/>
          <w:szCs w:val="26"/>
        </w:rPr>
        <w:t>Primera</w:t>
      </w:r>
      <w:r w:rsidRPr="00F850FC">
        <w:rPr>
          <w:rFonts w:ascii="Arial" w:eastAsia="Calibri" w:hAnsi="Arial" w:cs="Arial"/>
          <w:bCs/>
          <w:sz w:val="26"/>
          <w:szCs w:val="26"/>
        </w:rPr>
        <w:t xml:space="preserve"> Sala Unitaria de este Tribunal, y en su oportunidad archívese el cuaderno de revisión como asunt</w:t>
      </w:r>
      <w:r w:rsidR="00456AA7">
        <w:rPr>
          <w:rFonts w:ascii="Arial" w:eastAsia="Calibri" w:hAnsi="Arial" w:cs="Arial"/>
          <w:bCs/>
          <w:sz w:val="26"/>
          <w:szCs w:val="26"/>
        </w:rPr>
        <w:t>o concluido.</w:t>
      </w:r>
    </w:p>
    <w:p w:rsidR="009D74AA" w:rsidRDefault="009D74AA" w:rsidP="009D74AA">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9D74AA" w:rsidRDefault="009D74AA" w:rsidP="009D74AA">
      <w:pPr>
        <w:pStyle w:val="corte4fondo"/>
        <w:tabs>
          <w:tab w:val="left" w:pos="0"/>
        </w:tabs>
        <w:ind w:right="51"/>
        <w:rPr>
          <w:sz w:val="26"/>
          <w:szCs w:val="26"/>
        </w:rPr>
      </w:pPr>
    </w:p>
    <w:p w:rsidR="009D74AA" w:rsidRDefault="009D74AA" w:rsidP="009D74AA">
      <w:pPr>
        <w:pStyle w:val="corte4fondo"/>
        <w:tabs>
          <w:tab w:val="left" w:pos="0"/>
        </w:tabs>
        <w:ind w:right="51"/>
        <w:rPr>
          <w:sz w:val="26"/>
          <w:szCs w:val="26"/>
        </w:rPr>
      </w:pPr>
    </w:p>
    <w:p w:rsidR="009D74AA" w:rsidRDefault="009D74AA" w:rsidP="009D74AA">
      <w:pPr>
        <w:pStyle w:val="corte4fondo"/>
        <w:tabs>
          <w:tab w:val="left" w:pos="0"/>
        </w:tabs>
        <w:ind w:right="51"/>
        <w:rPr>
          <w:sz w:val="26"/>
          <w:szCs w:val="26"/>
        </w:rPr>
      </w:pPr>
    </w:p>
    <w:p w:rsidR="009D74AA" w:rsidRDefault="009D74AA" w:rsidP="009D74AA">
      <w:pPr>
        <w:pStyle w:val="corte4fondo"/>
        <w:tabs>
          <w:tab w:val="left" w:pos="0"/>
        </w:tabs>
        <w:ind w:right="51"/>
        <w:rPr>
          <w:rFonts w:cs="Arial"/>
          <w:sz w:val="26"/>
          <w:szCs w:val="26"/>
        </w:rPr>
      </w:pPr>
    </w:p>
    <w:p w:rsidR="009D74AA" w:rsidRDefault="009D74AA" w:rsidP="009D74AA">
      <w:pPr>
        <w:jc w:val="center"/>
        <w:rPr>
          <w:rFonts w:ascii="Arial" w:hAnsi="Arial" w:cs="Arial"/>
          <w:sz w:val="26"/>
          <w:szCs w:val="26"/>
        </w:rPr>
      </w:pPr>
      <w:r>
        <w:rPr>
          <w:rFonts w:ascii="Arial" w:hAnsi="Arial" w:cs="Arial"/>
          <w:sz w:val="26"/>
          <w:szCs w:val="26"/>
        </w:rPr>
        <w:t>MAGISTRADA MARÍA ELENA VILLA DE JARQUÍN</w:t>
      </w:r>
    </w:p>
    <w:p w:rsidR="009D74AA" w:rsidRDefault="009D74AA" w:rsidP="009D74AA">
      <w:pPr>
        <w:jc w:val="center"/>
        <w:rPr>
          <w:rFonts w:ascii="Arial" w:hAnsi="Arial" w:cs="Arial"/>
          <w:sz w:val="26"/>
          <w:szCs w:val="26"/>
        </w:rPr>
      </w:pPr>
      <w:r>
        <w:rPr>
          <w:rFonts w:ascii="Arial" w:hAnsi="Arial" w:cs="Arial"/>
          <w:sz w:val="26"/>
          <w:szCs w:val="26"/>
        </w:rPr>
        <w:t>PRESIDENTA</w:t>
      </w:r>
    </w:p>
    <w:p w:rsidR="009D74AA" w:rsidRDefault="009D74AA" w:rsidP="009D74AA">
      <w:pPr>
        <w:jc w:val="center"/>
        <w:rPr>
          <w:rFonts w:ascii="Arial" w:hAnsi="Arial" w:cs="Arial"/>
          <w:sz w:val="26"/>
          <w:szCs w:val="26"/>
        </w:rPr>
      </w:pPr>
    </w:p>
    <w:p w:rsidR="009D74AA" w:rsidRDefault="009D74AA" w:rsidP="009D74AA">
      <w:pPr>
        <w:jc w:val="center"/>
        <w:rPr>
          <w:rFonts w:ascii="Arial" w:hAnsi="Arial" w:cs="Arial"/>
          <w:sz w:val="26"/>
          <w:szCs w:val="26"/>
        </w:rPr>
      </w:pPr>
    </w:p>
    <w:p w:rsidR="009D74AA" w:rsidRDefault="009D74AA" w:rsidP="009D74AA">
      <w:pPr>
        <w:spacing w:line="360" w:lineRule="auto"/>
        <w:jc w:val="center"/>
        <w:rPr>
          <w:rFonts w:ascii="Arial" w:hAnsi="Arial" w:cs="Arial"/>
          <w:sz w:val="26"/>
          <w:szCs w:val="26"/>
        </w:rPr>
      </w:pPr>
    </w:p>
    <w:p w:rsidR="007968AA" w:rsidRDefault="007968AA" w:rsidP="007968AA">
      <w:pPr>
        <w:spacing w:line="360" w:lineRule="auto"/>
        <w:ind w:firstLine="567"/>
        <w:jc w:val="center"/>
        <w:rPr>
          <w:rFonts w:ascii="Arial" w:hAnsi="Arial" w:cs="Arial"/>
          <w:b/>
          <w:sz w:val="14"/>
          <w:szCs w:val="26"/>
        </w:rPr>
      </w:pPr>
    </w:p>
    <w:p w:rsidR="007968AA" w:rsidRPr="008B167B" w:rsidRDefault="007968AA" w:rsidP="007968AA">
      <w:pPr>
        <w:spacing w:line="360" w:lineRule="auto"/>
        <w:ind w:firstLine="567"/>
        <w:jc w:val="center"/>
        <w:rPr>
          <w:rFonts w:ascii="Arial" w:hAnsi="Arial" w:cs="Arial"/>
          <w:sz w:val="26"/>
          <w:szCs w:val="26"/>
        </w:rPr>
      </w:pPr>
      <w:r>
        <w:rPr>
          <w:rFonts w:ascii="Arial" w:hAnsi="Arial" w:cs="Arial"/>
          <w:b/>
          <w:sz w:val="14"/>
          <w:szCs w:val="26"/>
        </w:rPr>
        <w:t>LAS PRESENTES FIRMAS CORRESPONDEN AL RECURSO DE REVISIÓN 154/2019</w:t>
      </w:r>
    </w:p>
    <w:p w:rsidR="007968AA" w:rsidRDefault="007968AA" w:rsidP="007968AA">
      <w:pPr>
        <w:spacing w:line="360" w:lineRule="auto"/>
        <w:jc w:val="center"/>
        <w:rPr>
          <w:rFonts w:ascii="Arial" w:hAnsi="Arial" w:cs="Arial"/>
          <w:sz w:val="26"/>
          <w:szCs w:val="26"/>
        </w:rPr>
      </w:pPr>
    </w:p>
    <w:p w:rsidR="007968AA" w:rsidRDefault="007968AA" w:rsidP="007968AA">
      <w:pPr>
        <w:spacing w:line="360" w:lineRule="auto"/>
        <w:jc w:val="center"/>
        <w:rPr>
          <w:rFonts w:ascii="Arial" w:hAnsi="Arial" w:cs="Arial"/>
          <w:sz w:val="26"/>
          <w:szCs w:val="26"/>
        </w:rPr>
      </w:pPr>
    </w:p>
    <w:p w:rsidR="009D74AA" w:rsidRDefault="009D74AA" w:rsidP="009D74AA">
      <w:pPr>
        <w:jc w:val="center"/>
        <w:rPr>
          <w:rFonts w:ascii="Arial" w:eastAsia="Times New Roman" w:hAnsi="Arial" w:cs="Arial"/>
          <w:sz w:val="26"/>
          <w:szCs w:val="26"/>
          <w:lang w:eastAsia="es-MX"/>
        </w:rPr>
      </w:pPr>
    </w:p>
    <w:p w:rsidR="009D74AA" w:rsidRDefault="009D74AA" w:rsidP="009D74AA">
      <w:pPr>
        <w:jc w:val="center"/>
        <w:rPr>
          <w:rFonts w:ascii="Arial" w:eastAsia="Times New Roman" w:hAnsi="Arial" w:cs="Arial"/>
          <w:sz w:val="26"/>
          <w:szCs w:val="26"/>
          <w:lang w:eastAsia="es-MX"/>
        </w:rPr>
      </w:pPr>
    </w:p>
    <w:p w:rsidR="009D74AA" w:rsidRDefault="009D74AA" w:rsidP="009D74AA">
      <w:pPr>
        <w:jc w:val="center"/>
        <w:rPr>
          <w:rFonts w:ascii="Arial" w:eastAsia="Times New Roman" w:hAnsi="Arial" w:cs="Arial"/>
          <w:sz w:val="26"/>
          <w:szCs w:val="26"/>
          <w:lang w:eastAsia="es-MX"/>
        </w:rPr>
      </w:pPr>
    </w:p>
    <w:p w:rsidR="007968AA" w:rsidRDefault="007968AA" w:rsidP="009D74AA">
      <w:pPr>
        <w:spacing w:line="360" w:lineRule="auto"/>
        <w:ind w:firstLine="567"/>
        <w:jc w:val="center"/>
        <w:rPr>
          <w:rFonts w:ascii="Arial" w:eastAsia="Times New Roman" w:hAnsi="Arial" w:cs="Arial"/>
          <w:sz w:val="26"/>
          <w:szCs w:val="26"/>
          <w:lang w:eastAsia="es-MX"/>
        </w:rPr>
      </w:pPr>
    </w:p>
    <w:p w:rsidR="009D74AA" w:rsidRDefault="009D74AA" w:rsidP="009D74AA">
      <w:pPr>
        <w:spacing w:line="360" w:lineRule="auto"/>
        <w:ind w:firstLine="567"/>
        <w:jc w:val="center"/>
        <w:rPr>
          <w:rFonts w:ascii="Arial" w:hAnsi="Arial" w:cs="Arial"/>
          <w:b/>
          <w:sz w:val="14"/>
          <w:szCs w:val="26"/>
        </w:rPr>
      </w:pPr>
      <w:r>
        <w:rPr>
          <w:rFonts w:ascii="Arial" w:eastAsia="Times New Roman" w:hAnsi="Arial" w:cs="Arial"/>
          <w:sz w:val="26"/>
          <w:szCs w:val="26"/>
          <w:lang w:eastAsia="es-MX"/>
        </w:rPr>
        <w:t>MAGISTRADO MANUEL VELASCO ALCÁNTARA</w:t>
      </w:r>
      <w:r w:rsidRPr="00EC1577">
        <w:rPr>
          <w:rFonts w:ascii="Arial" w:hAnsi="Arial" w:cs="Arial"/>
          <w:b/>
          <w:sz w:val="14"/>
          <w:szCs w:val="26"/>
        </w:rPr>
        <w:t xml:space="preserve"> </w:t>
      </w:r>
    </w:p>
    <w:p w:rsidR="009D74AA" w:rsidRDefault="009D74AA" w:rsidP="009D74AA">
      <w:pPr>
        <w:spacing w:line="360" w:lineRule="auto"/>
        <w:jc w:val="center"/>
        <w:rPr>
          <w:rFonts w:ascii="Arial" w:hAnsi="Arial" w:cs="Arial"/>
          <w:sz w:val="26"/>
          <w:szCs w:val="26"/>
        </w:rPr>
      </w:pPr>
    </w:p>
    <w:p w:rsidR="007968AA" w:rsidRDefault="007968AA" w:rsidP="009D74AA">
      <w:pPr>
        <w:spacing w:line="360" w:lineRule="auto"/>
        <w:jc w:val="center"/>
        <w:rPr>
          <w:rFonts w:ascii="Arial" w:hAnsi="Arial" w:cs="Arial"/>
          <w:sz w:val="26"/>
          <w:szCs w:val="26"/>
        </w:rPr>
      </w:pPr>
    </w:p>
    <w:p w:rsidR="007968AA" w:rsidRDefault="007968AA" w:rsidP="009D74AA">
      <w:pPr>
        <w:spacing w:line="360" w:lineRule="auto"/>
        <w:jc w:val="center"/>
        <w:rPr>
          <w:rFonts w:ascii="Arial" w:hAnsi="Arial" w:cs="Arial"/>
          <w:sz w:val="26"/>
          <w:szCs w:val="26"/>
        </w:rPr>
      </w:pPr>
    </w:p>
    <w:p w:rsidR="007968AA" w:rsidRDefault="007968AA" w:rsidP="009D74AA">
      <w:pPr>
        <w:spacing w:line="360" w:lineRule="auto"/>
        <w:jc w:val="center"/>
        <w:rPr>
          <w:rFonts w:ascii="Arial" w:hAnsi="Arial" w:cs="Arial"/>
          <w:sz w:val="26"/>
          <w:szCs w:val="26"/>
        </w:rPr>
      </w:pPr>
    </w:p>
    <w:p w:rsidR="009D74AA" w:rsidRDefault="009D74AA" w:rsidP="009D74AA">
      <w:pPr>
        <w:jc w:val="center"/>
        <w:rPr>
          <w:rFonts w:ascii="Arial" w:hAnsi="Arial" w:cs="Arial"/>
          <w:sz w:val="26"/>
          <w:szCs w:val="26"/>
        </w:rPr>
      </w:pPr>
      <w:r>
        <w:rPr>
          <w:rFonts w:ascii="Arial" w:hAnsi="Arial" w:cs="Arial"/>
          <w:sz w:val="26"/>
          <w:szCs w:val="26"/>
        </w:rPr>
        <w:t>MAGISTRADO RAÚL PALOMARES PALOMINO</w:t>
      </w:r>
    </w:p>
    <w:p w:rsidR="009D74AA" w:rsidRDefault="009D74AA" w:rsidP="009D74AA">
      <w:pPr>
        <w:jc w:val="center"/>
        <w:rPr>
          <w:rFonts w:ascii="Arial" w:hAnsi="Arial" w:cs="Arial"/>
          <w:sz w:val="26"/>
          <w:szCs w:val="26"/>
        </w:rPr>
      </w:pPr>
    </w:p>
    <w:p w:rsidR="009D74AA" w:rsidRDefault="009D74AA" w:rsidP="009D74AA">
      <w:pPr>
        <w:jc w:val="center"/>
        <w:rPr>
          <w:rFonts w:ascii="Arial" w:hAnsi="Arial" w:cs="Arial"/>
          <w:sz w:val="26"/>
          <w:szCs w:val="26"/>
        </w:rPr>
      </w:pPr>
    </w:p>
    <w:p w:rsidR="009D74AA" w:rsidRDefault="009D74AA" w:rsidP="009D74AA">
      <w:pPr>
        <w:jc w:val="center"/>
        <w:rPr>
          <w:rFonts w:ascii="Arial" w:hAnsi="Arial" w:cs="Arial"/>
          <w:sz w:val="26"/>
          <w:szCs w:val="26"/>
        </w:rPr>
      </w:pPr>
    </w:p>
    <w:p w:rsidR="009D74AA" w:rsidRDefault="009D74AA" w:rsidP="009D74AA">
      <w:pPr>
        <w:jc w:val="center"/>
        <w:rPr>
          <w:rFonts w:ascii="Arial" w:hAnsi="Arial" w:cs="Arial"/>
          <w:sz w:val="26"/>
          <w:szCs w:val="26"/>
        </w:rPr>
      </w:pPr>
    </w:p>
    <w:p w:rsidR="009D74AA" w:rsidRDefault="009D74AA" w:rsidP="009D74AA">
      <w:pPr>
        <w:jc w:val="center"/>
        <w:rPr>
          <w:rFonts w:ascii="Arial" w:hAnsi="Arial" w:cs="Arial"/>
          <w:sz w:val="26"/>
          <w:szCs w:val="26"/>
        </w:rPr>
      </w:pPr>
    </w:p>
    <w:p w:rsidR="009D74AA" w:rsidRDefault="009D74AA" w:rsidP="009D74AA">
      <w:pPr>
        <w:jc w:val="center"/>
        <w:rPr>
          <w:rFonts w:ascii="Arial" w:hAnsi="Arial" w:cs="Arial"/>
          <w:sz w:val="26"/>
          <w:szCs w:val="26"/>
        </w:rPr>
      </w:pPr>
    </w:p>
    <w:p w:rsidR="009D74AA" w:rsidRDefault="009D74AA" w:rsidP="009D74AA">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9D74AA" w:rsidRDefault="009D74AA" w:rsidP="009D74AA">
      <w:pPr>
        <w:tabs>
          <w:tab w:val="left" w:pos="1680"/>
          <w:tab w:val="center" w:pos="4277"/>
        </w:tabs>
        <w:spacing w:line="360" w:lineRule="auto"/>
        <w:jc w:val="center"/>
        <w:rPr>
          <w:rFonts w:ascii="Arial" w:hAnsi="Arial" w:cs="Arial"/>
          <w:sz w:val="26"/>
          <w:szCs w:val="26"/>
        </w:rPr>
      </w:pPr>
    </w:p>
    <w:p w:rsidR="009D74AA" w:rsidRDefault="009D74AA" w:rsidP="009D74AA">
      <w:pPr>
        <w:tabs>
          <w:tab w:val="left" w:pos="1680"/>
          <w:tab w:val="center" w:pos="4277"/>
        </w:tabs>
        <w:spacing w:line="360" w:lineRule="auto"/>
        <w:jc w:val="center"/>
        <w:rPr>
          <w:rFonts w:ascii="Arial" w:hAnsi="Arial" w:cs="Arial"/>
          <w:sz w:val="26"/>
          <w:szCs w:val="26"/>
        </w:rPr>
      </w:pPr>
    </w:p>
    <w:p w:rsidR="009D74AA" w:rsidRDefault="009D74AA" w:rsidP="009D74AA">
      <w:pPr>
        <w:tabs>
          <w:tab w:val="left" w:pos="1680"/>
          <w:tab w:val="center" w:pos="4277"/>
        </w:tabs>
        <w:spacing w:line="360" w:lineRule="auto"/>
        <w:jc w:val="center"/>
        <w:rPr>
          <w:rFonts w:ascii="Arial" w:hAnsi="Arial" w:cs="Arial"/>
          <w:sz w:val="26"/>
          <w:szCs w:val="26"/>
        </w:rPr>
      </w:pPr>
    </w:p>
    <w:p w:rsidR="009D74AA" w:rsidRPr="009F77CE" w:rsidRDefault="009D74AA" w:rsidP="009D74AA">
      <w:pPr>
        <w:tabs>
          <w:tab w:val="left" w:pos="1680"/>
          <w:tab w:val="center" w:pos="4277"/>
        </w:tabs>
        <w:spacing w:line="360" w:lineRule="auto"/>
        <w:jc w:val="center"/>
        <w:rPr>
          <w:rFonts w:ascii="Arial" w:hAnsi="Arial" w:cs="Arial"/>
          <w:sz w:val="26"/>
          <w:szCs w:val="26"/>
        </w:rPr>
      </w:pPr>
    </w:p>
    <w:p w:rsidR="009D74AA" w:rsidRDefault="009D74AA" w:rsidP="009D74AA">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9D74AA" w:rsidRDefault="009D74AA" w:rsidP="009D74AA">
      <w:pPr>
        <w:tabs>
          <w:tab w:val="left" w:pos="1680"/>
          <w:tab w:val="center" w:pos="4277"/>
        </w:tabs>
        <w:spacing w:line="360" w:lineRule="auto"/>
        <w:jc w:val="center"/>
        <w:rPr>
          <w:rFonts w:ascii="Arial" w:hAnsi="Arial" w:cs="Arial"/>
          <w:sz w:val="26"/>
          <w:szCs w:val="26"/>
        </w:rPr>
      </w:pPr>
    </w:p>
    <w:p w:rsidR="009D74AA" w:rsidRDefault="009D74AA" w:rsidP="009D74AA">
      <w:pPr>
        <w:tabs>
          <w:tab w:val="left" w:pos="1680"/>
          <w:tab w:val="center" w:pos="4277"/>
        </w:tabs>
        <w:spacing w:line="360" w:lineRule="auto"/>
        <w:jc w:val="center"/>
        <w:rPr>
          <w:rFonts w:ascii="Arial" w:hAnsi="Arial" w:cs="Arial"/>
          <w:sz w:val="26"/>
          <w:szCs w:val="26"/>
        </w:rPr>
      </w:pPr>
    </w:p>
    <w:p w:rsidR="009D74AA" w:rsidRDefault="009D74AA" w:rsidP="009D74AA">
      <w:pPr>
        <w:tabs>
          <w:tab w:val="left" w:pos="1680"/>
          <w:tab w:val="center" w:pos="4277"/>
        </w:tabs>
        <w:spacing w:line="360" w:lineRule="auto"/>
        <w:jc w:val="center"/>
        <w:rPr>
          <w:rFonts w:ascii="Arial" w:hAnsi="Arial" w:cs="Arial"/>
          <w:sz w:val="26"/>
          <w:szCs w:val="26"/>
        </w:rPr>
      </w:pPr>
    </w:p>
    <w:p w:rsidR="009D74AA" w:rsidRDefault="009D74AA" w:rsidP="009D74AA">
      <w:pPr>
        <w:tabs>
          <w:tab w:val="left" w:pos="1680"/>
          <w:tab w:val="center" w:pos="4277"/>
        </w:tabs>
        <w:spacing w:line="360" w:lineRule="auto"/>
        <w:jc w:val="center"/>
        <w:rPr>
          <w:rFonts w:ascii="Arial" w:hAnsi="Arial" w:cs="Arial"/>
          <w:sz w:val="26"/>
          <w:szCs w:val="26"/>
        </w:rPr>
      </w:pPr>
    </w:p>
    <w:p w:rsidR="009D74AA" w:rsidRDefault="009D74AA" w:rsidP="009D74AA">
      <w:pPr>
        <w:pStyle w:val="Sinespaciado"/>
        <w:jc w:val="center"/>
        <w:rPr>
          <w:rFonts w:ascii="Arial" w:hAnsi="Arial" w:cs="Arial"/>
          <w:sz w:val="26"/>
          <w:szCs w:val="26"/>
        </w:rPr>
      </w:pPr>
      <w:r>
        <w:rPr>
          <w:rFonts w:ascii="Arial" w:hAnsi="Arial" w:cs="Arial"/>
          <w:sz w:val="26"/>
          <w:szCs w:val="26"/>
        </w:rPr>
        <w:t>LICENCIADA FELICITAS DÍAZ VÁZQUEZ</w:t>
      </w:r>
    </w:p>
    <w:p w:rsidR="009D74AA" w:rsidRDefault="009D74AA" w:rsidP="009D74AA">
      <w:pPr>
        <w:pStyle w:val="Sinespaciado"/>
        <w:jc w:val="center"/>
        <w:rPr>
          <w:rFonts w:ascii="Arial" w:hAnsi="Arial" w:cs="Arial"/>
          <w:sz w:val="26"/>
          <w:szCs w:val="26"/>
        </w:rPr>
      </w:pPr>
      <w:r>
        <w:rPr>
          <w:rFonts w:ascii="Arial" w:hAnsi="Arial" w:cs="Arial"/>
          <w:sz w:val="26"/>
          <w:szCs w:val="26"/>
        </w:rPr>
        <w:t>SECRETARIA GENERAL DE ACUERDOS</w:t>
      </w:r>
    </w:p>
    <w:p w:rsidR="009D74AA" w:rsidRDefault="009D74AA" w:rsidP="009D74AA">
      <w:pPr>
        <w:jc w:val="center"/>
        <w:rPr>
          <w:sz w:val="26"/>
          <w:szCs w:val="26"/>
        </w:rPr>
      </w:pPr>
    </w:p>
    <w:p w:rsidR="00F850FC" w:rsidRPr="00F850FC" w:rsidRDefault="00F850FC" w:rsidP="009D74AA">
      <w:pPr>
        <w:spacing w:line="360" w:lineRule="auto"/>
        <w:ind w:firstLine="708"/>
        <w:jc w:val="both"/>
        <w:rPr>
          <w:rFonts w:ascii="Calibri" w:eastAsia="Calibri" w:hAnsi="Calibri" w:cs="Times New Roman"/>
          <w:lang w:val="es-ES"/>
        </w:rPr>
      </w:pPr>
    </w:p>
    <w:sectPr w:rsidR="00F850FC" w:rsidRPr="00F850FC" w:rsidSect="0047765B">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13" w:rsidRDefault="00C35713">
      <w:r>
        <w:separator/>
      </w:r>
    </w:p>
  </w:endnote>
  <w:endnote w:type="continuationSeparator" w:id="0">
    <w:p w:rsidR="00C35713" w:rsidRDefault="00C3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13" w:rsidRDefault="00C35713">
      <w:r>
        <w:separator/>
      </w:r>
    </w:p>
  </w:footnote>
  <w:footnote w:type="continuationSeparator" w:id="0">
    <w:p w:rsidR="00C35713" w:rsidRDefault="00C35713">
      <w:r>
        <w:continuationSeparator/>
      </w:r>
    </w:p>
  </w:footnote>
  <w:footnote w:id="1">
    <w:p w:rsidR="00214079" w:rsidRPr="00214079" w:rsidRDefault="00214079" w:rsidP="00214079">
      <w:pPr>
        <w:pStyle w:val="Textonotapie"/>
        <w:jc w:val="both"/>
        <w:rPr>
          <w:lang w:val="es-MX"/>
        </w:rPr>
      </w:pPr>
      <w:r>
        <w:rPr>
          <w:rStyle w:val="Refdenotaalpie"/>
        </w:rPr>
        <w:footnoteRef/>
      </w:r>
      <w:r>
        <w:t xml:space="preserve"> </w:t>
      </w:r>
      <w:r>
        <w:rPr>
          <w:lang w:val="es-MX"/>
        </w:rPr>
        <w:t>“</w:t>
      </w:r>
      <w:r w:rsidRPr="00214079">
        <w:rPr>
          <w:b/>
          <w:lang w:val="es-MX"/>
        </w:rPr>
        <w:t>Artículo 1.</w:t>
      </w:r>
      <w:r>
        <w:rPr>
          <w:lang w:val="es-MX"/>
        </w:rPr>
        <w:t xml:space="preserve"> La presente Ley es de orden público e interés social, de observancia general en el Estado de Oaxaca, y tiene como objeto establecer y desarrollar las bases de aplicación del Sistema Estatal de Seguridad Pública, y de coordinación entre el Estado y los Municipios y regular la función de seguridad pública”.</w:t>
      </w:r>
    </w:p>
  </w:footnote>
  <w:footnote w:id="2">
    <w:p w:rsidR="00225FA4" w:rsidRPr="00225FA4" w:rsidRDefault="00225FA4" w:rsidP="00880CFB">
      <w:pPr>
        <w:pStyle w:val="Textonotapie"/>
        <w:jc w:val="both"/>
        <w:rPr>
          <w:lang w:val="es-MX"/>
        </w:rPr>
      </w:pPr>
      <w:r>
        <w:rPr>
          <w:rStyle w:val="Refdenotaalpie"/>
        </w:rPr>
        <w:footnoteRef/>
      </w:r>
      <w:r>
        <w:t xml:space="preserve"> </w:t>
      </w:r>
      <w:r>
        <w:rPr>
          <w:lang w:val="es-MX"/>
        </w:rPr>
        <w:t>“</w:t>
      </w:r>
      <w:r w:rsidRPr="00880CFB">
        <w:rPr>
          <w:b/>
          <w:lang w:val="es-MX"/>
        </w:rPr>
        <w:t>Artículo 123.</w:t>
      </w:r>
      <w:r>
        <w:rPr>
          <w:lang w:val="es-MX"/>
        </w:rPr>
        <w:t xml:space="preserve"> Toda persona tiene derecho al trabajo digno y socialmente útil; al efecto, se promoverán la creación de empleos y la organización social de trabajo, conforma a la ley. (…) </w:t>
      </w:r>
      <w:r w:rsidRPr="00880CFB">
        <w:rPr>
          <w:b/>
          <w:lang w:val="es-MX"/>
        </w:rPr>
        <w:t>B.</w:t>
      </w:r>
      <w:r>
        <w:rPr>
          <w:lang w:val="es-MX"/>
        </w:rPr>
        <w:t xml:space="preserve"> Entre los Poderes de la </w:t>
      </w:r>
      <w:r w:rsidR="00880CFB">
        <w:rPr>
          <w:lang w:val="es-MX"/>
        </w:rPr>
        <w:t>Unión</w:t>
      </w:r>
      <w:r>
        <w:rPr>
          <w:lang w:val="es-MX"/>
        </w:rPr>
        <w:t xml:space="preserve"> y sus trabajadores: (…)</w:t>
      </w:r>
      <w:r w:rsidR="00880CFB">
        <w:rPr>
          <w:lang w:val="es-MX"/>
        </w:rPr>
        <w:t xml:space="preserve"> </w:t>
      </w:r>
      <w:r w:rsidRPr="00880CFB">
        <w:rPr>
          <w:b/>
          <w:lang w:val="es-MX"/>
        </w:rPr>
        <w:t>XIII.</w:t>
      </w:r>
      <w:r>
        <w:rPr>
          <w:lang w:val="es-MX"/>
        </w:rPr>
        <w:t xml:space="preserve"> Los </w:t>
      </w:r>
      <w:r w:rsidR="00880CFB">
        <w:rPr>
          <w:lang w:val="es-MX"/>
        </w:rPr>
        <w:t>militares</w:t>
      </w:r>
      <w:r>
        <w:rPr>
          <w:lang w:val="es-MX"/>
        </w:rPr>
        <w:t xml:space="preserve">, </w:t>
      </w:r>
      <w:r w:rsidR="00880CFB">
        <w:rPr>
          <w:lang w:val="es-MX"/>
        </w:rPr>
        <w:t>marinos</w:t>
      </w:r>
      <w:r>
        <w:rPr>
          <w:lang w:val="es-MX"/>
        </w:rPr>
        <w:t xml:space="preserve">, </w:t>
      </w:r>
      <w:r w:rsidR="00880CFB">
        <w:rPr>
          <w:lang w:val="es-MX"/>
        </w:rPr>
        <w:t>personal del servicio exterior, agente del Ministerio Público, perito</w:t>
      </w:r>
      <w:r>
        <w:rPr>
          <w:lang w:val="es-MX"/>
        </w:rPr>
        <w:t xml:space="preserve"> y los miembros de las instituciones policiales, se </w:t>
      </w:r>
      <w:r w:rsidR="00880CFB">
        <w:rPr>
          <w:lang w:val="es-MX"/>
        </w:rPr>
        <w:t>regirán</w:t>
      </w:r>
      <w:r>
        <w:rPr>
          <w:lang w:val="es-MX"/>
        </w:rPr>
        <w:t xml:space="preserve"> por sus </w:t>
      </w:r>
      <w:r w:rsidR="00880CFB">
        <w:rPr>
          <w:lang w:val="es-MX"/>
        </w:rPr>
        <w:t>propias</w:t>
      </w:r>
      <w:r>
        <w:rPr>
          <w:lang w:val="es-MX"/>
        </w:rPr>
        <w:t xml:space="preserve"> leyes. Los agentes del </w:t>
      </w:r>
      <w:r w:rsidR="00880CFB">
        <w:rPr>
          <w:lang w:val="es-MX"/>
        </w:rPr>
        <w:t>Ministerio</w:t>
      </w:r>
      <w:r>
        <w:rPr>
          <w:lang w:val="es-MX"/>
        </w:rPr>
        <w:t xml:space="preserve"> Público, los peritos y los miembros de las instituciones policiales de la </w:t>
      </w:r>
      <w:r w:rsidR="00880CFB">
        <w:rPr>
          <w:lang w:val="es-MX"/>
        </w:rPr>
        <w:t>Federación</w:t>
      </w:r>
      <w:r>
        <w:rPr>
          <w:lang w:val="es-MX"/>
        </w:rPr>
        <w:t xml:space="preserve">, las entidades federativas y los Municipios, </w:t>
      </w:r>
      <w:r w:rsidR="00880CFB">
        <w:rPr>
          <w:lang w:val="es-MX"/>
        </w:rPr>
        <w:t>podrán</w:t>
      </w:r>
      <w:r>
        <w:rPr>
          <w:lang w:val="es-MX"/>
        </w:rPr>
        <w:t xml:space="preserve"> ser separados de sus cargos si no cumplen con los requisitos que las leyes vigentes en el momento del acto </w:t>
      </w:r>
      <w:r w:rsidR="00880CFB">
        <w:rPr>
          <w:lang w:val="es-MX"/>
        </w:rPr>
        <w:t>señalen para</w:t>
      </w:r>
      <w:r>
        <w:rPr>
          <w:lang w:val="es-MX"/>
        </w:rPr>
        <w:t xml:space="preserve"> permanecer en dichas instituciones, o </w:t>
      </w:r>
      <w:r w:rsidR="00880CFB">
        <w:rPr>
          <w:lang w:val="es-MX"/>
        </w:rPr>
        <w:t>removidos por</w:t>
      </w:r>
      <w:r>
        <w:rPr>
          <w:lang w:val="es-MX"/>
        </w:rPr>
        <w:t xml:space="preserve"> incurrir en responsabilidad en el desempeño de sus funciones. Si la autoridad jurisdiccional resolviere que la separación,</w:t>
      </w:r>
      <w:r w:rsidR="00880CFB">
        <w:rPr>
          <w:lang w:val="es-MX"/>
        </w:rPr>
        <w:t xml:space="preserve"> remoción</w:t>
      </w:r>
      <w:r>
        <w:rPr>
          <w:lang w:val="es-MX"/>
        </w:rPr>
        <w:t xml:space="preserve">, </w:t>
      </w:r>
      <w:r w:rsidR="00880CFB">
        <w:rPr>
          <w:lang w:val="es-MX"/>
        </w:rPr>
        <w:t>baja, cese o cualquier otra forma de terminación del servicio fue injustificada, el Estado sólo estará obligado a pagar la indemnización y demás prestaciones a que tenga derecho, sin que en ningún caso proceda si reincorporación al servicio, cualquiera que sea el resultado del juicio o medio defensa que se hubiere promovido (…)”.</w:t>
      </w:r>
    </w:p>
  </w:footnote>
  <w:footnote w:id="3">
    <w:p w:rsidR="00620B68" w:rsidRPr="00620B68" w:rsidRDefault="00620B68" w:rsidP="00620B68">
      <w:pPr>
        <w:pStyle w:val="Textonotapie"/>
        <w:jc w:val="both"/>
        <w:rPr>
          <w:lang w:val="es-MX"/>
        </w:rPr>
      </w:pPr>
      <w:r>
        <w:rPr>
          <w:rStyle w:val="Refdenotaalpie"/>
        </w:rPr>
        <w:footnoteRef/>
      </w:r>
      <w:r>
        <w:t xml:space="preserve"> “</w:t>
      </w:r>
      <w:r>
        <w:rPr>
          <w:b/>
          <w:bCs/>
        </w:rPr>
        <w:t xml:space="preserve">Artículo 24.- </w:t>
      </w:r>
      <w:r>
        <w:t>Las condiciones de trabajo deben hacerse constar por escrito cuando no existan contratos colectivos aplicables. Se harán dos ejemplares, por lo menos, de los cuales quedará uno en poder de cada parte.”</w:t>
      </w:r>
    </w:p>
  </w:footnote>
  <w:footnote w:id="4">
    <w:p w:rsidR="00620B68" w:rsidRPr="008F66FF" w:rsidRDefault="00620B68" w:rsidP="008F66FF">
      <w:pPr>
        <w:pStyle w:val="Default"/>
        <w:jc w:val="both"/>
        <w:rPr>
          <w:rFonts w:asciiTheme="minorHAnsi" w:hAnsiTheme="minorHAnsi"/>
          <w:sz w:val="20"/>
          <w:szCs w:val="20"/>
        </w:rPr>
      </w:pPr>
      <w:r>
        <w:rPr>
          <w:rStyle w:val="Refdenotaalpie"/>
        </w:rPr>
        <w:footnoteRef/>
      </w:r>
      <w:r>
        <w:t xml:space="preserve"> </w:t>
      </w:r>
      <w:r w:rsidR="008F66FF">
        <w:t>“</w:t>
      </w:r>
      <w:r w:rsidRPr="008F66FF">
        <w:rPr>
          <w:rFonts w:asciiTheme="minorHAnsi" w:hAnsiTheme="minorHAnsi"/>
          <w:b/>
          <w:bCs/>
          <w:sz w:val="20"/>
          <w:szCs w:val="20"/>
        </w:rPr>
        <w:t xml:space="preserve">Artículo 25.- </w:t>
      </w:r>
      <w:r w:rsidRPr="008F66FF">
        <w:rPr>
          <w:rFonts w:asciiTheme="minorHAnsi" w:hAnsiTheme="minorHAnsi"/>
          <w:sz w:val="20"/>
          <w:szCs w:val="20"/>
        </w:rPr>
        <w:t xml:space="preserve">El escrito en que consten las condiciones de trabajo deberá contener: </w:t>
      </w:r>
      <w:r w:rsidRPr="008F66FF">
        <w:rPr>
          <w:rFonts w:asciiTheme="minorHAnsi" w:hAnsiTheme="minorHAnsi"/>
          <w:b/>
          <w:bCs/>
          <w:sz w:val="20"/>
          <w:szCs w:val="20"/>
        </w:rPr>
        <w:t xml:space="preserve">I. </w:t>
      </w:r>
      <w:r w:rsidRPr="008F66FF">
        <w:rPr>
          <w:rFonts w:asciiTheme="minorHAnsi" w:hAnsiTheme="minorHAnsi"/>
          <w:sz w:val="20"/>
          <w:szCs w:val="20"/>
        </w:rPr>
        <w:t>Nombre, nacionalidad, edad, sexo, estado civil, Clave Única de Registro de Población, Registro Federal de Contribuyentes y domicili</w:t>
      </w:r>
      <w:r w:rsidR="008F66FF">
        <w:rPr>
          <w:rFonts w:asciiTheme="minorHAnsi" w:hAnsiTheme="minorHAnsi"/>
          <w:sz w:val="20"/>
          <w:szCs w:val="20"/>
        </w:rPr>
        <w:t xml:space="preserve">o del trabajador y del patrón; </w:t>
      </w:r>
      <w:r w:rsidRPr="008F66FF">
        <w:rPr>
          <w:rFonts w:asciiTheme="minorHAnsi" w:hAnsiTheme="minorHAnsi"/>
          <w:b/>
          <w:bCs/>
          <w:sz w:val="20"/>
          <w:szCs w:val="20"/>
        </w:rPr>
        <w:t xml:space="preserve">II. </w:t>
      </w:r>
      <w:r w:rsidRPr="008F66FF">
        <w:rPr>
          <w:rFonts w:asciiTheme="minorHAnsi" w:hAnsiTheme="minorHAnsi"/>
          <w:sz w:val="20"/>
          <w:szCs w:val="20"/>
        </w:rPr>
        <w:t xml:space="preserve">Si la relación de trabajo es para obra o tiempo determinado, por temporada, de capacitación inicial o por tiempo indeterminado y, en su caso, si está </w:t>
      </w:r>
      <w:r w:rsidR="008F66FF">
        <w:rPr>
          <w:rFonts w:asciiTheme="minorHAnsi" w:hAnsiTheme="minorHAnsi"/>
          <w:sz w:val="20"/>
          <w:szCs w:val="20"/>
        </w:rPr>
        <w:t xml:space="preserve">sujeta a un periodo de prueba; </w:t>
      </w:r>
      <w:r w:rsidRPr="008F66FF">
        <w:rPr>
          <w:rFonts w:asciiTheme="minorHAnsi" w:hAnsiTheme="minorHAnsi"/>
          <w:b/>
          <w:bCs/>
          <w:sz w:val="20"/>
          <w:szCs w:val="20"/>
        </w:rPr>
        <w:t xml:space="preserve">III. </w:t>
      </w:r>
      <w:r w:rsidRPr="008F66FF">
        <w:rPr>
          <w:rFonts w:asciiTheme="minorHAnsi" w:hAnsiTheme="minorHAnsi"/>
          <w:sz w:val="20"/>
          <w:szCs w:val="20"/>
        </w:rPr>
        <w:t>El servicio o servicios que deban prestarse, los que se determinarán con la mayor precis</w:t>
      </w:r>
      <w:r w:rsidR="008F66FF">
        <w:rPr>
          <w:rFonts w:asciiTheme="minorHAnsi" w:hAnsiTheme="minorHAnsi"/>
          <w:sz w:val="20"/>
          <w:szCs w:val="20"/>
        </w:rPr>
        <w:t xml:space="preserve">ión posible; </w:t>
      </w:r>
      <w:r w:rsidRPr="008F66FF">
        <w:rPr>
          <w:rFonts w:asciiTheme="minorHAnsi" w:hAnsiTheme="minorHAnsi"/>
          <w:b/>
          <w:bCs/>
          <w:sz w:val="20"/>
          <w:szCs w:val="20"/>
        </w:rPr>
        <w:t xml:space="preserve">IV. </w:t>
      </w:r>
      <w:r w:rsidRPr="008F66FF">
        <w:rPr>
          <w:rFonts w:asciiTheme="minorHAnsi" w:hAnsiTheme="minorHAnsi"/>
          <w:sz w:val="20"/>
          <w:szCs w:val="20"/>
        </w:rPr>
        <w:t>El lugar o los lugares do</w:t>
      </w:r>
      <w:r w:rsidR="008F66FF">
        <w:rPr>
          <w:rFonts w:asciiTheme="minorHAnsi" w:hAnsiTheme="minorHAnsi"/>
          <w:sz w:val="20"/>
          <w:szCs w:val="20"/>
        </w:rPr>
        <w:t xml:space="preserve">nde deba prestarse el trabajo; </w:t>
      </w:r>
      <w:r w:rsidRPr="008F66FF">
        <w:rPr>
          <w:rFonts w:asciiTheme="minorHAnsi" w:hAnsiTheme="minorHAnsi"/>
          <w:b/>
          <w:bCs/>
          <w:sz w:val="20"/>
          <w:szCs w:val="20"/>
        </w:rPr>
        <w:t xml:space="preserve">V. </w:t>
      </w:r>
      <w:r w:rsidR="008F66FF">
        <w:rPr>
          <w:rFonts w:asciiTheme="minorHAnsi" w:hAnsiTheme="minorHAnsi"/>
          <w:sz w:val="20"/>
          <w:szCs w:val="20"/>
        </w:rPr>
        <w:t xml:space="preserve">La duración de la jornada; </w:t>
      </w:r>
      <w:r w:rsidRPr="008F66FF">
        <w:rPr>
          <w:rFonts w:asciiTheme="minorHAnsi" w:hAnsiTheme="minorHAnsi"/>
          <w:b/>
          <w:bCs/>
          <w:sz w:val="20"/>
          <w:szCs w:val="20"/>
        </w:rPr>
        <w:t xml:space="preserve">VI. </w:t>
      </w:r>
      <w:r w:rsidRPr="008F66FF">
        <w:rPr>
          <w:rFonts w:asciiTheme="minorHAnsi" w:hAnsiTheme="minorHAnsi"/>
          <w:sz w:val="20"/>
          <w:szCs w:val="20"/>
        </w:rPr>
        <w:t>La</w:t>
      </w:r>
      <w:r w:rsidR="008F66FF">
        <w:rPr>
          <w:rFonts w:asciiTheme="minorHAnsi" w:hAnsiTheme="minorHAnsi"/>
          <w:sz w:val="20"/>
          <w:szCs w:val="20"/>
        </w:rPr>
        <w:t xml:space="preserve"> forma y el monto del salario; </w:t>
      </w:r>
      <w:r w:rsidRPr="008F66FF">
        <w:rPr>
          <w:rFonts w:asciiTheme="minorHAnsi" w:hAnsiTheme="minorHAnsi"/>
          <w:b/>
          <w:bCs/>
          <w:sz w:val="20"/>
          <w:szCs w:val="20"/>
        </w:rPr>
        <w:t xml:space="preserve">VII. </w:t>
      </w:r>
      <w:r w:rsidRPr="008F66FF">
        <w:rPr>
          <w:rFonts w:asciiTheme="minorHAnsi" w:hAnsiTheme="minorHAnsi"/>
          <w:sz w:val="20"/>
          <w:szCs w:val="20"/>
        </w:rPr>
        <w:t>El día y</w:t>
      </w:r>
      <w:r w:rsidR="008F66FF">
        <w:rPr>
          <w:rFonts w:asciiTheme="minorHAnsi" w:hAnsiTheme="minorHAnsi"/>
          <w:sz w:val="20"/>
          <w:szCs w:val="20"/>
        </w:rPr>
        <w:t xml:space="preserve"> el lugar de pago del salario; </w:t>
      </w:r>
      <w:r w:rsidRPr="008F66FF">
        <w:rPr>
          <w:rFonts w:asciiTheme="minorHAnsi" w:hAnsiTheme="minorHAnsi"/>
          <w:b/>
          <w:bCs/>
          <w:sz w:val="20"/>
          <w:szCs w:val="20"/>
        </w:rPr>
        <w:t xml:space="preserve">VIII. </w:t>
      </w:r>
      <w:r w:rsidRPr="008F66FF">
        <w:rPr>
          <w:rFonts w:asciiTheme="minorHAnsi" w:hAnsiTheme="minorHAnsi"/>
          <w:sz w:val="20"/>
          <w:szCs w:val="20"/>
        </w:rPr>
        <w:t>La indicación de que el trabajador será capacitado o adiestrado en los términos de los planes y programas establecidos o que se establezcan en la empresa, conforme</w:t>
      </w:r>
      <w:r w:rsidR="008F66FF">
        <w:rPr>
          <w:rFonts w:asciiTheme="minorHAnsi" w:hAnsiTheme="minorHAnsi"/>
          <w:sz w:val="20"/>
          <w:szCs w:val="20"/>
        </w:rPr>
        <w:t xml:space="preserve"> a lo dispuesto en esta Ley; y </w:t>
      </w:r>
      <w:r w:rsidRPr="008F66FF">
        <w:rPr>
          <w:rFonts w:asciiTheme="minorHAnsi" w:hAnsiTheme="minorHAnsi"/>
          <w:b/>
          <w:bCs/>
          <w:sz w:val="20"/>
          <w:szCs w:val="20"/>
        </w:rPr>
        <w:t xml:space="preserve">IX. </w:t>
      </w:r>
      <w:r w:rsidRPr="008F66FF">
        <w:rPr>
          <w:rFonts w:asciiTheme="minorHAnsi" w:hAnsiTheme="minorHAnsi"/>
          <w:sz w:val="20"/>
          <w:szCs w:val="20"/>
        </w:rPr>
        <w:t>Otras condiciones de trabajo, tales como días de descanso, vacaciones y demás que conven</w:t>
      </w:r>
      <w:r w:rsidR="008F66FF">
        <w:rPr>
          <w:rFonts w:asciiTheme="minorHAnsi" w:hAnsiTheme="minorHAnsi"/>
          <w:sz w:val="20"/>
          <w:szCs w:val="20"/>
        </w:rPr>
        <w:t xml:space="preserve">gan el trabajador y el patrón. </w:t>
      </w:r>
      <w:r w:rsidRPr="008F66FF">
        <w:rPr>
          <w:rFonts w:asciiTheme="minorHAnsi" w:hAnsiTheme="minorHAnsi"/>
          <w:b/>
          <w:bCs/>
          <w:sz w:val="20"/>
          <w:szCs w:val="20"/>
        </w:rPr>
        <w:t xml:space="preserve">X. </w:t>
      </w:r>
      <w:r w:rsidRPr="008F66FF">
        <w:rPr>
          <w:rFonts w:asciiTheme="minorHAnsi" w:hAnsiTheme="minorHAnsi"/>
          <w:sz w:val="20"/>
          <w:szCs w:val="20"/>
        </w:rPr>
        <w:t>La designación de beneficiarios a los que refiere el artículo 501 de esta ley, para el pago de los salarios y prestaciones devengadas y no cobradas a la muerte de los trabajador</w:t>
      </w:r>
      <w:r w:rsidR="008F66FF">
        <w:rPr>
          <w:rFonts w:asciiTheme="minorHAnsi" w:hAnsiTheme="minorHAnsi"/>
          <w:sz w:val="20"/>
          <w:szCs w:val="20"/>
        </w:rPr>
        <w:t xml:space="preserve">es o a las que se generen por su fallecimiento o desaparición derivada de un acto </w:t>
      </w:r>
      <w:r w:rsidR="00B33C43">
        <w:rPr>
          <w:rFonts w:asciiTheme="minorHAnsi" w:hAnsiTheme="minorHAnsi"/>
          <w:sz w:val="20"/>
          <w:szCs w:val="20"/>
        </w:rPr>
        <w:t>delincuencial</w:t>
      </w:r>
      <w:r w:rsidR="008F66FF">
        <w:rPr>
          <w:rFonts w:asciiTheme="minorHAnsi" w:hAnsiTheme="minorHAnsi"/>
          <w:sz w:val="20"/>
          <w:szCs w:val="20"/>
        </w:rPr>
        <w:t>.”</w:t>
      </w:r>
    </w:p>
  </w:footnote>
  <w:footnote w:id="5">
    <w:p w:rsidR="006C4EB4" w:rsidRPr="006C4EB4" w:rsidRDefault="006C4EB4" w:rsidP="006C4EB4">
      <w:pPr>
        <w:pStyle w:val="Textonotapie"/>
        <w:jc w:val="both"/>
        <w:rPr>
          <w:lang w:val="es-MX"/>
        </w:rPr>
      </w:pPr>
      <w:r>
        <w:rPr>
          <w:rStyle w:val="Refdenotaalpie"/>
        </w:rPr>
        <w:footnoteRef/>
      </w:r>
      <w:r>
        <w:t xml:space="preserve"> </w:t>
      </w:r>
      <w:r>
        <w:rPr>
          <w:lang w:val="es-MX"/>
        </w:rPr>
        <w:t>“</w:t>
      </w:r>
      <w:r w:rsidRPr="006C4EB4">
        <w:rPr>
          <w:b/>
          <w:lang w:val="es-MX"/>
        </w:rPr>
        <w:t>Artículo 128.</w:t>
      </w:r>
      <w:r>
        <w:rPr>
          <w:lang w:val="es-MX"/>
        </w:rPr>
        <w:t xml:space="preserve"> Todo funcionario púbico, sin excepción alguna, antes de tomar posesión de su encargo, prestará la protesta de guardar la Constitución y la leyes que de ella emanen.”</w:t>
      </w:r>
    </w:p>
  </w:footnote>
  <w:footnote w:id="6">
    <w:p w:rsidR="00CD6FE8" w:rsidRPr="00CD6FE8" w:rsidRDefault="00CD6FE8" w:rsidP="00F0489A">
      <w:pPr>
        <w:pStyle w:val="Textonotapie"/>
        <w:jc w:val="both"/>
        <w:rPr>
          <w:lang w:val="es-MX"/>
        </w:rPr>
      </w:pPr>
      <w:r>
        <w:rPr>
          <w:rStyle w:val="Refdenotaalpie"/>
        </w:rPr>
        <w:footnoteRef/>
      </w:r>
      <w:r>
        <w:t xml:space="preserve"> </w:t>
      </w:r>
      <w:r>
        <w:rPr>
          <w:lang w:val="es-MX"/>
        </w:rPr>
        <w:t>“</w:t>
      </w:r>
      <w:r w:rsidRPr="00CD6FE8">
        <w:rPr>
          <w:b/>
          <w:lang w:val="es-MX"/>
        </w:rPr>
        <w:t xml:space="preserve">Artículo 118. </w:t>
      </w:r>
      <w:r>
        <w:rPr>
          <w:lang w:val="es-MX"/>
        </w:rPr>
        <w:t xml:space="preserve">Son derechos de los Integrantes de las Instituciones Policiales, los siguientes. (…) II. Recibir el nombramiento como Integrante de las </w:t>
      </w:r>
      <w:r w:rsidR="00F0489A">
        <w:rPr>
          <w:lang w:val="es-MX"/>
        </w:rPr>
        <w:t>Instituciones</w:t>
      </w:r>
      <w:r>
        <w:rPr>
          <w:lang w:val="es-MX"/>
        </w:rPr>
        <w:t xml:space="preserve"> </w:t>
      </w:r>
      <w:r w:rsidR="00F0489A">
        <w:rPr>
          <w:lang w:val="es-MX"/>
        </w:rPr>
        <w:t>Policiales</w:t>
      </w:r>
      <w:r>
        <w:rPr>
          <w:lang w:val="es-MX"/>
        </w:rPr>
        <w:t xml:space="preserve">, una vez </w:t>
      </w:r>
      <w:r w:rsidR="00F0489A">
        <w:rPr>
          <w:lang w:val="es-MX"/>
        </w:rPr>
        <w:t>cubiertos</w:t>
      </w:r>
      <w:r>
        <w:rPr>
          <w:lang w:val="es-MX"/>
        </w:rPr>
        <w:t xml:space="preserve"> los </w:t>
      </w:r>
      <w:r w:rsidR="00F0489A">
        <w:rPr>
          <w:lang w:val="es-MX"/>
        </w:rPr>
        <w:t>requisitos</w:t>
      </w:r>
      <w:r>
        <w:rPr>
          <w:lang w:val="es-MX"/>
        </w:rPr>
        <w:t xml:space="preserve"> establecidos en esta Ley y </w:t>
      </w:r>
      <w:r w:rsidR="00F0489A">
        <w:rPr>
          <w:lang w:val="es-MX"/>
        </w:rPr>
        <w:t>demás normas aplicables;“(</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880FAE" w:rsidRDefault="000D6E56">
        <w:pPr>
          <w:pStyle w:val="Encabezado"/>
          <w:jc w:val="center"/>
        </w:pPr>
        <w:r>
          <w:fldChar w:fldCharType="begin"/>
        </w:r>
        <w:r>
          <w:instrText>PAGE   \* MERGEFORMAT</w:instrText>
        </w:r>
        <w:r>
          <w:fldChar w:fldCharType="separate"/>
        </w:r>
        <w:r w:rsidR="004D6F20">
          <w:rPr>
            <w:noProof/>
          </w:rPr>
          <w:t>14</w:t>
        </w:r>
        <w:r>
          <w:fldChar w:fldCharType="end"/>
        </w:r>
      </w:p>
    </w:sdtContent>
  </w:sdt>
  <w:p w:rsidR="00880FAE" w:rsidRDefault="004D6F20">
    <w:pPr>
      <w:pStyle w:val="Encabezado"/>
    </w:pPr>
    <w:r>
      <w:rPr>
        <w:noProof/>
        <w:lang w:val="es-MX" w:eastAsia="es-MX"/>
      </w:rPr>
      <w:drawing>
        <wp:anchor distT="0" distB="0" distL="114300" distR="114300" simplePos="0" relativeHeight="251664384" behindDoc="0" locked="0" layoutInCell="1" allowOverlap="1" wp14:anchorId="7EFDF835" wp14:editId="702807E1">
          <wp:simplePos x="0" y="0"/>
          <wp:positionH relativeFrom="column">
            <wp:posOffset>5676900</wp:posOffset>
          </wp:positionH>
          <wp:positionV relativeFrom="paragraph">
            <wp:posOffset>5215255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880FAE" w:rsidRDefault="000D6E56" w:rsidP="00880FAE">
        <w:pPr>
          <w:pStyle w:val="Encabezado"/>
          <w:jc w:val="center"/>
          <w:rPr>
            <w:noProof/>
          </w:rPr>
        </w:pPr>
        <w:r>
          <w:fldChar w:fldCharType="begin"/>
        </w:r>
        <w:r>
          <w:instrText xml:space="preserve"> PAGE   \* MERGEFORMAT </w:instrText>
        </w:r>
        <w:r>
          <w:fldChar w:fldCharType="separate"/>
        </w:r>
        <w:r w:rsidR="004D6F20">
          <w:rPr>
            <w:noProof/>
          </w:rPr>
          <w:t>13</w:t>
        </w:r>
        <w:r>
          <w:rPr>
            <w:noProof/>
          </w:rPr>
          <w:fldChar w:fldCharType="end"/>
        </w:r>
      </w:p>
    </w:sdtContent>
  </w:sdt>
  <w:p w:rsidR="00880FAE" w:rsidRDefault="004D6F20" w:rsidP="00880FAE">
    <w:pPr>
      <w:pStyle w:val="Encabezado"/>
      <w:jc w:val="center"/>
    </w:pPr>
    <w:r>
      <w:rPr>
        <w:noProof/>
        <w:lang w:val="es-MX" w:eastAsia="es-MX"/>
      </w:rPr>
      <w:drawing>
        <wp:anchor distT="0" distB="0" distL="114300" distR="114300" simplePos="0" relativeHeight="251662336" behindDoc="0" locked="0" layoutInCell="1" allowOverlap="1" wp14:anchorId="2542BCC5" wp14:editId="0C5095D4">
          <wp:simplePos x="0" y="0"/>
          <wp:positionH relativeFrom="column">
            <wp:posOffset>-1362075</wp:posOffset>
          </wp:positionH>
          <wp:positionV relativeFrom="paragraph">
            <wp:posOffset>3319780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E56">
      <w:rPr>
        <w:noProof/>
        <w:lang w:val="es-MX" w:eastAsia="es-MX"/>
      </w:rPr>
      <w:drawing>
        <wp:anchor distT="0" distB="0" distL="114300" distR="114300" simplePos="0" relativeHeight="251660288" behindDoc="1" locked="0" layoutInCell="1" allowOverlap="1" wp14:anchorId="73883A32" wp14:editId="4C2D7970">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0D6E56" w:rsidRPr="003E6AD7">
      <w:rPr>
        <w:noProof/>
        <w:lang w:val="es-MX" w:eastAsia="es-MX"/>
      </w:rPr>
      <w:drawing>
        <wp:anchor distT="0" distB="0" distL="114300" distR="114300" simplePos="0" relativeHeight="251659264" behindDoc="0" locked="0" layoutInCell="1" allowOverlap="1" wp14:anchorId="07989F79" wp14:editId="052A9A03">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206776B"/>
    <w:multiLevelType w:val="hybridMultilevel"/>
    <w:tmpl w:val="595E005A"/>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E651DBF"/>
    <w:multiLevelType w:val="hybridMultilevel"/>
    <w:tmpl w:val="DBA250FE"/>
    <w:lvl w:ilvl="0" w:tplc="ED86DF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42934988"/>
    <w:multiLevelType w:val="hybridMultilevel"/>
    <w:tmpl w:val="0C8E294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8"/>
  </w:num>
  <w:num w:numId="5">
    <w:abstractNumId w:val="0"/>
  </w:num>
  <w:num w:numId="6">
    <w:abstractNumId w:val="1"/>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79"/>
    <w:rsid w:val="000027B6"/>
    <w:rsid w:val="00004CF6"/>
    <w:rsid w:val="00011BA9"/>
    <w:rsid w:val="00013961"/>
    <w:rsid w:val="00030D02"/>
    <w:rsid w:val="00032BC7"/>
    <w:rsid w:val="00040B95"/>
    <w:rsid w:val="00041640"/>
    <w:rsid w:val="0004266C"/>
    <w:rsid w:val="00043FCA"/>
    <w:rsid w:val="00055EA0"/>
    <w:rsid w:val="00056C72"/>
    <w:rsid w:val="000575CA"/>
    <w:rsid w:val="00066700"/>
    <w:rsid w:val="0006743E"/>
    <w:rsid w:val="0006784F"/>
    <w:rsid w:val="00067AA7"/>
    <w:rsid w:val="00071BDA"/>
    <w:rsid w:val="000822A0"/>
    <w:rsid w:val="00087E7A"/>
    <w:rsid w:val="00094BAD"/>
    <w:rsid w:val="000A4ABE"/>
    <w:rsid w:val="000A4AC8"/>
    <w:rsid w:val="000A613B"/>
    <w:rsid w:val="000B03CF"/>
    <w:rsid w:val="000B28CA"/>
    <w:rsid w:val="000B6CE5"/>
    <w:rsid w:val="000B6F15"/>
    <w:rsid w:val="000B788A"/>
    <w:rsid w:val="000B7D5C"/>
    <w:rsid w:val="000C0C86"/>
    <w:rsid w:val="000C5718"/>
    <w:rsid w:val="000D2CAD"/>
    <w:rsid w:val="000D47BB"/>
    <w:rsid w:val="000D6E56"/>
    <w:rsid w:val="000E7AC8"/>
    <w:rsid w:val="000F098C"/>
    <w:rsid w:val="000F30AF"/>
    <w:rsid w:val="001061F4"/>
    <w:rsid w:val="001072EB"/>
    <w:rsid w:val="001134BC"/>
    <w:rsid w:val="0011451A"/>
    <w:rsid w:val="00114F88"/>
    <w:rsid w:val="001157A8"/>
    <w:rsid w:val="00115D69"/>
    <w:rsid w:val="00117894"/>
    <w:rsid w:val="00122CB0"/>
    <w:rsid w:val="00132733"/>
    <w:rsid w:val="00132BA3"/>
    <w:rsid w:val="00135060"/>
    <w:rsid w:val="001458F2"/>
    <w:rsid w:val="0014611C"/>
    <w:rsid w:val="00150369"/>
    <w:rsid w:val="00151672"/>
    <w:rsid w:val="001523C7"/>
    <w:rsid w:val="00153C5E"/>
    <w:rsid w:val="0016397D"/>
    <w:rsid w:val="00165443"/>
    <w:rsid w:val="001665B8"/>
    <w:rsid w:val="001721DD"/>
    <w:rsid w:val="00173657"/>
    <w:rsid w:val="00173E00"/>
    <w:rsid w:val="001760BC"/>
    <w:rsid w:val="001829FE"/>
    <w:rsid w:val="00185331"/>
    <w:rsid w:val="00186EFE"/>
    <w:rsid w:val="0019178A"/>
    <w:rsid w:val="001965C1"/>
    <w:rsid w:val="00197E66"/>
    <w:rsid w:val="001A1030"/>
    <w:rsid w:val="001A4A04"/>
    <w:rsid w:val="001A5EB1"/>
    <w:rsid w:val="001B1417"/>
    <w:rsid w:val="001B1B6A"/>
    <w:rsid w:val="001B2057"/>
    <w:rsid w:val="001B2960"/>
    <w:rsid w:val="001B34AD"/>
    <w:rsid w:val="001B4572"/>
    <w:rsid w:val="001C1524"/>
    <w:rsid w:val="001C4CC4"/>
    <w:rsid w:val="001C6583"/>
    <w:rsid w:val="001C67A3"/>
    <w:rsid w:val="001D122A"/>
    <w:rsid w:val="001D3AF3"/>
    <w:rsid w:val="001E1FF0"/>
    <w:rsid w:val="001E7E11"/>
    <w:rsid w:val="001F0CD3"/>
    <w:rsid w:val="00206F2D"/>
    <w:rsid w:val="00214079"/>
    <w:rsid w:val="00221E4B"/>
    <w:rsid w:val="00225FA4"/>
    <w:rsid w:val="00226790"/>
    <w:rsid w:val="00227342"/>
    <w:rsid w:val="00230AB0"/>
    <w:rsid w:val="00231234"/>
    <w:rsid w:val="00231486"/>
    <w:rsid w:val="002337CE"/>
    <w:rsid w:val="00237BC4"/>
    <w:rsid w:val="002401EF"/>
    <w:rsid w:val="002420C7"/>
    <w:rsid w:val="0024345B"/>
    <w:rsid w:val="002452B1"/>
    <w:rsid w:val="00253FB7"/>
    <w:rsid w:val="0026216D"/>
    <w:rsid w:val="00262355"/>
    <w:rsid w:val="0026469C"/>
    <w:rsid w:val="0027523C"/>
    <w:rsid w:val="00275547"/>
    <w:rsid w:val="00275872"/>
    <w:rsid w:val="0028024D"/>
    <w:rsid w:val="0029246B"/>
    <w:rsid w:val="00293595"/>
    <w:rsid w:val="00294793"/>
    <w:rsid w:val="002B4649"/>
    <w:rsid w:val="002C3EE4"/>
    <w:rsid w:val="002C6B31"/>
    <w:rsid w:val="002D0ADD"/>
    <w:rsid w:val="002D1553"/>
    <w:rsid w:val="002D51A2"/>
    <w:rsid w:val="002D53E5"/>
    <w:rsid w:val="002E2D96"/>
    <w:rsid w:val="002F063D"/>
    <w:rsid w:val="00313817"/>
    <w:rsid w:val="0032248C"/>
    <w:rsid w:val="00325B71"/>
    <w:rsid w:val="00327F71"/>
    <w:rsid w:val="00330592"/>
    <w:rsid w:val="00330769"/>
    <w:rsid w:val="00331538"/>
    <w:rsid w:val="003333A3"/>
    <w:rsid w:val="00334DD2"/>
    <w:rsid w:val="00336650"/>
    <w:rsid w:val="003432E7"/>
    <w:rsid w:val="003557AE"/>
    <w:rsid w:val="00355D78"/>
    <w:rsid w:val="00356650"/>
    <w:rsid w:val="00364CD3"/>
    <w:rsid w:val="00365072"/>
    <w:rsid w:val="00367BA9"/>
    <w:rsid w:val="0038585C"/>
    <w:rsid w:val="003901BB"/>
    <w:rsid w:val="003936DF"/>
    <w:rsid w:val="0039615F"/>
    <w:rsid w:val="00396F1D"/>
    <w:rsid w:val="003A1310"/>
    <w:rsid w:val="003B25F5"/>
    <w:rsid w:val="003B3E44"/>
    <w:rsid w:val="003B498F"/>
    <w:rsid w:val="003B6272"/>
    <w:rsid w:val="003B7869"/>
    <w:rsid w:val="003C2B08"/>
    <w:rsid w:val="003C6021"/>
    <w:rsid w:val="003D07B9"/>
    <w:rsid w:val="003D54F7"/>
    <w:rsid w:val="003E02BB"/>
    <w:rsid w:val="003E0B5D"/>
    <w:rsid w:val="003E43C5"/>
    <w:rsid w:val="003E5667"/>
    <w:rsid w:val="003E6461"/>
    <w:rsid w:val="003F0924"/>
    <w:rsid w:val="003F34A2"/>
    <w:rsid w:val="003F6B62"/>
    <w:rsid w:val="00400116"/>
    <w:rsid w:val="00411C39"/>
    <w:rsid w:val="0041492F"/>
    <w:rsid w:val="004154BA"/>
    <w:rsid w:val="00416DA2"/>
    <w:rsid w:val="00416EDF"/>
    <w:rsid w:val="00421743"/>
    <w:rsid w:val="0043149C"/>
    <w:rsid w:val="004345EB"/>
    <w:rsid w:val="00442B2F"/>
    <w:rsid w:val="004440C6"/>
    <w:rsid w:val="004442A0"/>
    <w:rsid w:val="00444D43"/>
    <w:rsid w:val="004453D6"/>
    <w:rsid w:val="0044645D"/>
    <w:rsid w:val="004475D5"/>
    <w:rsid w:val="00451740"/>
    <w:rsid w:val="00456AA7"/>
    <w:rsid w:val="00464C68"/>
    <w:rsid w:val="00466490"/>
    <w:rsid w:val="00472191"/>
    <w:rsid w:val="00474BA7"/>
    <w:rsid w:val="0047765B"/>
    <w:rsid w:val="00477FB9"/>
    <w:rsid w:val="00486DFE"/>
    <w:rsid w:val="00486FD1"/>
    <w:rsid w:val="00491E51"/>
    <w:rsid w:val="004A4DFA"/>
    <w:rsid w:val="004B0306"/>
    <w:rsid w:val="004B5DB7"/>
    <w:rsid w:val="004C13A6"/>
    <w:rsid w:val="004C3D8B"/>
    <w:rsid w:val="004D3D75"/>
    <w:rsid w:val="004D6F20"/>
    <w:rsid w:val="004D79F8"/>
    <w:rsid w:val="004E2FE6"/>
    <w:rsid w:val="004E35D2"/>
    <w:rsid w:val="004E6DE8"/>
    <w:rsid w:val="004F476C"/>
    <w:rsid w:val="0050372F"/>
    <w:rsid w:val="00504042"/>
    <w:rsid w:val="00505074"/>
    <w:rsid w:val="005051F5"/>
    <w:rsid w:val="00505D74"/>
    <w:rsid w:val="005063F6"/>
    <w:rsid w:val="00513153"/>
    <w:rsid w:val="0052296A"/>
    <w:rsid w:val="005326AB"/>
    <w:rsid w:val="00540736"/>
    <w:rsid w:val="00544CB0"/>
    <w:rsid w:val="00545967"/>
    <w:rsid w:val="00546819"/>
    <w:rsid w:val="0055489E"/>
    <w:rsid w:val="0055609E"/>
    <w:rsid w:val="00563D6B"/>
    <w:rsid w:val="00570DCA"/>
    <w:rsid w:val="00571B15"/>
    <w:rsid w:val="0058544E"/>
    <w:rsid w:val="0059406B"/>
    <w:rsid w:val="005A1269"/>
    <w:rsid w:val="005B00FD"/>
    <w:rsid w:val="005B0127"/>
    <w:rsid w:val="005B0ED8"/>
    <w:rsid w:val="005B1B82"/>
    <w:rsid w:val="005B28CD"/>
    <w:rsid w:val="005C1599"/>
    <w:rsid w:val="005C2769"/>
    <w:rsid w:val="005C3247"/>
    <w:rsid w:val="005C5213"/>
    <w:rsid w:val="005C6116"/>
    <w:rsid w:val="005C61CB"/>
    <w:rsid w:val="005C75F5"/>
    <w:rsid w:val="005D2BC0"/>
    <w:rsid w:val="005D4F11"/>
    <w:rsid w:val="005E1A3A"/>
    <w:rsid w:val="005E3ECA"/>
    <w:rsid w:val="005E5FED"/>
    <w:rsid w:val="005F1357"/>
    <w:rsid w:val="005F23C9"/>
    <w:rsid w:val="00601575"/>
    <w:rsid w:val="00602D2B"/>
    <w:rsid w:val="00603B59"/>
    <w:rsid w:val="00620B68"/>
    <w:rsid w:val="00621F43"/>
    <w:rsid w:val="006222DD"/>
    <w:rsid w:val="00627E71"/>
    <w:rsid w:val="006311BB"/>
    <w:rsid w:val="006361C1"/>
    <w:rsid w:val="006413B4"/>
    <w:rsid w:val="006423C6"/>
    <w:rsid w:val="0064622E"/>
    <w:rsid w:val="00647D7F"/>
    <w:rsid w:val="00650CEF"/>
    <w:rsid w:val="006533E1"/>
    <w:rsid w:val="00660759"/>
    <w:rsid w:val="00660B35"/>
    <w:rsid w:val="00670E48"/>
    <w:rsid w:val="006716D9"/>
    <w:rsid w:val="006812C4"/>
    <w:rsid w:val="006852B0"/>
    <w:rsid w:val="006927E0"/>
    <w:rsid w:val="006968A0"/>
    <w:rsid w:val="00697883"/>
    <w:rsid w:val="006A6429"/>
    <w:rsid w:val="006A6DE7"/>
    <w:rsid w:val="006B351B"/>
    <w:rsid w:val="006B5CF9"/>
    <w:rsid w:val="006C2156"/>
    <w:rsid w:val="006C4366"/>
    <w:rsid w:val="006C4EB4"/>
    <w:rsid w:val="006C79DC"/>
    <w:rsid w:val="006D175C"/>
    <w:rsid w:val="006D4860"/>
    <w:rsid w:val="006E4EDC"/>
    <w:rsid w:val="006E65FC"/>
    <w:rsid w:val="006F114C"/>
    <w:rsid w:val="006F2333"/>
    <w:rsid w:val="006F5563"/>
    <w:rsid w:val="006F6161"/>
    <w:rsid w:val="00710CC1"/>
    <w:rsid w:val="007119DF"/>
    <w:rsid w:val="007173A4"/>
    <w:rsid w:val="00720EAE"/>
    <w:rsid w:val="00721867"/>
    <w:rsid w:val="007246F3"/>
    <w:rsid w:val="00734879"/>
    <w:rsid w:val="007364E5"/>
    <w:rsid w:val="00746065"/>
    <w:rsid w:val="007472B9"/>
    <w:rsid w:val="00747B6D"/>
    <w:rsid w:val="00751104"/>
    <w:rsid w:val="007540AC"/>
    <w:rsid w:val="0075485C"/>
    <w:rsid w:val="0075545A"/>
    <w:rsid w:val="00755FDB"/>
    <w:rsid w:val="00763B30"/>
    <w:rsid w:val="00766A71"/>
    <w:rsid w:val="00771CBC"/>
    <w:rsid w:val="00777F94"/>
    <w:rsid w:val="007845BA"/>
    <w:rsid w:val="007854C5"/>
    <w:rsid w:val="00786639"/>
    <w:rsid w:val="00790F13"/>
    <w:rsid w:val="007968AA"/>
    <w:rsid w:val="007A6ED7"/>
    <w:rsid w:val="007B3915"/>
    <w:rsid w:val="007B5890"/>
    <w:rsid w:val="007B65CC"/>
    <w:rsid w:val="007B7DBC"/>
    <w:rsid w:val="007C2CAB"/>
    <w:rsid w:val="007C47AA"/>
    <w:rsid w:val="007D0BE6"/>
    <w:rsid w:val="007D1573"/>
    <w:rsid w:val="007D6304"/>
    <w:rsid w:val="007E01C3"/>
    <w:rsid w:val="007E2D30"/>
    <w:rsid w:val="007E6457"/>
    <w:rsid w:val="007E716A"/>
    <w:rsid w:val="007F2ADA"/>
    <w:rsid w:val="007F2FEC"/>
    <w:rsid w:val="007F333F"/>
    <w:rsid w:val="007F3964"/>
    <w:rsid w:val="007F3E20"/>
    <w:rsid w:val="00802B05"/>
    <w:rsid w:val="00805B76"/>
    <w:rsid w:val="0081598D"/>
    <w:rsid w:val="00816D09"/>
    <w:rsid w:val="00816D75"/>
    <w:rsid w:val="0083160A"/>
    <w:rsid w:val="008422F9"/>
    <w:rsid w:val="008630FC"/>
    <w:rsid w:val="00863EC2"/>
    <w:rsid w:val="008663A0"/>
    <w:rsid w:val="00872982"/>
    <w:rsid w:val="00880CFB"/>
    <w:rsid w:val="00880FAE"/>
    <w:rsid w:val="008922FC"/>
    <w:rsid w:val="00893CB6"/>
    <w:rsid w:val="008A0736"/>
    <w:rsid w:val="008B23CE"/>
    <w:rsid w:val="008B2C30"/>
    <w:rsid w:val="008B4A59"/>
    <w:rsid w:val="008B6D46"/>
    <w:rsid w:val="008B7891"/>
    <w:rsid w:val="008C518D"/>
    <w:rsid w:val="008D76F0"/>
    <w:rsid w:val="008D7CD3"/>
    <w:rsid w:val="008E043C"/>
    <w:rsid w:val="008E0FC0"/>
    <w:rsid w:val="008F66FF"/>
    <w:rsid w:val="009031D4"/>
    <w:rsid w:val="00904EF5"/>
    <w:rsid w:val="0090591E"/>
    <w:rsid w:val="00907754"/>
    <w:rsid w:val="009120D5"/>
    <w:rsid w:val="0091457B"/>
    <w:rsid w:val="00915637"/>
    <w:rsid w:val="0091702B"/>
    <w:rsid w:val="0092550D"/>
    <w:rsid w:val="00926C41"/>
    <w:rsid w:val="00956BC0"/>
    <w:rsid w:val="009570F5"/>
    <w:rsid w:val="009609AF"/>
    <w:rsid w:val="009624C8"/>
    <w:rsid w:val="00971A66"/>
    <w:rsid w:val="00972258"/>
    <w:rsid w:val="0097694C"/>
    <w:rsid w:val="00977D4B"/>
    <w:rsid w:val="00983001"/>
    <w:rsid w:val="0098553B"/>
    <w:rsid w:val="00985850"/>
    <w:rsid w:val="0099122A"/>
    <w:rsid w:val="009C6721"/>
    <w:rsid w:val="009D0ED1"/>
    <w:rsid w:val="009D74AA"/>
    <w:rsid w:val="009E01CF"/>
    <w:rsid w:val="009E56C6"/>
    <w:rsid w:val="009E625C"/>
    <w:rsid w:val="009E7304"/>
    <w:rsid w:val="009F6726"/>
    <w:rsid w:val="009F796C"/>
    <w:rsid w:val="00A06D56"/>
    <w:rsid w:val="00A14D89"/>
    <w:rsid w:val="00A217A2"/>
    <w:rsid w:val="00A37708"/>
    <w:rsid w:val="00A41CAC"/>
    <w:rsid w:val="00A43859"/>
    <w:rsid w:val="00A4503A"/>
    <w:rsid w:val="00A62F36"/>
    <w:rsid w:val="00A657AD"/>
    <w:rsid w:val="00A749C6"/>
    <w:rsid w:val="00A82205"/>
    <w:rsid w:val="00A85F4E"/>
    <w:rsid w:val="00A90F00"/>
    <w:rsid w:val="00A9386E"/>
    <w:rsid w:val="00A9761E"/>
    <w:rsid w:val="00AA00C2"/>
    <w:rsid w:val="00AA446D"/>
    <w:rsid w:val="00AA7143"/>
    <w:rsid w:val="00AB20DB"/>
    <w:rsid w:val="00AB28FA"/>
    <w:rsid w:val="00AB2CA3"/>
    <w:rsid w:val="00AB7A7E"/>
    <w:rsid w:val="00AC7A56"/>
    <w:rsid w:val="00AD21ED"/>
    <w:rsid w:val="00AD2FA6"/>
    <w:rsid w:val="00AD60BD"/>
    <w:rsid w:val="00AD648D"/>
    <w:rsid w:val="00AE040C"/>
    <w:rsid w:val="00AE64D2"/>
    <w:rsid w:val="00AF0EEC"/>
    <w:rsid w:val="00AF496C"/>
    <w:rsid w:val="00AF6814"/>
    <w:rsid w:val="00B051C4"/>
    <w:rsid w:val="00B10D1F"/>
    <w:rsid w:val="00B1362C"/>
    <w:rsid w:val="00B229A8"/>
    <w:rsid w:val="00B2345C"/>
    <w:rsid w:val="00B24C60"/>
    <w:rsid w:val="00B25282"/>
    <w:rsid w:val="00B26E81"/>
    <w:rsid w:val="00B33C43"/>
    <w:rsid w:val="00B35508"/>
    <w:rsid w:val="00B410FB"/>
    <w:rsid w:val="00B5126D"/>
    <w:rsid w:val="00B56BD9"/>
    <w:rsid w:val="00B7097B"/>
    <w:rsid w:val="00B763B2"/>
    <w:rsid w:val="00B81D1F"/>
    <w:rsid w:val="00B8222A"/>
    <w:rsid w:val="00B84AB1"/>
    <w:rsid w:val="00B85800"/>
    <w:rsid w:val="00B93159"/>
    <w:rsid w:val="00B93CDC"/>
    <w:rsid w:val="00B976E6"/>
    <w:rsid w:val="00BA2358"/>
    <w:rsid w:val="00BA2ECD"/>
    <w:rsid w:val="00BA6544"/>
    <w:rsid w:val="00BB5795"/>
    <w:rsid w:val="00BB67D5"/>
    <w:rsid w:val="00BC0A08"/>
    <w:rsid w:val="00BC0FBF"/>
    <w:rsid w:val="00BC500E"/>
    <w:rsid w:val="00BC54CC"/>
    <w:rsid w:val="00BC59AE"/>
    <w:rsid w:val="00BC6F99"/>
    <w:rsid w:val="00BC7043"/>
    <w:rsid w:val="00BC7192"/>
    <w:rsid w:val="00BD04AA"/>
    <w:rsid w:val="00BD10C4"/>
    <w:rsid w:val="00BD2260"/>
    <w:rsid w:val="00BD37D9"/>
    <w:rsid w:val="00BD64D2"/>
    <w:rsid w:val="00BD7FF2"/>
    <w:rsid w:val="00BE1AAC"/>
    <w:rsid w:val="00BE24B5"/>
    <w:rsid w:val="00BE515C"/>
    <w:rsid w:val="00BE7D43"/>
    <w:rsid w:val="00BF1C22"/>
    <w:rsid w:val="00C03F72"/>
    <w:rsid w:val="00C06EE3"/>
    <w:rsid w:val="00C106A0"/>
    <w:rsid w:val="00C13653"/>
    <w:rsid w:val="00C1427A"/>
    <w:rsid w:val="00C1654E"/>
    <w:rsid w:val="00C35713"/>
    <w:rsid w:val="00C40145"/>
    <w:rsid w:val="00C41886"/>
    <w:rsid w:val="00C4602E"/>
    <w:rsid w:val="00C4671A"/>
    <w:rsid w:val="00C53D4E"/>
    <w:rsid w:val="00C54151"/>
    <w:rsid w:val="00C55785"/>
    <w:rsid w:val="00C55C79"/>
    <w:rsid w:val="00C618EA"/>
    <w:rsid w:val="00C618FD"/>
    <w:rsid w:val="00C62BAA"/>
    <w:rsid w:val="00C671B9"/>
    <w:rsid w:val="00C710FD"/>
    <w:rsid w:val="00C72B1E"/>
    <w:rsid w:val="00C7535E"/>
    <w:rsid w:val="00C75E32"/>
    <w:rsid w:val="00C837B9"/>
    <w:rsid w:val="00C91703"/>
    <w:rsid w:val="00C923A3"/>
    <w:rsid w:val="00CA2393"/>
    <w:rsid w:val="00CA52C4"/>
    <w:rsid w:val="00CA6D65"/>
    <w:rsid w:val="00CB550F"/>
    <w:rsid w:val="00CB5E80"/>
    <w:rsid w:val="00CB6C1F"/>
    <w:rsid w:val="00CC05EE"/>
    <w:rsid w:val="00CC590F"/>
    <w:rsid w:val="00CC6BA8"/>
    <w:rsid w:val="00CD08E7"/>
    <w:rsid w:val="00CD1223"/>
    <w:rsid w:val="00CD1EA9"/>
    <w:rsid w:val="00CD6003"/>
    <w:rsid w:val="00CD6FE8"/>
    <w:rsid w:val="00CE2854"/>
    <w:rsid w:val="00CF230B"/>
    <w:rsid w:val="00D03E9B"/>
    <w:rsid w:val="00D07547"/>
    <w:rsid w:val="00D111BD"/>
    <w:rsid w:val="00D13D6A"/>
    <w:rsid w:val="00D1489D"/>
    <w:rsid w:val="00D17043"/>
    <w:rsid w:val="00D1765D"/>
    <w:rsid w:val="00D17F74"/>
    <w:rsid w:val="00D23BE5"/>
    <w:rsid w:val="00D34EB1"/>
    <w:rsid w:val="00D37615"/>
    <w:rsid w:val="00D41255"/>
    <w:rsid w:val="00D429AC"/>
    <w:rsid w:val="00D43F5F"/>
    <w:rsid w:val="00D46DEE"/>
    <w:rsid w:val="00D46EA7"/>
    <w:rsid w:val="00D51344"/>
    <w:rsid w:val="00D56D65"/>
    <w:rsid w:val="00D57960"/>
    <w:rsid w:val="00D62868"/>
    <w:rsid w:val="00D629D1"/>
    <w:rsid w:val="00D64D70"/>
    <w:rsid w:val="00D65837"/>
    <w:rsid w:val="00D66669"/>
    <w:rsid w:val="00D67578"/>
    <w:rsid w:val="00D67E98"/>
    <w:rsid w:val="00D72E9A"/>
    <w:rsid w:val="00D75F1D"/>
    <w:rsid w:val="00D7649F"/>
    <w:rsid w:val="00D77133"/>
    <w:rsid w:val="00D82E24"/>
    <w:rsid w:val="00D864B9"/>
    <w:rsid w:val="00D917D1"/>
    <w:rsid w:val="00D94979"/>
    <w:rsid w:val="00DA01D7"/>
    <w:rsid w:val="00DA0324"/>
    <w:rsid w:val="00DA42AB"/>
    <w:rsid w:val="00DB4E46"/>
    <w:rsid w:val="00DB563F"/>
    <w:rsid w:val="00DC1540"/>
    <w:rsid w:val="00DD2B85"/>
    <w:rsid w:val="00DD2C82"/>
    <w:rsid w:val="00DD3E96"/>
    <w:rsid w:val="00DD5423"/>
    <w:rsid w:val="00DD589C"/>
    <w:rsid w:val="00DF0ADC"/>
    <w:rsid w:val="00DF26F3"/>
    <w:rsid w:val="00DF4A96"/>
    <w:rsid w:val="00E10905"/>
    <w:rsid w:val="00E40282"/>
    <w:rsid w:val="00E42274"/>
    <w:rsid w:val="00E43450"/>
    <w:rsid w:val="00E4390E"/>
    <w:rsid w:val="00E46FD3"/>
    <w:rsid w:val="00E51F58"/>
    <w:rsid w:val="00E56D4D"/>
    <w:rsid w:val="00E57CA8"/>
    <w:rsid w:val="00E61B00"/>
    <w:rsid w:val="00E65563"/>
    <w:rsid w:val="00E76553"/>
    <w:rsid w:val="00E82EE5"/>
    <w:rsid w:val="00EA17B1"/>
    <w:rsid w:val="00EA3C24"/>
    <w:rsid w:val="00EA6E56"/>
    <w:rsid w:val="00EB4DD9"/>
    <w:rsid w:val="00EB5F48"/>
    <w:rsid w:val="00EC10AD"/>
    <w:rsid w:val="00EC382A"/>
    <w:rsid w:val="00EC3931"/>
    <w:rsid w:val="00EC6803"/>
    <w:rsid w:val="00ED29A9"/>
    <w:rsid w:val="00EF1E5E"/>
    <w:rsid w:val="00F025A6"/>
    <w:rsid w:val="00F0489A"/>
    <w:rsid w:val="00F073DB"/>
    <w:rsid w:val="00F146A0"/>
    <w:rsid w:val="00F14D76"/>
    <w:rsid w:val="00F15FE3"/>
    <w:rsid w:val="00F16E67"/>
    <w:rsid w:val="00F17655"/>
    <w:rsid w:val="00F17812"/>
    <w:rsid w:val="00F20A6A"/>
    <w:rsid w:val="00F221DC"/>
    <w:rsid w:val="00F2600F"/>
    <w:rsid w:val="00F33A40"/>
    <w:rsid w:val="00F42535"/>
    <w:rsid w:val="00F43342"/>
    <w:rsid w:val="00F475F7"/>
    <w:rsid w:val="00F47CC3"/>
    <w:rsid w:val="00F538F6"/>
    <w:rsid w:val="00F54879"/>
    <w:rsid w:val="00F56B1A"/>
    <w:rsid w:val="00F6532F"/>
    <w:rsid w:val="00F66738"/>
    <w:rsid w:val="00F72CD9"/>
    <w:rsid w:val="00F74FA3"/>
    <w:rsid w:val="00F850FC"/>
    <w:rsid w:val="00F859D4"/>
    <w:rsid w:val="00F94EBB"/>
    <w:rsid w:val="00FB2416"/>
    <w:rsid w:val="00FB2762"/>
    <w:rsid w:val="00FB296E"/>
    <w:rsid w:val="00FB77D9"/>
    <w:rsid w:val="00FC58B8"/>
    <w:rsid w:val="00FD3199"/>
    <w:rsid w:val="00FD5502"/>
    <w:rsid w:val="00FE08D0"/>
    <w:rsid w:val="00FE25FF"/>
    <w:rsid w:val="00FE4958"/>
    <w:rsid w:val="00FF6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4CA84-1220-4D0F-AA12-077BB1F9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456A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3B25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5F5"/>
    <w:rPr>
      <w:rFonts w:ascii="Segoe UI" w:hAnsi="Segoe UI" w:cs="Segoe UI"/>
      <w:sz w:val="18"/>
      <w:szCs w:val="18"/>
    </w:rPr>
  </w:style>
  <w:style w:type="paragraph" w:styleId="Textonotapie">
    <w:name w:val="footnote text"/>
    <w:basedOn w:val="Normal"/>
    <w:link w:val="TextonotapieCar"/>
    <w:uiPriority w:val="99"/>
    <w:unhideWhenUsed/>
    <w:rsid w:val="00AA446D"/>
    <w:rPr>
      <w:sz w:val="20"/>
      <w:szCs w:val="20"/>
      <w:lang w:val="es-ES"/>
    </w:rPr>
  </w:style>
  <w:style w:type="character" w:customStyle="1" w:styleId="TextonotapieCar">
    <w:name w:val="Texto nota pie Car"/>
    <w:basedOn w:val="Fuentedeprrafopredeter"/>
    <w:link w:val="Textonotapie"/>
    <w:uiPriority w:val="99"/>
    <w:rsid w:val="00AA446D"/>
    <w:rPr>
      <w:sz w:val="20"/>
      <w:szCs w:val="20"/>
      <w:lang w:val="es-ES"/>
    </w:rPr>
  </w:style>
  <w:style w:type="character" w:styleId="Refdenotaalpie">
    <w:name w:val="footnote reference"/>
    <w:basedOn w:val="Fuentedeprrafopredeter"/>
    <w:uiPriority w:val="99"/>
    <w:semiHidden/>
    <w:unhideWhenUsed/>
    <w:rsid w:val="00AA446D"/>
    <w:rPr>
      <w:vertAlign w:val="superscript"/>
    </w:rPr>
  </w:style>
  <w:style w:type="character" w:customStyle="1" w:styleId="Ttulo1Car">
    <w:name w:val="Título 1 Car"/>
    <w:basedOn w:val="Fuentedeprrafopredeter"/>
    <w:link w:val="Ttulo1"/>
    <w:uiPriority w:val="9"/>
    <w:rsid w:val="00456AA7"/>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1B34AD"/>
    <w:pPr>
      <w:tabs>
        <w:tab w:val="center" w:pos="4419"/>
        <w:tab w:val="right" w:pos="8838"/>
      </w:tabs>
    </w:pPr>
  </w:style>
  <w:style w:type="character" w:customStyle="1" w:styleId="PiedepginaCar">
    <w:name w:val="Pie de página Car"/>
    <w:basedOn w:val="Fuentedeprrafopredeter"/>
    <w:link w:val="Piedepgina"/>
    <w:uiPriority w:val="99"/>
    <w:rsid w:val="001B34AD"/>
  </w:style>
  <w:style w:type="paragraph" w:customStyle="1" w:styleId="Default">
    <w:name w:val="Default"/>
    <w:rsid w:val="00620B68"/>
    <w:pPr>
      <w:autoSpaceDE w:val="0"/>
      <w:autoSpaceDN w:val="0"/>
      <w:adjustRightInd w:val="0"/>
      <w:spacing w:after="0" w:line="240" w:lineRule="auto"/>
    </w:pPr>
    <w:rPr>
      <w:rFonts w:ascii="Arial" w:hAnsi="Arial" w:cs="Arial"/>
      <w:color w:val="000000"/>
      <w:sz w:val="24"/>
      <w:szCs w:val="24"/>
    </w:rPr>
  </w:style>
  <w:style w:type="paragraph" w:customStyle="1" w:styleId="corte4fondo">
    <w:name w:val="corte4 fondo"/>
    <w:basedOn w:val="Normal"/>
    <w:link w:val="corte4fondoCar"/>
    <w:qFormat/>
    <w:rsid w:val="009D74AA"/>
    <w:pPr>
      <w:spacing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9D74AA"/>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5672">
      <w:bodyDiv w:val="1"/>
      <w:marLeft w:val="0"/>
      <w:marRight w:val="0"/>
      <w:marTop w:val="0"/>
      <w:marBottom w:val="0"/>
      <w:divBdr>
        <w:top w:val="none" w:sz="0" w:space="0" w:color="auto"/>
        <w:left w:val="none" w:sz="0" w:space="0" w:color="auto"/>
        <w:bottom w:val="none" w:sz="0" w:space="0" w:color="auto"/>
        <w:right w:val="none" w:sz="0" w:space="0" w:color="auto"/>
      </w:divBdr>
      <w:divsChild>
        <w:div w:id="17854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9FD1-CB49-4D98-BACA-5AB62143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5683</Words>
  <Characters>31261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12</cp:revision>
  <cp:lastPrinted>2019-11-28T20:30:00Z</cp:lastPrinted>
  <dcterms:created xsi:type="dcterms:W3CDTF">2019-11-27T18:31:00Z</dcterms:created>
  <dcterms:modified xsi:type="dcterms:W3CDTF">2020-01-15T14:43:00Z</dcterms:modified>
</cp:coreProperties>
</file>