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720D4C">
              <w:rPr>
                <w:rFonts w:ascii="Arial" w:eastAsia="PMingLiU" w:hAnsi="Arial" w:cs="Arial"/>
                <w:b/>
                <w:iCs/>
                <w:caps/>
                <w:sz w:val="26"/>
                <w:szCs w:val="26"/>
                <w:lang w:val="es-PE" w:eastAsia="zh-TW"/>
              </w:rPr>
              <w:t xml:space="preserve">         RECURSO DE REVISIÓN: </w:t>
            </w:r>
            <w:r w:rsidR="007D4A7E">
              <w:rPr>
                <w:rFonts w:ascii="Arial" w:eastAsia="PMingLiU" w:hAnsi="Arial" w:cs="Arial"/>
                <w:b/>
                <w:iCs/>
                <w:caps/>
                <w:sz w:val="26"/>
                <w:szCs w:val="26"/>
                <w:lang w:val="es-PE" w:eastAsia="zh-TW"/>
              </w:rPr>
              <w:t>0145</w:t>
            </w:r>
            <w:r w:rsidR="00A811FD">
              <w:rPr>
                <w:rFonts w:ascii="Arial" w:eastAsia="PMingLiU" w:hAnsi="Arial" w:cs="Arial"/>
                <w:b/>
                <w:iCs/>
                <w:caps/>
                <w:sz w:val="26"/>
                <w:szCs w:val="26"/>
                <w:lang w:val="es-PE" w:eastAsia="zh-TW"/>
              </w:rPr>
              <w:t>/2019</w:t>
            </w:r>
            <w:r>
              <w:rPr>
                <w:rFonts w:ascii="Arial" w:eastAsia="PMingLiU" w:hAnsi="Arial" w:cs="Arial"/>
                <w:b/>
                <w:iCs/>
                <w:caps/>
                <w:sz w:val="26"/>
                <w:szCs w:val="26"/>
                <w:lang w:val="es-PE" w:eastAsia="zh-TW"/>
              </w:rPr>
              <w:t>.</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sidR="007D4A7E">
              <w:rPr>
                <w:rFonts w:ascii="Arial" w:eastAsia="PMingLiU" w:hAnsi="Arial" w:cs="Arial"/>
                <w:b/>
                <w:iCs/>
                <w:caps/>
                <w:sz w:val="26"/>
                <w:szCs w:val="26"/>
                <w:lang w:val="es-PE" w:eastAsia="zh-TW"/>
              </w:rPr>
              <w:t>0082</w:t>
            </w:r>
            <w:r w:rsidR="002C5A0C">
              <w:rPr>
                <w:rFonts w:ascii="Arial" w:eastAsia="PMingLiU" w:hAnsi="Arial" w:cs="Arial"/>
                <w:b/>
                <w:iCs/>
                <w:caps/>
                <w:sz w:val="26"/>
                <w:szCs w:val="26"/>
                <w:lang w:val="es-PE" w:eastAsia="zh-TW"/>
              </w:rPr>
              <w:t>/201</w:t>
            </w:r>
            <w:r w:rsidR="007D4A7E">
              <w:rPr>
                <w:rFonts w:ascii="Arial" w:eastAsia="PMingLiU" w:hAnsi="Arial" w:cs="Arial"/>
                <w:b/>
                <w:iCs/>
                <w:caps/>
                <w:sz w:val="26"/>
                <w:szCs w:val="26"/>
                <w:lang w:val="es-PE" w:eastAsia="zh-TW"/>
              </w:rPr>
              <w:t>7</w:t>
            </w:r>
            <w:r w:rsidR="001D6A01">
              <w:rPr>
                <w:rFonts w:ascii="Arial" w:eastAsia="PMingLiU" w:hAnsi="Arial" w:cs="Arial"/>
                <w:b/>
                <w:iCs/>
                <w:caps/>
                <w:sz w:val="26"/>
                <w:szCs w:val="26"/>
                <w:lang w:val="es-PE" w:eastAsia="zh-TW"/>
              </w:rPr>
              <w:t xml:space="preserve"> de la </w:t>
            </w:r>
            <w:r w:rsidR="007D4A7E">
              <w:rPr>
                <w:rFonts w:ascii="Arial" w:eastAsia="PMingLiU" w:hAnsi="Arial" w:cs="Arial"/>
                <w:b/>
                <w:iCs/>
                <w:caps/>
                <w:sz w:val="26"/>
                <w:szCs w:val="26"/>
                <w:lang w:val="es-PE" w:eastAsia="zh-TW"/>
              </w:rPr>
              <w:t>TERCERA</w:t>
            </w:r>
            <w:r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4E12FB">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64713" w:rsidRDefault="00474BFA" w:rsidP="00E228E5">
      <w:pPr>
        <w:spacing w:after="0" w:line="360" w:lineRule="auto"/>
        <w:jc w:val="both"/>
        <w:rPr>
          <w:rFonts w:ascii="Arial" w:hAnsi="Arial" w:cs="Arial"/>
          <w:b/>
          <w:sz w:val="26"/>
          <w:szCs w:val="26"/>
          <w:lang w:val="es-ES"/>
        </w:rPr>
      </w:pPr>
      <w:r>
        <w:rPr>
          <w:rFonts w:ascii="Arial" w:hAnsi="Arial" w:cs="Arial"/>
          <w:b/>
          <w:sz w:val="26"/>
          <w:szCs w:val="26"/>
          <w:lang w:val="es-ES"/>
        </w:rPr>
        <w:t xml:space="preserve">OAXACA DE JUÁREZ, OAXACA, DIECISÉIS DE OCTUBRE </w:t>
      </w:r>
      <w:r w:rsidR="00E228E5" w:rsidRPr="001872CB">
        <w:rPr>
          <w:rFonts w:ascii="Arial" w:hAnsi="Arial" w:cs="Arial"/>
          <w:b/>
          <w:sz w:val="26"/>
          <w:szCs w:val="26"/>
          <w:lang w:val="es-ES"/>
        </w:rPr>
        <w:t>DE DOS MIL DIEC</w:t>
      </w:r>
      <w:r w:rsidR="00C17B37">
        <w:rPr>
          <w:rFonts w:ascii="Arial" w:hAnsi="Arial" w:cs="Arial"/>
          <w:b/>
          <w:sz w:val="26"/>
          <w:szCs w:val="26"/>
          <w:lang w:val="es-ES"/>
        </w:rPr>
        <w:t>INUEVE</w:t>
      </w:r>
      <w:r w:rsidR="00E64713">
        <w:rPr>
          <w:rFonts w:ascii="Arial" w:hAnsi="Arial" w:cs="Arial"/>
          <w:b/>
          <w:sz w:val="26"/>
          <w:szCs w:val="26"/>
          <w:lang w:val="es-ES"/>
        </w:rPr>
        <w:t>.</w:t>
      </w:r>
    </w:p>
    <w:p w:rsidR="00E228E5" w:rsidRPr="001872CB" w:rsidRDefault="00E228E5" w:rsidP="00E228E5">
      <w:pPr>
        <w:spacing w:after="0" w:line="360" w:lineRule="auto"/>
        <w:jc w:val="both"/>
        <w:rPr>
          <w:rFonts w:ascii="Arial" w:hAnsi="Arial" w:cs="Arial"/>
          <w:b/>
          <w:sz w:val="26"/>
          <w:szCs w:val="26"/>
          <w:lang w:val="es-ES"/>
        </w:rPr>
      </w:pPr>
      <w:r w:rsidRPr="001872CB">
        <w:rPr>
          <w:rFonts w:ascii="Arial" w:hAnsi="Arial" w:cs="Arial"/>
          <w:b/>
          <w:sz w:val="26"/>
          <w:szCs w:val="26"/>
          <w:lang w:val="es-ES"/>
        </w:rPr>
        <w:t xml:space="preserve"> </w:t>
      </w:r>
    </w:p>
    <w:p w:rsidR="00E64713" w:rsidRDefault="00E228E5" w:rsidP="00E64713">
      <w:pPr>
        <w:spacing w:after="0" w:line="360" w:lineRule="auto"/>
        <w:ind w:firstLine="851"/>
        <w:jc w:val="both"/>
        <w:rPr>
          <w:rFonts w:ascii="Arial" w:eastAsia="Calibri" w:hAnsi="Arial" w:cs="Arial"/>
          <w:sz w:val="26"/>
          <w:szCs w:val="26"/>
        </w:rPr>
      </w:pPr>
      <w:r w:rsidRPr="00AC5004">
        <w:rPr>
          <w:rFonts w:ascii="Arial" w:eastAsia="Calibri" w:hAnsi="Arial" w:cs="Arial"/>
          <w:sz w:val="26"/>
          <w:szCs w:val="26"/>
        </w:rPr>
        <w:t>Por recibido</w:t>
      </w:r>
      <w:r>
        <w:rPr>
          <w:rFonts w:ascii="Arial" w:eastAsia="Calibri" w:hAnsi="Arial" w:cs="Arial"/>
          <w:sz w:val="26"/>
          <w:szCs w:val="26"/>
        </w:rPr>
        <w:t xml:space="preserve"> </w:t>
      </w:r>
      <w:r w:rsidR="002C5A0C">
        <w:rPr>
          <w:rFonts w:ascii="Arial" w:eastAsia="Calibri" w:hAnsi="Arial" w:cs="Arial"/>
          <w:sz w:val="26"/>
          <w:szCs w:val="26"/>
        </w:rPr>
        <w:t>el</w:t>
      </w:r>
      <w:r w:rsidRPr="00AC5004">
        <w:rPr>
          <w:rFonts w:ascii="Arial" w:eastAsia="Calibri" w:hAnsi="Arial" w:cs="Arial"/>
          <w:sz w:val="26"/>
          <w:szCs w:val="26"/>
        </w:rPr>
        <w:t xml:space="preserve"> Cuaderno de Revisión </w:t>
      </w:r>
      <w:r w:rsidR="007D4A7E">
        <w:rPr>
          <w:rFonts w:ascii="Arial" w:eastAsia="PMingLiU" w:hAnsi="Arial" w:cs="Arial"/>
          <w:b/>
          <w:iCs/>
          <w:caps/>
          <w:sz w:val="26"/>
          <w:szCs w:val="26"/>
          <w:lang w:val="es-PE" w:eastAsia="zh-TW"/>
        </w:rPr>
        <w:t>0145</w:t>
      </w:r>
      <w:r w:rsidR="00A811FD">
        <w:rPr>
          <w:rFonts w:ascii="Arial" w:eastAsia="PMingLiU" w:hAnsi="Arial" w:cs="Arial"/>
          <w:b/>
          <w:iCs/>
          <w:caps/>
          <w:sz w:val="26"/>
          <w:szCs w:val="26"/>
          <w:lang w:val="es-PE" w:eastAsia="zh-TW"/>
        </w:rPr>
        <w:t xml:space="preserve">/2019 </w:t>
      </w:r>
      <w:r w:rsidRPr="00AC5004">
        <w:rPr>
          <w:rFonts w:ascii="Arial" w:eastAsia="Calibri" w:hAnsi="Arial" w:cs="Arial"/>
          <w:sz w:val="26"/>
          <w:szCs w:val="26"/>
        </w:rPr>
        <w:t xml:space="preserve">que remite la Secretaría </w:t>
      </w:r>
      <w:r w:rsidR="00A811FD">
        <w:rPr>
          <w:rFonts w:ascii="Arial" w:eastAsia="Calibri" w:hAnsi="Arial" w:cs="Arial"/>
          <w:sz w:val="26"/>
          <w:szCs w:val="26"/>
        </w:rPr>
        <w:t xml:space="preserve">General de Acuerdos, con motivo </w:t>
      </w:r>
      <w:r w:rsidRPr="00AC5004">
        <w:rPr>
          <w:rFonts w:ascii="Arial" w:eastAsia="Calibri" w:hAnsi="Arial" w:cs="Arial"/>
          <w:sz w:val="26"/>
          <w:szCs w:val="26"/>
        </w:rPr>
        <w:t>de</w:t>
      </w:r>
      <w:r w:rsidR="002C5A0C">
        <w:rPr>
          <w:rFonts w:ascii="Arial" w:eastAsia="Calibri" w:hAnsi="Arial" w:cs="Arial"/>
          <w:sz w:val="26"/>
          <w:szCs w:val="26"/>
        </w:rPr>
        <w:t xml:space="preserve">l </w:t>
      </w:r>
      <w:r w:rsidRPr="00AC5004">
        <w:rPr>
          <w:rFonts w:ascii="Arial" w:eastAsia="Calibri" w:hAnsi="Arial" w:cs="Arial"/>
          <w:sz w:val="26"/>
          <w:szCs w:val="26"/>
        </w:rPr>
        <w:t>recurso de revisión interpuesto</w:t>
      </w:r>
      <w:r w:rsidR="00520436">
        <w:rPr>
          <w:rFonts w:ascii="Arial" w:eastAsia="Calibri" w:hAnsi="Arial" w:cs="Arial"/>
          <w:sz w:val="26"/>
          <w:szCs w:val="26"/>
        </w:rPr>
        <w:t xml:space="preserve"> por</w:t>
      </w:r>
      <w:r w:rsidRPr="00AC5004">
        <w:rPr>
          <w:rFonts w:ascii="Arial" w:eastAsia="Calibri" w:hAnsi="Arial" w:cs="Arial"/>
          <w:sz w:val="26"/>
          <w:szCs w:val="26"/>
        </w:rPr>
        <w:t xml:space="preserve"> </w:t>
      </w:r>
      <w:r w:rsidR="00110DB7">
        <w:rPr>
          <w:rFonts w:ascii="Arial" w:hAnsi="Arial" w:cs="Arial"/>
          <w:bCs/>
          <w:i/>
          <w:color w:val="000000"/>
        </w:rPr>
        <w:t>**********</w:t>
      </w:r>
      <w:r w:rsidR="004C7880">
        <w:rPr>
          <w:rFonts w:ascii="Arial" w:eastAsia="Calibri" w:hAnsi="Arial" w:cs="Arial"/>
          <w:b/>
          <w:sz w:val="26"/>
          <w:szCs w:val="26"/>
        </w:rPr>
        <w:t>,</w:t>
      </w:r>
      <w:r w:rsidR="004C7880">
        <w:rPr>
          <w:rFonts w:ascii="Arial" w:hAnsi="Arial" w:cs="Arial"/>
          <w:b/>
          <w:bCs/>
          <w:color w:val="000000"/>
          <w:sz w:val="26"/>
          <w:szCs w:val="26"/>
        </w:rPr>
        <w:t xml:space="preserve"> </w:t>
      </w:r>
      <w:r w:rsidR="004C7880">
        <w:rPr>
          <w:rFonts w:ascii="Arial" w:hAnsi="Arial" w:cs="Arial"/>
          <w:bCs/>
          <w:color w:val="000000"/>
          <w:sz w:val="26"/>
          <w:szCs w:val="26"/>
        </w:rPr>
        <w:t xml:space="preserve">autorizado legal de la parte actora,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A811FD">
        <w:rPr>
          <w:rFonts w:ascii="Arial" w:eastAsia="Calibri" w:hAnsi="Arial" w:cs="Arial"/>
          <w:sz w:val="26"/>
          <w:szCs w:val="26"/>
        </w:rPr>
        <w:t xml:space="preserve">sentencia de fecha </w:t>
      </w:r>
      <w:r w:rsidR="007D4A7E">
        <w:rPr>
          <w:rFonts w:ascii="Arial" w:eastAsia="Calibri" w:hAnsi="Arial" w:cs="Arial"/>
          <w:sz w:val="26"/>
          <w:szCs w:val="26"/>
        </w:rPr>
        <w:t>28 veintiocho de marzo de</w:t>
      </w:r>
      <w:r w:rsidR="002C5A0C">
        <w:rPr>
          <w:rFonts w:ascii="Arial" w:eastAsia="Calibri" w:hAnsi="Arial" w:cs="Arial"/>
          <w:sz w:val="26"/>
          <w:szCs w:val="26"/>
        </w:rPr>
        <w:t xml:space="preserve"> 2019 dos mil diecinueve</w:t>
      </w:r>
      <w:r>
        <w:rPr>
          <w:rFonts w:ascii="Arial" w:eastAsia="Calibri" w:hAnsi="Arial" w:cs="Arial"/>
          <w:sz w:val="26"/>
          <w:szCs w:val="26"/>
        </w:rPr>
        <w:t>, dictad</w:t>
      </w:r>
      <w:r w:rsidR="0018401E">
        <w:rPr>
          <w:rFonts w:ascii="Arial" w:eastAsia="Calibri" w:hAnsi="Arial" w:cs="Arial"/>
          <w:sz w:val="26"/>
          <w:szCs w:val="26"/>
        </w:rPr>
        <w:t>a</w:t>
      </w:r>
      <w:r>
        <w:rPr>
          <w:rFonts w:ascii="Arial" w:eastAsia="Calibri" w:hAnsi="Arial" w:cs="Arial"/>
          <w:sz w:val="26"/>
          <w:szCs w:val="26"/>
        </w:rPr>
        <w:t xml:space="preserve"> por </w:t>
      </w:r>
      <w:r w:rsidR="007D4A7E">
        <w:rPr>
          <w:rFonts w:ascii="Arial" w:eastAsia="Calibri" w:hAnsi="Arial" w:cs="Arial"/>
          <w:sz w:val="26"/>
          <w:szCs w:val="26"/>
        </w:rPr>
        <w:t>la</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7D4A7E">
        <w:rPr>
          <w:rFonts w:ascii="Arial" w:eastAsia="Calibri" w:hAnsi="Arial" w:cs="Arial"/>
          <w:sz w:val="26"/>
          <w:szCs w:val="26"/>
        </w:rPr>
        <w:t>a</w:t>
      </w:r>
      <w:r w:rsidR="00793AA8">
        <w:rPr>
          <w:rFonts w:ascii="Arial" w:eastAsia="Calibri" w:hAnsi="Arial" w:cs="Arial"/>
          <w:sz w:val="26"/>
          <w:szCs w:val="26"/>
        </w:rPr>
        <w:t xml:space="preserve"> de la </w:t>
      </w:r>
      <w:r w:rsidR="007D4A7E">
        <w:rPr>
          <w:rFonts w:ascii="Arial" w:eastAsia="Calibri" w:hAnsi="Arial" w:cs="Arial"/>
          <w:sz w:val="26"/>
          <w:szCs w:val="26"/>
        </w:rPr>
        <w:t>Tercera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7D4A7E">
        <w:rPr>
          <w:rFonts w:ascii="Arial" w:eastAsia="Calibri" w:hAnsi="Arial" w:cs="Arial"/>
          <w:b/>
          <w:sz w:val="26"/>
          <w:szCs w:val="26"/>
        </w:rPr>
        <w:t>0082</w:t>
      </w:r>
      <w:r w:rsidR="00536001">
        <w:rPr>
          <w:rFonts w:ascii="Arial" w:eastAsia="Calibri" w:hAnsi="Arial" w:cs="Arial"/>
          <w:b/>
          <w:sz w:val="26"/>
          <w:szCs w:val="26"/>
        </w:rPr>
        <w:t>/201</w:t>
      </w:r>
      <w:r w:rsidR="007D4A7E">
        <w:rPr>
          <w:rFonts w:ascii="Arial" w:eastAsia="Calibri" w:hAnsi="Arial" w:cs="Arial"/>
          <w:b/>
          <w:sz w:val="26"/>
          <w:szCs w:val="26"/>
        </w:rPr>
        <w:t>7</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110DB7">
        <w:rPr>
          <w:rFonts w:ascii="Arial" w:hAnsi="Arial" w:cs="Arial"/>
          <w:bCs/>
          <w:i/>
          <w:color w:val="000000"/>
        </w:rPr>
        <w:t>**********</w:t>
      </w:r>
      <w:r w:rsidR="00757317">
        <w:rPr>
          <w:rFonts w:ascii="Arial" w:eastAsia="Calibri" w:hAnsi="Arial" w:cs="Arial"/>
          <w:b/>
          <w:sz w:val="26"/>
          <w:szCs w:val="26"/>
        </w:rPr>
        <w:t>,</w:t>
      </w:r>
      <w:r w:rsidR="00793AA8">
        <w:rPr>
          <w:rFonts w:ascii="Arial" w:eastAsia="Calibri" w:hAnsi="Arial" w:cs="Arial"/>
          <w:b/>
          <w:sz w:val="26"/>
          <w:szCs w:val="26"/>
        </w:rPr>
        <w:t xml:space="preserve"> </w:t>
      </w:r>
      <w:r w:rsidRPr="00AC5004">
        <w:rPr>
          <w:rFonts w:ascii="Arial" w:eastAsia="Calibri" w:hAnsi="Arial" w:cs="Arial"/>
          <w:sz w:val="26"/>
          <w:szCs w:val="26"/>
        </w:rPr>
        <w:t>en contra de</w:t>
      </w:r>
      <w:r w:rsidR="007D4A7E">
        <w:rPr>
          <w:rFonts w:ascii="Arial" w:eastAsia="Calibri" w:hAnsi="Arial" w:cs="Arial"/>
          <w:sz w:val="26"/>
          <w:szCs w:val="26"/>
        </w:rPr>
        <w:t xml:space="preserve"> </w:t>
      </w:r>
      <w:r w:rsidRPr="00AC5004">
        <w:rPr>
          <w:rFonts w:ascii="Arial" w:eastAsia="Calibri" w:hAnsi="Arial" w:cs="Arial"/>
          <w:sz w:val="26"/>
          <w:szCs w:val="26"/>
        </w:rPr>
        <w:t>l</w:t>
      </w:r>
      <w:r w:rsidR="007D4A7E">
        <w:rPr>
          <w:rFonts w:ascii="Arial" w:eastAsia="Calibri" w:hAnsi="Arial" w:cs="Arial"/>
          <w:sz w:val="26"/>
          <w:szCs w:val="26"/>
        </w:rPr>
        <w:t>a</w:t>
      </w:r>
      <w:r>
        <w:rPr>
          <w:rFonts w:ascii="Arial" w:eastAsia="Calibri" w:hAnsi="Arial" w:cs="Arial"/>
          <w:b/>
          <w:sz w:val="26"/>
          <w:szCs w:val="26"/>
        </w:rPr>
        <w:t xml:space="preserve"> </w:t>
      </w:r>
      <w:r w:rsidR="007D4A7E">
        <w:rPr>
          <w:rFonts w:ascii="Arial" w:eastAsia="Calibri" w:hAnsi="Arial" w:cs="Arial"/>
          <w:b/>
          <w:sz w:val="26"/>
          <w:szCs w:val="26"/>
        </w:rPr>
        <w:t>DIRECTORA DE RECURSOS HUMANOS DE LA SECRETARÍA DE ADMINISTRACIÓN DEL GOBIERNO DEL ESTADO DE OAXACA</w:t>
      </w:r>
      <w:r w:rsidR="001E3EFF">
        <w:rPr>
          <w:rFonts w:ascii="Arial" w:eastAsia="Calibri" w:hAnsi="Arial" w:cs="Arial"/>
          <w:b/>
          <w:sz w:val="26"/>
          <w:szCs w:val="26"/>
        </w:rPr>
        <w:t xml:space="preserve">, </w:t>
      </w:r>
      <w:r w:rsidR="0099366B" w:rsidRPr="00CE05CC">
        <w:rPr>
          <w:rFonts w:ascii="Arial" w:hAnsi="Arial" w:cs="Arial"/>
          <w:sz w:val="26"/>
          <w:szCs w:val="26"/>
        </w:rPr>
        <w:t>por lo que con fundamento en los artículos 2</w:t>
      </w:r>
      <w:r w:rsidR="004275E4">
        <w:rPr>
          <w:rFonts w:ascii="Arial" w:hAnsi="Arial" w:cs="Arial"/>
          <w:sz w:val="26"/>
          <w:szCs w:val="26"/>
        </w:rPr>
        <w:t>0</w:t>
      </w:r>
      <w:r w:rsidR="0099366B" w:rsidRPr="00CE05CC">
        <w:rPr>
          <w:rFonts w:ascii="Arial" w:hAnsi="Arial" w:cs="Arial"/>
          <w:sz w:val="26"/>
          <w:szCs w:val="26"/>
        </w:rPr>
        <w:t>7 y 2</w:t>
      </w:r>
      <w:r w:rsidR="004275E4">
        <w:rPr>
          <w:rFonts w:ascii="Arial" w:hAnsi="Arial" w:cs="Arial"/>
          <w:sz w:val="26"/>
          <w:szCs w:val="26"/>
        </w:rPr>
        <w:t>0</w:t>
      </w:r>
      <w:r w:rsidR="0099366B" w:rsidRPr="00CE05CC">
        <w:rPr>
          <w:rFonts w:ascii="Arial" w:hAnsi="Arial" w:cs="Arial"/>
          <w:sz w:val="26"/>
          <w:szCs w:val="26"/>
        </w:rPr>
        <w:t>8 de la Ley de</w:t>
      </w:r>
      <w:r w:rsidR="0099366B">
        <w:rPr>
          <w:rFonts w:ascii="Arial" w:hAnsi="Arial" w:cs="Arial"/>
          <w:sz w:val="26"/>
          <w:szCs w:val="26"/>
        </w:rPr>
        <w:t xml:space="preserve"> Justicia Administrativa </w:t>
      </w:r>
      <w:r w:rsidR="0099366B" w:rsidRPr="00CE05CC">
        <w:rPr>
          <w:rFonts w:ascii="Arial" w:hAnsi="Arial" w:cs="Arial"/>
          <w:sz w:val="26"/>
          <w:szCs w:val="26"/>
        </w:rPr>
        <w:t>para el Estado de Oaxaca,</w:t>
      </w:r>
      <w:r w:rsidR="00474BFA">
        <w:rPr>
          <w:rFonts w:ascii="Arial" w:hAnsi="Arial" w:cs="Arial"/>
          <w:sz w:val="26"/>
          <w:szCs w:val="26"/>
        </w:rPr>
        <w:t xml:space="preserve"> vigente al inicio del juicio principal, </w:t>
      </w:r>
      <w:r w:rsidR="0099366B">
        <w:rPr>
          <w:rFonts w:ascii="Arial" w:hAnsi="Arial" w:cs="Arial"/>
          <w:sz w:val="26"/>
          <w:szCs w:val="26"/>
        </w:rPr>
        <w:t>s</w:t>
      </w:r>
      <w:r w:rsidR="0099366B" w:rsidRPr="00CE05CC">
        <w:rPr>
          <w:rFonts w:ascii="Arial" w:hAnsi="Arial" w:cs="Arial"/>
          <w:sz w:val="26"/>
          <w:szCs w:val="26"/>
        </w:rPr>
        <w:t>e admite</w:t>
      </w:r>
      <w:r w:rsidR="0099366B">
        <w:rPr>
          <w:rFonts w:ascii="Arial" w:hAnsi="Arial" w:cs="Arial"/>
          <w:sz w:val="26"/>
          <w:szCs w:val="26"/>
        </w:rPr>
        <w:t xml:space="preserve">. </w:t>
      </w:r>
      <w:r w:rsidRPr="00332EDF">
        <w:rPr>
          <w:rFonts w:ascii="Arial" w:hAnsi="Arial" w:cs="Arial"/>
          <w:sz w:val="26"/>
          <w:szCs w:val="26"/>
        </w:rPr>
        <w:t>En consecuencia, se procede a dictar resolución en los siguientes términos</w:t>
      </w:r>
      <w:r w:rsidRPr="00332EDF">
        <w:rPr>
          <w:rFonts w:ascii="Arial" w:eastAsia="Calibri" w:hAnsi="Arial" w:cs="Arial"/>
          <w:b/>
          <w:sz w:val="26"/>
          <w:szCs w:val="26"/>
        </w:rPr>
        <w:t>.</w:t>
      </w:r>
    </w:p>
    <w:p w:rsidR="00E64713" w:rsidRDefault="00E64713" w:rsidP="00E64713">
      <w:pPr>
        <w:spacing w:after="0" w:line="360" w:lineRule="auto"/>
        <w:jc w:val="both"/>
        <w:rPr>
          <w:rFonts w:ascii="Arial" w:hAnsi="Arial" w:cs="Arial"/>
          <w:b/>
          <w:bCs/>
          <w:sz w:val="26"/>
          <w:szCs w:val="26"/>
          <w:lang w:val="es-ES"/>
        </w:rPr>
      </w:pPr>
    </w:p>
    <w:p w:rsidR="00E64713" w:rsidRDefault="00E228E5" w:rsidP="00E64713">
      <w:pPr>
        <w:spacing w:after="0" w:line="360" w:lineRule="auto"/>
        <w:jc w:val="center"/>
        <w:rPr>
          <w:rFonts w:ascii="Arial" w:hAnsi="Arial" w:cs="Arial"/>
          <w:b/>
          <w:bCs/>
          <w:sz w:val="26"/>
          <w:szCs w:val="26"/>
          <w:lang w:val="es-ES"/>
        </w:rPr>
      </w:pPr>
      <w:r w:rsidRPr="001872CB">
        <w:rPr>
          <w:rFonts w:ascii="Arial" w:hAnsi="Arial" w:cs="Arial"/>
          <w:b/>
          <w:bCs/>
          <w:sz w:val="26"/>
          <w:szCs w:val="26"/>
          <w:lang w:val="es-ES"/>
        </w:rPr>
        <w:t>R E S U L T A N D O</w:t>
      </w:r>
    </w:p>
    <w:p w:rsidR="00E64713" w:rsidRDefault="00E64713" w:rsidP="00E228E5">
      <w:pPr>
        <w:spacing w:after="0" w:line="360" w:lineRule="auto"/>
        <w:jc w:val="both"/>
        <w:rPr>
          <w:rFonts w:ascii="Arial" w:hAnsi="Arial" w:cs="Arial"/>
          <w:b/>
          <w:bCs/>
          <w:sz w:val="26"/>
          <w:szCs w:val="26"/>
          <w:lang w:val="es-ES"/>
        </w:rPr>
      </w:pPr>
    </w:p>
    <w:p w:rsidR="0028071E" w:rsidRDefault="00E228E5" w:rsidP="00E64713">
      <w:pPr>
        <w:spacing w:after="0" w:line="360" w:lineRule="auto"/>
        <w:ind w:firstLine="851"/>
        <w:jc w:val="both"/>
        <w:rPr>
          <w:rFonts w:ascii="Arial" w:hAnsi="Arial" w:cs="Arial"/>
          <w:sz w:val="26"/>
          <w:szCs w:val="26"/>
          <w:lang w:val="es-ES"/>
        </w:rPr>
      </w:pPr>
      <w:r w:rsidRPr="001872CB">
        <w:rPr>
          <w:rFonts w:ascii="Arial" w:hAnsi="Arial" w:cs="Arial"/>
          <w:b/>
          <w:bCs/>
          <w:sz w:val="26"/>
          <w:szCs w:val="26"/>
          <w:lang w:val="es-ES"/>
        </w:rPr>
        <w:t xml:space="preserve"> PRIMERO. </w:t>
      </w:r>
      <w:r w:rsidR="00305B9A">
        <w:rPr>
          <w:rFonts w:ascii="Arial" w:hAnsi="Arial" w:cs="Arial"/>
          <w:sz w:val="26"/>
          <w:szCs w:val="26"/>
          <w:lang w:val="es-ES"/>
        </w:rPr>
        <w:t xml:space="preserve">Inconforme con la </w:t>
      </w:r>
      <w:r w:rsidR="005571DA">
        <w:rPr>
          <w:rFonts w:ascii="Arial" w:hAnsi="Arial" w:cs="Arial"/>
          <w:sz w:val="26"/>
          <w:szCs w:val="26"/>
          <w:lang w:val="es-ES"/>
        </w:rPr>
        <w:t xml:space="preserve">sentencia de </w:t>
      </w:r>
      <w:r w:rsidR="00EB34AE">
        <w:rPr>
          <w:rFonts w:ascii="Arial" w:eastAsia="Calibri" w:hAnsi="Arial" w:cs="Arial"/>
          <w:sz w:val="26"/>
          <w:szCs w:val="26"/>
        </w:rPr>
        <w:t>28 veintiocho de marzo de 2019 dos mil diecinueve</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EB34AE">
        <w:rPr>
          <w:rFonts w:ascii="Arial" w:hAnsi="Arial" w:cs="Arial"/>
          <w:sz w:val="26"/>
          <w:szCs w:val="26"/>
          <w:lang w:val="es-ES"/>
        </w:rPr>
        <w:t>la</w:t>
      </w:r>
      <w:r w:rsidR="00305B9A">
        <w:rPr>
          <w:rFonts w:ascii="Arial" w:hAnsi="Arial" w:cs="Arial"/>
          <w:sz w:val="26"/>
          <w:szCs w:val="26"/>
          <w:lang w:val="es-ES"/>
        </w:rPr>
        <w:t xml:space="preserve"> Titular de la </w:t>
      </w:r>
      <w:r w:rsidR="005556B6">
        <w:rPr>
          <w:rFonts w:ascii="Arial" w:eastAsia="Calibri" w:hAnsi="Arial" w:cs="Arial"/>
          <w:sz w:val="26"/>
          <w:szCs w:val="26"/>
        </w:rPr>
        <w:t>Tercera</w:t>
      </w:r>
      <w:r w:rsidRPr="001872CB">
        <w:rPr>
          <w:rFonts w:ascii="Arial" w:hAnsi="Arial" w:cs="Arial"/>
          <w:sz w:val="26"/>
          <w:szCs w:val="26"/>
          <w:lang w:val="es-ES"/>
        </w:rPr>
        <w:t xml:space="preserve"> Sala Unitaria de Primer</w:t>
      </w:r>
      <w:r>
        <w:rPr>
          <w:rFonts w:ascii="Arial" w:hAnsi="Arial" w:cs="Arial"/>
          <w:sz w:val="26"/>
          <w:szCs w:val="26"/>
          <w:lang w:val="es-ES"/>
        </w:rPr>
        <w:t xml:space="preserve">a Instancia de este Tribunal, </w:t>
      </w:r>
      <w:r w:rsidR="00110DB7">
        <w:rPr>
          <w:rFonts w:ascii="Arial" w:hAnsi="Arial" w:cs="Arial"/>
          <w:bCs/>
          <w:i/>
          <w:color w:val="000000"/>
        </w:rPr>
        <w:t>**********</w:t>
      </w:r>
      <w:r w:rsidR="004C7880">
        <w:rPr>
          <w:rFonts w:ascii="Arial" w:hAnsi="Arial" w:cs="Arial"/>
          <w:b/>
          <w:bCs/>
          <w:color w:val="000000"/>
          <w:sz w:val="26"/>
          <w:szCs w:val="26"/>
        </w:rPr>
        <w:t>,</w:t>
      </w:r>
      <w:r w:rsidR="004C7880" w:rsidRPr="004C7880">
        <w:rPr>
          <w:rFonts w:ascii="Arial" w:hAnsi="Arial" w:cs="Arial"/>
          <w:bCs/>
          <w:color w:val="000000"/>
          <w:sz w:val="26"/>
          <w:szCs w:val="26"/>
        </w:rPr>
        <w:t xml:space="preserve"> </w:t>
      </w:r>
      <w:r w:rsidR="004C7880">
        <w:rPr>
          <w:rFonts w:ascii="Arial" w:hAnsi="Arial" w:cs="Arial"/>
          <w:bCs/>
          <w:color w:val="000000"/>
          <w:sz w:val="26"/>
          <w:szCs w:val="26"/>
        </w:rPr>
        <w:t>autorizado legal de la parte actora,</w:t>
      </w:r>
      <w:r w:rsidR="00792424">
        <w:rPr>
          <w:rFonts w:ascii="Arial" w:hAnsi="Arial" w:cs="Arial"/>
          <w:b/>
          <w:bCs/>
          <w:color w:val="000000"/>
          <w:sz w:val="26"/>
          <w:szCs w:val="26"/>
        </w:rPr>
        <w:t xml:space="preserve"> </w:t>
      </w:r>
      <w:r w:rsidR="00E14490">
        <w:rPr>
          <w:rFonts w:ascii="Arial" w:hAnsi="Arial" w:cs="Arial"/>
          <w:sz w:val="26"/>
          <w:szCs w:val="26"/>
          <w:lang w:val="es-ES"/>
        </w:rPr>
        <w:t>interpuso</w:t>
      </w:r>
      <w:r>
        <w:rPr>
          <w:rFonts w:ascii="Arial" w:hAnsi="Arial" w:cs="Arial"/>
          <w:sz w:val="26"/>
          <w:szCs w:val="26"/>
          <w:lang w:val="es-ES"/>
        </w:rPr>
        <w:t xml:space="preserve"> </w:t>
      </w:r>
      <w:r w:rsidRPr="001872CB">
        <w:rPr>
          <w:rFonts w:ascii="Arial" w:hAnsi="Arial" w:cs="Arial"/>
          <w:sz w:val="26"/>
          <w:szCs w:val="26"/>
          <w:lang w:val="es-ES"/>
        </w:rPr>
        <w:t xml:space="preserve">en </w:t>
      </w:r>
      <w:r w:rsidR="00E64713">
        <w:rPr>
          <w:rFonts w:ascii="Arial" w:hAnsi="Arial" w:cs="Arial"/>
          <w:sz w:val="26"/>
          <w:szCs w:val="26"/>
          <w:lang w:val="es-ES"/>
        </w:rPr>
        <w:t>su contra recurso de revisión.</w:t>
      </w:r>
    </w:p>
    <w:p w:rsidR="00E64713" w:rsidRDefault="00E64713" w:rsidP="00207556">
      <w:pPr>
        <w:spacing w:after="0" w:line="360" w:lineRule="auto"/>
        <w:jc w:val="both"/>
        <w:rPr>
          <w:rFonts w:ascii="Arial" w:hAnsi="Arial" w:cs="Arial"/>
          <w:b/>
          <w:bCs/>
          <w:sz w:val="26"/>
          <w:szCs w:val="26"/>
        </w:rPr>
      </w:pPr>
    </w:p>
    <w:p w:rsidR="0028071E" w:rsidRDefault="0028071E" w:rsidP="00E64713">
      <w:pPr>
        <w:spacing w:after="0" w:line="360" w:lineRule="auto"/>
        <w:ind w:firstLine="851"/>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w:t>
      </w:r>
      <w:r w:rsidR="00345802">
        <w:rPr>
          <w:rFonts w:ascii="Arial" w:hAnsi="Arial" w:cs="Arial"/>
          <w:sz w:val="26"/>
          <w:szCs w:val="26"/>
        </w:rPr>
        <w:t>sentencia</w:t>
      </w:r>
      <w:r w:rsidR="00792424">
        <w:rPr>
          <w:rFonts w:ascii="Arial" w:hAnsi="Arial" w:cs="Arial"/>
          <w:sz w:val="26"/>
          <w:szCs w:val="26"/>
        </w:rPr>
        <w:t xml:space="preserve"> </w:t>
      </w:r>
      <w:r>
        <w:rPr>
          <w:rFonts w:ascii="Arial" w:hAnsi="Arial" w:cs="Arial"/>
          <w:sz w:val="26"/>
          <w:szCs w:val="26"/>
        </w:rPr>
        <w:t>recurrida</w:t>
      </w:r>
      <w:r w:rsidR="00345802">
        <w:rPr>
          <w:rFonts w:ascii="Arial" w:hAnsi="Arial" w:cs="Arial"/>
          <w:sz w:val="26"/>
          <w:szCs w:val="26"/>
        </w:rPr>
        <w:t>,</w:t>
      </w:r>
      <w:r>
        <w:rPr>
          <w:rFonts w:ascii="Arial" w:hAnsi="Arial" w:cs="Arial"/>
          <w:sz w:val="26"/>
          <w:szCs w:val="26"/>
        </w:rPr>
        <w:t xml:space="preserve"> son los siguientes</w:t>
      </w:r>
      <w:r w:rsidR="00E64713">
        <w:rPr>
          <w:rFonts w:ascii="Arial" w:hAnsi="Arial" w:cs="Arial"/>
          <w:sz w:val="26"/>
          <w:szCs w:val="26"/>
        </w:rPr>
        <w:t>:</w:t>
      </w:r>
      <w:r>
        <w:rPr>
          <w:rFonts w:ascii="Arial" w:hAnsi="Arial" w:cs="Arial"/>
          <w:sz w:val="26"/>
          <w:szCs w:val="26"/>
        </w:rPr>
        <w:t xml:space="preserve"> </w:t>
      </w:r>
    </w:p>
    <w:p w:rsidR="0002147F" w:rsidRDefault="0028071E" w:rsidP="001A0AD3">
      <w:pPr>
        <w:spacing w:after="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t>“</w:t>
      </w:r>
      <w:r w:rsidRPr="0002147F">
        <w:rPr>
          <w:rFonts w:ascii="Arial" w:eastAsia="Calibri" w:hAnsi="Arial" w:cs="Arial"/>
          <w:b/>
          <w:bCs/>
          <w:i/>
          <w:color w:val="000000" w:themeColor="text1"/>
        </w:rPr>
        <w:t xml:space="preserve">PRIMERO.- </w:t>
      </w:r>
      <w:r w:rsidR="00CF2922">
        <w:rPr>
          <w:rFonts w:ascii="Arial" w:eastAsia="Calibri" w:hAnsi="Arial" w:cs="Arial"/>
          <w:bCs/>
          <w:i/>
          <w:color w:val="000000" w:themeColor="text1"/>
        </w:rPr>
        <w:t xml:space="preserve">Esta Tercera Sala Unitaria de Primera Instancia del Tribunal de Justicia Administrativa del Estado, fue competente para conocer y resolver del presente asunto.- - - - - - - - - - - - </w:t>
      </w:r>
      <w:r w:rsidR="0002147F" w:rsidRPr="0002147F">
        <w:rPr>
          <w:rFonts w:ascii="Arial" w:eastAsia="Calibri" w:hAnsi="Arial" w:cs="Arial"/>
          <w:bCs/>
          <w:i/>
          <w:color w:val="000000" w:themeColor="text1"/>
        </w:rPr>
        <w:t xml:space="preserve"> </w:t>
      </w:r>
      <w:r w:rsidRPr="0002147F">
        <w:rPr>
          <w:rFonts w:ascii="Arial" w:eastAsia="Calibri" w:hAnsi="Arial" w:cs="Arial"/>
          <w:b/>
          <w:bCs/>
          <w:i/>
          <w:color w:val="000000" w:themeColor="text1"/>
        </w:rPr>
        <w:t>SEGUNDO.-</w:t>
      </w:r>
      <w:r w:rsidR="0002147F" w:rsidRPr="0002147F">
        <w:rPr>
          <w:rFonts w:ascii="Arial" w:eastAsia="Calibri" w:hAnsi="Arial" w:cs="Arial"/>
          <w:b/>
          <w:bCs/>
          <w:i/>
          <w:color w:val="000000" w:themeColor="text1"/>
        </w:rPr>
        <w:t xml:space="preserve"> </w:t>
      </w:r>
      <w:r w:rsidR="00CF2922">
        <w:rPr>
          <w:rFonts w:ascii="Arial" w:eastAsia="Calibri" w:hAnsi="Arial" w:cs="Arial"/>
          <w:bCs/>
          <w:i/>
          <w:color w:val="000000" w:themeColor="text1"/>
        </w:rPr>
        <w:t xml:space="preserve">La personalidad de las partes, quedó acreditada en autos.- - - - - - - - - - - - - - - - - - - - - - - - - - </w:t>
      </w:r>
      <w:r w:rsidR="001A0AD3">
        <w:rPr>
          <w:rFonts w:ascii="Arial" w:eastAsia="Calibri" w:hAnsi="Arial" w:cs="Arial"/>
          <w:bCs/>
          <w:i/>
          <w:color w:val="000000" w:themeColor="text1"/>
        </w:rPr>
        <w:t xml:space="preserve">- - - - - - - - - - - - - - - - </w:t>
      </w:r>
    </w:p>
    <w:p w:rsidR="00E14490" w:rsidRDefault="0028071E" w:rsidP="00E14490">
      <w:pPr>
        <w:spacing w:after="120" w:line="360" w:lineRule="auto"/>
        <w:ind w:left="1134" w:right="758"/>
        <w:jc w:val="both"/>
        <w:rPr>
          <w:rFonts w:ascii="Arial" w:eastAsia="Calibri" w:hAnsi="Arial" w:cs="Arial"/>
          <w:bCs/>
          <w:i/>
          <w:color w:val="000000" w:themeColor="text1"/>
        </w:rPr>
      </w:pPr>
      <w:r w:rsidRPr="0028071E">
        <w:rPr>
          <w:rFonts w:ascii="Arial" w:eastAsia="Calibri" w:hAnsi="Arial" w:cs="Arial"/>
          <w:b/>
          <w:bCs/>
          <w:i/>
          <w:color w:val="000000" w:themeColor="text1"/>
        </w:rPr>
        <w:lastRenderedPageBreak/>
        <w:t>TERCERO.-</w:t>
      </w:r>
      <w:r>
        <w:rPr>
          <w:rFonts w:ascii="Arial" w:eastAsia="Calibri" w:hAnsi="Arial" w:cs="Arial"/>
          <w:bCs/>
          <w:i/>
          <w:color w:val="000000" w:themeColor="text1"/>
        </w:rPr>
        <w:t xml:space="preserve"> </w:t>
      </w:r>
      <w:r w:rsidR="00CF2922">
        <w:rPr>
          <w:rFonts w:ascii="Arial" w:eastAsia="Calibri" w:hAnsi="Arial" w:cs="Arial"/>
          <w:bCs/>
          <w:i/>
          <w:color w:val="000000" w:themeColor="text1"/>
        </w:rPr>
        <w:t xml:space="preserve">Se declara la </w:t>
      </w:r>
      <w:r w:rsidR="00CF2922">
        <w:rPr>
          <w:rFonts w:ascii="Arial" w:eastAsia="Calibri" w:hAnsi="Arial" w:cs="Arial"/>
          <w:b/>
          <w:bCs/>
          <w:i/>
          <w:color w:val="000000" w:themeColor="text1"/>
        </w:rPr>
        <w:t xml:space="preserve">NULIDAD </w:t>
      </w:r>
      <w:r w:rsidR="00CF2922">
        <w:rPr>
          <w:rFonts w:ascii="Arial" w:eastAsia="Calibri" w:hAnsi="Arial" w:cs="Arial"/>
          <w:bCs/>
          <w:i/>
          <w:color w:val="000000" w:themeColor="text1"/>
        </w:rPr>
        <w:t xml:space="preserve">del oficio </w:t>
      </w:r>
      <w:r w:rsidR="00110DB7">
        <w:rPr>
          <w:rFonts w:ascii="Arial" w:hAnsi="Arial" w:cs="Arial"/>
          <w:bCs/>
          <w:i/>
          <w:color w:val="000000"/>
        </w:rPr>
        <w:t>**********</w:t>
      </w:r>
      <w:r w:rsidR="00CF2922">
        <w:rPr>
          <w:rFonts w:ascii="Arial" w:eastAsia="Calibri" w:hAnsi="Arial" w:cs="Arial"/>
          <w:bCs/>
          <w:i/>
          <w:color w:val="000000" w:themeColor="text1"/>
        </w:rPr>
        <w:t>, de fecha 30 treinta de junio de dos mil diecisiete impugnado en este juicio.</w:t>
      </w:r>
      <w:r w:rsidR="00E14490">
        <w:rPr>
          <w:rFonts w:ascii="Arial" w:eastAsia="Calibri" w:hAnsi="Arial" w:cs="Arial"/>
          <w:bCs/>
          <w:i/>
          <w:color w:val="000000" w:themeColor="text1"/>
        </w:rPr>
        <w:t xml:space="preserve"> </w:t>
      </w:r>
    </w:p>
    <w:p w:rsidR="00E228E5" w:rsidRDefault="00E14490" w:rsidP="008364E2">
      <w:pPr>
        <w:spacing w:after="120" w:line="360" w:lineRule="auto"/>
        <w:ind w:left="1134" w:right="758"/>
        <w:jc w:val="both"/>
        <w:rPr>
          <w:rFonts w:ascii="Arial" w:eastAsia="Calibri" w:hAnsi="Arial" w:cs="Arial"/>
          <w:bCs/>
          <w:i/>
          <w:color w:val="000000" w:themeColor="text1"/>
        </w:rPr>
      </w:pPr>
      <w:r>
        <w:rPr>
          <w:rFonts w:ascii="Arial" w:eastAsia="Calibri" w:hAnsi="Arial" w:cs="Arial"/>
          <w:b/>
          <w:bCs/>
          <w:i/>
          <w:color w:val="000000" w:themeColor="text1"/>
        </w:rPr>
        <w:t xml:space="preserve">CUARTO.- </w:t>
      </w:r>
      <w:r w:rsidR="00CF2922">
        <w:rPr>
          <w:rFonts w:ascii="Arial" w:eastAsia="Calibri" w:hAnsi="Arial" w:cs="Arial"/>
          <w:bCs/>
          <w:i/>
          <w:color w:val="000000" w:themeColor="text1"/>
        </w:rPr>
        <w:t xml:space="preserve">Se declara la </w:t>
      </w:r>
      <w:r w:rsidR="00CF2922">
        <w:rPr>
          <w:rFonts w:ascii="Arial" w:eastAsia="Calibri" w:hAnsi="Arial" w:cs="Arial"/>
          <w:b/>
          <w:bCs/>
          <w:i/>
          <w:color w:val="000000" w:themeColor="text1"/>
        </w:rPr>
        <w:t xml:space="preserve">VALIDEZ </w:t>
      </w:r>
      <w:r w:rsidR="00CF2922">
        <w:rPr>
          <w:rFonts w:ascii="Arial" w:eastAsia="Calibri" w:hAnsi="Arial" w:cs="Arial"/>
          <w:bCs/>
          <w:i/>
          <w:color w:val="000000" w:themeColor="text1"/>
        </w:rPr>
        <w:t xml:space="preserve"> de la Constancia de Conti</w:t>
      </w:r>
      <w:r w:rsidR="007523B0">
        <w:rPr>
          <w:rFonts w:ascii="Arial" w:eastAsia="Calibri" w:hAnsi="Arial" w:cs="Arial"/>
          <w:bCs/>
          <w:i/>
          <w:color w:val="000000" w:themeColor="text1"/>
        </w:rPr>
        <w:t xml:space="preserve">nuidad de Servicios, que fue expedida con fecha quince de marzo de dos mil diecisiete por la Unidad de Servicios de Personal de la Dirección de la Secretaría de Administración del Gobierno del Estado, en la que se califica como empleado de confianza al ciudadano </w:t>
      </w:r>
      <w:r w:rsidR="00110DB7">
        <w:rPr>
          <w:rFonts w:ascii="Arial" w:hAnsi="Arial" w:cs="Arial"/>
          <w:bCs/>
          <w:i/>
          <w:color w:val="000000"/>
        </w:rPr>
        <w:t>**********</w:t>
      </w:r>
      <w:r w:rsidR="007523B0">
        <w:rPr>
          <w:rFonts w:ascii="Arial" w:eastAsia="Calibri" w:hAnsi="Arial" w:cs="Arial"/>
          <w:bCs/>
          <w:i/>
          <w:color w:val="000000" w:themeColor="text1"/>
        </w:rPr>
        <w:t xml:space="preserve">, quien se desempeñó como AUXILIAR DE JUNTA NIVEL 14.- - - - - - - - - - </w:t>
      </w:r>
      <w:r w:rsidR="00110DB7">
        <w:rPr>
          <w:rFonts w:ascii="Arial" w:eastAsia="Calibri" w:hAnsi="Arial" w:cs="Arial"/>
          <w:bCs/>
          <w:i/>
          <w:color w:val="000000" w:themeColor="text1"/>
        </w:rPr>
        <w:t xml:space="preserve">- - - - - - - - - - - - - - - - - - - -  </w:t>
      </w:r>
      <w:r w:rsidR="007C6FD1">
        <w:rPr>
          <w:rFonts w:ascii="Arial" w:eastAsia="Calibri" w:hAnsi="Arial" w:cs="Arial"/>
          <w:b/>
          <w:bCs/>
          <w:i/>
          <w:color w:val="000000" w:themeColor="text1"/>
        </w:rPr>
        <w:t xml:space="preserve">QUINTO.- </w:t>
      </w:r>
      <w:r w:rsidR="007523B0">
        <w:rPr>
          <w:rFonts w:ascii="Arial" w:eastAsia="Calibri" w:hAnsi="Arial" w:cs="Arial"/>
          <w:bCs/>
          <w:i/>
          <w:color w:val="000000" w:themeColor="text1"/>
        </w:rPr>
        <w:t xml:space="preserve">Conforme a lo dispuesto en los artículos 172, fracción I, y 173, fracciones I y II, de la Ley de Procedimiento y Justicia Administrativa para el Estado, </w:t>
      </w:r>
      <w:r w:rsidR="00DB2741">
        <w:rPr>
          <w:rFonts w:ascii="Arial" w:eastAsia="Calibri" w:hAnsi="Arial" w:cs="Arial"/>
          <w:b/>
          <w:bCs/>
          <w:i/>
          <w:color w:val="000000" w:themeColor="text1"/>
        </w:rPr>
        <w:t>NOTIFÍQUESE PERSONALMENTE A</w:t>
      </w:r>
      <w:r w:rsidR="00383D39">
        <w:rPr>
          <w:rFonts w:ascii="Arial" w:eastAsia="Calibri" w:hAnsi="Arial" w:cs="Arial"/>
          <w:b/>
          <w:bCs/>
          <w:i/>
          <w:color w:val="000000" w:themeColor="text1"/>
        </w:rPr>
        <w:t xml:space="preserve"> </w:t>
      </w:r>
      <w:r w:rsidR="00DB2741">
        <w:rPr>
          <w:rFonts w:ascii="Arial" w:eastAsia="Calibri" w:hAnsi="Arial" w:cs="Arial"/>
          <w:b/>
          <w:bCs/>
          <w:i/>
          <w:color w:val="000000" w:themeColor="text1"/>
        </w:rPr>
        <w:t>L</w:t>
      </w:r>
      <w:r w:rsidR="00383D39">
        <w:rPr>
          <w:rFonts w:ascii="Arial" w:eastAsia="Calibri" w:hAnsi="Arial" w:cs="Arial"/>
          <w:b/>
          <w:bCs/>
          <w:i/>
          <w:color w:val="000000" w:themeColor="text1"/>
        </w:rPr>
        <w:t>A</w:t>
      </w:r>
      <w:r w:rsidR="00DB2741">
        <w:rPr>
          <w:rFonts w:ascii="Arial" w:eastAsia="Calibri" w:hAnsi="Arial" w:cs="Arial"/>
          <w:b/>
          <w:bCs/>
          <w:i/>
          <w:color w:val="000000" w:themeColor="text1"/>
        </w:rPr>
        <w:t xml:space="preserve"> </w:t>
      </w:r>
      <w:r w:rsidR="00383D39">
        <w:rPr>
          <w:rFonts w:ascii="Arial" w:eastAsia="Calibri" w:hAnsi="Arial" w:cs="Arial"/>
          <w:b/>
          <w:bCs/>
          <w:i/>
          <w:color w:val="000000" w:themeColor="text1"/>
        </w:rPr>
        <w:t xml:space="preserve">PARTE </w:t>
      </w:r>
      <w:r w:rsidR="00DB2741">
        <w:rPr>
          <w:rFonts w:ascii="Arial" w:eastAsia="Calibri" w:hAnsi="Arial" w:cs="Arial"/>
          <w:b/>
          <w:bCs/>
          <w:i/>
          <w:color w:val="000000" w:themeColor="text1"/>
        </w:rPr>
        <w:t>ACTOR</w:t>
      </w:r>
      <w:r w:rsidR="00383D39">
        <w:rPr>
          <w:rFonts w:ascii="Arial" w:eastAsia="Calibri" w:hAnsi="Arial" w:cs="Arial"/>
          <w:b/>
          <w:bCs/>
          <w:i/>
          <w:color w:val="000000" w:themeColor="text1"/>
        </w:rPr>
        <w:t>A</w:t>
      </w:r>
      <w:r w:rsidR="00DB2741">
        <w:rPr>
          <w:rFonts w:ascii="Arial" w:eastAsia="Calibri" w:hAnsi="Arial" w:cs="Arial"/>
          <w:b/>
          <w:bCs/>
          <w:i/>
          <w:color w:val="000000" w:themeColor="text1"/>
        </w:rPr>
        <w:t xml:space="preserve"> Y POR OFICIO A LAS AUTORIDADES </w:t>
      </w:r>
      <w:r w:rsidR="00383D39">
        <w:rPr>
          <w:rFonts w:ascii="Arial" w:eastAsia="Calibri" w:hAnsi="Arial" w:cs="Arial"/>
          <w:b/>
          <w:bCs/>
          <w:i/>
          <w:color w:val="000000" w:themeColor="text1"/>
        </w:rPr>
        <w:t>DEMANDADAS.</w:t>
      </w:r>
      <w:r w:rsidR="00832086">
        <w:rPr>
          <w:rFonts w:ascii="Arial" w:eastAsia="Calibri" w:hAnsi="Arial" w:cs="Arial"/>
          <w:b/>
          <w:bCs/>
          <w:i/>
          <w:color w:val="000000" w:themeColor="text1"/>
        </w:rPr>
        <w:t>CÚMPLASE</w:t>
      </w:r>
      <w:r w:rsidR="00832086">
        <w:rPr>
          <w:rFonts w:ascii="Arial" w:eastAsia="Calibri" w:hAnsi="Arial" w:cs="Arial"/>
          <w:bCs/>
          <w:i/>
          <w:color w:val="000000" w:themeColor="text1"/>
        </w:rPr>
        <w:t xml:space="preserve">.- - - - - - - - - - </w:t>
      </w:r>
    </w:p>
    <w:p w:rsidR="00E64713" w:rsidRPr="0028071E" w:rsidRDefault="00E64713" w:rsidP="008364E2">
      <w:pPr>
        <w:spacing w:after="120" w:line="360" w:lineRule="auto"/>
        <w:ind w:left="1134" w:right="758"/>
        <w:jc w:val="both"/>
        <w:rPr>
          <w:rFonts w:ascii="Arial" w:eastAsia="Calibri" w:hAnsi="Arial" w:cs="Arial"/>
          <w:bCs/>
          <w:i/>
          <w:color w:val="000000" w:themeColor="text1"/>
        </w:rPr>
      </w:pPr>
    </w:p>
    <w:p w:rsidR="00E64713" w:rsidRDefault="00E64713" w:rsidP="00E64713">
      <w:pPr>
        <w:widowControl w:val="0"/>
        <w:tabs>
          <w:tab w:val="left" w:pos="7938"/>
          <w:tab w:val="left" w:pos="8222"/>
        </w:tabs>
        <w:spacing w:after="0" w:line="360" w:lineRule="auto"/>
        <w:ind w:right="49"/>
        <w:jc w:val="center"/>
        <w:rPr>
          <w:rFonts w:ascii="Arial" w:eastAsia="Times New Roman" w:hAnsi="Arial" w:cs="Arial"/>
          <w:b/>
          <w:bCs/>
          <w:sz w:val="26"/>
          <w:szCs w:val="26"/>
          <w:lang w:val="es-ES" w:eastAsia="es-ES"/>
        </w:rPr>
      </w:pPr>
      <w:r>
        <w:rPr>
          <w:rFonts w:ascii="Arial" w:eastAsia="Times New Roman" w:hAnsi="Arial" w:cs="Arial"/>
          <w:b/>
          <w:bCs/>
          <w:sz w:val="26"/>
          <w:szCs w:val="26"/>
          <w:lang w:val="es-ES" w:eastAsia="es-ES"/>
        </w:rPr>
        <w:t>C O N S I D E R A N D O</w:t>
      </w:r>
    </w:p>
    <w:p w:rsidR="00E64713" w:rsidRDefault="00E64713" w:rsidP="00B04E5A">
      <w:pPr>
        <w:widowControl w:val="0"/>
        <w:tabs>
          <w:tab w:val="left" w:pos="7938"/>
          <w:tab w:val="left" w:pos="8222"/>
        </w:tabs>
        <w:spacing w:after="0" w:line="360" w:lineRule="auto"/>
        <w:ind w:right="49"/>
        <w:jc w:val="both"/>
        <w:rPr>
          <w:rFonts w:ascii="Arial" w:eastAsia="Times New Roman" w:hAnsi="Arial" w:cs="Arial"/>
          <w:b/>
          <w:bCs/>
          <w:sz w:val="26"/>
          <w:szCs w:val="26"/>
          <w:lang w:val="es-ES" w:eastAsia="es-ES"/>
        </w:rPr>
      </w:pPr>
      <w:bookmarkStart w:id="0" w:name="_GoBack"/>
    </w:p>
    <w:bookmarkEnd w:id="0"/>
    <w:p w:rsidR="00E64713" w:rsidRDefault="00E228E5" w:rsidP="00E64713">
      <w:pPr>
        <w:widowControl w:val="0"/>
        <w:tabs>
          <w:tab w:val="left" w:pos="7938"/>
          <w:tab w:val="left" w:pos="8222"/>
        </w:tabs>
        <w:spacing w:after="0" w:line="360" w:lineRule="auto"/>
        <w:ind w:right="49" w:firstLine="851"/>
        <w:jc w:val="both"/>
        <w:rPr>
          <w:rFonts w:ascii="Arial" w:hAnsi="Arial" w:cs="Arial"/>
          <w:b/>
          <w:bCs/>
          <w:sz w:val="26"/>
          <w:szCs w:val="26"/>
        </w:rPr>
      </w:pPr>
      <w:r w:rsidRPr="001872CB">
        <w:rPr>
          <w:rFonts w:ascii="Arial" w:hAnsi="Arial" w:cs="Arial"/>
          <w:b/>
          <w:bCs/>
          <w:iCs/>
          <w:sz w:val="26"/>
          <w:szCs w:val="26"/>
        </w:rPr>
        <w:t xml:space="preserve">PRIMERO. </w:t>
      </w:r>
      <w:r w:rsidR="004275E4" w:rsidRPr="00FC7072">
        <w:rPr>
          <w:rFonts w:ascii="Arial" w:hAnsi="Arial" w:cs="Arial"/>
          <w:sz w:val="26"/>
          <w:szCs w:val="26"/>
          <w:lang w:eastAsia="es-ES"/>
        </w:rPr>
        <w:t xml:space="preserve">Esta Sala Superior es competente para conocer del presente asunto, de conformidad con lo dispuesto por los artículos 114 </w:t>
      </w:r>
      <w:proofErr w:type="spellStart"/>
      <w:r w:rsidR="004275E4" w:rsidRPr="00FC7072">
        <w:rPr>
          <w:rFonts w:ascii="Arial" w:hAnsi="Arial" w:cs="Arial"/>
          <w:sz w:val="26"/>
          <w:szCs w:val="26"/>
          <w:lang w:eastAsia="es-ES"/>
        </w:rPr>
        <w:t>Quáter</w:t>
      </w:r>
      <w:proofErr w:type="spellEnd"/>
      <w:r w:rsidR="004275E4" w:rsidRPr="00FC7072">
        <w:rPr>
          <w:rFonts w:ascii="Arial" w:hAnsi="Arial" w:cs="Arial"/>
          <w:sz w:val="26"/>
          <w:szCs w:val="26"/>
          <w:lang w:eastAsia="es-ES"/>
        </w:rPr>
        <w:t xml:space="preserve">, tercer párrafo de la Constitución Local del Estado Libre y Soberano de Oaxaca, </w:t>
      </w:r>
      <w:r w:rsidR="004275E4" w:rsidRPr="00FC7072">
        <w:rPr>
          <w:rFonts w:ascii="Arial" w:hAnsi="Arial" w:cs="Arial"/>
          <w:sz w:val="26"/>
          <w:szCs w:val="26"/>
        </w:rPr>
        <w:t>así como los diversos 86, 88, 92, 93, fracción I, 94, 201, 206 y 208, de la Ley de Justicia Administrativa para el Estado de Oaxaca, vigente hasta el 20 veinte de octubre de 2017 dos mil diecisiete</w:t>
      </w:r>
      <w:r w:rsidR="004275E4" w:rsidRPr="00A40958">
        <w:rPr>
          <w:rFonts w:ascii="Arial" w:eastAsia="Calibri" w:hAnsi="Arial" w:cs="Arial"/>
          <w:sz w:val="26"/>
          <w:szCs w:val="26"/>
        </w:rPr>
        <w:t>,</w:t>
      </w:r>
      <w:r w:rsidR="004275E4">
        <w:rPr>
          <w:rFonts w:ascii="Arial" w:hAnsi="Arial" w:cs="Arial"/>
          <w:bCs/>
          <w:iCs/>
          <w:sz w:val="26"/>
          <w:szCs w:val="26"/>
        </w:rPr>
        <w:t xml:space="preserve"> y al inicio del juicio principal; dado que </w:t>
      </w:r>
      <w:r w:rsidR="004275E4" w:rsidRPr="00DB04B5">
        <w:rPr>
          <w:rFonts w:ascii="Arial" w:hAnsi="Arial" w:cs="Arial"/>
          <w:bCs/>
          <w:iCs/>
          <w:sz w:val="26"/>
          <w:szCs w:val="26"/>
        </w:rPr>
        <w:t xml:space="preserve">se trata de un Recurso de Revisión </w:t>
      </w:r>
      <w:r w:rsidR="004275E4">
        <w:rPr>
          <w:rFonts w:ascii="Arial" w:hAnsi="Arial" w:cs="Arial"/>
          <w:bCs/>
          <w:iCs/>
          <w:sz w:val="26"/>
          <w:szCs w:val="26"/>
        </w:rPr>
        <w:t xml:space="preserve">interpuesto </w:t>
      </w:r>
      <w:r w:rsidR="004275E4" w:rsidRPr="00DB04B5">
        <w:rPr>
          <w:rFonts w:ascii="Arial" w:hAnsi="Arial" w:cs="Arial"/>
          <w:bCs/>
          <w:iCs/>
          <w:sz w:val="26"/>
          <w:szCs w:val="26"/>
        </w:rPr>
        <w:t>en contra de</w:t>
      </w:r>
      <w:r w:rsidR="00246EDE">
        <w:rPr>
          <w:rFonts w:ascii="Arial" w:hAnsi="Arial" w:cs="Arial"/>
          <w:bCs/>
          <w:iCs/>
          <w:sz w:val="26"/>
          <w:szCs w:val="26"/>
        </w:rPr>
        <w:t xml:space="preserve"> </w:t>
      </w:r>
      <w:r w:rsidR="004275E4">
        <w:rPr>
          <w:rFonts w:ascii="Arial" w:hAnsi="Arial" w:cs="Arial"/>
          <w:bCs/>
          <w:iCs/>
          <w:sz w:val="26"/>
          <w:szCs w:val="26"/>
        </w:rPr>
        <w:t>l</w:t>
      </w:r>
      <w:r w:rsidR="00246EDE">
        <w:rPr>
          <w:rFonts w:ascii="Arial" w:hAnsi="Arial" w:cs="Arial"/>
          <w:bCs/>
          <w:iCs/>
          <w:sz w:val="26"/>
          <w:szCs w:val="26"/>
        </w:rPr>
        <w:t>a sentencia de 28 veintiocho de marzo de 2019 dos mil diecinueve</w:t>
      </w:r>
      <w:r w:rsidR="004275E4" w:rsidRPr="00DB04B5">
        <w:rPr>
          <w:rFonts w:ascii="Arial" w:hAnsi="Arial" w:cs="Arial"/>
          <w:bCs/>
          <w:iCs/>
          <w:sz w:val="26"/>
          <w:szCs w:val="26"/>
        </w:rPr>
        <w:t xml:space="preserve">, en el expediente </w:t>
      </w:r>
      <w:r w:rsidR="00246EDE">
        <w:rPr>
          <w:rFonts w:ascii="Arial" w:hAnsi="Arial" w:cs="Arial"/>
          <w:b/>
          <w:bCs/>
          <w:iCs/>
          <w:sz w:val="26"/>
          <w:szCs w:val="26"/>
        </w:rPr>
        <w:t>0082</w:t>
      </w:r>
      <w:r w:rsidR="004275E4">
        <w:rPr>
          <w:rFonts w:ascii="Arial" w:hAnsi="Arial" w:cs="Arial"/>
          <w:b/>
          <w:bCs/>
          <w:iCs/>
          <w:sz w:val="26"/>
          <w:szCs w:val="26"/>
        </w:rPr>
        <w:t>/201</w:t>
      </w:r>
      <w:r w:rsidR="00246EDE">
        <w:rPr>
          <w:rFonts w:ascii="Arial" w:hAnsi="Arial" w:cs="Arial"/>
          <w:b/>
          <w:bCs/>
          <w:iCs/>
          <w:sz w:val="26"/>
          <w:szCs w:val="26"/>
        </w:rPr>
        <w:t>7</w:t>
      </w:r>
      <w:r w:rsidR="004275E4" w:rsidRPr="00DB04B5">
        <w:rPr>
          <w:rFonts w:ascii="Arial" w:hAnsi="Arial" w:cs="Arial"/>
          <w:b/>
          <w:bCs/>
          <w:iCs/>
          <w:sz w:val="26"/>
          <w:szCs w:val="26"/>
        </w:rPr>
        <w:t xml:space="preserve">, </w:t>
      </w:r>
      <w:r w:rsidR="004275E4" w:rsidRPr="00DB04B5">
        <w:rPr>
          <w:rFonts w:ascii="Arial" w:hAnsi="Arial" w:cs="Arial"/>
          <w:bCs/>
          <w:iCs/>
          <w:sz w:val="26"/>
          <w:szCs w:val="26"/>
        </w:rPr>
        <w:t xml:space="preserve">de la </w:t>
      </w:r>
      <w:r w:rsidR="00246EDE">
        <w:rPr>
          <w:rFonts w:ascii="Arial" w:hAnsi="Arial" w:cs="Arial"/>
          <w:bCs/>
          <w:iCs/>
          <w:sz w:val="26"/>
          <w:szCs w:val="26"/>
        </w:rPr>
        <w:t>Tercera</w:t>
      </w:r>
      <w:r w:rsidR="004275E4" w:rsidRPr="00DB04B5">
        <w:rPr>
          <w:rFonts w:ascii="Arial" w:hAnsi="Arial" w:cs="Arial"/>
          <w:bCs/>
          <w:iCs/>
          <w:sz w:val="26"/>
          <w:szCs w:val="26"/>
        </w:rPr>
        <w:t xml:space="preserve"> Sala Unitaria de Primera Instancia</w:t>
      </w:r>
      <w:r w:rsidR="00383D39" w:rsidRPr="00F41CAF">
        <w:rPr>
          <w:rFonts w:ascii="Arial" w:hAnsi="Arial" w:cs="Arial"/>
          <w:b/>
          <w:bCs/>
          <w:sz w:val="26"/>
          <w:szCs w:val="26"/>
        </w:rPr>
        <w:t>.</w:t>
      </w:r>
    </w:p>
    <w:p w:rsidR="00E64713" w:rsidRDefault="00E64713" w:rsidP="00B04E5A">
      <w:pPr>
        <w:widowControl w:val="0"/>
        <w:tabs>
          <w:tab w:val="left" w:pos="7938"/>
          <w:tab w:val="left" w:pos="8222"/>
        </w:tabs>
        <w:spacing w:after="0" w:line="360" w:lineRule="auto"/>
        <w:ind w:right="49"/>
        <w:jc w:val="both"/>
        <w:rPr>
          <w:rFonts w:ascii="Arial" w:hAnsi="Arial" w:cs="Arial"/>
          <w:b/>
          <w:bCs/>
          <w:sz w:val="26"/>
          <w:szCs w:val="26"/>
        </w:rPr>
      </w:pPr>
    </w:p>
    <w:p w:rsidR="00E64713" w:rsidRDefault="00E228E5" w:rsidP="00E64713">
      <w:pPr>
        <w:widowControl w:val="0"/>
        <w:tabs>
          <w:tab w:val="left" w:pos="7938"/>
          <w:tab w:val="left" w:pos="8222"/>
        </w:tabs>
        <w:spacing w:after="0" w:line="360" w:lineRule="auto"/>
        <w:ind w:right="49" w:firstLine="851"/>
        <w:jc w:val="both"/>
        <w:rPr>
          <w:rFonts w:ascii="Arial" w:eastAsia="Calibri" w:hAnsi="Arial" w:cs="Arial"/>
          <w:bCs/>
          <w:sz w:val="26"/>
          <w:szCs w:val="26"/>
        </w:rPr>
      </w:pPr>
      <w:r w:rsidRPr="001872CB">
        <w:rPr>
          <w:rFonts w:ascii="Arial" w:hAnsi="Arial" w:cs="Arial"/>
          <w:b/>
          <w:bCs/>
          <w:sz w:val="26"/>
          <w:szCs w:val="26"/>
        </w:rPr>
        <w:t>SEGUNDO.</w:t>
      </w:r>
      <w:r w:rsidR="007A0114" w:rsidRPr="007A0114">
        <w:rPr>
          <w:rFonts w:ascii="Arial" w:eastAsia="Calibri" w:hAnsi="Arial" w:cs="Arial"/>
          <w:bCs/>
          <w:sz w:val="26"/>
          <w:szCs w:val="26"/>
          <w:lang w:eastAsia="es-MX"/>
        </w:rPr>
        <w:t xml:space="preserve"> </w:t>
      </w:r>
      <w:r w:rsidR="00BD3853" w:rsidRPr="00BD3853">
        <w:rPr>
          <w:rFonts w:ascii="Arial" w:eastAsia="Calibri" w:hAnsi="Arial" w:cs="Arial"/>
          <w:bCs/>
          <w:sz w:val="26"/>
          <w:szCs w:val="26"/>
        </w:rPr>
        <w:t xml:space="preserve">Antes de entrar al análisis de las constancias que conforman el expediente de Primera Instancia, cabe resaltar que en el juicio contencioso administrativo es regla fundamental, la consistente en analizar en primer orden los presupuestos procesales alegados o aquellos que se adviertan de oficio por el Tribunal; conforme a lo dispuesto por el artículo 206, fracción VII, de la Ley de Justicia </w:t>
      </w:r>
      <w:r w:rsidR="00E64713">
        <w:rPr>
          <w:rFonts w:ascii="Arial" w:eastAsia="Calibri" w:hAnsi="Arial" w:cs="Arial"/>
          <w:bCs/>
          <w:sz w:val="26"/>
          <w:szCs w:val="26"/>
        </w:rPr>
        <w:t>Administrativa para el Estado.</w:t>
      </w:r>
    </w:p>
    <w:p w:rsidR="00E64713" w:rsidRDefault="00E64713" w:rsidP="00B04E5A">
      <w:pPr>
        <w:widowControl w:val="0"/>
        <w:tabs>
          <w:tab w:val="left" w:pos="7938"/>
          <w:tab w:val="left" w:pos="8222"/>
        </w:tabs>
        <w:spacing w:after="0" w:line="360" w:lineRule="auto"/>
        <w:ind w:right="49"/>
        <w:jc w:val="both"/>
        <w:rPr>
          <w:rFonts w:ascii="Arial" w:eastAsia="Calibri" w:hAnsi="Arial" w:cs="Arial"/>
          <w:bCs/>
          <w:sz w:val="26"/>
          <w:szCs w:val="26"/>
        </w:rPr>
      </w:pPr>
    </w:p>
    <w:p w:rsidR="00E64713" w:rsidRDefault="00BD3853" w:rsidP="00E64713">
      <w:pPr>
        <w:widowControl w:val="0"/>
        <w:tabs>
          <w:tab w:val="left" w:pos="7938"/>
          <w:tab w:val="left" w:pos="8222"/>
        </w:tabs>
        <w:spacing w:after="0" w:line="360" w:lineRule="auto"/>
        <w:ind w:right="49" w:firstLine="851"/>
        <w:jc w:val="both"/>
        <w:rPr>
          <w:rFonts w:ascii="Arial" w:eastAsia="Calibri" w:hAnsi="Arial" w:cs="Arial"/>
          <w:bCs/>
          <w:sz w:val="26"/>
          <w:szCs w:val="26"/>
        </w:rPr>
      </w:pPr>
      <w:r w:rsidRPr="00BD3853">
        <w:rPr>
          <w:rFonts w:ascii="Arial" w:eastAsia="Calibri" w:hAnsi="Arial" w:cs="Arial"/>
          <w:bCs/>
          <w:sz w:val="26"/>
          <w:szCs w:val="26"/>
        </w:rPr>
        <w:t xml:space="preserve">Dado que los presupuestos procesales son relativos a la validez del proceso o de la relación jurídico-procesal, es decir, aquellos que deben ser considerados previos a la sentencia, puesto que los mismos están formados por las condiciones que deben cumplirse dentro del proceso para que pueda dictarse una sentencia de fondo, tales como la </w:t>
      </w:r>
      <w:r w:rsidRPr="00103BDF">
        <w:rPr>
          <w:rFonts w:ascii="Arial" w:eastAsia="Calibri" w:hAnsi="Arial" w:cs="Arial"/>
          <w:b/>
          <w:bCs/>
          <w:sz w:val="26"/>
          <w:szCs w:val="26"/>
        </w:rPr>
        <w:lastRenderedPageBreak/>
        <w:t>competencia</w:t>
      </w:r>
      <w:r w:rsidRPr="00BD3853">
        <w:rPr>
          <w:rFonts w:ascii="Arial" w:eastAsia="Calibri" w:hAnsi="Arial" w:cs="Arial"/>
          <w:bCs/>
          <w:sz w:val="26"/>
          <w:szCs w:val="26"/>
        </w:rPr>
        <w:t xml:space="preserve"> del juzgador; por lo que sí estos elementos no se reúnen o se configuran de manera defectuosa dentro del procedimiento, el mismo y la relación jurídica-procesal deben considerarse inválidos</w:t>
      </w:r>
      <w:r w:rsidR="00E64713">
        <w:rPr>
          <w:rFonts w:ascii="Arial" w:eastAsia="Calibri" w:hAnsi="Arial" w:cs="Arial"/>
          <w:bCs/>
          <w:sz w:val="26"/>
          <w:szCs w:val="26"/>
        </w:rPr>
        <w:t>.</w:t>
      </w:r>
    </w:p>
    <w:p w:rsidR="00E64713" w:rsidRDefault="00E64713" w:rsidP="00B04E5A">
      <w:pPr>
        <w:widowControl w:val="0"/>
        <w:tabs>
          <w:tab w:val="left" w:pos="7938"/>
          <w:tab w:val="left" w:pos="8222"/>
        </w:tabs>
        <w:spacing w:after="0" w:line="360" w:lineRule="auto"/>
        <w:ind w:right="49"/>
        <w:jc w:val="both"/>
        <w:rPr>
          <w:rFonts w:ascii="Arial" w:eastAsia="Calibri" w:hAnsi="Arial" w:cs="Arial"/>
          <w:bCs/>
          <w:sz w:val="26"/>
          <w:szCs w:val="26"/>
        </w:rPr>
      </w:pPr>
    </w:p>
    <w:p w:rsidR="00BD3853" w:rsidRPr="00BD3853" w:rsidRDefault="00BD3853" w:rsidP="00E64713">
      <w:pPr>
        <w:widowControl w:val="0"/>
        <w:tabs>
          <w:tab w:val="left" w:pos="7938"/>
          <w:tab w:val="left" w:pos="8222"/>
        </w:tabs>
        <w:spacing w:after="0" w:line="360" w:lineRule="auto"/>
        <w:ind w:right="49" w:firstLine="851"/>
        <w:jc w:val="both"/>
        <w:rPr>
          <w:rFonts w:ascii="Arial" w:eastAsia="Calibri" w:hAnsi="Arial" w:cs="Arial"/>
          <w:bCs/>
          <w:sz w:val="26"/>
          <w:szCs w:val="26"/>
        </w:rPr>
      </w:pPr>
      <w:r w:rsidRPr="00BD3853">
        <w:rPr>
          <w:rFonts w:ascii="Arial" w:eastAsia="Calibri" w:hAnsi="Arial" w:cs="Arial"/>
          <w:bCs/>
          <w:sz w:val="26"/>
          <w:szCs w:val="26"/>
        </w:rPr>
        <w:t>En el mismo sentido se basa el criterio contenido en la jurisprudencia XIX.1o.P.T. J/14, que por identidad jurídica resulta aplicable, la cual es sostenida por Tribunales Colegiados de Circuito, visible a página 3103, Tomo XXXIII, del Semanario Judicial de la Federación y su gaceta, enero de 2011</w:t>
      </w:r>
      <w:r w:rsidR="00E64713">
        <w:rPr>
          <w:rFonts w:ascii="Arial" w:eastAsia="Calibri" w:hAnsi="Arial" w:cs="Arial"/>
          <w:bCs/>
          <w:sz w:val="26"/>
          <w:szCs w:val="26"/>
        </w:rPr>
        <w:t>, de rubro y texto siguientes:</w:t>
      </w:r>
    </w:p>
    <w:p w:rsidR="00474BFA" w:rsidRDefault="00BD3853" w:rsidP="00BD3853">
      <w:pPr>
        <w:spacing w:before="240" w:after="0" w:line="360" w:lineRule="auto"/>
        <w:ind w:left="567" w:right="616"/>
        <w:jc w:val="both"/>
        <w:rPr>
          <w:rFonts w:ascii="Arial" w:eastAsia="Calibri" w:hAnsi="Arial" w:cs="Arial"/>
          <w:bCs/>
          <w:sz w:val="26"/>
          <w:szCs w:val="26"/>
        </w:rPr>
      </w:pPr>
      <w:r w:rsidRPr="00BD3853">
        <w:rPr>
          <w:rFonts w:ascii="Arial" w:eastAsia="Calibri" w:hAnsi="Arial" w:cs="Arial"/>
          <w:b/>
          <w:bCs/>
          <w:i/>
          <w:sz w:val="26"/>
          <w:szCs w:val="26"/>
        </w:rPr>
        <w:t>“</w:t>
      </w:r>
      <w:r w:rsidRPr="00BD3853">
        <w:rPr>
          <w:rFonts w:ascii="Arial" w:eastAsia="Calibri" w:hAnsi="Arial" w:cs="Arial"/>
          <w:b/>
          <w:bCs/>
          <w:i/>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BD3853">
        <w:rPr>
          <w:rFonts w:ascii="Arial" w:eastAsia="Calibri" w:hAnsi="Arial" w:cs="Arial"/>
          <w:bCs/>
          <w:i/>
        </w:rPr>
        <w:t>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Pr="00BD3853">
        <w:rPr>
          <w:rFonts w:ascii="Arial" w:eastAsia="Calibri" w:hAnsi="Arial" w:cs="Arial"/>
          <w:bCs/>
          <w:i/>
          <w:sz w:val="26"/>
          <w:szCs w:val="26"/>
        </w:rPr>
        <w:t>”</w:t>
      </w:r>
      <w:r w:rsidR="00474BFA">
        <w:rPr>
          <w:rFonts w:ascii="Arial" w:eastAsia="Calibri" w:hAnsi="Arial" w:cs="Arial"/>
          <w:bCs/>
          <w:sz w:val="26"/>
          <w:szCs w:val="26"/>
        </w:rPr>
        <w:t>.</w:t>
      </w:r>
    </w:p>
    <w:p w:rsidR="00BD3853" w:rsidRPr="00BD3853" w:rsidRDefault="00BD3853" w:rsidP="00BD3853">
      <w:pPr>
        <w:spacing w:before="240" w:after="0" w:line="360" w:lineRule="auto"/>
        <w:ind w:left="567" w:right="616"/>
        <w:jc w:val="both"/>
        <w:rPr>
          <w:rFonts w:ascii="Arial" w:eastAsia="Calibri" w:hAnsi="Arial" w:cs="Arial"/>
          <w:bCs/>
          <w:sz w:val="26"/>
          <w:szCs w:val="26"/>
        </w:rPr>
      </w:pPr>
      <w:r w:rsidRPr="00BD3853">
        <w:rPr>
          <w:rFonts w:ascii="Arial" w:eastAsia="Calibri" w:hAnsi="Arial" w:cs="Arial"/>
          <w:bCs/>
          <w:sz w:val="26"/>
          <w:szCs w:val="26"/>
        </w:rPr>
        <w:lastRenderedPageBreak/>
        <w:t xml:space="preserve"> </w:t>
      </w:r>
    </w:p>
    <w:p w:rsidR="00474BFA" w:rsidRDefault="00BD3853" w:rsidP="00E64713">
      <w:pPr>
        <w:spacing w:after="120" w:line="360" w:lineRule="auto"/>
        <w:ind w:firstLine="851"/>
        <w:jc w:val="both"/>
        <w:rPr>
          <w:rFonts w:ascii="Arial" w:eastAsia="Calibri" w:hAnsi="Arial" w:cs="Arial"/>
          <w:bCs/>
          <w:sz w:val="26"/>
          <w:szCs w:val="26"/>
          <w:lang w:val="es-ES"/>
        </w:rPr>
      </w:pPr>
      <w:r w:rsidRPr="00BD3853">
        <w:rPr>
          <w:rFonts w:ascii="Arial" w:eastAsia="Calibri" w:hAnsi="Arial" w:cs="Arial"/>
          <w:bCs/>
          <w:sz w:val="26"/>
          <w:szCs w:val="26"/>
          <w:lang w:val="es-ES"/>
        </w:rPr>
        <w:t>Del análisis realizado a las constancias que fueron remitidas para la substanciación del presente asunto, las cuales hacen prueba plena, en términos del artículo 173, fracción I, de la Ley de Justicia Administrativa para el Estado, por constar en actuaciones judici</w:t>
      </w:r>
      <w:r w:rsidR="00474BFA">
        <w:rPr>
          <w:rFonts w:ascii="Arial" w:eastAsia="Calibri" w:hAnsi="Arial" w:cs="Arial"/>
          <w:bCs/>
          <w:sz w:val="26"/>
          <w:szCs w:val="26"/>
          <w:lang w:val="es-ES"/>
        </w:rPr>
        <w:t>ales, se tiene lo siguiente:</w:t>
      </w:r>
    </w:p>
    <w:p w:rsidR="00BD3853" w:rsidRPr="00BD3853" w:rsidRDefault="00BD3853" w:rsidP="00BD3853">
      <w:pPr>
        <w:numPr>
          <w:ilvl w:val="0"/>
          <w:numId w:val="7"/>
        </w:numPr>
        <w:spacing w:after="120" w:line="360" w:lineRule="auto"/>
        <w:ind w:left="851" w:right="616" w:hanging="284"/>
        <w:contextualSpacing/>
        <w:jc w:val="both"/>
        <w:rPr>
          <w:rFonts w:ascii="Arial" w:hAnsi="Arial" w:cs="Arial"/>
          <w:b/>
          <w:bCs/>
          <w:color w:val="000000"/>
          <w:sz w:val="26"/>
          <w:szCs w:val="26"/>
        </w:rPr>
      </w:pPr>
      <w:r w:rsidRPr="00BD3853">
        <w:rPr>
          <w:rFonts w:ascii="Arial" w:hAnsi="Arial" w:cs="Arial"/>
          <w:bCs/>
          <w:color w:val="000000"/>
          <w:sz w:val="26"/>
          <w:szCs w:val="26"/>
        </w:rPr>
        <w:t xml:space="preserve">Que </w:t>
      </w:r>
      <w:r w:rsidR="00880AFA">
        <w:rPr>
          <w:rFonts w:ascii="Arial" w:hAnsi="Arial" w:cs="Arial"/>
          <w:bCs/>
          <w:color w:val="000000"/>
          <w:sz w:val="26"/>
          <w:szCs w:val="26"/>
        </w:rPr>
        <w:t xml:space="preserve">Jorge Luciano </w:t>
      </w:r>
      <w:proofErr w:type="spellStart"/>
      <w:r w:rsidR="00880AFA">
        <w:rPr>
          <w:rFonts w:ascii="Arial" w:hAnsi="Arial" w:cs="Arial"/>
          <w:bCs/>
          <w:color w:val="000000"/>
          <w:sz w:val="26"/>
          <w:szCs w:val="26"/>
        </w:rPr>
        <w:t>Unda</w:t>
      </w:r>
      <w:proofErr w:type="spellEnd"/>
      <w:r w:rsidR="00880AFA">
        <w:rPr>
          <w:rFonts w:ascii="Arial" w:hAnsi="Arial" w:cs="Arial"/>
          <w:bCs/>
          <w:color w:val="000000"/>
          <w:sz w:val="26"/>
          <w:szCs w:val="26"/>
        </w:rPr>
        <w:t xml:space="preserve"> Polanco</w:t>
      </w:r>
      <w:r w:rsidRPr="00BD3853">
        <w:rPr>
          <w:rFonts w:ascii="Arial" w:hAnsi="Arial" w:cs="Arial"/>
          <w:bCs/>
          <w:color w:val="000000"/>
          <w:sz w:val="26"/>
          <w:szCs w:val="26"/>
        </w:rPr>
        <w:t xml:space="preserve">, presentó escrito de demanda ante el otrora Tribunal de lo Contencioso Administrativo y de Cuentas del Poder Judicial del Estado de Oaxaca, el día </w:t>
      </w:r>
      <w:r w:rsidR="00880AFA">
        <w:rPr>
          <w:rFonts w:ascii="Arial" w:hAnsi="Arial" w:cs="Arial"/>
          <w:bCs/>
          <w:color w:val="000000"/>
          <w:sz w:val="26"/>
          <w:szCs w:val="26"/>
        </w:rPr>
        <w:t>31 treinta y uno de agosto de 2017 dos mil diecisiete</w:t>
      </w:r>
      <w:r w:rsidRPr="00BD3853">
        <w:rPr>
          <w:rFonts w:ascii="Arial" w:hAnsi="Arial" w:cs="Arial"/>
          <w:bCs/>
          <w:color w:val="000000"/>
          <w:sz w:val="26"/>
          <w:szCs w:val="26"/>
        </w:rPr>
        <w:t xml:space="preserve">, señalando como acto impugnado </w:t>
      </w:r>
      <w:r w:rsidR="00FF689E">
        <w:rPr>
          <w:rFonts w:ascii="Arial" w:hAnsi="Arial" w:cs="Arial"/>
          <w:bCs/>
          <w:color w:val="000000"/>
          <w:sz w:val="26"/>
          <w:szCs w:val="26"/>
        </w:rPr>
        <w:t xml:space="preserve">el oficio </w:t>
      </w:r>
      <w:r w:rsidR="00110DB7">
        <w:rPr>
          <w:rFonts w:ascii="Arial" w:hAnsi="Arial" w:cs="Arial"/>
          <w:bCs/>
          <w:i/>
          <w:color w:val="000000"/>
        </w:rPr>
        <w:t>**********</w:t>
      </w:r>
      <w:r w:rsidRPr="00BD3853">
        <w:rPr>
          <w:rFonts w:ascii="Arial" w:hAnsi="Arial" w:cs="Arial"/>
          <w:bCs/>
          <w:color w:val="000000"/>
          <w:sz w:val="26"/>
          <w:szCs w:val="26"/>
        </w:rPr>
        <w:t>,</w:t>
      </w:r>
      <w:r w:rsidR="00FF689E">
        <w:rPr>
          <w:rFonts w:ascii="Arial" w:hAnsi="Arial" w:cs="Arial"/>
          <w:bCs/>
          <w:color w:val="000000"/>
          <w:sz w:val="26"/>
          <w:szCs w:val="26"/>
        </w:rPr>
        <w:t xml:space="preserve"> de fecha 30 treinta de junio de 2017 dos mil diecisiete, emitido</w:t>
      </w:r>
      <w:r w:rsidRPr="00BD3853">
        <w:rPr>
          <w:rFonts w:ascii="Arial" w:hAnsi="Arial" w:cs="Arial"/>
          <w:bCs/>
          <w:color w:val="000000"/>
          <w:sz w:val="26"/>
          <w:szCs w:val="26"/>
        </w:rPr>
        <w:t xml:space="preserve"> por la </w:t>
      </w:r>
      <w:r w:rsidR="00FF689E">
        <w:rPr>
          <w:rFonts w:ascii="Arial" w:hAnsi="Arial" w:cs="Arial"/>
          <w:bCs/>
          <w:color w:val="000000"/>
          <w:sz w:val="26"/>
          <w:szCs w:val="26"/>
        </w:rPr>
        <w:t>Directora de Recursos Humanos de la Secretaría de Administración del Gobierno del Estado, en</w:t>
      </w:r>
      <w:r w:rsidR="00961525">
        <w:rPr>
          <w:rFonts w:ascii="Arial" w:hAnsi="Arial" w:cs="Arial"/>
          <w:bCs/>
          <w:color w:val="000000"/>
          <w:sz w:val="26"/>
          <w:szCs w:val="26"/>
        </w:rPr>
        <w:t xml:space="preserve"> el</w:t>
      </w:r>
      <w:r w:rsidR="00FF689E">
        <w:rPr>
          <w:rFonts w:ascii="Arial" w:hAnsi="Arial" w:cs="Arial"/>
          <w:bCs/>
          <w:color w:val="000000"/>
          <w:sz w:val="26"/>
          <w:szCs w:val="26"/>
        </w:rPr>
        <w:t xml:space="preserve"> que</w:t>
      </w:r>
      <w:r w:rsidR="00961525">
        <w:rPr>
          <w:rFonts w:ascii="Arial" w:hAnsi="Arial" w:cs="Arial"/>
          <w:bCs/>
          <w:color w:val="000000"/>
          <w:sz w:val="26"/>
          <w:szCs w:val="26"/>
        </w:rPr>
        <w:t xml:space="preserve"> determina que la constancia de</w:t>
      </w:r>
      <w:r w:rsidR="00F261FE">
        <w:rPr>
          <w:rFonts w:ascii="Arial" w:hAnsi="Arial" w:cs="Arial"/>
          <w:bCs/>
          <w:color w:val="000000"/>
          <w:sz w:val="26"/>
          <w:szCs w:val="26"/>
        </w:rPr>
        <w:t xml:space="preserve"> servicios fue emitida de manera correcta por la Unidad de Servicios al Personal de esa Dirección de Recursos Humanos</w:t>
      </w:r>
      <w:r w:rsidR="00FF689E">
        <w:rPr>
          <w:rFonts w:ascii="Arial" w:hAnsi="Arial" w:cs="Arial"/>
          <w:bCs/>
          <w:color w:val="000000"/>
          <w:sz w:val="26"/>
          <w:szCs w:val="26"/>
        </w:rPr>
        <w:t>.</w:t>
      </w:r>
    </w:p>
    <w:p w:rsidR="009416F2" w:rsidRPr="009416F2" w:rsidRDefault="00BD3853" w:rsidP="009416F2">
      <w:pPr>
        <w:numPr>
          <w:ilvl w:val="0"/>
          <w:numId w:val="7"/>
        </w:numPr>
        <w:spacing w:after="120" w:line="360" w:lineRule="auto"/>
        <w:ind w:left="851" w:right="616" w:hanging="284"/>
        <w:contextualSpacing/>
        <w:jc w:val="both"/>
        <w:rPr>
          <w:rFonts w:ascii="Arial" w:hAnsi="Arial" w:cs="Arial"/>
          <w:b/>
          <w:bCs/>
          <w:color w:val="000000"/>
          <w:sz w:val="26"/>
          <w:szCs w:val="26"/>
        </w:rPr>
      </w:pPr>
      <w:r w:rsidRPr="00BD3853">
        <w:rPr>
          <w:rFonts w:ascii="Arial" w:hAnsi="Arial" w:cs="Arial"/>
          <w:bCs/>
          <w:color w:val="000000"/>
          <w:sz w:val="26"/>
          <w:szCs w:val="26"/>
        </w:rPr>
        <w:t xml:space="preserve">Por acuerdo de </w:t>
      </w:r>
      <w:r w:rsidR="009416F2">
        <w:rPr>
          <w:rFonts w:ascii="Arial" w:hAnsi="Arial" w:cs="Arial"/>
          <w:bCs/>
          <w:color w:val="000000"/>
          <w:sz w:val="26"/>
          <w:szCs w:val="26"/>
        </w:rPr>
        <w:t>1 uno de septiembre de 2017 dos mil diecisiete</w:t>
      </w:r>
      <w:r w:rsidRPr="00BD3853">
        <w:rPr>
          <w:rFonts w:ascii="Arial" w:hAnsi="Arial" w:cs="Arial"/>
          <w:bCs/>
          <w:color w:val="000000"/>
          <w:sz w:val="26"/>
          <w:szCs w:val="26"/>
        </w:rPr>
        <w:t>, se admitió a trámite la demanda en contra de</w:t>
      </w:r>
      <w:r w:rsidR="009416F2">
        <w:rPr>
          <w:rFonts w:ascii="Arial" w:hAnsi="Arial" w:cs="Arial"/>
          <w:bCs/>
          <w:color w:val="000000"/>
          <w:sz w:val="26"/>
          <w:szCs w:val="26"/>
        </w:rPr>
        <w:t>l oficio</w:t>
      </w:r>
      <w:r w:rsidR="009416F2" w:rsidRPr="009416F2">
        <w:rPr>
          <w:rFonts w:ascii="Arial" w:hAnsi="Arial" w:cs="Arial"/>
          <w:bCs/>
          <w:color w:val="000000"/>
          <w:sz w:val="26"/>
          <w:szCs w:val="26"/>
        </w:rPr>
        <w:t xml:space="preserve"> </w:t>
      </w:r>
      <w:r w:rsidR="00110DB7">
        <w:rPr>
          <w:rFonts w:ascii="Arial" w:hAnsi="Arial" w:cs="Arial"/>
          <w:bCs/>
          <w:i/>
          <w:color w:val="000000"/>
        </w:rPr>
        <w:t>**********</w:t>
      </w:r>
      <w:r w:rsidRPr="00BD3853">
        <w:rPr>
          <w:rFonts w:ascii="Arial" w:hAnsi="Arial" w:cs="Arial"/>
          <w:bCs/>
          <w:color w:val="000000"/>
          <w:sz w:val="26"/>
          <w:szCs w:val="26"/>
        </w:rPr>
        <w:t>, ordenándose emplazar a</w:t>
      </w:r>
      <w:r w:rsidR="00474BFA">
        <w:rPr>
          <w:rFonts w:ascii="Arial" w:hAnsi="Arial" w:cs="Arial"/>
          <w:bCs/>
          <w:color w:val="000000"/>
          <w:sz w:val="26"/>
          <w:szCs w:val="26"/>
        </w:rPr>
        <w:t xml:space="preserve"> las autoridades demandadas.</w:t>
      </w:r>
    </w:p>
    <w:p w:rsidR="009416F2" w:rsidRPr="009416F2" w:rsidRDefault="00BD3853" w:rsidP="009B5E91">
      <w:pPr>
        <w:numPr>
          <w:ilvl w:val="0"/>
          <w:numId w:val="7"/>
        </w:numPr>
        <w:spacing w:after="0" w:line="360" w:lineRule="auto"/>
        <w:ind w:left="851" w:right="616" w:hanging="284"/>
        <w:contextualSpacing/>
        <w:jc w:val="both"/>
        <w:rPr>
          <w:rFonts w:ascii="Arial" w:hAnsi="Arial" w:cs="Arial"/>
          <w:b/>
          <w:bCs/>
          <w:color w:val="000000"/>
          <w:sz w:val="26"/>
          <w:szCs w:val="26"/>
        </w:rPr>
      </w:pPr>
      <w:r w:rsidRPr="009416F2">
        <w:rPr>
          <w:rFonts w:ascii="Arial" w:hAnsi="Arial" w:cs="Arial"/>
          <w:bCs/>
          <w:color w:val="000000"/>
          <w:sz w:val="26"/>
          <w:szCs w:val="26"/>
        </w:rPr>
        <w:t xml:space="preserve">Mediante proveído de </w:t>
      </w:r>
      <w:r w:rsidR="009416F2" w:rsidRPr="009416F2">
        <w:rPr>
          <w:rFonts w:ascii="Arial" w:hAnsi="Arial" w:cs="Arial"/>
          <w:bCs/>
          <w:color w:val="000000"/>
          <w:sz w:val="26"/>
          <w:szCs w:val="26"/>
        </w:rPr>
        <w:t>6 seis de noviembre de 2017 dos mil diecisiete, se tuvo a la Directora de Recursos Humanos</w:t>
      </w:r>
      <w:r w:rsidRPr="009416F2">
        <w:rPr>
          <w:rFonts w:ascii="Arial" w:hAnsi="Arial" w:cs="Arial"/>
          <w:bCs/>
          <w:color w:val="000000"/>
          <w:sz w:val="26"/>
          <w:szCs w:val="26"/>
        </w:rPr>
        <w:t>, contestando la demanda</w:t>
      </w:r>
      <w:r w:rsidR="009416F2" w:rsidRPr="009416F2">
        <w:rPr>
          <w:rFonts w:ascii="Arial" w:hAnsi="Arial" w:cs="Arial"/>
          <w:bCs/>
          <w:color w:val="000000"/>
          <w:sz w:val="26"/>
          <w:szCs w:val="26"/>
        </w:rPr>
        <w:t xml:space="preserve"> de nulidad en sentido afirmativo</w:t>
      </w:r>
      <w:r w:rsidR="00474BFA">
        <w:rPr>
          <w:rFonts w:ascii="Arial" w:hAnsi="Arial" w:cs="Arial"/>
          <w:bCs/>
          <w:color w:val="000000"/>
          <w:sz w:val="26"/>
          <w:szCs w:val="26"/>
        </w:rPr>
        <w:t>;</w:t>
      </w:r>
      <w:r w:rsidRPr="009416F2">
        <w:rPr>
          <w:rFonts w:ascii="Arial" w:hAnsi="Arial" w:cs="Arial"/>
          <w:bCs/>
          <w:color w:val="000000"/>
          <w:sz w:val="26"/>
          <w:szCs w:val="26"/>
        </w:rPr>
        <w:t xml:space="preserve"> </w:t>
      </w:r>
    </w:p>
    <w:p w:rsidR="00BD3853" w:rsidRPr="004551E8" w:rsidRDefault="00BD3853" w:rsidP="009B5E91">
      <w:pPr>
        <w:numPr>
          <w:ilvl w:val="0"/>
          <w:numId w:val="7"/>
        </w:numPr>
        <w:spacing w:after="0" w:line="360" w:lineRule="auto"/>
        <w:ind w:left="851" w:right="616" w:hanging="284"/>
        <w:contextualSpacing/>
        <w:jc w:val="both"/>
        <w:rPr>
          <w:rFonts w:ascii="Arial" w:hAnsi="Arial" w:cs="Arial"/>
          <w:b/>
          <w:bCs/>
          <w:color w:val="000000"/>
          <w:sz w:val="26"/>
          <w:szCs w:val="26"/>
        </w:rPr>
      </w:pPr>
      <w:r w:rsidRPr="009416F2">
        <w:rPr>
          <w:rFonts w:ascii="Arial" w:hAnsi="Arial" w:cs="Arial"/>
          <w:bCs/>
          <w:color w:val="000000"/>
          <w:sz w:val="26"/>
          <w:szCs w:val="26"/>
        </w:rPr>
        <w:t xml:space="preserve">El </w:t>
      </w:r>
      <w:r w:rsidR="009416F2">
        <w:rPr>
          <w:rFonts w:ascii="Arial" w:hAnsi="Arial" w:cs="Arial"/>
          <w:bCs/>
          <w:color w:val="000000"/>
          <w:sz w:val="26"/>
          <w:szCs w:val="26"/>
        </w:rPr>
        <w:t xml:space="preserve">28 veintiocho de </w:t>
      </w:r>
      <w:r w:rsidR="000903DA">
        <w:rPr>
          <w:rFonts w:ascii="Arial" w:hAnsi="Arial" w:cs="Arial"/>
          <w:bCs/>
          <w:color w:val="000000"/>
          <w:sz w:val="26"/>
          <w:szCs w:val="26"/>
        </w:rPr>
        <w:t>marzo de 2019 dos mil diecinueve</w:t>
      </w:r>
      <w:r w:rsidRPr="009416F2">
        <w:rPr>
          <w:rFonts w:ascii="Arial" w:hAnsi="Arial" w:cs="Arial"/>
          <w:bCs/>
          <w:color w:val="000000"/>
          <w:sz w:val="26"/>
          <w:szCs w:val="26"/>
        </w:rPr>
        <w:t>, se dictó la sentencia en revisión</w:t>
      </w:r>
      <w:r w:rsidR="00474BFA">
        <w:rPr>
          <w:rFonts w:ascii="Arial" w:hAnsi="Arial" w:cs="Arial"/>
          <w:sz w:val="24"/>
          <w:szCs w:val="24"/>
        </w:rPr>
        <w:t>.</w:t>
      </w:r>
    </w:p>
    <w:p w:rsidR="004551E8" w:rsidRPr="009416F2" w:rsidRDefault="004551E8" w:rsidP="004551E8">
      <w:pPr>
        <w:spacing w:after="0" w:line="360" w:lineRule="auto"/>
        <w:ind w:left="851" w:right="616"/>
        <w:contextualSpacing/>
        <w:jc w:val="both"/>
        <w:rPr>
          <w:rFonts w:ascii="Arial" w:hAnsi="Arial" w:cs="Arial"/>
          <w:b/>
          <w:bCs/>
          <w:color w:val="000000"/>
          <w:sz w:val="26"/>
          <w:szCs w:val="26"/>
        </w:rPr>
      </w:pPr>
    </w:p>
    <w:p w:rsidR="004551E8" w:rsidRDefault="004551E8" w:rsidP="00E64713">
      <w:pPr>
        <w:spacing w:after="0" w:line="360" w:lineRule="auto"/>
        <w:ind w:right="49" w:firstLine="851"/>
        <w:jc w:val="both"/>
        <w:rPr>
          <w:rFonts w:ascii="Arial" w:hAnsi="Arial" w:cs="Arial"/>
          <w:bCs/>
          <w:color w:val="000000"/>
          <w:sz w:val="26"/>
          <w:szCs w:val="26"/>
        </w:rPr>
      </w:pPr>
      <w:r>
        <w:rPr>
          <w:rFonts w:ascii="Arial" w:hAnsi="Arial" w:cs="Arial"/>
          <w:bCs/>
          <w:color w:val="000000"/>
          <w:sz w:val="26"/>
          <w:szCs w:val="26"/>
        </w:rPr>
        <w:t xml:space="preserve">El acto impugnado lo constituye el oficio </w:t>
      </w:r>
      <w:r w:rsidR="00110DB7">
        <w:rPr>
          <w:rFonts w:ascii="Arial" w:hAnsi="Arial" w:cs="Arial"/>
          <w:bCs/>
          <w:i/>
          <w:color w:val="000000"/>
        </w:rPr>
        <w:t>**********</w:t>
      </w:r>
      <w:r w:rsidRPr="00BD3853">
        <w:rPr>
          <w:rFonts w:ascii="Arial" w:hAnsi="Arial" w:cs="Arial"/>
          <w:bCs/>
          <w:color w:val="000000"/>
          <w:sz w:val="26"/>
          <w:szCs w:val="26"/>
        </w:rPr>
        <w:t>,</w:t>
      </w:r>
      <w:r>
        <w:rPr>
          <w:rFonts w:ascii="Arial" w:hAnsi="Arial" w:cs="Arial"/>
          <w:bCs/>
          <w:color w:val="000000"/>
          <w:sz w:val="26"/>
          <w:szCs w:val="26"/>
        </w:rPr>
        <w:t xml:space="preserve"> de fecha 30 treinta de junio de 2017 dos mil diecisiete, emitido</w:t>
      </w:r>
      <w:r w:rsidRPr="00BD3853">
        <w:rPr>
          <w:rFonts w:ascii="Arial" w:hAnsi="Arial" w:cs="Arial"/>
          <w:bCs/>
          <w:color w:val="000000"/>
          <w:sz w:val="26"/>
          <w:szCs w:val="26"/>
        </w:rPr>
        <w:t xml:space="preserve"> por la </w:t>
      </w:r>
      <w:r>
        <w:rPr>
          <w:rFonts w:ascii="Arial" w:hAnsi="Arial" w:cs="Arial"/>
          <w:bCs/>
          <w:color w:val="000000"/>
          <w:sz w:val="26"/>
          <w:szCs w:val="26"/>
        </w:rPr>
        <w:t>Directora de Recursos Humanos de la Secretaría de Administración del Gobierno del Estado</w:t>
      </w:r>
      <w:r w:rsidR="004927CD">
        <w:rPr>
          <w:rFonts w:ascii="Arial" w:hAnsi="Arial" w:cs="Arial"/>
          <w:bCs/>
          <w:color w:val="000000"/>
          <w:sz w:val="26"/>
          <w:szCs w:val="26"/>
        </w:rPr>
        <w:t>, en el que se encuentra la siguiente determinación</w:t>
      </w:r>
      <w:r w:rsidR="00E64713">
        <w:rPr>
          <w:rFonts w:ascii="Arial" w:hAnsi="Arial" w:cs="Arial"/>
          <w:bCs/>
          <w:color w:val="000000"/>
          <w:sz w:val="26"/>
          <w:szCs w:val="26"/>
        </w:rPr>
        <w:t>:</w:t>
      </w:r>
    </w:p>
    <w:p w:rsidR="004551E8" w:rsidRDefault="004551E8" w:rsidP="00BD3853">
      <w:pPr>
        <w:spacing w:after="0" w:line="360" w:lineRule="auto"/>
        <w:ind w:right="49"/>
        <w:jc w:val="both"/>
        <w:rPr>
          <w:rFonts w:ascii="Arial" w:hAnsi="Arial" w:cs="Arial"/>
          <w:bCs/>
          <w:color w:val="000000"/>
          <w:sz w:val="26"/>
          <w:szCs w:val="26"/>
        </w:rPr>
      </w:pPr>
    </w:p>
    <w:p w:rsidR="003E145C" w:rsidRDefault="00456593" w:rsidP="003E145C">
      <w:pPr>
        <w:spacing w:after="0" w:line="360" w:lineRule="auto"/>
        <w:ind w:left="567" w:right="758"/>
        <w:jc w:val="both"/>
        <w:rPr>
          <w:rFonts w:ascii="Arial" w:eastAsia="Calibri" w:hAnsi="Arial" w:cs="Arial"/>
          <w:i/>
        </w:rPr>
      </w:pPr>
      <w:r w:rsidRPr="00BD3853">
        <w:rPr>
          <w:rFonts w:ascii="Arial" w:eastAsia="Calibri" w:hAnsi="Arial" w:cs="Arial"/>
          <w:i/>
        </w:rPr>
        <w:t xml:space="preserve"> </w:t>
      </w:r>
      <w:r>
        <w:rPr>
          <w:rFonts w:ascii="Arial" w:eastAsia="Calibri" w:hAnsi="Arial" w:cs="Arial"/>
          <w:i/>
        </w:rPr>
        <w:t>“…</w:t>
      </w:r>
      <w:r w:rsidR="003E145C">
        <w:rPr>
          <w:rFonts w:ascii="Arial" w:eastAsia="Calibri" w:hAnsi="Arial" w:cs="Arial"/>
          <w:i/>
        </w:rPr>
        <w:t xml:space="preserve">Oficio No. </w:t>
      </w:r>
      <w:r w:rsidR="00110DB7">
        <w:rPr>
          <w:rFonts w:ascii="Arial" w:hAnsi="Arial" w:cs="Arial"/>
          <w:bCs/>
          <w:i/>
          <w:color w:val="000000"/>
        </w:rPr>
        <w:t>**********</w:t>
      </w:r>
      <w:r w:rsidR="003E145C">
        <w:rPr>
          <w:rFonts w:ascii="Arial" w:eastAsia="Calibri" w:hAnsi="Arial" w:cs="Arial"/>
          <w:i/>
        </w:rPr>
        <w:t>.</w:t>
      </w:r>
    </w:p>
    <w:p w:rsidR="003E145C" w:rsidRDefault="003E145C" w:rsidP="003E145C">
      <w:pPr>
        <w:spacing w:after="0" w:line="360" w:lineRule="auto"/>
        <w:ind w:left="567" w:right="758"/>
        <w:jc w:val="both"/>
        <w:rPr>
          <w:rFonts w:ascii="Arial" w:eastAsia="Calibri" w:hAnsi="Arial" w:cs="Arial"/>
          <w:i/>
        </w:rPr>
      </w:pPr>
      <w:r>
        <w:rPr>
          <w:rFonts w:ascii="Arial" w:eastAsia="Calibri" w:hAnsi="Arial" w:cs="Arial"/>
          <w:i/>
        </w:rPr>
        <w:t>Asunto: Se contesta escrito</w:t>
      </w:r>
    </w:p>
    <w:p w:rsidR="003E145C" w:rsidRDefault="003E145C" w:rsidP="003E145C">
      <w:pPr>
        <w:spacing w:after="0" w:line="360" w:lineRule="auto"/>
        <w:ind w:left="567" w:right="758"/>
        <w:jc w:val="both"/>
        <w:rPr>
          <w:rFonts w:ascii="Arial" w:eastAsia="Calibri" w:hAnsi="Arial" w:cs="Arial"/>
          <w:i/>
        </w:rPr>
      </w:pPr>
      <w:r>
        <w:rPr>
          <w:rFonts w:ascii="Arial" w:eastAsia="Calibri" w:hAnsi="Arial" w:cs="Arial"/>
          <w:i/>
        </w:rPr>
        <w:t>Tlalixtac de Cabrera, Oax, 30 de junio de 2017.</w:t>
      </w:r>
    </w:p>
    <w:p w:rsidR="003E145C" w:rsidRDefault="003E145C" w:rsidP="003E145C">
      <w:pPr>
        <w:spacing w:after="0" w:line="360" w:lineRule="auto"/>
        <w:ind w:left="567" w:right="758"/>
        <w:jc w:val="both"/>
        <w:rPr>
          <w:rFonts w:ascii="Arial" w:eastAsia="Calibri" w:hAnsi="Arial" w:cs="Arial"/>
          <w:i/>
        </w:rPr>
      </w:pPr>
    </w:p>
    <w:p w:rsidR="003E145C" w:rsidRDefault="003E145C" w:rsidP="003E145C">
      <w:pPr>
        <w:spacing w:after="0" w:line="240" w:lineRule="auto"/>
        <w:ind w:left="567" w:right="758"/>
        <w:jc w:val="both"/>
        <w:rPr>
          <w:rFonts w:ascii="Arial" w:eastAsia="Calibri" w:hAnsi="Arial" w:cs="Arial"/>
          <w:i/>
        </w:rPr>
      </w:pPr>
      <w:r>
        <w:rPr>
          <w:rFonts w:ascii="Arial" w:eastAsia="Calibri" w:hAnsi="Arial" w:cs="Arial"/>
          <w:i/>
        </w:rPr>
        <w:t>C.</w:t>
      </w:r>
      <w:r w:rsidR="00110DB7" w:rsidRPr="00110DB7">
        <w:rPr>
          <w:rFonts w:ascii="Arial" w:hAnsi="Arial" w:cs="Arial"/>
          <w:bCs/>
          <w:i/>
          <w:color w:val="000000"/>
        </w:rPr>
        <w:t xml:space="preserve"> </w:t>
      </w:r>
      <w:r w:rsidR="00110DB7">
        <w:rPr>
          <w:rFonts w:ascii="Arial" w:hAnsi="Arial" w:cs="Arial"/>
          <w:bCs/>
          <w:i/>
          <w:color w:val="000000"/>
        </w:rPr>
        <w:t>**********</w:t>
      </w:r>
    </w:p>
    <w:p w:rsidR="003E145C" w:rsidRDefault="003E145C" w:rsidP="003E145C">
      <w:pPr>
        <w:spacing w:after="0" w:line="240" w:lineRule="auto"/>
        <w:ind w:left="567" w:right="758"/>
        <w:jc w:val="both"/>
        <w:rPr>
          <w:rFonts w:ascii="Arial" w:eastAsia="Calibri" w:hAnsi="Arial" w:cs="Arial"/>
          <w:i/>
        </w:rPr>
      </w:pPr>
      <w:r>
        <w:rPr>
          <w:rFonts w:ascii="Arial" w:eastAsia="Calibri" w:hAnsi="Arial" w:cs="Arial"/>
          <w:i/>
        </w:rPr>
        <w:t>AUXILIAR DE JUNTA 14</w:t>
      </w:r>
    </w:p>
    <w:p w:rsidR="003E145C" w:rsidRDefault="003E145C" w:rsidP="003E145C">
      <w:pPr>
        <w:spacing w:after="0" w:line="240" w:lineRule="auto"/>
        <w:ind w:left="567" w:right="758"/>
        <w:jc w:val="both"/>
        <w:rPr>
          <w:rFonts w:ascii="Arial" w:eastAsia="Calibri" w:hAnsi="Arial" w:cs="Arial"/>
          <w:i/>
        </w:rPr>
      </w:pPr>
      <w:r>
        <w:rPr>
          <w:rFonts w:ascii="Arial" w:eastAsia="Calibri" w:hAnsi="Arial" w:cs="Arial"/>
          <w:i/>
        </w:rPr>
        <w:t>ANDADOR JUDAS, CASA 1, MANZ. 36</w:t>
      </w:r>
    </w:p>
    <w:p w:rsidR="003E145C" w:rsidRDefault="003E145C" w:rsidP="003E145C">
      <w:pPr>
        <w:spacing w:after="0" w:line="240" w:lineRule="auto"/>
        <w:ind w:left="567" w:right="758"/>
        <w:jc w:val="both"/>
        <w:rPr>
          <w:rFonts w:ascii="Arial" w:eastAsia="Calibri" w:hAnsi="Arial" w:cs="Arial"/>
          <w:i/>
        </w:rPr>
      </w:pPr>
      <w:r>
        <w:rPr>
          <w:rFonts w:ascii="Arial" w:eastAsia="Calibri" w:hAnsi="Arial" w:cs="Arial"/>
          <w:i/>
        </w:rPr>
        <w:t>INFONAVIT SANTA CRUZ AMILPAS, OAXACA</w:t>
      </w:r>
    </w:p>
    <w:p w:rsidR="003E145C" w:rsidRDefault="003E145C" w:rsidP="003E145C">
      <w:pPr>
        <w:spacing w:after="0" w:line="240" w:lineRule="auto"/>
        <w:ind w:left="567" w:right="758"/>
        <w:jc w:val="both"/>
        <w:rPr>
          <w:rFonts w:ascii="Arial" w:eastAsia="Calibri" w:hAnsi="Arial" w:cs="Arial"/>
          <w:i/>
        </w:rPr>
      </w:pPr>
      <w:r>
        <w:rPr>
          <w:rFonts w:ascii="Arial" w:eastAsia="Calibri" w:hAnsi="Arial" w:cs="Arial"/>
          <w:i/>
        </w:rPr>
        <w:t>P R E S E N T E.</w:t>
      </w:r>
    </w:p>
    <w:p w:rsidR="003E145C" w:rsidRDefault="003E145C" w:rsidP="00BD3853">
      <w:pPr>
        <w:spacing w:after="120" w:line="360" w:lineRule="auto"/>
        <w:ind w:left="567" w:right="758"/>
        <w:jc w:val="both"/>
        <w:rPr>
          <w:rFonts w:ascii="Arial" w:eastAsia="Calibri" w:hAnsi="Arial" w:cs="Arial"/>
          <w:i/>
        </w:rPr>
      </w:pPr>
    </w:p>
    <w:p w:rsidR="00456593" w:rsidRDefault="00456593" w:rsidP="00BD3853">
      <w:pPr>
        <w:spacing w:after="120" w:line="360" w:lineRule="auto"/>
        <w:ind w:left="567" w:right="758"/>
        <w:jc w:val="both"/>
        <w:rPr>
          <w:rFonts w:ascii="Arial" w:eastAsia="Calibri" w:hAnsi="Arial" w:cs="Arial"/>
          <w:i/>
        </w:rPr>
      </w:pPr>
      <w:r>
        <w:rPr>
          <w:rFonts w:ascii="Arial" w:eastAsia="Calibri" w:hAnsi="Arial" w:cs="Arial"/>
          <w:i/>
        </w:rPr>
        <w:lastRenderedPageBreak/>
        <w:t>En atención a su escrito de fecha 17 de abril de 2017, mediante el cual solicita que se modifique la Constancia de Continuidad de Servicios con el Nombramiento de Base, informo a usted lo siguiente:</w:t>
      </w:r>
    </w:p>
    <w:p w:rsidR="00456593" w:rsidRDefault="00456593" w:rsidP="00BD3853">
      <w:pPr>
        <w:spacing w:after="120" w:line="360" w:lineRule="auto"/>
        <w:ind w:left="567" w:right="758"/>
        <w:jc w:val="both"/>
        <w:rPr>
          <w:rFonts w:ascii="Arial" w:eastAsia="Calibri" w:hAnsi="Arial" w:cs="Arial"/>
          <w:i/>
        </w:rPr>
      </w:pPr>
      <w:r>
        <w:rPr>
          <w:rFonts w:ascii="Arial" w:eastAsia="Calibri" w:hAnsi="Arial" w:cs="Arial"/>
          <w:i/>
        </w:rPr>
        <w:t>Después de un análisis a los documentos que anexa, así como en su expediente personal resguardado en los archivos de esta Dirección, se detectó que no existe copia de algún nombramiento de Base expedido a su favor o documento alguno que lo catalogue como personal de Base, es decir no se acredita que tenga o haya tenido esa modalidad de Base.</w:t>
      </w:r>
    </w:p>
    <w:p w:rsidR="00FA0E5F" w:rsidRDefault="00456593" w:rsidP="00BD3853">
      <w:pPr>
        <w:spacing w:after="120" w:line="360" w:lineRule="auto"/>
        <w:ind w:left="567" w:right="758"/>
        <w:jc w:val="both"/>
        <w:rPr>
          <w:rFonts w:ascii="Arial" w:eastAsia="Calibri" w:hAnsi="Arial" w:cs="Arial"/>
          <w:i/>
        </w:rPr>
      </w:pPr>
      <w:r>
        <w:rPr>
          <w:rFonts w:ascii="Arial" w:eastAsia="Calibri" w:hAnsi="Arial" w:cs="Arial"/>
          <w:i/>
        </w:rPr>
        <w:t>En ese sentido, la modalidad que usted ostenta de Auxiliar de Junta Nivel 14, no aparece en el catálogo</w:t>
      </w:r>
      <w:r w:rsidR="00FA0E5F">
        <w:rPr>
          <w:rFonts w:ascii="Arial" w:eastAsia="Calibri" w:hAnsi="Arial" w:cs="Arial"/>
          <w:i/>
        </w:rPr>
        <w:t xml:space="preserve"> de puestos del personal de Nombramiento de Base.</w:t>
      </w:r>
    </w:p>
    <w:p w:rsidR="00FA0E5F" w:rsidRDefault="00FA0E5F" w:rsidP="00BD3853">
      <w:pPr>
        <w:spacing w:after="120" w:line="360" w:lineRule="auto"/>
        <w:ind w:left="567" w:right="758"/>
        <w:jc w:val="both"/>
        <w:rPr>
          <w:rFonts w:ascii="Arial" w:eastAsia="Calibri" w:hAnsi="Arial" w:cs="Arial"/>
          <w:i/>
        </w:rPr>
      </w:pPr>
      <w:r>
        <w:rPr>
          <w:rFonts w:ascii="Arial" w:eastAsia="Calibri" w:hAnsi="Arial" w:cs="Arial"/>
          <w:i/>
        </w:rPr>
        <w:t>Por lo anterior, la Constancia de Continuidad de Servicios fue expedida de manera correcta por parte de la Unidad de Servicios al Personal de este Dirección de Recursos Humanos de la Secretaría de Administración a mi cargo, de conformidad con los documentos que obran en su expediente personal.</w:t>
      </w:r>
    </w:p>
    <w:p w:rsidR="00BD3853" w:rsidRPr="00BD3853" w:rsidRDefault="00FA0E5F" w:rsidP="00BD3853">
      <w:pPr>
        <w:spacing w:after="120" w:line="360" w:lineRule="auto"/>
        <w:ind w:left="567" w:right="758"/>
        <w:jc w:val="both"/>
        <w:rPr>
          <w:rFonts w:ascii="Arial" w:eastAsia="Calibri" w:hAnsi="Arial" w:cs="Arial"/>
          <w:i/>
        </w:rPr>
      </w:pPr>
      <w:r>
        <w:rPr>
          <w:rFonts w:ascii="Arial" w:eastAsia="Calibri" w:hAnsi="Arial" w:cs="Arial"/>
          <w:i/>
        </w:rPr>
        <w:t>Por lo anterior se considera que se le ha dado respuesta a su escrito de conformidad con los artículos 19 fracción XXVIII del Reglamento Interno de la Secretaria de Administración y 222 de la Normatividad en Materia de los Recursos Humanos para la Dependencia y Entidades de la Administración Pública</w:t>
      </w:r>
      <w:r w:rsidR="003E145C">
        <w:rPr>
          <w:rFonts w:ascii="Arial" w:eastAsia="Calibri" w:hAnsi="Arial" w:cs="Arial"/>
          <w:i/>
        </w:rPr>
        <w:t>…”</w:t>
      </w:r>
      <w:r w:rsidR="00474BFA">
        <w:rPr>
          <w:rFonts w:ascii="Arial" w:eastAsia="Calibri" w:hAnsi="Arial" w:cs="Arial"/>
          <w:i/>
        </w:rPr>
        <w:t xml:space="preserve"> </w:t>
      </w:r>
    </w:p>
    <w:p w:rsidR="00474BFA" w:rsidRDefault="004C04B0" w:rsidP="002F3C76">
      <w:pPr>
        <w:spacing w:after="120" w:line="360" w:lineRule="auto"/>
        <w:ind w:right="49" w:firstLine="851"/>
        <w:jc w:val="both"/>
        <w:rPr>
          <w:rFonts w:ascii="Arial" w:hAnsi="Arial" w:cs="Arial"/>
          <w:bCs/>
          <w:color w:val="000000"/>
          <w:sz w:val="26"/>
          <w:szCs w:val="26"/>
        </w:rPr>
      </w:pPr>
      <w:r>
        <w:rPr>
          <w:rFonts w:ascii="Arial" w:eastAsia="Calibri" w:hAnsi="Arial" w:cs="Arial"/>
          <w:sz w:val="26"/>
          <w:szCs w:val="26"/>
        </w:rPr>
        <w:t>Y en los aut</w:t>
      </w:r>
      <w:r w:rsidR="000C06CC">
        <w:rPr>
          <w:rFonts w:ascii="Arial" w:eastAsia="Calibri" w:hAnsi="Arial" w:cs="Arial"/>
          <w:sz w:val="26"/>
          <w:szCs w:val="26"/>
        </w:rPr>
        <w:t>os del juicio principal a foja 12</w:t>
      </w:r>
      <w:r>
        <w:rPr>
          <w:rFonts w:ascii="Arial" w:eastAsia="Calibri" w:hAnsi="Arial" w:cs="Arial"/>
          <w:sz w:val="26"/>
          <w:szCs w:val="26"/>
        </w:rPr>
        <w:t xml:space="preserve"> se encuentra agregada la Constancia de Continuidad de Servicios, de fecha 15 quince de marzo de 2017 mil diecisiete, </w:t>
      </w:r>
      <w:r>
        <w:rPr>
          <w:rFonts w:ascii="Arial" w:hAnsi="Arial" w:cs="Arial"/>
          <w:bCs/>
          <w:color w:val="000000"/>
          <w:sz w:val="26"/>
          <w:szCs w:val="26"/>
        </w:rPr>
        <w:t>en la que se le reconoce a Jorge Luciano Unda Polanco, una antigüedad por compensación de 1 un año 9 nueve meses, por nombramiento 31 treinta y un años 11 once meses, con nombramiento de confianza</w:t>
      </w:r>
      <w:r w:rsidR="00E7776C">
        <w:rPr>
          <w:rFonts w:ascii="Arial" w:eastAsia="Times New Roman" w:hAnsi="Arial" w:cs="Arial"/>
          <w:sz w:val="26"/>
          <w:szCs w:val="26"/>
          <w:lang w:eastAsia="es-MX"/>
        </w:rPr>
        <w:t xml:space="preserve">; y </w:t>
      </w:r>
      <w:r w:rsidR="000C06CC">
        <w:rPr>
          <w:rFonts w:ascii="Arial" w:eastAsia="Times New Roman" w:hAnsi="Arial" w:cs="Arial"/>
          <w:sz w:val="26"/>
          <w:szCs w:val="26"/>
          <w:lang w:eastAsia="es-MX"/>
        </w:rPr>
        <w:t xml:space="preserve">dado que </w:t>
      </w:r>
      <w:r w:rsidR="00E7776C">
        <w:rPr>
          <w:rFonts w:ascii="Arial" w:eastAsia="Times New Roman" w:hAnsi="Arial" w:cs="Arial"/>
          <w:sz w:val="26"/>
          <w:szCs w:val="26"/>
          <w:lang w:eastAsia="es-MX"/>
        </w:rPr>
        <w:t>la pretensión</w:t>
      </w:r>
      <w:r w:rsidR="001B095A">
        <w:rPr>
          <w:rFonts w:ascii="Arial" w:eastAsia="Times New Roman" w:hAnsi="Arial" w:cs="Arial"/>
          <w:sz w:val="26"/>
          <w:szCs w:val="26"/>
          <w:lang w:eastAsia="es-MX"/>
        </w:rPr>
        <w:t xml:space="preserve"> del recurrente </w:t>
      </w:r>
      <w:r w:rsidR="000C06CC">
        <w:rPr>
          <w:rFonts w:ascii="Arial" w:eastAsia="Times New Roman" w:hAnsi="Arial" w:cs="Arial"/>
          <w:sz w:val="26"/>
          <w:szCs w:val="26"/>
          <w:lang w:eastAsia="es-MX"/>
        </w:rPr>
        <w:t xml:space="preserve">en el presente juicio es que </w:t>
      </w:r>
      <w:r w:rsidR="001B095A">
        <w:rPr>
          <w:rFonts w:ascii="Arial" w:eastAsia="Times New Roman" w:hAnsi="Arial" w:cs="Arial"/>
          <w:sz w:val="26"/>
          <w:szCs w:val="26"/>
          <w:lang w:eastAsia="es-MX"/>
        </w:rPr>
        <w:t xml:space="preserve">se declare la nulidad del oficio </w:t>
      </w:r>
      <w:r w:rsidR="00110DB7">
        <w:rPr>
          <w:rFonts w:ascii="Arial" w:hAnsi="Arial" w:cs="Arial"/>
          <w:bCs/>
          <w:i/>
          <w:color w:val="000000"/>
        </w:rPr>
        <w:t>**********</w:t>
      </w:r>
      <w:r w:rsidR="001B095A" w:rsidRPr="001B095A">
        <w:rPr>
          <w:rFonts w:ascii="Arial" w:hAnsi="Arial" w:cs="Arial"/>
          <w:bCs/>
          <w:color w:val="000000"/>
          <w:sz w:val="26"/>
          <w:szCs w:val="26"/>
        </w:rPr>
        <w:t>, de fecha 30 treinta de junio de 2017 dos mil diecisiete, para que la Directora de Recursos Humanos de la Secretaría de Administración del Gobierno del Estado, le expida otra constancia en la que le considere con nomb</w:t>
      </w:r>
      <w:r w:rsidR="00474BFA">
        <w:rPr>
          <w:rFonts w:ascii="Arial" w:hAnsi="Arial" w:cs="Arial"/>
          <w:bCs/>
          <w:color w:val="000000"/>
          <w:sz w:val="26"/>
          <w:szCs w:val="26"/>
        </w:rPr>
        <w:t>ramiento de base.</w:t>
      </w:r>
    </w:p>
    <w:p w:rsidR="002F3C76" w:rsidRDefault="00E7776C" w:rsidP="002F3C76">
      <w:pPr>
        <w:spacing w:after="120" w:line="360" w:lineRule="auto"/>
        <w:ind w:right="49" w:firstLine="851"/>
        <w:jc w:val="both"/>
        <w:rPr>
          <w:rFonts w:ascii="Arial" w:hAnsi="Arial" w:cs="Arial"/>
          <w:sz w:val="26"/>
          <w:szCs w:val="26"/>
        </w:rPr>
      </w:pPr>
      <w:r>
        <w:rPr>
          <w:rFonts w:ascii="Arial" w:hAnsi="Arial" w:cs="Arial"/>
          <w:bCs/>
          <w:color w:val="000000"/>
          <w:sz w:val="26"/>
          <w:szCs w:val="26"/>
        </w:rPr>
        <w:t xml:space="preserve">Ahora, </w:t>
      </w:r>
      <w:r w:rsidR="007A1730" w:rsidRPr="00E7776C">
        <w:rPr>
          <w:rFonts w:ascii="Arial" w:hAnsi="Arial" w:cs="Arial"/>
          <w:sz w:val="26"/>
          <w:szCs w:val="26"/>
        </w:rPr>
        <w:t>si bien es cierto que, quien expide el oficio</w:t>
      </w:r>
      <w:r>
        <w:rPr>
          <w:rFonts w:ascii="Arial" w:hAnsi="Arial" w:cs="Arial"/>
          <w:sz w:val="26"/>
          <w:szCs w:val="26"/>
        </w:rPr>
        <w:t xml:space="preserve"> impugnado</w:t>
      </w:r>
      <w:r w:rsidR="007A1730" w:rsidRPr="00E7776C">
        <w:rPr>
          <w:rFonts w:ascii="Arial" w:hAnsi="Arial" w:cs="Arial"/>
          <w:sz w:val="26"/>
          <w:szCs w:val="26"/>
        </w:rPr>
        <w:t xml:space="preserve"> es un funcionario de la Secretaría de Administración, y que este Tribunal tiene facultades para conocer de las controversias que se susciten entre los particulares y los actos y resoluciones emanados de las autoridades del Poder Ejecutivo Estatal, </w:t>
      </w:r>
      <w:r>
        <w:rPr>
          <w:rFonts w:ascii="Arial" w:hAnsi="Arial" w:cs="Arial"/>
          <w:sz w:val="26"/>
          <w:szCs w:val="26"/>
        </w:rPr>
        <w:t xml:space="preserve">tal como lo establece el numeral </w:t>
      </w:r>
      <w:r w:rsidR="00D0169C">
        <w:rPr>
          <w:rFonts w:ascii="Arial" w:hAnsi="Arial" w:cs="Arial"/>
          <w:sz w:val="26"/>
          <w:szCs w:val="26"/>
        </w:rPr>
        <w:t xml:space="preserve">96 </w:t>
      </w:r>
      <w:r>
        <w:rPr>
          <w:rFonts w:ascii="Arial" w:hAnsi="Arial" w:cs="Arial"/>
          <w:sz w:val="26"/>
          <w:szCs w:val="26"/>
        </w:rPr>
        <w:t xml:space="preserve">de la ley de Justicia Administrativa para el Estado de Oaxaca, </w:t>
      </w:r>
      <w:r w:rsidR="007A1730" w:rsidRPr="00E7776C">
        <w:rPr>
          <w:rFonts w:ascii="Arial" w:hAnsi="Arial" w:cs="Arial"/>
          <w:sz w:val="26"/>
          <w:szCs w:val="26"/>
        </w:rPr>
        <w:t>tamb</w:t>
      </w:r>
      <w:r>
        <w:rPr>
          <w:rFonts w:ascii="Arial" w:hAnsi="Arial" w:cs="Arial"/>
          <w:sz w:val="26"/>
          <w:szCs w:val="26"/>
        </w:rPr>
        <w:t xml:space="preserve">ién lo es que, la naturaleza del oficio impugnado </w:t>
      </w:r>
      <w:r w:rsidR="007A1730" w:rsidRPr="00E7776C">
        <w:rPr>
          <w:rFonts w:ascii="Arial" w:hAnsi="Arial" w:cs="Arial"/>
          <w:sz w:val="26"/>
          <w:szCs w:val="26"/>
        </w:rPr>
        <w:t>no es de naturaleza administrativa, sino laboral</w:t>
      </w:r>
      <w:r w:rsidR="002F3C76">
        <w:rPr>
          <w:rFonts w:ascii="Arial" w:hAnsi="Arial" w:cs="Arial"/>
          <w:sz w:val="26"/>
          <w:szCs w:val="26"/>
        </w:rPr>
        <w:t>.</w:t>
      </w:r>
    </w:p>
    <w:p w:rsidR="002F3C76" w:rsidRDefault="00D0169C" w:rsidP="002F3C76">
      <w:pPr>
        <w:spacing w:after="120" w:line="360" w:lineRule="auto"/>
        <w:ind w:right="49" w:firstLine="851"/>
        <w:jc w:val="both"/>
        <w:rPr>
          <w:rFonts w:ascii="Arial" w:hAnsi="Arial" w:cs="Arial"/>
          <w:sz w:val="26"/>
          <w:szCs w:val="26"/>
        </w:rPr>
      </w:pPr>
      <w:r>
        <w:rPr>
          <w:rFonts w:ascii="Arial" w:hAnsi="Arial" w:cs="Arial"/>
          <w:sz w:val="26"/>
          <w:szCs w:val="26"/>
        </w:rPr>
        <w:lastRenderedPageBreak/>
        <w:t xml:space="preserve"> </w:t>
      </w:r>
      <w:r w:rsidR="00E7776C" w:rsidRPr="00E7776C">
        <w:rPr>
          <w:rFonts w:ascii="Arial" w:hAnsi="Arial" w:cs="Arial"/>
          <w:sz w:val="26"/>
          <w:szCs w:val="26"/>
        </w:rPr>
        <w:t>Se dice lo anterior, en razón de que el artículo 3 de la Ley de Servicio Civil para los Empleados del Gobierno del Estado de Oaxaca</w:t>
      </w:r>
      <w:r w:rsidR="00E7776C">
        <w:rPr>
          <w:rFonts w:ascii="Arial" w:hAnsi="Arial" w:cs="Arial"/>
          <w:sz w:val="26"/>
          <w:szCs w:val="26"/>
        </w:rPr>
        <w:t>,</w:t>
      </w:r>
      <w:r w:rsidR="00E7776C" w:rsidRPr="00E7776C">
        <w:rPr>
          <w:rFonts w:ascii="Arial" w:hAnsi="Arial" w:cs="Arial"/>
          <w:sz w:val="26"/>
          <w:szCs w:val="26"/>
        </w:rPr>
        <w:t xml:space="preserve"> prescribe: </w:t>
      </w:r>
      <w:r w:rsidR="00E7776C" w:rsidRPr="00E7776C">
        <w:rPr>
          <w:rFonts w:ascii="Arial" w:hAnsi="Arial" w:cs="Arial"/>
          <w:i/>
          <w:sz w:val="26"/>
          <w:szCs w:val="26"/>
        </w:rPr>
        <w:t>“</w:t>
      </w:r>
      <w:r w:rsidR="00E7776C" w:rsidRPr="00E7776C">
        <w:rPr>
          <w:rFonts w:ascii="Arial" w:hAnsi="Arial" w:cs="Arial"/>
          <w:i/>
        </w:rPr>
        <w:t>Artículo 3.- La relación jurídica de servicio reconocida por esta Ley, se entiende establecida, para todos los efectos legales, entre los empleados de base y los Poderes Legislativo, Ejecutivo y Judicial del Estado de Oaxaca, representados por sus titulares respectivos</w:t>
      </w:r>
      <w:r w:rsidR="00E7776C" w:rsidRPr="00E7776C">
        <w:rPr>
          <w:rFonts w:ascii="Arial" w:hAnsi="Arial" w:cs="Arial"/>
          <w:i/>
          <w:sz w:val="26"/>
          <w:szCs w:val="26"/>
        </w:rPr>
        <w:t xml:space="preserve">.”; </w:t>
      </w:r>
      <w:r w:rsidR="00E7776C" w:rsidRPr="00E7776C">
        <w:rPr>
          <w:rFonts w:ascii="Arial" w:hAnsi="Arial" w:cs="Arial"/>
          <w:sz w:val="26"/>
          <w:szCs w:val="26"/>
        </w:rPr>
        <w:t xml:space="preserve">por su parte, el numeral 81 de la ley en comento establece: </w:t>
      </w:r>
      <w:r w:rsidR="00E7776C" w:rsidRPr="00E7776C">
        <w:rPr>
          <w:rFonts w:ascii="Arial" w:hAnsi="Arial" w:cs="Arial"/>
          <w:i/>
          <w:sz w:val="26"/>
          <w:szCs w:val="26"/>
        </w:rPr>
        <w:t>“Artículo 81.- La Junta de Arbitraje será competente: I.- Para conocer los conflictos individuales que se susciten entre los Poderes del Estado y sus empleados…”</w:t>
      </w:r>
      <w:r w:rsidR="00E7776C" w:rsidRPr="00E7776C">
        <w:rPr>
          <w:rFonts w:ascii="Arial" w:hAnsi="Arial" w:cs="Arial"/>
          <w:sz w:val="26"/>
          <w:szCs w:val="26"/>
        </w:rPr>
        <w:t xml:space="preserve">; disposiciones de las que se desprende  que este Tribunal no es competente para conocer del presente juicio, aunado a que por disposición expresa del artículo 1, párrafo segundo de la Ley de </w:t>
      </w:r>
      <w:r w:rsidR="00E7776C">
        <w:rPr>
          <w:rFonts w:ascii="Arial" w:hAnsi="Arial" w:cs="Arial"/>
          <w:sz w:val="26"/>
          <w:szCs w:val="26"/>
        </w:rPr>
        <w:t>la materia</w:t>
      </w:r>
      <w:r w:rsidR="00E7776C" w:rsidRPr="00E7776C">
        <w:rPr>
          <w:rFonts w:ascii="Arial" w:hAnsi="Arial" w:cs="Arial"/>
          <w:sz w:val="26"/>
          <w:szCs w:val="26"/>
        </w:rPr>
        <w:t>, no es aplicable el citado ordenamiento en materia de carácter laboral</w:t>
      </w:r>
    </w:p>
    <w:p w:rsidR="002F3C76" w:rsidRDefault="008E7E9B" w:rsidP="002F3C76">
      <w:pPr>
        <w:spacing w:after="120" w:line="360" w:lineRule="auto"/>
        <w:ind w:right="49" w:firstLine="851"/>
        <w:jc w:val="both"/>
        <w:rPr>
          <w:rFonts w:ascii="Arial" w:eastAsia="Calibri" w:hAnsi="Arial" w:cs="Arial"/>
          <w:bCs/>
          <w:sz w:val="26"/>
          <w:szCs w:val="26"/>
          <w:lang w:eastAsia="es-MX"/>
        </w:rPr>
      </w:pPr>
      <w:r w:rsidRPr="008E7E9B">
        <w:rPr>
          <w:rFonts w:ascii="Arial" w:eastAsia="Times New Roman" w:hAnsi="Arial" w:cs="Arial"/>
          <w:sz w:val="26"/>
          <w:szCs w:val="26"/>
          <w:lang w:eastAsia="es-MX"/>
        </w:rPr>
        <w:t xml:space="preserve">Por </w:t>
      </w:r>
      <w:r w:rsidR="00B95858">
        <w:rPr>
          <w:rFonts w:ascii="Arial" w:eastAsia="Times New Roman" w:hAnsi="Arial" w:cs="Arial"/>
          <w:sz w:val="26"/>
          <w:szCs w:val="26"/>
          <w:lang w:eastAsia="es-MX"/>
        </w:rPr>
        <w:t>lo tanto</w:t>
      </w:r>
      <w:r w:rsidRPr="008E7E9B">
        <w:rPr>
          <w:rFonts w:ascii="Arial" w:eastAsia="Times New Roman" w:hAnsi="Arial" w:cs="Arial"/>
          <w:sz w:val="26"/>
          <w:szCs w:val="26"/>
          <w:lang w:eastAsia="es-MX"/>
        </w:rPr>
        <w:t xml:space="preserve">, </w:t>
      </w:r>
      <w:r w:rsidRPr="008E7E9B">
        <w:rPr>
          <w:rFonts w:ascii="Arial" w:eastAsia="Calibri" w:hAnsi="Arial" w:cs="Arial"/>
          <w:bCs/>
          <w:sz w:val="26"/>
          <w:szCs w:val="26"/>
          <w:lang w:eastAsia="es-MX"/>
        </w:rPr>
        <w:t xml:space="preserve">resulta improcedente el juicio de nulidad interpuesto por </w:t>
      </w:r>
      <w:r w:rsidR="00B95858">
        <w:rPr>
          <w:rFonts w:ascii="Arial" w:hAnsi="Arial" w:cs="Arial"/>
          <w:bCs/>
          <w:color w:val="000000"/>
          <w:sz w:val="26"/>
          <w:szCs w:val="26"/>
        </w:rPr>
        <w:t>Jorge Luciano Unda Polanco</w:t>
      </w:r>
      <w:r w:rsidR="00B95858">
        <w:rPr>
          <w:rFonts w:ascii="Arial" w:eastAsia="Calibri" w:hAnsi="Arial" w:cs="Arial"/>
          <w:bCs/>
          <w:sz w:val="26"/>
          <w:szCs w:val="26"/>
          <w:lang w:eastAsia="es-MX"/>
        </w:rPr>
        <w:t xml:space="preserve">, </w:t>
      </w:r>
      <w:r w:rsidRPr="008E7E9B">
        <w:rPr>
          <w:rFonts w:ascii="Arial" w:eastAsia="Calibri" w:hAnsi="Arial" w:cs="Arial"/>
          <w:bCs/>
          <w:sz w:val="26"/>
          <w:szCs w:val="26"/>
          <w:lang w:eastAsia="es-MX"/>
        </w:rPr>
        <w:t xml:space="preserve">al </w:t>
      </w:r>
      <w:r w:rsidR="00D174DF">
        <w:rPr>
          <w:rFonts w:ascii="Arial" w:eastAsia="Calibri" w:hAnsi="Arial" w:cs="Arial"/>
          <w:bCs/>
          <w:sz w:val="26"/>
          <w:szCs w:val="26"/>
          <w:lang w:eastAsia="es-MX"/>
        </w:rPr>
        <w:t xml:space="preserve">pretender con la nulidad del oficio </w:t>
      </w:r>
      <w:r w:rsidR="00110DB7">
        <w:rPr>
          <w:rFonts w:ascii="Arial" w:hAnsi="Arial" w:cs="Arial"/>
          <w:bCs/>
          <w:i/>
          <w:color w:val="000000"/>
        </w:rPr>
        <w:t>**********</w:t>
      </w:r>
      <w:r w:rsidR="00D174DF" w:rsidRPr="00BD3853">
        <w:rPr>
          <w:rFonts w:ascii="Arial" w:hAnsi="Arial" w:cs="Arial"/>
          <w:bCs/>
          <w:color w:val="000000"/>
          <w:sz w:val="26"/>
          <w:szCs w:val="26"/>
        </w:rPr>
        <w:t>,</w:t>
      </w:r>
      <w:r w:rsidR="00D174DF">
        <w:rPr>
          <w:rFonts w:ascii="Arial" w:hAnsi="Arial" w:cs="Arial"/>
          <w:bCs/>
          <w:color w:val="000000"/>
          <w:sz w:val="26"/>
          <w:szCs w:val="26"/>
        </w:rPr>
        <w:t xml:space="preserve"> de fecha 30 treinta de junio de 2017 dos mil diecisiete, que se </w:t>
      </w:r>
      <w:r w:rsidR="00D174DF" w:rsidRPr="001B095A">
        <w:rPr>
          <w:rFonts w:ascii="Arial" w:hAnsi="Arial" w:cs="Arial"/>
          <w:bCs/>
          <w:color w:val="000000"/>
          <w:sz w:val="26"/>
          <w:szCs w:val="26"/>
        </w:rPr>
        <w:t>le expida otra constancia en la que le considere con nombramiento de base</w:t>
      </w:r>
      <w:r w:rsidR="00D0169C">
        <w:rPr>
          <w:rFonts w:ascii="Arial" w:eastAsia="Calibri" w:hAnsi="Arial" w:cs="Arial"/>
          <w:bCs/>
          <w:sz w:val="26"/>
          <w:szCs w:val="26"/>
          <w:lang w:eastAsia="es-MX"/>
        </w:rPr>
        <w:t xml:space="preserve">, </w:t>
      </w:r>
      <w:r w:rsidR="00062E11">
        <w:rPr>
          <w:rFonts w:ascii="Arial" w:eastAsia="Calibri" w:hAnsi="Arial" w:cs="Arial"/>
          <w:bCs/>
          <w:sz w:val="26"/>
          <w:szCs w:val="26"/>
          <w:lang w:eastAsia="es-MX"/>
        </w:rPr>
        <w:t xml:space="preserve">pues al tratarse de un conflicto entre la Directora  de Recursos Humanos de la Secretaría de Administración del Estado, </w:t>
      </w:r>
      <w:r w:rsidR="00700597">
        <w:rPr>
          <w:rFonts w:ascii="Arial" w:eastAsia="Calibri" w:hAnsi="Arial" w:cs="Arial"/>
          <w:bCs/>
          <w:sz w:val="26"/>
          <w:szCs w:val="26"/>
          <w:lang w:eastAsia="es-MX"/>
        </w:rPr>
        <w:t xml:space="preserve">y un empleado </w:t>
      </w:r>
      <w:r w:rsidR="004629AB">
        <w:rPr>
          <w:rFonts w:ascii="Arial" w:eastAsia="Calibri" w:hAnsi="Arial" w:cs="Arial"/>
          <w:bCs/>
          <w:sz w:val="26"/>
          <w:szCs w:val="26"/>
          <w:lang w:eastAsia="es-MX"/>
        </w:rPr>
        <w:t xml:space="preserve">de </w:t>
      </w:r>
      <w:r w:rsidR="00EB52CB">
        <w:rPr>
          <w:rFonts w:ascii="Arial" w:eastAsia="Calibri" w:hAnsi="Arial" w:cs="Arial"/>
          <w:bCs/>
          <w:sz w:val="26"/>
          <w:szCs w:val="26"/>
          <w:lang w:eastAsia="es-MX"/>
        </w:rPr>
        <w:t>la Secretaría General de Gobierno,</w:t>
      </w:r>
      <w:r w:rsidR="004629AB">
        <w:rPr>
          <w:rFonts w:ascii="Arial" w:eastAsia="Calibri" w:hAnsi="Arial" w:cs="Arial"/>
          <w:bCs/>
          <w:sz w:val="26"/>
          <w:szCs w:val="26"/>
          <w:lang w:eastAsia="es-MX"/>
        </w:rPr>
        <w:t xml:space="preserve"> es que </w:t>
      </w:r>
      <w:r w:rsidRPr="00993059">
        <w:rPr>
          <w:rFonts w:ascii="Arial" w:eastAsia="Calibri" w:hAnsi="Arial" w:cs="Arial"/>
          <w:b/>
          <w:bCs/>
          <w:sz w:val="26"/>
          <w:szCs w:val="26"/>
          <w:lang w:eastAsia="es-MX"/>
        </w:rPr>
        <w:t>este Tribunal resulta incompetente</w:t>
      </w:r>
      <w:r w:rsidRPr="008E7E9B">
        <w:rPr>
          <w:rFonts w:ascii="Arial" w:eastAsia="Calibri" w:hAnsi="Arial" w:cs="Arial"/>
          <w:bCs/>
          <w:sz w:val="26"/>
          <w:szCs w:val="26"/>
          <w:lang w:eastAsia="es-MX"/>
        </w:rPr>
        <w:t xml:space="preserve"> por razón de la materia pa</w:t>
      </w:r>
      <w:r w:rsidR="00D174DF">
        <w:rPr>
          <w:rFonts w:ascii="Arial" w:eastAsia="Calibri" w:hAnsi="Arial" w:cs="Arial"/>
          <w:bCs/>
          <w:sz w:val="26"/>
          <w:szCs w:val="26"/>
          <w:lang w:eastAsia="es-MX"/>
        </w:rPr>
        <w:t>ra conocer del presente asunto</w:t>
      </w:r>
      <w:r w:rsidR="002F3C76">
        <w:rPr>
          <w:rFonts w:ascii="Arial" w:eastAsia="Calibri" w:hAnsi="Arial" w:cs="Arial"/>
          <w:bCs/>
          <w:sz w:val="26"/>
          <w:szCs w:val="26"/>
          <w:lang w:eastAsia="es-MX"/>
        </w:rPr>
        <w:t>.</w:t>
      </w:r>
    </w:p>
    <w:p w:rsidR="002F3C76" w:rsidRDefault="00D174DF" w:rsidP="002F3C76">
      <w:pPr>
        <w:spacing w:after="120" w:line="360" w:lineRule="auto"/>
        <w:ind w:right="49" w:firstLine="851"/>
        <w:jc w:val="both"/>
        <w:rPr>
          <w:rFonts w:ascii="Arial" w:eastAsia="Calibri" w:hAnsi="Arial" w:cs="Arial"/>
          <w:bCs/>
          <w:sz w:val="26"/>
          <w:szCs w:val="26"/>
          <w:lang w:eastAsia="es-MX"/>
        </w:rPr>
      </w:pPr>
      <w:r>
        <w:rPr>
          <w:rFonts w:ascii="Arial" w:eastAsia="Calibri" w:hAnsi="Arial" w:cs="Arial"/>
          <w:bCs/>
          <w:sz w:val="26"/>
          <w:szCs w:val="26"/>
          <w:lang w:eastAsia="es-MX"/>
        </w:rPr>
        <w:t>C</w:t>
      </w:r>
      <w:r w:rsidR="008E7E9B" w:rsidRPr="008E7E9B">
        <w:rPr>
          <w:rFonts w:ascii="Arial" w:eastAsia="Calibri" w:hAnsi="Arial" w:cs="Arial"/>
          <w:bCs/>
          <w:sz w:val="26"/>
          <w:szCs w:val="26"/>
          <w:lang w:eastAsia="es-MX"/>
        </w:rPr>
        <w:t xml:space="preserve">onforme al </w:t>
      </w:r>
      <w:r w:rsidR="008E7E9B" w:rsidRPr="008E7E9B">
        <w:rPr>
          <w:rFonts w:ascii="Arial" w:eastAsia="Times New Roman" w:hAnsi="Arial" w:cs="Arial"/>
          <w:sz w:val="26"/>
          <w:szCs w:val="26"/>
          <w:lang w:eastAsia="es-MX"/>
        </w:rPr>
        <w:t xml:space="preserve"> artículo 17 de la Constitución Política de los Estados Unidos Mexicanos, que establece la obligación de las autoridades de impartición de justicia, a privilegiar la solución al conflicto por encima de los formalismos procedimentales, siempre que no se afecte la igualdad de las partes, el debido proceso o el derecho de los justiciables, a efecto de n</w:t>
      </w:r>
      <w:r w:rsidR="008E7E9B" w:rsidRPr="008E7E9B">
        <w:rPr>
          <w:rFonts w:ascii="Arial" w:eastAsia="Calibri" w:hAnsi="Arial" w:cs="Arial"/>
          <w:bCs/>
          <w:sz w:val="26"/>
          <w:szCs w:val="26"/>
          <w:lang w:eastAsia="es-MX"/>
        </w:rPr>
        <w:t>o dej</w:t>
      </w:r>
      <w:r w:rsidR="00993059">
        <w:rPr>
          <w:rFonts w:ascii="Arial" w:eastAsia="Calibri" w:hAnsi="Arial" w:cs="Arial"/>
          <w:bCs/>
          <w:sz w:val="26"/>
          <w:szCs w:val="26"/>
          <w:lang w:eastAsia="es-MX"/>
        </w:rPr>
        <w:t>ar en estado de indefensión al</w:t>
      </w:r>
      <w:r w:rsidR="008E7E9B" w:rsidRPr="008E7E9B">
        <w:rPr>
          <w:rFonts w:ascii="Arial" w:eastAsia="Calibri" w:hAnsi="Arial" w:cs="Arial"/>
          <w:bCs/>
          <w:sz w:val="26"/>
          <w:szCs w:val="26"/>
          <w:lang w:eastAsia="es-MX"/>
        </w:rPr>
        <w:t xml:space="preserve"> gob</w:t>
      </w:r>
      <w:r w:rsidR="00993059">
        <w:rPr>
          <w:rFonts w:ascii="Arial" w:eastAsia="Calibri" w:hAnsi="Arial" w:cs="Arial"/>
          <w:bCs/>
          <w:sz w:val="26"/>
          <w:szCs w:val="26"/>
          <w:lang w:eastAsia="es-MX"/>
        </w:rPr>
        <w:t>ernado</w:t>
      </w:r>
      <w:r w:rsidR="008E7E9B" w:rsidRPr="008E7E9B">
        <w:rPr>
          <w:rFonts w:ascii="Arial" w:eastAsia="Calibri" w:hAnsi="Arial" w:cs="Arial"/>
          <w:bCs/>
          <w:sz w:val="26"/>
          <w:szCs w:val="26"/>
          <w:lang w:eastAsia="es-MX"/>
        </w:rPr>
        <w:t xml:space="preserve">, es dable declinar el conocimiento de esta instancia jurisdiccional a favor de la Junta de Arbitraje para los Empleados al Servicio de los Poderes del Estado de Oaxaca, misma que es la autoridad competente para conocer de las controversias laborales que se susciten entre los </w:t>
      </w:r>
      <w:r w:rsidR="00993059">
        <w:rPr>
          <w:rFonts w:ascii="Arial" w:eastAsia="Calibri" w:hAnsi="Arial" w:cs="Arial"/>
          <w:bCs/>
          <w:sz w:val="26"/>
          <w:szCs w:val="26"/>
          <w:lang w:eastAsia="es-MX"/>
        </w:rPr>
        <w:t>Poderes del Estado</w:t>
      </w:r>
      <w:r w:rsidR="008E7E9B" w:rsidRPr="008E7E9B">
        <w:rPr>
          <w:rFonts w:ascii="Arial" w:eastAsia="Calibri" w:hAnsi="Arial" w:cs="Arial"/>
          <w:bCs/>
          <w:sz w:val="26"/>
          <w:szCs w:val="26"/>
          <w:lang w:eastAsia="es-MX"/>
        </w:rPr>
        <w:t xml:space="preserve"> y sus Empleados;  esto, con la finalidad de brindar seguridad jurídica a las partes</w:t>
      </w:r>
      <w:r w:rsidR="002F3C76">
        <w:rPr>
          <w:rFonts w:ascii="Arial" w:eastAsia="Calibri" w:hAnsi="Arial" w:cs="Arial"/>
          <w:bCs/>
          <w:sz w:val="26"/>
          <w:szCs w:val="26"/>
          <w:lang w:eastAsia="es-MX"/>
        </w:rPr>
        <w:t>.</w:t>
      </w:r>
    </w:p>
    <w:p w:rsidR="002F3C76" w:rsidRDefault="00993059" w:rsidP="002F3C76">
      <w:pPr>
        <w:spacing w:after="120" w:line="360" w:lineRule="auto"/>
        <w:ind w:right="49" w:firstLine="851"/>
        <w:jc w:val="both"/>
        <w:rPr>
          <w:rFonts w:ascii="Arial" w:eastAsia="Times New Roman" w:hAnsi="Arial" w:cs="Arial"/>
          <w:bCs/>
          <w:sz w:val="26"/>
          <w:szCs w:val="26"/>
          <w:lang w:eastAsia="es-MX"/>
        </w:rPr>
      </w:pPr>
      <w:r>
        <w:rPr>
          <w:rFonts w:ascii="Arial" w:eastAsia="Calibri" w:hAnsi="Arial" w:cs="Arial"/>
          <w:bCs/>
          <w:sz w:val="26"/>
          <w:szCs w:val="26"/>
          <w:lang w:eastAsia="es-MX"/>
        </w:rPr>
        <w:t xml:space="preserve">  </w:t>
      </w:r>
      <w:r w:rsidR="008E7E9B" w:rsidRPr="008E7E9B">
        <w:rPr>
          <w:rFonts w:ascii="Arial" w:eastAsia="Times New Roman" w:hAnsi="Arial" w:cs="Arial"/>
          <w:bCs/>
          <w:sz w:val="26"/>
          <w:szCs w:val="26"/>
          <w:lang w:eastAsia="es-MX"/>
        </w:rPr>
        <w:t>Lo anterior en razón a que de no remitir los autos a la autoridad competente se dejarí</w:t>
      </w:r>
      <w:r>
        <w:rPr>
          <w:rFonts w:ascii="Arial" w:eastAsia="Times New Roman" w:hAnsi="Arial" w:cs="Arial"/>
          <w:bCs/>
          <w:sz w:val="26"/>
          <w:szCs w:val="26"/>
          <w:lang w:eastAsia="es-MX"/>
        </w:rPr>
        <w:t>a en estado de indefensión al</w:t>
      </w:r>
      <w:r w:rsidR="008E7E9B" w:rsidRPr="008E7E9B">
        <w:rPr>
          <w:rFonts w:ascii="Arial" w:eastAsia="Times New Roman" w:hAnsi="Arial" w:cs="Arial"/>
          <w:bCs/>
          <w:sz w:val="26"/>
          <w:szCs w:val="26"/>
          <w:lang w:eastAsia="es-MX"/>
        </w:rPr>
        <w:t xml:space="preserve"> actor, al </w:t>
      </w:r>
      <w:proofErr w:type="spellStart"/>
      <w:r w:rsidR="008E7E9B" w:rsidRPr="008E7E9B">
        <w:rPr>
          <w:rFonts w:ascii="Arial" w:eastAsia="Times New Roman" w:hAnsi="Arial" w:cs="Arial"/>
          <w:bCs/>
          <w:sz w:val="26"/>
          <w:szCs w:val="26"/>
          <w:lang w:eastAsia="es-MX"/>
        </w:rPr>
        <w:t>precluir</w:t>
      </w:r>
      <w:proofErr w:type="spellEnd"/>
      <w:r w:rsidR="008E7E9B" w:rsidRPr="008E7E9B">
        <w:rPr>
          <w:rFonts w:ascii="Arial" w:eastAsia="Times New Roman" w:hAnsi="Arial" w:cs="Arial"/>
          <w:bCs/>
          <w:sz w:val="26"/>
          <w:szCs w:val="26"/>
          <w:lang w:eastAsia="es-MX"/>
        </w:rPr>
        <w:t xml:space="preserve"> su acción por no ejercitarla en el término establecido por la ley, pues el medio de defensa interpuesto lo ejerció ante autoridad incompetente; garantizándose así, su acceso a la justicia.</w:t>
      </w:r>
    </w:p>
    <w:p w:rsidR="002F3C76" w:rsidRDefault="00993059" w:rsidP="002F3C76">
      <w:pPr>
        <w:spacing w:after="120" w:line="360" w:lineRule="auto"/>
        <w:ind w:right="49" w:firstLine="851"/>
        <w:jc w:val="both"/>
        <w:rPr>
          <w:rFonts w:ascii="Arial" w:eastAsia="Times New Roman" w:hAnsi="Arial" w:cs="Arial"/>
          <w:bCs/>
          <w:sz w:val="26"/>
          <w:szCs w:val="26"/>
          <w:lang w:eastAsia="es-MX"/>
        </w:rPr>
      </w:pPr>
      <w:r>
        <w:rPr>
          <w:rFonts w:ascii="Arial" w:eastAsia="Times New Roman" w:hAnsi="Arial" w:cs="Arial"/>
          <w:bCs/>
          <w:sz w:val="26"/>
          <w:szCs w:val="26"/>
          <w:lang w:eastAsia="es-MX"/>
        </w:rPr>
        <w:lastRenderedPageBreak/>
        <w:t xml:space="preserve"> </w:t>
      </w:r>
      <w:r w:rsidR="008E7E9B" w:rsidRPr="008E7E9B">
        <w:rPr>
          <w:rFonts w:ascii="Arial" w:eastAsia="Times New Roman" w:hAnsi="Arial" w:cs="Arial"/>
          <w:bCs/>
          <w:sz w:val="26"/>
          <w:szCs w:val="26"/>
          <w:lang w:eastAsia="es-MX"/>
        </w:rPr>
        <w:t>En consecuencia, por conducto de la Secretaría General de Acuerdos de esté Tribunal, se ordena remitir el presente expediente a la Junta de Arbitraje para los Empleados al Servicio de los Poderes del Estado, para que conozca del presente asunto, y remítasele copia de la p</w:t>
      </w:r>
      <w:r>
        <w:rPr>
          <w:rFonts w:ascii="Arial" w:eastAsia="Times New Roman" w:hAnsi="Arial" w:cs="Arial"/>
          <w:bCs/>
          <w:sz w:val="26"/>
          <w:szCs w:val="26"/>
          <w:lang w:eastAsia="es-MX"/>
        </w:rPr>
        <w:t>resente resolución, a la Tercera</w:t>
      </w:r>
      <w:r w:rsidR="008E7E9B" w:rsidRPr="008E7E9B">
        <w:rPr>
          <w:rFonts w:ascii="Arial" w:eastAsia="Times New Roman" w:hAnsi="Arial" w:cs="Arial"/>
          <w:bCs/>
          <w:sz w:val="26"/>
          <w:szCs w:val="26"/>
          <w:lang w:eastAsia="es-MX"/>
        </w:rPr>
        <w:t xml:space="preserve"> Sala Unitaria de Primera Instancia, para que realice las anotaciones correspondientes respecto a la remisión de los autos a la autoridad competente</w:t>
      </w:r>
      <w:r w:rsidR="002F3C76">
        <w:rPr>
          <w:rFonts w:ascii="Arial" w:eastAsia="Times New Roman" w:hAnsi="Arial" w:cs="Arial"/>
          <w:bCs/>
          <w:sz w:val="26"/>
          <w:szCs w:val="26"/>
          <w:lang w:eastAsia="es-MX"/>
        </w:rPr>
        <w:t>.</w:t>
      </w:r>
    </w:p>
    <w:p w:rsidR="002F3C76" w:rsidRDefault="00993059" w:rsidP="002F3C76">
      <w:pPr>
        <w:spacing w:after="120" w:line="360" w:lineRule="auto"/>
        <w:ind w:right="49" w:firstLine="851"/>
        <w:jc w:val="both"/>
        <w:rPr>
          <w:rFonts w:ascii="Arial" w:eastAsia="Calibri" w:hAnsi="Arial" w:cs="Arial"/>
          <w:sz w:val="26"/>
          <w:szCs w:val="26"/>
        </w:rPr>
      </w:pPr>
      <w:r>
        <w:rPr>
          <w:rFonts w:ascii="Arial" w:eastAsia="Calibri" w:hAnsi="Arial" w:cs="Arial"/>
          <w:bCs/>
          <w:sz w:val="26"/>
          <w:szCs w:val="26"/>
          <w:lang w:eastAsia="es-MX"/>
        </w:rPr>
        <w:t>-E</w:t>
      </w:r>
      <w:r w:rsidR="00BD3853" w:rsidRPr="00BD3853">
        <w:rPr>
          <w:rFonts w:ascii="Arial" w:eastAsia="Calibri" w:hAnsi="Arial" w:cs="Arial"/>
          <w:bCs/>
          <w:iCs/>
          <w:sz w:val="26"/>
          <w:szCs w:val="26"/>
        </w:rPr>
        <w:t xml:space="preserve">n consecuencia </w:t>
      </w:r>
      <w:r w:rsidR="00BD3853" w:rsidRPr="00BD3853">
        <w:rPr>
          <w:rFonts w:ascii="Arial" w:hAnsi="Arial" w:cs="Arial"/>
          <w:bCs/>
          <w:color w:val="000000"/>
          <w:sz w:val="26"/>
          <w:szCs w:val="26"/>
        </w:rPr>
        <w:t xml:space="preserve">se </w:t>
      </w:r>
      <w:r w:rsidR="00BD3853" w:rsidRPr="00BD3853">
        <w:rPr>
          <w:rFonts w:ascii="Arial" w:hAnsi="Arial" w:cs="Arial"/>
          <w:b/>
          <w:bCs/>
          <w:color w:val="000000"/>
          <w:sz w:val="26"/>
          <w:szCs w:val="26"/>
        </w:rPr>
        <w:t>REVOCA</w:t>
      </w:r>
      <w:r w:rsidR="00BD3853" w:rsidRPr="00BD3853">
        <w:rPr>
          <w:rFonts w:ascii="Arial" w:hAnsi="Arial" w:cs="Arial"/>
          <w:bCs/>
          <w:color w:val="000000"/>
          <w:sz w:val="26"/>
          <w:szCs w:val="26"/>
        </w:rPr>
        <w:t xml:space="preserve"> la sentencia recurrida,</w:t>
      </w:r>
      <w:r>
        <w:rPr>
          <w:rFonts w:ascii="Arial" w:hAnsi="Arial" w:cs="Arial"/>
          <w:bCs/>
          <w:color w:val="000000"/>
          <w:sz w:val="26"/>
          <w:szCs w:val="26"/>
        </w:rPr>
        <w:t xml:space="preserve"> al carecer este Tribunal de competencia para conocer del presente asunto;</w:t>
      </w:r>
      <w:r w:rsidR="00BD3853" w:rsidRPr="00BD3853">
        <w:rPr>
          <w:rFonts w:ascii="Arial" w:hAnsi="Arial" w:cs="Arial"/>
          <w:bCs/>
          <w:color w:val="000000"/>
          <w:sz w:val="26"/>
          <w:szCs w:val="26"/>
        </w:rPr>
        <w:t xml:space="preserve"> </w:t>
      </w:r>
      <w:r>
        <w:rPr>
          <w:rFonts w:ascii="Arial" w:hAnsi="Arial" w:cs="Arial"/>
          <w:bCs/>
          <w:color w:val="000000"/>
          <w:sz w:val="26"/>
          <w:szCs w:val="26"/>
        </w:rPr>
        <w:t xml:space="preserve">y </w:t>
      </w:r>
      <w:r w:rsidR="00BD3853" w:rsidRPr="00BD3853">
        <w:rPr>
          <w:rFonts w:ascii="Arial" w:eastAsia="Calibri" w:hAnsi="Arial" w:cs="Arial"/>
          <w:sz w:val="26"/>
          <w:szCs w:val="26"/>
        </w:rPr>
        <w:t>con fundamento en los artículos 207 y 208 de la Ley de Justicia Adm</w:t>
      </w:r>
      <w:r w:rsidR="002F3C76">
        <w:rPr>
          <w:rFonts w:ascii="Arial" w:eastAsia="Calibri" w:hAnsi="Arial" w:cs="Arial"/>
          <w:sz w:val="26"/>
          <w:szCs w:val="26"/>
        </w:rPr>
        <w:t xml:space="preserve">inistrativa para el Estado, </w:t>
      </w:r>
      <w:r w:rsidR="00474BFA">
        <w:rPr>
          <w:rFonts w:ascii="Arial" w:eastAsia="Calibri" w:hAnsi="Arial" w:cs="Arial"/>
          <w:sz w:val="26"/>
          <w:szCs w:val="26"/>
        </w:rPr>
        <w:t xml:space="preserve">vigente al inicio del juicio principal, </w:t>
      </w:r>
      <w:r w:rsidR="002F3C76">
        <w:rPr>
          <w:rFonts w:ascii="Arial" w:eastAsia="Calibri" w:hAnsi="Arial" w:cs="Arial"/>
          <w:sz w:val="26"/>
          <w:szCs w:val="26"/>
        </w:rPr>
        <w:t>se:</w:t>
      </w:r>
    </w:p>
    <w:p w:rsidR="002F3C76" w:rsidRDefault="002F3C76" w:rsidP="002F3C76">
      <w:pPr>
        <w:spacing w:after="120" w:line="360" w:lineRule="auto"/>
        <w:ind w:right="49" w:firstLine="851"/>
        <w:jc w:val="both"/>
        <w:rPr>
          <w:rFonts w:ascii="Arial" w:eastAsia="Calibri" w:hAnsi="Arial" w:cs="Arial"/>
          <w:sz w:val="26"/>
          <w:szCs w:val="26"/>
        </w:rPr>
      </w:pPr>
    </w:p>
    <w:p w:rsidR="002F3C76" w:rsidRDefault="002F3C76" w:rsidP="002F3C76">
      <w:pPr>
        <w:spacing w:after="120" w:line="360" w:lineRule="auto"/>
        <w:ind w:right="49" w:firstLine="851"/>
        <w:jc w:val="center"/>
        <w:rPr>
          <w:rFonts w:ascii="Arial" w:hAnsi="Arial" w:cs="Arial"/>
          <w:b/>
          <w:sz w:val="24"/>
          <w:szCs w:val="24"/>
        </w:rPr>
      </w:pPr>
      <w:r>
        <w:rPr>
          <w:rFonts w:ascii="Arial" w:hAnsi="Arial" w:cs="Arial"/>
          <w:b/>
          <w:sz w:val="26"/>
          <w:szCs w:val="26"/>
        </w:rPr>
        <w:t>R E S U E L V E</w:t>
      </w:r>
    </w:p>
    <w:p w:rsidR="002F3C76" w:rsidRDefault="002F3C76" w:rsidP="002F3C76">
      <w:pPr>
        <w:spacing w:after="120" w:line="360" w:lineRule="auto"/>
        <w:ind w:right="49" w:firstLine="851"/>
        <w:jc w:val="both"/>
        <w:rPr>
          <w:rFonts w:ascii="Arial" w:hAnsi="Arial" w:cs="Arial"/>
          <w:b/>
          <w:sz w:val="24"/>
          <w:szCs w:val="24"/>
        </w:rPr>
      </w:pPr>
    </w:p>
    <w:p w:rsidR="002F3C76" w:rsidRDefault="008D0650" w:rsidP="002F3C76">
      <w:pPr>
        <w:spacing w:after="120" w:line="360" w:lineRule="auto"/>
        <w:ind w:right="49" w:firstLine="851"/>
        <w:jc w:val="both"/>
        <w:rPr>
          <w:rFonts w:ascii="Arial" w:hAnsi="Arial" w:cs="Arial"/>
          <w:sz w:val="26"/>
          <w:szCs w:val="26"/>
        </w:rPr>
      </w:pPr>
      <w:r>
        <w:rPr>
          <w:rFonts w:ascii="Arial" w:hAnsi="Arial" w:cs="Arial"/>
          <w:b/>
          <w:sz w:val="24"/>
          <w:szCs w:val="24"/>
        </w:rPr>
        <w:t xml:space="preserve"> </w:t>
      </w:r>
      <w:r w:rsidRPr="006E349D">
        <w:rPr>
          <w:rFonts w:ascii="Arial" w:hAnsi="Arial" w:cs="Arial"/>
          <w:b/>
          <w:sz w:val="26"/>
          <w:szCs w:val="26"/>
        </w:rPr>
        <w:t>PRIMERO</w:t>
      </w:r>
      <w:r w:rsidRPr="00676F3E">
        <w:rPr>
          <w:rFonts w:ascii="Arial" w:hAnsi="Arial" w:cs="Arial"/>
          <w:b/>
          <w:sz w:val="26"/>
          <w:szCs w:val="26"/>
        </w:rPr>
        <w:t>.</w:t>
      </w:r>
      <w:r w:rsidRPr="006E349D">
        <w:rPr>
          <w:rFonts w:ascii="Arial" w:hAnsi="Arial" w:cs="Arial"/>
          <w:sz w:val="26"/>
          <w:szCs w:val="26"/>
        </w:rPr>
        <w:t xml:space="preserve"> </w:t>
      </w:r>
      <w:r w:rsidR="0066237A">
        <w:rPr>
          <w:rFonts w:ascii="Arial" w:hAnsi="Arial" w:cs="Arial"/>
          <w:sz w:val="26"/>
          <w:szCs w:val="26"/>
        </w:rPr>
        <w:t xml:space="preserve">Se </w:t>
      </w:r>
      <w:r w:rsidR="00EE1844">
        <w:rPr>
          <w:rFonts w:ascii="Arial" w:hAnsi="Arial" w:cs="Arial"/>
          <w:b/>
          <w:sz w:val="26"/>
          <w:szCs w:val="26"/>
        </w:rPr>
        <w:t>REVOCA</w:t>
      </w:r>
      <w:r w:rsidR="0044321F">
        <w:rPr>
          <w:rFonts w:ascii="Arial" w:hAnsi="Arial" w:cs="Arial"/>
          <w:sz w:val="26"/>
          <w:szCs w:val="26"/>
        </w:rPr>
        <w:t xml:space="preserve"> la sentencia de </w:t>
      </w:r>
      <w:r w:rsidR="00EE1844">
        <w:rPr>
          <w:rFonts w:ascii="Arial" w:eastAsia="Calibri" w:hAnsi="Arial" w:cs="Arial"/>
          <w:sz w:val="26"/>
          <w:szCs w:val="26"/>
        </w:rPr>
        <w:t>28 veintiocho de marzo de 2019 dos mil diecinueve</w:t>
      </w:r>
      <w:r w:rsidR="0066237A">
        <w:rPr>
          <w:rFonts w:ascii="Arial" w:hAnsi="Arial" w:cs="Arial"/>
          <w:sz w:val="26"/>
          <w:szCs w:val="26"/>
        </w:rPr>
        <w:t>,</w:t>
      </w:r>
      <w:r w:rsidR="0044321F">
        <w:rPr>
          <w:rFonts w:ascii="Arial" w:hAnsi="Arial" w:cs="Arial"/>
          <w:sz w:val="26"/>
          <w:szCs w:val="26"/>
        </w:rPr>
        <w:t xml:space="preserve"> por las razones expuestas en el considerando </w:t>
      </w:r>
      <w:r>
        <w:rPr>
          <w:rFonts w:ascii="Arial" w:hAnsi="Arial" w:cs="Arial"/>
          <w:sz w:val="26"/>
          <w:szCs w:val="26"/>
        </w:rPr>
        <w:t xml:space="preserve"> Tercero</w:t>
      </w:r>
      <w:r w:rsidR="0044321F">
        <w:rPr>
          <w:rFonts w:ascii="Arial" w:hAnsi="Arial" w:cs="Arial"/>
          <w:sz w:val="26"/>
          <w:szCs w:val="26"/>
        </w:rPr>
        <w:t xml:space="preserve"> de esta resolución</w:t>
      </w:r>
      <w:r w:rsidR="002F3C76">
        <w:rPr>
          <w:rFonts w:ascii="Arial" w:hAnsi="Arial" w:cs="Arial"/>
          <w:sz w:val="26"/>
          <w:szCs w:val="26"/>
        </w:rPr>
        <w:t>.</w:t>
      </w:r>
    </w:p>
    <w:p w:rsidR="002F3C76" w:rsidRDefault="002F3C76" w:rsidP="002F3C76">
      <w:pPr>
        <w:spacing w:after="120" w:line="360" w:lineRule="auto"/>
        <w:ind w:right="49" w:firstLine="851"/>
        <w:jc w:val="both"/>
        <w:rPr>
          <w:rFonts w:ascii="Arial" w:hAnsi="Arial" w:cs="Arial"/>
          <w:sz w:val="26"/>
          <w:szCs w:val="26"/>
        </w:rPr>
      </w:pPr>
    </w:p>
    <w:p w:rsidR="002F3C76" w:rsidRDefault="008D0650" w:rsidP="002F3C76">
      <w:pPr>
        <w:spacing w:after="120" w:line="360" w:lineRule="auto"/>
        <w:ind w:right="49" w:firstLine="851"/>
        <w:jc w:val="both"/>
        <w:rPr>
          <w:rFonts w:ascii="Arial" w:hAnsi="Arial" w:cs="Arial"/>
          <w:bCs/>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00353DD3">
        <w:rPr>
          <w:rFonts w:ascii="Arial" w:hAnsi="Arial" w:cs="Arial"/>
          <w:bCs/>
          <w:sz w:val="26"/>
          <w:szCs w:val="26"/>
        </w:rPr>
        <w:t xml:space="preserve">Remítase el expediente Principal a la Junta de Arbitraje para los Empleados al Servicio de los Poderes del Estado para </w:t>
      </w:r>
      <w:r w:rsidR="002F3C76">
        <w:rPr>
          <w:rFonts w:ascii="Arial" w:hAnsi="Arial" w:cs="Arial"/>
          <w:bCs/>
          <w:sz w:val="26"/>
          <w:szCs w:val="26"/>
        </w:rPr>
        <w:t>que conozca el presente asunto.</w:t>
      </w:r>
    </w:p>
    <w:p w:rsidR="002F3C76" w:rsidRDefault="002F3C76" w:rsidP="002F3C76">
      <w:pPr>
        <w:spacing w:after="120" w:line="360" w:lineRule="auto"/>
        <w:ind w:right="49" w:firstLine="851"/>
        <w:jc w:val="both"/>
        <w:rPr>
          <w:rFonts w:ascii="Arial" w:hAnsi="Arial" w:cs="Arial"/>
          <w:bCs/>
          <w:sz w:val="26"/>
          <w:szCs w:val="26"/>
        </w:rPr>
      </w:pPr>
    </w:p>
    <w:p w:rsidR="002F3C76" w:rsidRDefault="00353DD3" w:rsidP="002F3C76">
      <w:pPr>
        <w:spacing w:after="120" w:line="360" w:lineRule="auto"/>
        <w:ind w:right="49" w:firstLine="851"/>
        <w:jc w:val="both"/>
        <w:rPr>
          <w:rFonts w:ascii="Arial" w:hAnsi="Arial" w:cs="Arial"/>
          <w:sz w:val="26"/>
          <w:szCs w:val="26"/>
        </w:rPr>
      </w:pPr>
      <w:r>
        <w:rPr>
          <w:rFonts w:ascii="Arial" w:hAnsi="Arial" w:cs="Arial"/>
          <w:bCs/>
          <w:sz w:val="26"/>
          <w:szCs w:val="26"/>
        </w:rPr>
        <w:t xml:space="preserve"> </w:t>
      </w:r>
      <w:r>
        <w:rPr>
          <w:rFonts w:ascii="Arial" w:eastAsia="Calibri" w:hAnsi="Arial" w:cs="Arial"/>
          <w:b/>
          <w:sz w:val="26"/>
          <w:szCs w:val="26"/>
        </w:rPr>
        <w:t>TERCERO</w:t>
      </w:r>
      <w:r w:rsidRPr="00353DD3">
        <w:rPr>
          <w:rFonts w:ascii="Arial" w:eastAsia="Calibri" w:hAnsi="Arial" w:cs="Arial"/>
          <w:b/>
          <w:sz w:val="26"/>
          <w:szCs w:val="26"/>
        </w:rPr>
        <w:t>.</w:t>
      </w:r>
      <w:r>
        <w:rPr>
          <w:rFonts w:ascii="Arial" w:eastAsia="Calibri" w:hAnsi="Arial" w:cs="Arial"/>
          <w:sz w:val="26"/>
          <w:szCs w:val="26"/>
        </w:rPr>
        <w:t xml:space="preserve"> </w:t>
      </w:r>
      <w:r w:rsidR="00293C36">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293C36">
        <w:rPr>
          <w:rFonts w:ascii="Arial" w:hAnsi="Arial" w:cs="Arial"/>
          <w:b/>
          <w:sz w:val="26"/>
          <w:szCs w:val="26"/>
        </w:rPr>
        <w:t>Calle Miguel Hidalgo número 215, Colonia Centro, Municipio de Oaxaca de Juárez, Oaxaca, Código Postal 68000.</w:t>
      </w:r>
    </w:p>
    <w:p w:rsidR="00474BFA" w:rsidRDefault="00676F3E" w:rsidP="00474BFA">
      <w:pPr>
        <w:spacing w:after="120" w:line="360" w:lineRule="auto"/>
        <w:ind w:right="49" w:firstLine="851"/>
        <w:jc w:val="both"/>
        <w:rPr>
          <w:rFonts w:ascii="Arial" w:hAnsi="Arial" w:cs="Arial"/>
          <w:sz w:val="26"/>
          <w:szCs w:val="26"/>
        </w:rPr>
      </w:pPr>
      <w:r>
        <w:rPr>
          <w:rFonts w:ascii="Arial" w:hAnsi="Arial" w:cs="Arial"/>
          <w:b/>
          <w:sz w:val="26"/>
          <w:szCs w:val="26"/>
        </w:rPr>
        <w:t>CUARTO</w:t>
      </w:r>
      <w:r w:rsidR="008D0650">
        <w:rPr>
          <w:rFonts w:ascii="Arial" w:hAnsi="Arial" w:cs="Arial"/>
          <w:b/>
          <w:sz w:val="26"/>
          <w:szCs w:val="26"/>
        </w:rPr>
        <w:t xml:space="preserve">. NOTIFÍQUESE Y CÚMPLASE, </w:t>
      </w:r>
      <w:r w:rsidR="008D0650">
        <w:rPr>
          <w:rFonts w:ascii="Arial" w:hAnsi="Arial" w:cs="Arial"/>
          <w:sz w:val="26"/>
          <w:szCs w:val="26"/>
        </w:rPr>
        <w:t xml:space="preserve">remítase copia certificada de la presente resolución a la </w:t>
      </w:r>
      <w:r w:rsidR="000866D1">
        <w:rPr>
          <w:rFonts w:ascii="Arial" w:hAnsi="Arial" w:cs="Arial"/>
          <w:sz w:val="26"/>
          <w:szCs w:val="26"/>
        </w:rPr>
        <w:t>Tercera</w:t>
      </w:r>
      <w:r w:rsidR="00124484">
        <w:rPr>
          <w:rFonts w:ascii="Arial" w:hAnsi="Arial" w:cs="Arial"/>
          <w:sz w:val="26"/>
          <w:szCs w:val="26"/>
        </w:rPr>
        <w:t xml:space="preserve"> </w:t>
      </w:r>
      <w:r w:rsidR="008D0650">
        <w:rPr>
          <w:rFonts w:ascii="Arial" w:hAnsi="Arial" w:cs="Arial"/>
          <w:sz w:val="26"/>
          <w:szCs w:val="26"/>
        </w:rPr>
        <w:t>Sala Unitaria de Primera Instancia de este Tribunal y en su oportunidad archívese el presente cuaderno de revisión como asunto concluido</w:t>
      </w:r>
      <w:r w:rsidR="00474BFA">
        <w:rPr>
          <w:rFonts w:ascii="Arial" w:hAnsi="Arial" w:cs="Arial"/>
          <w:sz w:val="26"/>
          <w:szCs w:val="26"/>
        </w:rPr>
        <w:t>.</w:t>
      </w:r>
    </w:p>
    <w:p w:rsidR="00474BFA" w:rsidRDefault="00474BFA" w:rsidP="00474BFA">
      <w:pPr>
        <w:spacing w:after="120" w:line="360" w:lineRule="auto"/>
        <w:ind w:right="49" w:firstLine="851"/>
        <w:jc w:val="both"/>
        <w:rPr>
          <w:rFonts w:ascii="Arial" w:hAnsi="Arial" w:cs="Arial"/>
          <w:sz w:val="26"/>
          <w:szCs w:val="26"/>
        </w:rPr>
      </w:pPr>
    </w:p>
    <w:p w:rsidR="002F3C76" w:rsidRPr="00745144" w:rsidRDefault="002F3C76" w:rsidP="002F3C76">
      <w:pPr>
        <w:pStyle w:val="corte4fondo"/>
        <w:tabs>
          <w:tab w:val="left" w:pos="0"/>
        </w:tabs>
        <w:ind w:right="51"/>
        <w:rPr>
          <w:sz w:val="26"/>
          <w:szCs w:val="26"/>
        </w:rPr>
      </w:pPr>
      <w:r w:rsidRPr="00745144">
        <w:rPr>
          <w:sz w:val="26"/>
          <w:szCs w:val="26"/>
        </w:rPr>
        <w:t xml:space="preserve">Así por </w:t>
      </w:r>
      <w:r>
        <w:rPr>
          <w:sz w:val="26"/>
          <w:szCs w:val="26"/>
        </w:rPr>
        <w:t xml:space="preserve">unanimidad </w:t>
      </w:r>
      <w:r w:rsidRPr="00745144">
        <w:rPr>
          <w:sz w:val="26"/>
          <w:szCs w:val="26"/>
        </w:rPr>
        <w:t>de votos, lo resolvieron y firmaron los Magistrados integrantes de la Sala Superior del Tribunal de Justi</w:t>
      </w:r>
      <w:r>
        <w:rPr>
          <w:sz w:val="26"/>
          <w:szCs w:val="26"/>
        </w:rPr>
        <w:t xml:space="preserve">cia Administrativa del Estado, </w:t>
      </w:r>
      <w:r w:rsidRPr="00745144">
        <w:rPr>
          <w:sz w:val="26"/>
          <w:szCs w:val="26"/>
        </w:rPr>
        <w:t>quienes actúan con la Secretaria General de Acuerdos de este Tribunal, que autoriza y da fe.</w:t>
      </w:r>
    </w:p>
    <w:p w:rsidR="002F3C76" w:rsidRPr="00C10385" w:rsidRDefault="002F3C76" w:rsidP="002F3C76">
      <w:pPr>
        <w:spacing w:line="360" w:lineRule="auto"/>
        <w:rPr>
          <w:rFonts w:ascii="Arial" w:hAnsi="Arial" w:cs="Arial"/>
          <w:sz w:val="26"/>
          <w:szCs w:val="26"/>
          <w:lang w:val="es-ES_tradnl"/>
        </w:rPr>
      </w:pPr>
    </w:p>
    <w:p w:rsidR="002F3C76" w:rsidRDefault="002F3C76" w:rsidP="002F3C76">
      <w:pPr>
        <w:spacing w:line="360" w:lineRule="auto"/>
        <w:rPr>
          <w:rFonts w:ascii="Arial" w:hAnsi="Arial" w:cs="Arial"/>
          <w:sz w:val="26"/>
          <w:szCs w:val="26"/>
        </w:rPr>
      </w:pPr>
    </w:p>
    <w:p w:rsidR="002F3C76" w:rsidRDefault="002F3C76" w:rsidP="002F3C76">
      <w:pPr>
        <w:spacing w:line="360" w:lineRule="auto"/>
        <w:rPr>
          <w:rFonts w:ascii="Arial" w:hAnsi="Arial" w:cs="Arial"/>
          <w:sz w:val="26"/>
          <w:szCs w:val="26"/>
        </w:rPr>
      </w:pPr>
    </w:p>
    <w:p w:rsidR="002F3C76" w:rsidRDefault="002F3C76" w:rsidP="002F3C76">
      <w:pPr>
        <w:spacing w:line="360" w:lineRule="auto"/>
        <w:rPr>
          <w:rFonts w:ascii="Arial" w:hAnsi="Arial" w:cs="Arial"/>
          <w:sz w:val="26"/>
          <w:szCs w:val="26"/>
        </w:rPr>
      </w:pPr>
    </w:p>
    <w:p w:rsidR="002F3C76" w:rsidRDefault="002F3C76" w:rsidP="002F3C76">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2F3C76" w:rsidRDefault="002F3C76" w:rsidP="002F3C7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2F3C76" w:rsidRPr="00C22E12" w:rsidRDefault="002F3C76" w:rsidP="002F3C76">
      <w:pPr>
        <w:spacing w:after="0" w:line="360" w:lineRule="auto"/>
        <w:rPr>
          <w:rFonts w:ascii="Arial" w:eastAsia="Times New Roman" w:hAnsi="Arial" w:cs="Arial"/>
          <w:sz w:val="26"/>
          <w:szCs w:val="26"/>
          <w:lang w:eastAsia="es-MX"/>
        </w:rPr>
      </w:pPr>
    </w:p>
    <w:p w:rsidR="002F3C76" w:rsidRPr="00C22E12" w:rsidRDefault="002F3C76" w:rsidP="002F3C76">
      <w:pPr>
        <w:spacing w:after="0" w:line="360" w:lineRule="auto"/>
        <w:rPr>
          <w:rFonts w:ascii="Arial" w:eastAsia="Times New Roman" w:hAnsi="Arial" w:cs="Arial"/>
          <w:sz w:val="26"/>
          <w:szCs w:val="26"/>
          <w:lang w:eastAsia="es-MX"/>
        </w:rPr>
      </w:pPr>
    </w:p>
    <w:p w:rsidR="002F3C76" w:rsidRPr="00C22E12" w:rsidRDefault="002F3C76" w:rsidP="002F3C76">
      <w:pPr>
        <w:spacing w:after="0" w:line="360" w:lineRule="auto"/>
        <w:rPr>
          <w:rFonts w:ascii="Arial" w:eastAsia="Times New Roman" w:hAnsi="Arial" w:cs="Arial"/>
          <w:sz w:val="26"/>
          <w:szCs w:val="26"/>
          <w:lang w:eastAsia="es-MX"/>
        </w:rPr>
      </w:pPr>
    </w:p>
    <w:p w:rsidR="002F3C76" w:rsidRPr="00C22E12" w:rsidRDefault="002F3C76" w:rsidP="002F3C76">
      <w:pPr>
        <w:spacing w:after="0" w:line="360" w:lineRule="auto"/>
        <w:rPr>
          <w:rFonts w:ascii="Arial" w:eastAsia="Times New Roman" w:hAnsi="Arial" w:cs="Arial"/>
          <w:sz w:val="26"/>
          <w:szCs w:val="26"/>
          <w:lang w:eastAsia="es-MX"/>
        </w:rPr>
      </w:pPr>
    </w:p>
    <w:p w:rsidR="002F3C76" w:rsidRPr="00C22E12" w:rsidRDefault="002F3C76" w:rsidP="002F3C76">
      <w:pPr>
        <w:spacing w:after="0" w:line="360" w:lineRule="auto"/>
        <w:rPr>
          <w:rFonts w:ascii="Arial" w:eastAsia="Times New Roman" w:hAnsi="Arial" w:cs="Arial"/>
          <w:sz w:val="26"/>
          <w:szCs w:val="26"/>
          <w:lang w:eastAsia="es-MX"/>
        </w:rPr>
      </w:pPr>
    </w:p>
    <w:p w:rsidR="002F3C76" w:rsidRPr="00C22E12" w:rsidRDefault="002F3C76" w:rsidP="002F3C76">
      <w:pPr>
        <w:spacing w:after="0" w:line="360" w:lineRule="auto"/>
        <w:jc w:val="center"/>
        <w:rPr>
          <w:rFonts w:ascii="Arial" w:eastAsia="Times New Roman" w:hAnsi="Arial" w:cs="Arial"/>
          <w:sz w:val="26"/>
          <w:szCs w:val="26"/>
          <w:lang w:eastAsia="es-MX"/>
        </w:rPr>
      </w:pPr>
      <w:r w:rsidRPr="00C22E12">
        <w:rPr>
          <w:rFonts w:ascii="Arial" w:eastAsia="Times New Roman" w:hAnsi="Arial" w:cs="Arial"/>
          <w:sz w:val="26"/>
          <w:szCs w:val="26"/>
          <w:lang w:eastAsia="es-MX"/>
        </w:rPr>
        <w:t>MAGISTRADO MANUEL VELASCO ALCÁNTARA</w:t>
      </w:r>
    </w:p>
    <w:p w:rsidR="002F3C76" w:rsidRPr="00DA3B49" w:rsidRDefault="002F3C76" w:rsidP="002F3C76">
      <w:pPr>
        <w:spacing w:after="0" w:line="360" w:lineRule="auto"/>
        <w:jc w:val="center"/>
        <w:rPr>
          <w:rFonts w:ascii="Arial" w:hAnsi="Arial" w:cs="Arial"/>
          <w:b/>
          <w:sz w:val="14"/>
          <w:szCs w:val="26"/>
        </w:rPr>
      </w:pPr>
    </w:p>
    <w:p w:rsidR="002F3C76" w:rsidRDefault="002F3C76" w:rsidP="002F3C76">
      <w:pPr>
        <w:spacing w:after="0" w:line="360" w:lineRule="auto"/>
        <w:rPr>
          <w:rFonts w:ascii="Arial" w:hAnsi="Arial" w:cs="Arial"/>
          <w:b/>
          <w:sz w:val="14"/>
          <w:szCs w:val="26"/>
        </w:rPr>
      </w:pPr>
    </w:p>
    <w:p w:rsidR="002F3C76" w:rsidRDefault="002F3C76" w:rsidP="002F3C76">
      <w:pPr>
        <w:spacing w:after="0" w:line="360" w:lineRule="auto"/>
        <w:rPr>
          <w:rFonts w:ascii="Arial" w:hAnsi="Arial" w:cs="Arial"/>
          <w:b/>
          <w:sz w:val="14"/>
          <w:szCs w:val="26"/>
        </w:rPr>
      </w:pPr>
    </w:p>
    <w:p w:rsidR="002F3C76" w:rsidRDefault="002F3C76" w:rsidP="002F3C76">
      <w:pPr>
        <w:spacing w:after="0" w:line="360" w:lineRule="auto"/>
        <w:rPr>
          <w:rFonts w:ascii="Arial" w:hAnsi="Arial" w:cs="Arial"/>
          <w:b/>
          <w:sz w:val="14"/>
          <w:szCs w:val="26"/>
        </w:rPr>
      </w:pPr>
    </w:p>
    <w:p w:rsidR="002F3C76" w:rsidRDefault="002F3C76" w:rsidP="002F3C76">
      <w:pPr>
        <w:spacing w:after="0" w:line="360" w:lineRule="auto"/>
        <w:jc w:val="center"/>
        <w:rPr>
          <w:rFonts w:ascii="Arial" w:hAnsi="Arial" w:cs="Arial"/>
          <w:sz w:val="26"/>
          <w:szCs w:val="26"/>
        </w:rPr>
      </w:pPr>
    </w:p>
    <w:p w:rsidR="002F3C76" w:rsidRDefault="002F3C76" w:rsidP="002F3C76">
      <w:pPr>
        <w:spacing w:after="0" w:line="360" w:lineRule="auto"/>
        <w:jc w:val="center"/>
        <w:rPr>
          <w:rFonts w:ascii="Arial" w:hAnsi="Arial" w:cs="Arial"/>
          <w:sz w:val="26"/>
          <w:szCs w:val="26"/>
        </w:rPr>
      </w:pPr>
    </w:p>
    <w:p w:rsidR="002F3C76" w:rsidRDefault="002F3C76" w:rsidP="00474BFA">
      <w:pPr>
        <w:tabs>
          <w:tab w:val="center" w:pos="4135"/>
          <w:tab w:val="left" w:pos="7515"/>
        </w:tabs>
        <w:spacing w:line="360" w:lineRule="auto"/>
        <w:rPr>
          <w:rFonts w:ascii="Arial" w:hAnsi="Arial" w:cs="Arial"/>
          <w:sz w:val="26"/>
          <w:szCs w:val="26"/>
        </w:rPr>
      </w:pPr>
    </w:p>
    <w:p w:rsidR="00474BFA" w:rsidRDefault="00474BFA" w:rsidP="00474BFA">
      <w:pPr>
        <w:tabs>
          <w:tab w:val="center" w:pos="4135"/>
          <w:tab w:val="left" w:pos="7515"/>
        </w:tabs>
        <w:spacing w:line="360" w:lineRule="auto"/>
        <w:rPr>
          <w:rFonts w:ascii="Arial" w:hAnsi="Arial" w:cs="Arial"/>
          <w:sz w:val="26"/>
          <w:szCs w:val="26"/>
        </w:rPr>
      </w:pPr>
    </w:p>
    <w:p w:rsidR="002F3C76" w:rsidRDefault="002F3C76" w:rsidP="002F3C76">
      <w:pPr>
        <w:jc w:val="center"/>
        <w:rPr>
          <w:rFonts w:ascii="Arial" w:hAnsi="Arial" w:cs="Arial"/>
          <w:sz w:val="26"/>
          <w:szCs w:val="26"/>
        </w:rPr>
      </w:pPr>
      <w:r>
        <w:rPr>
          <w:rFonts w:ascii="Arial" w:hAnsi="Arial" w:cs="Arial"/>
          <w:sz w:val="26"/>
          <w:szCs w:val="26"/>
        </w:rPr>
        <w:t>MAGISTRADO RAÚL PALOMARES PALOMINO</w:t>
      </w:r>
    </w:p>
    <w:p w:rsidR="002F3C76" w:rsidRDefault="002F3C76" w:rsidP="002F3C76">
      <w:pPr>
        <w:jc w:val="center"/>
        <w:rPr>
          <w:rFonts w:ascii="Arial" w:hAnsi="Arial" w:cs="Arial"/>
          <w:sz w:val="26"/>
          <w:szCs w:val="26"/>
        </w:rPr>
      </w:pPr>
    </w:p>
    <w:p w:rsidR="002F3C76" w:rsidRDefault="002F3C76" w:rsidP="002F3C76">
      <w:pPr>
        <w:jc w:val="center"/>
        <w:rPr>
          <w:rFonts w:ascii="Arial" w:hAnsi="Arial" w:cs="Arial"/>
          <w:sz w:val="26"/>
          <w:szCs w:val="26"/>
        </w:rPr>
      </w:pPr>
    </w:p>
    <w:p w:rsidR="002F3C76" w:rsidRDefault="002F3C76" w:rsidP="002F3C76">
      <w:pPr>
        <w:jc w:val="center"/>
        <w:rPr>
          <w:rFonts w:ascii="Arial" w:hAnsi="Arial" w:cs="Arial"/>
          <w:sz w:val="26"/>
          <w:szCs w:val="26"/>
        </w:rPr>
      </w:pPr>
    </w:p>
    <w:p w:rsidR="002F3C76" w:rsidRDefault="002F3C76" w:rsidP="002F3C76">
      <w:pPr>
        <w:tabs>
          <w:tab w:val="center" w:pos="4135"/>
          <w:tab w:val="left" w:pos="7515"/>
        </w:tabs>
        <w:spacing w:line="360" w:lineRule="auto"/>
        <w:rPr>
          <w:rFonts w:ascii="Arial" w:hAnsi="Arial" w:cs="Arial"/>
          <w:sz w:val="26"/>
          <w:szCs w:val="26"/>
        </w:rPr>
      </w:pPr>
    </w:p>
    <w:p w:rsidR="002F3C76" w:rsidRDefault="002F3C76" w:rsidP="002F3C7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2F3C76" w:rsidRDefault="002F3C76" w:rsidP="002F3C76">
      <w:pPr>
        <w:tabs>
          <w:tab w:val="left" w:pos="1680"/>
          <w:tab w:val="center" w:pos="4277"/>
        </w:tabs>
        <w:spacing w:line="360" w:lineRule="auto"/>
        <w:jc w:val="center"/>
        <w:rPr>
          <w:rFonts w:ascii="Arial" w:hAnsi="Arial" w:cs="Arial"/>
          <w:sz w:val="26"/>
          <w:szCs w:val="26"/>
        </w:rPr>
      </w:pPr>
    </w:p>
    <w:p w:rsidR="00474BFA" w:rsidRDefault="00474BFA" w:rsidP="002F3C76">
      <w:pPr>
        <w:tabs>
          <w:tab w:val="left" w:pos="1680"/>
          <w:tab w:val="center" w:pos="4277"/>
        </w:tabs>
        <w:spacing w:line="360" w:lineRule="auto"/>
        <w:jc w:val="center"/>
        <w:rPr>
          <w:rFonts w:ascii="Arial" w:hAnsi="Arial" w:cs="Arial"/>
          <w:sz w:val="26"/>
          <w:szCs w:val="26"/>
        </w:rPr>
      </w:pPr>
    </w:p>
    <w:p w:rsidR="00474BFA" w:rsidRPr="00C22E12" w:rsidRDefault="00474BFA" w:rsidP="00474BFA">
      <w:pPr>
        <w:spacing w:after="0" w:line="360" w:lineRule="auto"/>
        <w:rPr>
          <w:rFonts w:ascii="Arial" w:eastAsia="Times New Roman" w:hAnsi="Arial" w:cs="Arial"/>
          <w:sz w:val="26"/>
          <w:szCs w:val="26"/>
          <w:lang w:eastAsia="es-MX"/>
        </w:rPr>
      </w:pPr>
      <w:r>
        <w:rPr>
          <w:rFonts w:ascii="Arial" w:hAnsi="Arial" w:cs="Arial"/>
          <w:b/>
          <w:sz w:val="14"/>
          <w:szCs w:val="26"/>
        </w:rPr>
        <w:t xml:space="preserve">                                        </w:t>
      </w:r>
      <w:r w:rsidRPr="00DA3B49">
        <w:rPr>
          <w:rFonts w:ascii="Arial" w:hAnsi="Arial" w:cs="Arial"/>
          <w:b/>
          <w:sz w:val="14"/>
          <w:szCs w:val="26"/>
        </w:rPr>
        <w:t>LAS PRESENTES FIRMAS CORRESP</w:t>
      </w:r>
      <w:r>
        <w:rPr>
          <w:rFonts w:ascii="Arial" w:hAnsi="Arial" w:cs="Arial"/>
          <w:b/>
          <w:sz w:val="14"/>
          <w:szCs w:val="26"/>
        </w:rPr>
        <w:t>ONDEN AL RECURSO DE REVISIÓN 145/2019</w:t>
      </w:r>
    </w:p>
    <w:p w:rsidR="00474BFA" w:rsidRDefault="00474BFA" w:rsidP="00474BFA">
      <w:pPr>
        <w:spacing w:after="0" w:line="360" w:lineRule="auto"/>
        <w:rPr>
          <w:rFonts w:ascii="Arial" w:hAnsi="Arial" w:cs="Arial"/>
          <w:sz w:val="26"/>
          <w:szCs w:val="26"/>
        </w:rPr>
      </w:pPr>
    </w:p>
    <w:p w:rsidR="002F3C76" w:rsidRDefault="002F3C76" w:rsidP="002F3C76">
      <w:pPr>
        <w:tabs>
          <w:tab w:val="left" w:pos="1680"/>
          <w:tab w:val="center" w:pos="4277"/>
        </w:tabs>
        <w:spacing w:line="360" w:lineRule="auto"/>
        <w:jc w:val="center"/>
        <w:rPr>
          <w:rFonts w:ascii="Arial" w:hAnsi="Arial" w:cs="Arial"/>
          <w:sz w:val="26"/>
          <w:szCs w:val="26"/>
        </w:rPr>
      </w:pPr>
    </w:p>
    <w:p w:rsidR="00474BFA" w:rsidRDefault="00474BFA" w:rsidP="00474BFA">
      <w:pPr>
        <w:tabs>
          <w:tab w:val="left" w:pos="1680"/>
          <w:tab w:val="center" w:pos="4277"/>
        </w:tabs>
        <w:spacing w:line="360" w:lineRule="auto"/>
        <w:rPr>
          <w:rFonts w:ascii="Arial" w:hAnsi="Arial" w:cs="Arial"/>
          <w:sz w:val="26"/>
          <w:szCs w:val="26"/>
        </w:rPr>
      </w:pPr>
    </w:p>
    <w:p w:rsidR="00474BFA" w:rsidRDefault="00474BFA" w:rsidP="002F3C76">
      <w:pPr>
        <w:tabs>
          <w:tab w:val="left" w:pos="1680"/>
          <w:tab w:val="center" w:pos="4277"/>
        </w:tabs>
        <w:spacing w:line="360" w:lineRule="auto"/>
        <w:jc w:val="center"/>
        <w:rPr>
          <w:rFonts w:ascii="Arial" w:hAnsi="Arial" w:cs="Arial"/>
          <w:sz w:val="26"/>
          <w:szCs w:val="26"/>
        </w:rPr>
      </w:pPr>
    </w:p>
    <w:p w:rsidR="002F3C76" w:rsidRDefault="002F3C76" w:rsidP="002F3C76">
      <w:pPr>
        <w:tabs>
          <w:tab w:val="left" w:pos="1680"/>
          <w:tab w:val="center" w:pos="4277"/>
        </w:tabs>
        <w:spacing w:line="360" w:lineRule="auto"/>
        <w:jc w:val="center"/>
        <w:rPr>
          <w:rFonts w:ascii="Arial" w:hAnsi="Arial" w:cs="Arial"/>
          <w:sz w:val="26"/>
          <w:szCs w:val="26"/>
        </w:rPr>
      </w:pPr>
    </w:p>
    <w:p w:rsidR="002F3C76" w:rsidRDefault="002F3C76" w:rsidP="002F3C7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2F3C76" w:rsidRDefault="002F3C76" w:rsidP="002F3C76">
      <w:pPr>
        <w:spacing w:after="0" w:line="360" w:lineRule="auto"/>
        <w:jc w:val="center"/>
        <w:rPr>
          <w:rFonts w:ascii="Arial" w:hAnsi="Arial" w:cs="Arial"/>
          <w:b/>
          <w:sz w:val="14"/>
          <w:szCs w:val="26"/>
        </w:rPr>
      </w:pPr>
    </w:p>
    <w:p w:rsidR="002F3C76" w:rsidRPr="00DA3B49" w:rsidRDefault="002F3C76" w:rsidP="002F3C76">
      <w:pPr>
        <w:spacing w:after="0" w:line="360" w:lineRule="auto"/>
        <w:jc w:val="center"/>
        <w:rPr>
          <w:rFonts w:ascii="Arial" w:hAnsi="Arial" w:cs="Arial"/>
          <w:b/>
          <w:sz w:val="14"/>
          <w:szCs w:val="26"/>
        </w:rPr>
      </w:pPr>
    </w:p>
    <w:p w:rsidR="002F3C76" w:rsidRDefault="002F3C76" w:rsidP="002F3C76">
      <w:pPr>
        <w:tabs>
          <w:tab w:val="left" w:pos="1680"/>
          <w:tab w:val="center" w:pos="4277"/>
        </w:tabs>
        <w:spacing w:line="360" w:lineRule="auto"/>
        <w:jc w:val="center"/>
        <w:rPr>
          <w:rFonts w:ascii="Arial" w:hAnsi="Arial" w:cs="Arial"/>
          <w:sz w:val="26"/>
          <w:szCs w:val="26"/>
        </w:rPr>
      </w:pPr>
    </w:p>
    <w:p w:rsidR="002F3C76" w:rsidRDefault="002F3C76" w:rsidP="002F3C76">
      <w:pPr>
        <w:tabs>
          <w:tab w:val="left" w:pos="1680"/>
          <w:tab w:val="center" w:pos="4277"/>
        </w:tabs>
        <w:spacing w:line="360" w:lineRule="auto"/>
        <w:jc w:val="center"/>
        <w:rPr>
          <w:rFonts w:ascii="Arial" w:hAnsi="Arial" w:cs="Arial"/>
          <w:sz w:val="26"/>
          <w:szCs w:val="26"/>
        </w:rPr>
      </w:pPr>
    </w:p>
    <w:p w:rsidR="002F3C76" w:rsidRDefault="002F3C76" w:rsidP="002F3C76">
      <w:pPr>
        <w:jc w:val="center"/>
        <w:rPr>
          <w:rFonts w:ascii="Arial" w:hAnsi="Arial" w:cs="Arial"/>
          <w:sz w:val="26"/>
          <w:szCs w:val="26"/>
        </w:rPr>
      </w:pPr>
    </w:p>
    <w:p w:rsidR="002F3C76" w:rsidRPr="00ED4360" w:rsidRDefault="002F3C76" w:rsidP="002F3C76">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2F3C76" w:rsidRPr="00ED4360" w:rsidRDefault="002F3C76" w:rsidP="002F3C76">
      <w:pPr>
        <w:pStyle w:val="Sinespaciado"/>
        <w:jc w:val="center"/>
        <w:rPr>
          <w:rFonts w:ascii="Arial" w:hAnsi="Arial" w:cs="Arial"/>
          <w:sz w:val="26"/>
          <w:szCs w:val="26"/>
        </w:rPr>
      </w:pPr>
      <w:r w:rsidRPr="00ED4360">
        <w:rPr>
          <w:rFonts w:ascii="Arial" w:hAnsi="Arial" w:cs="Arial"/>
          <w:sz w:val="26"/>
          <w:szCs w:val="26"/>
        </w:rPr>
        <w:t>SECRETARIA GENERAL DE ACUERDOS</w:t>
      </w:r>
    </w:p>
    <w:p w:rsidR="002F3C76" w:rsidRPr="005A767E" w:rsidRDefault="002F3C76" w:rsidP="002F3C76">
      <w:pPr>
        <w:spacing w:after="120" w:line="360" w:lineRule="auto"/>
        <w:ind w:right="49" w:firstLine="851"/>
        <w:jc w:val="both"/>
        <w:rPr>
          <w:rFonts w:ascii="Arial" w:hAnsi="Arial" w:cs="Arial"/>
          <w:sz w:val="26"/>
          <w:szCs w:val="26"/>
        </w:rPr>
      </w:pPr>
    </w:p>
    <w:p w:rsidR="008D0650" w:rsidRPr="00DF1EBD" w:rsidRDefault="008D0650" w:rsidP="00DF1EBD">
      <w:pPr>
        <w:pStyle w:val="Prrafodelista"/>
        <w:ind w:left="1429"/>
        <w:rPr>
          <w:rFonts w:ascii="Arial" w:eastAsia="Calibri" w:hAnsi="Arial" w:cs="Arial"/>
          <w:bCs/>
          <w:sz w:val="24"/>
          <w:szCs w:val="24"/>
        </w:rPr>
      </w:pPr>
    </w:p>
    <w:sectPr w:rsidR="008D0650" w:rsidRPr="00DF1EBD" w:rsidSect="00E64713">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91" w:rsidRDefault="009B5E91">
      <w:pPr>
        <w:spacing w:after="0" w:line="240" w:lineRule="auto"/>
      </w:pPr>
      <w:r>
        <w:separator/>
      </w:r>
    </w:p>
  </w:endnote>
  <w:endnote w:type="continuationSeparator" w:id="0">
    <w:p w:rsidR="009B5E91" w:rsidRDefault="009B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91" w:rsidRDefault="009B5E91">
      <w:pPr>
        <w:spacing w:after="0" w:line="240" w:lineRule="auto"/>
      </w:pPr>
      <w:r>
        <w:separator/>
      </w:r>
    </w:p>
  </w:footnote>
  <w:footnote w:type="continuationSeparator" w:id="0">
    <w:p w:rsidR="009B5E91" w:rsidRDefault="009B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9B5E91" w:rsidRDefault="009B5E91">
        <w:pPr>
          <w:pStyle w:val="Encabezado"/>
          <w:jc w:val="center"/>
        </w:pPr>
        <w:r>
          <w:fldChar w:fldCharType="begin"/>
        </w:r>
        <w:r>
          <w:instrText>PAGE   \* MERGEFORMAT</w:instrText>
        </w:r>
        <w:r>
          <w:fldChar w:fldCharType="separate"/>
        </w:r>
        <w:r w:rsidR="008C079A">
          <w:rPr>
            <w:noProof/>
          </w:rPr>
          <w:t>8</w:t>
        </w:r>
        <w:r>
          <w:fldChar w:fldCharType="end"/>
        </w:r>
      </w:p>
    </w:sdtContent>
  </w:sdt>
  <w:p w:rsidR="009B5E91" w:rsidRDefault="008C079A">
    <w:pPr>
      <w:pStyle w:val="Encabezado"/>
    </w:pPr>
    <w:r>
      <w:rPr>
        <w:noProof/>
        <w:lang w:val="es-MX" w:eastAsia="es-MX"/>
      </w:rPr>
      <w:drawing>
        <wp:anchor distT="0" distB="0" distL="114300" distR="114300" simplePos="0" relativeHeight="251664384" behindDoc="0" locked="0" layoutInCell="1" allowOverlap="1" wp14:anchorId="68694873" wp14:editId="2A0D5718">
          <wp:simplePos x="0" y="0"/>
          <wp:positionH relativeFrom="column">
            <wp:posOffset>5629275</wp:posOffset>
          </wp:positionH>
          <wp:positionV relativeFrom="paragraph">
            <wp:posOffset>5329555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B5E91" w:rsidRDefault="009B5E91" w:rsidP="004E12FB">
        <w:pPr>
          <w:pStyle w:val="Encabezado"/>
          <w:jc w:val="center"/>
          <w:rPr>
            <w:noProof/>
          </w:rPr>
        </w:pPr>
        <w:r>
          <w:fldChar w:fldCharType="begin"/>
        </w:r>
        <w:r>
          <w:instrText xml:space="preserve"> PAGE   \* MERGEFORMAT </w:instrText>
        </w:r>
        <w:r>
          <w:fldChar w:fldCharType="separate"/>
        </w:r>
        <w:r w:rsidR="008C079A">
          <w:rPr>
            <w:noProof/>
          </w:rPr>
          <w:t>9</w:t>
        </w:r>
        <w:r>
          <w:rPr>
            <w:noProof/>
          </w:rPr>
          <w:fldChar w:fldCharType="end"/>
        </w:r>
      </w:p>
    </w:sdtContent>
  </w:sdt>
  <w:p w:rsidR="009B5E91" w:rsidRDefault="008C079A" w:rsidP="004E12FB">
    <w:pPr>
      <w:pStyle w:val="Encabezado"/>
      <w:jc w:val="center"/>
    </w:pPr>
    <w:r>
      <w:rPr>
        <w:noProof/>
        <w:lang w:val="es-MX" w:eastAsia="es-MX"/>
      </w:rPr>
      <w:drawing>
        <wp:anchor distT="0" distB="0" distL="114300" distR="114300" simplePos="0" relativeHeight="251662336" behindDoc="0" locked="0" layoutInCell="1" allowOverlap="1" wp14:anchorId="673B33E9" wp14:editId="654350BB">
          <wp:simplePos x="0" y="0"/>
          <wp:positionH relativeFrom="column">
            <wp:posOffset>-1343025</wp:posOffset>
          </wp:positionH>
          <wp:positionV relativeFrom="paragraph">
            <wp:posOffset>3348355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E91">
      <w:rPr>
        <w:noProof/>
        <w:lang w:val="es-MX" w:eastAsia="es-MX"/>
      </w:rPr>
      <w:drawing>
        <wp:anchor distT="0" distB="0" distL="114300" distR="114300" simplePos="0" relativeHeight="251660288" behindDoc="1" locked="0" layoutInCell="1" allowOverlap="1" wp14:anchorId="52F6BEAD" wp14:editId="5EFDC8CA">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9B5E91" w:rsidRPr="003E6AD7">
      <w:rPr>
        <w:noProof/>
        <w:lang w:val="es-MX" w:eastAsia="es-MX"/>
      </w:rPr>
      <w:drawing>
        <wp:anchor distT="0" distB="0" distL="114300" distR="114300" simplePos="0" relativeHeight="251659264" behindDoc="0" locked="0" layoutInCell="1" allowOverlap="1" wp14:anchorId="490CD456" wp14:editId="0C3AB0C0">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D605E3"/>
    <w:multiLevelType w:val="hybridMultilevel"/>
    <w:tmpl w:val="5246AAD0"/>
    <w:lvl w:ilvl="0" w:tplc="61ECFD6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206776B"/>
    <w:multiLevelType w:val="hybridMultilevel"/>
    <w:tmpl w:val="269A479E"/>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654BCC"/>
    <w:multiLevelType w:val="hybridMultilevel"/>
    <w:tmpl w:val="595E005A"/>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F5C3F92"/>
    <w:multiLevelType w:val="hybridMultilevel"/>
    <w:tmpl w:val="595E005A"/>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AF"/>
    <w:rsid w:val="000058EF"/>
    <w:rsid w:val="000078A1"/>
    <w:rsid w:val="00011B1B"/>
    <w:rsid w:val="00013B18"/>
    <w:rsid w:val="00016D1C"/>
    <w:rsid w:val="0002111C"/>
    <w:rsid w:val="0002147F"/>
    <w:rsid w:val="00022AAD"/>
    <w:rsid w:val="00025D40"/>
    <w:rsid w:val="00033EB0"/>
    <w:rsid w:val="000420F9"/>
    <w:rsid w:val="00046B1C"/>
    <w:rsid w:val="00047F44"/>
    <w:rsid w:val="000514F1"/>
    <w:rsid w:val="000523C8"/>
    <w:rsid w:val="00054878"/>
    <w:rsid w:val="0005716D"/>
    <w:rsid w:val="00062E11"/>
    <w:rsid w:val="00063282"/>
    <w:rsid w:val="000733CE"/>
    <w:rsid w:val="000733D1"/>
    <w:rsid w:val="0008158A"/>
    <w:rsid w:val="00081CD0"/>
    <w:rsid w:val="000866D1"/>
    <w:rsid w:val="000903DA"/>
    <w:rsid w:val="000929E3"/>
    <w:rsid w:val="0009469A"/>
    <w:rsid w:val="000955E0"/>
    <w:rsid w:val="0009714E"/>
    <w:rsid w:val="000978BD"/>
    <w:rsid w:val="000A0EB9"/>
    <w:rsid w:val="000A6135"/>
    <w:rsid w:val="000B0483"/>
    <w:rsid w:val="000B222D"/>
    <w:rsid w:val="000B65ED"/>
    <w:rsid w:val="000C06CC"/>
    <w:rsid w:val="000C4CA7"/>
    <w:rsid w:val="000C5335"/>
    <w:rsid w:val="000C5C9E"/>
    <w:rsid w:val="000D3B55"/>
    <w:rsid w:val="000D41DF"/>
    <w:rsid w:val="000D5365"/>
    <w:rsid w:val="000E276A"/>
    <w:rsid w:val="001003BA"/>
    <w:rsid w:val="001013D4"/>
    <w:rsid w:val="00103BDF"/>
    <w:rsid w:val="0010407A"/>
    <w:rsid w:val="00110488"/>
    <w:rsid w:val="00110DB7"/>
    <w:rsid w:val="0011662B"/>
    <w:rsid w:val="00116FF8"/>
    <w:rsid w:val="001230D7"/>
    <w:rsid w:val="00124069"/>
    <w:rsid w:val="00124484"/>
    <w:rsid w:val="001334B3"/>
    <w:rsid w:val="00134A8B"/>
    <w:rsid w:val="001350A5"/>
    <w:rsid w:val="00137CAD"/>
    <w:rsid w:val="00141984"/>
    <w:rsid w:val="001478A6"/>
    <w:rsid w:val="00150A01"/>
    <w:rsid w:val="00151F6C"/>
    <w:rsid w:val="001549D5"/>
    <w:rsid w:val="00156D38"/>
    <w:rsid w:val="001578A5"/>
    <w:rsid w:val="00173471"/>
    <w:rsid w:val="001734EF"/>
    <w:rsid w:val="00173D38"/>
    <w:rsid w:val="00176401"/>
    <w:rsid w:val="0018401E"/>
    <w:rsid w:val="001844BA"/>
    <w:rsid w:val="001865A8"/>
    <w:rsid w:val="0019266C"/>
    <w:rsid w:val="001967E5"/>
    <w:rsid w:val="001A0AD3"/>
    <w:rsid w:val="001A21A7"/>
    <w:rsid w:val="001B095A"/>
    <w:rsid w:val="001B3C47"/>
    <w:rsid w:val="001B7B3D"/>
    <w:rsid w:val="001C03D5"/>
    <w:rsid w:val="001D6A01"/>
    <w:rsid w:val="001E3EFF"/>
    <w:rsid w:val="001E3FC4"/>
    <w:rsid w:val="001F00B9"/>
    <w:rsid w:val="001F6621"/>
    <w:rsid w:val="00200EB5"/>
    <w:rsid w:val="002023C3"/>
    <w:rsid w:val="0020525E"/>
    <w:rsid w:val="00207556"/>
    <w:rsid w:val="00211645"/>
    <w:rsid w:val="00214EFB"/>
    <w:rsid w:val="00215A06"/>
    <w:rsid w:val="00216BDF"/>
    <w:rsid w:val="00217ED8"/>
    <w:rsid w:val="002241E9"/>
    <w:rsid w:val="002264D6"/>
    <w:rsid w:val="00246D6A"/>
    <w:rsid w:val="00246EDE"/>
    <w:rsid w:val="00252151"/>
    <w:rsid w:val="00261EC0"/>
    <w:rsid w:val="002624FE"/>
    <w:rsid w:val="00270E6F"/>
    <w:rsid w:val="00271B5A"/>
    <w:rsid w:val="0027710C"/>
    <w:rsid w:val="0028071E"/>
    <w:rsid w:val="0028184E"/>
    <w:rsid w:val="002911B3"/>
    <w:rsid w:val="00293C36"/>
    <w:rsid w:val="00293DA7"/>
    <w:rsid w:val="00293E21"/>
    <w:rsid w:val="002968CF"/>
    <w:rsid w:val="002972EC"/>
    <w:rsid w:val="002A2DED"/>
    <w:rsid w:val="002A6B40"/>
    <w:rsid w:val="002A736B"/>
    <w:rsid w:val="002B0A99"/>
    <w:rsid w:val="002B7A7D"/>
    <w:rsid w:val="002C5A0C"/>
    <w:rsid w:val="002D0306"/>
    <w:rsid w:val="002D2770"/>
    <w:rsid w:val="002D2B2D"/>
    <w:rsid w:val="002D527E"/>
    <w:rsid w:val="002E1F5A"/>
    <w:rsid w:val="002E243C"/>
    <w:rsid w:val="002E2A54"/>
    <w:rsid w:val="002E2E21"/>
    <w:rsid w:val="002F3C76"/>
    <w:rsid w:val="002F419D"/>
    <w:rsid w:val="002F4243"/>
    <w:rsid w:val="00302298"/>
    <w:rsid w:val="00302D83"/>
    <w:rsid w:val="00305B9A"/>
    <w:rsid w:val="003076FF"/>
    <w:rsid w:val="00317C10"/>
    <w:rsid w:val="0033559F"/>
    <w:rsid w:val="00345802"/>
    <w:rsid w:val="00346024"/>
    <w:rsid w:val="00347F63"/>
    <w:rsid w:val="003522D3"/>
    <w:rsid w:val="00353DD3"/>
    <w:rsid w:val="003619D8"/>
    <w:rsid w:val="003645A3"/>
    <w:rsid w:val="0036496C"/>
    <w:rsid w:val="00365474"/>
    <w:rsid w:val="00370EA5"/>
    <w:rsid w:val="00374E51"/>
    <w:rsid w:val="00376509"/>
    <w:rsid w:val="00380B42"/>
    <w:rsid w:val="00383D39"/>
    <w:rsid w:val="00386162"/>
    <w:rsid w:val="0038787E"/>
    <w:rsid w:val="00390696"/>
    <w:rsid w:val="00391DEB"/>
    <w:rsid w:val="003938C1"/>
    <w:rsid w:val="00395364"/>
    <w:rsid w:val="00395A3C"/>
    <w:rsid w:val="003A5657"/>
    <w:rsid w:val="003B0E44"/>
    <w:rsid w:val="003D4918"/>
    <w:rsid w:val="003E145C"/>
    <w:rsid w:val="003E1B75"/>
    <w:rsid w:val="003E21D7"/>
    <w:rsid w:val="003E4707"/>
    <w:rsid w:val="003E5E1D"/>
    <w:rsid w:val="003E6BD5"/>
    <w:rsid w:val="003F7BA9"/>
    <w:rsid w:val="004127CE"/>
    <w:rsid w:val="004135C0"/>
    <w:rsid w:val="00416399"/>
    <w:rsid w:val="004275E4"/>
    <w:rsid w:val="00433275"/>
    <w:rsid w:val="004343AD"/>
    <w:rsid w:val="0044321F"/>
    <w:rsid w:val="00444781"/>
    <w:rsid w:val="00445BE6"/>
    <w:rsid w:val="004517F5"/>
    <w:rsid w:val="004551E8"/>
    <w:rsid w:val="00456593"/>
    <w:rsid w:val="0045754F"/>
    <w:rsid w:val="0046091D"/>
    <w:rsid w:val="00461A08"/>
    <w:rsid w:val="004629AB"/>
    <w:rsid w:val="00464D85"/>
    <w:rsid w:val="0046566F"/>
    <w:rsid w:val="00470EA2"/>
    <w:rsid w:val="00472F19"/>
    <w:rsid w:val="004749C5"/>
    <w:rsid w:val="00474BFA"/>
    <w:rsid w:val="00482003"/>
    <w:rsid w:val="00482E97"/>
    <w:rsid w:val="00491D30"/>
    <w:rsid w:val="004927CD"/>
    <w:rsid w:val="00494ED8"/>
    <w:rsid w:val="004964FE"/>
    <w:rsid w:val="004A0F48"/>
    <w:rsid w:val="004A6259"/>
    <w:rsid w:val="004A7777"/>
    <w:rsid w:val="004B008C"/>
    <w:rsid w:val="004B0484"/>
    <w:rsid w:val="004C009B"/>
    <w:rsid w:val="004C04B0"/>
    <w:rsid w:val="004C2519"/>
    <w:rsid w:val="004C4F18"/>
    <w:rsid w:val="004C7506"/>
    <w:rsid w:val="004C7880"/>
    <w:rsid w:val="004D0AC9"/>
    <w:rsid w:val="004D64C6"/>
    <w:rsid w:val="004E12FB"/>
    <w:rsid w:val="004E4E7A"/>
    <w:rsid w:val="004F49A9"/>
    <w:rsid w:val="004F5E8C"/>
    <w:rsid w:val="00502D24"/>
    <w:rsid w:val="005168FA"/>
    <w:rsid w:val="00520436"/>
    <w:rsid w:val="00521EAF"/>
    <w:rsid w:val="0052224A"/>
    <w:rsid w:val="0052442F"/>
    <w:rsid w:val="005254C5"/>
    <w:rsid w:val="0052747C"/>
    <w:rsid w:val="00531075"/>
    <w:rsid w:val="005344D5"/>
    <w:rsid w:val="00534AB9"/>
    <w:rsid w:val="00536001"/>
    <w:rsid w:val="005365F9"/>
    <w:rsid w:val="00536D86"/>
    <w:rsid w:val="005426A1"/>
    <w:rsid w:val="00553AFB"/>
    <w:rsid w:val="005556B6"/>
    <w:rsid w:val="005571DA"/>
    <w:rsid w:val="005572CE"/>
    <w:rsid w:val="00557A77"/>
    <w:rsid w:val="005604AC"/>
    <w:rsid w:val="00561142"/>
    <w:rsid w:val="00566859"/>
    <w:rsid w:val="005668A0"/>
    <w:rsid w:val="00566BB3"/>
    <w:rsid w:val="00567674"/>
    <w:rsid w:val="00572B74"/>
    <w:rsid w:val="00587E3D"/>
    <w:rsid w:val="0059291F"/>
    <w:rsid w:val="00594851"/>
    <w:rsid w:val="005A07B4"/>
    <w:rsid w:val="005A667B"/>
    <w:rsid w:val="005B17DD"/>
    <w:rsid w:val="005C05DB"/>
    <w:rsid w:val="005C22DF"/>
    <w:rsid w:val="005C623F"/>
    <w:rsid w:val="005D4261"/>
    <w:rsid w:val="005D6727"/>
    <w:rsid w:val="005E1292"/>
    <w:rsid w:val="005E1F12"/>
    <w:rsid w:val="005E34AF"/>
    <w:rsid w:val="005E621B"/>
    <w:rsid w:val="005E6602"/>
    <w:rsid w:val="005E7108"/>
    <w:rsid w:val="005F1EC5"/>
    <w:rsid w:val="005F6C92"/>
    <w:rsid w:val="005F72CB"/>
    <w:rsid w:val="00601905"/>
    <w:rsid w:val="00605132"/>
    <w:rsid w:val="00613A6F"/>
    <w:rsid w:val="0061798C"/>
    <w:rsid w:val="006220C5"/>
    <w:rsid w:val="006221CA"/>
    <w:rsid w:val="00627382"/>
    <w:rsid w:val="00634FCC"/>
    <w:rsid w:val="00635AF5"/>
    <w:rsid w:val="00637F66"/>
    <w:rsid w:val="00643726"/>
    <w:rsid w:val="00644DD2"/>
    <w:rsid w:val="0064742C"/>
    <w:rsid w:val="00652294"/>
    <w:rsid w:val="006527A9"/>
    <w:rsid w:val="006527E8"/>
    <w:rsid w:val="00653008"/>
    <w:rsid w:val="0066237A"/>
    <w:rsid w:val="00676F3E"/>
    <w:rsid w:val="00681C7C"/>
    <w:rsid w:val="00690D4D"/>
    <w:rsid w:val="006925A0"/>
    <w:rsid w:val="00695586"/>
    <w:rsid w:val="00695763"/>
    <w:rsid w:val="00696ADC"/>
    <w:rsid w:val="006A165B"/>
    <w:rsid w:val="006A419A"/>
    <w:rsid w:val="006A4C4D"/>
    <w:rsid w:val="006A51E0"/>
    <w:rsid w:val="006A639C"/>
    <w:rsid w:val="006A7947"/>
    <w:rsid w:val="006B0BB6"/>
    <w:rsid w:val="006B6A1B"/>
    <w:rsid w:val="006B7927"/>
    <w:rsid w:val="006C350D"/>
    <w:rsid w:val="006D00B8"/>
    <w:rsid w:val="006F0B86"/>
    <w:rsid w:val="006F7EFE"/>
    <w:rsid w:val="00700211"/>
    <w:rsid w:val="00700597"/>
    <w:rsid w:val="00703BD8"/>
    <w:rsid w:val="00712776"/>
    <w:rsid w:val="00716DB6"/>
    <w:rsid w:val="00717579"/>
    <w:rsid w:val="00720D4C"/>
    <w:rsid w:val="00722318"/>
    <w:rsid w:val="007234D2"/>
    <w:rsid w:val="00726A9D"/>
    <w:rsid w:val="00731CBE"/>
    <w:rsid w:val="007341E9"/>
    <w:rsid w:val="0073432F"/>
    <w:rsid w:val="00737551"/>
    <w:rsid w:val="00743997"/>
    <w:rsid w:val="0074554A"/>
    <w:rsid w:val="00750A5C"/>
    <w:rsid w:val="007523B0"/>
    <w:rsid w:val="0075442C"/>
    <w:rsid w:val="007560D2"/>
    <w:rsid w:val="00757317"/>
    <w:rsid w:val="00766D33"/>
    <w:rsid w:val="0076761E"/>
    <w:rsid w:val="00772474"/>
    <w:rsid w:val="0077255A"/>
    <w:rsid w:val="00773798"/>
    <w:rsid w:val="00776D6E"/>
    <w:rsid w:val="0078561E"/>
    <w:rsid w:val="00787169"/>
    <w:rsid w:val="00792424"/>
    <w:rsid w:val="00793AA8"/>
    <w:rsid w:val="00793DAD"/>
    <w:rsid w:val="00795BA6"/>
    <w:rsid w:val="0079689C"/>
    <w:rsid w:val="007972BD"/>
    <w:rsid w:val="0079754B"/>
    <w:rsid w:val="007A0114"/>
    <w:rsid w:val="007A0B35"/>
    <w:rsid w:val="007A1730"/>
    <w:rsid w:val="007A4D88"/>
    <w:rsid w:val="007B5007"/>
    <w:rsid w:val="007B5D84"/>
    <w:rsid w:val="007C15B8"/>
    <w:rsid w:val="007C36C3"/>
    <w:rsid w:val="007C4EBC"/>
    <w:rsid w:val="007C52F8"/>
    <w:rsid w:val="007C6FD1"/>
    <w:rsid w:val="007D4A7E"/>
    <w:rsid w:val="007D7897"/>
    <w:rsid w:val="007E538D"/>
    <w:rsid w:val="007F0521"/>
    <w:rsid w:val="00803544"/>
    <w:rsid w:val="00804ECA"/>
    <w:rsid w:val="008102D8"/>
    <w:rsid w:val="00815027"/>
    <w:rsid w:val="00823E55"/>
    <w:rsid w:val="00832086"/>
    <w:rsid w:val="008364E2"/>
    <w:rsid w:val="008372BF"/>
    <w:rsid w:val="008377CE"/>
    <w:rsid w:val="00841E6C"/>
    <w:rsid w:val="0086462B"/>
    <w:rsid w:val="008655D7"/>
    <w:rsid w:val="008711F1"/>
    <w:rsid w:val="008719FF"/>
    <w:rsid w:val="00871A40"/>
    <w:rsid w:val="008739F2"/>
    <w:rsid w:val="00877DAD"/>
    <w:rsid w:val="008807E9"/>
    <w:rsid w:val="00880AFA"/>
    <w:rsid w:val="00881C30"/>
    <w:rsid w:val="008844E7"/>
    <w:rsid w:val="00884B73"/>
    <w:rsid w:val="00885E08"/>
    <w:rsid w:val="008910CD"/>
    <w:rsid w:val="008912E3"/>
    <w:rsid w:val="008A1EDC"/>
    <w:rsid w:val="008A6D9F"/>
    <w:rsid w:val="008B56E6"/>
    <w:rsid w:val="008B67A0"/>
    <w:rsid w:val="008C06DB"/>
    <w:rsid w:val="008C079A"/>
    <w:rsid w:val="008C4994"/>
    <w:rsid w:val="008C6581"/>
    <w:rsid w:val="008D0650"/>
    <w:rsid w:val="008D3AD0"/>
    <w:rsid w:val="008D4990"/>
    <w:rsid w:val="008E1D72"/>
    <w:rsid w:val="008E65DE"/>
    <w:rsid w:val="008E7E9B"/>
    <w:rsid w:val="008F0986"/>
    <w:rsid w:val="008F20E4"/>
    <w:rsid w:val="008F5FE7"/>
    <w:rsid w:val="008F74D8"/>
    <w:rsid w:val="00900080"/>
    <w:rsid w:val="00900E1B"/>
    <w:rsid w:val="0090173B"/>
    <w:rsid w:val="009021D5"/>
    <w:rsid w:val="0090758B"/>
    <w:rsid w:val="00907686"/>
    <w:rsid w:val="009111CE"/>
    <w:rsid w:val="009167E2"/>
    <w:rsid w:val="00917A97"/>
    <w:rsid w:val="00921004"/>
    <w:rsid w:val="009227ED"/>
    <w:rsid w:val="0092441F"/>
    <w:rsid w:val="00926D4F"/>
    <w:rsid w:val="009345E1"/>
    <w:rsid w:val="009416F2"/>
    <w:rsid w:val="009429BD"/>
    <w:rsid w:val="009457FC"/>
    <w:rsid w:val="0095276F"/>
    <w:rsid w:val="0096006F"/>
    <w:rsid w:val="00961525"/>
    <w:rsid w:val="00963607"/>
    <w:rsid w:val="00965865"/>
    <w:rsid w:val="009662C3"/>
    <w:rsid w:val="00967B91"/>
    <w:rsid w:val="00967E09"/>
    <w:rsid w:val="00971B1B"/>
    <w:rsid w:val="00972250"/>
    <w:rsid w:val="0097393D"/>
    <w:rsid w:val="009763EF"/>
    <w:rsid w:val="009764EE"/>
    <w:rsid w:val="00977CF1"/>
    <w:rsid w:val="00993059"/>
    <w:rsid w:val="0099366B"/>
    <w:rsid w:val="00994A6B"/>
    <w:rsid w:val="009955E6"/>
    <w:rsid w:val="009B5E91"/>
    <w:rsid w:val="009B627D"/>
    <w:rsid w:val="009C2C64"/>
    <w:rsid w:val="009C38AB"/>
    <w:rsid w:val="009C474B"/>
    <w:rsid w:val="009C62DC"/>
    <w:rsid w:val="009D04C0"/>
    <w:rsid w:val="009D5502"/>
    <w:rsid w:val="009D7737"/>
    <w:rsid w:val="009E10F0"/>
    <w:rsid w:val="009E3BEF"/>
    <w:rsid w:val="009E4A36"/>
    <w:rsid w:val="009F24D6"/>
    <w:rsid w:val="00A02819"/>
    <w:rsid w:val="00A036DA"/>
    <w:rsid w:val="00A1006A"/>
    <w:rsid w:val="00A1019C"/>
    <w:rsid w:val="00A162B2"/>
    <w:rsid w:val="00A27E95"/>
    <w:rsid w:val="00A3286B"/>
    <w:rsid w:val="00A330BD"/>
    <w:rsid w:val="00A36C47"/>
    <w:rsid w:val="00A413DA"/>
    <w:rsid w:val="00A434C6"/>
    <w:rsid w:val="00A50D6F"/>
    <w:rsid w:val="00A514D7"/>
    <w:rsid w:val="00A535DA"/>
    <w:rsid w:val="00A61DA8"/>
    <w:rsid w:val="00A62EC8"/>
    <w:rsid w:val="00A64DDD"/>
    <w:rsid w:val="00A6528C"/>
    <w:rsid w:val="00A70081"/>
    <w:rsid w:val="00A70245"/>
    <w:rsid w:val="00A765DD"/>
    <w:rsid w:val="00A811FD"/>
    <w:rsid w:val="00A903D9"/>
    <w:rsid w:val="00A91D54"/>
    <w:rsid w:val="00AA126E"/>
    <w:rsid w:val="00AA52B1"/>
    <w:rsid w:val="00AA6C45"/>
    <w:rsid w:val="00AB00BA"/>
    <w:rsid w:val="00AB5EE8"/>
    <w:rsid w:val="00AD1059"/>
    <w:rsid w:val="00AD2870"/>
    <w:rsid w:val="00AE2D6E"/>
    <w:rsid w:val="00AE3C10"/>
    <w:rsid w:val="00AE65A6"/>
    <w:rsid w:val="00B04E5A"/>
    <w:rsid w:val="00B061B9"/>
    <w:rsid w:val="00B06360"/>
    <w:rsid w:val="00B066D1"/>
    <w:rsid w:val="00B107D9"/>
    <w:rsid w:val="00B12081"/>
    <w:rsid w:val="00B147AC"/>
    <w:rsid w:val="00B15085"/>
    <w:rsid w:val="00B35140"/>
    <w:rsid w:val="00B41440"/>
    <w:rsid w:val="00B52B78"/>
    <w:rsid w:val="00B539AD"/>
    <w:rsid w:val="00B57D8C"/>
    <w:rsid w:val="00B60A9B"/>
    <w:rsid w:val="00B6593A"/>
    <w:rsid w:val="00B65A7E"/>
    <w:rsid w:val="00B67459"/>
    <w:rsid w:val="00B7256F"/>
    <w:rsid w:val="00B765BD"/>
    <w:rsid w:val="00B8360E"/>
    <w:rsid w:val="00B87C4C"/>
    <w:rsid w:val="00B87EBD"/>
    <w:rsid w:val="00B913BF"/>
    <w:rsid w:val="00B92BE9"/>
    <w:rsid w:val="00B95858"/>
    <w:rsid w:val="00B9644B"/>
    <w:rsid w:val="00BA1706"/>
    <w:rsid w:val="00BA3A48"/>
    <w:rsid w:val="00BB0481"/>
    <w:rsid w:val="00BB4B63"/>
    <w:rsid w:val="00BC23C3"/>
    <w:rsid w:val="00BC3C16"/>
    <w:rsid w:val="00BC52E6"/>
    <w:rsid w:val="00BD3853"/>
    <w:rsid w:val="00BD5CE0"/>
    <w:rsid w:val="00BE3DFF"/>
    <w:rsid w:val="00BE571F"/>
    <w:rsid w:val="00BE6D20"/>
    <w:rsid w:val="00BE779A"/>
    <w:rsid w:val="00BF335A"/>
    <w:rsid w:val="00BF3CFE"/>
    <w:rsid w:val="00BF676D"/>
    <w:rsid w:val="00C02F48"/>
    <w:rsid w:val="00C03091"/>
    <w:rsid w:val="00C115F1"/>
    <w:rsid w:val="00C131CD"/>
    <w:rsid w:val="00C17B37"/>
    <w:rsid w:val="00C32B44"/>
    <w:rsid w:val="00C3731A"/>
    <w:rsid w:val="00C41F96"/>
    <w:rsid w:val="00C449ED"/>
    <w:rsid w:val="00C45698"/>
    <w:rsid w:val="00C47C8F"/>
    <w:rsid w:val="00C52F48"/>
    <w:rsid w:val="00C57458"/>
    <w:rsid w:val="00C608ED"/>
    <w:rsid w:val="00C62279"/>
    <w:rsid w:val="00C62D55"/>
    <w:rsid w:val="00C63CC8"/>
    <w:rsid w:val="00C83DF7"/>
    <w:rsid w:val="00C86E59"/>
    <w:rsid w:val="00C9717C"/>
    <w:rsid w:val="00CA6FB3"/>
    <w:rsid w:val="00CB3973"/>
    <w:rsid w:val="00CB4C2F"/>
    <w:rsid w:val="00CB5960"/>
    <w:rsid w:val="00CB7CD5"/>
    <w:rsid w:val="00CC1BAD"/>
    <w:rsid w:val="00CD0859"/>
    <w:rsid w:val="00CD102A"/>
    <w:rsid w:val="00CD77A5"/>
    <w:rsid w:val="00CE34C0"/>
    <w:rsid w:val="00CF2922"/>
    <w:rsid w:val="00CF432C"/>
    <w:rsid w:val="00CF4BD3"/>
    <w:rsid w:val="00D0169C"/>
    <w:rsid w:val="00D025B7"/>
    <w:rsid w:val="00D031B1"/>
    <w:rsid w:val="00D113F1"/>
    <w:rsid w:val="00D11E79"/>
    <w:rsid w:val="00D13362"/>
    <w:rsid w:val="00D15F1B"/>
    <w:rsid w:val="00D174DF"/>
    <w:rsid w:val="00D209D3"/>
    <w:rsid w:val="00D214BA"/>
    <w:rsid w:val="00D276A7"/>
    <w:rsid w:val="00D30D17"/>
    <w:rsid w:val="00D32502"/>
    <w:rsid w:val="00D3297A"/>
    <w:rsid w:val="00D341BC"/>
    <w:rsid w:val="00D35077"/>
    <w:rsid w:val="00D40DE1"/>
    <w:rsid w:val="00D42376"/>
    <w:rsid w:val="00D42E18"/>
    <w:rsid w:val="00D42EBC"/>
    <w:rsid w:val="00D47C42"/>
    <w:rsid w:val="00D54A59"/>
    <w:rsid w:val="00D54ECF"/>
    <w:rsid w:val="00D559B8"/>
    <w:rsid w:val="00D63BF5"/>
    <w:rsid w:val="00D67D7D"/>
    <w:rsid w:val="00D70587"/>
    <w:rsid w:val="00D73B86"/>
    <w:rsid w:val="00D81995"/>
    <w:rsid w:val="00D83552"/>
    <w:rsid w:val="00D844AB"/>
    <w:rsid w:val="00D92B23"/>
    <w:rsid w:val="00DA1F7F"/>
    <w:rsid w:val="00DB2741"/>
    <w:rsid w:val="00DC042D"/>
    <w:rsid w:val="00DC4167"/>
    <w:rsid w:val="00DD21CA"/>
    <w:rsid w:val="00DE0593"/>
    <w:rsid w:val="00DE0BB4"/>
    <w:rsid w:val="00DE14DB"/>
    <w:rsid w:val="00DE1840"/>
    <w:rsid w:val="00DF1EBD"/>
    <w:rsid w:val="00DF5802"/>
    <w:rsid w:val="00E01979"/>
    <w:rsid w:val="00E13A6A"/>
    <w:rsid w:val="00E14490"/>
    <w:rsid w:val="00E176CC"/>
    <w:rsid w:val="00E1779D"/>
    <w:rsid w:val="00E228E5"/>
    <w:rsid w:val="00E2391F"/>
    <w:rsid w:val="00E24527"/>
    <w:rsid w:val="00E3010E"/>
    <w:rsid w:val="00E31137"/>
    <w:rsid w:val="00E34B2B"/>
    <w:rsid w:val="00E36C56"/>
    <w:rsid w:val="00E4036B"/>
    <w:rsid w:val="00E47ADF"/>
    <w:rsid w:val="00E50304"/>
    <w:rsid w:val="00E5038A"/>
    <w:rsid w:val="00E52030"/>
    <w:rsid w:val="00E53EBD"/>
    <w:rsid w:val="00E60B89"/>
    <w:rsid w:val="00E64713"/>
    <w:rsid w:val="00E66955"/>
    <w:rsid w:val="00E7136D"/>
    <w:rsid w:val="00E72E63"/>
    <w:rsid w:val="00E74965"/>
    <w:rsid w:val="00E7776C"/>
    <w:rsid w:val="00E83365"/>
    <w:rsid w:val="00E84466"/>
    <w:rsid w:val="00E84A02"/>
    <w:rsid w:val="00E872CE"/>
    <w:rsid w:val="00E927F8"/>
    <w:rsid w:val="00E93A0B"/>
    <w:rsid w:val="00E94637"/>
    <w:rsid w:val="00E94945"/>
    <w:rsid w:val="00E95A7B"/>
    <w:rsid w:val="00E97C75"/>
    <w:rsid w:val="00EA3A61"/>
    <w:rsid w:val="00EA48E2"/>
    <w:rsid w:val="00EA4AA8"/>
    <w:rsid w:val="00EB10B9"/>
    <w:rsid w:val="00EB265D"/>
    <w:rsid w:val="00EB3317"/>
    <w:rsid w:val="00EB34AE"/>
    <w:rsid w:val="00EB3D05"/>
    <w:rsid w:val="00EB3D76"/>
    <w:rsid w:val="00EB52CB"/>
    <w:rsid w:val="00EB76A8"/>
    <w:rsid w:val="00EC56AF"/>
    <w:rsid w:val="00EC6C58"/>
    <w:rsid w:val="00ED0EE2"/>
    <w:rsid w:val="00ED5FDD"/>
    <w:rsid w:val="00EE0F0C"/>
    <w:rsid w:val="00EE0FFD"/>
    <w:rsid w:val="00EE1844"/>
    <w:rsid w:val="00EE51CB"/>
    <w:rsid w:val="00EF3394"/>
    <w:rsid w:val="00EF5B16"/>
    <w:rsid w:val="00EF7085"/>
    <w:rsid w:val="00F01CF0"/>
    <w:rsid w:val="00F042DB"/>
    <w:rsid w:val="00F04EFC"/>
    <w:rsid w:val="00F06C49"/>
    <w:rsid w:val="00F1181C"/>
    <w:rsid w:val="00F12548"/>
    <w:rsid w:val="00F12A8D"/>
    <w:rsid w:val="00F14528"/>
    <w:rsid w:val="00F2221D"/>
    <w:rsid w:val="00F261FE"/>
    <w:rsid w:val="00F31758"/>
    <w:rsid w:val="00F31867"/>
    <w:rsid w:val="00F32B43"/>
    <w:rsid w:val="00F34E03"/>
    <w:rsid w:val="00F352A1"/>
    <w:rsid w:val="00F359DC"/>
    <w:rsid w:val="00F37CCF"/>
    <w:rsid w:val="00F40C32"/>
    <w:rsid w:val="00F413B4"/>
    <w:rsid w:val="00F4688C"/>
    <w:rsid w:val="00F5029C"/>
    <w:rsid w:val="00F55334"/>
    <w:rsid w:val="00F557D8"/>
    <w:rsid w:val="00F615A2"/>
    <w:rsid w:val="00F6407F"/>
    <w:rsid w:val="00F7584E"/>
    <w:rsid w:val="00F75EF3"/>
    <w:rsid w:val="00F80C77"/>
    <w:rsid w:val="00F83685"/>
    <w:rsid w:val="00F8635B"/>
    <w:rsid w:val="00F92AF6"/>
    <w:rsid w:val="00F93ED6"/>
    <w:rsid w:val="00F93F34"/>
    <w:rsid w:val="00F94BB6"/>
    <w:rsid w:val="00F975A8"/>
    <w:rsid w:val="00FA0E5F"/>
    <w:rsid w:val="00FA1EC2"/>
    <w:rsid w:val="00FA638A"/>
    <w:rsid w:val="00FB0A0A"/>
    <w:rsid w:val="00FB5E30"/>
    <w:rsid w:val="00FC2162"/>
    <w:rsid w:val="00FC3678"/>
    <w:rsid w:val="00FC58EA"/>
    <w:rsid w:val="00FD010E"/>
    <w:rsid w:val="00FD1813"/>
    <w:rsid w:val="00FD3351"/>
    <w:rsid w:val="00FD6748"/>
    <w:rsid w:val="00FE5A31"/>
    <w:rsid w:val="00FE5AB1"/>
    <w:rsid w:val="00FE7301"/>
    <w:rsid w:val="00FF2BA5"/>
    <w:rsid w:val="00FF5CD8"/>
    <w:rsid w:val="00FF6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5458-B3F2-41A7-9730-B214EA83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Textonotapie">
    <w:name w:val="footnote text"/>
    <w:basedOn w:val="Normal"/>
    <w:link w:val="TextonotapieCar"/>
    <w:uiPriority w:val="99"/>
    <w:unhideWhenUsed/>
    <w:rsid w:val="0008158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8158A"/>
    <w:rPr>
      <w:sz w:val="20"/>
      <w:szCs w:val="20"/>
      <w:lang w:val="es-ES"/>
    </w:rPr>
  </w:style>
  <w:style w:type="character" w:styleId="Refdenotaalpie">
    <w:name w:val="footnote reference"/>
    <w:basedOn w:val="Fuentedeprrafopredeter"/>
    <w:uiPriority w:val="99"/>
    <w:semiHidden/>
    <w:unhideWhenUsed/>
    <w:rsid w:val="0008158A"/>
    <w:rPr>
      <w:vertAlign w:val="superscript"/>
    </w:rPr>
  </w:style>
  <w:style w:type="character" w:customStyle="1" w:styleId="corte4fondoCar3">
    <w:name w:val="corte4 fondo Car3"/>
    <w:link w:val="corte4fondo"/>
    <w:locked/>
    <w:rsid w:val="002F3C76"/>
    <w:rPr>
      <w:rFonts w:ascii="Arial" w:hAnsi="Arial" w:cs="Arial"/>
      <w:sz w:val="30"/>
      <w:szCs w:val="30"/>
      <w:lang w:val="es-ES_tradnl"/>
    </w:rPr>
  </w:style>
  <w:style w:type="paragraph" w:customStyle="1" w:styleId="corte4fondo">
    <w:name w:val="corte4 fondo"/>
    <w:basedOn w:val="Normal"/>
    <w:link w:val="corte4fondoCar3"/>
    <w:qFormat/>
    <w:rsid w:val="002F3C76"/>
    <w:pPr>
      <w:spacing w:after="0" w:line="360" w:lineRule="auto"/>
      <w:ind w:firstLine="709"/>
      <w:jc w:val="both"/>
    </w:pPr>
    <w:rPr>
      <w:rFonts w:ascii="Arial" w:hAnsi="Arial" w:cs="Arial"/>
      <w:sz w:val="30"/>
      <w:szCs w:val="30"/>
      <w:lang w:val="es-ES_tradnl"/>
    </w:rPr>
  </w:style>
  <w:style w:type="paragraph" w:styleId="Piedepgina">
    <w:name w:val="footer"/>
    <w:basedOn w:val="Normal"/>
    <w:link w:val="PiedepginaCar"/>
    <w:uiPriority w:val="99"/>
    <w:unhideWhenUsed/>
    <w:rsid w:val="008C07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0069-8F47-4E91-B8D2-730A4745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9</Pages>
  <Words>2558</Words>
  <Characters>14072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287</cp:revision>
  <cp:lastPrinted>2019-10-15T20:31:00Z</cp:lastPrinted>
  <dcterms:created xsi:type="dcterms:W3CDTF">2019-04-01T18:22:00Z</dcterms:created>
  <dcterms:modified xsi:type="dcterms:W3CDTF">2020-01-14T20:33:00Z</dcterms:modified>
</cp:coreProperties>
</file>