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TERCERA SALA UNITARIA DE PRIMERA INSTANCIA DEL TRIBUNAL DE</w:t>
      </w:r>
      <w:r w:rsidR="00E36577">
        <w:rPr>
          <w:rFonts w:cs="Arial"/>
          <w:b/>
          <w:i/>
          <w:sz w:val="22"/>
          <w:szCs w:val="22"/>
        </w:rPr>
        <w:t xml:space="preserve"> 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A5006E">
        <w:rPr>
          <w:rFonts w:cs="Arial"/>
          <w:b/>
          <w:i/>
          <w:sz w:val="22"/>
          <w:szCs w:val="22"/>
        </w:rPr>
        <w:t>144</w:t>
      </w:r>
      <w:r w:rsidR="00C064A3">
        <w:rPr>
          <w:rFonts w:cs="Arial"/>
          <w:b/>
          <w:i/>
          <w:sz w:val="22"/>
          <w:szCs w:val="22"/>
        </w:rPr>
        <w:t>/201</w:t>
      </w:r>
      <w:r w:rsidR="00A5006E">
        <w:rPr>
          <w:rFonts w:cs="Arial"/>
          <w:b/>
          <w:i/>
          <w:sz w:val="22"/>
          <w:szCs w:val="22"/>
        </w:rPr>
        <w:t>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A5006E">
        <w:rPr>
          <w:rFonts w:cs="Arial"/>
          <w:b/>
          <w:i/>
          <w:sz w:val="22"/>
          <w:szCs w:val="22"/>
        </w:rPr>
        <w:t xml:space="preserve"> </w:t>
      </w:r>
      <w:r w:rsidR="006C28A5">
        <w:rPr>
          <w:rFonts w:cs="Arial"/>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A5006E">
        <w:rPr>
          <w:rFonts w:cs="Arial"/>
          <w:b/>
          <w:i/>
          <w:color w:val="000000"/>
          <w:sz w:val="22"/>
          <w:szCs w:val="22"/>
        </w:rPr>
        <w:t>JEFA DE LA UNIDAD DE RECAU</w:t>
      </w:r>
      <w:r w:rsidR="00C064A3">
        <w:rPr>
          <w:rFonts w:cs="Arial"/>
          <w:b/>
          <w:i/>
          <w:color w:val="000000"/>
          <w:sz w:val="22"/>
          <w:szCs w:val="22"/>
        </w:rPr>
        <w:t>D</w:t>
      </w:r>
      <w:r w:rsidR="00D23CE2">
        <w:rPr>
          <w:rFonts w:cs="Arial"/>
          <w:b/>
          <w:i/>
          <w:color w:val="000000"/>
          <w:sz w:val="22"/>
          <w:szCs w:val="22"/>
        </w:rPr>
        <w:t>ACIÓN MUNICIPAL Y JEFE DE DEPARTAMENTO DE NORMATIVIDAD E IMPACTO AMBIENTAL, DE LA DIRECCIÓN GENERAL DE DESARROLLO URBANO, CENTRO HISTÓRICO Y ECOLOGÍA DEL MUNICIPIO DE OAXACA DE JUÁREZ, OAXACA</w:t>
      </w:r>
      <w:r w:rsidR="00C064A3">
        <w:rPr>
          <w:rFonts w:cs="Arial"/>
          <w:b/>
          <w:i/>
          <w:color w:val="000000"/>
          <w:sz w:val="22"/>
          <w:szCs w:val="22"/>
        </w:rPr>
        <w:t>.</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B00BE9">
        <w:rPr>
          <w:rFonts w:ascii="Arial" w:hAnsi="Arial" w:cs="Arial"/>
          <w:b/>
          <w:sz w:val="24"/>
          <w:szCs w:val="24"/>
        </w:rPr>
        <w:t>VEINT</w:t>
      </w:r>
      <w:r w:rsidR="00D23CE2">
        <w:rPr>
          <w:rFonts w:ascii="Arial" w:hAnsi="Arial" w:cs="Arial"/>
          <w:b/>
          <w:sz w:val="24"/>
          <w:szCs w:val="24"/>
        </w:rPr>
        <w:t>E</w:t>
      </w:r>
      <w:r w:rsidR="00C064A3">
        <w:rPr>
          <w:rFonts w:ascii="Arial" w:hAnsi="Arial" w:cs="Arial"/>
          <w:b/>
          <w:sz w:val="24"/>
          <w:szCs w:val="24"/>
        </w:rPr>
        <w:t xml:space="preserve"> DE </w:t>
      </w:r>
      <w:r w:rsidR="00D23CE2">
        <w:rPr>
          <w:rFonts w:ascii="Arial" w:hAnsi="Arial" w:cs="Arial"/>
          <w:b/>
          <w:sz w:val="24"/>
          <w:szCs w:val="24"/>
        </w:rPr>
        <w:t>N</w:t>
      </w:r>
      <w:r w:rsidR="00C064A3">
        <w:rPr>
          <w:rFonts w:ascii="Arial" w:hAnsi="Arial" w:cs="Arial"/>
          <w:b/>
          <w:sz w:val="24"/>
          <w:szCs w:val="24"/>
        </w:rPr>
        <w:t>O</w:t>
      </w:r>
      <w:r w:rsidR="00D23CE2">
        <w:rPr>
          <w:rFonts w:ascii="Arial" w:hAnsi="Arial" w:cs="Arial"/>
          <w:b/>
          <w:sz w:val="24"/>
          <w:szCs w:val="24"/>
        </w:rPr>
        <w:t xml:space="preserve">VIEMBRE </w:t>
      </w:r>
      <w:r w:rsidR="00C064A3">
        <w:rPr>
          <w:rFonts w:ascii="Arial" w:hAnsi="Arial" w:cs="Arial"/>
          <w:b/>
          <w:sz w:val="24"/>
          <w:szCs w:val="24"/>
        </w:rPr>
        <w:t>D</w:t>
      </w:r>
      <w:r w:rsidR="000476EE">
        <w:rPr>
          <w:rFonts w:ascii="Arial" w:hAnsi="Arial" w:cs="Arial"/>
          <w:b/>
          <w:sz w:val="24"/>
          <w:szCs w:val="24"/>
        </w:rPr>
        <w:t>EL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w:t>
      </w:r>
      <w:r w:rsidR="00D23CE2">
        <w:rPr>
          <w:rFonts w:ascii="Arial" w:hAnsi="Arial" w:cs="Arial"/>
          <w:b/>
          <w:sz w:val="24"/>
          <w:szCs w:val="24"/>
        </w:rPr>
        <w:t>-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D23CE2" w:rsidRPr="00D23CE2">
        <w:rPr>
          <w:rFonts w:ascii="Arial" w:hAnsi="Arial" w:cs="Arial"/>
          <w:b/>
          <w:sz w:val="24"/>
          <w:szCs w:val="24"/>
          <w:lang w:val="es-MX"/>
        </w:rPr>
        <w:t>144/2017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6C28A5">
        <w:rPr>
          <w:rFonts w:cs="Arial"/>
          <w:i/>
          <w:sz w:val="22"/>
          <w:szCs w:val="22"/>
        </w:rPr>
        <w:t>**********</w:t>
      </w:r>
      <w:r w:rsidR="00E366B9">
        <w:rPr>
          <w:rFonts w:ascii="Arial" w:hAnsi="Arial" w:cs="Arial"/>
          <w:b/>
          <w:sz w:val="24"/>
          <w:szCs w:val="24"/>
          <w:lang w:val="es-MX"/>
        </w:rPr>
        <w:t xml:space="preserve">, </w:t>
      </w:r>
      <w:r w:rsidR="00E366B9">
        <w:rPr>
          <w:rFonts w:ascii="Arial" w:hAnsi="Arial" w:cs="Arial"/>
          <w:sz w:val="24"/>
          <w:szCs w:val="24"/>
          <w:lang w:val="es-MX"/>
        </w:rPr>
        <w:t xml:space="preserve">como apoderado legal de </w:t>
      </w:r>
      <w:r w:rsidR="006C28A5">
        <w:rPr>
          <w:rFonts w:cs="Arial"/>
          <w:i/>
          <w:sz w:val="22"/>
          <w:szCs w:val="22"/>
        </w:rPr>
        <w:t xml:space="preserve">********** </w:t>
      </w:r>
      <w:r w:rsidR="000476EE">
        <w:rPr>
          <w:rFonts w:ascii="Arial" w:hAnsi="Arial" w:cs="Arial"/>
          <w:sz w:val="24"/>
          <w:szCs w:val="24"/>
          <w:lang w:val="es-MX"/>
        </w:rPr>
        <w:t xml:space="preserve">en contra del </w:t>
      </w:r>
      <w:r w:rsidR="00D23CE2">
        <w:rPr>
          <w:rFonts w:ascii="Arial" w:hAnsi="Arial" w:cs="Arial"/>
          <w:b/>
          <w:sz w:val="24"/>
          <w:szCs w:val="24"/>
          <w:lang w:val="es-MX"/>
        </w:rPr>
        <w:t>JEFA DE LA UNIDA</w:t>
      </w:r>
      <w:r w:rsidR="00E366B9">
        <w:rPr>
          <w:rFonts w:ascii="Arial" w:hAnsi="Arial" w:cs="Arial"/>
          <w:b/>
          <w:sz w:val="24"/>
          <w:szCs w:val="24"/>
          <w:lang w:val="es-MX"/>
        </w:rPr>
        <w:t>D</w:t>
      </w:r>
      <w:r w:rsidR="00D23CE2">
        <w:rPr>
          <w:rFonts w:ascii="Arial" w:hAnsi="Arial" w:cs="Arial"/>
          <w:b/>
          <w:sz w:val="24"/>
          <w:szCs w:val="24"/>
          <w:lang w:val="es-MX"/>
        </w:rPr>
        <w:t xml:space="preserve"> DE RECAUDACIÓN MUNICIPAL Y JEFE DE DEPARTAMENTO DE NORMATIVIDAD E IMPACTO AMBIENTAL, DE LA DIRECCIÓN GENERAL DE DESARROLLO URBANO, CENTRO HISTÓRICO Y ECOLOGÍA, AUTORIDADES DEL MUNICIPIO DE OAXACA DE JUÁREZ,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D23CE2" w:rsidRDefault="00D23CE2"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D52EDA" w:rsidP="00BA3AEA">
      <w:pPr>
        <w:spacing w:line="360" w:lineRule="auto"/>
        <w:ind w:right="-518" w:firstLine="567"/>
        <w:jc w:val="both"/>
        <w:rPr>
          <w:rFonts w:ascii="Arial" w:hAnsi="Arial" w:cs="Arial"/>
          <w:color w:val="000000"/>
          <w:sz w:val="24"/>
          <w:szCs w:val="24"/>
        </w:rPr>
      </w:pPr>
      <w:r w:rsidRPr="00006CB7">
        <w:rPr>
          <w:rFonts w:cs="Arial"/>
          <w:b/>
          <w:noProof/>
          <w:sz w:val="24"/>
          <w:szCs w:val="24"/>
          <w:lang w:val="es-MX" w:eastAsia="es-MX"/>
        </w:rPr>
        <mc:AlternateContent>
          <mc:Choice Requires="wps">
            <w:drawing>
              <wp:anchor distT="0" distB="0" distL="114300" distR="114300" simplePos="0" relativeHeight="251659264" behindDoc="0" locked="0" layoutInCell="1" allowOverlap="1" wp14:anchorId="4C14EDEE" wp14:editId="59F89C8D">
                <wp:simplePos x="0" y="0"/>
                <wp:positionH relativeFrom="column">
                  <wp:posOffset>-1122680</wp:posOffset>
                </wp:positionH>
                <wp:positionV relativeFrom="paragraph">
                  <wp:posOffset>1494155</wp:posOffset>
                </wp:positionV>
                <wp:extent cx="1038225" cy="86677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52EDA" w:rsidRDefault="00D52EDA" w:rsidP="00D52EDA">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8.4pt;margin-top:117.6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q8KAIAAE0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">
                <v:textbox>
                  <w:txbxContent>
                    <w:p w:rsidR="00D52EDA" w:rsidRDefault="00D52EDA" w:rsidP="00D52EDA">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D23CE2">
        <w:rPr>
          <w:rFonts w:ascii="Arial" w:hAnsi="Arial" w:cs="Arial"/>
          <w:color w:val="000000"/>
          <w:sz w:val="24"/>
          <w:szCs w:val="24"/>
        </w:rPr>
        <w:t>veinticuatro de noviembre de dos mil diecisiete,</w:t>
      </w:r>
      <w:r w:rsidR="00C064A3">
        <w:rPr>
          <w:rFonts w:ascii="Arial" w:hAnsi="Arial" w:cs="Arial"/>
          <w:color w:val="000000"/>
          <w:sz w:val="24"/>
          <w:szCs w:val="24"/>
        </w:rPr>
        <w:t xml:space="preserve"> </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6C28A5">
        <w:rPr>
          <w:rFonts w:cs="Arial"/>
          <w:i/>
          <w:sz w:val="22"/>
          <w:szCs w:val="22"/>
        </w:rPr>
        <w:t>**********</w:t>
      </w:r>
      <w:r w:rsidR="0042187B">
        <w:rPr>
          <w:rFonts w:ascii="Arial" w:hAnsi="Arial" w:cs="Arial"/>
          <w:color w:val="000000"/>
          <w:sz w:val="24"/>
          <w:szCs w:val="24"/>
        </w:rPr>
        <w:t>, quien</w:t>
      </w:r>
      <w:r w:rsidR="00E366B9">
        <w:rPr>
          <w:rFonts w:ascii="Arial" w:hAnsi="Arial" w:cs="Arial"/>
          <w:color w:val="000000"/>
          <w:sz w:val="24"/>
          <w:szCs w:val="24"/>
        </w:rPr>
        <w:t xml:space="preserve"> como apoderado legal de </w:t>
      </w:r>
      <w:r w:rsidR="006C28A5">
        <w:rPr>
          <w:rFonts w:cs="Arial"/>
          <w:i/>
          <w:sz w:val="22"/>
          <w:szCs w:val="22"/>
        </w:rPr>
        <w:t>**********</w:t>
      </w:r>
      <w:r w:rsidR="00E366B9">
        <w:rPr>
          <w:rFonts w:ascii="Arial" w:hAnsi="Arial" w:cs="Arial"/>
          <w:color w:val="000000"/>
          <w:sz w:val="24"/>
          <w:szCs w:val="24"/>
        </w:rPr>
        <w:t>,</w:t>
      </w:r>
      <w:r w:rsidR="002A0256">
        <w:rPr>
          <w:rFonts w:ascii="Arial" w:hAnsi="Arial" w:cs="Arial"/>
          <w:color w:val="000000"/>
          <w:sz w:val="24"/>
          <w:szCs w:val="24"/>
        </w:rPr>
        <w:t xml:space="preserve"> </w:t>
      </w:r>
      <w:r w:rsidR="0042187B">
        <w:rPr>
          <w:rFonts w:ascii="Arial" w:hAnsi="Arial" w:cs="Arial"/>
          <w:color w:val="000000"/>
          <w:sz w:val="24"/>
          <w:szCs w:val="24"/>
        </w:rPr>
        <w:t>demandó</w:t>
      </w:r>
      <w:r w:rsidR="00680A12">
        <w:rPr>
          <w:rFonts w:ascii="Arial" w:hAnsi="Arial" w:cs="Arial"/>
          <w:color w:val="000000"/>
          <w:sz w:val="24"/>
          <w:szCs w:val="24"/>
        </w:rPr>
        <w:t xml:space="preserve"> la nulidad del</w:t>
      </w:r>
      <w:r w:rsidR="00AD1DE0">
        <w:rPr>
          <w:rFonts w:ascii="Arial" w:hAnsi="Arial" w:cs="Arial"/>
          <w:color w:val="000000"/>
          <w:sz w:val="24"/>
          <w:szCs w:val="24"/>
        </w:rPr>
        <w:t xml:space="preserve"> </w:t>
      </w:r>
      <w:r w:rsidR="00D23CE2">
        <w:rPr>
          <w:rFonts w:ascii="Arial" w:hAnsi="Arial" w:cs="Arial"/>
          <w:color w:val="000000"/>
          <w:sz w:val="24"/>
          <w:szCs w:val="24"/>
        </w:rPr>
        <w:t xml:space="preserve">acta de notificación del crédito fiscal con folio </w:t>
      </w:r>
      <w:r w:rsidR="006C28A5">
        <w:rPr>
          <w:rFonts w:cs="Arial"/>
          <w:i/>
          <w:sz w:val="22"/>
          <w:szCs w:val="22"/>
        </w:rPr>
        <w:t xml:space="preserve">********** </w:t>
      </w:r>
      <w:r w:rsidR="00D23CE2">
        <w:rPr>
          <w:rFonts w:ascii="Arial" w:hAnsi="Arial" w:cs="Arial"/>
          <w:color w:val="000000"/>
          <w:sz w:val="24"/>
          <w:szCs w:val="24"/>
        </w:rPr>
        <w:t>de veintiuno de septiembre de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w:t>
      </w:r>
      <w:r w:rsidR="00C064A3">
        <w:rPr>
          <w:rFonts w:ascii="Arial" w:hAnsi="Arial" w:cs="Arial"/>
          <w:color w:val="000000"/>
          <w:sz w:val="24"/>
          <w:szCs w:val="24"/>
          <w:lang w:val="es-ES"/>
        </w:rPr>
        <w:t>eron</w:t>
      </w:r>
      <w:r w:rsidR="00575CE7">
        <w:rPr>
          <w:rFonts w:ascii="Arial" w:hAnsi="Arial" w:cs="Arial"/>
          <w:color w:val="000000"/>
          <w:sz w:val="24"/>
          <w:szCs w:val="24"/>
          <w:lang w:val="es-ES"/>
        </w:rPr>
        <w:t xml:space="preserve"> las pruebas</w:t>
      </w:r>
      <w:r w:rsidR="003C226E"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w:t>
      </w:r>
      <w:r w:rsidR="00D23CE2">
        <w:rPr>
          <w:rFonts w:ascii="Arial" w:hAnsi="Arial" w:cs="Arial"/>
          <w:color w:val="000000"/>
          <w:sz w:val="24"/>
          <w:szCs w:val="24"/>
        </w:rPr>
        <w:t>s</w:t>
      </w:r>
      <w:r w:rsidR="0027363E">
        <w:rPr>
          <w:rFonts w:ascii="Arial" w:hAnsi="Arial" w:cs="Arial"/>
          <w:color w:val="000000"/>
          <w:sz w:val="24"/>
          <w:szCs w:val="24"/>
        </w:rPr>
        <w:t xml:space="preserve"> autoridad</w:t>
      </w:r>
      <w:r w:rsidR="00D23CE2">
        <w:rPr>
          <w:rFonts w:ascii="Arial" w:hAnsi="Arial" w:cs="Arial"/>
          <w:color w:val="000000"/>
          <w:sz w:val="24"/>
          <w:szCs w:val="24"/>
        </w:rPr>
        <w:t>es</w:t>
      </w:r>
      <w:r w:rsidR="0027363E">
        <w:rPr>
          <w:rFonts w:ascii="Arial" w:hAnsi="Arial" w:cs="Arial"/>
          <w:color w:val="000000"/>
          <w:sz w:val="24"/>
          <w:szCs w:val="24"/>
        </w:rPr>
        <w:t xml:space="preserve"> demandada</w:t>
      </w:r>
      <w:r w:rsidR="00D23CE2">
        <w:rPr>
          <w:rFonts w:ascii="Arial" w:hAnsi="Arial" w:cs="Arial"/>
          <w:color w:val="000000"/>
          <w:sz w:val="24"/>
          <w:szCs w:val="24"/>
        </w:rPr>
        <w:t>s</w:t>
      </w:r>
      <w:r w:rsidR="003C226E" w:rsidRPr="003C226E">
        <w:rPr>
          <w:rFonts w:ascii="Arial" w:hAnsi="Arial" w:cs="Arial"/>
          <w:bCs/>
          <w:sz w:val="24"/>
          <w:szCs w:val="24"/>
        </w:rPr>
        <w:t xml:space="preserve">, </w:t>
      </w:r>
      <w:r w:rsidR="003C226E" w:rsidRPr="003C226E">
        <w:rPr>
          <w:rFonts w:ascii="Arial" w:hAnsi="Arial" w:cs="Arial"/>
          <w:color w:val="000000"/>
          <w:sz w:val="24"/>
          <w:szCs w:val="24"/>
        </w:rPr>
        <w:t>para que produjera</w:t>
      </w:r>
      <w:r w:rsidR="00D23CE2">
        <w:rPr>
          <w:rFonts w:ascii="Arial" w:hAnsi="Arial" w:cs="Arial"/>
          <w:color w:val="000000"/>
          <w:sz w:val="24"/>
          <w:szCs w:val="24"/>
        </w:rPr>
        <w:t>n</w:t>
      </w:r>
      <w:r w:rsidR="003C226E" w:rsidRPr="003C226E">
        <w:rPr>
          <w:rFonts w:ascii="Arial" w:hAnsi="Arial" w:cs="Arial"/>
          <w:color w:val="000000"/>
          <w:sz w:val="24"/>
          <w:szCs w:val="24"/>
        </w:rPr>
        <w:t xml:space="preserve"> su contestación </w:t>
      </w:r>
      <w:r w:rsidR="002A0256">
        <w:rPr>
          <w:rFonts w:ascii="Arial" w:hAnsi="Arial" w:cs="Arial"/>
          <w:color w:val="000000"/>
          <w:sz w:val="24"/>
          <w:szCs w:val="24"/>
        </w:rPr>
        <w:t>en el término de Ley, apercibida</w:t>
      </w:r>
      <w:r w:rsidR="00D23CE2">
        <w:rPr>
          <w:rFonts w:ascii="Arial" w:hAnsi="Arial" w:cs="Arial"/>
          <w:color w:val="000000"/>
          <w:sz w:val="24"/>
          <w:szCs w:val="24"/>
        </w:rPr>
        <w:t>s</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BA3AEA">
        <w:rPr>
          <w:rFonts w:ascii="Arial" w:hAnsi="Arial" w:cs="Arial"/>
          <w:color w:val="000000"/>
          <w:sz w:val="24"/>
          <w:szCs w:val="24"/>
        </w:rPr>
        <w:t>s</w:t>
      </w:r>
      <w:r w:rsidR="003C226E"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w:t>
      </w:r>
      <w:r w:rsidR="00EF7896">
        <w:rPr>
          <w:rFonts w:ascii="Arial" w:hAnsi="Arial" w:cs="Arial"/>
          <w:color w:val="000000"/>
          <w:sz w:val="24"/>
          <w:szCs w:val="24"/>
        </w:rPr>
        <w:t>- - - - - - -</w:t>
      </w:r>
      <w:r w:rsidR="006A03AA">
        <w:rPr>
          <w:rFonts w:ascii="Arial" w:hAnsi="Arial" w:cs="Arial"/>
          <w:color w:val="000000"/>
          <w:sz w:val="24"/>
          <w:szCs w:val="24"/>
        </w:rPr>
        <w:t xml:space="preserve">- - - - - - - </w:t>
      </w:r>
      <w:r w:rsidR="002A0256">
        <w:rPr>
          <w:rFonts w:ascii="Arial" w:hAnsi="Arial" w:cs="Arial"/>
          <w:color w:val="000000"/>
          <w:sz w:val="24"/>
          <w:szCs w:val="24"/>
        </w:rPr>
        <w:t xml:space="preserve">- - </w:t>
      </w:r>
    </w:p>
    <w:p w:rsidR="005F0D67" w:rsidRDefault="005F0D67" w:rsidP="00B8086C">
      <w:pPr>
        <w:spacing w:line="360" w:lineRule="auto"/>
        <w:ind w:right="-518" w:firstLine="567"/>
        <w:jc w:val="both"/>
        <w:rPr>
          <w:rFonts w:ascii="Arial" w:hAnsi="Arial" w:cs="Arial"/>
          <w:color w:val="000000"/>
          <w:sz w:val="24"/>
          <w:szCs w:val="24"/>
        </w:rPr>
      </w:pPr>
    </w:p>
    <w:p w:rsidR="00BA3AEA" w:rsidRDefault="006B6CB5" w:rsidP="00CB12F4">
      <w:pPr>
        <w:spacing w:line="360" w:lineRule="auto"/>
        <w:ind w:right="-567" w:firstLine="567"/>
        <w:jc w:val="both"/>
        <w:rPr>
          <w:rFonts w:ascii="Arial" w:hAnsi="Arial" w:cs="Arial"/>
          <w:bCs/>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396217" w:rsidRPr="004869A0">
        <w:rPr>
          <w:rFonts w:ascii="Arial" w:hAnsi="Arial" w:cs="Arial"/>
          <w:bCs/>
          <w:sz w:val="24"/>
          <w:szCs w:val="24"/>
        </w:rPr>
        <w:t xml:space="preserve">Con fecha </w:t>
      </w:r>
      <w:r w:rsidR="00396217">
        <w:rPr>
          <w:rFonts w:ascii="Arial" w:hAnsi="Arial" w:cs="Arial"/>
          <w:bCs/>
          <w:sz w:val="24"/>
          <w:szCs w:val="24"/>
        </w:rPr>
        <w:t>veinti</w:t>
      </w:r>
      <w:r w:rsidR="00BA3AEA">
        <w:rPr>
          <w:rFonts w:ascii="Arial" w:hAnsi="Arial" w:cs="Arial"/>
          <w:bCs/>
          <w:sz w:val="24"/>
          <w:szCs w:val="24"/>
        </w:rPr>
        <w:t>séis de enero de dos mil dieciocho</w:t>
      </w:r>
      <w:r w:rsidR="00396217" w:rsidRPr="004869A0">
        <w:rPr>
          <w:rFonts w:ascii="Arial" w:hAnsi="Arial" w:cs="Arial"/>
          <w:bCs/>
          <w:sz w:val="24"/>
          <w:szCs w:val="24"/>
        </w:rPr>
        <w:t>,</w:t>
      </w:r>
      <w:r w:rsidR="00BA3AEA">
        <w:rPr>
          <w:rFonts w:ascii="Arial" w:hAnsi="Arial" w:cs="Arial"/>
          <w:bCs/>
          <w:sz w:val="24"/>
          <w:szCs w:val="24"/>
        </w:rPr>
        <w:t xml:space="preserve"> se tuvo al Jefe de Departamento de Normatividad </w:t>
      </w:r>
      <w:r w:rsidR="00A43A00">
        <w:rPr>
          <w:rFonts w:ascii="Arial" w:hAnsi="Arial" w:cs="Arial"/>
          <w:bCs/>
          <w:sz w:val="24"/>
          <w:szCs w:val="24"/>
        </w:rPr>
        <w:t xml:space="preserve">e Impacto Ambiental, adscrito a la Dirección de Ecología y Sustentabilidad del Municipio de Oaxaca de Juárez, </w:t>
      </w:r>
      <w:r w:rsidR="00B16B5D">
        <w:rPr>
          <w:rFonts w:ascii="Arial" w:hAnsi="Arial" w:cs="Arial"/>
          <w:bCs/>
          <w:sz w:val="24"/>
          <w:szCs w:val="24"/>
        </w:rPr>
        <w:t xml:space="preserve">contestando la demanda, y con copia de la contestación se ordenó correr traslado a la parte actora. </w:t>
      </w:r>
    </w:p>
    <w:p w:rsidR="00B16B5D" w:rsidRDefault="00B16B5D" w:rsidP="00CB12F4">
      <w:pPr>
        <w:spacing w:line="360" w:lineRule="auto"/>
        <w:ind w:right="-567" w:firstLine="567"/>
        <w:jc w:val="both"/>
        <w:rPr>
          <w:rFonts w:ascii="Arial" w:hAnsi="Arial" w:cs="Arial"/>
          <w:bCs/>
          <w:sz w:val="24"/>
          <w:szCs w:val="24"/>
        </w:rPr>
      </w:pPr>
    </w:p>
    <w:p w:rsidR="0008526A" w:rsidRDefault="00B16B5D" w:rsidP="00B16B5D">
      <w:pPr>
        <w:spacing w:line="360" w:lineRule="auto"/>
        <w:ind w:right="-567" w:firstLine="567"/>
        <w:jc w:val="both"/>
        <w:rPr>
          <w:rFonts w:ascii="Arial" w:hAnsi="Arial" w:cs="Arial"/>
          <w:sz w:val="24"/>
          <w:szCs w:val="24"/>
          <w:lang w:val="es-MX"/>
        </w:rPr>
      </w:pPr>
      <w:r>
        <w:rPr>
          <w:rFonts w:ascii="Arial" w:hAnsi="Arial" w:cs="Arial"/>
          <w:b/>
          <w:bCs/>
          <w:sz w:val="24"/>
          <w:szCs w:val="24"/>
        </w:rPr>
        <w:t xml:space="preserve">TERCERO. </w:t>
      </w:r>
      <w:r>
        <w:rPr>
          <w:rFonts w:ascii="Arial" w:hAnsi="Arial" w:cs="Arial"/>
          <w:bCs/>
          <w:sz w:val="24"/>
          <w:szCs w:val="24"/>
        </w:rPr>
        <w:t xml:space="preserve">El 6 seis de marzo de dos mil dieciocho se dictó un acuerdo, en el que </w:t>
      </w:r>
      <w:r w:rsidR="0008526A">
        <w:rPr>
          <w:rFonts w:ascii="Arial" w:hAnsi="Arial" w:cs="Arial"/>
          <w:sz w:val="24"/>
          <w:szCs w:val="24"/>
          <w:lang w:val="es-MX"/>
        </w:rPr>
        <w:t xml:space="preserve">se hizo del conocimiento a las partes del presente juicio, el decreto 786 publicado en el Periódico Oficial del Gobierno del Estado, </w:t>
      </w:r>
      <w:r w:rsidR="0008526A" w:rsidRPr="001C10B5">
        <w:rPr>
          <w:rFonts w:ascii="Arial" w:hAnsi="Arial" w:cs="Arial"/>
          <w:sz w:val="24"/>
          <w:szCs w:val="24"/>
          <w:lang w:val="es-MX"/>
        </w:rPr>
        <w:t xml:space="preserve">por el que se derogó el artículo 111 de la Constitución Política del Estado Libre y Soberano del Estado y se adicionó el 114 Quárter de la misma, norma que prevé la creación y facultades del </w:t>
      </w:r>
      <w:r w:rsidR="0008526A" w:rsidRPr="001C10B5">
        <w:rPr>
          <w:rFonts w:ascii="Arial" w:hAnsi="Arial" w:cs="Arial"/>
          <w:sz w:val="24"/>
          <w:szCs w:val="24"/>
          <w:lang w:val="es-MX"/>
        </w:rPr>
        <w:lastRenderedPageBreak/>
        <w:t>Tribunal de Justicia Administrativa del Estado de Oaxaca; así también, que el citado decreto, establec</w:t>
      </w:r>
      <w:r w:rsidR="0008526A">
        <w:rPr>
          <w:rFonts w:ascii="Arial" w:hAnsi="Arial" w:cs="Arial"/>
          <w:sz w:val="24"/>
          <w:szCs w:val="24"/>
          <w:lang w:val="es-MX"/>
        </w:rPr>
        <w:t>ió</w:t>
      </w:r>
      <w:r w:rsidR="0008526A" w:rsidRPr="001C10B5">
        <w:rPr>
          <w:rFonts w:ascii="Arial" w:hAnsi="Arial" w:cs="Arial"/>
          <w:sz w:val="24"/>
          <w:szCs w:val="24"/>
          <w:lang w:val="es-MX"/>
        </w:rPr>
        <w:t xml:space="preserve"> la reestructuración y transferencia de los </w:t>
      </w:r>
      <w:r w:rsidR="0008526A">
        <w:rPr>
          <w:rFonts w:ascii="Arial" w:hAnsi="Arial" w:cs="Arial"/>
          <w:sz w:val="24"/>
          <w:szCs w:val="24"/>
          <w:lang w:val="es-MX"/>
        </w:rPr>
        <w:t xml:space="preserve">recursos humanos, financieros y materiales del Tribunal de lo Contencioso Administrativo y de Cuentas del Poder Judicial del Estado al nuevo Tribunal de Justicia Administrativa del Estado de Oaxaca. </w:t>
      </w:r>
      <w:r>
        <w:rPr>
          <w:rFonts w:ascii="Arial" w:hAnsi="Arial" w:cs="Arial"/>
          <w:sz w:val="24"/>
          <w:szCs w:val="24"/>
          <w:lang w:val="es-MX"/>
        </w:rPr>
        <w:t>- - - - - - - - - - - - - - - - - - - - - - - - - - - - - - - - - - - - - - - - - - - - - - - - - - - - -</w:t>
      </w:r>
    </w:p>
    <w:p w:rsidR="0008526A" w:rsidRDefault="0008526A" w:rsidP="00AE010A">
      <w:pPr>
        <w:spacing w:line="360" w:lineRule="auto"/>
        <w:ind w:right="-518" w:firstLine="567"/>
        <w:jc w:val="both"/>
        <w:rPr>
          <w:rFonts w:ascii="Arial" w:hAnsi="Arial" w:cs="Arial"/>
          <w:b/>
          <w:sz w:val="24"/>
          <w:szCs w:val="24"/>
          <w:lang w:val="es-MX"/>
        </w:rPr>
      </w:pPr>
    </w:p>
    <w:p w:rsidR="00B16B5D" w:rsidRDefault="00B16B5D" w:rsidP="00AE010A">
      <w:pPr>
        <w:spacing w:line="360" w:lineRule="auto"/>
        <w:ind w:right="-518" w:firstLine="567"/>
        <w:jc w:val="both"/>
        <w:rPr>
          <w:rFonts w:ascii="Arial" w:hAnsi="Arial" w:cs="Arial"/>
          <w:sz w:val="24"/>
          <w:szCs w:val="24"/>
          <w:lang w:val="es-MX"/>
        </w:rPr>
      </w:pPr>
      <w:r w:rsidRPr="00B16B5D">
        <w:rPr>
          <w:rFonts w:ascii="Arial" w:hAnsi="Arial" w:cs="Arial"/>
          <w:b/>
          <w:sz w:val="24"/>
          <w:szCs w:val="24"/>
          <w:lang w:val="es-MX"/>
        </w:rPr>
        <w:t xml:space="preserve">CUARTO. </w:t>
      </w:r>
      <w:r>
        <w:rPr>
          <w:rFonts w:ascii="Arial" w:hAnsi="Arial" w:cs="Arial"/>
          <w:sz w:val="24"/>
          <w:szCs w:val="24"/>
          <w:lang w:val="es-MX"/>
        </w:rPr>
        <w:t xml:space="preserve">Por acuerdo de veinte de agosto del presente año, se tuvo al Jefe de la Unidad de Recaudación Municipal de Oaxaca de Juárez, contestando la demanda del actor, haciendo valer sus argumentos y defensas, así como admitidas las pruebas ofrecidas, y con copia de la contestación de la demanda y anexos, se ordenó correr traslado a la actora. </w:t>
      </w:r>
    </w:p>
    <w:p w:rsidR="00B16B5D" w:rsidRDefault="00B16B5D" w:rsidP="00AE010A">
      <w:pPr>
        <w:spacing w:line="360" w:lineRule="auto"/>
        <w:ind w:right="-518" w:firstLine="567"/>
        <w:jc w:val="both"/>
        <w:rPr>
          <w:rFonts w:ascii="Arial" w:hAnsi="Arial" w:cs="Arial"/>
          <w:sz w:val="24"/>
          <w:szCs w:val="24"/>
          <w:lang w:val="es-MX"/>
        </w:rPr>
      </w:pPr>
      <w:r>
        <w:rPr>
          <w:rFonts w:ascii="Arial" w:hAnsi="Arial" w:cs="Arial"/>
          <w:sz w:val="24"/>
          <w:szCs w:val="24"/>
          <w:lang w:val="es-MX"/>
        </w:rPr>
        <w:t xml:space="preserve">Y se señaló fecha para audiencia final. - - - - - - - - - - - - - - - - - - - - - - - - - - - - - </w:t>
      </w:r>
    </w:p>
    <w:p w:rsidR="00B16B5D" w:rsidRDefault="00B16B5D" w:rsidP="00AE010A">
      <w:pPr>
        <w:spacing w:line="360" w:lineRule="auto"/>
        <w:ind w:right="-518" w:firstLine="567"/>
        <w:jc w:val="both"/>
        <w:rPr>
          <w:rFonts w:ascii="Arial" w:hAnsi="Arial" w:cs="Arial"/>
          <w:sz w:val="24"/>
          <w:szCs w:val="24"/>
          <w:lang w:val="es-MX"/>
        </w:rPr>
      </w:pPr>
    </w:p>
    <w:p w:rsidR="004045BC" w:rsidRPr="006755D4" w:rsidRDefault="00B16B5D"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 xml:space="preserve">SEXTO.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08526A">
        <w:rPr>
          <w:rFonts w:ascii="Arial" w:hAnsi="Arial" w:cs="Arial"/>
          <w:sz w:val="24"/>
          <w:szCs w:val="24"/>
          <w:lang w:val="es-MX"/>
        </w:rPr>
        <w:t xml:space="preserve">treinta y uno de </w:t>
      </w:r>
      <w:r w:rsidR="00ED5984">
        <w:rPr>
          <w:rFonts w:ascii="Arial" w:hAnsi="Arial" w:cs="Arial"/>
          <w:sz w:val="24"/>
          <w:szCs w:val="24"/>
          <w:lang w:val="es-MX"/>
        </w:rPr>
        <w:t>agosto</w:t>
      </w:r>
      <w:r w:rsidR="0008526A">
        <w:rPr>
          <w:rFonts w:ascii="Arial" w:hAnsi="Arial" w:cs="Arial"/>
          <w:sz w:val="24"/>
          <w:szCs w:val="24"/>
          <w:lang w:val="es-MX"/>
        </w:rPr>
        <w:t xml:space="preserve"> de 2018 dos mil dieciocho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ED5984">
        <w:rPr>
          <w:rFonts w:ascii="Arial" w:hAnsi="Arial" w:cs="Arial"/>
          <w:bCs/>
          <w:sz w:val="24"/>
          <w:szCs w:val="24"/>
          <w:lang w:val="es-ES"/>
        </w:rPr>
        <w:t xml:space="preserve"> con el escrito de la parte actora, por el cual, </w:t>
      </w:r>
      <w:r w:rsidR="009D502F">
        <w:rPr>
          <w:rFonts w:ascii="Arial" w:hAnsi="Arial" w:cs="Arial"/>
          <w:bCs/>
          <w:sz w:val="24"/>
          <w:szCs w:val="24"/>
          <w:lang w:val="es-ES"/>
        </w:rPr>
        <w:t xml:space="preserve"> formuló alegatos de su parte, mismos que se encuentran agregados a autos; </w:t>
      </w:r>
      <w:r w:rsidR="00ED5984">
        <w:rPr>
          <w:rFonts w:ascii="Arial" w:hAnsi="Arial" w:cs="Arial"/>
          <w:bCs/>
          <w:sz w:val="24"/>
          <w:szCs w:val="24"/>
          <w:lang w:val="es-ES"/>
        </w:rPr>
        <w:t>Por último,</w:t>
      </w:r>
      <w:r w:rsidR="009D502F">
        <w:rPr>
          <w:rFonts w:ascii="Arial" w:hAnsi="Arial" w:cs="Arial"/>
          <w:bCs/>
          <w:sz w:val="24"/>
          <w:szCs w:val="24"/>
          <w:lang w:val="es-ES"/>
        </w:rPr>
        <w:t xml:space="preserve"> se citó </w:t>
      </w:r>
      <w:r w:rsidR="00ED5984">
        <w:rPr>
          <w:rFonts w:ascii="Arial" w:hAnsi="Arial" w:cs="Arial"/>
          <w:bCs/>
          <w:sz w:val="24"/>
          <w:szCs w:val="24"/>
          <w:lang w:val="es-ES"/>
        </w:rPr>
        <w:t xml:space="preserve">a las partes </w:t>
      </w:r>
      <w:r w:rsidR="009D502F">
        <w:rPr>
          <w:rFonts w:ascii="Arial" w:hAnsi="Arial" w:cs="Arial"/>
          <w:bCs/>
          <w:sz w:val="24"/>
          <w:szCs w:val="24"/>
          <w:lang w:val="es-ES"/>
        </w:rPr>
        <w:t xml:space="preserve">para oír resolución, misma que ahora se dicta </w:t>
      </w:r>
      <w:r w:rsidR="004045BC" w:rsidRPr="006755D4">
        <w:rPr>
          <w:rFonts w:ascii="Arial" w:hAnsi="Arial" w:cs="Arial"/>
          <w:bCs/>
          <w:sz w:val="24"/>
          <w:szCs w:val="24"/>
          <w:lang w:val="es-ES"/>
        </w:rPr>
        <w:t xml:space="preserve">y: - -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6755D4">
        <w:rPr>
          <w:rFonts w:ascii="Arial" w:hAnsi="Arial" w:cs="Arial"/>
          <w:color w:val="000000"/>
          <w:sz w:val="24"/>
          <w:szCs w:val="24"/>
        </w:rPr>
        <w:t>Esta Tercera S</w:t>
      </w:r>
      <w:r w:rsidR="006755D4" w:rsidRPr="006755D4">
        <w:rPr>
          <w:rFonts w:ascii="Arial" w:hAnsi="Arial" w:cs="Arial"/>
          <w:color w:val="000000"/>
          <w:sz w:val="24"/>
          <w:szCs w:val="24"/>
        </w:rPr>
        <w:t>ala</w:t>
      </w:r>
      <w:r w:rsidR="00977577">
        <w:rPr>
          <w:rFonts w:ascii="Arial" w:hAnsi="Arial" w:cs="Arial"/>
          <w:color w:val="000000"/>
          <w:sz w:val="24"/>
          <w:szCs w:val="24"/>
        </w:rPr>
        <w:t xml:space="preserve"> Unitaria</w:t>
      </w:r>
      <w:r w:rsidR="006755D4" w:rsidRPr="006755D4">
        <w:rPr>
          <w:rFonts w:ascii="Arial" w:hAnsi="Arial" w:cs="Arial"/>
          <w:color w:val="000000"/>
          <w:sz w:val="24"/>
          <w:szCs w:val="24"/>
        </w:rPr>
        <w:t xml:space="preserve"> de </w:t>
      </w:r>
      <w:r w:rsidR="006755D4">
        <w:rPr>
          <w:rFonts w:ascii="Arial" w:hAnsi="Arial" w:cs="Arial"/>
          <w:color w:val="000000"/>
          <w:sz w:val="24"/>
          <w:szCs w:val="24"/>
        </w:rPr>
        <w:t>P</w:t>
      </w:r>
      <w:r w:rsidR="006755D4" w:rsidRPr="006755D4">
        <w:rPr>
          <w:rFonts w:ascii="Arial" w:hAnsi="Arial" w:cs="Arial"/>
          <w:color w:val="000000"/>
          <w:sz w:val="24"/>
          <w:szCs w:val="24"/>
        </w:rPr>
        <w:t xml:space="preserve">rimera </w:t>
      </w:r>
      <w:r w:rsidR="006755D4">
        <w:rPr>
          <w:rFonts w:ascii="Arial" w:hAnsi="Arial" w:cs="Arial"/>
          <w:color w:val="000000"/>
          <w:sz w:val="24"/>
          <w:szCs w:val="24"/>
        </w:rPr>
        <w:t>I</w:t>
      </w:r>
      <w:r w:rsidR="006755D4" w:rsidRPr="006755D4">
        <w:rPr>
          <w:rFonts w:ascii="Arial" w:hAnsi="Arial" w:cs="Arial"/>
          <w:color w:val="000000"/>
          <w:sz w:val="24"/>
          <w:szCs w:val="24"/>
        </w:rPr>
        <w:t xml:space="preserve">nstancia del Tribunal de </w:t>
      </w:r>
      <w:r w:rsidR="009D502F">
        <w:rPr>
          <w:rFonts w:ascii="Arial" w:hAnsi="Arial" w:cs="Arial"/>
          <w:color w:val="000000"/>
          <w:sz w:val="24"/>
          <w:szCs w:val="24"/>
        </w:rPr>
        <w:t xml:space="preserve">Justicia Administrativa </w:t>
      </w:r>
      <w:r w:rsidR="006755D4" w:rsidRPr="006755D4">
        <w:rPr>
          <w:rFonts w:ascii="Arial" w:hAnsi="Arial" w:cs="Arial"/>
          <w:color w:val="000000"/>
          <w:sz w:val="24"/>
          <w:szCs w:val="24"/>
        </w:rPr>
        <w:t xml:space="preserve">del Estado, es competente para conocer y resolver del presente juicio, con fundamento en el </w:t>
      </w:r>
      <w:r w:rsidR="00F23715">
        <w:rPr>
          <w:rFonts w:ascii="Arial" w:hAnsi="Arial" w:cs="Arial"/>
          <w:color w:val="000000"/>
          <w:sz w:val="24"/>
          <w:szCs w:val="24"/>
        </w:rPr>
        <w:t>acuerdo 02/2018 de la Sala Superior del Tribunal de lo Contencioso Administrativo y de Cuentas del Poder Judicial del Estado de Oaxaca, por el que se decreta el cierre de actividades del Tribunal de lo Contencioso antes citado</w:t>
      </w:r>
      <w:r w:rsidR="00ED5984">
        <w:rPr>
          <w:rFonts w:ascii="Arial" w:hAnsi="Arial" w:cs="Arial"/>
          <w:color w:val="000000"/>
          <w:sz w:val="24"/>
          <w:szCs w:val="24"/>
        </w:rPr>
        <w:t>;</w:t>
      </w:r>
      <w:r w:rsidR="00F23715">
        <w:rPr>
          <w:rFonts w:ascii="Arial" w:hAnsi="Arial" w:cs="Arial"/>
          <w:color w:val="000000"/>
          <w:sz w:val="24"/>
          <w:szCs w:val="24"/>
        </w:rPr>
        <w:t xml:space="preserve"> </w:t>
      </w:r>
      <w:r w:rsidR="00DF5E1E">
        <w:rPr>
          <w:rFonts w:ascii="Arial" w:hAnsi="Arial" w:cs="Arial"/>
          <w:color w:val="000000"/>
          <w:sz w:val="24"/>
          <w:szCs w:val="24"/>
        </w:rPr>
        <w:t>así como en</w:t>
      </w:r>
      <w:r w:rsidR="00F23715">
        <w:rPr>
          <w:rFonts w:ascii="Arial" w:hAnsi="Arial" w:cs="Arial"/>
          <w:color w:val="000000"/>
          <w:sz w:val="24"/>
          <w:szCs w:val="24"/>
        </w:rPr>
        <w:t xml:space="preserve"> el Acuerdo General AG/</w:t>
      </w:r>
      <w:proofErr w:type="spellStart"/>
      <w:r w:rsidR="00F23715">
        <w:rPr>
          <w:rFonts w:ascii="Arial" w:hAnsi="Arial" w:cs="Arial"/>
          <w:color w:val="000000"/>
          <w:sz w:val="24"/>
          <w:szCs w:val="24"/>
        </w:rPr>
        <w:t>TJAO</w:t>
      </w:r>
      <w:proofErr w:type="spellEnd"/>
      <w:r w:rsidR="00F23715">
        <w:rPr>
          <w:rFonts w:ascii="Arial" w:hAnsi="Arial" w:cs="Arial"/>
          <w:color w:val="000000"/>
          <w:sz w:val="24"/>
          <w:szCs w:val="24"/>
        </w:rPr>
        <w:t xml:space="preserve">/01/2018 del Pleno de la Sala Superior del Tribunal de Justicia Administrativa del Estado de Oaxaca, </w:t>
      </w:r>
      <w:r w:rsidR="00DF5E1E">
        <w:rPr>
          <w:rFonts w:ascii="Arial" w:hAnsi="Arial" w:cs="Arial"/>
          <w:color w:val="000000"/>
          <w:sz w:val="24"/>
          <w:szCs w:val="24"/>
        </w:rPr>
        <w:t>m</w:t>
      </w:r>
      <w:r w:rsidR="00F23715">
        <w:rPr>
          <w:rFonts w:ascii="Arial" w:hAnsi="Arial" w:cs="Arial"/>
          <w:color w:val="000000"/>
          <w:sz w:val="24"/>
          <w:szCs w:val="24"/>
        </w:rPr>
        <w:t>ediante el cual se declara el inicio de actividades de este Tribunal de Jus</w:t>
      </w:r>
      <w:r w:rsidR="00DF5E1E">
        <w:rPr>
          <w:rFonts w:ascii="Arial" w:hAnsi="Arial" w:cs="Arial"/>
          <w:color w:val="000000"/>
          <w:sz w:val="24"/>
          <w:szCs w:val="24"/>
        </w:rPr>
        <w:t>ticia Administrativa del Estado, ambos acuerdos emitidos en cumplimiento al decreto 786 publicado en el Periódico Oficial del Gobierno del Estado, que deroga el artículo 111 apartado C y adicionan el 114 Quá</w:t>
      </w:r>
      <w:r w:rsidR="000D4414">
        <w:rPr>
          <w:rFonts w:ascii="Arial" w:hAnsi="Arial" w:cs="Arial"/>
          <w:color w:val="000000"/>
          <w:sz w:val="24"/>
          <w:szCs w:val="24"/>
        </w:rPr>
        <w:t>r</w:t>
      </w:r>
      <w:r w:rsidR="00DF5E1E">
        <w:rPr>
          <w:rFonts w:ascii="Arial" w:hAnsi="Arial" w:cs="Arial"/>
          <w:color w:val="000000"/>
          <w:sz w:val="24"/>
          <w:szCs w:val="24"/>
        </w:rPr>
        <w:t>ter de la Constitución Local. Así también</w:t>
      </w:r>
      <w:r w:rsidR="007E0D96">
        <w:rPr>
          <w:rFonts w:ascii="Arial" w:hAnsi="Arial" w:cs="Arial"/>
          <w:color w:val="000000"/>
          <w:sz w:val="24"/>
          <w:szCs w:val="24"/>
        </w:rPr>
        <w:t>,</w:t>
      </w:r>
      <w:r w:rsidR="00DF5E1E">
        <w:rPr>
          <w:rFonts w:ascii="Arial" w:hAnsi="Arial" w:cs="Arial"/>
          <w:color w:val="000000"/>
          <w:sz w:val="24"/>
          <w:szCs w:val="24"/>
        </w:rPr>
        <w:t xml:space="preserve"> con fundamento</w:t>
      </w:r>
      <w:r w:rsidR="006755D4" w:rsidRPr="006755D4">
        <w:rPr>
          <w:rFonts w:ascii="Arial" w:hAnsi="Arial" w:cs="Arial"/>
          <w:color w:val="000000"/>
          <w:sz w:val="24"/>
          <w:szCs w:val="24"/>
        </w:rPr>
        <w:t xml:space="preserve"> </w:t>
      </w:r>
      <w:r w:rsidR="00DF5E1E">
        <w:rPr>
          <w:rFonts w:ascii="Arial" w:hAnsi="Arial" w:cs="Arial"/>
          <w:color w:val="000000"/>
          <w:sz w:val="24"/>
          <w:szCs w:val="24"/>
        </w:rPr>
        <w:t xml:space="preserve">en los artículos </w:t>
      </w:r>
      <w:r w:rsidR="00542290">
        <w:rPr>
          <w:rFonts w:ascii="Arial" w:hAnsi="Arial" w:cs="Arial"/>
          <w:color w:val="000000"/>
          <w:sz w:val="24"/>
          <w:szCs w:val="24"/>
        </w:rPr>
        <w:t>81</w:t>
      </w:r>
      <w:r w:rsidR="009A02DA">
        <w:rPr>
          <w:rFonts w:ascii="Arial" w:hAnsi="Arial" w:cs="Arial"/>
          <w:bCs/>
          <w:color w:val="000000"/>
          <w:sz w:val="24"/>
          <w:szCs w:val="24"/>
          <w:lang w:val="es-ES"/>
        </w:rPr>
        <w:t>, 120</w:t>
      </w:r>
      <w:r w:rsidR="00FD5DE4">
        <w:rPr>
          <w:rFonts w:ascii="Arial" w:hAnsi="Arial" w:cs="Arial"/>
          <w:bCs/>
          <w:color w:val="000000"/>
          <w:sz w:val="24"/>
          <w:szCs w:val="24"/>
          <w:lang w:val="es-ES"/>
        </w:rPr>
        <w:t xml:space="preserve"> fracción I</w:t>
      </w:r>
      <w:r w:rsidR="009A02DA">
        <w:rPr>
          <w:rFonts w:ascii="Arial" w:hAnsi="Arial" w:cs="Arial"/>
          <w:bCs/>
          <w:color w:val="000000"/>
          <w:sz w:val="24"/>
          <w:szCs w:val="24"/>
          <w:lang w:val="es-ES"/>
        </w:rPr>
        <w:t>, 9</w:t>
      </w:r>
      <w:r w:rsidR="00542290">
        <w:rPr>
          <w:rFonts w:ascii="Arial" w:hAnsi="Arial" w:cs="Arial"/>
          <w:bCs/>
          <w:color w:val="000000"/>
          <w:sz w:val="24"/>
          <w:szCs w:val="24"/>
          <w:lang w:val="es-ES"/>
        </w:rPr>
        <w:t>2</w:t>
      </w:r>
      <w:r w:rsidR="006755D4" w:rsidRPr="006755D4">
        <w:rPr>
          <w:rFonts w:ascii="Arial" w:hAnsi="Arial" w:cs="Arial"/>
          <w:bCs/>
          <w:color w:val="000000"/>
          <w:sz w:val="24"/>
          <w:szCs w:val="24"/>
          <w:lang w:val="es-ES"/>
        </w:rPr>
        <w:t xml:space="preserve">,  </w:t>
      </w:r>
      <w:r w:rsidR="00542290">
        <w:rPr>
          <w:rFonts w:ascii="Arial" w:hAnsi="Arial" w:cs="Arial"/>
          <w:bCs/>
          <w:color w:val="000000"/>
          <w:sz w:val="24"/>
          <w:szCs w:val="24"/>
          <w:lang w:val="es-ES"/>
        </w:rPr>
        <w:t>96</w:t>
      </w:r>
      <w:r w:rsidR="006755D4" w:rsidRPr="006755D4">
        <w:rPr>
          <w:rFonts w:ascii="Arial" w:hAnsi="Arial" w:cs="Arial"/>
          <w:bCs/>
          <w:color w:val="000000"/>
          <w:sz w:val="24"/>
          <w:szCs w:val="24"/>
          <w:lang w:val="es-ES"/>
        </w:rPr>
        <w:t xml:space="preserve">, fracción </w:t>
      </w:r>
      <w:r w:rsidR="00F66C0C">
        <w:rPr>
          <w:rFonts w:ascii="Arial" w:hAnsi="Arial" w:cs="Arial"/>
          <w:bCs/>
          <w:color w:val="000000"/>
          <w:sz w:val="24"/>
          <w:szCs w:val="24"/>
          <w:lang w:val="es-ES"/>
        </w:rPr>
        <w:t>II</w:t>
      </w:r>
      <w:r w:rsidR="006755D4" w:rsidRPr="006755D4">
        <w:rPr>
          <w:rFonts w:ascii="Arial" w:hAnsi="Arial" w:cs="Arial"/>
          <w:bCs/>
          <w:color w:val="000000"/>
          <w:sz w:val="24"/>
          <w:szCs w:val="24"/>
          <w:lang w:val="es-ES"/>
        </w:rPr>
        <w:t xml:space="preserve"> y 1</w:t>
      </w:r>
      <w:r w:rsidR="00542290">
        <w:rPr>
          <w:rFonts w:ascii="Arial" w:hAnsi="Arial" w:cs="Arial"/>
          <w:bCs/>
          <w:color w:val="000000"/>
          <w:sz w:val="24"/>
          <w:szCs w:val="24"/>
          <w:lang w:val="es-ES"/>
        </w:rPr>
        <w:t>15</w:t>
      </w:r>
      <w:r w:rsidR="006755D4" w:rsidRPr="006755D4">
        <w:rPr>
          <w:rFonts w:ascii="Arial" w:hAnsi="Arial" w:cs="Arial"/>
          <w:bCs/>
          <w:color w:val="000000"/>
          <w:sz w:val="24"/>
          <w:szCs w:val="24"/>
          <w:lang w:val="es-ES"/>
        </w:rPr>
        <w:t xml:space="preserve"> de la Ley de</w:t>
      </w:r>
      <w:r w:rsidR="00FD5DE4">
        <w:rPr>
          <w:rFonts w:ascii="Arial" w:hAnsi="Arial" w:cs="Arial"/>
          <w:bCs/>
          <w:color w:val="000000"/>
          <w:sz w:val="24"/>
          <w:szCs w:val="24"/>
          <w:lang w:val="es-ES"/>
        </w:rPr>
        <w:t xml:space="preserve"> </w:t>
      </w:r>
      <w:r w:rsidR="006755D4" w:rsidRPr="006755D4">
        <w:rPr>
          <w:rFonts w:ascii="Arial" w:hAnsi="Arial" w:cs="Arial"/>
          <w:bCs/>
          <w:color w:val="000000"/>
          <w:sz w:val="24"/>
          <w:szCs w:val="24"/>
          <w:lang w:val="es-ES"/>
        </w:rPr>
        <w:t xml:space="preserve">Justicia Administrativa para el Estado de Oaxaca, por tratarse </w:t>
      </w:r>
      <w:r w:rsidR="006755D4" w:rsidRPr="006755D4">
        <w:rPr>
          <w:rFonts w:ascii="Arial" w:hAnsi="Arial" w:cs="Arial"/>
          <w:color w:val="000000"/>
          <w:sz w:val="24"/>
          <w:szCs w:val="24"/>
        </w:rPr>
        <w:t>de un acto atribuido a</w:t>
      </w:r>
      <w:r w:rsidR="00F23715">
        <w:rPr>
          <w:rFonts w:ascii="Arial" w:hAnsi="Arial" w:cs="Arial"/>
          <w:color w:val="000000"/>
          <w:sz w:val="24"/>
          <w:szCs w:val="24"/>
        </w:rPr>
        <w:t xml:space="preserve"> una</w:t>
      </w:r>
      <w:r w:rsidR="006755D4" w:rsidRPr="006755D4">
        <w:rPr>
          <w:rFonts w:ascii="Arial" w:hAnsi="Arial" w:cs="Arial"/>
          <w:color w:val="000000"/>
          <w:sz w:val="24"/>
          <w:szCs w:val="24"/>
        </w:rPr>
        <w:t xml:space="preserve"> autoridad</w:t>
      </w:r>
      <w:r w:rsidR="00F66C0C">
        <w:rPr>
          <w:rFonts w:ascii="Arial" w:hAnsi="Arial" w:cs="Arial"/>
          <w:sz w:val="24"/>
          <w:szCs w:val="24"/>
        </w:rPr>
        <w:t xml:space="preserve"> fiscal</w:t>
      </w:r>
      <w:r w:rsidR="006755D4" w:rsidRPr="006755D4">
        <w:rPr>
          <w:rFonts w:ascii="Arial" w:hAnsi="Arial" w:cs="Arial"/>
          <w:sz w:val="24"/>
          <w:szCs w:val="24"/>
        </w:rPr>
        <w:t xml:space="preserve"> de carácter estatal, ya que de conformidad con el último de los preceptos citados, este Tribunal tiene jurisdicción en todo el territorio del Estado</w:t>
      </w:r>
      <w:r w:rsidR="00977577">
        <w:rPr>
          <w:rFonts w:ascii="Arial" w:hAnsi="Arial" w:cs="Arial"/>
          <w:sz w:val="24"/>
          <w:szCs w:val="24"/>
        </w:rPr>
        <w:t xml:space="preserve">. </w:t>
      </w:r>
      <w:r w:rsidR="006755D4" w:rsidRPr="006755D4">
        <w:rPr>
          <w:rFonts w:ascii="Arial" w:hAnsi="Arial" w:cs="Arial"/>
          <w:sz w:val="24"/>
          <w:szCs w:val="24"/>
        </w:rPr>
        <w:t xml:space="preserve">-  - - - - - - - - - - - - - - - - - - - </w:t>
      </w:r>
      <w:r w:rsidR="00FD5DE4">
        <w:rPr>
          <w:rFonts w:ascii="Arial" w:hAnsi="Arial" w:cs="Arial"/>
          <w:sz w:val="24"/>
          <w:szCs w:val="24"/>
        </w:rPr>
        <w:t>- - - - - - - - - - - - - - - - - - -</w:t>
      </w:r>
      <w:r w:rsidR="00542290">
        <w:rPr>
          <w:rFonts w:ascii="Arial" w:hAnsi="Arial" w:cs="Arial"/>
          <w:sz w:val="24"/>
          <w:szCs w:val="24"/>
        </w:rPr>
        <w:t>- - - - -  - - - - - - - - -</w:t>
      </w:r>
    </w:p>
    <w:p w:rsidR="002A3764" w:rsidRPr="006755D4" w:rsidRDefault="002A3764" w:rsidP="002A3764">
      <w:pPr>
        <w:spacing w:line="360" w:lineRule="auto"/>
        <w:ind w:firstLine="708"/>
        <w:jc w:val="both"/>
        <w:rPr>
          <w:rFonts w:ascii="Arial" w:hAnsi="Arial" w:cs="Arial"/>
          <w:sz w:val="24"/>
          <w:szCs w:val="24"/>
        </w:rPr>
      </w:pPr>
    </w:p>
    <w:p w:rsidR="002B7F87" w:rsidRPr="000655A7" w:rsidRDefault="002A3764" w:rsidP="005770EC">
      <w:pPr>
        <w:spacing w:line="360" w:lineRule="auto"/>
        <w:ind w:right="-518" w:firstLine="567"/>
        <w:jc w:val="both"/>
        <w:rPr>
          <w:rFonts w:ascii="Arial" w:hAnsi="Arial" w:cs="Arial"/>
          <w:bCs/>
          <w:color w:val="000000"/>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w:t>
      </w:r>
      <w:r w:rsidR="00542290">
        <w:rPr>
          <w:rFonts w:ascii="Arial" w:hAnsi="Arial" w:cs="Arial"/>
          <w:sz w:val="24"/>
          <w:szCs w:val="24"/>
        </w:rPr>
        <w:t xml:space="preserve"> </w:t>
      </w:r>
      <w:r w:rsidR="00C108C5">
        <w:rPr>
          <w:rFonts w:ascii="Arial" w:hAnsi="Arial" w:cs="Arial"/>
          <w:sz w:val="24"/>
          <w:szCs w:val="24"/>
        </w:rPr>
        <w:t>l</w:t>
      </w:r>
      <w:r w:rsidR="00542290">
        <w:rPr>
          <w:rFonts w:ascii="Arial" w:hAnsi="Arial" w:cs="Arial"/>
          <w:sz w:val="24"/>
          <w:szCs w:val="24"/>
        </w:rPr>
        <w:t>os</w:t>
      </w:r>
      <w:r w:rsidR="00C108C5">
        <w:rPr>
          <w:rFonts w:ascii="Arial" w:hAnsi="Arial" w:cs="Arial"/>
          <w:sz w:val="24"/>
          <w:szCs w:val="24"/>
        </w:rPr>
        <w:t xml:space="preserve"> artículo</w:t>
      </w:r>
      <w:r w:rsidR="00542290">
        <w:rPr>
          <w:rFonts w:ascii="Arial" w:hAnsi="Arial" w:cs="Arial"/>
          <w:sz w:val="24"/>
          <w:szCs w:val="24"/>
        </w:rPr>
        <w:t>s</w:t>
      </w:r>
      <w:r w:rsidR="00C108C5">
        <w:rPr>
          <w:rFonts w:ascii="Arial" w:hAnsi="Arial" w:cs="Arial"/>
          <w:sz w:val="24"/>
          <w:szCs w:val="24"/>
        </w:rPr>
        <w:t xml:space="preserve"> 117</w:t>
      </w:r>
      <w:r w:rsidR="00C108C5" w:rsidRPr="000C0153">
        <w:rPr>
          <w:rFonts w:ascii="Arial" w:hAnsi="Arial" w:cs="Arial"/>
          <w:sz w:val="24"/>
          <w:szCs w:val="24"/>
        </w:rPr>
        <w:t xml:space="preserve"> y 120 de la Ley de Justicia Administrativa para el Estado, </w:t>
      </w:r>
      <w:r w:rsidR="00446086">
        <w:rPr>
          <w:rFonts w:ascii="Arial" w:hAnsi="Arial" w:cs="Arial"/>
          <w:sz w:val="24"/>
          <w:szCs w:val="24"/>
        </w:rPr>
        <w:t xml:space="preserve">norma vigente al inicio de este juicio, </w:t>
      </w:r>
      <w:r w:rsidR="00C108C5" w:rsidRPr="000C0153">
        <w:rPr>
          <w:rFonts w:ascii="Arial" w:hAnsi="Arial" w:cs="Arial"/>
          <w:bCs/>
          <w:color w:val="000000"/>
          <w:sz w:val="24"/>
          <w:szCs w:val="24"/>
        </w:rPr>
        <w:t>ya que l</w:t>
      </w:r>
      <w:r w:rsidR="00ED5984">
        <w:rPr>
          <w:rFonts w:ascii="Arial" w:hAnsi="Arial" w:cs="Arial"/>
          <w:bCs/>
          <w:color w:val="000000"/>
          <w:sz w:val="24"/>
          <w:szCs w:val="24"/>
        </w:rPr>
        <w:t xml:space="preserve">a </w:t>
      </w:r>
      <w:r w:rsidR="006C28A5">
        <w:rPr>
          <w:rFonts w:cs="Arial"/>
          <w:i/>
          <w:sz w:val="22"/>
          <w:szCs w:val="22"/>
        </w:rPr>
        <w:t>**********</w:t>
      </w:r>
      <w:r w:rsidR="00ED5984">
        <w:rPr>
          <w:rFonts w:ascii="Arial" w:hAnsi="Arial" w:cs="Arial"/>
          <w:bCs/>
          <w:color w:val="000000"/>
          <w:sz w:val="24"/>
          <w:szCs w:val="24"/>
        </w:rPr>
        <w:t xml:space="preserve">, como apoderada legal de </w:t>
      </w:r>
      <w:r w:rsidR="006C28A5">
        <w:rPr>
          <w:rFonts w:cs="Arial"/>
          <w:i/>
          <w:sz w:val="22"/>
          <w:szCs w:val="22"/>
        </w:rPr>
        <w:lastRenderedPageBreak/>
        <w:t>**********</w:t>
      </w:r>
      <w:r w:rsidR="00ED5984">
        <w:rPr>
          <w:rFonts w:ascii="Arial" w:hAnsi="Arial" w:cs="Arial"/>
          <w:bCs/>
          <w:color w:val="000000"/>
          <w:sz w:val="24"/>
          <w:szCs w:val="24"/>
        </w:rPr>
        <w:t xml:space="preserve">, exhibió copias certificadas de la escritura cuarenta y cinco mil ochocientos dos, libro mil quinientos setenta y siete, pasada ante la fe del notario público doscientos veintiuno, con residencia </w:t>
      </w:r>
      <w:r w:rsidR="005770EC">
        <w:rPr>
          <w:rFonts w:ascii="Arial" w:hAnsi="Arial" w:cs="Arial"/>
          <w:bCs/>
          <w:color w:val="000000"/>
          <w:sz w:val="24"/>
          <w:szCs w:val="24"/>
        </w:rPr>
        <w:t xml:space="preserve">en el Distrito Federal, hoy Ciudad de  México, y </w:t>
      </w:r>
      <w:r w:rsidR="00136097">
        <w:rPr>
          <w:rFonts w:ascii="Arial" w:hAnsi="Arial" w:cs="Arial"/>
          <w:bCs/>
          <w:color w:val="000000"/>
          <w:sz w:val="24"/>
          <w:szCs w:val="24"/>
        </w:rPr>
        <w:t>l</w:t>
      </w:r>
      <w:r w:rsidR="005770EC">
        <w:rPr>
          <w:rFonts w:ascii="Arial" w:hAnsi="Arial" w:cs="Arial"/>
          <w:bCs/>
          <w:color w:val="000000"/>
          <w:sz w:val="24"/>
          <w:szCs w:val="24"/>
        </w:rPr>
        <w:t>as autoridades demandadas, exhibieron</w:t>
      </w:r>
      <w:r w:rsidR="004E0C3B">
        <w:rPr>
          <w:rFonts w:ascii="Arial" w:hAnsi="Arial" w:cs="Arial"/>
          <w:bCs/>
          <w:color w:val="000000"/>
          <w:sz w:val="24"/>
          <w:szCs w:val="24"/>
        </w:rPr>
        <w:t xml:space="preserve"> copia certificada del documento en donde consta su nombramiento y toma de protesta de ley, </w:t>
      </w:r>
      <w:r w:rsidR="00C108C5">
        <w:rPr>
          <w:rFonts w:ascii="Arial" w:hAnsi="Arial" w:cs="Arial"/>
          <w:sz w:val="24"/>
          <w:szCs w:val="24"/>
        </w:rPr>
        <w:t>documento</w:t>
      </w:r>
      <w:r w:rsidR="005770EC">
        <w:rPr>
          <w:rFonts w:ascii="Arial" w:hAnsi="Arial" w:cs="Arial"/>
          <w:sz w:val="24"/>
          <w:szCs w:val="24"/>
        </w:rPr>
        <w:t>s</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w:t>
      </w:r>
      <w:r w:rsidR="005770EC">
        <w:rPr>
          <w:rFonts w:ascii="Arial" w:hAnsi="Arial" w:cs="Arial"/>
          <w:sz w:val="24"/>
          <w:szCs w:val="24"/>
        </w:rPr>
        <w:t xml:space="preserve">fedatario y </w:t>
      </w:r>
      <w:r w:rsidR="004E0C3B">
        <w:rPr>
          <w:rFonts w:ascii="Arial" w:hAnsi="Arial" w:cs="Arial"/>
          <w:sz w:val="24"/>
          <w:szCs w:val="24"/>
        </w:rPr>
        <w:t>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w:t>
      </w:r>
      <w:r w:rsidR="005770EC">
        <w:rPr>
          <w:rFonts w:ascii="Arial" w:hAnsi="Arial" w:cs="Arial"/>
          <w:sz w:val="24"/>
          <w:szCs w:val="24"/>
        </w:rPr>
        <w:t xml:space="preserve"> respectivamente,</w:t>
      </w:r>
      <w:r w:rsidR="00F043A6">
        <w:rPr>
          <w:rFonts w:ascii="Arial" w:hAnsi="Arial" w:cs="Arial"/>
          <w:sz w:val="24"/>
          <w:szCs w:val="24"/>
        </w:rPr>
        <w:t xml:space="preserve"> </w:t>
      </w:r>
      <w:r w:rsidR="00C108C5" w:rsidRPr="000C0153">
        <w:rPr>
          <w:rFonts w:ascii="Arial" w:hAnsi="Arial" w:cs="Arial"/>
          <w:sz w:val="24"/>
          <w:szCs w:val="24"/>
        </w:rPr>
        <w:t>en ejercicio de sus funciones, se le</w:t>
      </w:r>
      <w:r w:rsidR="005770EC">
        <w:rPr>
          <w:rFonts w:ascii="Arial" w:hAnsi="Arial" w:cs="Arial"/>
          <w:sz w:val="24"/>
          <w:szCs w:val="24"/>
        </w:rPr>
        <w:t>s</w:t>
      </w:r>
      <w:r w:rsidR="00C108C5" w:rsidRPr="000C0153">
        <w:rPr>
          <w:rFonts w:ascii="Arial" w:hAnsi="Arial" w:cs="Arial"/>
          <w:sz w:val="24"/>
          <w:szCs w:val="24"/>
        </w:rPr>
        <w:t xml:space="preserve"> concede pleno valor probatorio, conforme a lo dispuesto por el artículo 173</w:t>
      </w:r>
      <w:r w:rsidR="00C108C5">
        <w:rPr>
          <w:rFonts w:ascii="Arial" w:hAnsi="Arial" w:cs="Arial"/>
          <w:sz w:val="24"/>
          <w:szCs w:val="24"/>
        </w:rPr>
        <w:t>,</w:t>
      </w:r>
      <w:r w:rsidR="00C108C5" w:rsidRPr="000C0153">
        <w:rPr>
          <w:rFonts w:ascii="Arial" w:hAnsi="Arial" w:cs="Arial"/>
          <w:sz w:val="24"/>
          <w:szCs w:val="24"/>
        </w:rPr>
        <w:t xml:space="preserve"> fracción I de la Ley de la </w:t>
      </w:r>
      <w:r w:rsidR="00C108C5">
        <w:rPr>
          <w:rFonts w:ascii="Arial" w:hAnsi="Arial" w:cs="Arial"/>
          <w:sz w:val="24"/>
          <w:szCs w:val="24"/>
        </w:rPr>
        <w:t>m</w:t>
      </w:r>
      <w:r w:rsidR="00C108C5" w:rsidRPr="000C0153">
        <w:rPr>
          <w:rFonts w:ascii="Arial" w:hAnsi="Arial" w:cs="Arial"/>
          <w:sz w:val="24"/>
          <w:szCs w:val="24"/>
        </w:rPr>
        <w:t>ateria.</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542290">
        <w:rPr>
          <w:rFonts w:ascii="Arial" w:hAnsi="Arial" w:cs="Arial"/>
          <w:sz w:val="24"/>
          <w:szCs w:val="24"/>
        </w:rPr>
        <w:t xml:space="preserve">- - - - - - - - - - </w:t>
      </w:r>
    </w:p>
    <w:p w:rsidR="00136097" w:rsidRDefault="00446086" w:rsidP="00446086">
      <w:pPr>
        <w:tabs>
          <w:tab w:val="left" w:pos="1515"/>
        </w:tabs>
        <w:spacing w:line="360" w:lineRule="auto"/>
        <w:ind w:right="-518" w:firstLine="567"/>
        <w:jc w:val="both"/>
        <w:rPr>
          <w:rFonts w:ascii="Arial" w:hAnsi="Arial" w:cs="Arial"/>
          <w:sz w:val="24"/>
          <w:szCs w:val="24"/>
        </w:rPr>
      </w:pPr>
      <w:r>
        <w:rPr>
          <w:rFonts w:ascii="Arial" w:hAnsi="Arial" w:cs="Arial"/>
          <w:sz w:val="24"/>
          <w:szCs w:val="24"/>
        </w:rPr>
        <w:tab/>
      </w:r>
    </w:p>
    <w:p w:rsidR="00542290" w:rsidRDefault="00C108C5" w:rsidP="00542290">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542290">
        <w:rPr>
          <w:rFonts w:cs="Arial"/>
          <w:sz w:val="24"/>
          <w:szCs w:val="24"/>
        </w:rPr>
        <w:t xml:space="preserve"> Causales de improcedencia y sobreseimiento.</w:t>
      </w:r>
      <w:r w:rsidR="00542290" w:rsidRPr="00542290">
        <w:rPr>
          <w:rFonts w:cs="Arial"/>
          <w:b w:val="0"/>
          <w:sz w:val="24"/>
          <w:szCs w:val="24"/>
        </w:rPr>
        <w:t xml:space="preserve"> Por ser</w:t>
      </w:r>
      <w:r w:rsidR="00542290">
        <w:rPr>
          <w:rFonts w:cs="Arial"/>
          <w:b w:val="0"/>
          <w:sz w:val="24"/>
          <w:szCs w:val="24"/>
        </w:rPr>
        <w:t xml:space="preserve"> de orden público y de estudio preferente a cualquier otra cuestión, esta Sala de Oficio las examina, ya que de actualizarse las hipótesis normativas, ello impide la resolución del fondo del asunto y deberá decretarse su sobreseimiento, no obstante que la autoridad demandad las haga valer en los términos de los artículo 131 y 132 de la Ley de la materia.</w:t>
      </w:r>
    </w:p>
    <w:p w:rsidR="00774A3F" w:rsidRDefault="00774A3F" w:rsidP="00542290">
      <w:pPr>
        <w:pStyle w:val="corte3centro"/>
        <w:ind w:right="-518" w:firstLine="567"/>
        <w:jc w:val="both"/>
        <w:rPr>
          <w:rFonts w:cs="Arial"/>
          <w:b w:val="0"/>
          <w:sz w:val="24"/>
          <w:szCs w:val="24"/>
        </w:rPr>
      </w:pPr>
      <w:r>
        <w:rPr>
          <w:rFonts w:cs="Arial"/>
          <w:b w:val="0"/>
          <w:sz w:val="24"/>
          <w:szCs w:val="24"/>
        </w:rPr>
        <w:t xml:space="preserve">Al no actualizarse ninguna de las causales de improcedencia </w:t>
      </w:r>
      <w:r>
        <w:rPr>
          <w:rFonts w:cs="Arial"/>
          <w:sz w:val="24"/>
          <w:szCs w:val="24"/>
        </w:rPr>
        <w:t xml:space="preserve">NO SE SOBRESEE EL </w:t>
      </w:r>
      <w:r w:rsidRPr="00774A3F">
        <w:rPr>
          <w:rFonts w:cs="Arial"/>
          <w:sz w:val="24"/>
          <w:szCs w:val="24"/>
        </w:rPr>
        <w:t>JUICIO</w:t>
      </w:r>
      <w:r>
        <w:rPr>
          <w:rFonts w:cs="Arial"/>
          <w:sz w:val="24"/>
          <w:szCs w:val="24"/>
        </w:rPr>
        <w:t xml:space="preserve">. </w:t>
      </w:r>
      <w:r>
        <w:rPr>
          <w:rFonts w:cs="Arial"/>
          <w:b w:val="0"/>
          <w:sz w:val="24"/>
          <w:szCs w:val="24"/>
        </w:rPr>
        <w:t xml:space="preserve"> - - - - - - - - - - - - - - - - - - - - - - - - - - - - - - - - - - - - - - - - - - -</w:t>
      </w:r>
    </w:p>
    <w:p w:rsidR="00774A3F" w:rsidRDefault="00774A3F" w:rsidP="00542290">
      <w:pPr>
        <w:pStyle w:val="corte3centro"/>
        <w:ind w:right="-518" w:firstLine="567"/>
        <w:jc w:val="both"/>
        <w:rPr>
          <w:rFonts w:cs="Arial"/>
          <w:b w:val="0"/>
          <w:sz w:val="24"/>
          <w:szCs w:val="24"/>
        </w:rPr>
      </w:pPr>
    </w:p>
    <w:p w:rsidR="00D52EDA" w:rsidRDefault="00D52EDA" w:rsidP="00542290">
      <w:pPr>
        <w:pStyle w:val="corte3centro"/>
        <w:ind w:right="-518" w:firstLine="567"/>
        <w:jc w:val="both"/>
        <w:rPr>
          <w:rFonts w:cs="Arial"/>
          <w:b w:val="0"/>
          <w:sz w:val="24"/>
          <w:szCs w:val="24"/>
        </w:rPr>
      </w:pPr>
    </w:p>
    <w:p w:rsidR="00332339" w:rsidRDefault="00D52EDA" w:rsidP="00332339">
      <w:pPr>
        <w:spacing w:line="360" w:lineRule="auto"/>
        <w:ind w:right="-518" w:firstLine="567"/>
        <w:jc w:val="both"/>
        <w:rPr>
          <w:rFonts w:ascii="Arial" w:hAnsi="Arial" w:cs="Arial"/>
          <w:sz w:val="24"/>
          <w:szCs w:val="24"/>
        </w:rPr>
      </w:pPr>
      <w:r w:rsidRPr="00006CB7">
        <w:rPr>
          <w:rFonts w:cs="Arial"/>
          <w:b/>
          <w:noProof/>
          <w:sz w:val="24"/>
          <w:szCs w:val="24"/>
          <w:lang w:val="es-MX" w:eastAsia="es-MX"/>
        </w:rPr>
        <mc:AlternateContent>
          <mc:Choice Requires="wps">
            <w:drawing>
              <wp:anchor distT="0" distB="0" distL="114300" distR="114300" simplePos="0" relativeHeight="251661312" behindDoc="0" locked="0" layoutInCell="1" allowOverlap="1" wp14:anchorId="6496F24E" wp14:editId="0DDA91ED">
                <wp:simplePos x="0" y="0"/>
                <wp:positionH relativeFrom="column">
                  <wp:posOffset>-1151255</wp:posOffset>
                </wp:positionH>
                <wp:positionV relativeFrom="paragraph">
                  <wp:posOffset>2063750</wp:posOffset>
                </wp:positionV>
                <wp:extent cx="1038225" cy="86677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52EDA" w:rsidRDefault="00D52EDA" w:rsidP="00D52EDA">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0.65pt;margin-top:162.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">
                <v:textbox>
                  <w:txbxContent>
                    <w:p w:rsidR="00D52EDA" w:rsidRDefault="00D52EDA" w:rsidP="00D52EDA">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774A3F" w:rsidRPr="00774A3F">
        <w:rPr>
          <w:rFonts w:ascii="Arial" w:hAnsi="Arial" w:cs="Arial"/>
          <w:b/>
          <w:sz w:val="24"/>
          <w:szCs w:val="24"/>
        </w:rPr>
        <w:t>CUARTO.</w:t>
      </w:r>
      <w:r w:rsidR="00774A3F" w:rsidRPr="00774A3F">
        <w:rPr>
          <w:rFonts w:ascii="Arial" w:hAnsi="Arial" w:cs="Arial"/>
          <w:sz w:val="24"/>
          <w:szCs w:val="24"/>
        </w:rPr>
        <w:t xml:space="preserve"> </w:t>
      </w:r>
      <w:r w:rsidR="00AD2711" w:rsidRPr="00E42782">
        <w:rPr>
          <w:rFonts w:ascii="Arial" w:hAnsi="Arial" w:cs="Arial"/>
          <w:sz w:val="24"/>
          <w:szCs w:val="24"/>
        </w:rPr>
        <w:t xml:space="preserve">En virtud de que la </w:t>
      </w:r>
      <w:r w:rsidR="00AD2711" w:rsidRPr="000F578F">
        <w:rPr>
          <w:rFonts w:ascii="Arial" w:hAnsi="Arial" w:cs="Arial"/>
          <w:b/>
          <w:sz w:val="24"/>
          <w:szCs w:val="24"/>
        </w:rPr>
        <w:t>competencia de la autoridad demandada</w:t>
      </w:r>
      <w:r w:rsidR="00AD2711" w:rsidRPr="00E42782">
        <w:rPr>
          <w:rFonts w:ascii="Arial" w:hAnsi="Arial" w:cs="Arial"/>
          <w:sz w:val="24"/>
          <w:szCs w:val="24"/>
        </w:rPr>
        <w:t xml:space="preserve"> es el primer </w:t>
      </w:r>
      <w:r w:rsidR="00AD2711">
        <w:rPr>
          <w:rFonts w:ascii="Arial" w:hAnsi="Arial" w:cs="Arial"/>
          <w:sz w:val="24"/>
          <w:szCs w:val="24"/>
        </w:rPr>
        <w:t>pre</w:t>
      </w:r>
      <w:r w:rsidR="00AD2711" w:rsidRPr="00E42782">
        <w:rPr>
          <w:rFonts w:ascii="Arial" w:hAnsi="Arial" w:cs="Arial"/>
          <w:sz w:val="24"/>
          <w:szCs w:val="24"/>
        </w:rPr>
        <w:t xml:space="preserve">supuesto para </w:t>
      </w:r>
      <w:r w:rsidR="00AD2711">
        <w:rPr>
          <w:rFonts w:ascii="Arial" w:hAnsi="Arial" w:cs="Arial"/>
          <w:sz w:val="24"/>
          <w:szCs w:val="24"/>
        </w:rPr>
        <w:t>la emisión del acto de molestia, la cual debe examinarse de oficio, ya que los actos de molestia y privación deben ser emitidos por autoridad competente y cumplir con las formalidades esenciales de legalidad y seguridad jurídica que consagran los artículos 14 y 16, de la Constitución Federal. Lo que significa que todo acto de autoridad necesariamente debe emitirse por quien para ello está facultado y expresar el carácter con que se suscribe, así como el dispositivo que otorgue su legitimación.</w:t>
      </w:r>
    </w:p>
    <w:p w:rsidR="00332339" w:rsidRDefault="00332339" w:rsidP="00332339">
      <w:pPr>
        <w:spacing w:line="360" w:lineRule="auto"/>
        <w:ind w:right="-518" w:firstLine="567"/>
        <w:jc w:val="both"/>
        <w:rPr>
          <w:rFonts w:ascii="Arial" w:hAnsi="Arial" w:cs="Arial"/>
          <w:sz w:val="24"/>
          <w:szCs w:val="24"/>
        </w:rPr>
      </w:pPr>
    </w:p>
    <w:p w:rsidR="00AD2711" w:rsidRPr="00D76FAB" w:rsidRDefault="00AD2711" w:rsidP="00332339">
      <w:pPr>
        <w:spacing w:line="360" w:lineRule="auto"/>
        <w:ind w:right="-518" w:firstLine="567"/>
        <w:jc w:val="both"/>
        <w:rPr>
          <w:rFonts w:ascii="Arial" w:hAnsi="Arial" w:cs="Arial"/>
          <w:sz w:val="24"/>
          <w:szCs w:val="24"/>
        </w:rPr>
      </w:pPr>
      <w:r>
        <w:rPr>
          <w:rFonts w:ascii="Arial" w:hAnsi="Arial" w:cs="Arial"/>
          <w:sz w:val="24"/>
          <w:szCs w:val="24"/>
        </w:rPr>
        <w:t xml:space="preserve">Es aplicable a la anterior determinación la Jurisprudencia de la Novena Época, con número de Registro 170827, sustentada por la Segunda Sala de la Suprema Corte de Justicia de la Nación, visible en el </w:t>
      </w:r>
      <w:r w:rsidRPr="00D76FAB">
        <w:rPr>
          <w:rFonts w:ascii="Arial" w:hAnsi="Arial" w:cs="Arial"/>
          <w:sz w:val="24"/>
          <w:szCs w:val="24"/>
        </w:rPr>
        <w:t>Semanario Judici</w:t>
      </w:r>
      <w:r>
        <w:rPr>
          <w:rFonts w:ascii="Arial" w:hAnsi="Arial" w:cs="Arial"/>
          <w:sz w:val="24"/>
          <w:szCs w:val="24"/>
        </w:rPr>
        <w:t xml:space="preserve">al de la Federación y su Gaceta, Tomo XXVI, Diciembre de 2007, Página </w:t>
      </w:r>
      <w:r w:rsidRPr="00D76FAB">
        <w:rPr>
          <w:rFonts w:ascii="Arial" w:hAnsi="Arial" w:cs="Arial"/>
          <w:sz w:val="24"/>
          <w:szCs w:val="24"/>
        </w:rPr>
        <w:t>154</w:t>
      </w:r>
      <w:r>
        <w:rPr>
          <w:rFonts w:ascii="Arial" w:hAnsi="Arial" w:cs="Arial"/>
          <w:sz w:val="24"/>
          <w:szCs w:val="24"/>
        </w:rPr>
        <w:t>, con el texto y rubros siguientes:</w:t>
      </w:r>
    </w:p>
    <w:p w:rsidR="00AD2711" w:rsidRDefault="00AD2711" w:rsidP="00AD2711">
      <w:pPr>
        <w:ind w:left="567" w:right="-2"/>
        <w:jc w:val="both"/>
        <w:rPr>
          <w:rFonts w:ascii="Arial" w:hAnsi="Arial" w:cs="Arial"/>
          <w:b/>
          <w:i/>
          <w:szCs w:val="24"/>
        </w:rPr>
      </w:pPr>
    </w:p>
    <w:p w:rsidR="00AD2711" w:rsidRPr="00F46637" w:rsidRDefault="00AD2711" w:rsidP="007E2EE3">
      <w:pPr>
        <w:ind w:left="567" w:right="-518"/>
        <w:jc w:val="both"/>
        <w:rPr>
          <w:rFonts w:ascii="Arial" w:hAnsi="Arial" w:cs="Arial"/>
          <w:i/>
          <w:szCs w:val="24"/>
        </w:rPr>
      </w:pPr>
      <w:r>
        <w:rPr>
          <w:rFonts w:ascii="Arial" w:hAnsi="Arial" w:cs="Arial"/>
          <w:b/>
          <w:i/>
          <w:szCs w:val="24"/>
        </w:rPr>
        <w:t>“</w:t>
      </w:r>
      <w:r w:rsidRPr="00F46637">
        <w:rPr>
          <w:rFonts w:ascii="Arial" w:hAnsi="Arial" w:cs="Arial"/>
          <w:b/>
          <w:i/>
          <w:szCs w:val="24"/>
        </w:rPr>
        <w:t>COMPETENCIA. SU ESTUDIO OFICIOSO RESPECTO DE LA AUTORIDAD DEMANDADA EN EL JUICIO CONTENCIOSO ADMINISTRATIVO, DEBE SER ANALIZADA POR LAS SALAS DEL TRIBUNAL FEDERAL DE JUSTICIA FISCAL Y ADMINISTRATIVA.</w:t>
      </w:r>
      <w:r w:rsidRPr="00F46637">
        <w:rPr>
          <w:rFonts w:ascii="Arial" w:hAnsi="Arial" w:cs="Arial"/>
          <w:i/>
          <w:szCs w:val="24"/>
        </w:rPr>
        <w:t xml:space="preserve"> 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w:t>
      </w:r>
      <w:r w:rsidRPr="00F46637">
        <w:rPr>
          <w:rFonts w:ascii="Arial" w:hAnsi="Arial" w:cs="Arial"/>
          <w:i/>
          <w:szCs w:val="24"/>
        </w:rPr>
        <w:lastRenderedPageBreak/>
        <w:t>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r>
        <w:rPr>
          <w:rFonts w:ascii="Arial" w:hAnsi="Arial" w:cs="Arial"/>
          <w:i/>
          <w:szCs w:val="24"/>
        </w:rPr>
        <w:t>”</w:t>
      </w:r>
    </w:p>
    <w:p w:rsidR="00AD2711" w:rsidRPr="00E42782" w:rsidRDefault="00AD2711" w:rsidP="00AD2711">
      <w:pPr>
        <w:spacing w:line="360" w:lineRule="auto"/>
        <w:ind w:right="51"/>
        <w:jc w:val="both"/>
        <w:rPr>
          <w:rFonts w:ascii="Arial" w:hAnsi="Arial" w:cs="Arial"/>
          <w:sz w:val="24"/>
          <w:szCs w:val="24"/>
        </w:rPr>
      </w:pPr>
    </w:p>
    <w:p w:rsidR="00AD2711" w:rsidRPr="00E01922" w:rsidRDefault="00AD2711" w:rsidP="00F706D1">
      <w:pPr>
        <w:spacing w:line="360" w:lineRule="auto"/>
        <w:ind w:right="-518" w:firstLine="567"/>
        <w:jc w:val="both"/>
        <w:rPr>
          <w:rFonts w:ascii="Arial" w:hAnsi="Arial" w:cs="Arial"/>
          <w:sz w:val="24"/>
          <w:szCs w:val="24"/>
        </w:rPr>
      </w:pPr>
      <w:r>
        <w:rPr>
          <w:rFonts w:ascii="Arial" w:hAnsi="Arial" w:cs="Arial"/>
          <w:sz w:val="24"/>
          <w:szCs w:val="24"/>
        </w:rPr>
        <w:t xml:space="preserve">De ahí, que es necesario analizar el requerimiento de pago de fecha 21 veintiuno de septiembre de 2017 dos mil diecisiete, con número de folio                </w:t>
      </w:r>
      <w:r w:rsidR="006C28A5">
        <w:rPr>
          <w:rFonts w:cs="Arial"/>
          <w:i/>
          <w:sz w:val="22"/>
          <w:szCs w:val="22"/>
        </w:rPr>
        <w:t>**********</w:t>
      </w:r>
      <w:r w:rsidR="00B1258F">
        <w:rPr>
          <w:rFonts w:cs="Arial"/>
          <w:i/>
          <w:sz w:val="22"/>
          <w:szCs w:val="22"/>
        </w:rPr>
        <w:t xml:space="preserve"> </w:t>
      </w:r>
      <w:r>
        <w:rPr>
          <w:rFonts w:ascii="Arial" w:hAnsi="Arial" w:cs="Arial"/>
          <w:sz w:val="24"/>
          <w:szCs w:val="24"/>
        </w:rPr>
        <w:t xml:space="preserve">suscrito por la Jefa de la Unidad de Recaudación Municipal del Municipio Oaxaca de Juárez y si tiene competencia para requerir al actor </w:t>
      </w:r>
      <w:r w:rsidR="006C28A5">
        <w:rPr>
          <w:rFonts w:cs="Arial"/>
          <w:i/>
          <w:sz w:val="22"/>
          <w:szCs w:val="22"/>
        </w:rPr>
        <w:t>**********</w:t>
      </w:r>
      <w:r>
        <w:rPr>
          <w:rFonts w:ascii="Arial" w:hAnsi="Arial" w:cs="Arial"/>
          <w:sz w:val="24"/>
          <w:szCs w:val="24"/>
        </w:rPr>
        <w:t>, del cumplimiento efectivo de la determinación del crédito fiscal, por un monto total de $</w:t>
      </w:r>
      <w:r w:rsidR="00EC3EB6">
        <w:rPr>
          <w:rFonts w:ascii="Arial" w:hAnsi="Arial" w:cs="Arial"/>
          <w:sz w:val="24"/>
          <w:szCs w:val="24"/>
        </w:rPr>
        <w:t>21</w:t>
      </w:r>
      <w:r>
        <w:rPr>
          <w:rFonts w:ascii="Arial" w:hAnsi="Arial" w:cs="Arial"/>
          <w:sz w:val="24"/>
          <w:szCs w:val="24"/>
        </w:rPr>
        <w:t>,</w:t>
      </w:r>
      <w:r w:rsidR="00EC3EB6">
        <w:rPr>
          <w:rFonts w:ascii="Arial" w:hAnsi="Arial" w:cs="Arial"/>
          <w:sz w:val="24"/>
          <w:szCs w:val="24"/>
        </w:rPr>
        <w:t>417</w:t>
      </w:r>
      <w:r>
        <w:rPr>
          <w:rFonts w:ascii="Arial" w:hAnsi="Arial" w:cs="Arial"/>
          <w:sz w:val="24"/>
          <w:szCs w:val="24"/>
        </w:rPr>
        <w:t>.2 (</w:t>
      </w:r>
      <w:r w:rsidR="00EC3EB6">
        <w:rPr>
          <w:rFonts w:ascii="Arial" w:hAnsi="Arial" w:cs="Arial"/>
          <w:sz w:val="24"/>
          <w:szCs w:val="24"/>
        </w:rPr>
        <w:t>VEINTIÚN MIL CUATROCIENTOS DIECISIETE PESOS</w:t>
      </w:r>
      <w:r>
        <w:rPr>
          <w:rFonts w:ascii="Arial" w:hAnsi="Arial" w:cs="Arial"/>
          <w:sz w:val="24"/>
          <w:szCs w:val="24"/>
        </w:rPr>
        <w:t xml:space="preserve"> 2/100 MN.), fundando </w:t>
      </w:r>
      <w:r w:rsidRPr="00E36E85">
        <w:rPr>
          <w:rFonts w:ascii="Arial" w:hAnsi="Arial" w:cs="Arial"/>
          <w:sz w:val="24"/>
          <w:szCs w:val="24"/>
        </w:rPr>
        <w:t>su</w:t>
      </w:r>
      <w:r>
        <w:rPr>
          <w:rFonts w:ascii="Arial" w:hAnsi="Arial" w:cs="Arial"/>
          <w:sz w:val="24"/>
          <w:szCs w:val="24"/>
        </w:rPr>
        <w:t xml:space="preserve"> competencia en los artículos 16 párrafo primero, 31 fracción IV y 115 fracciones II inciso a) y IV de la Constitución Política de los Estado Unidos Mexicanos; 14 y 113 fracción II, de la Constitución Política del Estado Libre y Soberano de Oaxaca, 1,2 y 28 fracción II de la Ley Orgánica Municipal del Estado de Oaxaca; 6 fracción III, 11, 13, 17, 20, 21, 58, 63, 71, 72, 78, 86, del Código Fiscal Municipal del Estado de Oaxaca; 1, 2, 3, 8, 10, y 11 fracción IV, 30, 54, 58 y 59, de la Ley de Ingresos del Municipio de Oaxaca de Juárez, Oaxaca, para el ejercicio Fiscal 2017</w:t>
      </w:r>
      <w:r w:rsidRPr="00E42782">
        <w:rPr>
          <w:rFonts w:ascii="Arial" w:hAnsi="Arial" w:cs="Arial"/>
          <w:sz w:val="24"/>
          <w:szCs w:val="24"/>
        </w:rPr>
        <w:t>.</w:t>
      </w:r>
    </w:p>
    <w:p w:rsidR="00AD2711" w:rsidRDefault="00AD2711" w:rsidP="00F706D1">
      <w:pPr>
        <w:spacing w:line="360" w:lineRule="auto"/>
        <w:ind w:right="-518" w:firstLine="567"/>
        <w:jc w:val="both"/>
        <w:rPr>
          <w:rFonts w:ascii="Arial" w:hAnsi="Arial" w:cs="Arial"/>
          <w:sz w:val="24"/>
          <w:szCs w:val="24"/>
        </w:rPr>
      </w:pPr>
      <w:r>
        <w:rPr>
          <w:rFonts w:ascii="Arial" w:hAnsi="Arial" w:cs="Arial"/>
          <w:sz w:val="24"/>
          <w:szCs w:val="24"/>
        </w:rPr>
        <w:t>De los artículos citados, est</w:t>
      </w:r>
      <w:r w:rsidR="00EC3EB6">
        <w:rPr>
          <w:rFonts w:ascii="Arial" w:hAnsi="Arial" w:cs="Arial"/>
          <w:sz w:val="24"/>
          <w:szCs w:val="24"/>
        </w:rPr>
        <w:t>a</w:t>
      </w:r>
      <w:r>
        <w:rPr>
          <w:rFonts w:ascii="Arial" w:hAnsi="Arial" w:cs="Arial"/>
          <w:sz w:val="24"/>
          <w:szCs w:val="24"/>
        </w:rPr>
        <w:t xml:space="preserve"> juzgador</w:t>
      </w:r>
      <w:r w:rsidR="00EC3EB6">
        <w:rPr>
          <w:rFonts w:ascii="Arial" w:hAnsi="Arial" w:cs="Arial"/>
          <w:sz w:val="24"/>
          <w:szCs w:val="24"/>
        </w:rPr>
        <w:t>a</w:t>
      </w:r>
      <w:r>
        <w:rPr>
          <w:rFonts w:ascii="Arial" w:hAnsi="Arial" w:cs="Arial"/>
          <w:sz w:val="24"/>
          <w:szCs w:val="24"/>
        </w:rPr>
        <w:t xml:space="preserve"> analiza los relativos a la competencia de la autoridad demandada para emitir su requerimiento, por ser de orden público, por ello se citan los artículos del Código Fiscal Municipal para el Estado, la Ley Orgánica Municipal del Estado, la Ley de Ingresos del Municipio de Oaxaca, para el ejercicio Fiscal 2017 y el Bando de Policía y Gobierno del Municipio de Oaxaca de Juárez, como son:</w:t>
      </w:r>
    </w:p>
    <w:p w:rsidR="00AD2711" w:rsidRDefault="00AD2711" w:rsidP="00F706D1">
      <w:pPr>
        <w:spacing w:line="360" w:lineRule="auto"/>
        <w:ind w:left="567" w:right="-518"/>
        <w:jc w:val="both"/>
        <w:rPr>
          <w:rFonts w:ascii="Arial" w:hAnsi="Arial" w:cs="Arial"/>
          <w:i/>
          <w:sz w:val="21"/>
          <w:szCs w:val="21"/>
          <w:u w:val="single"/>
        </w:rPr>
      </w:pPr>
    </w:p>
    <w:p w:rsidR="00AD2711" w:rsidRDefault="00AD2711" w:rsidP="00F706D1">
      <w:pPr>
        <w:ind w:left="567" w:right="-518"/>
        <w:jc w:val="both"/>
        <w:rPr>
          <w:rFonts w:ascii="Arial" w:hAnsi="Arial" w:cs="Arial"/>
          <w:b/>
          <w:sz w:val="21"/>
          <w:szCs w:val="21"/>
        </w:rPr>
      </w:pPr>
      <w:r w:rsidRPr="004D60EE">
        <w:rPr>
          <w:rFonts w:ascii="Arial" w:hAnsi="Arial" w:cs="Arial"/>
          <w:b/>
          <w:sz w:val="21"/>
          <w:szCs w:val="21"/>
        </w:rPr>
        <w:t>Código Fiscal Municipal del Estado</w:t>
      </w:r>
    </w:p>
    <w:p w:rsidR="00AD2711" w:rsidRDefault="00AD2711" w:rsidP="00F706D1">
      <w:pPr>
        <w:ind w:left="567" w:right="-518"/>
        <w:jc w:val="both"/>
        <w:rPr>
          <w:rFonts w:ascii="Arial" w:hAnsi="Arial" w:cs="Arial"/>
          <w:b/>
          <w:i/>
          <w:sz w:val="21"/>
          <w:szCs w:val="21"/>
        </w:rPr>
      </w:pPr>
    </w:p>
    <w:p w:rsidR="00AD2711" w:rsidRPr="00181F76" w:rsidRDefault="00AD2711" w:rsidP="00F706D1">
      <w:pPr>
        <w:ind w:left="567" w:right="-518"/>
        <w:jc w:val="both"/>
        <w:rPr>
          <w:rFonts w:ascii="Arial" w:hAnsi="Arial" w:cs="Arial"/>
          <w:i/>
          <w:sz w:val="21"/>
          <w:szCs w:val="21"/>
        </w:rPr>
      </w:pPr>
      <w:r w:rsidRPr="00181F76">
        <w:rPr>
          <w:rFonts w:ascii="Arial" w:hAnsi="Arial" w:cs="Arial"/>
          <w:b/>
          <w:i/>
          <w:sz w:val="21"/>
          <w:szCs w:val="21"/>
        </w:rPr>
        <w:t>Artículo 3</w:t>
      </w:r>
      <w:r w:rsidRPr="00181F76">
        <w:rPr>
          <w:rFonts w:ascii="Arial" w:hAnsi="Arial" w:cs="Arial"/>
          <w:i/>
          <w:sz w:val="21"/>
          <w:szCs w:val="21"/>
        </w:rPr>
        <w:t>. La recaudación proveniente de todos los ingresos del Municipio se hará por la Tesorería.</w:t>
      </w:r>
    </w:p>
    <w:p w:rsidR="00AD2711" w:rsidRPr="00181F76" w:rsidRDefault="00AD2711" w:rsidP="00F706D1">
      <w:pPr>
        <w:ind w:left="567" w:right="-518"/>
        <w:jc w:val="both"/>
        <w:rPr>
          <w:rFonts w:ascii="Arial" w:hAnsi="Arial" w:cs="Arial"/>
          <w:i/>
          <w:sz w:val="21"/>
          <w:szCs w:val="21"/>
        </w:rPr>
      </w:pPr>
      <w:r w:rsidRPr="00181F76">
        <w:rPr>
          <w:rFonts w:ascii="Arial" w:hAnsi="Arial" w:cs="Arial"/>
          <w:i/>
          <w:sz w:val="21"/>
          <w:szCs w:val="21"/>
        </w:rPr>
        <w:t>Artículo 6. Son autoridades fiscales municipales para los efectos de este Código y demás disposiciones municipales vigentes, las siguientes:</w:t>
      </w:r>
    </w:p>
    <w:p w:rsidR="00AD2711" w:rsidRPr="00181F76" w:rsidRDefault="00AD2711" w:rsidP="00F706D1">
      <w:pPr>
        <w:pStyle w:val="Prrafodelista"/>
        <w:numPr>
          <w:ilvl w:val="0"/>
          <w:numId w:val="10"/>
        </w:numPr>
        <w:ind w:left="567" w:right="-518" w:firstLine="0"/>
        <w:jc w:val="both"/>
        <w:rPr>
          <w:rFonts w:ascii="Arial" w:hAnsi="Arial" w:cs="Arial"/>
          <w:i/>
          <w:sz w:val="21"/>
          <w:szCs w:val="21"/>
        </w:rPr>
      </w:pPr>
      <w:r w:rsidRPr="00181F76">
        <w:rPr>
          <w:rFonts w:ascii="Arial" w:hAnsi="Arial" w:cs="Arial"/>
          <w:i/>
          <w:sz w:val="21"/>
          <w:szCs w:val="21"/>
        </w:rPr>
        <w:t xml:space="preserve">El Ayuntamiento; </w:t>
      </w:r>
    </w:p>
    <w:p w:rsidR="00AD2711" w:rsidRPr="00181F76" w:rsidRDefault="00AD2711" w:rsidP="00F706D1">
      <w:pPr>
        <w:pStyle w:val="Prrafodelista"/>
        <w:numPr>
          <w:ilvl w:val="0"/>
          <w:numId w:val="10"/>
        </w:numPr>
        <w:ind w:left="567" w:right="-518" w:firstLine="0"/>
        <w:jc w:val="both"/>
        <w:rPr>
          <w:rFonts w:ascii="Arial" w:hAnsi="Arial" w:cs="Arial"/>
          <w:i/>
          <w:sz w:val="21"/>
          <w:szCs w:val="21"/>
        </w:rPr>
      </w:pPr>
      <w:r w:rsidRPr="00181F76">
        <w:rPr>
          <w:rFonts w:ascii="Arial" w:hAnsi="Arial" w:cs="Arial"/>
          <w:i/>
          <w:sz w:val="21"/>
          <w:szCs w:val="21"/>
        </w:rPr>
        <w:t xml:space="preserve">El Presidente Municipal; </w:t>
      </w:r>
    </w:p>
    <w:p w:rsidR="00AD2711" w:rsidRPr="00181F76" w:rsidRDefault="00AD2711" w:rsidP="00F706D1">
      <w:pPr>
        <w:pStyle w:val="Prrafodelista"/>
        <w:numPr>
          <w:ilvl w:val="0"/>
          <w:numId w:val="10"/>
        </w:numPr>
        <w:ind w:left="567" w:right="-518" w:firstLine="0"/>
        <w:jc w:val="both"/>
        <w:rPr>
          <w:rFonts w:ascii="Arial" w:hAnsi="Arial" w:cs="Arial"/>
          <w:i/>
          <w:sz w:val="21"/>
          <w:szCs w:val="21"/>
        </w:rPr>
      </w:pPr>
      <w:r w:rsidRPr="00181F76">
        <w:rPr>
          <w:rFonts w:ascii="Arial" w:hAnsi="Arial" w:cs="Arial"/>
          <w:i/>
          <w:sz w:val="21"/>
          <w:szCs w:val="21"/>
        </w:rPr>
        <w:t xml:space="preserve">Tesorero y los Titulares de las áreas administrativas que le estén jerárquicamente subordinadas; </w:t>
      </w:r>
    </w:p>
    <w:p w:rsidR="00AD2711" w:rsidRPr="00181F76" w:rsidRDefault="00AD2711" w:rsidP="00F706D1">
      <w:pPr>
        <w:pStyle w:val="Prrafodelista"/>
        <w:numPr>
          <w:ilvl w:val="0"/>
          <w:numId w:val="10"/>
        </w:numPr>
        <w:ind w:left="567" w:right="-518" w:firstLine="0"/>
        <w:jc w:val="both"/>
        <w:rPr>
          <w:rFonts w:ascii="Arial" w:hAnsi="Arial" w:cs="Arial"/>
          <w:i/>
          <w:sz w:val="21"/>
          <w:szCs w:val="21"/>
        </w:rPr>
      </w:pPr>
      <w:r w:rsidRPr="00181F76">
        <w:rPr>
          <w:rFonts w:ascii="Arial" w:hAnsi="Arial" w:cs="Arial"/>
          <w:i/>
          <w:sz w:val="21"/>
          <w:szCs w:val="21"/>
        </w:rPr>
        <w:t xml:space="preserve">Los organismos autorizados para la administración y recaudación de ingresos públicos, en el desempeño de dichas funciones, así como los servidores públicos federales y estatales, cuando los Convenios de Colaboración celebrados, así lo prevengan, y </w:t>
      </w:r>
    </w:p>
    <w:p w:rsidR="00AD2711" w:rsidRPr="00181F76" w:rsidRDefault="00AD2711" w:rsidP="00F706D1">
      <w:pPr>
        <w:pStyle w:val="Prrafodelista"/>
        <w:numPr>
          <w:ilvl w:val="0"/>
          <w:numId w:val="10"/>
        </w:numPr>
        <w:ind w:left="567" w:right="-518" w:firstLine="0"/>
        <w:jc w:val="both"/>
        <w:rPr>
          <w:rFonts w:ascii="Arial" w:hAnsi="Arial" w:cs="Arial"/>
          <w:i/>
          <w:sz w:val="21"/>
          <w:szCs w:val="21"/>
        </w:rPr>
      </w:pPr>
      <w:r w:rsidRPr="00181F76">
        <w:rPr>
          <w:rFonts w:ascii="Arial" w:hAnsi="Arial" w:cs="Arial"/>
          <w:i/>
          <w:sz w:val="21"/>
          <w:szCs w:val="21"/>
        </w:rPr>
        <w:t xml:space="preserve">Quienes conforme a las disposiciones legales municipales o convenios de colaboración tengan facultades para administrar ingresos fiscales. </w:t>
      </w:r>
    </w:p>
    <w:p w:rsidR="00AD2711" w:rsidRPr="00181F76" w:rsidRDefault="00AD2711" w:rsidP="00F706D1">
      <w:pPr>
        <w:ind w:left="567" w:right="-518"/>
        <w:jc w:val="both"/>
        <w:rPr>
          <w:rFonts w:ascii="Arial" w:hAnsi="Arial" w:cs="Arial"/>
          <w:i/>
          <w:sz w:val="21"/>
          <w:szCs w:val="21"/>
        </w:rPr>
      </w:pPr>
    </w:p>
    <w:p w:rsidR="007E2EE3" w:rsidRDefault="00AD2711" w:rsidP="00F706D1">
      <w:pPr>
        <w:ind w:left="567" w:right="-518"/>
        <w:jc w:val="both"/>
        <w:rPr>
          <w:rFonts w:ascii="Arial" w:hAnsi="Arial" w:cs="Arial"/>
          <w:i/>
          <w:sz w:val="21"/>
          <w:szCs w:val="21"/>
        </w:rPr>
      </w:pPr>
      <w:r w:rsidRPr="00181F76">
        <w:rPr>
          <w:rFonts w:ascii="Arial" w:hAnsi="Arial" w:cs="Arial"/>
          <w:i/>
          <w:sz w:val="21"/>
          <w:szCs w:val="21"/>
        </w:rPr>
        <w:t>Las autoridades fiscales del Municipio podrán coordinarse con las autoridades fiscales estatales, para el mejor cumplimiento de este Código, en cuyo caso se les considerará autoridades fiscales municipales y ejercerán las facultades que expresamente señalen los convenios o acuerdos respectivos en términos de las disposiciones fiscales municipales, por lo que en contra de los actos que realicen, solo procederán los recursos y medios de defensa establecidos en este Código.</w:t>
      </w:r>
    </w:p>
    <w:p w:rsidR="00AD2711" w:rsidRPr="00181F76" w:rsidRDefault="00AD2711" w:rsidP="007E2EE3">
      <w:pPr>
        <w:ind w:left="567" w:right="-518"/>
        <w:jc w:val="both"/>
        <w:rPr>
          <w:rFonts w:ascii="Arial" w:hAnsi="Arial" w:cs="Arial"/>
          <w:i/>
          <w:sz w:val="21"/>
          <w:szCs w:val="21"/>
        </w:rPr>
      </w:pPr>
      <w:r w:rsidRPr="00181F76">
        <w:rPr>
          <w:rFonts w:ascii="Arial" w:hAnsi="Arial" w:cs="Arial"/>
          <w:i/>
          <w:sz w:val="21"/>
          <w:szCs w:val="21"/>
        </w:rPr>
        <w:t>Artículo 63. La Tesorería a fin de comprobar que los contribuyentes, los responsables solidarios o los terceros con ellos relacionados han cumplido con las disposiciones fiscales y, en su caso, determinar las contribuciones omitidas o los créditos fiscales, así como para comprobar la comisión de infracciones, delitos fiscales y para proporcionar información a otras autoridades fiscales, estarán facultadas para:</w:t>
      </w:r>
    </w:p>
    <w:p w:rsidR="00AD2711" w:rsidRPr="00181F76" w:rsidRDefault="00AD2711" w:rsidP="007E2EE3">
      <w:pPr>
        <w:pStyle w:val="Prrafodelista"/>
        <w:numPr>
          <w:ilvl w:val="0"/>
          <w:numId w:val="11"/>
        </w:numPr>
        <w:ind w:right="-518"/>
        <w:jc w:val="both"/>
        <w:rPr>
          <w:rFonts w:ascii="Arial" w:hAnsi="Arial" w:cs="Arial"/>
          <w:i/>
          <w:sz w:val="21"/>
          <w:szCs w:val="21"/>
        </w:rPr>
      </w:pPr>
      <w:r w:rsidRPr="00181F76">
        <w:rPr>
          <w:rFonts w:ascii="Arial" w:hAnsi="Arial" w:cs="Arial"/>
          <w:i/>
          <w:sz w:val="21"/>
          <w:szCs w:val="21"/>
        </w:rPr>
        <w:lastRenderedPageBreak/>
        <w:t xml:space="preserve">Rectificar los errores aritméticos, omisiones u otros que aparezcan en las solicitudes o avisos, para lo cual podrá requerir al contribuyente la presentación de la documentación que proceda, para la rectificación del error u omisión de que se trate; </w:t>
      </w:r>
    </w:p>
    <w:p w:rsidR="00AD2711" w:rsidRPr="00181F76" w:rsidRDefault="00AD2711" w:rsidP="007E2EE3">
      <w:pPr>
        <w:pStyle w:val="Prrafodelista"/>
        <w:numPr>
          <w:ilvl w:val="0"/>
          <w:numId w:val="11"/>
        </w:numPr>
        <w:ind w:right="-518"/>
        <w:jc w:val="both"/>
        <w:rPr>
          <w:rFonts w:ascii="Arial" w:hAnsi="Arial" w:cs="Arial"/>
          <w:i/>
          <w:sz w:val="21"/>
          <w:szCs w:val="21"/>
        </w:rPr>
      </w:pPr>
      <w:r w:rsidRPr="00181F76">
        <w:rPr>
          <w:rFonts w:ascii="Arial" w:hAnsi="Arial" w:cs="Arial"/>
          <w:i/>
          <w:sz w:val="21"/>
          <w:szCs w:val="21"/>
        </w:rPr>
        <w:t xml:space="preserve">Practicar inspecciones a los contribuyentes, los responsables solidarios o terceros relacionados con ellos, para verificar el cumplimiento de sus obligaciones fiscales; </w:t>
      </w:r>
    </w:p>
    <w:p w:rsidR="00AD2711" w:rsidRPr="00181F76" w:rsidRDefault="00AD2711" w:rsidP="007E2EE3">
      <w:pPr>
        <w:pStyle w:val="Prrafodelista"/>
        <w:numPr>
          <w:ilvl w:val="0"/>
          <w:numId w:val="11"/>
        </w:numPr>
        <w:ind w:right="-518"/>
        <w:jc w:val="both"/>
        <w:rPr>
          <w:rFonts w:ascii="Arial" w:hAnsi="Arial" w:cs="Arial"/>
          <w:i/>
          <w:sz w:val="21"/>
          <w:szCs w:val="21"/>
        </w:rPr>
      </w:pPr>
      <w:r w:rsidRPr="00181F76">
        <w:rPr>
          <w:rFonts w:ascii="Arial" w:hAnsi="Arial" w:cs="Arial"/>
          <w:i/>
          <w:sz w:val="21"/>
          <w:szCs w:val="21"/>
        </w:rPr>
        <w:t xml:space="preserve">Recabar de los servidores públicos y de los fedatarios, los informes y datos que posean con motivo de sus funciones; </w:t>
      </w:r>
    </w:p>
    <w:p w:rsidR="00AD2711" w:rsidRPr="00181F76" w:rsidRDefault="00AD2711" w:rsidP="007E2EE3">
      <w:pPr>
        <w:pStyle w:val="Prrafodelista"/>
        <w:numPr>
          <w:ilvl w:val="0"/>
          <w:numId w:val="11"/>
        </w:numPr>
        <w:ind w:right="-518"/>
        <w:jc w:val="both"/>
        <w:rPr>
          <w:rFonts w:ascii="Arial" w:hAnsi="Arial" w:cs="Arial"/>
          <w:i/>
          <w:sz w:val="21"/>
          <w:szCs w:val="21"/>
        </w:rPr>
      </w:pPr>
      <w:r w:rsidRPr="00181F76">
        <w:rPr>
          <w:rFonts w:ascii="Arial" w:hAnsi="Arial" w:cs="Arial"/>
          <w:i/>
          <w:sz w:val="21"/>
          <w:szCs w:val="21"/>
        </w:rPr>
        <w:t xml:space="preserve">Realizar en términos de los Convenios de Colaboración Administrativa en Materia Fiscal, el ejercicio de las facultades de comprobación que en este Código se prevén, así como las que correspondan respecto de actividades en materia federal, estatal o municipal; y </w:t>
      </w:r>
    </w:p>
    <w:p w:rsidR="00AD2711" w:rsidRPr="00181F76" w:rsidRDefault="00AD2711" w:rsidP="007E2EE3">
      <w:pPr>
        <w:pStyle w:val="Prrafodelista"/>
        <w:numPr>
          <w:ilvl w:val="0"/>
          <w:numId w:val="11"/>
        </w:numPr>
        <w:ind w:right="-518"/>
        <w:jc w:val="both"/>
        <w:rPr>
          <w:rFonts w:ascii="Arial" w:hAnsi="Arial" w:cs="Arial"/>
          <w:i/>
          <w:sz w:val="21"/>
          <w:szCs w:val="21"/>
        </w:rPr>
      </w:pPr>
      <w:r w:rsidRPr="00181F76">
        <w:rPr>
          <w:rFonts w:ascii="Arial" w:hAnsi="Arial" w:cs="Arial"/>
          <w:i/>
          <w:sz w:val="21"/>
          <w:szCs w:val="21"/>
        </w:rPr>
        <w:t>Allegarse las pruebas necesarias para formular la denuncia o querella al ministerio público para que ejercite acción penal por la posible comisión de delitos fiscales. Las actuaciones que practiquen las autoridades fiscales tendrán el mismo valor probatorio que la Ley relativa concede a las actas levantadas ante el Ministerio Público; la Tesorería a través de los abogados que designe para tales efectos, será coadyuvante de éste, en los términos del Código Procesal Penal para el Estado de Oaxaca, así como en los lugares donde se aplique el Código de Procedimientos Penales para el Estado Libre y Soberano de Oaxaca.</w:t>
      </w:r>
    </w:p>
    <w:p w:rsidR="00AD2711" w:rsidRDefault="00AD2711" w:rsidP="007E2EE3">
      <w:pPr>
        <w:ind w:right="-518" w:firstLine="567"/>
        <w:jc w:val="both"/>
        <w:rPr>
          <w:rFonts w:ascii="Arial" w:hAnsi="Arial" w:cs="Arial"/>
          <w:i/>
          <w:sz w:val="21"/>
          <w:szCs w:val="21"/>
        </w:rPr>
      </w:pPr>
    </w:p>
    <w:p w:rsidR="00AD2711" w:rsidRPr="00181F76" w:rsidRDefault="00AD2711" w:rsidP="007E2EE3">
      <w:pPr>
        <w:ind w:left="567" w:right="-518"/>
        <w:jc w:val="both"/>
        <w:rPr>
          <w:rFonts w:ascii="Arial" w:hAnsi="Arial" w:cs="Arial"/>
          <w:i/>
          <w:sz w:val="21"/>
          <w:szCs w:val="21"/>
        </w:rPr>
      </w:pPr>
      <w:r w:rsidRPr="00181F76">
        <w:rPr>
          <w:rFonts w:ascii="Arial" w:hAnsi="Arial" w:cs="Arial"/>
          <w:i/>
          <w:sz w:val="21"/>
          <w:szCs w:val="21"/>
        </w:rPr>
        <w:t>El ejercicio de las facultades a que se refiere este artículo lo podrá realizar la Tesorería de forma simultánea, indistinta o sucesiva, y en cada caso, se considerarán iniciadas con el primer acto que se notifique al contribuyente.</w:t>
      </w:r>
    </w:p>
    <w:p w:rsidR="00AD2711" w:rsidRPr="00181F76" w:rsidRDefault="00AD2711" w:rsidP="007E2EE3">
      <w:pPr>
        <w:ind w:left="567" w:right="-518"/>
        <w:jc w:val="both"/>
        <w:rPr>
          <w:rFonts w:ascii="Arial" w:hAnsi="Arial" w:cs="Arial"/>
          <w:i/>
          <w:sz w:val="21"/>
          <w:szCs w:val="21"/>
        </w:rPr>
      </w:pPr>
      <w:r w:rsidRPr="00181F76">
        <w:rPr>
          <w:rFonts w:ascii="Arial" w:hAnsi="Arial" w:cs="Arial"/>
          <w:i/>
          <w:sz w:val="21"/>
          <w:szCs w:val="21"/>
        </w:rPr>
        <w:t>Artículo 71. Para la determinación administrativa de contribuciones, y en su caso para su fijación en cantidad líquida, la Tesorería presumirán como cierta la información contenida en las bases de datos que lleven, o tengan en su poder o a las que tengan acceso.</w:t>
      </w:r>
    </w:p>
    <w:p w:rsidR="00AD2711" w:rsidRPr="00181F76" w:rsidRDefault="00AD2711" w:rsidP="007E2EE3">
      <w:pPr>
        <w:ind w:left="567" w:right="-518"/>
        <w:jc w:val="both"/>
        <w:rPr>
          <w:rFonts w:ascii="Arial" w:hAnsi="Arial" w:cs="Arial"/>
          <w:i/>
          <w:sz w:val="21"/>
          <w:szCs w:val="21"/>
        </w:rPr>
      </w:pPr>
      <w:r w:rsidRPr="00181F76">
        <w:rPr>
          <w:rFonts w:ascii="Arial" w:hAnsi="Arial" w:cs="Arial"/>
          <w:i/>
          <w:sz w:val="21"/>
          <w:szCs w:val="21"/>
        </w:rPr>
        <w:t>Artículo 72. Las facultades de la Tesorería para determinar las contribuciones o aprovechamientos omitidos y sus accesorios, así como para imponer sanciones por infracciones a las disposiciones fiscales, caducan en el plazo de cinco años contados a partir del día siguiente a aquél en que se hubiere cometido la infracción a las disposiciones fiscales; si la infracción fuese de carácter continuo o continuado, el término correrá a partir del día siguiente al en que hubiese cesado la consumación o se hubiese realizado la última conducta o hecho, respectivamente.</w:t>
      </w:r>
    </w:p>
    <w:p w:rsidR="00AD2711" w:rsidRPr="00181F76" w:rsidRDefault="00AD2711" w:rsidP="007E2EE3">
      <w:pPr>
        <w:ind w:left="567" w:right="-518"/>
        <w:jc w:val="both"/>
        <w:rPr>
          <w:rFonts w:ascii="Arial" w:hAnsi="Arial" w:cs="Arial"/>
          <w:i/>
          <w:sz w:val="21"/>
          <w:szCs w:val="21"/>
        </w:rPr>
      </w:pPr>
      <w:r w:rsidRPr="00181F76">
        <w:rPr>
          <w:rFonts w:ascii="Arial" w:hAnsi="Arial" w:cs="Arial"/>
          <w:i/>
          <w:sz w:val="21"/>
          <w:szCs w:val="21"/>
        </w:rPr>
        <w:t>Se considera que una infracción es continua cuando en virtud de una única conducta asumida por el infractor, se infringe una norma de carácter fiscal durante todo el periodo en que se considere existe la infracción, sin que dicha conducta se vea modificada; y es continuada, cuando con una pluralidad de actos u omisiones se infringe una misma disposición fiscal en perjuicio de la misma autoridad fiscal, y sólo se debe imponer una sanción.</w:t>
      </w:r>
    </w:p>
    <w:p w:rsidR="00AD2711" w:rsidRPr="00181F76" w:rsidRDefault="00AD2711" w:rsidP="007E2EE3">
      <w:pPr>
        <w:ind w:left="567" w:right="-518"/>
        <w:jc w:val="both"/>
        <w:rPr>
          <w:rFonts w:ascii="Arial" w:hAnsi="Arial" w:cs="Arial"/>
          <w:i/>
          <w:sz w:val="21"/>
          <w:szCs w:val="21"/>
        </w:rPr>
      </w:pPr>
      <w:r w:rsidRPr="00181F76">
        <w:rPr>
          <w:rFonts w:ascii="Arial" w:hAnsi="Arial" w:cs="Arial"/>
          <w:i/>
          <w:sz w:val="21"/>
          <w:szCs w:val="21"/>
        </w:rPr>
        <w:t>Cuando por diversas conductas infractoras respecto de una misma disposición fiscal se deban imponer sanciones por cada una de ellas, no se considerará que la infracción sea continuada.</w:t>
      </w:r>
    </w:p>
    <w:p w:rsidR="00AD2711" w:rsidRPr="00181F76" w:rsidRDefault="00AD2711" w:rsidP="007E2EE3">
      <w:pPr>
        <w:ind w:left="567" w:right="-518"/>
        <w:jc w:val="both"/>
        <w:rPr>
          <w:rFonts w:ascii="Arial" w:hAnsi="Arial" w:cs="Arial"/>
          <w:i/>
          <w:sz w:val="21"/>
          <w:szCs w:val="21"/>
        </w:rPr>
      </w:pPr>
      <w:r w:rsidRPr="00181F76">
        <w:rPr>
          <w:rFonts w:ascii="Arial" w:hAnsi="Arial" w:cs="Arial"/>
          <w:i/>
          <w:sz w:val="21"/>
          <w:szCs w:val="21"/>
        </w:rPr>
        <w:t>El plazo a que se refiere el primer párrafo de este artículo será de diez años cuando el contribuyente no haya presentado su solicitud en el registro municipal de contribuyentes, estando obligado a ello.</w:t>
      </w:r>
    </w:p>
    <w:p w:rsidR="00AD2711" w:rsidRPr="00181F76" w:rsidRDefault="00AD2711" w:rsidP="007E2EE3">
      <w:pPr>
        <w:ind w:left="567" w:right="-518"/>
        <w:jc w:val="both"/>
        <w:rPr>
          <w:rFonts w:ascii="Arial" w:hAnsi="Arial" w:cs="Arial"/>
          <w:i/>
          <w:sz w:val="21"/>
          <w:szCs w:val="21"/>
        </w:rPr>
      </w:pPr>
      <w:r w:rsidRPr="00181F76">
        <w:rPr>
          <w:rFonts w:ascii="Arial" w:hAnsi="Arial" w:cs="Arial"/>
          <w:i/>
          <w:sz w:val="21"/>
          <w:szCs w:val="21"/>
        </w:rPr>
        <w:t>En los casos de responsabilidad solidaria a que se refiere el artículo 42 fracciones IV y XII de este Código, el plazo será de cinco años a partir de que la garantía del interés fiscal resulte insuficiente.</w:t>
      </w:r>
    </w:p>
    <w:p w:rsidR="00AD2711" w:rsidRPr="00000288" w:rsidRDefault="00AD2711" w:rsidP="007E2EE3">
      <w:pPr>
        <w:spacing w:line="360" w:lineRule="auto"/>
        <w:ind w:left="567" w:right="-518"/>
        <w:jc w:val="both"/>
        <w:rPr>
          <w:rFonts w:ascii="Arial" w:hAnsi="Arial" w:cs="Arial"/>
          <w:b/>
          <w:i/>
          <w:sz w:val="21"/>
          <w:szCs w:val="21"/>
        </w:rPr>
      </w:pPr>
      <w:r w:rsidRPr="00000288">
        <w:rPr>
          <w:rFonts w:ascii="Arial" w:hAnsi="Arial" w:cs="Arial"/>
          <w:b/>
          <w:i/>
          <w:sz w:val="21"/>
          <w:szCs w:val="21"/>
        </w:rPr>
        <w:t>Ley Orgánica Municipal del Estado de Oaxaca</w:t>
      </w:r>
    </w:p>
    <w:p w:rsidR="00AD2711" w:rsidRPr="002D704E" w:rsidRDefault="00D52EDA" w:rsidP="007E2EE3">
      <w:pPr>
        <w:spacing w:line="360" w:lineRule="auto"/>
        <w:ind w:left="567" w:right="-518"/>
        <w:jc w:val="both"/>
        <w:rPr>
          <w:rFonts w:ascii="Arial" w:hAnsi="Arial" w:cs="Arial"/>
          <w:i/>
          <w:sz w:val="21"/>
          <w:szCs w:val="21"/>
        </w:rPr>
      </w:pPr>
      <w:r w:rsidRPr="00006CB7">
        <w:rPr>
          <w:rFonts w:cs="Arial"/>
          <w:b/>
          <w:noProof/>
          <w:sz w:val="24"/>
          <w:szCs w:val="24"/>
          <w:lang w:val="es-MX" w:eastAsia="es-MX"/>
        </w:rPr>
        <mc:AlternateContent>
          <mc:Choice Requires="wps">
            <w:drawing>
              <wp:anchor distT="0" distB="0" distL="114300" distR="114300" simplePos="0" relativeHeight="251663360" behindDoc="0" locked="0" layoutInCell="1" allowOverlap="1" wp14:anchorId="1D6B77B1" wp14:editId="3EDB700E">
                <wp:simplePos x="0" y="0"/>
                <wp:positionH relativeFrom="column">
                  <wp:posOffset>-941705</wp:posOffset>
                </wp:positionH>
                <wp:positionV relativeFrom="paragraph">
                  <wp:posOffset>-685800</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52EDA" w:rsidRDefault="00D52EDA" w:rsidP="00D52EDA">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4.15pt;margin-top:-54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">
                <v:textbox>
                  <w:txbxContent>
                    <w:p w:rsidR="00D52EDA" w:rsidRDefault="00D52EDA" w:rsidP="00D52EDA">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p>
    <w:p w:rsidR="00AD2711" w:rsidRPr="002D704E" w:rsidRDefault="00AD2711" w:rsidP="007E2EE3">
      <w:pPr>
        <w:spacing w:line="360" w:lineRule="auto"/>
        <w:ind w:left="567" w:right="-518"/>
        <w:jc w:val="both"/>
        <w:rPr>
          <w:rFonts w:ascii="Arial" w:hAnsi="Arial" w:cs="Arial"/>
          <w:i/>
          <w:sz w:val="21"/>
          <w:szCs w:val="21"/>
        </w:rPr>
      </w:pPr>
      <w:r w:rsidRPr="002D704E">
        <w:rPr>
          <w:rFonts w:ascii="Arial" w:hAnsi="Arial" w:cs="Arial"/>
          <w:i/>
          <w:sz w:val="21"/>
          <w:szCs w:val="21"/>
        </w:rPr>
        <w:t>Artículo 95.- Son atribuciones del Tesorero Municipal:</w:t>
      </w:r>
    </w:p>
    <w:p w:rsidR="00AD2711" w:rsidRPr="002D704E" w:rsidRDefault="00AD2711" w:rsidP="007E2EE3">
      <w:pPr>
        <w:spacing w:line="360" w:lineRule="auto"/>
        <w:ind w:left="567" w:right="-518"/>
        <w:jc w:val="both"/>
        <w:rPr>
          <w:rFonts w:ascii="Arial" w:hAnsi="Arial" w:cs="Arial"/>
          <w:i/>
          <w:sz w:val="21"/>
          <w:szCs w:val="21"/>
        </w:rPr>
      </w:pPr>
      <w:r w:rsidRPr="002D704E">
        <w:rPr>
          <w:rFonts w:ascii="Arial" w:hAnsi="Arial" w:cs="Arial"/>
          <w:i/>
          <w:sz w:val="21"/>
          <w:szCs w:val="21"/>
        </w:rPr>
        <w:t>(…)</w:t>
      </w:r>
    </w:p>
    <w:p w:rsidR="00AD2711" w:rsidRPr="002D704E" w:rsidRDefault="00AD2711" w:rsidP="007E2EE3">
      <w:pPr>
        <w:spacing w:line="360" w:lineRule="auto"/>
        <w:ind w:left="567" w:right="-518"/>
        <w:jc w:val="both"/>
        <w:rPr>
          <w:rFonts w:ascii="Arial" w:hAnsi="Arial" w:cs="Arial"/>
          <w:i/>
          <w:sz w:val="21"/>
          <w:szCs w:val="21"/>
        </w:rPr>
      </w:pPr>
      <w:r w:rsidRPr="002D704E">
        <w:rPr>
          <w:rFonts w:ascii="Arial" w:hAnsi="Arial" w:cs="Arial"/>
          <w:i/>
          <w:sz w:val="21"/>
          <w:szCs w:val="21"/>
        </w:rPr>
        <w:t>II.- Recaudar los impuestos, derechos, productos, contribuciones de mejoras y aprovechamientos que correspondan al Municipio de conformidad con las disposiciones fiscales respectivas.</w:t>
      </w:r>
    </w:p>
    <w:p w:rsidR="00AD2711" w:rsidRPr="002D704E" w:rsidRDefault="00AD2711" w:rsidP="007E2EE3">
      <w:pPr>
        <w:spacing w:line="360" w:lineRule="auto"/>
        <w:ind w:left="567" w:right="-518"/>
        <w:jc w:val="both"/>
        <w:rPr>
          <w:rFonts w:ascii="Arial" w:hAnsi="Arial" w:cs="Arial"/>
          <w:i/>
          <w:sz w:val="21"/>
          <w:szCs w:val="21"/>
        </w:rPr>
      </w:pPr>
      <w:r w:rsidRPr="002D704E">
        <w:rPr>
          <w:rFonts w:ascii="Arial" w:hAnsi="Arial" w:cs="Arial"/>
          <w:i/>
          <w:sz w:val="21"/>
          <w:szCs w:val="21"/>
        </w:rPr>
        <w:t>V.- Ejercer las facultades económico-coactivas en términos del Código Fiscal Municipal para hacer efectivos:</w:t>
      </w:r>
    </w:p>
    <w:p w:rsidR="00AD2711" w:rsidRPr="002D704E" w:rsidRDefault="00AD2711" w:rsidP="007E2EE3">
      <w:pPr>
        <w:spacing w:line="360" w:lineRule="auto"/>
        <w:ind w:left="567" w:right="-518"/>
        <w:jc w:val="both"/>
        <w:rPr>
          <w:rFonts w:ascii="Arial" w:hAnsi="Arial" w:cs="Arial"/>
          <w:i/>
          <w:sz w:val="21"/>
          <w:szCs w:val="21"/>
        </w:rPr>
      </w:pPr>
      <w:r w:rsidRPr="002D704E">
        <w:rPr>
          <w:rFonts w:ascii="Arial" w:hAnsi="Arial" w:cs="Arial"/>
          <w:i/>
          <w:sz w:val="21"/>
          <w:szCs w:val="21"/>
        </w:rPr>
        <w:t>a) Los créditos fiscales exigibles cualquiera que sea su naturaleza;</w:t>
      </w:r>
    </w:p>
    <w:p w:rsidR="00AD2711" w:rsidRPr="002D704E" w:rsidRDefault="00AD2711" w:rsidP="007E2EE3">
      <w:pPr>
        <w:spacing w:line="360" w:lineRule="auto"/>
        <w:ind w:left="567" w:right="49"/>
        <w:jc w:val="both"/>
        <w:rPr>
          <w:rFonts w:ascii="Arial" w:hAnsi="Arial" w:cs="Arial"/>
          <w:i/>
          <w:sz w:val="21"/>
          <w:szCs w:val="21"/>
        </w:rPr>
      </w:pPr>
    </w:p>
    <w:p w:rsidR="00AD2711" w:rsidRPr="00000288" w:rsidRDefault="00AD2711" w:rsidP="007E2EE3">
      <w:pPr>
        <w:spacing w:line="360" w:lineRule="auto"/>
        <w:ind w:left="567" w:right="49"/>
        <w:jc w:val="both"/>
        <w:rPr>
          <w:rFonts w:ascii="Arial" w:hAnsi="Arial" w:cs="Arial"/>
          <w:b/>
          <w:i/>
          <w:sz w:val="21"/>
          <w:szCs w:val="21"/>
        </w:rPr>
      </w:pPr>
      <w:r w:rsidRPr="00000288">
        <w:rPr>
          <w:rFonts w:ascii="Arial" w:hAnsi="Arial" w:cs="Arial"/>
          <w:b/>
          <w:i/>
          <w:sz w:val="21"/>
          <w:szCs w:val="21"/>
        </w:rPr>
        <w:t>Bando de Policía y Gobierno del Municipio de Oaxaca de Juárez, Oaxaca.</w:t>
      </w:r>
    </w:p>
    <w:p w:rsidR="00AD2711" w:rsidRDefault="00AD2711" w:rsidP="007E2EE3">
      <w:pPr>
        <w:spacing w:line="360" w:lineRule="auto"/>
        <w:ind w:left="567" w:right="49" w:firstLine="567"/>
        <w:jc w:val="both"/>
        <w:rPr>
          <w:rFonts w:ascii="Arial" w:hAnsi="Arial" w:cs="Arial"/>
          <w:i/>
          <w:sz w:val="21"/>
          <w:szCs w:val="21"/>
        </w:rPr>
      </w:pPr>
    </w:p>
    <w:p w:rsidR="00AD2711" w:rsidRPr="002D704E" w:rsidRDefault="00AD2711" w:rsidP="00F706D1">
      <w:pPr>
        <w:spacing w:line="360" w:lineRule="auto"/>
        <w:ind w:left="567" w:right="-518"/>
        <w:jc w:val="both"/>
        <w:rPr>
          <w:rFonts w:ascii="Arial" w:hAnsi="Arial" w:cs="Arial"/>
          <w:i/>
          <w:sz w:val="21"/>
          <w:szCs w:val="21"/>
        </w:rPr>
      </w:pPr>
      <w:r w:rsidRPr="002D704E">
        <w:rPr>
          <w:rFonts w:ascii="Arial" w:hAnsi="Arial" w:cs="Arial"/>
          <w:i/>
          <w:sz w:val="21"/>
          <w:szCs w:val="21"/>
        </w:rPr>
        <w:t xml:space="preserve">ARTÍCULO 139.- La Tesorería Municipal es el órgano de recaudación de los ingresos municipales, de las participaciones que por Ley le corresponden al Municipio en el </w:t>
      </w:r>
      <w:r w:rsidRPr="002D704E">
        <w:rPr>
          <w:rFonts w:ascii="Arial" w:hAnsi="Arial" w:cs="Arial"/>
          <w:i/>
          <w:sz w:val="21"/>
          <w:szCs w:val="21"/>
        </w:rPr>
        <w:lastRenderedPageBreak/>
        <w:t>rendimiento de los impuestos federales y estatales, de las aportaciones e ingresos por contribuciones que por Ley o decreto determine a su favor la Legislatura Federal y Local respectivamente; asimismo es la encargada de realizar las erogaciones que determine el Honorable Ayuntamiento, tendrá las siguientes atribuciones y obligaciones:</w:t>
      </w:r>
    </w:p>
    <w:p w:rsidR="00AD2711" w:rsidRPr="002D704E" w:rsidRDefault="00AD2711" w:rsidP="00F706D1">
      <w:pPr>
        <w:spacing w:line="360" w:lineRule="auto"/>
        <w:ind w:left="567" w:right="-518"/>
        <w:jc w:val="both"/>
        <w:rPr>
          <w:rFonts w:ascii="Arial" w:hAnsi="Arial" w:cs="Arial"/>
          <w:i/>
          <w:sz w:val="21"/>
          <w:szCs w:val="21"/>
        </w:rPr>
      </w:pPr>
      <w:r w:rsidRPr="002D704E">
        <w:rPr>
          <w:rFonts w:ascii="Arial" w:hAnsi="Arial" w:cs="Arial"/>
          <w:i/>
          <w:sz w:val="21"/>
          <w:szCs w:val="21"/>
        </w:rPr>
        <w:t>(…)</w:t>
      </w:r>
    </w:p>
    <w:p w:rsidR="00AD2711" w:rsidRPr="002D704E" w:rsidRDefault="00AD2711" w:rsidP="00F706D1">
      <w:pPr>
        <w:spacing w:line="360" w:lineRule="auto"/>
        <w:ind w:left="567" w:right="-518"/>
        <w:jc w:val="both"/>
        <w:rPr>
          <w:rFonts w:ascii="Arial" w:hAnsi="Arial" w:cs="Arial"/>
          <w:i/>
          <w:sz w:val="21"/>
          <w:szCs w:val="21"/>
        </w:rPr>
      </w:pPr>
      <w:r w:rsidRPr="002D704E">
        <w:rPr>
          <w:rFonts w:ascii="Arial" w:hAnsi="Arial" w:cs="Arial"/>
          <w:i/>
          <w:sz w:val="21"/>
          <w:szCs w:val="21"/>
        </w:rPr>
        <w:t>IV. Determinar, cobrar y recaudar los impuestos, derechos, contribuciones de mejoras, productos y aprovechamientos de conformidad con la Ley de Ingresos vigente, así como las participaciones, aportaciones federales y estatales que por ley le correspondan;</w:t>
      </w:r>
    </w:p>
    <w:p w:rsidR="00AD2711" w:rsidRPr="002D704E" w:rsidRDefault="00AD2711" w:rsidP="00F706D1">
      <w:pPr>
        <w:spacing w:line="360" w:lineRule="auto"/>
        <w:ind w:left="567" w:right="-518"/>
        <w:jc w:val="both"/>
        <w:rPr>
          <w:rFonts w:ascii="Arial" w:hAnsi="Arial" w:cs="Arial"/>
          <w:i/>
          <w:sz w:val="21"/>
          <w:szCs w:val="21"/>
        </w:rPr>
      </w:pPr>
      <w:r w:rsidRPr="002D704E">
        <w:rPr>
          <w:rFonts w:ascii="Arial" w:hAnsi="Arial" w:cs="Arial"/>
          <w:i/>
          <w:sz w:val="21"/>
          <w:szCs w:val="21"/>
        </w:rPr>
        <w:t>VI. Determinar créditos fiscales municipales, así como las bases para su liquidación, su fijación en cantidad líquida, su percepción y su cobro, por conducto de las dependencias y órganos que las leyes señalen;</w:t>
      </w:r>
    </w:p>
    <w:p w:rsidR="00AD2711" w:rsidRDefault="00AD2711" w:rsidP="00F706D1">
      <w:pPr>
        <w:spacing w:line="360" w:lineRule="auto"/>
        <w:ind w:left="567" w:right="-518"/>
        <w:jc w:val="both"/>
        <w:rPr>
          <w:rFonts w:ascii="Arial" w:hAnsi="Arial" w:cs="Arial"/>
          <w:i/>
          <w:sz w:val="21"/>
          <w:szCs w:val="21"/>
        </w:rPr>
      </w:pPr>
    </w:p>
    <w:p w:rsidR="00AD2711" w:rsidRPr="002D704E" w:rsidRDefault="00AD2711" w:rsidP="00F706D1">
      <w:pPr>
        <w:spacing w:line="360" w:lineRule="auto"/>
        <w:ind w:left="567" w:right="-518"/>
        <w:jc w:val="both"/>
        <w:rPr>
          <w:rFonts w:ascii="Arial" w:hAnsi="Arial" w:cs="Arial"/>
          <w:b/>
          <w:i/>
          <w:sz w:val="21"/>
          <w:szCs w:val="21"/>
        </w:rPr>
      </w:pPr>
      <w:r w:rsidRPr="002D704E">
        <w:rPr>
          <w:rFonts w:ascii="Arial" w:hAnsi="Arial" w:cs="Arial"/>
          <w:b/>
          <w:i/>
          <w:sz w:val="21"/>
          <w:szCs w:val="21"/>
        </w:rPr>
        <w:t>Ley de Ingresos del Municipio de Oaxaca de Juárez, para el ejercicio Fiscal 2017</w:t>
      </w:r>
    </w:p>
    <w:p w:rsidR="00AD2711" w:rsidRDefault="00AD2711" w:rsidP="00F706D1">
      <w:pPr>
        <w:spacing w:line="360" w:lineRule="auto"/>
        <w:ind w:left="567" w:right="-518"/>
        <w:jc w:val="both"/>
        <w:rPr>
          <w:rFonts w:ascii="Arial" w:hAnsi="Arial" w:cs="Arial"/>
          <w:i/>
          <w:sz w:val="21"/>
          <w:szCs w:val="21"/>
        </w:rPr>
      </w:pPr>
    </w:p>
    <w:p w:rsidR="00AD2711" w:rsidRPr="002D704E" w:rsidRDefault="00AD2711" w:rsidP="00F706D1">
      <w:pPr>
        <w:spacing w:line="360" w:lineRule="auto"/>
        <w:ind w:left="567" w:right="-518"/>
        <w:jc w:val="both"/>
        <w:rPr>
          <w:rFonts w:ascii="Arial" w:hAnsi="Arial" w:cs="Arial"/>
          <w:i/>
          <w:sz w:val="21"/>
          <w:szCs w:val="21"/>
        </w:rPr>
      </w:pPr>
      <w:r w:rsidRPr="002D704E">
        <w:rPr>
          <w:rFonts w:ascii="Arial" w:hAnsi="Arial" w:cs="Arial"/>
          <w:i/>
          <w:sz w:val="21"/>
          <w:szCs w:val="21"/>
        </w:rPr>
        <w:t>Artículo 8. Sólo mediante Ley podrá afectarse un ingreso a un fin específico. Todos los ingresos que tenga derecho a percibir el Municipio, aun cuando se destinen a un fin específico, serán recaudados por la Tesorería por conducto de la Dirección de Ingresos y Control Fiscal y la Unidad de Recaudación Municipal o por las personas físicas o morales y oficinas que la Tesorería autorice, mediante acuerdo debidamente fundado y motivado.</w:t>
      </w:r>
    </w:p>
    <w:p w:rsidR="00AD2711" w:rsidRPr="002D704E" w:rsidRDefault="00AD2711" w:rsidP="00AD2711">
      <w:pPr>
        <w:spacing w:line="360" w:lineRule="auto"/>
        <w:ind w:right="51"/>
        <w:jc w:val="both"/>
        <w:rPr>
          <w:rFonts w:ascii="Arial" w:hAnsi="Arial" w:cs="Arial"/>
          <w:sz w:val="21"/>
          <w:szCs w:val="21"/>
        </w:rPr>
      </w:pPr>
    </w:p>
    <w:p w:rsidR="00AD2711" w:rsidRDefault="00AD2711" w:rsidP="00F706D1">
      <w:pPr>
        <w:spacing w:line="360" w:lineRule="auto"/>
        <w:ind w:right="-518" w:firstLine="567"/>
        <w:jc w:val="both"/>
        <w:rPr>
          <w:rFonts w:ascii="Arial" w:hAnsi="Arial" w:cs="Arial"/>
          <w:sz w:val="24"/>
          <w:szCs w:val="24"/>
        </w:rPr>
      </w:pPr>
      <w:r>
        <w:rPr>
          <w:rFonts w:ascii="Arial" w:hAnsi="Arial" w:cs="Arial"/>
          <w:sz w:val="24"/>
          <w:szCs w:val="24"/>
        </w:rPr>
        <w:t>De la lectura de los artículos transcritos, puede advertirse que la autoridad denominado Jefa de la Unidad de Recaudación Municipal del Municipio Oaxaca de Juárez, para emitir el acto de molestia carece de facultades para realizar la determinación del crédito fiscal</w:t>
      </w:r>
      <w:r w:rsidR="00EC3EB6">
        <w:rPr>
          <w:rFonts w:ascii="Arial" w:hAnsi="Arial" w:cs="Arial"/>
          <w:sz w:val="24"/>
          <w:szCs w:val="24"/>
        </w:rPr>
        <w:t>;</w:t>
      </w:r>
      <w:r>
        <w:rPr>
          <w:rFonts w:ascii="Arial" w:hAnsi="Arial" w:cs="Arial"/>
          <w:sz w:val="24"/>
          <w:szCs w:val="24"/>
        </w:rPr>
        <w:t xml:space="preserve"> es decir, que es incompetente su pronunciamiento, y en su caso y de ser procedente el requerimiento y cobro debió haberlo hecho el Tesorero Municipal.</w:t>
      </w:r>
    </w:p>
    <w:p w:rsidR="00EC3EB6" w:rsidRPr="00E72F3D" w:rsidRDefault="00EC3EB6" w:rsidP="00F706D1">
      <w:pPr>
        <w:spacing w:line="360" w:lineRule="auto"/>
        <w:ind w:right="-518" w:firstLine="567"/>
        <w:jc w:val="both"/>
        <w:rPr>
          <w:rFonts w:ascii="Arial" w:hAnsi="Arial" w:cs="Arial"/>
          <w:sz w:val="24"/>
          <w:szCs w:val="24"/>
        </w:rPr>
      </w:pPr>
    </w:p>
    <w:p w:rsidR="00AD2711" w:rsidRPr="000F0D0E" w:rsidRDefault="00AD2711" w:rsidP="00F706D1">
      <w:pPr>
        <w:spacing w:line="360" w:lineRule="auto"/>
        <w:ind w:right="-518" w:firstLine="567"/>
        <w:jc w:val="both"/>
        <w:rPr>
          <w:rFonts w:ascii="Arial" w:hAnsi="Arial" w:cs="Arial"/>
          <w:sz w:val="24"/>
          <w:szCs w:val="24"/>
        </w:rPr>
      </w:pPr>
      <w:r>
        <w:rPr>
          <w:rFonts w:ascii="Arial" w:hAnsi="Arial" w:cs="Arial"/>
          <w:sz w:val="24"/>
          <w:szCs w:val="24"/>
        </w:rPr>
        <w:t xml:space="preserve">Por ello, es dable sostener que la resolución impugnada, con número de folio </w:t>
      </w:r>
      <w:r w:rsidR="006C28A5">
        <w:rPr>
          <w:rFonts w:cs="Arial"/>
          <w:i/>
          <w:sz w:val="22"/>
          <w:szCs w:val="22"/>
        </w:rPr>
        <w:t>**********</w:t>
      </w:r>
      <w:r>
        <w:rPr>
          <w:rFonts w:ascii="Arial" w:hAnsi="Arial" w:cs="Arial"/>
          <w:b/>
          <w:sz w:val="24"/>
          <w:szCs w:val="24"/>
        </w:rPr>
        <w:t xml:space="preserve">, </w:t>
      </w:r>
      <w:r w:rsidR="00EC3EB6">
        <w:rPr>
          <w:rFonts w:ascii="Arial" w:hAnsi="Arial" w:cs="Arial"/>
          <w:sz w:val="24"/>
          <w:szCs w:val="24"/>
        </w:rPr>
        <w:t>de</w:t>
      </w:r>
      <w:r>
        <w:rPr>
          <w:rFonts w:ascii="Arial" w:hAnsi="Arial" w:cs="Arial"/>
          <w:sz w:val="24"/>
          <w:szCs w:val="24"/>
        </w:rPr>
        <w:t xml:space="preserve"> veintiuno de septiembre de dos mil diecisiete, fue dictada por una autoridad incompetente esto es así, porque para la validez de todo acto administrativo, éste debe de ser emitido por autoridad competente, en el que funde y motive su competencia, </w:t>
      </w:r>
      <w:r>
        <w:rPr>
          <w:rFonts w:ascii="Arial" w:hAnsi="Arial" w:cs="Arial"/>
          <w:sz w:val="24"/>
          <w:szCs w:val="24"/>
          <w:lang w:val="es-ES"/>
        </w:rPr>
        <w:t>y que conste en el cuerpo  de la determinación  como lo señala el artículo 16 Constitucional, en relación con el artículo 17 fracción I y V, de la Ley de Procedimiento y Justicia Administrativa para el Estado.</w:t>
      </w:r>
    </w:p>
    <w:p w:rsidR="00AD2711" w:rsidRDefault="00AD2711" w:rsidP="00AD2711">
      <w:pPr>
        <w:spacing w:line="360" w:lineRule="auto"/>
        <w:ind w:firstLine="567"/>
        <w:jc w:val="both"/>
        <w:rPr>
          <w:rFonts w:ascii="Arial" w:hAnsi="Arial" w:cs="Arial"/>
          <w:sz w:val="24"/>
          <w:szCs w:val="24"/>
          <w:lang w:val="es-ES"/>
        </w:rPr>
      </w:pPr>
    </w:p>
    <w:p w:rsidR="00AD2711" w:rsidRPr="0064228A" w:rsidRDefault="00AD2711" w:rsidP="007E2EE3">
      <w:pPr>
        <w:spacing w:line="360" w:lineRule="auto"/>
        <w:ind w:right="-518" w:firstLine="567"/>
        <w:jc w:val="both"/>
        <w:rPr>
          <w:rFonts w:ascii="Arial" w:hAnsi="Arial" w:cs="Arial"/>
          <w:sz w:val="24"/>
          <w:szCs w:val="24"/>
          <w:lang w:val="es-ES"/>
        </w:rPr>
      </w:pPr>
      <w:r>
        <w:rPr>
          <w:rFonts w:ascii="Arial" w:hAnsi="Arial" w:cs="Arial"/>
          <w:sz w:val="24"/>
          <w:szCs w:val="24"/>
          <w:lang w:val="es-ES"/>
        </w:rPr>
        <w:t xml:space="preserve">Es aplicable al caso la jurisprudencia con número de registro 177347, de la novena época, Instancia: Segunda Sala, </w:t>
      </w:r>
      <w:r w:rsidRPr="0064228A">
        <w:rPr>
          <w:rFonts w:ascii="Arial" w:hAnsi="Arial" w:cs="Arial"/>
          <w:sz w:val="24"/>
          <w:szCs w:val="24"/>
          <w:lang w:val="es-ES"/>
        </w:rPr>
        <w:t>Fuente: Semanario Judici</w:t>
      </w:r>
      <w:r>
        <w:rPr>
          <w:rFonts w:ascii="Arial" w:hAnsi="Arial" w:cs="Arial"/>
          <w:sz w:val="24"/>
          <w:szCs w:val="24"/>
          <w:lang w:val="es-ES"/>
        </w:rPr>
        <w:t>al de la Federación y su Gaceta, Tomo XXII, s</w:t>
      </w:r>
      <w:r w:rsidRPr="0064228A">
        <w:rPr>
          <w:rFonts w:ascii="Arial" w:hAnsi="Arial" w:cs="Arial"/>
          <w:sz w:val="24"/>
          <w:szCs w:val="24"/>
          <w:lang w:val="es-ES"/>
        </w:rPr>
        <w:t>ept</w:t>
      </w:r>
      <w:r>
        <w:rPr>
          <w:rFonts w:ascii="Arial" w:hAnsi="Arial" w:cs="Arial"/>
          <w:sz w:val="24"/>
          <w:szCs w:val="24"/>
          <w:lang w:val="es-ES"/>
        </w:rPr>
        <w:t>iembre de 2005, Materia(s): Administrativa, Tesis: 2a./J. 115/2005, Página: 310, con el rubro y texto siguientes:</w:t>
      </w:r>
    </w:p>
    <w:p w:rsidR="00AD2711" w:rsidRPr="0064228A" w:rsidRDefault="00AD2711" w:rsidP="007E2EE3">
      <w:pPr>
        <w:spacing w:line="360" w:lineRule="auto"/>
        <w:ind w:right="-518" w:firstLine="567"/>
        <w:jc w:val="both"/>
        <w:rPr>
          <w:rFonts w:ascii="Arial" w:hAnsi="Arial" w:cs="Arial"/>
          <w:sz w:val="24"/>
          <w:szCs w:val="24"/>
          <w:lang w:val="es-ES"/>
        </w:rPr>
      </w:pPr>
    </w:p>
    <w:p w:rsidR="00AD2711" w:rsidRPr="00C9748B" w:rsidRDefault="00AD2711" w:rsidP="007E2EE3">
      <w:pPr>
        <w:pStyle w:val="Sinespaciado"/>
        <w:ind w:left="567" w:right="-518"/>
        <w:jc w:val="both"/>
        <w:rPr>
          <w:rFonts w:ascii="Arial" w:hAnsi="Arial" w:cs="Arial"/>
          <w:i/>
          <w:sz w:val="21"/>
          <w:szCs w:val="21"/>
          <w:lang w:val="es-ES"/>
        </w:rPr>
      </w:pPr>
      <w:r w:rsidRPr="00C9748B">
        <w:rPr>
          <w:rFonts w:ascii="Arial" w:hAnsi="Arial" w:cs="Arial"/>
          <w:i/>
          <w:sz w:val="21"/>
          <w:szCs w:val="21"/>
          <w:lang w:val="es-ES"/>
        </w:rPr>
        <w:t>“</w:t>
      </w:r>
      <w:r w:rsidRPr="00C9748B">
        <w:rPr>
          <w:rFonts w:ascii="Arial" w:hAnsi="Arial" w:cs="Arial"/>
          <w:b/>
          <w:i/>
          <w:sz w:val="21"/>
          <w:szCs w:val="21"/>
          <w:lang w:val="es-ES"/>
        </w:rPr>
        <w:t xml:space="preserve">COMPETENCIA DE LAS AUTORIDADES ADMINISTRATIVAS. EL MANDAMIENTO ESCRITO QUE CONTIENE EL ACTO DE MOLESTIA A PARTICULARES DEBE FUNDARSE EN EL PRECEPTO LEGAL QUE LES OTORGUE LA ATRIBUCIÓN EJERCIDA, CITANDO EL APARTADO, FRACCIÓN, INCISO O </w:t>
      </w:r>
      <w:proofErr w:type="spellStart"/>
      <w:r w:rsidRPr="00C9748B">
        <w:rPr>
          <w:rFonts w:ascii="Arial" w:hAnsi="Arial" w:cs="Arial"/>
          <w:b/>
          <w:i/>
          <w:sz w:val="21"/>
          <w:szCs w:val="21"/>
          <w:lang w:val="es-ES"/>
        </w:rPr>
        <w:t>SUBINCISO</w:t>
      </w:r>
      <w:proofErr w:type="spellEnd"/>
      <w:r w:rsidRPr="00C9748B">
        <w:rPr>
          <w:rFonts w:ascii="Arial" w:hAnsi="Arial" w:cs="Arial"/>
          <w:b/>
          <w:i/>
          <w:sz w:val="21"/>
          <w:szCs w:val="21"/>
          <w:lang w:val="es-ES"/>
        </w:rPr>
        <w:t>, Y EN CASO DE QUE NO LOS CONTENGA, SI SE TRATA DE UNA NORMA COMPLEJA, HABRÁ DE TRANSCRIBIRSE LA PARTE CORRESPONDIENTE</w:t>
      </w:r>
      <w:r w:rsidRPr="00C9748B">
        <w:rPr>
          <w:rFonts w:ascii="Arial" w:hAnsi="Arial" w:cs="Arial"/>
          <w:i/>
          <w:sz w:val="21"/>
          <w:szCs w:val="21"/>
          <w:lang w:val="es-ES"/>
        </w:rPr>
        <w:t xml:space="preserve">. De lo dispuesto en la tesis de jurisprudencia P./J. 10/94 del Tribunal en Pleno de la Suprema Corte de Justicia de la </w:t>
      </w:r>
      <w:r w:rsidRPr="00C9748B">
        <w:rPr>
          <w:rFonts w:ascii="Arial" w:hAnsi="Arial" w:cs="Arial"/>
          <w:i/>
          <w:sz w:val="21"/>
          <w:szCs w:val="21"/>
          <w:lang w:val="es-ES"/>
        </w:rPr>
        <w:lastRenderedPageBreak/>
        <w:t>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sub</w:t>
      </w:r>
      <w:r>
        <w:rPr>
          <w:rFonts w:ascii="Arial" w:hAnsi="Arial" w:cs="Arial"/>
          <w:i/>
          <w:sz w:val="21"/>
          <w:szCs w:val="21"/>
          <w:lang w:val="es-ES"/>
        </w:rPr>
        <w:t xml:space="preserve"> </w:t>
      </w:r>
      <w:r w:rsidRPr="00C9748B">
        <w:rPr>
          <w:rFonts w:ascii="Arial" w:hAnsi="Arial" w:cs="Arial"/>
          <w:i/>
          <w:sz w:val="21"/>
          <w:szCs w:val="21"/>
          <w:lang w:val="es-ES"/>
        </w:rPr>
        <w:t>inciso;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p>
    <w:p w:rsidR="00AD2711" w:rsidRDefault="00AD2711" w:rsidP="007E2EE3">
      <w:pPr>
        <w:spacing w:line="360" w:lineRule="auto"/>
        <w:ind w:right="-518" w:firstLine="567"/>
        <w:jc w:val="both"/>
        <w:rPr>
          <w:rFonts w:ascii="Arial" w:hAnsi="Arial" w:cs="Arial"/>
          <w:sz w:val="24"/>
          <w:szCs w:val="24"/>
          <w:lang w:val="es-ES"/>
        </w:rPr>
      </w:pPr>
    </w:p>
    <w:p w:rsidR="00AD2711" w:rsidRPr="000A2504" w:rsidRDefault="00AD2711" w:rsidP="007E2EE3">
      <w:pPr>
        <w:pStyle w:val="Sinespaciado"/>
        <w:spacing w:line="360" w:lineRule="auto"/>
        <w:ind w:right="-518" w:firstLine="567"/>
        <w:jc w:val="both"/>
        <w:rPr>
          <w:rFonts w:ascii="Arial" w:hAnsi="Arial" w:cs="Arial"/>
          <w:sz w:val="24"/>
          <w:szCs w:val="24"/>
        </w:rPr>
      </w:pPr>
      <w:r w:rsidRPr="000A2504">
        <w:rPr>
          <w:rFonts w:ascii="Arial" w:eastAsia="Times New Roman" w:hAnsi="Arial" w:cs="Arial"/>
          <w:sz w:val="24"/>
          <w:szCs w:val="24"/>
          <w:lang w:val="es-ES"/>
        </w:rPr>
        <w:t xml:space="preserve">Al igual que la tesis aislada con número de registro 243637, de la séptima época, </w:t>
      </w:r>
      <w:r w:rsidRPr="000A2504">
        <w:rPr>
          <w:rFonts w:ascii="Arial" w:hAnsi="Arial" w:cs="Arial"/>
          <w:sz w:val="24"/>
          <w:szCs w:val="24"/>
        </w:rPr>
        <w:t xml:space="preserve">Instancia: Tribunales Colegiados de Circuito, Fuente: Semanario Judicial de la Federación, Volumen 205-216, Sexta Parte, Materia(s): Administrativa, página: 112, con el rubro y texto siguientes: </w:t>
      </w:r>
    </w:p>
    <w:p w:rsidR="00AD2711" w:rsidRDefault="00AD2711" w:rsidP="007E2EE3">
      <w:pPr>
        <w:pStyle w:val="Sinespaciado"/>
        <w:ind w:left="567" w:right="-518"/>
        <w:jc w:val="both"/>
        <w:rPr>
          <w:rFonts w:ascii="Arial" w:hAnsi="Arial" w:cs="Arial"/>
          <w:sz w:val="20"/>
          <w:szCs w:val="20"/>
        </w:rPr>
      </w:pPr>
    </w:p>
    <w:p w:rsidR="00AD2711" w:rsidRPr="00B00244" w:rsidRDefault="00D52EDA" w:rsidP="007E2EE3">
      <w:pPr>
        <w:pStyle w:val="Sinespaciado"/>
        <w:ind w:left="567" w:right="-518"/>
        <w:jc w:val="both"/>
        <w:rPr>
          <w:rFonts w:ascii="Arial" w:hAnsi="Arial" w:cs="Arial"/>
          <w:i/>
          <w:sz w:val="21"/>
          <w:szCs w:val="21"/>
        </w:rPr>
      </w:pPr>
      <w:r w:rsidRPr="00006CB7">
        <w:rPr>
          <w:rFonts w:cs="Arial"/>
          <w:b/>
          <w:noProof/>
          <w:sz w:val="24"/>
          <w:szCs w:val="24"/>
          <w:lang w:eastAsia="es-MX"/>
        </w:rPr>
        <mc:AlternateContent>
          <mc:Choice Requires="wps">
            <w:drawing>
              <wp:anchor distT="0" distB="0" distL="114300" distR="114300" simplePos="0" relativeHeight="251665408" behindDoc="0" locked="0" layoutInCell="1" allowOverlap="1" wp14:anchorId="10B4C2B8" wp14:editId="019ED142">
                <wp:simplePos x="0" y="0"/>
                <wp:positionH relativeFrom="column">
                  <wp:posOffset>-941705</wp:posOffset>
                </wp:positionH>
                <wp:positionV relativeFrom="paragraph">
                  <wp:posOffset>1149985</wp:posOffset>
                </wp:positionV>
                <wp:extent cx="1038225" cy="86677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52EDA" w:rsidRDefault="00D52EDA" w:rsidP="00D52EDA">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4.15pt;margin-top:90.5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">
                <v:textbox>
                  <w:txbxContent>
                    <w:p w:rsidR="00D52EDA" w:rsidRDefault="00D52EDA" w:rsidP="00D52EDA">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AD2711" w:rsidRPr="00B00244">
        <w:rPr>
          <w:rFonts w:ascii="Arial" w:hAnsi="Arial" w:cs="Arial"/>
          <w:i/>
          <w:sz w:val="21"/>
          <w:szCs w:val="21"/>
        </w:rPr>
        <w:t>“</w:t>
      </w:r>
      <w:r w:rsidR="00AD2711" w:rsidRPr="00B00244">
        <w:rPr>
          <w:rFonts w:ascii="Arial" w:hAnsi="Arial" w:cs="Arial"/>
          <w:b/>
          <w:i/>
          <w:sz w:val="21"/>
          <w:szCs w:val="21"/>
        </w:rPr>
        <w:t xml:space="preserve">COMPETENCIA DE LA AUTORIDAD ADMINISTRATIVA EMISORA DE UNA </w:t>
      </w:r>
      <w:proofErr w:type="spellStart"/>
      <w:r w:rsidR="00AD2711" w:rsidRPr="00B00244">
        <w:rPr>
          <w:rFonts w:ascii="Arial" w:hAnsi="Arial" w:cs="Arial"/>
          <w:b/>
          <w:i/>
          <w:sz w:val="21"/>
          <w:szCs w:val="21"/>
        </w:rPr>
        <w:t>RESOLUCION</w:t>
      </w:r>
      <w:proofErr w:type="spellEnd"/>
      <w:r w:rsidR="00AD2711" w:rsidRPr="00B00244">
        <w:rPr>
          <w:rFonts w:ascii="Arial" w:hAnsi="Arial" w:cs="Arial"/>
          <w:b/>
          <w:i/>
          <w:sz w:val="21"/>
          <w:szCs w:val="21"/>
        </w:rPr>
        <w:t>. DEBE FUNDARSE EN EL CUERPO MISMO DEL DOCUMENTO</w:t>
      </w:r>
      <w:r w:rsidR="00AD2711" w:rsidRPr="00B00244">
        <w:rPr>
          <w:rFonts w:ascii="Arial" w:hAnsi="Arial" w:cs="Arial"/>
          <w:i/>
          <w:sz w:val="21"/>
          <w:szCs w:val="21"/>
        </w:rPr>
        <w:t xml:space="preserve">. Cuando el artículo 16 constitucional prescribe que nadie puede ser molestado en su persona, familia, domicilio, papeles o posesiones sino mediante mandamiento escrito de autoridad competente que funde y motive la causal legal del procedimiento, está consagrando dos garantías individuales: la de competencia y la de fundamentación y motivación. La garantía de competencia prescribe que una autoridad sólo puede actuar en determinado sentido si existe una norma jurídica que la autorice para conducirse así. La garantía de fundamentación y motivación reviste dos aspectos: el formal, por cuanto exige que en el documento en donde se contenga el acto de molestia conste una exposición de las circunstancias de hecho y las normas o principios de derecho que condujeron a la autoridad a inferir el acto de molestia; y el material, por cuanto exige que las circunstancias de hecho, siendo ciertas, encuadren en las hipótesis de los preceptos invocados conforme su recta interpretación. Ahora bien, la circunstancia de que tanto la doctrina como la jurisprudencia hayan dado un tratamiento independientemente a cada una de estas garantías, la de competencia y la de fundamentación y motivación, no significa en modo alguno que sean ajenas entre sí, o se excluyan en su aplicación en favor de un gobernado a quien se ha inferido un acto de molestia. Por el contrario, precisamente gracias a su interpretación conjunta pueden alcanzarse efectivamente los propósitos perseguidos por el Constituyente al plasmarlas como garantías de rango constitucional. En efecto, si al regular el acto de molestia el artículo 16 constitucional exige, por una parte, la existencia de un precepto de derecho que faculte a la autoridad para realizar el acto (competencia) y, por otra parte, la cita de todos los hechos y preceptos de derecho que originen el acto (motivación y fundamentación), es de concluirse entonces que dentro de esta cita de preceptos debe incluirse concretamente aquél que dé facultades a la autoridad, puesto que precisamente la competencia es el primer presupuesto y punto de partida para la emisión del acto de molestia, lo que significa sencillamente que también la competencia debe estar fundada en al mandamiento de autoridad. Para aceptar esta conclusión, bastaría considerar que tanto la competencia como la fundamentación y motivación se consagraron por el Constituyente con un solo objetivo común: brindar seguridad jurídica al gobernado frente a la actuación de los órganos del Estado, poniendo a su alcance todos los medios necesarios para la defensa de sus intereses; en ese orden de ideas, de admitir un criterio </w:t>
      </w:r>
      <w:r w:rsidR="00AD2711" w:rsidRPr="00B00244">
        <w:rPr>
          <w:rFonts w:ascii="Arial" w:hAnsi="Arial" w:cs="Arial"/>
          <w:i/>
          <w:sz w:val="21"/>
          <w:szCs w:val="21"/>
        </w:rPr>
        <w:lastRenderedPageBreak/>
        <w:t>distinto, eximiendo a la autoridad del deber de fundar su competencia, equivaldría a privar al particular de la aptitud enteramente legítima de conocer al menos la norma legal que permite a la autoridad molestarlo en su esfera jurídica y en su caso, de controvertir su actuación si no se halla ajustada a derecho.”</w:t>
      </w:r>
    </w:p>
    <w:p w:rsidR="00AD2711" w:rsidRDefault="00AD2711" w:rsidP="00AD2711">
      <w:pPr>
        <w:spacing w:line="360" w:lineRule="auto"/>
        <w:ind w:firstLine="567"/>
        <w:jc w:val="both"/>
        <w:rPr>
          <w:rFonts w:ascii="Arial" w:hAnsi="Arial" w:cs="Arial"/>
          <w:sz w:val="24"/>
          <w:szCs w:val="24"/>
          <w:lang w:val="es-ES"/>
        </w:rPr>
      </w:pPr>
    </w:p>
    <w:p w:rsidR="00AD2711" w:rsidRDefault="00AD2711" w:rsidP="00F706D1">
      <w:pPr>
        <w:spacing w:line="360" w:lineRule="auto"/>
        <w:ind w:right="-518" w:firstLine="567"/>
        <w:jc w:val="both"/>
        <w:rPr>
          <w:rFonts w:ascii="Arial" w:hAnsi="Arial" w:cs="Arial"/>
          <w:sz w:val="24"/>
          <w:szCs w:val="24"/>
        </w:rPr>
      </w:pPr>
      <w:r>
        <w:rPr>
          <w:rFonts w:ascii="Arial" w:hAnsi="Arial" w:cs="Arial"/>
          <w:sz w:val="24"/>
          <w:szCs w:val="24"/>
          <w:lang w:val="es-ES"/>
        </w:rPr>
        <w:t xml:space="preserve">Por lo tanto, procede con fundamento 208 fracción I, en relación con el artículo 17 fracción I y V, de la Ley de Procedimiento y Justicia Administrativa para el Estado, declarar la </w:t>
      </w:r>
      <w:r w:rsidRPr="00702110">
        <w:rPr>
          <w:rFonts w:ascii="Arial" w:hAnsi="Arial" w:cs="Arial"/>
          <w:b/>
          <w:sz w:val="24"/>
          <w:szCs w:val="24"/>
          <w:lang w:val="es-ES"/>
        </w:rPr>
        <w:t>NULIDAD LISA Y LLANA</w:t>
      </w:r>
      <w:r>
        <w:rPr>
          <w:rFonts w:ascii="Arial" w:hAnsi="Arial" w:cs="Arial"/>
          <w:sz w:val="24"/>
          <w:szCs w:val="24"/>
          <w:lang w:val="es-ES"/>
        </w:rPr>
        <w:t xml:space="preserve"> </w:t>
      </w:r>
      <w:r>
        <w:rPr>
          <w:rFonts w:ascii="Arial" w:hAnsi="Arial" w:cs="Arial"/>
          <w:sz w:val="24"/>
          <w:szCs w:val="24"/>
        </w:rPr>
        <w:t xml:space="preserve">del acta de notificación del Crédito Fiscal con número de folio </w:t>
      </w:r>
      <w:r w:rsidR="006C28A5">
        <w:rPr>
          <w:rFonts w:cs="Arial"/>
          <w:i/>
          <w:sz w:val="22"/>
          <w:szCs w:val="22"/>
        </w:rPr>
        <w:t>**********</w:t>
      </w:r>
      <w:r>
        <w:rPr>
          <w:rFonts w:ascii="Arial" w:hAnsi="Arial" w:cs="Arial"/>
          <w:b/>
          <w:sz w:val="24"/>
          <w:szCs w:val="24"/>
        </w:rPr>
        <w:t xml:space="preserve">, </w:t>
      </w:r>
      <w:r>
        <w:rPr>
          <w:rFonts w:ascii="Arial" w:hAnsi="Arial" w:cs="Arial"/>
          <w:sz w:val="24"/>
          <w:szCs w:val="24"/>
        </w:rPr>
        <w:t>de 21 veintiuno de septiembre de 2017 dos mil diecisiete, emitido por la Jefa de la Unidad de Recaudación Municipal del Municipio de Oaxaca de Juárez, Oaxaca.</w:t>
      </w:r>
    </w:p>
    <w:p w:rsidR="00AD2711" w:rsidRDefault="00AD2711" w:rsidP="00F706D1">
      <w:pPr>
        <w:spacing w:line="360" w:lineRule="auto"/>
        <w:ind w:right="-518" w:firstLine="567"/>
        <w:jc w:val="both"/>
        <w:rPr>
          <w:rFonts w:ascii="Arial" w:hAnsi="Arial" w:cs="Arial"/>
          <w:sz w:val="24"/>
          <w:szCs w:val="24"/>
        </w:rPr>
      </w:pPr>
    </w:p>
    <w:p w:rsidR="00AD2711" w:rsidRPr="00F904E9" w:rsidRDefault="00AD2711" w:rsidP="00F706D1">
      <w:pPr>
        <w:spacing w:line="360" w:lineRule="auto"/>
        <w:ind w:right="-518" w:firstLine="567"/>
        <w:jc w:val="both"/>
        <w:rPr>
          <w:rFonts w:ascii="Arial" w:hAnsi="Arial" w:cs="Arial"/>
          <w:sz w:val="24"/>
          <w:szCs w:val="24"/>
          <w:lang w:val="es-ES"/>
        </w:rPr>
      </w:pPr>
      <w:r>
        <w:rPr>
          <w:rFonts w:ascii="Arial" w:hAnsi="Arial" w:cs="Arial"/>
          <w:sz w:val="24"/>
          <w:szCs w:val="24"/>
          <w:lang w:val="es-ES"/>
        </w:rPr>
        <w:t xml:space="preserve">Al haber estudiado en primer término la competencia de la autoridad demandada, que dio lugar a declarar la nulidad lisa y llana del acto administrativo impugnado, es innecesario el análisis de los restantes puntos controvertidos, puesto que ello no modificaría la resolución dictada. Es aplicable la jurisprudencia con número de registro 186983, de la novena época, Instancia: </w:t>
      </w:r>
      <w:r w:rsidRPr="00F904E9">
        <w:rPr>
          <w:rFonts w:ascii="Arial" w:hAnsi="Arial" w:cs="Arial"/>
          <w:sz w:val="24"/>
          <w:szCs w:val="24"/>
          <w:lang w:val="es-ES"/>
        </w:rPr>
        <w:t>Tr</w:t>
      </w:r>
      <w:r>
        <w:rPr>
          <w:rFonts w:ascii="Arial" w:hAnsi="Arial" w:cs="Arial"/>
          <w:sz w:val="24"/>
          <w:szCs w:val="24"/>
          <w:lang w:val="es-ES"/>
        </w:rPr>
        <w:t xml:space="preserve">ibunales Colegiados de Circuito, </w:t>
      </w:r>
      <w:r w:rsidRPr="00F904E9">
        <w:rPr>
          <w:rFonts w:ascii="Arial" w:hAnsi="Arial" w:cs="Arial"/>
          <w:sz w:val="24"/>
          <w:szCs w:val="24"/>
          <w:lang w:val="es-ES"/>
        </w:rPr>
        <w:t>Fuente: Semanario Judici</w:t>
      </w:r>
      <w:r>
        <w:rPr>
          <w:rFonts w:ascii="Arial" w:hAnsi="Arial" w:cs="Arial"/>
          <w:sz w:val="24"/>
          <w:szCs w:val="24"/>
          <w:lang w:val="es-ES"/>
        </w:rPr>
        <w:t xml:space="preserve">al de la Federación y su Gaceta, Tomo XV, mayo de 2002, Materia(s): Administrativa, Tesis: VI.2o.A. J/2, página: 928, con el rubro y texto siguientes: </w:t>
      </w:r>
    </w:p>
    <w:p w:rsidR="00AD2711" w:rsidRPr="00F904E9" w:rsidRDefault="00AD2711" w:rsidP="00AD2711">
      <w:pPr>
        <w:spacing w:line="360" w:lineRule="auto"/>
        <w:ind w:firstLine="567"/>
        <w:jc w:val="both"/>
        <w:rPr>
          <w:rFonts w:ascii="Arial" w:hAnsi="Arial" w:cs="Arial"/>
          <w:sz w:val="24"/>
          <w:szCs w:val="24"/>
          <w:lang w:val="es-ES"/>
        </w:rPr>
      </w:pPr>
    </w:p>
    <w:p w:rsidR="007E2EE3" w:rsidRDefault="00AD2711" w:rsidP="00F706D1">
      <w:pPr>
        <w:ind w:left="567" w:right="-518"/>
        <w:jc w:val="both"/>
        <w:rPr>
          <w:rFonts w:ascii="Arial" w:hAnsi="Arial" w:cs="Arial"/>
          <w:sz w:val="24"/>
          <w:szCs w:val="24"/>
          <w:lang w:val="es-ES"/>
        </w:rPr>
      </w:pPr>
      <w:r w:rsidRPr="0004654E">
        <w:rPr>
          <w:rFonts w:ascii="Arial" w:hAnsi="Arial" w:cs="Arial"/>
          <w:i/>
          <w:lang w:val="es-ES"/>
        </w:rPr>
        <w:t>“</w:t>
      </w:r>
      <w:r w:rsidRPr="0004654E">
        <w:rPr>
          <w:rFonts w:ascii="Arial" w:hAnsi="Arial" w:cs="Arial"/>
          <w:b/>
          <w:i/>
          <w:lang w:val="es-ES"/>
        </w:rPr>
        <w:t>CONCEPTOS DE IMPUGNACIÓN. CUANDO RESULTA FUNDADO ALGUNO DE NATURALEZA PROCEDIMENTAL, ES INNECESARIO EL ESTUDIO DE LOS RESTANTES</w:t>
      </w:r>
      <w:r w:rsidRPr="0004654E">
        <w:rPr>
          <w:rFonts w:ascii="Arial" w:hAnsi="Arial" w:cs="Arial"/>
          <w:i/>
          <w:lang w:val="es-ES"/>
        </w:rPr>
        <w:t>. 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Pr>
          <w:rFonts w:ascii="Arial" w:hAnsi="Arial" w:cs="Arial"/>
          <w:sz w:val="24"/>
          <w:szCs w:val="24"/>
          <w:lang w:val="es-ES"/>
        </w:rPr>
        <w:t>”</w:t>
      </w:r>
    </w:p>
    <w:p w:rsidR="007E2EE3" w:rsidRDefault="007E2EE3" w:rsidP="007E2EE3">
      <w:pPr>
        <w:ind w:left="567"/>
        <w:jc w:val="both"/>
        <w:rPr>
          <w:rFonts w:cs="Arial"/>
          <w:bCs/>
          <w:color w:val="000000"/>
          <w:sz w:val="24"/>
          <w:szCs w:val="24"/>
        </w:rPr>
      </w:pPr>
    </w:p>
    <w:p w:rsidR="00774A3F" w:rsidRPr="007E2EE3" w:rsidRDefault="00AD2711" w:rsidP="007E2EE3">
      <w:pPr>
        <w:spacing w:line="360" w:lineRule="auto"/>
        <w:ind w:right="-518" w:firstLine="567"/>
        <w:jc w:val="both"/>
        <w:rPr>
          <w:rFonts w:ascii="Arial" w:hAnsi="Arial" w:cs="Arial"/>
          <w:bCs/>
          <w:color w:val="000000"/>
          <w:sz w:val="24"/>
          <w:szCs w:val="24"/>
        </w:rPr>
      </w:pPr>
      <w:r w:rsidRPr="007E2EE3">
        <w:rPr>
          <w:rFonts w:ascii="Arial" w:hAnsi="Arial" w:cs="Arial"/>
          <w:bCs/>
          <w:color w:val="000000"/>
          <w:sz w:val="24"/>
          <w:szCs w:val="24"/>
        </w:rPr>
        <w:t xml:space="preserve">En mérito de lo expuesto y con fundamento en los artículos 207 fracciones I, II y III, y 209 de la Ley de Procedimiento y Justicia Administrativa para el Estado de Oaxaca, se: - - - - - - - - - - - - - - - - - - - - - - - - - - - - - - - - - - - - - - - - - </w:t>
      </w:r>
      <w:r w:rsidR="007E2EE3">
        <w:rPr>
          <w:rFonts w:ascii="Arial" w:hAnsi="Arial" w:cs="Arial"/>
          <w:bCs/>
          <w:color w:val="000000"/>
          <w:sz w:val="24"/>
          <w:szCs w:val="24"/>
        </w:rPr>
        <w:t>- - - - - - - - - - - -</w:t>
      </w:r>
    </w:p>
    <w:p w:rsidR="00EC3EB6" w:rsidRPr="00560CF5" w:rsidRDefault="00EC3EB6" w:rsidP="00EC3EB6">
      <w:pPr>
        <w:pStyle w:val="corte4fondo"/>
        <w:ind w:firstLine="567"/>
        <w:rPr>
          <w:rFonts w:cs="Arial"/>
          <w:sz w:val="24"/>
          <w:szCs w:val="24"/>
        </w:rPr>
      </w:pPr>
    </w:p>
    <w:p w:rsidR="00774A3F" w:rsidRPr="00560CF5" w:rsidRDefault="00774A3F" w:rsidP="009432CE">
      <w:pPr>
        <w:pStyle w:val="corte4fondo"/>
        <w:ind w:right="-518"/>
        <w:jc w:val="center"/>
        <w:rPr>
          <w:rFonts w:cs="Arial"/>
          <w:b/>
          <w:sz w:val="24"/>
          <w:szCs w:val="24"/>
        </w:rPr>
      </w:pPr>
      <w:r w:rsidRPr="00560CF5">
        <w:rPr>
          <w:rFonts w:cs="Arial"/>
          <w:b/>
          <w:sz w:val="24"/>
          <w:szCs w:val="24"/>
        </w:rPr>
        <w:t>R E S U E L V E:</w:t>
      </w:r>
    </w:p>
    <w:p w:rsidR="00774A3F" w:rsidRPr="00560CF5" w:rsidRDefault="00774A3F" w:rsidP="009432CE">
      <w:pPr>
        <w:pStyle w:val="corte4fondo"/>
        <w:ind w:right="-518" w:firstLine="0"/>
        <w:rPr>
          <w:rFonts w:cs="Arial"/>
          <w:b/>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w:t>
      </w:r>
      <w:r w:rsidR="00D52ED9">
        <w:rPr>
          <w:rFonts w:ascii="Arial" w:hAnsi="Arial" w:cs="Arial"/>
          <w:bCs/>
          <w:color w:val="000000"/>
          <w:sz w:val="24"/>
          <w:szCs w:val="24"/>
        </w:rPr>
        <w:t>Justicia Administrativa</w:t>
      </w:r>
      <w:r>
        <w:rPr>
          <w:rFonts w:ascii="Arial" w:hAnsi="Arial" w:cs="Arial"/>
          <w:bCs/>
          <w:color w:val="000000"/>
          <w:sz w:val="24"/>
          <w:szCs w:val="24"/>
        </w:rPr>
        <w:t xml:space="preserve">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D52ED9">
        <w:rPr>
          <w:rFonts w:ascii="Arial" w:hAnsi="Arial" w:cs="Arial"/>
          <w:bCs/>
          <w:color w:val="000000"/>
          <w:sz w:val="24"/>
          <w:szCs w:val="24"/>
        </w:rPr>
        <w:t xml:space="preserve">- -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Default="00DA082B" w:rsidP="00DE74B1">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DE74B1">
        <w:rPr>
          <w:rFonts w:ascii="Arial" w:hAnsi="Arial" w:cs="Arial"/>
          <w:bCs/>
          <w:color w:val="000000"/>
          <w:sz w:val="24"/>
          <w:szCs w:val="24"/>
        </w:rPr>
        <w:t xml:space="preserve">- </w:t>
      </w:r>
      <w:r w:rsidR="00EA05C3">
        <w:rPr>
          <w:rFonts w:ascii="Arial" w:hAnsi="Arial" w:cs="Arial"/>
          <w:bCs/>
          <w:color w:val="000000"/>
          <w:sz w:val="24"/>
          <w:szCs w:val="24"/>
        </w:rPr>
        <w:t>-</w:t>
      </w:r>
    </w:p>
    <w:p w:rsidR="00110BE0" w:rsidRPr="007E2EE3" w:rsidRDefault="00110BE0" w:rsidP="00FF2453">
      <w:pPr>
        <w:pStyle w:val="corte3centro"/>
        <w:ind w:right="-518" w:firstLine="567"/>
        <w:jc w:val="both"/>
        <w:rPr>
          <w:rFonts w:cs="Arial"/>
          <w:bCs/>
          <w:color w:val="000000"/>
          <w:sz w:val="24"/>
          <w:szCs w:val="24"/>
        </w:rPr>
      </w:pPr>
    </w:p>
    <w:p w:rsidR="00423229" w:rsidRPr="00EA05C3" w:rsidRDefault="00DA082B" w:rsidP="007E2EE3">
      <w:pPr>
        <w:spacing w:line="360" w:lineRule="auto"/>
        <w:ind w:right="-518" w:firstLine="567"/>
        <w:jc w:val="both"/>
        <w:rPr>
          <w:rFonts w:cs="Arial"/>
          <w:b/>
          <w:sz w:val="24"/>
          <w:szCs w:val="24"/>
        </w:rPr>
      </w:pPr>
      <w:r w:rsidRPr="007E2EE3">
        <w:rPr>
          <w:rFonts w:ascii="Arial" w:hAnsi="Arial" w:cs="Arial"/>
          <w:b/>
          <w:bCs/>
          <w:color w:val="000000"/>
          <w:sz w:val="24"/>
          <w:szCs w:val="24"/>
        </w:rPr>
        <w:t>TERCERO.</w:t>
      </w:r>
      <w:r w:rsidR="007E2EE3">
        <w:rPr>
          <w:rFonts w:ascii="Arial" w:hAnsi="Arial" w:cs="Arial"/>
          <w:b/>
          <w:bCs/>
          <w:color w:val="000000"/>
          <w:sz w:val="24"/>
          <w:szCs w:val="24"/>
        </w:rPr>
        <w:t xml:space="preserve"> </w:t>
      </w:r>
      <w:r w:rsidR="007E2EE3">
        <w:rPr>
          <w:rFonts w:ascii="Arial" w:hAnsi="Arial" w:cs="Arial"/>
          <w:bCs/>
          <w:color w:val="000000"/>
          <w:sz w:val="24"/>
          <w:szCs w:val="24"/>
        </w:rPr>
        <w:t>Se declara</w:t>
      </w:r>
      <w:r w:rsidR="007E2EE3" w:rsidRPr="007E2EE3">
        <w:rPr>
          <w:rFonts w:ascii="Arial" w:hAnsi="Arial" w:cs="Arial"/>
          <w:sz w:val="24"/>
          <w:szCs w:val="24"/>
          <w:lang w:val="es-ES"/>
        </w:rPr>
        <w:t xml:space="preserve"> la </w:t>
      </w:r>
      <w:r w:rsidR="007E2EE3" w:rsidRPr="007E2EE3">
        <w:rPr>
          <w:rFonts w:ascii="Arial" w:hAnsi="Arial" w:cs="Arial"/>
          <w:b/>
          <w:sz w:val="24"/>
          <w:szCs w:val="24"/>
          <w:lang w:val="es-ES"/>
        </w:rPr>
        <w:t>NULIDAD LISA Y LLANA</w:t>
      </w:r>
      <w:r w:rsidR="007E2EE3" w:rsidRPr="007E2EE3">
        <w:rPr>
          <w:rFonts w:ascii="Arial" w:hAnsi="Arial" w:cs="Arial"/>
          <w:sz w:val="24"/>
          <w:szCs w:val="24"/>
          <w:lang w:val="es-ES"/>
        </w:rPr>
        <w:t xml:space="preserve"> </w:t>
      </w:r>
      <w:r w:rsidR="007E2EE3" w:rsidRPr="007E2EE3">
        <w:rPr>
          <w:rFonts w:ascii="Arial" w:hAnsi="Arial" w:cs="Arial"/>
          <w:sz w:val="24"/>
          <w:szCs w:val="24"/>
        </w:rPr>
        <w:t xml:space="preserve">del acta de notificación del Crédito Fiscal con número de folio </w:t>
      </w:r>
      <w:r w:rsidR="006C28A5">
        <w:rPr>
          <w:rFonts w:cs="Arial"/>
          <w:i/>
          <w:sz w:val="22"/>
          <w:szCs w:val="22"/>
        </w:rPr>
        <w:t>**********</w:t>
      </w:r>
      <w:r w:rsidR="007E2EE3">
        <w:rPr>
          <w:rFonts w:ascii="Arial" w:hAnsi="Arial" w:cs="Arial"/>
          <w:b/>
          <w:sz w:val="24"/>
          <w:szCs w:val="24"/>
        </w:rPr>
        <w:t xml:space="preserve">, </w:t>
      </w:r>
      <w:r w:rsidR="007E2EE3">
        <w:rPr>
          <w:rFonts w:ascii="Arial" w:hAnsi="Arial" w:cs="Arial"/>
          <w:sz w:val="24"/>
          <w:szCs w:val="24"/>
        </w:rPr>
        <w:t xml:space="preserve">de 21 veintiuno de septiembre de </w:t>
      </w:r>
      <w:r w:rsidR="007E2EE3">
        <w:rPr>
          <w:rFonts w:ascii="Arial" w:hAnsi="Arial" w:cs="Arial"/>
          <w:sz w:val="24"/>
          <w:szCs w:val="24"/>
        </w:rPr>
        <w:lastRenderedPageBreak/>
        <w:t>2017 dos mil diecisiete, emitido por la Jefa de la Unidad de Recaudación Municipal del Municipio de Oaxaca de Juárez, Oaxaca.</w:t>
      </w:r>
      <w:r w:rsidR="00EA05C3">
        <w:rPr>
          <w:rFonts w:cs="Arial"/>
          <w:sz w:val="24"/>
          <w:szCs w:val="24"/>
          <w:lang w:eastAsia="x-none"/>
        </w:rPr>
        <w:t xml:space="preserve">- - - - - - - - - - - - </w:t>
      </w:r>
    </w:p>
    <w:p w:rsidR="00423229" w:rsidRDefault="00423229" w:rsidP="007E2EE3">
      <w:pPr>
        <w:spacing w:line="360" w:lineRule="auto"/>
        <w:ind w:right="-518" w:firstLine="567"/>
        <w:jc w:val="both"/>
        <w:rPr>
          <w:rFonts w:ascii="Arial" w:hAnsi="Arial" w:cs="Arial"/>
          <w:bCs/>
          <w:color w:val="000000"/>
          <w:sz w:val="24"/>
          <w:szCs w:val="24"/>
        </w:rPr>
      </w:pPr>
    </w:p>
    <w:p w:rsidR="009507DF" w:rsidRPr="00E515F7" w:rsidRDefault="00423229"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142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143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de la Ley de Justicia Administrativa para el Estado,</w:t>
      </w:r>
      <w:r w:rsidR="00571498">
        <w:rPr>
          <w:rFonts w:ascii="Arial" w:hAnsi="Arial" w:cs="Arial"/>
          <w:bCs/>
          <w:color w:val="000000"/>
          <w:sz w:val="24"/>
          <w:szCs w:val="24"/>
        </w:rPr>
        <w:t xml:space="preserve"> norma vigente al inicio del presente juico,</w:t>
      </w:r>
      <w:r w:rsidR="00F602E4" w:rsidRPr="00514151">
        <w:rPr>
          <w:rFonts w:ascii="Arial" w:hAnsi="Arial" w:cs="Arial"/>
          <w:bCs/>
          <w:color w:val="000000"/>
          <w:sz w:val="24"/>
          <w:szCs w:val="24"/>
        </w:rPr>
        <w:t xml:space="preserve"> </w:t>
      </w:r>
      <w:r w:rsidR="00E515F7">
        <w:rPr>
          <w:rFonts w:ascii="Arial" w:hAnsi="Arial" w:cs="Arial"/>
          <w:b/>
          <w:bCs/>
          <w:color w:val="000000"/>
          <w:sz w:val="24"/>
          <w:szCs w:val="24"/>
        </w:rPr>
        <w:t xml:space="preserve">NOTIFÍQUESE </w:t>
      </w:r>
      <w:r w:rsidR="00930A36">
        <w:rPr>
          <w:rFonts w:ascii="Arial" w:hAnsi="Arial" w:cs="Arial"/>
          <w:b/>
          <w:bCs/>
          <w:color w:val="000000"/>
          <w:sz w:val="24"/>
          <w:szCs w:val="24"/>
        </w:rPr>
        <w:t xml:space="preserve">PERSONALMENTE </w:t>
      </w:r>
      <w:r w:rsidR="00F602E4" w:rsidRPr="001A33B6">
        <w:rPr>
          <w:rFonts w:ascii="Arial" w:hAnsi="Arial" w:cs="Arial"/>
          <w:b/>
          <w:bCs/>
          <w:color w:val="000000"/>
          <w:sz w:val="24"/>
          <w:szCs w:val="24"/>
        </w:rPr>
        <w:t>A LA PARTE ACTORA Y POR OFICIO A LA</w:t>
      </w:r>
      <w:r w:rsidR="007E2EE3">
        <w:rPr>
          <w:rFonts w:ascii="Arial" w:hAnsi="Arial" w:cs="Arial"/>
          <w:b/>
          <w:bCs/>
          <w:color w:val="000000"/>
          <w:sz w:val="24"/>
          <w:szCs w:val="24"/>
        </w:rPr>
        <w:t>S</w:t>
      </w:r>
      <w:r w:rsidR="00F602E4" w:rsidRPr="001A33B6">
        <w:rPr>
          <w:rFonts w:ascii="Arial" w:hAnsi="Arial" w:cs="Arial"/>
          <w:b/>
          <w:bCs/>
          <w:color w:val="000000"/>
          <w:sz w:val="24"/>
          <w:szCs w:val="24"/>
        </w:rPr>
        <w:t xml:space="preserve"> AUTORIDAD</w:t>
      </w:r>
      <w:r w:rsidR="007E2EE3">
        <w:rPr>
          <w:rFonts w:ascii="Arial" w:hAnsi="Arial" w:cs="Arial"/>
          <w:b/>
          <w:bCs/>
          <w:color w:val="000000"/>
          <w:sz w:val="24"/>
          <w:szCs w:val="24"/>
        </w:rPr>
        <w:t>ES</w:t>
      </w:r>
      <w:r w:rsidR="00F602E4" w:rsidRPr="001A33B6">
        <w:rPr>
          <w:rFonts w:ascii="Arial" w:hAnsi="Arial" w:cs="Arial"/>
          <w:b/>
          <w:bCs/>
          <w:color w:val="000000"/>
          <w:sz w:val="24"/>
          <w:szCs w:val="24"/>
        </w:rPr>
        <w:t xml:space="preserve"> DEMANDADA</w:t>
      </w:r>
      <w:r w:rsidR="007E2EE3">
        <w:rPr>
          <w:rFonts w:ascii="Arial" w:hAnsi="Arial" w:cs="Arial"/>
          <w:b/>
          <w:bCs/>
          <w:color w:val="000000"/>
          <w:sz w:val="24"/>
          <w:szCs w:val="24"/>
        </w:rPr>
        <w:t>S</w:t>
      </w:r>
      <w:r w:rsidR="00F602E4" w:rsidRPr="001A33B6">
        <w:rPr>
          <w:rFonts w:ascii="Arial" w:hAnsi="Arial" w:cs="Arial"/>
          <w:b/>
          <w:bCs/>
          <w:color w:val="000000"/>
          <w:sz w:val="24"/>
          <w:szCs w:val="24"/>
        </w:rPr>
        <w:t>.</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w:t>
      </w:r>
    </w:p>
    <w:p w:rsidR="00CE5157" w:rsidRDefault="00CE5157" w:rsidP="00B8086C">
      <w:pPr>
        <w:spacing w:line="360" w:lineRule="auto"/>
        <w:ind w:right="-518" w:firstLine="708"/>
        <w:jc w:val="both"/>
        <w:rPr>
          <w:rFonts w:ascii="Arial" w:hAnsi="Arial" w:cs="Arial"/>
          <w:bCs/>
          <w:color w:val="000000"/>
          <w:sz w:val="24"/>
          <w:szCs w:val="24"/>
        </w:rPr>
      </w:pPr>
    </w:p>
    <w:p w:rsidR="00DA082B"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571498">
        <w:rPr>
          <w:rFonts w:ascii="Arial" w:hAnsi="Arial" w:cs="Arial"/>
          <w:bCs/>
          <w:color w:val="000000"/>
          <w:sz w:val="24"/>
          <w:szCs w:val="24"/>
        </w:rPr>
        <w:t xml:space="preserve"> Justicia Administrativa </w:t>
      </w:r>
      <w:r>
        <w:rPr>
          <w:rFonts w:ascii="Arial" w:hAnsi="Arial" w:cs="Arial"/>
          <w:bCs/>
          <w:color w:val="000000"/>
          <w:sz w:val="24"/>
          <w:szCs w:val="24"/>
        </w:rPr>
        <w:t>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p w:rsidR="00D52EDA" w:rsidRPr="007B6083" w:rsidRDefault="00D52EDA" w:rsidP="00DA082B">
      <w:pPr>
        <w:spacing w:line="360" w:lineRule="auto"/>
        <w:ind w:right="-539" w:firstLine="567"/>
        <w:jc w:val="both"/>
        <w:rPr>
          <w:rFonts w:ascii="Arial" w:hAnsi="Arial" w:cs="Arial"/>
          <w:sz w:val="24"/>
          <w:szCs w:val="24"/>
        </w:rPr>
      </w:pPr>
      <w:r w:rsidRPr="00006CB7">
        <w:rPr>
          <w:rFonts w:cs="Arial"/>
          <w:b/>
          <w:noProof/>
          <w:sz w:val="24"/>
          <w:szCs w:val="24"/>
          <w:lang w:val="es-MX" w:eastAsia="es-MX"/>
        </w:rPr>
        <mc:AlternateContent>
          <mc:Choice Requires="wps">
            <w:drawing>
              <wp:anchor distT="0" distB="0" distL="114300" distR="114300" simplePos="0" relativeHeight="251667456" behindDoc="0" locked="0" layoutInCell="1" allowOverlap="1" wp14:anchorId="1D6B77B1" wp14:editId="3EDB700E">
                <wp:simplePos x="0" y="0"/>
                <wp:positionH relativeFrom="column">
                  <wp:posOffset>-789305</wp:posOffset>
                </wp:positionH>
                <wp:positionV relativeFrom="paragraph">
                  <wp:posOffset>4055110</wp:posOffset>
                </wp:positionV>
                <wp:extent cx="1038225" cy="86677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52EDA" w:rsidRDefault="00D52EDA" w:rsidP="00D52EDA">
                            <w:pPr>
                              <w:jc w:val="both"/>
                            </w:pPr>
                            <w:bookmarkStart w:id="0" w:name="_GoBack"/>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2.15pt;margin-top:319.3pt;width:81.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">
                <v:textbox>
                  <w:txbxContent>
                    <w:p w:rsidR="00D52EDA" w:rsidRDefault="00D52EDA" w:rsidP="00D52EDA">
                      <w:pPr>
                        <w:jc w:val="both"/>
                      </w:pPr>
                      <w:bookmarkStart w:id="1" w:name="_GoBack"/>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bookmarkEnd w:id="1"/>
                    </w:p>
                  </w:txbxContent>
                </v:textbox>
              </v:shape>
            </w:pict>
          </mc:Fallback>
        </mc:AlternateContent>
      </w:r>
    </w:p>
    <w:sectPr w:rsidR="00D52EDA" w:rsidRPr="007B6083"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C8" w:rsidRDefault="004576C8" w:rsidP="00DD5D31">
      <w:r>
        <w:separator/>
      </w:r>
    </w:p>
  </w:endnote>
  <w:endnote w:type="continuationSeparator" w:id="0">
    <w:p w:rsidR="004576C8" w:rsidRDefault="004576C8"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C8" w:rsidRDefault="004576C8" w:rsidP="00DD5D31">
      <w:r>
        <w:separator/>
      </w:r>
    </w:p>
  </w:footnote>
  <w:footnote w:type="continuationSeparator" w:id="0">
    <w:p w:rsidR="004576C8" w:rsidRDefault="004576C8"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D52EDA" w:rsidRPr="00D52EDA">
          <w:rPr>
            <w:rFonts w:ascii="Arial" w:hAnsi="Arial" w:cs="Arial"/>
            <w:noProof/>
            <w:lang w:val="es-ES"/>
          </w:rPr>
          <w:t>9</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B16B5D">
          <w:rPr>
            <w:rFonts w:ascii="Arial" w:hAnsi="Arial" w:cs="Arial"/>
            <w:sz w:val="18"/>
            <w:szCs w:val="18"/>
          </w:rPr>
          <w:t>144</w:t>
        </w:r>
        <w:r w:rsidR="0008526A">
          <w:rPr>
            <w:rFonts w:ascii="Arial" w:hAnsi="Arial" w:cs="Arial"/>
            <w:sz w:val="18"/>
            <w:szCs w:val="18"/>
          </w:rPr>
          <w:t>/201</w:t>
        </w:r>
        <w:r w:rsidR="00B16B5D">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4E542CD1"/>
    <w:multiLevelType w:val="hybridMultilevel"/>
    <w:tmpl w:val="93E07B2C"/>
    <w:lvl w:ilvl="0" w:tplc="8252F21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5C8A6771"/>
    <w:multiLevelType w:val="hybridMultilevel"/>
    <w:tmpl w:val="7F2E712E"/>
    <w:lvl w:ilvl="0" w:tplc="07EC2868">
      <w:start w:val="1"/>
      <w:numFmt w:val="upperRoman"/>
      <w:lvlText w:val="%1."/>
      <w:lvlJc w:val="left"/>
      <w:pPr>
        <w:ind w:left="1332" w:hanging="76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627862E4"/>
    <w:multiLevelType w:val="hybridMultilevel"/>
    <w:tmpl w:val="4594A632"/>
    <w:lvl w:ilvl="0" w:tplc="6E1EFE4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74D30958"/>
    <w:multiLevelType w:val="hybridMultilevel"/>
    <w:tmpl w:val="1CC650E6"/>
    <w:lvl w:ilvl="0" w:tplc="DDAEFE6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764F0892"/>
    <w:multiLevelType w:val="hybridMultilevel"/>
    <w:tmpl w:val="84701E38"/>
    <w:lvl w:ilvl="0" w:tplc="44CEE1A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10"/>
  </w:num>
  <w:num w:numId="2">
    <w:abstractNumId w:val="0"/>
  </w:num>
  <w:num w:numId="3">
    <w:abstractNumId w:val="3"/>
  </w:num>
  <w:num w:numId="4">
    <w:abstractNumId w:val="1"/>
  </w:num>
  <w:num w:numId="5">
    <w:abstractNumId w:val="5"/>
  </w:num>
  <w:num w:numId="6">
    <w:abstractNumId w:val="2"/>
  </w:num>
  <w:num w:numId="7">
    <w:abstractNumId w:val="9"/>
  </w:num>
  <w:num w:numId="8">
    <w:abstractNumId w:val="7"/>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C14"/>
    <w:rsid w:val="00003F0B"/>
    <w:rsid w:val="00003F63"/>
    <w:rsid w:val="00004C8F"/>
    <w:rsid w:val="00010EF8"/>
    <w:rsid w:val="00014BCC"/>
    <w:rsid w:val="00017A04"/>
    <w:rsid w:val="00023293"/>
    <w:rsid w:val="00026B4C"/>
    <w:rsid w:val="000301CE"/>
    <w:rsid w:val="00030239"/>
    <w:rsid w:val="000356B9"/>
    <w:rsid w:val="00042E92"/>
    <w:rsid w:val="00044C62"/>
    <w:rsid w:val="000473F0"/>
    <w:rsid w:val="000476EE"/>
    <w:rsid w:val="000547E8"/>
    <w:rsid w:val="00055444"/>
    <w:rsid w:val="0005661F"/>
    <w:rsid w:val="00063839"/>
    <w:rsid w:val="000655A7"/>
    <w:rsid w:val="00072F0A"/>
    <w:rsid w:val="00073199"/>
    <w:rsid w:val="00082F0F"/>
    <w:rsid w:val="0008526A"/>
    <w:rsid w:val="00086B82"/>
    <w:rsid w:val="0009281E"/>
    <w:rsid w:val="000949F9"/>
    <w:rsid w:val="000958AC"/>
    <w:rsid w:val="0009749A"/>
    <w:rsid w:val="000A171E"/>
    <w:rsid w:val="000A3588"/>
    <w:rsid w:val="000A3760"/>
    <w:rsid w:val="000A78E9"/>
    <w:rsid w:val="000C1378"/>
    <w:rsid w:val="000D4414"/>
    <w:rsid w:val="000D5CEE"/>
    <w:rsid w:val="000E334F"/>
    <w:rsid w:val="000E5553"/>
    <w:rsid w:val="000E55BC"/>
    <w:rsid w:val="000E7FE3"/>
    <w:rsid w:val="000F14A5"/>
    <w:rsid w:val="000F2596"/>
    <w:rsid w:val="000F2A2C"/>
    <w:rsid w:val="00103661"/>
    <w:rsid w:val="00104E70"/>
    <w:rsid w:val="00107B71"/>
    <w:rsid w:val="001104EE"/>
    <w:rsid w:val="00110BE0"/>
    <w:rsid w:val="00111BF6"/>
    <w:rsid w:val="00116804"/>
    <w:rsid w:val="00125AB1"/>
    <w:rsid w:val="001330BD"/>
    <w:rsid w:val="00133447"/>
    <w:rsid w:val="001347A7"/>
    <w:rsid w:val="00136097"/>
    <w:rsid w:val="001417C0"/>
    <w:rsid w:val="00141BC6"/>
    <w:rsid w:val="0014304F"/>
    <w:rsid w:val="00147E72"/>
    <w:rsid w:val="00147F00"/>
    <w:rsid w:val="001512FD"/>
    <w:rsid w:val="00151F09"/>
    <w:rsid w:val="00155AF4"/>
    <w:rsid w:val="0016020F"/>
    <w:rsid w:val="00160A37"/>
    <w:rsid w:val="001610A0"/>
    <w:rsid w:val="001649CB"/>
    <w:rsid w:val="00165B9C"/>
    <w:rsid w:val="001666B7"/>
    <w:rsid w:val="00170147"/>
    <w:rsid w:val="00172E6E"/>
    <w:rsid w:val="001740CC"/>
    <w:rsid w:val="00176478"/>
    <w:rsid w:val="001802BF"/>
    <w:rsid w:val="0018123A"/>
    <w:rsid w:val="00183D73"/>
    <w:rsid w:val="001841AE"/>
    <w:rsid w:val="00191930"/>
    <w:rsid w:val="001A0D92"/>
    <w:rsid w:val="001A1891"/>
    <w:rsid w:val="001A33B6"/>
    <w:rsid w:val="001A5309"/>
    <w:rsid w:val="001A6DAF"/>
    <w:rsid w:val="001B2205"/>
    <w:rsid w:val="001B604B"/>
    <w:rsid w:val="001C0AB4"/>
    <w:rsid w:val="001C6624"/>
    <w:rsid w:val="001C70D5"/>
    <w:rsid w:val="001E01FB"/>
    <w:rsid w:val="001E0451"/>
    <w:rsid w:val="001E04D2"/>
    <w:rsid w:val="001E3948"/>
    <w:rsid w:val="001E3F38"/>
    <w:rsid w:val="001F39F9"/>
    <w:rsid w:val="001F651D"/>
    <w:rsid w:val="002007FB"/>
    <w:rsid w:val="00205932"/>
    <w:rsid w:val="00212F75"/>
    <w:rsid w:val="002159A2"/>
    <w:rsid w:val="00223F13"/>
    <w:rsid w:val="00231F2F"/>
    <w:rsid w:val="00232004"/>
    <w:rsid w:val="002324D8"/>
    <w:rsid w:val="00236721"/>
    <w:rsid w:val="00237F27"/>
    <w:rsid w:val="00241B63"/>
    <w:rsid w:val="002431E5"/>
    <w:rsid w:val="00243E1E"/>
    <w:rsid w:val="00244374"/>
    <w:rsid w:val="00245837"/>
    <w:rsid w:val="00247323"/>
    <w:rsid w:val="00247FA7"/>
    <w:rsid w:val="00266BE5"/>
    <w:rsid w:val="00270E1B"/>
    <w:rsid w:val="0027363E"/>
    <w:rsid w:val="002764F3"/>
    <w:rsid w:val="002906E2"/>
    <w:rsid w:val="0029174D"/>
    <w:rsid w:val="00295BAD"/>
    <w:rsid w:val="002A0256"/>
    <w:rsid w:val="002A3764"/>
    <w:rsid w:val="002A66CC"/>
    <w:rsid w:val="002B671C"/>
    <w:rsid w:val="002B7F87"/>
    <w:rsid w:val="002C3A7D"/>
    <w:rsid w:val="002E1804"/>
    <w:rsid w:val="002E248A"/>
    <w:rsid w:val="002F3243"/>
    <w:rsid w:val="002F3C38"/>
    <w:rsid w:val="002F7F2D"/>
    <w:rsid w:val="00301C2D"/>
    <w:rsid w:val="003023D4"/>
    <w:rsid w:val="003058E2"/>
    <w:rsid w:val="003077FF"/>
    <w:rsid w:val="00310425"/>
    <w:rsid w:val="003114BD"/>
    <w:rsid w:val="00312F73"/>
    <w:rsid w:val="0031466D"/>
    <w:rsid w:val="0031573E"/>
    <w:rsid w:val="00316191"/>
    <w:rsid w:val="00317203"/>
    <w:rsid w:val="00317397"/>
    <w:rsid w:val="0032482D"/>
    <w:rsid w:val="0032546E"/>
    <w:rsid w:val="00327A40"/>
    <w:rsid w:val="00331E20"/>
    <w:rsid w:val="00332339"/>
    <w:rsid w:val="0033563F"/>
    <w:rsid w:val="00335FF8"/>
    <w:rsid w:val="003422DF"/>
    <w:rsid w:val="00342680"/>
    <w:rsid w:val="00355417"/>
    <w:rsid w:val="00364A0F"/>
    <w:rsid w:val="0037407B"/>
    <w:rsid w:val="00380F01"/>
    <w:rsid w:val="003906B7"/>
    <w:rsid w:val="00395E8C"/>
    <w:rsid w:val="00395ECA"/>
    <w:rsid w:val="00396217"/>
    <w:rsid w:val="003970CD"/>
    <w:rsid w:val="003974C8"/>
    <w:rsid w:val="003A1CE4"/>
    <w:rsid w:val="003A4035"/>
    <w:rsid w:val="003B280A"/>
    <w:rsid w:val="003C0E2A"/>
    <w:rsid w:val="003C1726"/>
    <w:rsid w:val="003C226E"/>
    <w:rsid w:val="003C62B1"/>
    <w:rsid w:val="003C685F"/>
    <w:rsid w:val="003D0FB0"/>
    <w:rsid w:val="003D10E5"/>
    <w:rsid w:val="003D1260"/>
    <w:rsid w:val="003D1319"/>
    <w:rsid w:val="003D49C2"/>
    <w:rsid w:val="003D4A10"/>
    <w:rsid w:val="003D4AAA"/>
    <w:rsid w:val="003E09F6"/>
    <w:rsid w:val="003E2AEA"/>
    <w:rsid w:val="003F4047"/>
    <w:rsid w:val="00403098"/>
    <w:rsid w:val="004036A7"/>
    <w:rsid w:val="004045BC"/>
    <w:rsid w:val="004048DB"/>
    <w:rsid w:val="0041504C"/>
    <w:rsid w:val="0042187B"/>
    <w:rsid w:val="00423229"/>
    <w:rsid w:val="004233F5"/>
    <w:rsid w:val="00424DA1"/>
    <w:rsid w:val="004260C7"/>
    <w:rsid w:val="00433380"/>
    <w:rsid w:val="0043441C"/>
    <w:rsid w:val="00441189"/>
    <w:rsid w:val="0044434B"/>
    <w:rsid w:val="00444E5B"/>
    <w:rsid w:val="00446086"/>
    <w:rsid w:val="004523B6"/>
    <w:rsid w:val="004576C8"/>
    <w:rsid w:val="00460E46"/>
    <w:rsid w:val="00461E50"/>
    <w:rsid w:val="004722E6"/>
    <w:rsid w:val="00475178"/>
    <w:rsid w:val="00475C4E"/>
    <w:rsid w:val="0048200C"/>
    <w:rsid w:val="0048226F"/>
    <w:rsid w:val="0048353C"/>
    <w:rsid w:val="004930CC"/>
    <w:rsid w:val="004A20EC"/>
    <w:rsid w:val="004A399A"/>
    <w:rsid w:val="004A41DB"/>
    <w:rsid w:val="004A4B84"/>
    <w:rsid w:val="004A6942"/>
    <w:rsid w:val="004A69E8"/>
    <w:rsid w:val="004A7DA9"/>
    <w:rsid w:val="004B1A7A"/>
    <w:rsid w:val="004C04A0"/>
    <w:rsid w:val="004C43F6"/>
    <w:rsid w:val="004C5836"/>
    <w:rsid w:val="004C7979"/>
    <w:rsid w:val="004D021C"/>
    <w:rsid w:val="004D09E1"/>
    <w:rsid w:val="004D20D8"/>
    <w:rsid w:val="004D2CFB"/>
    <w:rsid w:val="004E0C3B"/>
    <w:rsid w:val="004E4F17"/>
    <w:rsid w:val="005015CD"/>
    <w:rsid w:val="00504276"/>
    <w:rsid w:val="00511618"/>
    <w:rsid w:val="00515B3F"/>
    <w:rsid w:val="00515F69"/>
    <w:rsid w:val="00516D1F"/>
    <w:rsid w:val="00520602"/>
    <w:rsid w:val="00522861"/>
    <w:rsid w:val="0052545E"/>
    <w:rsid w:val="00530E85"/>
    <w:rsid w:val="0053279D"/>
    <w:rsid w:val="0053351F"/>
    <w:rsid w:val="0053518A"/>
    <w:rsid w:val="0053794B"/>
    <w:rsid w:val="0054051A"/>
    <w:rsid w:val="00542290"/>
    <w:rsid w:val="00543D12"/>
    <w:rsid w:val="00545CF5"/>
    <w:rsid w:val="0054608F"/>
    <w:rsid w:val="00550318"/>
    <w:rsid w:val="005504BF"/>
    <w:rsid w:val="005522D4"/>
    <w:rsid w:val="00553D8C"/>
    <w:rsid w:val="005608B3"/>
    <w:rsid w:val="00562A61"/>
    <w:rsid w:val="00567EC3"/>
    <w:rsid w:val="00571498"/>
    <w:rsid w:val="00573F0D"/>
    <w:rsid w:val="00575CE7"/>
    <w:rsid w:val="005770EC"/>
    <w:rsid w:val="0058633E"/>
    <w:rsid w:val="00590759"/>
    <w:rsid w:val="00591BAB"/>
    <w:rsid w:val="0059218B"/>
    <w:rsid w:val="00593D97"/>
    <w:rsid w:val="005948AE"/>
    <w:rsid w:val="00596CB0"/>
    <w:rsid w:val="00597D76"/>
    <w:rsid w:val="005A63C6"/>
    <w:rsid w:val="005B0186"/>
    <w:rsid w:val="005B118C"/>
    <w:rsid w:val="005B3140"/>
    <w:rsid w:val="005B37E7"/>
    <w:rsid w:val="005C07B2"/>
    <w:rsid w:val="005C08C2"/>
    <w:rsid w:val="005C0976"/>
    <w:rsid w:val="005C6ABD"/>
    <w:rsid w:val="005D34AE"/>
    <w:rsid w:val="005D380E"/>
    <w:rsid w:val="005D6FEF"/>
    <w:rsid w:val="005D7B7D"/>
    <w:rsid w:val="005D7DA2"/>
    <w:rsid w:val="005E2BA2"/>
    <w:rsid w:val="005E4631"/>
    <w:rsid w:val="005E5524"/>
    <w:rsid w:val="005E7398"/>
    <w:rsid w:val="005F0D67"/>
    <w:rsid w:val="00611E12"/>
    <w:rsid w:val="00611EB7"/>
    <w:rsid w:val="00614F21"/>
    <w:rsid w:val="0062007F"/>
    <w:rsid w:val="00620734"/>
    <w:rsid w:val="00620D6C"/>
    <w:rsid w:val="00627597"/>
    <w:rsid w:val="0064087C"/>
    <w:rsid w:val="0064388E"/>
    <w:rsid w:val="006553E2"/>
    <w:rsid w:val="0066220A"/>
    <w:rsid w:val="006641AF"/>
    <w:rsid w:val="00670DBA"/>
    <w:rsid w:val="00670EE8"/>
    <w:rsid w:val="0067152F"/>
    <w:rsid w:val="00672455"/>
    <w:rsid w:val="006755D4"/>
    <w:rsid w:val="00675EC7"/>
    <w:rsid w:val="0067615F"/>
    <w:rsid w:val="00680A12"/>
    <w:rsid w:val="00681D28"/>
    <w:rsid w:val="00682A0C"/>
    <w:rsid w:val="006948DA"/>
    <w:rsid w:val="006A023C"/>
    <w:rsid w:val="006A03AA"/>
    <w:rsid w:val="006A23C4"/>
    <w:rsid w:val="006A4C68"/>
    <w:rsid w:val="006B5B2C"/>
    <w:rsid w:val="006B6CB5"/>
    <w:rsid w:val="006C28A5"/>
    <w:rsid w:val="006C32AA"/>
    <w:rsid w:val="006C451E"/>
    <w:rsid w:val="006C73A2"/>
    <w:rsid w:val="006D12EE"/>
    <w:rsid w:val="006D3448"/>
    <w:rsid w:val="006D7247"/>
    <w:rsid w:val="006E27AC"/>
    <w:rsid w:val="006E2AA1"/>
    <w:rsid w:val="006E70D9"/>
    <w:rsid w:val="006F10DE"/>
    <w:rsid w:val="006F1AA2"/>
    <w:rsid w:val="006F20E5"/>
    <w:rsid w:val="006F2B12"/>
    <w:rsid w:val="006F63D2"/>
    <w:rsid w:val="006F6DEB"/>
    <w:rsid w:val="007049C9"/>
    <w:rsid w:val="00707F8A"/>
    <w:rsid w:val="007100B1"/>
    <w:rsid w:val="00713B4B"/>
    <w:rsid w:val="007212B7"/>
    <w:rsid w:val="0073143D"/>
    <w:rsid w:val="00732D7D"/>
    <w:rsid w:val="007367FD"/>
    <w:rsid w:val="00741F4F"/>
    <w:rsid w:val="00752255"/>
    <w:rsid w:val="00753E6C"/>
    <w:rsid w:val="007546DF"/>
    <w:rsid w:val="00755BF9"/>
    <w:rsid w:val="007624FD"/>
    <w:rsid w:val="00770405"/>
    <w:rsid w:val="0077091A"/>
    <w:rsid w:val="00774A3F"/>
    <w:rsid w:val="007761E7"/>
    <w:rsid w:val="00780D07"/>
    <w:rsid w:val="007815EA"/>
    <w:rsid w:val="0078377B"/>
    <w:rsid w:val="00785661"/>
    <w:rsid w:val="007908F0"/>
    <w:rsid w:val="007943F4"/>
    <w:rsid w:val="00795B16"/>
    <w:rsid w:val="007A3A50"/>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0D96"/>
    <w:rsid w:val="007E2EE3"/>
    <w:rsid w:val="007E41A3"/>
    <w:rsid w:val="007E7637"/>
    <w:rsid w:val="007F3316"/>
    <w:rsid w:val="007F3DF6"/>
    <w:rsid w:val="008004D0"/>
    <w:rsid w:val="00805B55"/>
    <w:rsid w:val="00805BCC"/>
    <w:rsid w:val="00813B0D"/>
    <w:rsid w:val="00816487"/>
    <w:rsid w:val="00820655"/>
    <w:rsid w:val="00823229"/>
    <w:rsid w:val="00823505"/>
    <w:rsid w:val="008253C8"/>
    <w:rsid w:val="00825CAD"/>
    <w:rsid w:val="00826139"/>
    <w:rsid w:val="00832594"/>
    <w:rsid w:val="00832A5C"/>
    <w:rsid w:val="00834A24"/>
    <w:rsid w:val="0084693B"/>
    <w:rsid w:val="00851760"/>
    <w:rsid w:val="008633E5"/>
    <w:rsid w:val="0086385F"/>
    <w:rsid w:val="00863C57"/>
    <w:rsid w:val="00866FE3"/>
    <w:rsid w:val="0086784A"/>
    <w:rsid w:val="008733E3"/>
    <w:rsid w:val="00873F2B"/>
    <w:rsid w:val="00873FDA"/>
    <w:rsid w:val="00874A3B"/>
    <w:rsid w:val="00880A48"/>
    <w:rsid w:val="00884649"/>
    <w:rsid w:val="00887608"/>
    <w:rsid w:val="00890913"/>
    <w:rsid w:val="00890BC0"/>
    <w:rsid w:val="00896343"/>
    <w:rsid w:val="008A038B"/>
    <w:rsid w:val="008A5490"/>
    <w:rsid w:val="008A5EF0"/>
    <w:rsid w:val="008B10D3"/>
    <w:rsid w:val="008B20C0"/>
    <w:rsid w:val="008B2424"/>
    <w:rsid w:val="008B5C80"/>
    <w:rsid w:val="008B71C9"/>
    <w:rsid w:val="008C05E5"/>
    <w:rsid w:val="008C2AE4"/>
    <w:rsid w:val="008C2C7A"/>
    <w:rsid w:val="008C6C07"/>
    <w:rsid w:val="008D7D5B"/>
    <w:rsid w:val="008D7FD3"/>
    <w:rsid w:val="008E381D"/>
    <w:rsid w:val="008E7278"/>
    <w:rsid w:val="008F11C9"/>
    <w:rsid w:val="008F224B"/>
    <w:rsid w:val="00903A6D"/>
    <w:rsid w:val="00905BE3"/>
    <w:rsid w:val="00911B10"/>
    <w:rsid w:val="00914381"/>
    <w:rsid w:val="00915547"/>
    <w:rsid w:val="00927E72"/>
    <w:rsid w:val="00930A36"/>
    <w:rsid w:val="00932AE5"/>
    <w:rsid w:val="0093314E"/>
    <w:rsid w:val="009341E2"/>
    <w:rsid w:val="00934345"/>
    <w:rsid w:val="009344F2"/>
    <w:rsid w:val="009401E1"/>
    <w:rsid w:val="00941348"/>
    <w:rsid w:val="0094155A"/>
    <w:rsid w:val="0094235D"/>
    <w:rsid w:val="009432CE"/>
    <w:rsid w:val="009507DF"/>
    <w:rsid w:val="00953FB7"/>
    <w:rsid w:val="00955F8A"/>
    <w:rsid w:val="00961E6B"/>
    <w:rsid w:val="00962025"/>
    <w:rsid w:val="00964805"/>
    <w:rsid w:val="00964BC2"/>
    <w:rsid w:val="009724E0"/>
    <w:rsid w:val="0097356C"/>
    <w:rsid w:val="00976DBD"/>
    <w:rsid w:val="00977577"/>
    <w:rsid w:val="00977D5E"/>
    <w:rsid w:val="00984B42"/>
    <w:rsid w:val="00986636"/>
    <w:rsid w:val="009A02DA"/>
    <w:rsid w:val="009A20BC"/>
    <w:rsid w:val="009A3627"/>
    <w:rsid w:val="009A3B5B"/>
    <w:rsid w:val="009B05A3"/>
    <w:rsid w:val="009C11B2"/>
    <w:rsid w:val="009C38AF"/>
    <w:rsid w:val="009C39E1"/>
    <w:rsid w:val="009D0C4F"/>
    <w:rsid w:val="009D2B84"/>
    <w:rsid w:val="009D30EC"/>
    <w:rsid w:val="009D502F"/>
    <w:rsid w:val="009E0E5D"/>
    <w:rsid w:val="009E1320"/>
    <w:rsid w:val="009E1E24"/>
    <w:rsid w:val="009E4E1D"/>
    <w:rsid w:val="009F0A4B"/>
    <w:rsid w:val="009F15F1"/>
    <w:rsid w:val="009F2A82"/>
    <w:rsid w:val="009F53DB"/>
    <w:rsid w:val="009F5767"/>
    <w:rsid w:val="009F750E"/>
    <w:rsid w:val="00A00BA7"/>
    <w:rsid w:val="00A07995"/>
    <w:rsid w:val="00A1223D"/>
    <w:rsid w:val="00A22CCA"/>
    <w:rsid w:val="00A25F8C"/>
    <w:rsid w:val="00A26AF2"/>
    <w:rsid w:val="00A30862"/>
    <w:rsid w:val="00A34219"/>
    <w:rsid w:val="00A35B2B"/>
    <w:rsid w:val="00A40713"/>
    <w:rsid w:val="00A40E47"/>
    <w:rsid w:val="00A43A00"/>
    <w:rsid w:val="00A44630"/>
    <w:rsid w:val="00A47806"/>
    <w:rsid w:val="00A5006E"/>
    <w:rsid w:val="00A50D52"/>
    <w:rsid w:val="00A60C23"/>
    <w:rsid w:val="00A633AC"/>
    <w:rsid w:val="00A80569"/>
    <w:rsid w:val="00A80DDC"/>
    <w:rsid w:val="00A80E93"/>
    <w:rsid w:val="00A85C72"/>
    <w:rsid w:val="00A929AD"/>
    <w:rsid w:val="00A95AC4"/>
    <w:rsid w:val="00A96A90"/>
    <w:rsid w:val="00AA445B"/>
    <w:rsid w:val="00AA508A"/>
    <w:rsid w:val="00AB1839"/>
    <w:rsid w:val="00AD002E"/>
    <w:rsid w:val="00AD168D"/>
    <w:rsid w:val="00AD1DE0"/>
    <w:rsid w:val="00AD2711"/>
    <w:rsid w:val="00AD346E"/>
    <w:rsid w:val="00AD3569"/>
    <w:rsid w:val="00AD69BB"/>
    <w:rsid w:val="00AE010A"/>
    <w:rsid w:val="00AE076A"/>
    <w:rsid w:val="00AE3BEB"/>
    <w:rsid w:val="00AE4415"/>
    <w:rsid w:val="00AE5C86"/>
    <w:rsid w:val="00AE61B2"/>
    <w:rsid w:val="00AE6C60"/>
    <w:rsid w:val="00AF2D5A"/>
    <w:rsid w:val="00AF7FC9"/>
    <w:rsid w:val="00B00BE9"/>
    <w:rsid w:val="00B0610E"/>
    <w:rsid w:val="00B0645B"/>
    <w:rsid w:val="00B124F8"/>
    <w:rsid w:val="00B1258F"/>
    <w:rsid w:val="00B136E6"/>
    <w:rsid w:val="00B13DAA"/>
    <w:rsid w:val="00B16B5D"/>
    <w:rsid w:val="00B17F30"/>
    <w:rsid w:val="00B237AA"/>
    <w:rsid w:val="00B2464B"/>
    <w:rsid w:val="00B26520"/>
    <w:rsid w:val="00B44AC7"/>
    <w:rsid w:val="00B461D1"/>
    <w:rsid w:val="00B50795"/>
    <w:rsid w:val="00B55AEF"/>
    <w:rsid w:val="00B563D7"/>
    <w:rsid w:val="00B605DC"/>
    <w:rsid w:val="00B6595F"/>
    <w:rsid w:val="00B72482"/>
    <w:rsid w:val="00B73C43"/>
    <w:rsid w:val="00B8086C"/>
    <w:rsid w:val="00B81216"/>
    <w:rsid w:val="00B84FA5"/>
    <w:rsid w:val="00B879F7"/>
    <w:rsid w:val="00B911F7"/>
    <w:rsid w:val="00B932F4"/>
    <w:rsid w:val="00B9449B"/>
    <w:rsid w:val="00B964FF"/>
    <w:rsid w:val="00BA0970"/>
    <w:rsid w:val="00BA3065"/>
    <w:rsid w:val="00BA3AEA"/>
    <w:rsid w:val="00BA6915"/>
    <w:rsid w:val="00BA7F97"/>
    <w:rsid w:val="00BB559E"/>
    <w:rsid w:val="00BC04F1"/>
    <w:rsid w:val="00BD0923"/>
    <w:rsid w:val="00BE522C"/>
    <w:rsid w:val="00BE7CC3"/>
    <w:rsid w:val="00BF03C8"/>
    <w:rsid w:val="00BF0ACD"/>
    <w:rsid w:val="00BF456B"/>
    <w:rsid w:val="00BF4F3D"/>
    <w:rsid w:val="00C00F42"/>
    <w:rsid w:val="00C064A3"/>
    <w:rsid w:val="00C07F38"/>
    <w:rsid w:val="00C108C5"/>
    <w:rsid w:val="00C1103F"/>
    <w:rsid w:val="00C23646"/>
    <w:rsid w:val="00C3280C"/>
    <w:rsid w:val="00C369CC"/>
    <w:rsid w:val="00C36DEF"/>
    <w:rsid w:val="00C4293B"/>
    <w:rsid w:val="00C60804"/>
    <w:rsid w:val="00C62E9D"/>
    <w:rsid w:val="00C6401D"/>
    <w:rsid w:val="00C720AF"/>
    <w:rsid w:val="00C77C82"/>
    <w:rsid w:val="00C810F7"/>
    <w:rsid w:val="00C86460"/>
    <w:rsid w:val="00C86E35"/>
    <w:rsid w:val="00C86EEB"/>
    <w:rsid w:val="00C938F1"/>
    <w:rsid w:val="00CA2E71"/>
    <w:rsid w:val="00CA35A1"/>
    <w:rsid w:val="00CB12F4"/>
    <w:rsid w:val="00CB453C"/>
    <w:rsid w:val="00CB56DE"/>
    <w:rsid w:val="00CB7978"/>
    <w:rsid w:val="00CC1D61"/>
    <w:rsid w:val="00CC3211"/>
    <w:rsid w:val="00CC5CA7"/>
    <w:rsid w:val="00CD5A4D"/>
    <w:rsid w:val="00CE5157"/>
    <w:rsid w:val="00CE75A8"/>
    <w:rsid w:val="00CF2FA4"/>
    <w:rsid w:val="00CF41AB"/>
    <w:rsid w:val="00CF63C5"/>
    <w:rsid w:val="00D00017"/>
    <w:rsid w:val="00D021BC"/>
    <w:rsid w:val="00D02372"/>
    <w:rsid w:val="00D0772C"/>
    <w:rsid w:val="00D1069A"/>
    <w:rsid w:val="00D12076"/>
    <w:rsid w:val="00D150C6"/>
    <w:rsid w:val="00D23CE2"/>
    <w:rsid w:val="00D308B2"/>
    <w:rsid w:val="00D32288"/>
    <w:rsid w:val="00D32461"/>
    <w:rsid w:val="00D340EA"/>
    <w:rsid w:val="00D360D6"/>
    <w:rsid w:val="00D36783"/>
    <w:rsid w:val="00D441DB"/>
    <w:rsid w:val="00D45332"/>
    <w:rsid w:val="00D52ED9"/>
    <w:rsid w:val="00D52EDA"/>
    <w:rsid w:val="00D55B75"/>
    <w:rsid w:val="00D56A4D"/>
    <w:rsid w:val="00D62FD0"/>
    <w:rsid w:val="00D70C31"/>
    <w:rsid w:val="00D72554"/>
    <w:rsid w:val="00D7533B"/>
    <w:rsid w:val="00D75347"/>
    <w:rsid w:val="00D774DE"/>
    <w:rsid w:val="00D7799B"/>
    <w:rsid w:val="00D92C3F"/>
    <w:rsid w:val="00D93DE7"/>
    <w:rsid w:val="00D94CF3"/>
    <w:rsid w:val="00DA007E"/>
    <w:rsid w:val="00DA082B"/>
    <w:rsid w:val="00DA0D02"/>
    <w:rsid w:val="00DA2866"/>
    <w:rsid w:val="00DA536F"/>
    <w:rsid w:val="00DB2DA5"/>
    <w:rsid w:val="00DB4EF3"/>
    <w:rsid w:val="00DB7F00"/>
    <w:rsid w:val="00DC225F"/>
    <w:rsid w:val="00DC5F59"/>
    <w:rsid w:val="00DD2CA5"/>
    <w:rsid w:val="00DD3BB1"/>
    <w:rsid w:val="00DD4385"/>
    <w:rsid w:val="00DD47A1"/>
    <w:rsid w:val="00DD5D31"/>
    <w:rsid w:val="00DD7B80"/>
    <w:rsid w:val="00DE2995"/>
    <w:rsid w:val="00DE3A1A"/>
    <w:rsid w:val="00DE74B1"/>
    <w:rsid w:val="00DF3640"/>
    <w:rsid w:val="00DF494D"/>
    <w:rsid w:val="00DF55E5"/>
    <w:rsid w:val="00DF5E1E"/>
    <w:rsid w:val="00E01353"/>
    <w:rsid w:val="00E042D7"/>
    <w:rsid w:val="00E0673A"/>
    <w:rsid w:val="00E0795E"/>
    <w:rsid w:val="00E1058C"/>
    <w:rsid w:val="00E1140D"/>
    <w:rsid w:val="00E14DAD"/>
    <w:rsid w:val="00E163C7"/>
    <w:rsid w:val="00E171EE"/>
    <w:rsid w:val="00E24FE3"/>
    <w:rsid w:val="00E25CFB"/>
    <w:rsid w:val="00E349D4"/>
    <w:rsid w:val="00E3507B"/>
    <w:rsid w:val="00E36577"/>
    <w:rsid w:val="00E366B9"/>
    <w:rsid w:val="00E43BF6"/>
    <w:rsid w:val="00E515AF"/>
    <w:rsid w:val="00E515F7"/>
    <w:rsid w:val="00E54188"/>
    <w:rsid w:val="00E55533"/>
    <w:rsid w:val="00E56565"/>
    <w:rsid w:val="00E56CC2"/>
    <w:rsid w:val="00E6053D"/>
    <w:rsid w:val="00E6060B"/>
    <w:rsid w:val="00E609F1"/>
    <w:rsid w:val="00E637A4"/>
    <w:rsid w:val="00E76F83"/>
    <w:rsid w:val="00E77E04"/>
    <w:rsid w:val="00E8739C"/>
    <w:rsid w:val="00E922FC"/>
    <w:rsid w:val="00E93682"/>
    <w:rsid w:val="00E9765E"/>
    <w:rsid w:val="00EA05C3"/>
    <w:rsid w:val="00EA6E3B"/>
    <w:rsid w:val="00EA7F0E"/>
    <w:rsid w:val="00EB0F18"/>
    <w:rsid w:val="00EB1A29"/>
    <w:rsid w:val="00EB3BCF"/>
    <w:rsid w:val="00EC3943"/>
    <w:rsid w:val="00EC3EB6"/>
    <w:rsid w:val="00EC4B88"/>
    <w:rsid w:val="00ED4180"/>
    <w:rsid w:val="00ED5984"/>
    <w:rsid w:val="00ED5D82"/>
    <w:rsid w:val="00EE087A"/>
    <w:rsid w:val="00EE22BA"/>
    <w:rsid w:val="00EF4440"/>
    <w:rsid w:val="00EF72BA"/>
    <w:rsid w:val="00EF7896"/>
    <w:rsid w:val="00F043A6"/>
    <w:rsid w:val="00F1058C"/>
    <w:rsid w:val="00F11F83"/>
    <w:rsid w:val="00F15407"/>
    <w:rsid w:val="00F1744E"/>
    <w:rsid w:val="00F17C1D"/>
    <w:rsid w:val="00F22267"/>
    <w:rsid w:val="00F22B56"/>
    <w:rsid w:val="00F23715"/>
    <w:rsid w:val="00F25AC8"/>
    <w:rsid w:val="00F25B9B"/>
    <w:rsid w:val="00F2626C"/>
    <w:rsid w:val="00F31E5D"/>
    <w:rsid w:val="00F32E1C"/>
    <w:rsid w:val="00F35ADA"/>
    <w:rsid w:val="00F36C37"/>
    <w:rsid w:val="00F36DA8"/>
    <w:rsid w:val="00F45216"/>
    <w:rsid w:val="00F52DF6"/>
    <w:rsid w:val="00F578B2"/>
    <w:rsid w:val="00F602E4"/>
    <w:rsid w:val="00F6047C"/>
    <w:rsid w:val="00F61AD0"/>
    <w:rsid w:val="00F621E2"/>
    <w:rsid w:val="00F63957"/>
    <w:rsid w:val="00F66607"/>
    <w:rsid w:val="00F66C0C"/>
    <w:rsid w:val="00F67B4C"/>
    <w:rsid w:val="00F67F5B"/>
    <w:rsid w:val="00F706D1"/>
    <w:rsid w:val="00F73836"/>
    <w:rsid w:val="00F73B65"/>
    <w:rsid w:val="00F73BD1"/>
    <w:rsid w:val="00F82569"/>
    <w:rsid w:val="00F826B5"/>
    <w:rsid w:val="00F83A45"/>
    <w:rsid w:val="00F84D9E"/>
    <w:rsid w:val="00F92456"/>
    <w:rsid w:val="00F9246C"/>
    <w:rsid w:val="00F92D37"/>
    <w:rsid w:val="00FA1612"/>
    <w:rsid w:val="00FA1D21"/>
    <w:rsid w:val="00FA27E2"/>
    <w:rsid w:val="00FA3FF4"/>
    <w:rsid w:val="00FA7E7B"/>
    <w:rsid w:val="00FB1F62"/>
    <w:rsid w:val="00FC1BB4"/>
    <w:rsid w:val="00FC2BDE"/>
    <w:rsid w:val="00FC76DC"/>
    <w:rsid w:val="00FC7F25"/>
    <w:rsid w:val="00FD0A84"/>
    <w:rsid w:val="00FD1569"/>
    <w:rsid w:val="00FD5DE4"/>
    <w:rsid w:val="00FD7664"/>
    <w:rsid w:val="00FE569F"/>
    <w:rsid w:val="00FF025E"/>
    <w:rsid w:val="00FF2453"/>
    <w:rsid w:val="00FF5EB9"/>
    <w:rsid w:val="00FF747A"/>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774A3F"/>
    <w:pPr>
      <w:spacing w:after="120" w:line="259"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774A3F"/>
  </w:style>
  <w:style w:type="paragraph" w:styleId="Sangradetextonormal">
    <w:name w:val="Body Text Indent"/>
    <w:basedOn w:val="Normal"/>
    <w:link w:val="SangradetextonormalCar"/>
    <w:uiPriority w:val="99"/>
    <w:unhideWhenUsed/>
    <w:rsid w:val="00774A3F"/>
    <w:pPr>
      <w:spacing w:after="120" w:line="259" w:lineRule="auto"/>
      <w:ind w:left="283"/>
    </w:pPr>
    <w:rPr>
      <w:rFonts w:asciiTheme="minorHAnsi" w:eastAsiaTheme="minorHAnsi" w:hAnsiTheme="minorHAnsi" w:cstheme="minorBidi"/>
      <w:sz w:val="22"/>
      <w:szCs w:val="22"/>
      <w:lang w:val="es-MX" w:eastAsia="en-US"/>
    </w:rPr>
  </w:style>
  <w:style w:type="character" w:customStyle="1" w:styleId="SangradetextonormalCar">
    <w:name w:val="Sangría de texto normal Car"/>
    <w:basedOn w:val="Fuentedeprrafopredeter"/>
    <w:link w:val="Sangradetextonormal"/>
    <w:uiPriority w:val="99"/>
    <w:rsid w:val="00774A3F"/>
  </w:style>
  <w:style w:type="paragraph" w:styleId="Textoindependienteprimerasangra">
    <w:name w:val="Body Text First Indent"/>
    <w:basedOn w:val="Textoindependiente"/>
    <w:link w:val="TextoindependienteprimerasangraCar"/>
    <w:uiPriority w:val="99"/>
    <w:unhideWhenUsed/>
    <w:rsid w:val="00774A3F"/>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74A3F"/>
  </w:style>
  <w:style w:type="paragraph" w:styleId="Sinespaciado">
    <w:name w:val="No Spacing"/>
    <w:uiPriority w:val="1"/>
    <w:qFormat/>
    <w:rsid w:val="00774A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774A3F"/>
    <w:pPr>
      <w:spacing w:after="120" w:line="259"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774A3F"/>
  </w:style>
  <w:style w:type="paragraph" w:styleId="Sangradetextonormal">
    <w:name w:val="Body Text Indent"/>
    <w:basedOn w:val="Normal"/>
    <w:link w:val="SangradetextonormalCar"/>
    <w:uiPriority w:val="99"/>
    <w:unhideWhenUsed/>
    <w:rsid w:val="00774A3F"/>
    <w:pPr>
      <w:spacing w:after="120" w:line="259" w:lineRule="auto"/>
      <w:ind w:left="283"/>
    </w:pPr>
    <w:rPr>
      <w:rFonts w:asciiTheme="minorHAnsi" w:eastAsiaTheme="minorHAnsi" w:hAnsiTheme="minorHAnsi" w:cstheme="minorBidi"/>
      <w:sz w:val="22"/>
      <w:szCs w:val="22"/>
      <w:lang w:val="es-MX" w:eastAsia="en-US"/>
    </w:rPr>
  </w:style>
  <w:style w:type="character" w:customStyle="1" w:styleId="SangradetextonormalCar">
    <w:name w:val="Sangría de texto normal Car"/>
    <w:basedOn w:val="Fuentedeprrafopredeter"/>
    <w:link w:val="Sangradetextonormal"/>
    <w:uiPriority w:val="99"/>
    <w:rsid w:val="00774A3F"/>
  </w:style>
  <w:style w:type="paragraph" w:styleId="Textoindependienteprimerasangra">
    <w:name w:val="Body Text First Indent"/>
    <w:basedOn w:val="Textoindependiente"/>
    <w:link w:val="TextoindependienteprimerasangraCar"/>
    <w:uiPriority w:val="99"/>
    <w:unhideWhenUsed/>
    <w:rsid w:val="00774A3F"/>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74A3F"/>
  </w:style>
  <w:style w:type="paragraph" w:styleId="Sinespaciado">
    <w:name w:val="No Spacing"/>
    <w:uiPriority w:val="1"/>
    <w:qFormat/>
    <w:rsid w:val="00774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8C8E-838C-4B0C-8F50-CF1D914E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4565</Words>
  <Characters>25112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11</cp:revision>
  <cp:lastPrinted>2018-11-20T20:16:00Z</cp:lastPrinted>
  <dcterms:created xsi:type="dcterms:W3CDTF">2018-11-20T16:34:00Z</dcterms:created>
  <dcterms:modified xsi:type="dcterms:W3CDTF">2019-01-11T15:49:00Z</dcterms:modified>
</cp:coreProperties>
</file>