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CUARTA SALA</w:t>
            </w:r>
            <w:r w:rsidR="00822054">
              <w:rPr>
                <w:rFonts w:ascii="Arial" w:hAnsi="Arial" w:cs="Arial"/>
                <w:b/>
                <w:sz w:val="23"/>
                <w:szCs w:val="23"/>
              </w:rPr>
              <w:t xml:space="preserve"> UNITARIA DE PRIMERA INSTANCIA </w:t>
            </w:r>
            <w:r>
              <w:rPr>
                <w:rFonts w:ascii="Arial" w:hAnsi="Arial" w:cs="Arial"/>
                <w:b/>
                <w:sz w:val="23"/>
                <w:szCs w:val="23"/>
              </w:rPr>
              <w:t xml:space="preserve">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E73575"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143</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CF3FE4"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4"/>
                <w:szCs w:val="24"/>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7D1E76">
        <w:rPr>
          <w:rFonts w:ascii="Arial" w:hAnsi="Arial" w:cs="Arial"/>
          <w:b/>
          <w:sz w:val="24"/>
          <w:szCs w:val="24"/>
        </w:rPr>
        <w:t xml:space="preserve">11 ONCE </w:t>
      </w:r>
      <w:r w:rsidR="00E73575">
        <w:rPr>
          <w:rFonts w:ascii="Arial" w:hAnsi="Arial" w:cs="Arial"/>
          <w:b/>
          <w:sz w:val="24"/>
          <w:szCs w:val="24"/>
        </w:rPr>
        <w:t xml:space="preserve">DE ABRIL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E73575">
        <w:rPr>
          <w:rFonts w:ascii="Arial" w:hAnsi="Arial" w:cs="Arial"/>
          <w:b/>
          <w:sz w:val="24"/>
          <w:szCs w:val="24"/>
          <w:lang w:eastAsia="es-ES"/>
        </w:rPr>
        <w:t>143</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CF3FE4">
        <w:rPr>
          <w:rFonts w:ascii="Arial" w:eastAsia="Times New Roman" w:hAnsi="Arial" w:cs="Arial"/>
          <w:bCs/>
          <w:iCs/>
          <w:caps/>
          <w:kern w:val="2"/>
          <w:sz w:val="24"/>
          <w:szCs w:val="24"/>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E73575">
        <w:rPr>
          <w:rFonts w:ascii="Arial" w:hAnsi="Arial" w:cs="Arial"/>
          <w:b/>
          <w:sz w:val="24"/>
          <w:szCs w:val="24"/>
          <w:lang w:val="es-ES_tradnl" w:eastAsia="es-ES"/>
        </w:rPr>
        <w:t>383</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754564">
        <w:rPr>
          <w:rFonts w:ascii="Arial" w:hAnsi="Arial" w:cs="Arial"/>
          <w:b/>
          <w:sz w:val="24"/>
          <w:szCs w:val="24"/>
          <w:lang w:val="es-ES_tradnl" w:eastAsia="es-ES"/>
        </w:rPr>
        <w:t>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r w:rsidR="002308BC">
        <w:rPr>
          <w:rFonts w:ascii="Arial" w:hAnsi="Arial" w:cs="Arial"/>
          <w:sz w:val="24"/>
          <w:szCs w:val="24"/>
          <w:lang w:val="es-ES_tradnl" w:eastAsia="es-ES"/>
        </w:rPr>
        <w:t xml:space="preserve">- - - - - - - - - - - - - - - - - - - - - - - - - - - - </w:t>
      </w:r>
    </w:p>
    <w:p w:rsidR="009D7854" w:rsidRPr="005078A4" w:rsidRDefault="009D7854" w:rsidP="00B81B88">
      <w:pPr>
        <w:spacing w:after="0" w:line="240" w:lineRule="auto"/>
        <w:ind w:right="51"/>
        <w:jc w:val="both"/>
        <w:rPr>
          <w:rFonts w:ascii="Arial" w:eastAsia="Times New Roman" w:hAnsi="Arial" w:cs="Arial"/>
          <w:b/>
          <w:bCs/>
          <w:sz w:val="24"/>
          <w:szCs w:val="24"/>
          <w:lang w:val="es-ES_tradnl"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C25CC1"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73575">
        <w:rPr>
          <w:rFonts w:ascii="Arial" w:eastAsia="Times New Roman" w:hAnsi="Arial" w:cs="Arial"/>
          <w:sz w:val="24"/>
          <w:szCs w:val="24"/>
          <w:lang w:eastAsia="es-ES"/>
        </w:rPr>
        <w:t xml:space="preserve">27 veintisiete de noviembre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CF3FE4">
        <w:rPr>
          <w:rFonts w:ascii="Arial" w:eastAsia="Times New Roman" w:hAnsi="Arial" w:cs="Arial"/>
          <w:bCs/>
          <w:iCs/>
          <w:caps/>
          <w:kern w:val="2"/>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5078A4">
        <w:rPr>
          <w:rFonts w:ascii="Arial" w:eastAsia="Times New Roman" w:hAnsi="Arial" w:cs="Arial"/>
          <w:b/>
          <w:color w:val="000000"/>
          <w:sz w:val="24"/>
          <w:szCs w:val="24"/>
          <w:lang w:val="es-ES"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E73575">
        <w:rPr>
          <w:rFonts w:ascii="Arial" w:hAnsi="Arial" w:cs="Arial"/>
          <w:sz w:val="24"/>
          <w:szCs w:val="24"/>
        </w:rPr>
        <w:t xml:space="preserve">16 dieciséis de noviembre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E73575">
        <w:rPr>
          <w:rFonts w:ascii="Arial" w:hAnsi="Arial" w:cs="Arial"/>
          <w:b/>
          <w:sz w:val="24"/>
          <w:szCs w:val="24"/>
          <w:lang w:val="es-ES"/>
        </w:rPr>
        <w:t>383</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2308BC">
        <w:rPr>
          <w:rFonts w:ascii="Arial" w:hAnsi="Arial" w:cs="Arial"/>
          <w:sz w:val="24"/>
          <w:szCs w:val="24"/>
        </w:rPr>
        <w:t xml:space="preserve">úmero </w:t>
      </w:r>
      <w:r w:rsidR="005078A4">
        <w:rPr>
          <w:rFonts w:ascii="Arial" w:eastAsia="Times New Roman" w:hAnsi="Arial" w:cs="Arial"/>
          <w:b/>
          <w:color w:val="000000"/>
          <w:sz w:val="24"/>
          <w:szCs w:val="24"/>
          <w:lang w:val="es-ES" w:eastAsia="es-ES"/>
        </w:rPr>
        <w:t xml:space="preserve">********** </w:t>
      </w:r>
      <w:r w:rsidR="00F826B8">
        <w:rPr>
          <w:rFonts w:ascii="Arial" w:hAnsi="Arial" w:cs="Arial"/>
          <w:sz w:val="24"/>
          <w:szCs w:val="24"/>
        </w:rPr>
        <w:t xml:space="preserve">, de </w:t>
      </w:r>
      <w:r w:rsidR="002308BC">
        <w:rPr>
          <w:rFonts w:ascii="Arial" w:hAnsi="Arial" w:cs="Arial"/>
          <w:sz w:val="24"/>
          <w:szCs w:val="24"/>
        </w:rPr>
        <w:t xml:space="preserve">21 veintiuno de </w:t>
      </w:r>
      <w:r w:rsidR="00E73575">
        <w:rPr>
          <w:rFonts w:ascii="Arial" w:hAnsi="Arial" w:cs="Arial"/>
          <w:sz w:val="24"/>
          <w:szCs w:val="24"/>
        </w:rPr>
        <w:t xml:space="preserve">noviembre </w:t>
      </w:r>
      <w:r w:rsidR="008927E3">
        <w:rPr>
          <w:rFonts w:ascii="Arial" w:hAnsi="Arial" w:cs="Arial"/>
          <w:sz w:val="24"/>
          <w:szCs w:val="24"/>
        </w:rPr>
        <w:t>de 2017 dos mil diecisiete.</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E73575">
        <w:rPr>
          <w:rFonts w:ascii="Arial" w:eastAsia="Times New Roman" w:hAnsi="Arial" w:cs="Arial"/>
          <w:sz w:val="24"/>
          <w:szCs w:val="24"/>
          <w:lang w:val="es-ES" w:eastAsia="es-ES"/>
        </w:rPr>
        <w:t xml:space="preserve">27 veintisiete de noviembre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E73575">
        <w:rPr>
          <w:rFonts w:ascii="Arial" w:eastAsia="Times New Roman" w:hAnsi="Arial" w:cs="Arial"/>
          <w:sz w:val="24"/>
          <w:szCs w:val="24"/>
          <w:lang w:val="es-ES_tradnl" w:eastAsia="es-ES"/>
        </w:rPr>
        <w:t>383</w:t>
      </w:r>
      <w:r w:rsidR="00425E2B">
        <w:rPr>
          <w:rFonts w:ascii="Arial" w:eastAsia="Times New Roman" w:hAnsi="Arial" w:cs="Arial"/>
          <w:sz w:val="24"/>
          <w:szCs w:val="24"/>
          <w:lang w:val="es-ES_tradnl" w:eastAsia="es-ES"/>
        </w:rPr>
        <w:t xml:space="preserve">, de la </w:t>
      </w:r>
      <w:r w:rsidR="00E73575">
        <w:rPr>
          <w:rFonts w:ascii="Arial" w:eastAsia="Times New Roman" w:hAnsi="Arial" w:cs="Arial"/>
          <w:sz w:val="24"/>
          <w:szCs w:val="24"/>
          <w:lang w:val="es-ES_tradnl" w:eastAsia="es-ES"/>
        </w:rPr>
        <w:t xml:space="preserve">Comisaría de </w:t>
      </w:r>
      <w:r w:rsidR="00B86CA9">
        <w:rPr>
          <w:rFonts w:ascii="Arial" w:eastAsia="Times New Roman" w:hAnsi="Arial" w:cs="Arial"/>
          <w:sz w:val="24"/>
          <w:szCs w:val="24"/>
          <w:lang w:val="es-ES_tradnl" w:eastAsia="es-ES"/>
        </w:rPr>
        <w:t>Vialidad Municipal</w:t>
      </w:r>
      <w:r w:rsidR="00425E2B">
        <w:rPr>
          <w:rFonts w:ascii="Arial" w:eastAsia="Times New Roman" w:hAnsi="Arial" w:cs="Arial"/>
          <w:sz w:val="24"/>
          <w:szCs w:val="24"/>
          <w:lang w:val="es-ES_tradnl" w:eastAsia="es-ES"/>
        </w:rPr>
        <w:t xml:space="preserve">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(fojas </w:t>
      </w:r>
      <w:r w:rsidR="00E73575">
        <w:rPr>
          <w:rFonts w:ascii="Arial" w:eastAsia="Times New Roman" w:hAnsi="Arial" w:cs="Arial"/>
          <w:sz w:val="24"/>
          <w:szCs w:val="24"/>
          <w:lang w:val="es-ES_tradnl" w:eastAsia="es-ES"/>
        </w:rPr>
        <w:t>12 y 13</w:t>
      </w:r>
      <w:r w:rsidR="008927E3">
        <w:rPr>
          <w:rFonts w:ascii="Arial" w:eastAsia="Times New Roman" w:hAnsi="Arial" w:cs="Arial"/>
          <w:sz w:val="24"/>
          <w:szCs w:val="24"/>
          <w:lang w:val="es-ES_tradnl" w:eastAsia="es-ES"/>
        </w:rPr>
        <w:t>).</w:t>
      </w:r>
    </w:p>
    <w:p w:rsidR="00FE5B2F" w:rsidRPr="00BE6C14" w:rsidRDefault="002308BC"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E73575">
        <w:rPr>
          <w:rFonts w:ascii="Arial" w:eastAsia="Times New Roman" w:hAnsi="Arial" w:cs="Arial"/>
          <w:sz w:val="24"/>
          <w:szCs w:val="24"/>
          <w:lang w:val="es-ES" w:eastAsia="es-ES"/>
        </w:rPr>
        <w:t>14 catorce</w:t>
      </w:r>
      <w:r>
        <w:rPr>
          <w:rFonts w:ascii="Arial" w:eastAsia="Times New Roman" w:hAnsi="Arial" w:cs="Arial"/>
          <w:sz w:val="24"/>
          <w:szCs w:val="24"/>
          <w:lang w:val="es-ES" w:eastAsia="es-ES"/>
        </w:rPr>
        <w:t xml:space="preserve"> de marzo de 2018 dos mil dieciocho</w:t>
      </w:r>
      <w:r w:rsidR="00FE5B2F">
        <w:rPr>
          <w:rFonts w:ascii="Arial" w:eastAsia="Times New Roman" w:hAnsi="Arial" w:cs="Arial"/>
          <w:sz w:val="24"/>
          <w:szCs w:val="24"/>
          <w:lang w:val="es-ES" w:eastAsia="es-ES"/>
        </w:rPr>
        <w:t xml:space="preserve">, </w:t>
      </w:r>
      <w:r w:rsidR="008179D2">
        <w:rPr>
          <w:rFonts w:ascii="Arial" w:eastAsia="Times New Roman" w:hAnsi="Arial" w:cs="Arial"/>
          <w:sz w:val="24"/>
          <w:szCs w:val="24"/>
          <w:lang w:val="es-ES" w:eastAsia="es-ES"/>
        </w:rPr>
        <w:t xml:space="preserve">se le hizo del conocimiento a la partes el cambio de estructura de éste Tribunal, a </w:t>
      </w:r>
      <w:r w:rsidR="008179D2">
        <w:rPr>
          <w:rFonts w:ascii="Arial" w:eastAsia="Times New Roman" w:hAnsi="Arial" w:cs="Arial"/>
          <w:b/>
          <w:sz w:val="24"/>
          <w:szCs w:val="24"/>
          <w:lang w:val="es-ES" w:eastAsia="es-ES"/>
        </w:rPr>
        <w:t xml:space="preserve">Tribunal de Justicia Administrativa del </w:t>
      </w:r>
      <w:r w:rsidR="008179D2" w:rsidRPr="008179D2">
        <w:rPr>
          <w:rFonts w:ascii="Arial" w:eastAsia="Times New Roman" w:hAnsi="Arial" w:cs="Arial"/>
          <w:b/>
          <w:sz w:val="24"/>
          <w:szCs w:val="24"/>
          <w:lang w:val="es-ES" w:eastAsia="es-ES"/>
        </w:rPr>
        <w:t>Estado</w:t>
      </w:r>
      <w:r w:rsidR="008179D2">
        <w:rPr>
          <w:rFonts w:ascii="Arial" w:eastAsia="Times New Roman" w:hAnsi="Arial" w:cs="Arial"/>
          <w:sz w:val="24"/>
          <w:szCs w:val="24"/>
          <w:lang w:val="es-ES" w:eastAsia="es-ES"/>
        </w:rPr>
        <w:t xml:space="preserve">, y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Pr>
          <w:rFonts w:ascii="Arial" w:eastAsia="Times New Roman" w:hAnsi="Arial" w:cs="Arial"/>
          <w:b/>
          <w:sz w:val="24"/>
          <w:szCs w:val="24"/>
          <w:lang w:val="es-ES" w:eastAsia="es-ES"/>
        </w:rPr>
        <w:t>i</w:t>
      </w:r>
      <w:r w:rsidR="00E73575">
        <w:rPr>
          <w:rFonts w:ascii="Arial" w:eastAsia="Times New Roman" w:hAnsi="Arial" w:cs="Arial"/>
          <w:b/>
          <w:sz w:val="24"/>
          <w:szCs w:val="24"/>
          <w:lang w:val="es-ES" w:eastAsia="es-ES"/>
        </w:rPr>
        <w:t>al con número estadístico PV-383</w:t>
      </w:r>
      <w:r w:rsidR="00FE5B2F">
        <w:rPr>
          <w:rFonts w:ascii="Arial" w:eastAsia="Times New Roman" w:hAnsi="Arial" w:cs="Arial"/>
          <w:b/>
          <w:sz w:val="24"/>
          <w:szCs w:val="24"/>
          <w:lang w:val="es-ES" w:eastAsia="es-ES"/>
        </w:rPr>
        <w:t xml:space="preserve">, de la Comisaría de Vialidad </w:t>
      </w:r>
      <w:r>
        <w:rPr>
          <w:rFonts w:ascii="Arial" w:eastAsia="Times New Roman" w:hAnsi="Arial" w:cs="Arial"/>
          <w:b/>
          <w:sz w:val="24"/>
          <w:szCs w:val="24"/>
          <w:lang w:val="es-ES" w:eastAsia="es-ES"/>
        </w:rPr>
        <w:t xml:space="preserve">Municipal y a la </w:t>
      </w:r>
      <w:r w:rsidR="00412109">
        <w:rPr>
          <w:rFonts w:ascii="Arial" w:eastAsia="Times New Roman" w:hAnsi="Arial" w:cs="Arial"/>
          <w:b/>
          <w:sz w:val="24"/>
          <w:szCs w:val="23"/>
          <w:lang w:val="es-ES" w:eastAsia="es-ES"/>
        </w:rPr>
        <w:t>Recaudadora de Rentas</w:t>
      </w:r>
      <w:r w:rsidR="00FD3992">
        <w:rPr>
          <w:rFonts w:ascii="Arial" w:eastAsia="Times New Roman" w:hAnsi="Arial" w:cs="Arial"/>
          <w:b/>
          <w:sz w:val="24"/>
          <w:szCs w:val="23"/>
          <w:lang w:val="es-ES" w:eastAsia="es-ES"/>
        </w:rPr>
        <w:t>, autoridades del Municipio</w:t>
      </w:r>
      <w:r w:rsidR="008179D2">
        <w:rPr>
          <w:rFonts w:ascii="Arial" w:eastAsia="Times New Roman" w:hAnsi="Arial" w:cs="Arial"/>
          <w:b/>
          <w:sz w:val="24"/>
          <w:szCs w:val="24"/>
          <w:lang w:val="es-ES" w:eastAsia="es-ES"/>
        </w:rPr>
        <w:t xml:space="preserve"> 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E73575">
        <w:rPr>
          <w:rFonts w:ascii="Arial" w:eastAsia="Times New Roman" w:hAnsi="Arial" w:cs="Arial"/>
          <w:sz w:val="24"/>
          <w:szCs w:val="23"/>
          <w:lang w:val="es-ES" w:eastAsia="es-ES"/>
        </w:rPr>
        <w:t>s 41 y 42</w:t>
      </w:r>
      <w:r w:rsidR="00FE5B2F" w:rsidRPr="00003D53">
        <w:rPr>
          <w:rFonts w:ascii="Arial" w:eastAsia="Times New Roman" w:hAnsi="Arial" w:cs="Arial"/>
          <w:sz w:val="24"/>
          <w:szCs w:val="23"/>
          <w:lang w:val="es-ES" w:eastAsia="es-ES"/>
        </w:rPr>
        <w:t xml:space="preserve">). </w:t>
      </w:r>
    </w:p>
    <w:p w:rsidR="00B823B7" w:rsidRDefault="00A54D57" w:rsidP="00771DDD">
      <w:pPr>
        <w:spacing w:line="360" w:lineRule="auto"/>
        <w:ind w:right="51" w:firstLine="567"/>
        <w:jc w:val="both"/>
        <w:rPr>
          <w:rFonts w:ascii="Arial" w:eastAsia="Times New Roman" w:hAnsi="Arial" w:cs="Arial"/>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60800" behindDoc="0" locked="0" layoutInCell="1" allowOverlap="1" wp14:anchorId="1CF6C2CF" wp14:editId="419C4DF3">
                <wp:simplePos x="0" y="0"/>
                <wp:positionH relativeFrom="column">
                  <wp:posOffset>0</wp:posOffset>
                </wp:positionH>
                <wp:positionV relativeFrom="paragraph">
                  <wp:posOffset>1469546</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A54D57" w:rsidRDefault="00A54D57" w:rsidP="00A54D57">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A54D57" w:rsidRPr="005B5008" w:rsidRDefault="00A54D57" w:rsidP="00A54D57">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A54D57" w:rsidRDefault="00A54D57" w:rsidP="00A54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6C2CF" id="_x0000_t202" coordsize="21600,21600" o:spt="202" path="m,l,21600r21600,l21600,xe">
                <v:stroke joinstyle="miter"/>
                <v:path gradientshapeok="t" o:connecttype="rect"/>
              </v:shapetype>
              <v:shape id="Cuadro de texto 2" o:spid="_x0000_s1026" type="#_x0000_t202" style="position:absolute;left:0;text-align:left;margin-left:0;margin-top:115.7pt;width:174.55pt;height:4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" stroked="f">
                <v:textbox>
                  <w:txbxContent>
                    <w:p w:rsidR="00A54D57" w:rsidRDefault="00A54D57" w:rsidP="00A54D57">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A54D57" w:rsidRPr="005B5008" w:rsidRDefault="00A54D57" w:rsidP="00A54D57">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A54D57" w:rsidRDefault="00A54D57" w:rsidP="00A54D57"/>
                  </w:txbxContent>
                </v:textbox>
                <w10:wrap type="square"/>
              </v:shape>
            </w:pict>
          </mc:Fallback>
        </mc:AlternateContent>
      </w:r>
      <w:r w:rsidR="00FD3992">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C848C3">
        <w:rPr>
          <w:rFonts w:ascii="Arial" w:hAnsi="Arial" w:cs="Arial"/>
          <w:sz w:val="24"/>
          <w:szCs w:val="24"/>
        </w:rPr>
        <w:t xml:space="preserve">El </w:t>
      </w:r>
      <w:r w:rsidR="00081064">
        <w:rPr>
          <w:rFonts w:ascii="Arial" w:hAnsi="Arial" w:cs="Arial"/>
          <w:sz w:val="24"/>
          <w:szCs w:val="24"/>
        </w:rPr>
        <w:t xml:space="preserve">10 diez de abril </w:t>
      </w:r>
      <w:r w:rsidR="00D61553">
        <w:rPr>
          <w:rFonts w:ascii="Arial" w:hAnsi="Arial" w:cs="Arial"/>
          <w:sz w:val="24"/>
          <w:szCs w:val="24"/>
        </w:rPr>
        <w:t>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081064">
        <w:rPr>
          <w:rFonts w:ascii="Arial" w:eastAsia="Times New Roman" w:hAnsi="Arial" w:cs="Arial"/>
          <w:sz w:val="24"/>
          <w:szCs w:val="24"/>
          <w:lang w:eastAsia="es-ES"/>
        </w:rPr>
        <w:t>no se formularon alegatos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Justicia Administrativa para el Estado</w:t>
      </w:r>
      <w:r w:rsidR="006B4002" w:rsidRPr="00771DDD">
        <w:rPr>
          <w:rFonts w:ascii="Arial" w:eastAsia="Times New Roman" w:hAnsi="Arial" w:cs="Arial"/>
          <w:sz w:val="24"/>
          <w:szCs w:val="24"/>
          <w:lang w:val="es-ES_tradnl" w:eastAsia="es-ES"/>
        </w:rPr>
        <w:t xml:space="preserve">, (foja </w:t>
      </w:r>
      <w:r w:rsidR="00081064">
        <w:rPr>
          <w:rFonts w:ascii="Arial" w:eastAsia="Times New Roman" w:hAnsi="Arial" w:cs="Arial"/>
          <w:sz w:val="24"/>
          <w:szCs w:val="24"/>
          <w:lang w:val="es-ES_tradnl" w:eastAsia="es-ES"/>
        </w:rPr>
        <w:t>44</w:t>
      </w:r>
      <w:r w:rsidR="00173E68" w:rsidRPr="00771DDD">
        <w:rPr>
          <w:rFonts w:ascii="Arial" w:eastAsia="Times New Roman" w:hAnsi="Arial" w:cs="Arial"/>
          <w:sz w:val="24"/>
          <w:szCs w:val="24"/>
          <w:lang w:val="es-ES_tradnl" w:eastAsia="es-ES"/>
        </w:rPr>
        <w:t>);</w:t>
      </w:r>
      <w:r w:rsidR="00173E68">
        <w:rPr>
          <w:rFonts w:ascii="Arial" w:eastAsia="Times New Roman" w:hAnsi="Arial" w:cs="Arial"/>
          <w:sz w:val="24"/>
          <w:szCs w:val="24"/>
          <w:lang w:val="es-ES_tradnl" w:eastAsia="es-ES"/>
        </w:rPr>
        <w:t xml:space="preserve"> y;- - - - - - - - - </w:t>
      </w:r>
    </w:p>
    <w:p w:rsidR="00A54D57" w:rsidRDefault="00A54D57" w:rsidP="00771DDD">
      <w:pPr>
        <w:spacing w:line="360" w:lineRule="auto"/>
        <w:ind w:right="51"/>
        <w:jc w:val="center"/>
        <w:rPr>
          <w:rFonts w:ascii="Arial" w:eastAsia="Times New Roman" w:hAnsi="Arial" w:cs="Arial"/>
          <w:b/>
          <w:bCs/>
          <w:sz w:val="24"/>
          <w:szCs w:val="24"/>
          <w:lang w:val="es-ES_tradnl" w:eastAsia="es-ES"/>
        </w:rPr>
      </w:pPr>
    </w:p>
    <w:p w:rsidR="00A54D57" w:rsidRDefault="00A54D57" w:rsidP="00771DDD">
      <w:pPr>
        <w:spacing w:line="360" w:lineRule="auto"/>
        <w:ind w:right="51"/>
        <w:jc w:val="center"/>
        <w:rPr>
          <w:rFonts w:ascii="Arial" w:eastAsia="Times New Roman" w:hAnsi="Arial" w:cs="Arial"/>
          <w:b/>
          <w:bCs/>
          <w:sz w:val="24"/>
          <w:szCs w:val="24"/>
          <w:lang w:val="es-ES_tradnl" w:eastAsia="es-ES"/>
        </w:rPr>
      </w:pP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lo dispuesto por el artículo 114 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sidR="00FD3992">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FD3992">
        <w:rPr>
          <w:rFonts w:ascii="Arial" w:eastAsia="Times New Roman" w:hAnsi="Arial" w:cs="Arial"/>
          <w:b/>
          <w:sz w:val="24"/>
          <w:szCs w:val="24"/>
          <w:lang w:val="es-ES_tradnl" w:eastAsia="es-ES"/>
        </w:rPr>
        <w:t>es</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FD3992">
        <w:rPr>
          <w:rFonts w:ascii="Arial" w:eastAsia="Times New Roman" w:hAnsi="Arial" w:cs="Arial"/>
          <w:b/>
          <w:sz w:val="24"/>
          <w:szCs w:val="24"/>
          <w:lang w:val="es-ES_tradnl" w:eastAsia="es-ES"/>
        </w:rPr>
        <w:t>s</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FD3992">
        <w:rPr>
          <w:rFonts w:ascii="Arial" w:eastAsia="Times New Roman" w:hAnsi="Arial" w:cs="Arial"/>
          <w:sz w:val="24"/>
          <w:szCs w:val="24"/>
          <w:lang w:val="es-ES" w:eastAsia="es-ES"/>
        </w:rPr>
        <w:t>02</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y la </w:t>
      </w:r>
      <w:r w:rsidR="00412109">
        <w:rPr>
          <w:rFonts w:ascii="Arial" w:eastAsia="Times New Roman" w:hAnsi="Arial" w:cs="Arial"/>
          <w:sz w:val="24"/>
          <w:szCs w:val="24"/>
          <w:lang w:val="es-ES" w:eastAsia="es-ES"/>
        </w:rPr>
        <w:t>Recaudadora de Rentas</w:t>
      </w:r>
      <w:r w:rsidR="00FD3992">
        <w:rPr>
          <w:rFonts w:ascii="Arial" w:eastAsia="Times New Roman" w:hAnsi="Arial" w:cs="Arial"/>
          <w:sz w:val="24"/>
          <w:szCs w:val="24"/>
          <w:lang w:val="es-ES" w:eastAsia="es-ES"/>
        </w:rPr>
        <w:t xml:space="preserve">, autoridades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A4403A">
        <w:rPr>
          <w:rFonts w:ascii="Arial" w:eastAsia="Times New Roman" w:hAnsi="Arial" w:cs="Arial"/>
          <w:sz w:val="24"/>
          <w:szCs w:val="24"/>
          <w:lang w:val="es-ES_tradnl" w:eastAsia="es-ES"/>
        </w:rPr>
        <w:t>se tiene por acreditada su personalidad en términos de lo dispuesto por el artículo 151 de la Ley de la Materia.</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lastRenderedPageBreak/>
        <w:t>El Policía Vi</w:t>
      </w:r>
      <w:r w:rsidR="008C33AB">
        <w:rPr>
          <w:rFonts w:ascii="Arial" w:hAnsi="Arial" w:cs="Arial"/>
          <w:sz w:val="24"/>
          <w:szCs w:val="24"/>
        </w:rPr>
        <w:t>al con número estadístico PV-383</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008C33AB">
        <w:rPr>
          <w:rFonts w:ascii="Arial" w:hAnsi="Arial" w:cs="Arial"/>
          <w:sz w:val="24"/>
          <w:szCs w:val="24"/>
        </w:rPr>
        <w:t>de la Ley de Justicia Administrativa del Estado, anterior a la vigente, mismas que se equiparan con las fracciones V, VI y X, del artículo 161, de la Ley de Procedimiento y Justicia Administrativa del Estado.</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008C33AB">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5078A4">
        <w:rPr>
          <w:rFonts w:ascii="Arial" w:eastAsia="Times New Roman" w:hAnsi="Arial" w:cs="Arial"/>
          <w:b/>
          <w:color w:val="000000"/>
          <w:sz w:val="24"/>
          <w:szCs w:val="24"/>
          <w:lang w:val="es-ES" w:eastAsia="es-ES"/>
        </w:rPr>
        <w:t>**********</w:t>
      </w:r>
      <w:r>
        <w:rPr>
          <w:rFonts w:ascii="Arial" w:hAnsi="Arial" w:cs="Arial"/>
          <w:sz w:val="24"/>
          <w:szCs w:val="24"/>
        </w:rPr>
        <w:t xml:space="preserve">, de </w:t>
      </w:r>
      <w:r w:rsidR="000024E0">
        <w:rPr>
          <w:rFonts w:ascii="Arial" w:hAnsi="Arial" w:cs="Arial"/>
          <w:sz w:val="24"/>
          <w:szCs w:val="24"/>
        </w:rPr>
        <w:t xml:space="preserve">16 dieciséis de noviembre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Pr="00021444"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0024E0">
        <w:rPr>
          <w:rFonts w:ascii="Arial" w:hAnsi="Arial" w:cs="Arial"/>
          <w:sz w:val="24"/>
          <w:szCs w:val="24"/>
        </w:rPr>
        <w:t xml:space="preserve">16 dieciséis de noviembre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0024E0">
        <w:rPr>
          <w:rFonts w:ascii="Arial" w:hAnsi="Arial" w:cs="Arial"/>
          <w:b/>
          <w:sz w:val="24"/>
          <w:szCs w:val="24"/>
        </w:rPr>
        <w:t xml:space="preserve">27 veintisiete de noviembre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w:t>
      </w:r>
      <w:r w:rsidR="00AE33DF">
        <w:rPr>
          <w:rFonts w:ascii="Arial" w:hAnsi="Arial" w:cs="Arial"/>
          <w:sz w:val="24"/>
          <w:szCs w:val="24"/>
        </w:rPr>
        <w:t xml:space="preserve">la anterior estructura de </w:t>
      </w:r>
      <w:r w:rsidRPr="00021444">
        <w:rPr>
          <w:rFonts w:ascii="Arial" w:hAnsi="Arial" w:cs="Arial"/>
          <w:sz w:val="24"/>
          <w:szCs w:val="24"/>
        </w:rPr>
        <w:t xml:space="preserve">este Tribunal, según se desprende del sello receptor estampado en el reverso de la primera hoja del escrito de demanda. </w:t>
      </w:r>
    </w:p>
    <w:p w:rsidR="0019663A" w:rsidRPr="00021444" w:rsidRDefault="0019663A" w:rsidP="00771DDD">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sidR="000024E0">
        <w:rPr>
          <w:rFonts w:ascii="Arial" w:hAnsi="Arial" w:cs="Arial"/>
          <w:sz w:val="24"/>
          <w:szCs w:val="24"/>
        </w:rPr>
        <w:t>hábiles que prevé el artículo 16</w:t>
      </w:r>
      <w:r w:rsidRPr="00021444">
        <w:rPr>
          <w:rFonts w:ascii="Arial" w:hAnsi="Arial" w:cs="Arial"/>
          <w:sz w:val="24"/>
          <w:szCs w:val="24"/>
        </w:rPr>
        <w:t xml:space="preserve">6, de la Ley de </w:t>
      </w:r>
      <w:r w:rsidR="000024E0">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771DDD" w:rsidRDefault="0019663A" w:rsidP="00771DDD">
      <w:pPr>
        <w:tabs>
          <w:tab w:val="left" w:pos="567"/>
        </w:tabs>
        <w:spacing w:line="360" w:lineRule="auto"/>
        <w:ind w:right="51" w:firstLine="567"/>
        <w:jc w:val="both"/>
      </w:pPr>
      <w:r w:rsidRPr="00021444">
        <w:rPr>
          <w:rFonts w:ascii="Arial" w:hAnsi="Arial" w:cs="Arial"/>
          <w:sz w:val="24"/>
          <w:szCs w:val="24"/>
        </w:rPr>
        <w:lastRenderedPageBreak/>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000024E0">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Default="0019663A" w:rsidP="00771DD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9663A" w:rsidRPr="00771DDD" w:rsidRDefault="0019663A" w:rsidP="00771DDD">
      <w:pPr>
        <w:spacing w:line="360" w:lineRule="auto"/>
        <w:ind w:right="51" w:firstLine="567"/>
        <w:jc w:val="both"/>
        <w:rPr>
          <w:rFonts w:ascii="Arial" w:eastAsia="Times New Roman" w:hAnsi="Arial" w:cs="Arial"/>
          <w:b/>
          <w:sz w:val="24"/>
          <w:szCs w:val="24"/>
          <w:lang w:eastAsia="es-ES"/>
        </w:rPr>
      </w:pPr>
      <w:r w:rsidRPr="00782112">
        <w:rPr>
          <w:rFonts w:ascii="Arial" w:hAnsi="Arial" w:cs="Arial"/>
          <w:b/>
          <w:sz w:val="24"/>
          <w:szCs w:val="24"/>
        </w:rPr>
        <w:t xml:space="preserve">CUARTO. </w:t>
      </w:r>
      <w:r w:rsidR="009F41B5" w:rsidRPr="00782112">
        <w:rPr>
          <w:rFonts w:ascii="Arial" w:hAnsi="Arial" w:cs="Arial"/>
          <w:b/>
          <w:sz w:val="24"/>
          <w:szCs w:val="24"/>
        </w:rPr>
        <w:t xml:space="preserve">El actor </w:t>
      </w:r>
      <w:r w:rsidR="009B4A9A">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w:t>
      </w:r>
      <w:r w:rsidR="00455613">
        <w:rPr>
          <w:rFonts w:ascii="Arial" w:hAnsi="Arial" w:cs="Arial"/>
          <w:b/>
          <w:sz w:val="24"/>
          <w:szCs w:val="24"/>
        </w:rPr>
        <w:t xml:space="preserve">folio </w:t>
      </w:r>
      <w:r w:rsidR="005078A4">
        <w:rPr>
          <w:rFonts w:ascii="Arial" w:eastAsia="Times New Roman" w:hAnsi="Arial" w:cs="Arial"/>
          <w:b/>
          <w:color w:val="000000"/>
          <w:sz w:val="24"/>
          <w:szCs w:val="24"/>
          <w:lang w:val="es-ES" w:eastAsia="es-ES"/>
        </w:rPr>
        <w:t xml:space="preserve">********** </w:t>
      </w:r>
      <w:r w:rsidR="00782112">
        <w:rPr>
          <w:rFonts w:ascii="Arial" w:hAnsi="Arial" w:cs="Arial"/>
          <w:sz w:val="24"/>
          <w:szCs w:val="24"/>
        </w:rPr>
        <w:t xml:space="preserve">, de </w:t>
      </w:r>
      <w:r w:rsidR="00455613">
        <w:rPr>
          <w:rFonts w:ascii="Arial" w:hAnsi="Arial" w:cs="Arial"/>
          <w:sz w:val="24"/>
          <w:szCs w:val="24"/>
        </w:rPr>
        <w:t xml:space="preserve">16 dieciséis de noviembre </w:t>
      </w:r>
      <w:r w:rsidR="00782112">
        <w:rPr>
          <w:rFonts w:ascii="Arial" w:hAnsi="Arial" w:cs="Arial"/>
          <w:sz w:val="24"/>
          <w:szCs w:val="24"/>
        </w:rPr>
        <w:t>de 2017 dos mil diecisiete</w:t>
      </w:r>
      <w:r>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455613">
        <w:rPr>
          <w:rFonts w:ascii="Arial" w:hAnsi="Arial" w:cs="Arial"/>
          <w:color w:val="000000"/>
          <w:sz w:val="24"/>
          <w:szCs w:val="24"/>
          <w:lang w:val="es-ES"/>
        </w:rPr>
        <w:t>383</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19663A" w:rsidRPr="004E2CF7" w:rsidRDefault="0019663A" w:rsidP="004E2CF7">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455613">
        <w:rPr>
          <w:rFonts w:ascii="Arial" w:hAnsi="Arial" w:cs="Arial"/>
          <w:b/>
          <w:sz w:val="24"/>
          <w:szCs w:val="24"/>
        </w:rPr>
        <w:t>al con número estadístico PV-383</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w:t>
      </w:r>
      <w:r w:rsidR="00455613">
        <w:rPr>
          <w:rFonts w:ascii="Arial" w:hAnsi="Arial" w:cs="Arial"/>
          <w:i/>
        </w:rPr>
        <w:t xml:space="preserve">go categóricamente que el </w:t>
      </w:r>
      <w:r w:rsidRPr="00D91BA8">
        <w:rPr>
          <w:rFonts w:ascii="Arial" w:hAnsi="Arial" w:cs="Arial"/>
          <w:i/>
        </w:rPr>
        <w:t>actor tenga derecho legítimo para impugnar el acta de infra</w:t>
      </w:r>
      <w:r w:rsidR="00455613">
        <w:rPr>
          <w:rFonts w:ascii="Arial" w:hAnsi="Arial" w:cs="Arial"/>
          <w:i/>
        </w:rPr>
        <w:t xml:space="preserve">cción con número de folio </w:t>
      </w:r>
      <w:r w:rsidR="005078A4">
        <w:rPr>
          <w:rFonts w:ascii="Arial" w:eastAsia="Times New Roman" w:hAnsi="Arial" w:cs="Arial"/>
          <w:b/>
          <w:color w:val="000000"/>
          <w:sz w:val="24"/>
          <w:szCs w:val="24"/>
          <w:lang w:val="es-ES" w:eastAsia="es-ES"/>
        </w:rPr>
        <w:t>**********</w:t>
      </w:r>
      <w:r w:rsidRPr="00D91BA8">
        <w:rPr>
          <w:rFonts w:ascii="Arial" w:hAnsi="Arial" w:cs="Arial"/>
          <w:i/>
        </w:rPr>
        <w:t xml:space="preserve">, de fecha </w:t>
      </w:r>
      <w:r w:rsidR="00455613">
        <w:rPr>
          <w:rFonts w:ascii="Arial" w:hAnsi="Arial" w:cs="Arial"/>
          <w:i/>
        </w:rPr>
        <w:t>16 de noviembre</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412109">
        <w:rPr>
          <w:rFonts w:ascii="Arial" w:hAnsi="Arial" w:cs="Arial"/>
          <w:i/>
        </w:rPr>
        <w:t>ahora bien el acto que pretende impugnar se encuentra fundado y motivado</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4C7B6B">
        <w:rPr>
          <w:rFonts w:ascii="Arial" w:hAnsi="Arial" w:cs="Arial"/>
          <w:i/>
        </w:rPr>
        <w:t xml:space="preserve"> </w:t>
      </w:r>
      <w:r w:rsidR="00412109">
        <w:rPr>
          <w:rFonts w:ascii="Arial" w:hAnsi="Arial" w:cs="Arial"/>
          <w:i/>
        </w:rPr>
        <w:t>ahora bien el acto que pretende combatir, es un acto consentido expresamente; máxime que dicha infracción se encuentra debidamente fundada y motivada, aunque el recurrente alegue que dicha infracción carezca de fundamentación y motivación</w:t>
      </w:r>
      <w:r w:rsidR="00DE4AE1">
        <w:rPr>
          <w:rFonts w:ascii="Arial" w:hAnsi="Arial" w:cs="Arial"/>
          <w:i/>
        </w:rPr>
        <w:t>…”</w:t>
      </w:r>
    </w:p>
    <w:p w:rsidR="003B4A3E" w:rsidRDefault="00412109" w:rsidP="00B4688E">
      <w:pPr>
        <w:spacing w:line="360" w:lineRule="auto"/>
        <w:ind w:right="18" w:firstLine="567"/>
        <w:jc w:val="both"/>
        <w:rPr>
          <w:rFonts w:ascii="Arial" w:hAnsi="Arial" w:cs="Arial"/>
          <w:i/>
          <w:sz w:val="24"/>
          <w:szCs w:val="24"/>
        </w:rPr>
      </w:pPr>
      <w:r>
        <w:rPr>
          <w:rFonts w:ascii="Arial" w:hAnsi="Arial" w:cs="Arial"/>
          <w:b/>
          <w:sz w:val="24"/>
          <w:szCs w:val="24"/>
        </w:rPr>
        <w:t>La Recaudadora de Rentas del Municipio de Oaxaca de Juárez, Oaxaca</w:t>
      </w:r>
      <w:r w:rsidR="000F615A">
        <w:rPr>
          <w:rFonts w:ascii="Arial" w:hAnsi="Arial" w:cs="Arial"/>
          <w:sz w:val="24"/>
          <w:szCs w:val="24"/>
        </w:rPr>
        <w:t>, al</w:t>
      </w:r>
      <w:r w:rsidR="00B4688E">
        <w:rPr>
          <w:rFonts w:ascii="Arial" w:hAnsi="Arial" w:cs="Arial"/>
          <w:sz w:val="24"/>
          <w:szCs w:val="24"/>
        </w:rPr>
        <w:t xml:space="preserve"> dar contestación a la demanda</w:t>
      </w:r>
      <w:r w:rsidR="000F615A">
        <w:rPr>
          <w:rFonts w:ascii="Arial" w:hAnsi="Arial" w:cs="Arial"/>
          <w:sz w:val="24"/>
          <w:szCs w:val="24"/>
        </w:rPr>
        <w:t xml:space="preserve">, señaló: </w:t>
      </w:r>
      <w:r w:rsidR="000F615A" w:rsidRPr="00EC2276">
        <w:rPr>
          <w:rFonts w:ascii="Arial" w:hAnsi="Arial" w:cs="Arial"/>
          <w:i/>
          <w:sz w:val="24"/>
          <w:szCs w:val="24"/>
        </w:rPr>
        <w:t>“</w:t>
      </w:r>
      <w:r w:rsidR="000F615A">
        <w:rPr>
          <w:rFonts w:ascii="Arial" w:hAnsi="Arial" w:cs="Arial"/>
          <w:i/>
          <w:sz w:val="24"/>
          <w:szCs w:val="24"/>
        </w:rPr>
        <w:t>…</w:t>
      </w:r>
      <w:r w:rsidR="000F615A" w:rsidRPr="00EC2276">
        <w:rPr>
          <w:rFonts w:ascii="Arial" w:hAnsi="Arial" w:cs="Arial"/>
          <w:i/>
          <w:sz w:val="24"/>
          <w:szCs w:val="24"/>
        </w:rPr>
        <w:t xml:space="preserve">Respecto a la pretensión que deduce el actor; manifiesto que </w:t>
      </w:r>
      <w:r w:rsidR="00B4688E">
        <w:rPr>
          <w:rFonts w:ascii="Arial" w:hAnsi="Arial" w:cs="Arial"/>
          <w:i/>
          <w:sz w:val="24"/>
          <w:szCs w:val="24"/>
        </w:rPr>
        <w:t>es improcedente la declaración de</w:t>
      </w:r>
      <w:r w:rsidR="000F615A" w:rsidRPr="00EC2276">
        <w:rPr>
          <w:rFonts w:ascii="Arial" w:hAnsi="Arial" w:cs="Arial"/>
          <w:i/>
          <w:sz w:val="24"/>
          <w:szCs w:val="24"/>
        </w:rPr>
        <w:t xml:space="preserve"> la nulidad lisa y llana </w:t>
      </w:r>
      <w:r w:rsidR="00B4688E">
        <w:rPr>
          <w:rFonts w:ascii="Arial" w:hAnsi="Arial" w:cs="Arial"/>
          <w:i/>
          <w:sz w:val="24"/>
          <w:szCs w:val="24"/>
        </w:rPr>
        <w:t xml:space="preserve">del </w:t>
      </w:r>
      <w:r w:rsidR="003B4A3E">
        <w:rPr>
          <w:rFonts w:ascii="Arial" w:hAnsi="Arial" w:cs="Arial"/>
          <w:i/>
          <w:sz w:val="24"/>
          <w:szCs w:val="24"/>
        </w:rPr>
        <w:t xml:space="preserve">acto impugnado; ya que el </w:t>
      </w:r>
      <w:r w:rsidR="00B4688E">
        <w:rPr>
          <w:rFonts w:ascii="Arial" w:hAnsi="Arial" w:cs="Arial"/>
          <w:i/>
          <w:sz w:val="24"/>
          <w:szCs w:val="24"/>
        </w:rPr>
        <w:t>a</w:t>
      </w:r>
      <w:r w:rsidR="003B4A3E">
        <w:rPr>
          <w:rFonts w:ascii="Arial" w:hAnsi="Arial" w:cs="Arial"/>
          <w:i/>
          <w:sz w:val="24"/>
          <w:szCs w:val="24"/>
        </w:rPr>
        <w:t xml:space="preserve">cta de infracción con número de folio </w:t>
      </w:r>
      <w:r w:rsidR="005078A4">
        <w:rPr>
          <w:rFonts w:ascii="Arial" w:eastAsia="Times New Roman" w:hAnsi="Arial" w:cs="Arial"/>
          <w:b/>
          <w:color w:val="000000"/>
          <w:sz w:val="24"/>
          <w:szCs w:val="24"/>
          <w:lang w:val="es-ES" w:eastAsia="es-ES"/>
        </w:rPr>
        <w:t>**********</w:t>
      </w:r>
      <w:r w:rsidR="00B4688E">
        <w:rPr>
          <w:rFonts w:ascii="Arial" w:hAnsi="Arial" w:cs="Arial"/>
          <w:i/>
          <w:sz w:val="24"/>
          <w:szCs w:val="24"/>
        </w:rPr>
        <w:t>,</w:t>
      </w:r>
      <w:r w:rsidR="003B4A3E">
        <w:rPr>
          <w:rFonts w:ascii="Arial" w:hAnsi="Arial" w:cs="Arial"/>
          <w:i/>
          <w:sz w:val="24"/>
          <w:szCs w:val="24"/>
        </w:rPr>
        <w:t xml:space="preserve"> fue emitida por autoridad competente fundado y motivado cumpliendo con los requisitos de validez y existencia de conformidad con el artículo 7 de la Ley de Justicia Administrativa del estado de Oaxaca…”</w:t>
      </w:r>
      <w:r w:rsidR="00B4688E">
        <w:rPr>
          <w:rFonts w:ascii="Arial" w:hAnsi="Arial" w:cs="Arial"/>
          <w:i/>
          <w:sz w:val="24"/>
          <w:szCs w:val="24"/>
        </w:rPr>
        <w:t xml:space="preserve"> </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5078A4">
        <w:rPr>
          <w:rFonts w:ascii="Arial" w:eastAsia="Times New Roman" w:hAnsi="Arial" w:cs="Arial"/>
          <w:b/>
          <w:color w:val="000000"/>
          <w:sz w:val="24"/>
          <w:szCs w:val="24"/>
          <w:lang w:val="es-ES" w:eastAsia="es-ES"/>
        </w:rPr>
        <w:t>**********</w:t>
      </w:r>
      <w:r w:rsidR="00782112">
        <w:rPr>
          <w:rFonts w:ascii="Arial" w:hAnsi="Arial" w:cs="Arial"/>
          <w:sz w:val="24"/>
          <w:szCs w:val="24"/>
        </w:rPr>
        <w:t xml:space="preserve">, de </w:t>
      </w:r>
      <w:r w:rsidR="003B4A3E">
        <w:rPr>
          <w:rFonts w:ascii="Arial" w:hAnsi="Arial" w:cs="Arial"/>
          <w:sz w:val="24"/>
          <w:szCs w:val="24"/>
        </w:rPr>
        <w:t xml:space="preserve">16 dieciséis de noviembre </w:t>
      </w:r>
      <w:r w:rsidR="00782112">
        <w:rPr>
          <w:rFonts w:ascii="Arial" w:hAnsi="Arial" w:cs="Arial"/>
          <w:sz w:val="24"/>
          <w:szCs w:val="24"/>
        </w:rPr>
        <w:t>de 2017 dos mil diecisiete</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3B4A3E">
        <w:rPr>
          <w:rFonts w:ascii="Arial" w:hAnsi="Arial" w:cs="Arial"/>
          <w:color w:val="000000"/>
          <w:sz w:val="24"/>
          <w:szCs w:val="24"/>
          <w:lang w:val="es-ES"/>
        </w:rPr>
        <w:t>PV-383</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2166C7" w:rsidRDefault="002166C7" w:rsidP="004E2CF7">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3B4A3E">
        <w:rPr>
          <w:rFonts w:ascii="Arial" w:hAnsi="Arial" w:cs="Arial"/>
          <w:sz w:val="24"/>
          <w:szCs w:val="24"/>
        </w:rPr>
        <w:t>Existe totalmente marcado la rampa de discapacidad</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lastRenderedPageBreak/>
        <w:t>fundamentación</w:t>
      </w:r>
      <w:r w:rsidRPr="00B15094">
        <w:rPr>
          <w:rFonts w:ascii="Arial" w:hAnsi="Arial" w:cs="Arial"/>
          <w:sz w:val="24"/>
          <w:szCs w:val="24"/>
        </w:rPr>
        <w:t xml:space="preserve"> </w:t>
      </w:r>
      <w:r>
        <w:rPr>
          <w:rFonts w:ascii="Arial" w:hAnsi="Arial" w:cs="Arial"/>
          <w:sz w:val="24"/>
          <w:szCs w:val="24"/>
        </w:rPr>
        <w:t xml:space="preserve">señaló “artículo </w:t>
      </w:r>
      <w:r w:rsidR="003B4A3E">
        <w:rPr>
          <w:rFonts w:ascii="Arial" w:hAnsi="Arial" w:cs="Arial"/>
          <w:sz w:val="24"/>
          <w:szCs w:val="24"/>
        </w:rPr>
        <w:t>86, fracción XVIII, Artículo 137, artículo 138</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F54CD9" w:rsidP="004E2CF7">
      <w:pPr>
        <w:spacing w:line="360" w:lineRule="auto"/>
        <w:ind w:right="51" w:firstLine="567"/>
        <w:jc w:val="both"/>
        <w:rPr>
          <w:rFonts w:ascii="Arial" w:hAnsi="Arial" w:cs="Arial"/>
          <w:sz w:val="24"/>
          <w:szCs w:val="24"/>
        </w:rPr>
      </w:pPr>
      <w:r>
        <w:rPr>
          <w:rFonts w:ascii="Arial" w:hAnsi="Arial" w:cs="Arial"/>
          <w:sz w:val="24"/>
          <w:szCs w:val="24"/>
        </w:rPr>
        <w:t>Los</w:t>
      </w:r>
      <w:r w:rsidR="00A32A4F">
        <w:rPr>
          <w:rFonts w:ascii="Arial" w:hAnsi="Arial" w:cs="Arial"/>
          <w:sz w:val="24"/>
          <w:szCs w:val="24"/>
        </w:rPr>
        <w:t xml:space="preserve"> artículo</w:t>
      </w:r>
      <w:r>
        <w:rPr>
          <w:rFonts w:ascii="Arial" w:hAnsi="Arial" w:cs="Arial"/>
          <w:sz w:val="24"/>
          <w:szCs w:val="24"/>
        </w:rPr>
        <w:t>s</w:t>
      </w:r>
      <w:r w:rsidR="00E87C18">
        <w:rPr>
          <w:rFonts w:ascii="Arial" w:hAnsi="Arial" w:cs="Arial"/>
          <w:sz w:val="24"/>
          <w:szCs w:val="24"/>
        </w:rPr>
        <w:t xml:space="preserve"> </w:t>
      </w:r>
      <w:r w:rsidR="00A32A4F">
        <w:rPr>
          <w:rFonts w:ascii="Arial" w:hAnsi="Arial" w:cs="Arial"/>
          <w:sz w:val="24"/>
          <w:szCs w:val="24"/>
        </w:rPr>
        <w:t>86</w:t>
      </w:r>
      <w:r w:rsidR="0042314B">
        <w:rPr>
          <w:rFonts w:ascii="Arial" w:hAnsi="Arial" w:cs="Arial"/>
          <w:sz w:val="24"/>
          <w:szCs w:val="24"/>
        </w:rPr>
        <w:t xml:space="preserve"> fracción </w:t>
      </w:r>
      <w:r>
        <w:rPr>
          <w:rFonts w:ascii="Arial" w:hAnsi="Arial" w:cs="Arial"/>
          <w:sz w:val="24"/>
          <w:szCs w:val="24"/>
        </w:rPr>
        <w:t>XVIII</w:t>
      </w:r>
      <w:r w:rsidR="0042314B">
        <w:rPr>
          <w:rFonts w:ascii="Arial" w:hAnsi="Arial" w:cs="Arial"/>
          <w:sz w:val="24"/>
          <w:szCs w:val="24"/>
        </w:rPr>
        <w:t xml:space="preserve">, </w:t>
      </w:r>
      <w:r>
        <w:rPr>
          <w:rFonts w:ascii="Arial" w:hAnsi="Arial" w:cs="Arial"/>
          <w:sz w:val="24"/>
          <w:szCs w:val="24"/>
        </w:rPr>
        <w:t xml:space="preserve">137 y 138, </w:t>
      </w:r>
      <w:r w:rsidR="002166C7">
        <w:rPr>
          <w:rFonts w:ascii="Arial" w:hAnsi="Arial" w:cs="Arial"/>
          <w:sz w:val="24"/>
          <w:szCs w:val="24"/>
        </w:rPr>
        <w:t>del Reglamento de Vialidad para el Municipio de Oax</w:t>
      </w:r>
      <w:r w:rsidR="00A32A4F">
        <w:rPr>
          <w:rFonts w:ascii="Arial" w:hAnsi="Arial" w:cs="Arial"/>
          <w:sz w:val="24"/>
          <w:szCs w:val="24"/>
        </w:rPr>
        <w:t>aca de Juárez Oaxaca, establece</w:t>
      </w:r>
      <w:r w:rsidR="002166C7">
        <w:rPr>
          <w:rFonts w:ascii="Arial" w:hAnsi="Arial" w:cs="Arial"/>
          <w:sz w:val="24"/>
          <w:szCs w:val="24"/>
        </w:rPr>
        <w:t>:</w:t>
      </w: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42314B" w:rsidRDefault="00A32A4F" w:rsidP="0042314B">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ARTÍCULO 86</w:t>
      </w:r>
      <w:r w:rsidR="0042314B" w:rsidRPr="0042314B">
        <w:rPr>
          <w:rFonts w:ascii="Arial" w:hAnsi="Arial" w:cs="Arial"/>
          <w:b/>
          <w:bCs/>
          <w:i/>
          <w:szCs w:val="24"/>
        </w:rPr>
        <w:t xml:space="preserve">.- </w:t>
      </w:r>
      <w:r w:rsidRPr="00A32A4F">
        <w:rPr>
          <w:rFonts w:ascii="Arial" w:hAnsi="Arial" w:cs="Arial"/>
          <w:bCs/>
          <w:i/>
          <w:szCs w:val="24"/>
        </w:rPr>
        <w:t>Queda prohibido el estacionamiento:</w:t>
      </w:r>
      <w:r w:rsidRPr="00A32A4F">
        <w:rPr>
          <w:rFonts w:ascii="Arial" w:hAnsi="Arial" w:cs="Arial"/>
          <w:bCs/>
          <w:i/>
          <w:szCs w:val="24"/>
        </w:rPr>
        <w:cr/>
        <w:t xml:space="preserve"> </w:t>
      </w:r>
      <w:r w:rsidR="0042314B" w:rsidRPr="0042314B">
        <w:rPr>
          <w:rFonts w:ascii="Arial" w:hAnsi="Arial" w:cs="Arial"/>
          <w:bCs/>
          <w:i/>
          <w:szCs w:val="24"/>
        </w:rPr>
        <w:t>(…)</w:t>
      </w:r>
    </w:p>
    <w:p w:rsidR="00A32A4F" w:rsidRDefault="00F54CD9" w:rsidP="0042314B">
      <w:pPr>
        <w:autoSpaceDE w:val="0"/>
        <w:autoSpaceDN w:val="0"/>
        <w:adjustRightInd w:val="0"/>
        <w:spacing w:after="0" w:line="276" w:lineRule="auto"/>
        <w:ind w:left="567" w:right="51" w:firstLine="426"/>
        <w:jc w:val="both"/>
        <w:rPr>
          <w:rFonts w:ascii="Arial" w:hAnsi="Arial" w:cs="Arial"/>
          <w:bCs/>
          <w:i/>
          <w:szCs w:val="24"/>
        </w:rPr>
      </w:pPr>
      <w:r w:rsidRPr="00F54CD9">
        <w:rPr>
          <w:rFonts w:ascii="Arial" w:hAnsi="Arial" w:cs="Arial"/>
          <w:b/>
          <w:bCs/>
          <w:i/>
          <w:szCs w:val="24"/>
        </w:rPr>
        <w:t xml:space="preserve">XVIII. </w:t>
      </w:r>
      <w:r w:rsidRPr="00F54CD9">
        <w:rPr>
          <w:rFonts w:ascii="Arial" w:hAnsi="Arial" w:cs="Arial"/>
          <w:bCs/>
          <w:i/>
          <w:szCs w:val="24"/>
        </w:rPr>
        <w:t>Frente a las rampas de acceso destinado para las personas con discapacidad;</w:t>
      </w:r>
    </w:p>
    <w:p w:rsidR="00F54CD9" w:rsidRDefault="00F54CD9" w:rsidP="0042314B">
      <w:pPr>
        <w:autoSpaceDE w:val="0"/>
        <w:autoSpaceDN w:val="0"/>
        <w:adjustRightInd w:val="0"/>
        <w:spacing w:after="0" w:line="276" w:lineRule="auto"/>
        <w:ind w:left="567" w:right="51" w:firstLine="426"/>
        <w:jc w:val="both"/>
        <w:rPr>
          <w:rFonts w:ascii="Arial" w:hAnsi="Arial" w:cs="Arial"/>
          <w:bCs/>
          <w:i/>
          <w:szCs w:val="24"/>
        </w:rPr>
      </w:pPr>
    </w:p>
    <w:p w:rsidR="00F54CD9" w:rsidRDefault="00F54CD9" w:rsidP="00F54CD9">
      <w:pPr>
        <w:autoSpaceDE w:val="0"/>
        <w:autoSpaceDN w:val="0"/>
        <w:adjustRightInd w:val="0"/>
        <w:spacing w:after="0" w:line="276" w:lineRule="auto"/>
        <w:ind w:left="567" w:right="51" w:firstLine="426"/>
        <w:jc w:val="both"/>
        <w:rPr>
          <w:rFonts w:ascii="Arial" w:hAnsi="Arial" w:cs="Arial"/>
          <w:bCs/>
          <w:i/>
          <w:szCs w:val="24"/>
        </w:rPr>
      </w:pPr>
      <w:r w:rsidRPr="00F54CD9">
        <w:rPr>
          <w:rFonts w:ascii="Arial" w:hAnsi="Arial" w:cs="Arial"/>
          <w:b/>
          <w:bCs/>
          <w:i/>
          <w:szCs w:val="24"/>
        </w:rPr>
        <w:t>ARTÍCULO 137-</w:t>
      </w:r>
      <w:r w:rsidRPr="00F54CD9">
        <w:rPr>
          <w:rFonts w:ascii="Arial" w:hAnsi="Arial" w:cs="Arial"/>
          <w:bCs/>
          <w:i/>
          <w:szCs w:val="24"/>
        </w:rPr>
        <w:t xml:space="preserve"> Los elementos de la Policía Vial están facul</w:t>
      </w:r>
      <w:r>
        <w:rPr>
          <w:rFonts w:ascii="Arial" w:hAnsi="Arial" w:cs="Arial"/>
          <w:bCs/>
          <w:i/>
          <w:szCs w:val="24"/>
        </w:rPr>
        <w:t xml:space="preserve">tados en caso de una infracción </w:t>
      </w:r>
      <w:r w:rsidRPr="00F54CD9">
        <w:rPr>
          <w:rFonts w:ascii="Arial" w:hAnsi="Arial" w:cs="Arial"/>
          <w:bCs/>
          <w:i/>
          <w:szCs w:val="24"/>
        </w:rPr>
        <w:t>a las disposiciones que dicta este Reglamento, para recoger lice</w:t>
      </w:r>
      <w:r>
        <w:rPr>
          <w:rFonts w:ascii="Arial" w:hAnsi="Arial" w:cs="Arial"/>
          <w:bCs/>
          <w:i/>
          <w:szCs w:val="24"/>
        </w:rPr>
        <w:t xml:space="preserve">ncias, tarjetas de circulación, </w:t>
      </w:r>
      <w:r w:rsidRPr="00F54CD9">
        <w:rPr>
          <w:rFonts w:ascii="Arial" w:hAnsi="Arial" w:cs="Arial"/>
          <w:bCs/>
          <w:i/>
          <w:szCs w:val="24"/>
        </w:rPr>
        <w:t>placas de circulación y vehículos, a fin de garantizar el pago d</w:t>
      </w:r>
      <w:r>
        <w:rPr>
          <w:rFonts w:ascii="Arial" w:hAnsi="Arial" w:cs="Arial"/>
          <w:bCs/>
          <w:i/>
          <w:szCs w:val="24"/>
        </w:rPr>
        <w:t xml:space="preserve">e las sanciones administrativas </w:t>
      </w:r>
      <w:r w:rsidRPr="00F54CD9">
        <w:rPr>
          <w:rFonts w:ascii="Arial" w:hAnsi="Arial" w:cs="Arial"/>
          <w:bCs/>
          <w:i/>
          <w:szCs w:val="24"/>
        </w:rPr>
        <w:t>correspondientes.</w:t>
      </w:r>
    </w:p>
    <w:p w:rsidR="00F54CD9" w:rsidRPr="00F54CD9" w:rsidRDefault="00F54CD9" w:rsidP="00F54CD9">
      <w:pPr>
        <w:autoSpaceDE w:val="0"/>
        <w:autoSpaceDN w:val="0"/>
        <w:adjustRightInd w:val="0"/>
        <w:spacing w:after="0" w:line="276" w:lineRule="auto"/>
        <w:ind w:left="567" w:right="51" w:firstLine="426"/>
        <w:jc w:val="both"/>
        <w:rPr>
          <w:rFonts w:ascii="Arial" w:hAnsi="Arial" w:cs="Arial"/>
          <w:bCs/>
          <w:i/>
          <w:szCs w:val="24"/>
        </w:rPr>
      </w:pPr>
    </w:p>
    <w:p w:rsidR="00F54CD9" w:rsidRDefault="00F54CD9" w:rsidP="00F54CD9">
      <w:pPr>
        <w:autoSpaceDE w:val="0"/>
        <w:autoSpaceDN w:val="0"/>
        <w:adjustRightInd w:val="0"/>
        <w:spacing w:after="0" w:line="276" w:lineRule="auto"/>
        <w:ind w:left="567" w:right="51" w:firstLine="426"/>
        <w:jc w:val="both"/>
        <w:rPr>
          <w:rFonts w:ascii="Arial" w:hAnsi="Arial" w:cs="Arial"/>
          <w:bCs/>
          <w:i/>
          <w:szCs w:val="24"/>
        </w:rPr>
      </w:pPr>
      <w:r w:rsidRPr="00F54CD9">
        <w:rPr>
          <w:rFonts w:ascii="Arial" w:hAnsi="Arial" w:cs="Arial"/>
          <w:b/>
          <w:bCs/>
          <w:i/>
          <w:szCs w:val="24"/>
        </w:rPr>
        <w:t>ARTÍCULO 138.-</w:t>
      </w:r>
      <w:r w:rsidRPr="00F54CD9">
        <w:rPr>
          <w:rFonts w:ascii="Arial" w:hAnsi="Arial" w:cs="Arial"/>
          <w:bCs/>
          <w:i/>
          <w:szCs w:val="24"/>
        </w:rPr>
        <w:t xml:space="preserve"> El conductor que contravenga las dispos</w:t>
      </w:r>
      <w:r>
        <w:rPr>
          <w:rFonts w:ascii="Arial" w:hAnsi="Arial" w:cs="Arial"/>
          <w:bCs/>
          <w:i/>
          <w:szCs w:val="24"/>
        </w:rPr>
        <w:t xml:space="preserve">iciones del presente Reglamento </w:t>
      </w:r>
      <w:r w:rsidRPr="00F54CD9">
        <w:rPr>
          <w:rFonts w:ascii="Arial" w:hAnsi="Arial" w:cs="Arial"/>
          <w:bCs/>
          <w:i/>
          <w:szCs w:val="24"/>
        </w:rPr>
        <w:t>se hará acreedor al pago de la multa correspondiente.</w:t>
      </w:r>
    </w:p>
    <w:p w:rsidR="0042314B" w:rsidRDefault="0042314B" w:rsidP="00F54CD9">
      <w:pPr>
        <w:autoSpaceDE w:val="0"/>
        <w:autoSpaceDN w:val="0"/>
        <w:adjustRightInd w:val="0"/>
        <w:spacing w:after="0" w:line="276" w:lineRule="auto"/>
        <w:ind w:right="51"/>
        <w:jc w:val="both"/>
        <w:rPr>
          <w:rFonts w:ascii="Arial" w:hAnsi="Arial" w:cs="Arial"/>
          <w:bCs/>
          <w:i/>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F54CD9">
        <w:rPr>
          <w:rFonts w:ascii="Arial" w:hAnsi="Arial" w:cs="Arial"/>
          <w:sz w:val="24"/>
          <w:szCs w:val="24"/>
        </w:rPr>
        <w:t>los</w:t>
      </w:r>
      <w:r w:rsidR="00A32A4F">
        <w:rPr>
          <w:rFonts w:ascii="Arial" w:hAnsi="Arial" w:cs="Arial"/>
          <w:sz w:val="24"/>
          <w:szCs w:val="24"/>
        </w:rPr>
        <w:t xml:space="preserve"> artículo</w:t>
      </w:r>
      <w:r w:rsidR="00F54CD9">
        <w:rPr>
          <w:rFonts w:ascii="Arial" w:hAnsi="Arial" w:cs="Arial"/>
          <w:sz w:val="24"/>
          <w:szCs w:val="24"/>
        </w:rPr>
        <w:t>s</w:t>
      </w:r>
      <w:r>
        <w:rPr>
          <w:rFonts w:ascii="Arial" w:hAnsi="Arial" w:cs="Arial"/>
          <w:sz w:val="24"/>
          <w:szCs w:val="24"/>
        </w:rPr>
        <w:t xml:space="preserve"> </w:t>
      </w:r>
      <w:r w:rsidR="00F54CD9">
        <w:rPr>
          <w:rFonts w:ascii="Arial" w:hAnsi="Arial" w:cs="Arial"/>
          <w:sz w:val="24"/>
          <w:szCs w:val="24"/>
        </w:rPr>
        <w:t>86 fracción XVIII, 137 y 138</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4E2CF7">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F54CD9">
        <w:rPr>
          <w:rFonts w:ascii="Arial" w:hAnsi="Arial" w:cs="Arial"/>
          <w:color w:val="000000"/>
          <w:sz w:val="24"/>
          <w:szCs w:val="24"/>
          <w:lang w:val="es-ES"/>
        </w:rPr>
        <w:t>PV-383</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F54CD9">
        <w:rPr>
          <w:rFonts w:ascii="Arial" w:hAnsi="Arial" w:cs="Arial"/>
          <w:sz w:val="24"/>
          <w:szCs w:val="24"/>
        </w:rPr>
        <w:t>se estacionó en un lugar prohibido</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w:t>
      </w:r>
      <w:r>
        <w:rPr>
          <w:rFonts w:ascii="Arial" w:hAnsi="Arial" w:cs="Arial"/>
          <w:sz w:val="24"/>
          <w:szCs w:val="24"/>
        </w:rPr>
        <w:lastRenderedPageBreak/>
        <w:t xml:space="preserve">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2166C7" w:rsidRPr="00B15094"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Pr="00B15094" w:rsidRDefault="002166C7" w:rsidP="002166C7">
      <w:pPr>
        <w:ind w:right="51"/>
        <w:jc w:val="both"/>
        <w:rPr>
          <w:rFonts w:ascii="Arial" w:hAnsi="Arial" w:cs="Arial"/>
          <w:sz w:val="2"/>
          <w:szCs w:val="24"/>
        </w:rPr>
      </w:pPr>
    </w:p>
    <w:p w:rsidR="002166C7" w:rsidRDefault="002166C7" w:rsidP="004E2CF7">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5078A4">
        <w:rPr>
          <w:rFonts w:ascii="Arial" w:eastAsia="Times New Roman" w:hAnsi="Arial" w:cs="Arial"/>
          <w:b/>
          <w:color w:val="000000"/>
          <w:sz w:val="24"/>
          <w:szCs w:val="24"/>
          <w:lang w:val="es-ES" w:eastAsia="es-ES"/>
        </w:rPr>
        <w:t>**********</w:t>
      </w:r>
      <w:r>
        <w:rPr>
          <w:rFonts w:ascii="Arial" w:hAnsi="Arial" w:cs="Arial"/>
          <w:sz w:val="24"/>
          <w:szCs w:val="24"/>
        </w:rPr>
        <w:t xml:space="preserve">, de </w:t>
      </w:r>
      <w:r w:rsidR="00EB3E35">
        <w:rPr>
          <w:rFonts w:ascii="Arial" w:hAnsi="Arial" w:cs="Arial"/>
          <w:sz w:val="24"/>
          <w:szCs w:val="24"/>
        </w:rPr>
        <w:t xml:space="preserve">16 dieciséis de noviembre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EB3E35">
        <w:rPr>
          <w:rFonts w:ascii="Arial" w:hAnsi="Arial" w:cs="Arial"/>
          <w:color w:val="000000"/>
          <w:sz w:val="24"/>
          <w:szCs w:val="24"/>
          <w:lang w:val="es-ES"/>
        </w:rPr>
        <w:t>PV-383</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5F6707" w:rsidRPr="002A5BA4" w:rsidRDefault="002166C7" w:rsidP="004E2CF7">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52327B">
        <w:rPr>
          <w:rFonts w:ascii="Arial" w:hAnsi="Arial" w:cs="Arial"/>
          <w:sz w:val="24"/>
          <w:szCs w:val="24"/>
        </w:rPr>
        <w:t>1,691</w:t>
      </w:r>
      <w:r>
        <w:rPr>
          <w:rFonts w:ascii="Arial" w:hAnsi="Arial" w:cs="Arial"/>
          <w:sz w:val="24"/>
          <w:szCs w:val="24"/>
        </w:rPr>
        <w:t>.00 (</w:t>
      </w:r>
      <w:r w:rsidR="0052327B">
        <w:rPr>
          <w:rFonts w:ascii="Arial" w:hAnsi="Arial" w:cs="Arial"/>
          <w:sz w:val="24"/>
          <w:szCs w:val="24"/>
        </w:rPr>
        <w:t>mil seiscientos noventa y un</w:t>
      </w:r>
      <w:r w:rsidR="00412109">
        <w:rPr>
          <w:rFonts w:ascii="Arial" w:hAnsi="Arial" w:cs="Arial"/>
          <w:sz w:val="24"/>
          <w:szCs w:val="24"/>
        </w:rPr>
        <w:t xml:space="preserve"> 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A8002F">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42314B">
        <w:rPr>
          <w:rFonts w:ascii="Arial" w:hAnsi="Arial" w:cs="Arial"/>
          <w:sz w:val="24"/>
          <w:szCs w:val="24"/>
        </w:rPr>
        <w:t xml:space="preserve"> pago </w:t>
      </w:r>
      <w:r w:rsidR="00FF6972">
        <w:rPr>
          <w:rFonts w:ascii="Arial" w:hAnsi="Arial" w:cs="Arial"/>
          <w:sz w:val="24"/>
          <w:szCs w:val="24"/>
        </w:rPr>
        <w:t>**********</w:t>
      </w:r>
      <w:r w:rsidR="000A30D9">
        <w:rPr>
          <w:rFonts w:ascii="Arial" w:hAnsi="Arial" w:cs="Arial"/>
          <w:sz w:val="24"/>
          <w:szCs w:val="24"/>
        </w:rPr>
        <w:t>, de 21 veintiuno de</w:t>
      </w:r>
      <w:r w:rsidR="0052327B">
        <w:rPr>
          <w:rFonts w:ascii="Arial" w:hAnsi="Arial" w:cs="Arial"/>
          <w:sz w:val="24"/>
          <w:szCs w:val="24"/>
        </w:rPr>
        <w:t xml:space="preserve"> noviembre </w:t>
      </w:r>
      <w:r w:rsidR="000A30D9">
        <w:rPr>
          <w:rFonts w:ascii="Arial" w:hAnsi="Arial" w:cs="Arial"/>
          <w:sz w:val="24"/>
          <w:szCs w:val="24"/>
        </w:rPr>
        <w:t>de 2017 dos mil diecisiete</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w:t>
      </w:r>
      <w:r w:rsidR="000A1C33">
        <w:rPr>
          <w:rFonts w:ascii="Arial" w:hAnsi="Arial" w:cs="Arial"/>
          <w:color w:val="000000"/>
          <w:sz w:val="24"/>
          <w:szCs w:val="24"/>
        </w:rPr>
        <w:t xml:space="preserve">indebidamente </w:t>
      </w:r>
      <w:r>
        <w:rPr>
          <w:rFonts w:ascii="Arial" w:hAnsi="Arial" w:cs="Arial"/>
          <w:color w:val="000000"/>
          <w:sz w:val="24"/>
          <w:szCs w:val="24"/>
        </w:rPr>
        <w:t xml:space="preserve">por </w:t>
      </w:r>
      <w:r w:rsidR="0042314B">
        <w:rPr>
          <w:rFonts w:ascii="Arial" w:hAnsi="Arial" w:cs="Arial"/>
          <w:color w:val="000000"/>
          <w:sz w:val="24"/>
          <w:szCs w:val="24"/>
        </w:rPr>
        <w:t>el actor</w:t>
      </w:r>
      <w:r w:rsidR="005F6707">
        <w:rPr>
          <w:rFonts w:ascii="Arial" w:hAnsi="Arial" w:cs="Arial"/>
          <w:color w:val="000000"/>
          <w:sz w:val="24"/>
          <w:szCs w:val="24"/>
        </w:rPr>
        <w:t>.</w:t>
      </w: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w:t>
      </w:r>
      <w:r w:rsidRPr="005173E1">
        <w:rPr>
          <w:rFonts w:ascii="Arial" w:hAnsi="Arial" w:cs="Arial"/>
          <w:color w:val="000000"/>
          <w:sz w:val="24"/>
          <w:szCs w:val="24"/>
        </w:rPr>
        <w:lastRenderedPageBreak/>
        <w:t xml:space="preserve">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7D1E76" w:rsidRDefault="007D1E76" w:rsidP="002166C7">
      <w:pPr>
        <w:spacing w:after="0" w:line="360" w:lineRule="auto"/>
        <w:ind w:right="51" w:firstLine="567"/>
        <w:jc w:val="both"/>
        <w:rPr>
          <w:rFonts w:ascii="Arial" w:hAnsi="Arial" w:cs="Arial"/>
          <w:color w:val="000000"/>
          <w:sz w:val="24"/>
          <w:szCs w:val="24"/>
        </w:rPr>
      </w:pP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7D1E76">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42314B" w:rsidRPr="0040172F" w:rsidRDefault="0042314B" w:rsidP="0042314B">
      <w:pPr>
        <w:spacing w:line="360" w:lineRule="auto"/>
        <w:ind w:right="51" w:firstLine="567"/>
        <w:jc w:val="both"/>
        <w:rPr>
          <w:rFonts w:ascii="Arial" w:hAnsi="Arial" w:cs="Arial"/>
          <w:sz w:val="24"/>
          <w:szCs w:val="24"/>
        </w:rPr>
      </w:pPr>
      <w:r w:rsidRPr="00BB13FE">
        <w:rPr>
          <w:rFonts w:ascii="Arial" w:hAnsi="Arial" w:cs="Arial"/>
          <w:b/>
          <w:sz w:val="24"/>
          <w:szCs w:val="24"/>
        </w:rPr>
        <w:t>Sin que obste</w:t>
      </w:r>
      <w:r w:rsidRPr="0040172F">
        <w:rPr>
          <w:rFonts w:ascii="Arial" w:hAnsi="Arial" w:cs="Arial"/>
          <w:sz w:val="24"/>
          <w:szCs w:val="24"/>
        </w:rPr>
        <w:t xml:space="preserve"> lo señalado por la autoridad demandada</w:t>
      </w:r>
      <w:r>
        <w:rPr>
          <w:rFonts w:ascii="Arial" w:hAnsi="Arial" w:cs="Arial"/>
          <w:sz w:val="24"/>
          <w:szCs w:val="24"/>
        </w:rPr>
        <w:t xml:space="preserve"> Tesorero Municipal de Oaxaca de Juárez, Oaxaca</w:t>
      </w:r>
      <w:r w:rsidRPr="0040172F">
        <w:rPr>
          <w:rFonts w:ascii="Arial" w:hAnsi="Arial" w:cs="Arial"/>
          <w:sz w:val="24"/>
          <w:szCs w:val="24"/>
        </w:rPr>
        <w:t>, en el sentido</w:t>
      </w:r>
      <w:r>
        <w:rPr>
          <w:rFonts w:ascii="Arial" w:hAnsi="Arial" w:cs="Arial"/>
          <w:sz w:val="24"/>
          <w:szCs w:val="24"/>
        </w:rPr>
        <w:t xml:space="preserve"> de que:</w:t>
      </w:r>
      <w:r w:rsidRPr="0040172F">
        <w:rPr>
          <w:rFonts w:ascii="Arial" w:hAnsi="Arial" w:cs="Arial"/>
          <w:sz w:val="24"/>
          <w:szCs w:val="24"/>
        </w:rPr>
        <w:t xml:space="preserve"> </w:t>
      </w:r>
    </w:p>
    <w:p w:rsidR="0042314B" w:rsidRDefault="0042314B" w:rsidP="0052327B">
      <w:pPr>
        <w:spacing w:after="0" w:line="276" w:lineRule="auto"/>
        <w:ind w:right="51" w:firstLine="567"/>
        <w:jc w:val="both"/>
        <w:rPr>
          <w:rFonts w:ascii="Arial" w:hAnsi="Arial" w:cs="Arial"/>
          <w:i/>
        </w:rPr>
      </w:pPr>
      <w:r w:rsidRPr="0040172F">
        <w:rPr>
          <w:rFonts w:ascii="Arial" w:hAnsi="Arial" w:cs="Arial"/>
          <w:i/>
        </w:rPr>
        <w:t>“…</w:t>
      </w:r>
      <w:r w:rsidR="0052327B">
        <w:rPr>
          <w:rFonts w:ascii="Arial" w:hAnsi="Arial" w:cs="Arial"/>
          <w:i/>
        </w:rPr>
        <w:t>por lo tanto no es procedente conceder la devolución de la cantidad que se pagó por concepto de multa, ya que la pago que realizó el actor, ante el Módulo de la Recaudación de Rentas de este Municipio, por concepto de pago de la infracción que cometió; lo realizó de manera voluntaria; por lo que se entiende que realizó todos los actos necesarios para extinguir la obligación administrativa, realizando la entrega del dinero del pago correspondiente a dicha multa; otorgando de ésta forma su consentimiento expreso, lo que se entiende en que consintió el acta de infracción impuesta al pagar voluntariamente ante la Oficina de Recaudación de Rentas…”</w:t>
      </w:r>
    </w:p>
    <w:p w:rsidR="0052327B" w:rsidRPr="0052327B" w:rsidRDefault="0052327B" w:rsidP="0052327B">
      <w:pPr>
        <w:spacing w:after="0" w:line="276" w:lineRule="auto"/>
        <w:ind w:right="51" w:firstLine="567"/>
        <w:jc w:val="both"/>
        <w:rPr>
          <w:rFonts w:ascii="Arial" w:hAnsi="Arial" w:cs="Arial"/>
          <w:i/>
        </w:rPr>
      </w:pPr>
    </w:p>
    <w:p w:rsidR="0042314B" w:rsidRDefault="000A1C33" w:rsidP="004E2CF7">
      <w:pPr>
        <w:spacing w:line="360" w:lineRule="auto"/>
        <w:ind w:right="51" w:firstLine="567"/>
        <w:jc w:val="both"/>
        <w:rPr>
          <w:rFonts w:ascii="Arial" w:hAnsi="Arial" w:cs="Arial"/>
          <w:sz w:val="24"/>
          <w:szCs w:val="24"/>
        </w:rPr>
      </w:pPr>
      <w:r>
        <w:rPr>
          <w:rFonts w:ascii="Arial" w:hAnsi="Arial" w:cs="Arial"/>
          <w:sz w:val="24"/>
          <w:szCs w:val="24"/>
        </w:rPr>
        <w:t>Porque,</w:t>
      </w:r>
      <w:r w:rsidR="0042314B" w:rsidRPr="0040172F">
        <w:rPr>
          <w:rFonts w:ascii="Arial" w:hAnsi="Arial" w:cs="Arial"/>
          <w:sz w:val="24"/>
          <w:szCs w:val="24"/>
        </w:rPr>
        <w:t xml:space="preserve"> </w:t>
      </w:r>
      <w:r w:rsidR="0042314B" w:rsidRPr="00834754">
        <w:rPr>
          <w:rFonts w:ascii="Arial" w:hAnsi="Arial" w:cs="Arial"/>
          <w:sz w:val="24"/>
          <w:szCs w:val="24"/>
        </w:rPr>
        <w:t xml:space="preserve">si </w:t>
      </w:r>
      <w:r w:rsidR="0042314B" w:rsidRPr="0040172F">
        <w:rPr>
          <w:rFonts w:ascii="Arial" w:hAnsi="Arial" w:cs="Arial"/>
          <w:sz w:val="24"/>
          <w:szCs w:val="24"/>
        </w:rPr>
        <w:t>el infractor de manera voluntaria realizo el pago, ello no quiere decir que existió consentimiento expreso</w:t>
      </w:r>
      <w:r w:rsidR="0042314B">
        <w:rPr>
          <w:rFonts w:ascii="Arial" w:hAnsi="Arial" w:cs="Arial"/>
          <w:sz w:val="24"/>
          <w:szCs w:val="24"/>
        </w:rPr>
        <w:t>,</w:t>
      </w:r>
      <w:r w:rsidR="0042314B" w:rsidRPr="0040172F">
        <w:rPr>
          <w:rFonts w:ascii="Arial" w:hAnsi="Arial" w:cs="Arial"/>
          <w:sz w:val="24"/>
          <w:szCs w:val="24"/>
        </w:rPr>
        <w:t xml:space="preserve"> ya que de no hacerlo la multa sería considerada crédito fiscal la que podía ser exigida mediante el procedimiento administrativo de ejecución establecido en el Código Fiscal Municipal, en consecuencia </w:t>
      </w:r>
      <w:r w:rsidR="0042314B">
        <w:rPr>
          <w:rFonts w:ascii="Arial" w:hAnsi="Arial" w:cs="Arial"/>
          <w:sz w:val="24"/>
          <w:szCs w:val="24"/>
        </w:rPr>
        <w:t>la Recaudadora de Rentas del Municipio</w:t>
      </w:r>
      <w:r w:rsidR="0042314B" w:rsidRPr="0040172F">
        <w:rPr>
          <w:rFonts w:ascii="Arial" w:hAnsi="Arial" w:cs="Arial"/>
          <w:sz w:val="24"/>
          <w:szCs w:val="24"/>
        </w:rPr>
        <w:t xml:space="preserve"> de Oaxaca de Juárez, </w:t>
      </w:r>
      <w:r w:rsidR="002F23E0" w:rsidRPr="0040172F">
        <w:rPr>
          <w:rFonts w:ascii="Arial" w:hAnsi="Arial" w:cs="Arial"/>
          <w:sz w:val="24"/>
          <w:szCs w:val="24"/>
        </w:rPr>
        <w:t xml:space="preserve">sí resulta </w:t>
      </w:r>
      <w:r w:rsidR="002F23E0">
        <w:rPr>
          <w:rFonts w:ascii="Arial" w:hAnsi="Arial" w:cs="Arial"/>
          <w:sz w:val="24"/>
          <w:szCs w:val="24"/>
        </w:rPr>
        <w:t>ser autoridad demandada</w:t>
      </w:r>
      <w:r w:rsidR="002F23E0" w:rsidRPr="0040172F">
        <w:rPr>
          <w:rFonts w:ascii="Arial" w:hAnsi="Arial" w:cs="Arial"/>
          <w:sz w:val="24"/>
          <w:szCs w:val="24"/>
        </w:rPr>
        <w:t xml:space="preserve"> </w:t>
      </w:r>
      <w:r w:rsidR="0042314B" w:rsidRPr="0040172F">
        <w:rPr>
          <w:rFonts w:ascii="Arial" w:hAnsi="Arial" w:cs="Arial"/>
          <w:sz w:val="24"/>
          <w:szCs w:val="24"/>
        </w:rPr>
        <w:t xml:space="preserve">al </w:t>
      </w:r>
      <w:r w:rsidR="002F23E0">
        <w:rPr>
          <w:rFonts w:ascii="Arial" w:hAnsi="Arial" w:cs="Arial"/>
          <w:sz w:val="24"/>
          <w:szCs w:val="24"/>
        </w:rPr>
        <w:t>haber recibido el pago enterado</w:t>
      </w:r>
      <w:r w:rsidR="0042314B" w:rsidRPr="0040172F">
        <w:rPr>
          <w:rFonts w:ascii="Arial" w:hAnsi="Arial" w:cs="Arial"/>
          <w:sz w:val="24"/>
          <w:szCs w:val="24"/>
        </w:rPr>
        <w:t xml:space="preserve"> por el actor por la infracción impuesta en los términos del artículo</w:t>
      </w:r>
      <w:r w:rsidR="0052327B">
        <w:rPr>
          <w:rFonts w:ascii="Arial" w:hAnsi="Arial" w:cs="Arial"/>
          <w:sz w:val="24"/>
          <w:szCs w:val="24"/>
        </w:rPr>
        <w:t xml:space="preserve"> 16</w:t>
      </w:r>
      <w:r w:rsidR="0042314B" w:rsidRPr="0040172F">
        <w:rPr>
          <w:rFonts w:ascii="Arial" w:hAnsi="Arial" w:cs="Arial"/>
          <w:sz w:val="24"/>
          <w:szCs w:val="24"/>
        </w:rPr>
        <w:t xml:space="preserve">3 fracción II, de la Ley de </w:t>
      </w:r>
      <w:r w:rsidR="0052327B">
        <w:rPr>
          <w:rFonts w:ascii="Arial" w:hAnsi="Arial" w:cs="Arial"/>
          <w:sz w:val="24"/>
          <w:szCs w:val="24"/>
        </w:rPr>
        <w:t xml:space="preserve">Procedimiento y </w:t>
      </w:r>
      <w:r w:rsidR="0042314B" w:rsidRPr="0040172F">
        <w:rPr>
          <w:rFonts w:ascii="Arial" w:hAnsi="Arial" w:cs="Arial"/>
          <w:sz w:val="24"/>
          <w:szCs w:val="24"/>
        </w:rPr>
        <w:t>Justici</w:t>
      </w:r>
      <w:r w:rsidR="002F23E0">
        <w:rPr>
          <w:rFonts w:ascii="Arial" w:hAnsi="Arial" w:cs="Arial"/>
          <w:sz w:val="24"/>
          <w:szCs w:val="24"/>
        </w:rPr>
        <w:t>a</w:t>
      </w:r>
      <w:r w:rsidR="0052327B">
        <w:rPr>
          <w:rFonts w:ascii="Arial" w:hAnsi="Arial" w:cs="Arial"/>
          <w:sz w:val="24"/>
          <w:szCs w:val="24"/>
        </w:rPr>
        <w:t xml:space="preserve"> Administrativa para el Estado.</w:t>
      </w:r>
    </w:p>
    <w:p w:rsidR="0042314B" w:rsidRPr="0040172F" w:rsidRDefault="0042314B" w:rsidP="00305039">
      <w:pPr>
        <w:spacing w:after="0" w:line="360" w:lineRule="auto"/>
        <w:ind w:right="51" w:firstLine="567"/>
        <w:jc w:val="both"/>
        <w:rPr>
          <w:rFonts w:ascii="Arial" w:hAnsi="Arial" w:cs="Arial"/>
          <w:sz w:val="24"/>
          <w:szCs w:val="24"/>
        </w:rPr>
      </w:pPr>
      <w:r>
        <w:rPr>
          <w:rFonts w:ascii="Arial" w:hAnsi="Arial" w:cs="Arial"/>
          <w:sz w:val="24"/>
          <w:szCs w:val="24"/>
        </w:rPr>
        <w:t>Resulta</w:t>
      </w:r>
      <w:r w:rsidRPr="007E3FC0">
        <w:rPr>
          <w:rFonts w:ascii="Arial" w:hAnsi="Arial" w:cs="Arial"/>
          <w:sz w:val="24"/>
          <w:szCs w:val="24"/>
        </w:rPr>
        <w:t xml:space="preserve"> aplicable</w:t>
      </w:r>
      <w:r w:rsidR="004E2CF7">
        <w:rPr>
          <w:rFonts w:ascii="Arial" w:hAnsi="Arial" w:cs="Arial"/>
          <w:sz w:val="24"/>
          <w:szCs w:val="24"/>
        </w:rPr>
        <w:t xml:space="preserve"> por </w:t>
      </w:r>
      <w:r>
        <w:rPr>
          <w:rFonts w:ascii="Arial" w:hAnsi="Arial" w:cs="Arial"/>
          <w:sz w:val="24"/>
          <w:szCs w:val="24"/>
        </w:rPr>
        <w:t>identidad, la Jurisprudencia de la Novena</w:t>
      </w:r>
      <w:r w:rsidRPr="007E3FC0">
        <w:rPr>
          <w:rFonts w:ascii="Arial" w:hAnsi="Arial" w:cs="Arial"/>
          <w:sz w:val="24"/>
          <w:szCs w:val="24"/>
        </w:rPr>
        <w:t xml:space="preserve"> Época con número de registro 197667, </w:t>
      </w:r>
      <w:r>
        <w:rPr>
          <w:rFonts w:ascii="Arial" w:hAnsi="Arial" w:cs="Arial"/>
          <w:sz w:val="24"/>
          <w:szCs w:val="24"/>
        </w:rPr>
        <w:t>sustentada por el Pleno de la Suprema Corte de Justicia de la Nación</w:t>
      </w:r>
      <w:r w:rsidRPr="007E3FC0">
        <w:rPr>
          <w:rFonts w:ascii="Arial" w:hAnsi="Arial" w:cs="Arial"/>
          <w:sz w:val="24"/>
          <w:szCs w:val="24"/>
        </w:rPr>
        <w:t xml:space="preserve">, publicado en el Semanario Judicial de la Federación, Tomo VI, </w:t>
      </w:r>
      <w:r w:rsidR="00822054" w:rsidRPr="007E3FC0">
        <w:rPr>
          <w:rFonts w:ascii="Arial" w:hAnsi="Arial" w:cs="Arial"/>
          <w:sz w:val="24"/>
          <w:szCs w:val="24"/>
        </w:rPr>
        <w:t>septiembre</w:t>
      </w:r>
      <w:r w:rsidRPr="007E3FC0">
        <w:rPr>
          <w:rFonts w:ascii="Arial" w:hAnsi="Arial" w:cs="Arial"/>
          <w:sz w:val="24"/>
          <w:szCs w:val="24"/>
        </w:rPr>
        <w:t xml:space="preserve"> de 1997</w:t>
      </w:r>
      <w:r>
        <w:rPr>
          <w:rFonts w:ascii="Arial" w:hAnsi="Arial" w:cs="Arial"/>
          <w:sz w:val="24"/>
          <w:szCs w:val="24"/>
        </w:rPr>
        <w:t>, página 92</w:t>
      </w:r>
      <w:r w:rsidRPr="007E3FC0">
        <w:rPr>
          <w:rFonts w:ascii="Arial" w:hAnsi="Arial" w:cs="Arial"/>
          <w:sz w:val="24"/>
          <w:szCs w:val="24"/>
        </w:rPr>
        <w:t>, de rubro y texto siguientes:</w:t>
      </w:r>
    </w:p>
    <w:p w:rsidR="002166C7" w:rsidRPr="00305039" w:rsidRDefault="0042314B" w:rsidP="00305039">
      <w:pPr>
        <w:spacing w:before="240" w:line="276" w:lineRule="auto"/>
        <w:ind w:left="567" w:right="283"/>
        <w:jc w:val="both"/>
        <w:rPr>
          <w:rFonts w:ascii="Arial" w:hAnsi="Arial" w:cs="Arial"/>
          <w:i/>
          <w:szCs w:val="24"/>
        </w:rPr>
      </w:pPr>
      <w:r>
        <w:rPr>
          <w:rFonts w:ascii="Arial" w:hAnsi="Arial" w:cs="Arial"/>
          <w:b/>
          <w:i/>
          <w:szCs w:val="24"/>
        </w:rPr>
        <w:t>“</w:t>
      </w:r>
      <w:r w:rsidRPr="007E3FC0">
        <w:rPr>
          <w:rFonts w:ascii="Arial" w:hAnsi="Arial" w:cs="Arial"/>
          <w:b/>
          <w:i/>
          <w:szCs w:val="24"/>
        </w:rPr>
        <w:t>LEYES, AMPARO CONTRA. EL PAGO LISO Y LLANO DE UNA CONTRIBUCIÓN NO IMPLICA EL CONSENTIMIENTO EXPRESO DE LA LEY QUE LA ESTABLECE.</w:t>
      </w:r>
      <w:r w:rsidRPr="007E3FC0">
        <w:rPr>
          <w:rFonts w:ascii="Arial" w:hAnsi="Arial" w:cs="Arial"/>
          <w:i/>
          <w:szCs w:val="24"/>
        </w:rPr>
        <w:t xml:space="preserve"> Si el quejoso presenta la demanda de amparo en contra de una ley tributaria dentro del plazo legal, computado a partir de que realizó el pago de la contribución en forma lisa y llana, ello no constituye la manifestación de voluntad que entrañe el consentimiento de la ley que la establece ya que, dada la naturaleza de las normas fiscales, su cumplimiento por parte de los contribuyentes se impone como imperativo y conlleva la advertencia cierta de una coacción, por lo que la promoción del juicio de amparo correspondiente, refleja la inconformidad del peticionario de garantías con el contenido de la ley impugnada.</w:t>
      </w:r>
      <w:r>
        <w:rPr>
          <w:rFonts w:ascii="Arial" w:hAnsi="Arial" w:cs="Arial"/>
          <w:i/>
          <w:szCs w:val="24"/>
        </w:rPr>
        <w:t>”</w:t>
      </w:r>
    </w:p>
    <w:p w:rsidR="00D84213" w:rsidRPr="00305039" w:rsidRDefault="00D84213" w:rsidP="00305039">
      <w:pPr>
        <w:spacing w:line="360" w:lineRule="auto"/>
        <w:ind w:right="51" w:firstLine="567"/>
        <w:jc w:val="both"/>
        <w:rPr>
          <w:rFonts w:ascii="Arial" w:hAnsi="Arial" w:cs="Arial"/>
          <w:b/>
          <w:sz w:val="24"/>
          <w:szCs w:val="24"/>
        </w:rPr>
      </w:pPr>
      <w:r>
        <w:rPr>
          <w:rFonts w:ascii="Arial" w:hAnsi="Arial" w:cs="Arial"/>
          <w:b/>
          <w:sz w:val="24"/>
          <w:szCs w:val="24"/>
          <w:lang w:val="es-ES"/>
        </w:rPr>
        <w:t xml:space="preserve">Por último, </w:t>
      </w:r>
      <w:r>
        <w:rPr>
          <w:rFonts w:ascii="Arial" w:hAnsi="Arial" w:cs="Arial"/>
          <w:b/>
          <w:sz w:val="24"/>
          <w:szCs w:val="24"/>
        </w:rPr>
        <w:t>n</w:t>
      </w:r>
      <w:r w:rsidRPr="007F7501">
        <w:rPr>
          <w:rFonts w:ascii="Arial" w:hAnsi="Arial" w:cs="Arial"/>
          <w:b/>
          <w:sz w:val="24"/>
          <w:szCs w:val="24"/>
        </w:rPr>
        <w:t xml:space="preserve">o obstante que el acta de infracción impugnada no cumple </w:t>
      </w:r>
      <w:r>
        <w:rPr>
          <w:rFonts w:ascii="Arial" w:hAnsi="Arial" w:cs="Arial"/>
          <w:b/>
          <w:sz w:val="24"/>
          <w:szCs w:val="24"/>
        </w:rPr>
        <w:t xml:space="preserve">el requisito que señala </w:t>
      </w:r>
      <w:r w:rsidRPr="007F7501">
        <w:rPr>
          <w:rFonts w:ascii="Arial" w:hAnsi="Arial" w:cs="Arial"/>
          <w:b/>
          <w:sz w:val="24"/>
          <w:szCs w:val="24"/>
        </w:rPr>
        <w:t xml:space="preserve">la fracción V del artículo </w:t>
      </w:r>
      <w:r>
        <w:rPr>
          <w:rFonts w:ascii="Arial" w:hAnsi="Arial" w:cs="Arial"/>
          <w:b/>
          <w:sz w:val="24"/>
          <w:szCs w:val="24"/>
        </w:rPr>
        <w:t>1</w:t>
      </w:r>
      <w:r w:rsidRPr="007F7501">
        <w:rPr>
          <w:rFonts w:ascii="Arial" w:hAnsi="Arial" w:cs="Arial"/>
          <w:b/>
          <w:sz w:val="24"/>
          <w:szCs w:val="24"/>
        </w:rPr>
        <w:t xml:space="preserve">7, de la Ley de </w:t>
      </w:r>
      <w:r>
        <w:rPr>
          <w:rFonts w:ascii="Arial" w:hAnsi="Arial" w:cs="Arial"/>
          <w:b/>
          <w:sz w:val="24"/>
          <w:szCs w:val="24"/>
        </w:rPr>
        <w:t xml:space="preserve">Procedimiento y </w:t>
      </w:r>
      <w:r w:rsidRPr="007F7501">
        <w:rPr>
          <w:rFonts w:ascii="Arial" w:hAnsi="Arial" w:cs="Arial"/>
          <w:b/>
          <w:sz w:val="24"/>
          <w:szCs w:val="24"/>
        </w:rPr>
        <w:t xml:space="preserve">Justicia Administrativa para el Estado, se le hace una exhortación a la parte </w:t>
      </w:r>
      <w:r w:rsidRPr="007F7501">
        <w:rPr>
          <w:rFonts w:ascii="Arial" w:hAnsi="Arial" w:cs="Arial"/>
          <w:b/>
          <w:sz w:val="24"/>
          <w:szCs w:val="24"/>
        </w:rPr>
        <w:lastRenderedPageBreak/>
        <w:t xml:space="preserve">actora </w:t>
      </w:r>
      <w:r w:rsidR="001026AB">
        <w:rPr>
          <w:rFonts w:ascii="Arial" w:hAnsi="Arial" w:cs="Arial"/>
          <w:b/>
          <w:sz w:val="24"/>
          <w:szCs w:val="24"/>
        </w:rPr>
        <w:t>**********</w:t>
      </w:r>
      <w:r w:rsidRPr="007F7501">
        <w:rPr>
          <w:rFonts w:ascii="Arial" w:hAnsi="Arial" w:cs="Arial"/>
          <w:b/>
          <w:sz w:val="24"/>
          <w:szCs w:val="24"/>
        </w:rPr>
        <w:t xml:space="preserve">, para que en lo subsecuente no estacione su vehículo frente a las rampas de acceso para las personas con </w:t>
      </w:r>
      <w:r>
        <w:rPr>
          <w:rFonts w:ascii="Arial" w:hAnsi="Arial" w:cs="Arial"/>
          <w:b/>
          <w:sz w:val="24"/>
          <w:szCs w:val="24"/>
        </w:rPr>
        <w:t>capacidades diferentes</w:t>
      </w:r>
      <w:r w:rsidRPr="007F7501">
        <w:rPr>
          <w:rFonts w:ascii="Arial" w:hAnsi="Arial" w:cs="Arial"/>
          <w:b/>
          <w:sz w:val="24"/>
          <w:szCs w:val="24"/>
        </w:rPr>
        <w:t xml:space="preserve">, ya que ello provoca una violación </w:t>
      </w:r>
      <w:r>
        <w:rPr>
          <w:rFonts w:ascii="Arial" w:hAnsi="Arial" w:cs="Arial"/>
          <w:b/>
          <w:sz w:val="24"/>
          <w:szCs w:val="24"/>
        </w:rPr>
        <w:t>a sus derechos humanos que están protegidos</w:t>
      </w:r>
      <w:r w:rsidRPr="007F7501">
        <w:rPr>
          <w:rFonts w:ascii="Arial" w:hAnsi="Arial" w:cs="Arial"/>
          <w:b/>
          <w:sz w:val="24"/>
          <w:szCs w:val="24"/>
        </w:rPr>
        <w:t xml:space="preserve"> por el artículo primero, párrafo terc</w:t>
      </w:r>
      <w:r>
        <w:rPr>
          <w:rFonts w:ascii="Arial" w:hAnsi="Arial" w:cs="Arial"/>
          <w:b/>
          <w:sz w:val="24"/>
          <w:szCs w:val="24"/>
        </w:rPr>
        <w:t xml:space="preserve">ero, de la Constitución Federal, y su conducta demuestra una falta de civismo. </w:t>
      </w:r>
    </w:p>
    <w:p w:rsidR="002166C7" w:rsidRPr="00305039" w:rsidRDefault="002166C7" w:rsidP="00305039">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E3882">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5E3882">
        <w:rPr>
          <w:rFonts w:ascii="Arial" w:hAnsi="Arial" w:cs="Arial"/>
          <w:color w:val="000000"/>
          <w:sz w:val="24"/>
          <w:szCs w:val="24"/>
        </w:rPr>
        <w:t>al con número estadístico PV-383</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Pr="006249C8" w:rsidRDefault="002166C7" w:rsidP="002F23E0">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5078A4">
        <w:rPr>
          <w:rFonts w:ascii="Arial" w:eastAsia="Times New Roman" w:hAnsi="Arial" w:cs="Arial"/>
          <w:b/>
          <w:color w:val="000000"/>
          <w:sz w:val="24"/>
          <w:szCs w:val="24"/>
          <w:lang w:val="es-ES" w:eastAsia="es-ES"/>
        </w:rPr>
        <w:t>**********</w:t>
      </w:r>
      <w:r w:rsidR="000A30D9">
        <w:rPr>
          <w:rFonts w:ascii="Arial" w:hAnsi="Arial" w:cs="Arial"/>
          <w:sz w:val="24"/>
          <w:szCs w:val="24"/>
        </w:rPr>
        <w:t xml:space="preserve">, de </w:t>
      </w:r>
      <w:r w:rsidR="005E3882">
        <w:rPr>
          <w:rFonts w:ascii="Arial" w:hAnsi="Arial" w:cs="Arial"/>
          <w:sz w:val="24"/>
          <w:szCs w:val="24"/>
        </w:rPr>
        <w:t xml:space="preserve">16 dieciséis de noviembre </w:t>
      </w:r>
      <w:r w:rsidR="000A30D9">
        <w:rPr>
          <w:rFonts w:ascii="Arial" w:hAnsi="Arial" w:cs="Arial"/>
          <w:sz w:val="24"/>
          <w:szCs w:val="24"/>
        </w:rPr>
        <w:t xml:space="preserve">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5E3882">
        <w:rPr>
          <w:rFonts w:ascii="Arial" w:hAnsi="Arial" w:cs="Arial"/>
          <w:b/>
          <w:color w:val="000000"/>
          <w:sz w:val="24"/>
          <w:szCs w:val="24"/>
          <w:lang w:val="es-ES"/>
        </w:rPr>
        <w:t>383</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w:t>
      </w:r>
    </w:p>
    <w:p w:rsidR="00621553" w:rsidRDefault="002166C7" w:rsidP="000A30D9">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5E3882">
        <w:rPr>
          <w:rFonts w:ascii="Arial" w:hAnsi="Arial" w:cs="Arial"/>
          <w:sz w:val="24"/>
          <w:szCs w:val="24"/>
        </w:rPr>
        <w:t xml:space="preserve"> la</w:t>
      </w:r>
      <w:r w:rsidR="003F71BA">
        <w:rPr>
          <w:rFonts w:ascii="Arial" w:hAnsi="Arial" w:cs="Arial"/>
          <w:sz w:val="24"/>
          <w:szCs w:val="24"/>
        </w:rPr>
        <w:t xml:space="preserve"> </w:t>
      </w:r>
      <w:r w:rsidR="003F71BA">
        <w:rPr>
          <w:rFonts w:ascii="Arial" w:hAnsi="Arial" w:cs="Arial"/>
          <w:b/>
          <w:sz w:val="24"/>
          <w:szCs w:val="24"/>
        </w:rPr>
        <w:t>Recaudador</w:t>
      </w:r>
      <w:r w:rsidR="005E3882">
        <w:rPr>
          <w:rFonts w:ascii="Arial" w:hAnsi="Arial" w:cs="Arial"/>
          <w:b/>
          <w:sz w:val="24"/>
          <w:szCs w:val="24"/>
        </w:rPr>
        <w:t>a</w:t>
      </w:r>
      <w:r>
        <w:rPr>
          <w:rFonts w:ascii="Arial" w:hAnsi="Arial" w:cs="Arial"/>
          <w:b/>
          <w:sz w:val="24"/>
          <w:szCs w:val="24"/>
        </w:rPr>
        <w:t xml:space="preserve"> de Rentas de la Coordinación de Finanzas y Administración Municipal de Oaxaca de Juárez, Oaxaca</w:t>
      </w:r>
      <w:r>
        <w:rPr>
          <w:rFonts w:ascii="Arial" w:hAnsi="Arial" w:cs="Arial"/>
          <w:sz w:val="24"/>
          <w:szCs w:val="24"/>
        </w:rPr>
        <w:t xml:space="preserve">, haga la devolución a </w:t>
      </w:r>
      <w:r w:rsidR="00A8002F">
        <w:rPr>
          <w:rFonts w:ascii="Arial" w:hAnsi="Arial" w:cs="Arial"/>
          <w:sz w:val="24"/>
          <w:szCs w:val="24"/>
        </w:rPr>
        <w:t>**********</w:t>
      </w:r>
      <w:r>
        <w:rPr>
          <w:rFonts w:ascii="Arial" w:hAnsi="Arial" w:cs="Arial"/>
          <w:sz w:val="24"/>
          <w:szCs w:val="24"/>
        </w:rPr>
        <w:t>, de la cantidad pagada por concepto de multa consignada en el recibo oficial</w:t>
      </w:r>
      <w:r w:rsidR="005E3882">
        <w:rPr>
          <w:rFonts w:ascii="Arial" w:hAnsi="Arial" w:cs="Arial"/>
          <w:sz w:val="24"/>
          <w:szCs w:val="24"/>
        </w:rPr>
        <w:t xml:space="preserve"> de pago </w:t>
      </w:r>
      <w:r w:rsidR="005078A4">
        <w:rPr>
          <w:rFonts w:ascii="Arial" w:hAnsi="Arial" w:cs="Arial"/>
          <w:sz w:val="24"/>
          <w:szCs w:val="24"/>
        </w:rPr>
        <w:t>**********</w:t>
      </w:r>
      <w:r w:rsidR="000A30D9">
        <w:rPr>
          <w:rFonts w:ascii="Arial" w:hAnsi="Arial" w:cs="Arial"/>
          <w:sz w:val="24"/>
          <w:szCs w:val="24"/>
        </w:rPr>
        <w:t>, de 21 veintiuno de</w:t>
      </w:r>
      <w:r w:rsidR="005E3882">
        <w:rPr>
          <w:rFonts w:ascii="Arial" w:hAnsi="Arial" w:cs="Arial"/>
          <w:sz w:val="24"/>
          <w:szCs w:val="24"/>
        </w:rPr>
        <w:t xml:space="preserve"> noviembre </w:t>
      </w:r>
      <w:r w:rsidR="000A30D9">
        <w:rPr>
          <w:rFonts w:ascii="Arial" w:hAnsi="Arial" w:cs="Arial"/>
          <w:sz w:val="24"/>
          <w:szCs w:val="24"/>
        </w:rPr>
        <w:t>de 2017 dos mil diecisiete</w:t>
      </w:r>
      <w:r>
        <w:rPr>
          <w:rFonts w:ascii="Arial" w:hAnsi="Arial" w:cs="Arial"/>
          <w:sz w:val="24"/>
          <w:szCs w:val="24"/>
        </w:rPr>
        <w:t>, como quedo precisado en el considerando quinto de esta sentencia. - - - - - - - - - - - - - - - - - - -</w:t>
      </w:r>
      <w:r w:rsidR="00AE0940">
        <w:rPr>
          <w:rFonts w:ascii="Arial" w:hAnsi="Arial" w:cs="Arial"/>
          <w:sz w:val="24"/>
          <w:szCs w:val="24"/>
        </w:rPr>
        <w:t xml:space="preserve"> - - - </w:t>
      </w:r>
      <w:r w:rsidR="000A30D9">
        <w:rPr>
          <w:rFonts w:ascii="Arial" w:hAnsi="Arial" w:cs="Arial"/>
          <w:sz w:val="24"/>
          <w:szCs w:val="24"/>
        </w:rPr>
        <w:t xml:space="preserve">- - - - - - - - - - - - </w:t>
      </w:r>
      <w:r w:rsidR="00A8002F">
        <w:rPr>
          <w:rFonts w:ascii="Arial" w:hAnsi="Arial" w:cs="Arial"/>
          <w:sz w:val="24"/>
          <w:szCs w:val="24"/>
        </w:rPr>
        <w:t xml:space="preserve">- - - - - - - - - - - - - - - - - - - -  </w:t>
      </w:r>
      <w:bookmarkStart w:id="0" w:name="_GoBack"/>
      <w:bookmarkEnd w:id="0"/>
    </w:p>
    <w:p w:rsidR="002166C7" w:rsidRPr="00B72C86" w:rsidRDefault="002166C7" w:rsidP="002166C7">
      <w:pPr>
        <w:pStyle w:val="Sinespaciado"/>
      </w:pPr>
    </w:p>
    <w:p w:rsidR="002166C7" w:rsidRDefault="002166C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w:t>
      </w:r>
      <w:r w:rsidR="007D1E76">
        <w:rPr>
          <w:rFonts w:ascii="Arial" w:eastAsia="Arial Unicode MS" w:hAnsi="Arial" w:cs="Arial"/>
          <w:b/>
          <w:kern w:val="2"/>
          <w:sz w:val="24"/>
          <w:szCs w:val="24"/>
          <w:lang w:eastAsia="ar-SA"/>
        </w:rPr>
        <w:t>ÍQUESE PERSONALMENTE AL ACTOR</w:t>
      </w:r>
      <w:r>
        <w:rPr>
          <w:rFonts w:ascii="Arial" w:eastAsia="Arial Unicode MS" w:hAnsi="Arial" w:cs="Arial"/>
          <w:b/>
          <w:kern w:val="2"/>
          <w:sz w:val="24"/>
          <w:szCs w:val="24"/>
          <w:lang w:eastAsia="ar-SA"/>
        </w:rPr>
        <w:t xml:space="preserve"> Y POR OFICIO A LAS AUTORIDADES DEMANDADAS, </w:t>
      </w:r>
      <w:r>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sidR="000A30D9">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p w:rsidR="009862B0" w:rsidRPr="00586DA5" w:rsidRDefault="009862B0" w:rsidP="00A038AB">
      <w:pPr>
        <w:spacing w:after="0" w:line="360" w:lineRule="auto"/>
        <w:ind w:left="709" w:right="49" w:hanging="709"/>
        <w:jc w:val="both"/>
        <w:rPr>
          <w:rFonts w:ascii="Arial" w:hAnsi="Arial" w:cs="Arial"/>
          <w:sz w:val="16"/>
          <w:szCs w:val="16"/>
        </w:rPr>
      </w:pPr>
    </w:p>
    <w:sectPr w:rsidR="009862B0" w:rsidRPr="00586DA5"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0E" w:rsidRDefault="00E95A0E" w:rsidP="00CD11C4">
      <w:pPr>
        <w:spacing w:after="0" w:line="240" w:lineRule="auto"/>
      </w:pPr>
      <w:r>
        <w:separator/>
      </w:r>
    </w:p>
  </w:endnote>
  <w:endnote w:type="continuationSeparator" w:id="0">
    <w:p w:rsidR="00E95A0E" w:rsidRDefault="00E95A0E"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0E" w:rsidRDefault="00E95A0E" w:rsidP="00CD11C4">
      <w:pPr>
        <w:spacing w:after="0" w:line="240" w:lineRule="auto"/>
      </w:pPr>
      <w:r>
        <w:separator/>
      </w:r>
    </w:p>
  </w:footnote>
  <w:footnote w:type="continuationSeparator" w:id="0">
    <w:p w:rsidR="00E95A0E" w:rsidRDefault="00E95A0E"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9273B" w:rsidP="0059273B">
        <w:pPr>
          <w:pStyle w:val="Encabezado"/>
          <w:tabs>
            <w:tab w:val="left" w:pos="1598"/>
            <w:tab w:val="center" w:pos="4607"/>
          </w:tabs>
        </w:pPr>
        <w:r>
          <w:tab/>
        </w:r>
        <w:r>
          <w:tab/>
        </w:r>
        <w:r>
          <w:tab/>
        </w:r>
        <w:r w:rsidR="005A129F">
          <w:fldChar w:fldCharType="begin"/>
        </w:r>
        <w:r w:rsidR="005A129F">
          <w:instrText>PAGE   \* MERGEFORMAT</w:instrText>
        </w:r>
        <w:r w:rsidR="005A129F">
          <w:fldChar w:fldCharType="separate"/>
        </w:r>
        <w:r w:rsidR="00A8002F" w:rsidRPr="00A8002F">
          <w:rPr>
            <w:noProof/>
            <w:lang w:val="es-ES"/>
          </w:rPr>
          <w:t>8</w:t>
        </w:r>
        <w:r w:rsidR="005A129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ADE"/>
    <w:rsid w:val="00003D53"/>
    <w:rsid w:val="0000537C"/>
    <w:rsid w:val="000111C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26AB"/>
    <w:rsid w:val="0010419C"/>
    <w:rsid w:val="001049EE"/>
    <w:rsid w:val="00106003"/>
    <w:rsid w:val="001063FC"/>
    <w:rsid w:val="00114249"/>
    <w:rsid w:val="00115A0F"/>
    <w:rsid w:val="001212FC"/>
    <w:rsid w:val="00123364"/>
    <w:rsid w:val="001258E1"/>
    <w:rsid w:val="001326DD"/>
    <w:rsid w:val="00132903"/>
    <w:rsid w:val="00132ACE"/>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998"/>
    <w:rsid w:val="00180863"/>
    <w:rsid w:val="00187F06"/>
    <w:rsid w:val="00191842"/>
    <w:rsid w:val="001922F1"/>
    <w:rsid w:val="00193E03"/>
    <w:rsid w:val="00194CC3"/>
    <w:rsid w:val="0019663A"/>
    <w:rsid w:val="00196879"/>
    <w:rsid w:val="00197E1B"/>
    <w:rsid w:val="001A231D"/>
    <w:rsid w:val="001A2545"/>
    <w:rsid w:val="001A2C51"/>
    <w:rsid w:val="001A48E0"/>
    <w:rsid w:val="001A684C"/>
    <w:rsid w:val="001B281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8BC"/>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0C15"/>
    <w:rsid w:val="002F1295"/>
    <w:rsid w:val="002F23E0"/>
    <w:rsid w:val="002F5B2F"/>
    <w:rsid w:val="002F74CB"/>
    <w:rsid w:val="00300A6D"/>
    <w:rsid w:val="00300B98"/>
    <w:rsid w:val="00300EA3"/>
    <w:rsid w:val="00301095"/>
    <w:rsid w:val="00301B05"/>
    <w:rsid w:val="003021C6"/>
    <w:rsid w:val="00305039"/>
    <w:rsid w:val="0030794D"/>
    <w:rsid w:val="00307D9A"/>
    <w:rsid w:val="00312C4B"/>
    <w:rsid w:val="003173A2"/>
    <w:rsid w:val="003260AF"/>
    <w:rsid w:val="00326821"/>
    <w:rsid w:val="00330A98"/>
    <w:rsid w:val="00331A79"/>
    <w:rsid w:val="00334228"/>
    <w:rsid w:val="00336EF3"/>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40B7"/>
    <w:rsid w:val="00395F26"/>
    <w:rsid w:val="003967D1"/>
    <w:rsid w:val="003A08CE"/>
    <w:rsid w:val="003A1537"/>
    <w:rsid w:val="003A1710"/>
    <w:rsid w:val="003A36D7"/>
    <w:rsid w:val="003A6BD8"/>
    <w:rsid w:val="003A78A9"/>
    <w:rsid w:val="003B4A3E"/>
    <w:rsid w:val="003B518C"/>
    <w:rsid w:val="003B5CB1"/>
    <w:rsid w:val="003B5CC1"/>
    <w:rsid w:val="003B73E9"/>
    <w:rsid w:val="003C1F86"/>
    <w:rsid w:val="003C30E8"/>
    <w:rsid w:val="003C3DFB"/>
    <w:rsid w:val="003C590A"/>
    <w:rsid w:val="003C6D97"/>
    <w:rsid w:val="003D0465"/>
    <w:rsid w:val="003D26BA"/>
    <w:rsid w:val="003D5A51"/>
    <w:rsid w:val="003D5B57"/>
    <w:rsid w:val="003D7BB0"/>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314B"/>
    <w:rsid w:val="0042349B"/>
    <w:rsid w:val="004252F1"/>
    <w:rsid w:val="0042592C"/>
    <w:rsid w:val="00425DD9"/>
    <w:rsid w:val="00425E2B"/>
    <w:rsid w:val="004262FD"/>
    <w:rsid w:val="004302E0"/>
    <w:rsid w:val="00431B62"/>
    <w:rsid w:val="00436D3D"/>
    <w:rsid w:val="00442BF7"/>
    <w:rsid w:val="00447FB4"/>
    <w:rsid w:val="00450340"/>
    <w:rsid w:val="00450D68"/>
    <w:rsid w:val="004510F2"/>
    <w:rsid w:val="00455613"/>
    <w:rsid w:val="00455BFF"/>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337"/>
    <w:rsid w:val="005054F0"/>
    <w:rsid w:val="0050729F"/>
    <w:rsid w:val="005078A4"/>
    <w:rsid w:val="00510B66"/>
    <w:rsid w:val="00510E25"/>
    <w:rsid w:val="00512392"/>
    <w:rsid w:val="0051540D"/>
    <w:rsid w:val="00515F49"/>
    <w:rsid w:val="00517BBB"/>
    <w:rsid w:val="0052327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643B"/>
    <w:rsid w:val="005D73C2"/>
    <w:rsid w:val="005E1DB2"/>
    <w:rsid w:val="005E3882"/>
    <w:rsid w:val="005E3A47"/>
    <w:rsid w:val="005E3EF7"/>
    <w:rsid w:val="005E59C5"/>
    <w:rsid w:val="005E5D43"/>
    <w:rsid w:val="005E6127"/>
    <w:rsid w:val="005F61A0"/>
    <w:rsid w:val="005F6707"/>
    <w:rsid w:val="005F71DB"/>
    <w:rsid w:val="005F721B"/>
    <w:rsid w:val="005F7867"/>
    <w:rsid w:val="005F7B88"/>
    <w:rsid w:val="00600524"/>
    <w:rsid w:val="006054D8"/>
    <w:rsid w:val="00610CC7"/>
    <w:rsid w:val="006117B2"/>
    <w:rsid w:val="00611E18"/>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018"/>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68D3"/>
    <w:rsid w:val="00727B6E"/>
    <w:rsid w:val="00731D0C"/>
    <w:rsid w:val="00735127"/>
    <w:rsid w:val="00740A98"/>
    <w:rsid w:val="00741504"/>
    <w:rsid w:val="00742F7C"/>
    <w:rsid w:val="00743983"/>
    <w:rsid w:val="00745B18"/>
    <w:rsid w:val="007462C2"/>
    <w:rsid w:val="007520C8"/>
    <w:rsid w:val="007521C6"/>
    <w:rsid w:val="00752B98"/>
    <w:rsid w:val="00754564"/>
    <w:rsid w:val="0075698C"/>
    <w:rsid w:val="0076032F"/>
    <w:rsid w:val="00761DF0"/>
    <w:rsid w:val="00763FEC"/>
    <w:rsid w:val="00764942"/>
    <w:rsid w:val="00771DDD"/>
    <w:rsid w:val="0077489E"/>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179D2"/>
    <w:rsid w:val="00820590"/>
    <w:rsid w:val="0082076B"/>
    <w:rsid w:val="00821C91"/>
    <w:rsid w:val="00822054"/>
    <w:rsid w:val="0082455D"/>
    <w:rsid w:val="00824CA3"/>
    <w:rsid w:val="008253CA"/>
    <w:rsid w:val="00827607"/>
    <w:rsid w:val="00834649"/>
    <w:rsid w:val="00834768"/>
    <w:rsid w:val="008359F2"/>
    <w:rsid w:val="00836C32"/>
    <w:rsid w:val="0083726A"/>
    <w:rsid w:val="00841029"/>
    <w:rsid w:val="008500FF"/>
    <w:rsid w:val="00851854"/>
    <w:rsid w:val="00853ED3"/>
    <w:rsid w:val="00855AE8"/>
    <w:rsid w:val="0086048F"/>
    <w:rsid w:val="00871E2A"/>
    <w:rsid w:val="00872FC1"/>
    <w:rsid w:val="00876B9B"/>
    <w:rsid w:val="0088393E"/>
    <w:rsid w:val="00883BDC"/>
    <w:rsid w:val="00883ED5"/>
    <w:rsid w:val="008851FF"/>
    <w:rsid w:val="00885703"/>
    <w:rsid w:val="00890540"/>
    <w:rsid w:val="008927E3"/>
    <w:rsid w:val="00894FA5"/>
    <w:rsid w:val="00896855"/>
    <w:rsid w:val="00897376"/>
    <w:rsid w:val="008A3CA2"/>
    <w:rsid w:val="008A5948"/>
    <w:rsid w:val="008A67FD"/>
    <w:rsid w:val="008A6F33"/>
    <w:rsid w:val="008A79A9"/>
    <w:rsid w:val="008A7F76"/>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375BB"/>
    <w:rsid w:val="009413C5"/>
    <w:rsid w:val="0094423D"/>
    <w:rsid w:val="00947B59"/>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90FEE"/>
    <w:rsid w:val="00993306"/>
    <w:rsid w:val="00993FED"/>
    <w:rsid w:val="00994D0A"/>
    <w:rsid w:val="009A16C6"/>
    <w:rsid w:val="009B33EA"/>
    <w:rsid w:val="009B4A9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ACB"/>
    <w:rsid w:val="00A40B9E"/>
    <w:rsid w:val="00A418DE"/>
    <w:rsid w:val="00A429D6"/>
    <w:rsid w:val="00A42D78"/>
    <w:rsid w:val="00A4403A"/>
    <w:rsid w:val="00A46566"/>
    <w:rsid w:val="00A527DA"/>
    <w:rsid w:val="00A536C4"/>
    <w:rsid w:val="00A53F9A"/>
    <w:rsid w:val="00A54D57"/>
    <w:rsid w:val="00A54E64"/>
    <w:rsid w:val="00A55782"/>
    <w:rsid w:val="00A57789"/>
    <w:rsid w:val="00A60E84"/>
    <w:rsid w:val="00A62241"/>
    <w:rsid w:val="00A64305"/>
    <w:rsid w:val="00A65F7F"/>
    <w:rsid w:val="00A71899"/>
    <w:rsid w:val="00A72081"/>
    <w:rsid w:val="00A732E7"/>
    <w:rsid w:val="00A73BE4"/>
    <w:rsid w:val="00A73F6C"/>
    <w:rsid w:val="00A75965"/>
    <w:rsid w:val="00A8002F"/>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688E"/>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B79"/>
    <w:rsid w:val="00BA0DE3"/>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3FE4"/>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A00B8"/>
    <w:rsid w:val="00DA091B"/>
    <w:rsid w:val="00DA1486"/>
    <w:rsid w:val="00DB1311"/>
    <w:rsid w:val="00DB16B3"/>
    <w:rsid w:val="00DB5FD1"/>
    <w:rsid w:val="00DB6B9F"/>
    <w:rsid w:val="00DB777E"/>
    <w:rsid w:val="00DC0D7C"/>
    <w:rsid w:val="00DC23EA"/>
    <w:rsid w:val="00DC5B6B"/>
    <w:rsid w:val="00DC5E12"/>
    <w:rsid w:val="00DD2844"/>
    <w:rsid w:val="00DD424D"/>
    <w:rsid w:val="00DD506B"/>
    <w:rsid w:val="00DD61CF"/>
    <w:rsid w:val="00DD6251"/>
    <w:rsid w:val="00DD7C86"/>
    <w:rsid w:val="00DE11C9"/>
    <w:rsid w:val="00DE3E9B"/>
    <w:rsid w:val="00DE42E4"/>
    <w:rsid w:val="00DE4AE1"/>
    <w:rsid w:val="00DE76FE"/>
    <w:rsid w:val="00DF1E74"/>
    <w:rsid w:val="00DF26DD"/>
    <w:rsid w:val="00DF292A"/>
    <w:rsid w:val="00DF59C4"/>
    <w:rsid w:val="00DF68C8"/>
    <w:rsid w:val="00E0294B"/>
    <w:rsid w:val="00E03411"/>
    <w:rsid w:val="00E0572F"/>
    <w:rsid w:val="00E07A06"/>
    <w:rsid w:val="00E16120"/>
    <w:rsid w:val="00E17728"/>
    <w:rsid w:val="00E20776"/>
    <w:rsid w:val="00E21EAA"/>
    <w:rsid w:val="00E240C1"/>
    <w:rsid w:val="00E265B6"/>
    <w:rsid w:val="00E26EB4"/>
    <w:rsid w:val="00E27A69"/>
    <w:rsid w:val="00E324C0"/>
    <w:rsid w:val="00E33BAA"/>
    <w:rsid w:val="00E33D37"/>
    <w:rsid w:val="00E40274"/>
    <w:rsid w:val="00E40275"/>
    <w:rsid w:val="00E43396"/>
    <w:rsid w:val="00E43F51"/>
    <w:rsid w:val="00E45564"/>
    <w:rsid w:val="00E45D12"/>
    <w:rsid w:val="00E45E78"/>
    <w:rsid w:val="00E463EB"/>
    <w:rsid w:val="00E51339"/>
    <w:rsid w:val="00E52B6C"/>
    <w:rsid w:val="00E533CD"/>
    <w:rsid w:val="00E541EC"/>
    <w:rsid w:val="00E54E84"/>
    <w:rsid w:val="00E550F3"/>
    <w:rsid w:val="00E556CE"/>
    <w:rsid w:val="00E56041"/>
    <w:rsid w:val="00E561F6"/>
    <w:rsid w:val="00E62645"/>
    <w:rsid w:val="00E6290E"/>
    <w:rsid w:val="00E72D7D"/>
    <w:rsid w:val="00E72DB4"/>
    <w:rsid w:val="00E73575"/>
    <w:rsid w:val="00E739BA"/>
    <w:rsid w:val="00E75F0A"/>
    <w:rsid w:val="00E769E9"/>
    <w:rsid w:val="00E77B69"/>
    <w:rsid w:val="00E80694"/>
    <w:rsid w:val="00E81382"/>
    <w:rsid w:val="00E82B34"/>
    <w:rsid w:val="00E87C18"/>
    <w:rsid w:val="00E90768"/>
    <w:rsid w:val="00E92550"/>
    <w:rsid w:val="00E94DB3"/>
    <w:rsid w:val="00E95A0E"/>
    <w:rsid w:val="00EA02E7"/>
    <w:rsid w:val="00EA620D"/>
    <w:rsid w:val="00EA6CE7"/>
    <w:rsid w:val="00EB3981"/>
    <w:rsid w:val="00EB3E35"/>
    <w:rsid w:val="00EB44C8"/>
    <w:rsid w:val="00EB5F0A"/>
    <w:rsid w:val="00EB7046"/>
    <w:rsid w:val="00EC13BF"/>
    <w:rsid w:val="00EC14CB"/>
    <w:rsid w:val="00EC2276"/>
    <w:rsid w:val="00EC545F"/>
    <w:rsid w:val="00EC56A3"/>
    <w:rsid w:val="00EC591B"/>
    <w:rsid w:val="00ED6AC4"/>
    <w:rsid w:val="00EE0F9E"/>
    <w:rsid w:val="00EE4360"/>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972"/>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DD84-61A1-4DF5-90A3-90045B0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8</Pages>
  <Words>3569</Words>
  <Characters>19631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644</cp:revision>
  <cp:lastPrinted>2017-11-13T19:22:00Z</cp:lastPrinted>
  <dcterms:created xsi:type="dcterms:W3CDTF">2016-08-09T20:08:00Z</dcterms:created>
  <dcterms:modified xsi:type="dcterms:W3CDTF">2018-12-12T16:32:00Z</dcterms:modified>
</cp:coreProperties>
</file>