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pPr>
              <w:pStyle w:val="Encabezado"/>
              <w:spacing w:line="276" w:lineRule="auto"/>
              <w:ind w:left="548" w:firstLine="34"/>
              <w:jc w:val="both"/>
              <w:rPr>
                <w:rFonts w:ascii="Arial" w:hAnsi="Arial" w:cs="Arial"/>
                <w:b/>
                <w:sz w:val="23"/>
                <w:szCs w:val="23"/>
              </w:rPr>
            </w:pPr>
            <w:r>
              <w:rPr>
                <w:rFonts w:ascii="Arial" w:hAnsi="Arial" w:cs="Arial"/>
                <w:b/>
                <w:sz w:val="23"/>
                <w:szCs w:val="23"/>
              </w:rPr>
              <w:t>CUARTA SALA</w:t>
            </w:r>
            <w:r w:rsidR="00831892">
              <w:rPr>
                <w:rFonts w:ascii="Arial" w:hAnsi="Arial" w:cs="Arial"/>
                <w:b/>
                <w:sz w:val="23"/>
                <w:szCs w:val="23"/>
              </w:rPr>
              <w:t xml:space="preserve"> UNITARIA DE PRIMERA INSTANCIA </w:t>
            </w:r>
            <w:r>
              <w:rPr>
                <w:rFonts w:ascii="Arial" w:hAnsi="Arial" w:cs="Arial"/>
                <w:b/>
                <w:sz w:val="23"/>
                <w:szCs w:val="23"/>
              </w:rPr>
              <w:t xml:space="preserve">DEL TRIBUNAL </w:t>
            </w:r>
            <w:r w:rsidR="002308BC">
              <w:rPr>
                <w:rFonts w:ascii="Arial" w:hAnsi="Arial" w:cs="Arial"/>
                <w:b/>
                <w:sz w:val="23"/>
                <w:szCs w:val="23"/>
              </w:rPr>
              <w:t xml:space="preserve">DE JUSTICIA ADMINISTRATIVA </w:t>
            </w:r>
            <w:r>
              <w:rPr>
                <w:rFonts w:ascii="Arial" w:eastAsia="Times New Roman" w:hAnsi="Arial" w:cs="Arial"/>
                <w:b/>
                <w:iCs/>
                <w:kern w:val="2"/>
                <w:sz w:val="23"/>
                <w:szCs w:val="23"/>
                <w:lang w:val="es-ES_tradnl" w:eastAsia="es-ES"/>
              </w:rPr>
              <w:t>DEL ESTADO DE OAXACA.</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817" w:type="dxa"/>
            <w:hideMark/>
          </w:tcPr>
          <w:p w:rsidR="00344143" w:rsidRDefault="006D10B3"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136</w:t>
            </w:r>
            <w:r w:rsidR="00344143">
              <w:rPr>
                <w:rFonts w:ascii="Arial" w:eastAsia="Times New Roman" w:hAnsi="Arial" w:cs="Arial"/>
                <w:bCs/>
                <w:iCs/>
                <w:caps/>
                <w:kern w:val="2"/>
                <w:sz w:val="23"/>
                <w:szCs w:val="23"/>
                <w:lang w:val="es-ES_tradnl" w:eastAsia="es-ES"/>
              </w:rPr>
              <w:t>/2017</w:t>
            </w:r>
          </w:p>
          <w:p w:rsidR="00447FB4" w:rsidRDefault="00447FB4"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p>
        </w:tc>
      </w:tr>
      <w:tr w:rsidR="00344143" w:rsidTr="00344143">
        <w:trPr>
          <w:trHeight w:val="123"/>
        </w:trPr>
        <w:tc>
          <w:tcPr>
            <w:tcW w:w="2923" w:type="dxa"/>
            <w:hideMark/>
          </w:tcPr>
          <w:p w:rsidR="00344143" w:rsidRDefault="00344143" w:rsidP="00595A91">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p>
        </w:tc>
        <w:tc>
          <w:tcPr>
            <w:tcW w:w="4817" w:type="dxa"/>
            <w:hideMark/>
          </w:tcPr>
          <w:p w:rsidR="00344143" w:rsidRDefault="00041807"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sz w:val="24"/>
                <w:szCs w:val="24"/>
                <w:lang w:eastAsia="es-ES"/>
              </w:rPr>
              <w:t>**********</w:t>
            </w:r>
          </w:p>
        </w:tc>
      </w:tr>
      <w:tr w:rsidR="00344143" w:rsidTr="00344143">
        <w:trPr>
          <w:trHeight w:val="1550"/>
        </w:trPr>
        <w:tc>
          <w:tcPr>
            <w:tcW w:w="2923" w:type="dxa"/>
          </w:tcPr>
          <w:p w:rsidR="00344143" w:rsidRDefault="00344143">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59273B" w:rsidRDefault="0059273B" w:rsidP="00DC5E12">
            <w:pPr>
              <w:tabs>
                <w:tab w:val="center" w:pos="4419"/>
                <w:tab w:val="right" w:pos="8838"/>
              </w:tabs>
              <w:suppressAutoHyphens/>
              <w:spacing w:after="0" w:line="100" w:lineRule="atLeast"/>
              <w:ind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8C0159" w:rsidRDefault="008C0159">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4C05A2">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81B88" w:rsidRDefault="006D10B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JEFA DE LA UNIDAD DE RECAUDACIÓN MUNICIPAL</w:t>
            </w:r>
            <w:r w:rsidR="00F70AD9">
              <w:rPr>
                <w:rFonts w:ascii="Arial" w:eastAsia="Times New Roman" w:hAnsi="Arial" w:cs="Arial"/>
                <w:bCs/>
                <w:iCs/>
                <w:caps/>
                <w:kern w:val="2"/>
                <w:sz w:val="23"/>
                <w:szCs w:val="23"/>
                <w:lang w:val="es-ES_tradnl" w:eastAsia="es-ES"/>
              </w:rPr>
              <w:t xml:space="preserve"> DEL MUNICIPIO</w:t>
            </w:r>
            <w:r>
              <w:rPr>
                <w:rFonts w:ascii="Arial" w:eastAsia="Times New Roman" w:hAnsi="Arial" w:cs="Arial"/>
                <w:bCs/>
                <w:iCs/>
                <w:caps/>
                <w:kern w:val="2"/>
                <w:sz w:val="23"/>
                <w:szCs w:val="23"/>
                <w:lang w:val="es-ES_tradnl" w:eastAsia="es-ES"/>
              </w:rPr>
              <w:t xml:space="preserve"> DE OAXACA DE JUÁREZ, OAXACA</w:t>
            </w:r>
            <w:r w:rsidR="003967D1">
              <w:rPr>
                <w:rFonts w:ascii="Arial" w:eastAsia="Times New Roman" w:hAnsi="Arial" w:cs="Arial"/>
                <w:bCs/>
                <w:iCs/>
                <w:caps/>
                <w:kern w:val="2"/>
                <w:sz w:val="23"/>
                <w:szCs w:val="23"/>
                <w:lang w:val="es-ES_tradnl" w:eastAsia="es-ES"/>
              </w:rPr>
              <w:t>.</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r w:rsidR="003967D1">
              <w:rPr>
                <w:rFonts w:ascii="Arial" w:eastAsia="Times New Roman" w:hAnsi="Arial" w:cs="Arial"/>
                <w:bCs/>
                <w:iCs/>
                <w:caps/>
                <w:kern w:val="2"/>
                <w:sz w:val="23"/>
                <w:szCs w:val="23"/>
                <w:lang w:val="es-ES_tradnl" w:eastAsia="es-ES"/>
              </w:rPr>
              <w:t>altamirano.</w:t>
            </w:r>
          </w:p>
        </w:tc>
      </w:tr>
    </w:tbl>
    <w:p w:rsidR="00A263D6" w:rsidRPr="000F1C72" w:rsidRDefault="007A5039" w:rsidP="00FC2074">
      <w:pPr>
        <w:spacing w:line="360" w:lineRule="auto"/>
        <w:jc w:val="both"/>
        <w:rPr>
          <w:rFonts w:ascii="Arial" w:hAnsi="Arial" w:cs="Arial"/>
          <w:sz w:val="24"/>
          <w:szCs w:val="24"/>
        </w:rPr>
      </w:pPr>
      <w:r w:rsidRPr="000F1C72">
        <w:rPr>
          <w:rFonts w:ascii="Arial" w:hAnsi="Arial" w:cs="Arial"/>
          <w:b/>
          <w:sz w:val="24"/>
          <w:szCs w:val="24"/>
        </w:rPr>
        <w:t>OAXACA DE JUÁREZ,</w:t>
      </w:r>
      <w:r w:rsidR="00A823D1" w:rsidRPr="000F1C72">
        <w:rPr>
          <w:rFonts w:ascii="Arial" w:hAnsi="Arial" w:cs="Arial"/>
          <w:b/>
          <w:sz w:val="24"/>
          <w:szCs w:val="24"/>
        </w:rPr>
        <w:t xml:space="preserve"> OAXACA A</w:t>
      </w:r>
      <w:r w:rsidR="002D578D">
        <w:rPr>
          <w:rFonts w:ascii="Arial" w:hAnsi="Arial" w:cs="Arial"/>
          <w:b/>
          <w:sz w:val="24"/>
          <w:szCs w:val="24"/>
        </w:rPr>
        <w:t xml:space="preserve"> </w:t>
      </w:r>
      <w:r w:rsidR="00224785">
        <w:rPr>
          <w:rFonts w:ascii="Arial" w:hAnsi="Arial" w:cs="Arial"/>
          <w:b/>
          <w:sz w:val="24"/>
          <w:szCs w:val="24"/>
        </w:rPr>
        <w:t xml:space="preserve">19 DIECINUEVE </w:t>
      </w:r>
      <w:r w:rsidR="00E73575">
        <w:rPr>
          <w:rFonts w:ascii="Arial" w:hAnsi="Arial" w:cs="Arial"/>
          <w:b/>
          <w:sz w:val="24"/>
          <w:szCs w:val="24"/>
        </w:rPr>
        <w:t xml:space="preserve">DE ABRIL </w:t>
      </w:r>
      <w:r w:rsidR="00E324C0">
        <w:rPr>
          <w:rFonts w:ascii="Arial" w:hAnsi="Arial" w:cs="Arial"/>
          <w:b/>
          <w:sz w:val="24"/>
          <w:szCs w:val="24"/>
        </w:rPr>
        <w:t>DE 2018 DOS MIL DIECIOCHO</w:t>
      </w:r>
      <w:r w:rsidR="00A823D1" w:rsidRPr="000F1C72">
        <w:rPr>
          <w:rFonts w:ascii="Arial" w:hAnsi="Arial" w:cs="Arial"/>
          <w:b/>
          <w:sz w:val="24"/>
          <w:szCs w:val="24"/>
        </w:rPr>
        <w:t>.</w:t>
      </w:r>
      <w:r w:rsidR="0070370D" w:rsidRPr="000F1C72">
        <w:rPr>
          <w:rFonts w:ascii="Arial" w:hAnsi="Arial" w:cs="Arial"/>
          <w:b/>
          <w:sz w:val="24"/>
          <w:szCs w:val="24"/>
        </w:rPr>
        <w:t xml:space="preserve"> - - - - - - - - </w:t>
      </w:r>
      <w:r w:rsidR="00EC591B" w:rsidRPr="000F1C72">
        <w:rPr>
          <w:rFonts w:ascii="Arial" w:hAnsi="Arial" w:cs="Arial"/>
          <w:b/>
          <w:sz w:val="24"/>
          <w:szCs w:val="24"/>
        </w:rPr>
        <w:t xml:space="preserve">- - - - - - - - - - - </w:t>
      </w:r>
      <w:r w:rsidRPr="000F1C72">
        <w:rPr>
          <w:rFonts w:ascii="Arial" w:hAnsi="Arial" w:cs="Arial"/>
          <w:b/>
          <w:sz w:val="24"/>
          <w:szCs w:val="24"/>
        </w:rPr>
        <w:t xml:space="preserve">- - - - - - - - - - - - - - - - - - - - - - - - - - </w:t>
      </w:r>
      <w:r w:rsidR="00F9329E" w:rsidRPr="000F1C72">
        <w:rPr>
          <w:rFonts w:ascii="Arial" w:hAnsi="Arial" w:cs="Arial"/>
          <w:b/>
          <w:sz w:val="24"/>
          <w:szCs w:val="24"/>
        </w:rPr>
        <w:t xml:space="preserve">- - - - </w:t>
      </w:r>
      <w:r w:rsidR="004C05A2">
        <w:rPr>
          <w:rFonts w:ascii="Arial" w:hAnsi="Arial" w:cs="Arial"/>
          <w:b/>
          <w:sz w:val="24"/>
          <w:szCs w:val="24"/>
        </w:rPr>
        <w:t xml:space="preserve">- - - - </w:t>
      </w:r>
    </w:p>
    <w:p w:rsidR="00B81B88" w:rsidRDefault="009D7854" w:rsidP="00ED6BCB">
      <w:pPr>
        <w:pStyle w:val="Sinespaciado"/>
        <w:spacing w:line="360" w:lineRule="auto"/>
        <w:ind w:firstLine="567"/>
        <w:jc w:val="both"/>
        <w:rPr>
          <w:rFonts w:ascii="Arial" w:eastAsia="Times New Roman" w:hAnsi="Arial" w:cs="Arial"/>
          <w:bCs/>
          <w:iCs/>
          <w:caps/>
          <w:kern w:val="2"/>
          <w:sz w:val="23"/>
          <w:szCs w:val="23"/>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para resolver lo</w:t>
      </w:r>
      <w:r w:rsidR="0075698C" w:rsidRPr="009E202F">
        <w:rPr>
          <w:rFonts w:ascii="Arial" w:hAnsi="Arial" w:cs="Arial"/>
          <w:sz w:val="24"/>
          <w:szCs w:val="24"/>
          <w:lang w:eastAsia="es-ES"/>
        </w:rPr>
        <w:t xml:space="preserve">s autos del juicio de nulidad </w:t>
      </w:r>
      <w:r w:rsidRPr="009E202F">
        <w:rPr>
          <w:rFonts w:ascii="Arial" w:hAnsi="Arial" w:cs="Arial"/>
          <w:sz w:val="24"/>
          <w:szCs w:val="24"/>
          <w:lang w:eastAsia="es-ES"/>
        </w:rPr>
        <w:t xml:space="preserve">número </w:t>
      </w:r>
      <w:r w:rsidR="006D10B3">
        <w:rPr>
          <w:rFonts w:ascii="Arial" w:hAnsi="Arial" w:cs="Arial"/>
          <w:b/>
          <w:sz w:val="24"/>
          <w:szCs w:val="24"/>
          <w:lang w:eastAsia="es-ES"/>
        </w:rPr>
        <w:t>136</w:t>
      </w:r>
      <w:r w:rsidR="00FA2779" w:rsidRPr="00DC5E12">
        <w:rPr>
          <w:rFonts w:ascii="Arial" w:hAnsi="Arial" w:cs="Arial"/>
          <w:b/>
          <w:sz w:val="24"/>
          <w:szCs w:val="24"/>
          <w:lang w:val="es-ES_tradnl" w:eastAsia="es-ES"/>
        </w:rPr>
        <w:t>/2017</w:t>
      </w:r>
      <w:r w:rsidRPr="009E202F">
        <w:rPr>
          <w:rFonts w:ascii="Arial" w:hAnsi="Arial" w:cs="Arial"/>
          <w:sz w:val="24"/>
          <w:szCs w:val="24"/>
          <w:lang w:eastAsia="es-ES"/>
        </w:rPr>
        <w:t>, promovido por</w:t>
      </w:r>
      <w:r w:rsidR="008C0159">
        <w:rPr>
          <w:rFonts w:ascii="Arial" w:hAnsi="Arial" w:cs="Arial"/>
          <w:b/>
          <w:sz w:val="24"/>
          <w:szCs w:val="24"/>
          <w:lang w:val="es-ES_tradnl" w:eastAsia="es-ES"/>
        </w:rPr>
        <w:t xml:space="preserve"> </w:t>
      </w:r>
      <w:r w:rsidR="00037771">
        <w:rPr>
          <w:rFonts w:ascii="Arial" w:eastAsia="Times New Roman" w:hAnsi="Arial" w:cs="Arial"/>
          <w:sz w:val="24"/>
          <w:szCs w:val="24"/>
          <w:lang w:eastAsia="es-ES"/>
        </w:rPr>
        <w:t>**********</w:t>
      </w:r>
      <w:r w:rsidR="00B20E02" w:rsidRPr="009E202F">
        <w:rPr>
          <w:rFonts w:ascii="Arial" w:hAnsi="Arial" w:cs="Arial"/>
          <w:sz w:val="24"/>
          <w:szCs w:val="24"/>
          <w:lang w:eastAsia="es-ES"/>
        </w:rPr>
        <w:t>, en contra de</w:t>
      </w:r>
      <w:r w:rsidR="006D10B3">
        <w:rPr>
          <w:rFonts w:ascii="Arial" w:hAnsi="Arial" w:cs="Arial"/>
          <w:sz w:val="24"/>
          <w:szCs w:val="24"/>
          <w:lang w:eastAsia="es-ES"/>
        </w:rPr>
        <w:t xml:space="preserve"> </w:t>
      </w:r>
      <w:r w:rsidR="00B20E02" w:rsidRPr="009E202F">
        <w:rPr>
          <w:rFonts w:ascii="Arial" w:hAnsi="Arial" w:cs="Arial"/>
          <w:sz w:val="24"/>
          <w:szCs w:val="24"/>
          <w:lang w:eastAsia="es-ES"/>
        </w:rPr>
        <w:t>l</w:t>
      </w:r>
      <w:r w:rsidR="006D10B3">
        <w:rPr>
          <w:rFonts w:ascii="Arial" w:hAnsi="Arial" w:cs="Arial"/>
          <w:sz w:val="24"/>
          <w:szCs w:val="24"/>
          <w:lang w:eastAsia="es-ES"/>
        </w:rPr>
        <w:t>a</w:t>
      </w:r>
      <w:r w:rsidR="00B20E02" w:rsidRPr="009E202F">
        <w:rPr>
          <w:rFonts w:ascii="Arial" w:hAnsi="Arial" w:cs="Arial"/>
          <w:sz w:val="24"/>
          <w:szCs w:val="24"/>
          <w:lang w:eastAsia="es-ES"/>
        </w:rPr>
        <w:t xml:space="preserve"> </w:t>
      </w:r>
      <w:r w:rsidR="006D10B3">
        <w:rPr>
          <w:rFonts w:ascii="Arial" w:hAnsi="Arial" w:cs="Arial"/>
          <w:sz w:val="24"/>
          <w:szCs w:val="24"/>
          <w:lang w:eastAsia="es-ES"/>
        </w:rPr>
        <w:t xml:space="preserve">JEFA DE LA UNIDAD DE RECAUDACIÓN MUNICIPAL </w:t>
      </w:r>
      <w:r w:rsidR="00F70AD9">
        <w:rPr>
          <w:rFonts w:ascii="Arial" w:hAnsi="Arial" w:cs="Arial"/>
          <w:sz w:val="24"/>
          <w:szCs w:val="24"/>
          <w:lang w:eastAsia="es-ES"/>
        </w:rPr>
        <w:t xml:space="preserve">DE MUNICIPIO DE OAXACA DE JUAREZ </w:t>
      </w:r>
      <w:r w:rsidR="00504337">
        <w:rPr>
          <w:rFonts w:ascii="Arial" w:hAnsi="Arial" w:cs="Arial"/>
          <w:sz w:val="24"/>
          <w:szCs w:val="24"/>
          <w:lang w:val="es-ES_tradnl" w:eastAsia="es-ES"/>
        </w:rPr>
        <w:t>y</w:t>
      </w:r>
      <w:r w:rsidR="001049EE">
        <w:rPr>
          <w:rFonts w:ascii="Arial" w:hAnsi="Arial" w:cs="Arial"/>
          <w:sz w:val="24"/>
          <w:szCs w:val="24"/>
          <w:lang w:val="es-ES_tradnl" w:eastAsia="es-ES"/>
        </w:rPr>
        <w:t>;</w:t>
      </w:r>
      <w:r w:rsidR="00504337">
        <w:rPr>
          <w:rFonts w:ascii="Arial" w:hAnsi="Arial" w:cs="Arial"/>
          <w:sz w:val="24"/>
          <w:szCs w:val="24"/>
          <w:lang w:val="es-ES_tradnl" w:eastAsia="es-ES"/>
        </w:rPr>
        <w:t xml:space="preserve"> </w:t>
      </w:r>
      <w:r w:rsidR="00E328BE">
        <w:rPr>
          <w:rFonts w:ascii="Arial" w:hAnsi="Arial" w:cs="Arial"/>
          <w:sz w:val="24"/>
          <w:szCs w:val="24"/>
          <w:lang w:val="es-ES_tradnl" w:eastAsia="es-ES"/>
        </w:rPr>
        <w:t xml:space="preserve">- - - - - - - - </w:t>
      </w:r>
      <w:r w:rsidR="006B2D5F">
        <w:rPr>
          <w:rFonts w:ascii="Arial" w:hAnsi="Arial" w:cs="Arial"/>
          <w:sz w:val="24"/>
          <w:szCs w:val="24"/>
          <w:lang w:val="es-ES_tradnl" w:eastAsia="es-ES"/>
        </w:rPr>
        <w:t xml:space="preserve">- - - - - - - - - - - - </w:t>
      </w:r>
      <w:bookmarkStart w:id="0" w:name="_GoBack"/>
      <w:bookmarkEnd w:id="0"/>
    </w:p>
    <w:p w:rsidR="009D7854" w:rsidRPr="000F1C72" w:rsidRDefault="009D7854" w:rsidP="00B81B88">
      <w:pPr>
        <w:spacing w:after="0" w:line="240" w:lineRule="auto"/>
        <w:ind w:right="51"/>
        <w:jc w:val="both"/>
        <w:rPr>
          <w:rFonts w:ascii="Arial" w:eastAsia="Times New Roman" w:hAnsi="Arial" w:cs="Arial"/>
          <w:b/>
          <w:bCs/>
          <w:sz w:val="24"/>
          <w:szCs w:val="24"/>
          <w:lang w:eastAsia="es-ES"/>
        </w:rPr>
      </w:pPr>
    </w:p>
    <w:p w:rsidR="006D7CB1" w:rsidRDefault="009D7854" w:rsidP="00771DDD">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CA7C66" w:rsidRPr="006D10B3" w:rsidRDefault="006B4002" w:rsidP="00771DDD">
      <w:pPr>
        <w:spacing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ED6BCB">
        <w:rPr>
          <w:rFonts w:ascii="Arial" w:eastAsia="Times New Roman" w:hAnsi="Arial" w:cs="Arial"/>
          <w:sz w:val="24"/>
          <w:szCs w:val="24"/>
          <w:lang w:eastAsia="es-ES"/>
        </w:rPr>
        <w:t>10 diez</w:t>
      </w:r>
      <w:r w:rsidR="00C62188">
        <w:rPr>
          <w:rFonts w:ascii="Arial" w:eastAsia="Times New Roman" w:hAnsi="Arial" w:cs="Arial"/>
          <w:sz w:val="24"/>
          <w:szCs w:val="24"/>
          <w:lang w:eastAsia="es-ES"/>
        </w:rPr>
        <w:t xml:space="preserve"> </w:t>
      </w:r>
      <w:r w:rsidR="00E73575">
        <w:rPr>
          <w:rFonts w:ascii="Arial" w:eastAsia="Times New Roman" w:hAnsi="Arial" w:cs="Arial"/>
          <w:sz w:val="24"/>
          <w:szCs w:val="24"/>
          <w:lang w:eastAsia="es-ES"/>
        </w:rPr>
        <w:t xml:space="preserve">de noviembre </w:t>
      </w:r>
      <w:r>
        <w:rPr>
          <w:rFonts w:ascii="Arial" w:eastAsia="Times New Roman" w:hAnsi="Arial" w:cs="Arial"/>
          <w:sz w:val="24"/>
          <w:szCs w:val="24"/>
          <w:lang w:eastAsia="es-ES"/>
        </w:rPr>
        <w:t>de 2017 dos mil diecisiete</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 xml:space="preserve">de Primera Instancia de </w:t>
      </w:r>
      <w:r w:rsidR="002308BC">
        <w:rPr>
          <w:rFonts w:ascii="Arial" w:eastAsia="Times New Roman" w:hAnsi="Arial" w:cs="Arial"/>
          <w:sz w:val="24"/>
          <w:szCs w:val="24"/>
          <w:lang w:val="es-ES_tradnl" w:eastAsia="es-ES"/>
        </w:rPr>
        <w:t xml:space="preserve">la anterior estructura de </w:t>
      </w:r>
      <w:r w:rsidRPr="000F1C72">
        <w:rPr>
          <w:rFonts w:ascii="Arial" w:eastAsia="Times New Roman" w:hAnsi="Arial" w:cs="Arial"/>
          <w:sz w:val="24"/>
          <w:szCs w:val="24"/>
          <w:lang w:val="es-ES_tradnl" w:eastAsia="es-ES"/>
        </w:rPr>
        <w:t>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037771">
        <w:rPr>
          <w:rFonts w:ascii="Arial" w:eastAsia="Times New Roman" w:hAnsi="Arial" w:cs="Arial"/>
          <w:sz w:val="24"/>
          <w:szCs w:val="24"/>
          <w:lang w:eastAsia="es-ES"/>
        </w:rPr>
        <w:t>**********</w:t>
      </w:r>
      <w:r w:rsidRPr="000F1C72">
        <w:rPr>
          <w:rFonts w:ascii="Arial" w:eastAsia="Times New Roman" w:hAnsi="Arial" w:cs="Arial"/>
          <w:bCs/>
          <w:iCs/>
          <w:kern w:val="2"/>
          <w:sz w:val="24"/>
          <w:szCs w:val="24"/>
          <w:lang w:val="es-ES_tradnl" w:eastAsia="es-ES"/>
        </w:rPr>
        <w:t>,</w:t>
      </w:r>
      <w:r w:rsidRPr="000F1C72">
        <w:rPr>
          <w:rFonts w:ascii="Arial" w:eastAsia="Times New Roman" w:hAnsi="Arial" w:cs="Arial"/>
          <w:b/>
          <w:bCs/>
          <w:iCs/>
          <w:kern w:val="2"/>
          <w:sz w:val="24"/>
          <w:szCs w:val="24"/>
          <w:lang w:val="es-ES_tradnl" w:eastAsia="es-ES"/>
        </w:rPr>
        <w:t xml:space="preserve"> </w:t>
      </w:r>
      <w:r w:rsidRPr="000F1C72">
        <w:rPr>
          <w:rFonts w:ascii="Arial" w:eastAsia="Times New Roman" w:hAnsi="Arial" w:cs="Arial"/>
          <w:bCs/>
          <w:sz w:val="24"/>
          <w:szCs w:val="24"/>
          <w:lang w:eastAsia="es-ES"/>
        </w:rPr>
        <w:t>por su propio derecho</w:t>
      </w:r>
      <w:r w:rsidRPr="000F1C72">
        <w:rPr>
          <w:rFonts w:ascii="Arial" w:eastAsia="Times New Roman" w:hAnsi="Arial" w:cs="Arial"/>
          <w:sz w:val="24"/>
          <w:szCs w:val="24"/>
          <w:lang w:val="es-ES_tradnl" w:eastAsia="es-ES"/>
        </w:rPr>
        <w:t xml:space="preserve"> demandó la nulidad </w:t>
      </w:r>
      <w:r w:rsidR="006D10B3">
        <w:rPr>
          <w:rFonts w:ascii="Arial" w:hAnsi="Arial" w:cs="Arial"/>
          <w:sz w:val="24"/>
          <w:szCs w:val="24"/>
        </w:rPr>
        <w:t xml:space="preserve">del acta de notificación del Crédito Fiscal con número de </w:t>
      </w:r>
      <w:r w:rsidR="00037771">
        <w:rPr>
          <w:rFonts w:ascii="Arial" w:eastAsia="Times New Roman" w:hAnsi="Arial" w:cs="Arial"/>
          <w:sz w:val="24"/>
          <w:szCs w:val="24"/>
          <w:lang w:eastAsia="es-ES"/>
        </w:rPr>
        <w:t>**********</w:t>
      </w:r>
      <w:r w:rsidR="006D10B3">
        <w:rPr>
          <w:rFonts w:ascii="Arial" w:hAnsi="Arial" w:cs="Arial"/>
          <w:b/>
          <w:sz w:val="24"/>
          <w:szCs w:val="24"/>
        </w:rPr>
        <w:t xml:space="preserve">, </w:t>
      </w:r>
      <w:r w:rsidR="006D10B3">
        <w:rPr>
          <w:rFonts w:ascii="Arial" w:hAnsi="Arial" w:cs="Arial"/>
          <w:sz w:val="24"/>
          <w:szCs w:val="24"/>
        </w:rPr>
        <w:t>de 21 veintiuno de septiembre de 2017 dos mil diecisiete, expedido por la Jefa de la Unidad de Recaudación Municipal</w:t>
      </w:r>
      <w:r w:rsidR="004A4CA8">
        <w:rPr>
          <w:rFonts w:ascii="Arial" w:hAnsi="Arial" w:cs="Arial"/>
          <w:sz w:val="24"/>
          <w:szCs w:val="24"/>
        </w:rPr>
        <w:t xml:space="preserve"> del Municipio</w:t>
      </w:r>
      <w:r w:rsidR="006D10B3">
        <w:rPr>
          <w:rFonts w:ascii="Arial" w:hAnsi="Arial" w:cs="Arial"/>
          <w:sz w:val="24"/>
          <w:szCs w:val="24"/>
        </w:rPr>
        <w:t xml:space="preserve"> de Oaxaca de Juárez, Oaxaca, en el que se le dio a conocer el adeudo por la cantidad de $127,103.20 (ciento veintisiete mil</w:t>
      </w:r>
      <w:r w:rsidR="00D51829">
        <w:rPr>
          <w:rFonts w:ascii="Arial" w:hAnsi="Arial" w:cs="Arial"/>
          <w:sz w:val="24"/>
          <w:szCs w:val="24"/>
        </w:rPr>
        <w:t>, ciento tres pesos 20/100 M.N), por concepto de suerte principal, impuesto al fomento al turismo y gastos de ejecución.</w:t>
      </w:r>
    </w:p>
    <w:p w:rsidR="006B4002" w:rsidRPr="00BE6C14" w:rsidRDefault="006B4002" w:rsidP="00BE6C14">
      <w:pPr>
        <w:spacing w:line="360" w:lineRule="auto"/>
        <w:ind w:right="51" w:firstLine="567"/>
        <w:jc w:val="both"/>
        <w:rPr>
          <w:rFonts w:ascii="Arial" w:eastAsia="Times New Roman" w:hAnsi="Arial" w:cs="Arial"/>
          <w:b/>
          <w:sz w:val="24"/>
          <w:szCs w:val="24"/>
          <w:lang w:val="es-ES_tradnl" w:eastAsia="es-ES"/>
        </w:rPr>
      </w:pPr>
      <w:r w:rsidRPr="004A05A4">
        <w:rPr>
          <w:rFonts w:ascii="Arial" w:eastAsia="Times New Roman" w:hAnsi="Arial" w:cs="Arial"/>
          <w:sz w:val="24"/>
          <w:szCs w:val="24"/>
          <w:lang w:val="es-ES" w:eastAsia="es-ES"/>
        </w:rPr>
        <w:t xml:space="preserve">Por auto de </w:t>
      </w:r>
      <w:r w:rsidR="006D10B3">
        <w:rPr>
          <w:rFonts w:ascii="Arial" w:eastAsia="Times New Roman" w:hAnsi="Arial" w:cs="Arial"/>
          <w:sz w:val="24"/>
          <w:szCs w:val="24"/>
          <w:lang w:val="es-ES" w:eastAsia="es-ES"/>
        </w:rPr>
        <w:t>13 trece</w:t>
      </w:r>
      <w:r w:rsidR="00C62188">
        <w:rPr>
          <w:rFonts w:ascii="Arial" w:eastAsia="Times New Roman" w:hAnsi="Arial" w:cs="Arial"/>
          <w:sz w:val="24"/>
          <w:szCs w:val="24"/>
          <w:lang w:val="es-ES" w:eastAsia="es-ES"/>
        </w:rPr>
        <w:t xml:space="preserve"> </w:t>
      </w:r>
      <w:r w:rsidR="00E73575">
        <w:rPr>
          <w:rFonts w:ascii="Arial" w:eastAsia="Times New Roman" w:hAnsi="Arial" w:cs="Arial"/>
          <w:sz w:val="24"/>
          <w:szCs w:val="24"/>
          <w:lang w:val="es-ES" w:eastAsia="es-ES"/>
        </w:rPr>
        <w:t xml:space="preserve">de noviembre </w:t>
      </w:r>
      <w:r w:rsidRPr="004A05A4">
        <w:rPr>
          <w:rFonts w:ascii="Arial" w:eastAsia="Times New Roman" w:hAnsi="Arial" w:cs="Arial"/>
          <w:sz w:val="24"/>
          <w:szCs w:val="24"/>
          <w:lang w:val="es-ES" w:eastAsia="es-ES"/>
        </w:rPr>
        <w:t xml:space="preserve">de 2017 dos mil diecisiete,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sidR="00CA7C66">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 xml:space="preserve">notificar, emplazar y correr traslado a la </w:t>
      </w:r>
      <w:r w:rsidRPr="008927E3">
        <w:rPr>
          <w:rFonts w:ascii="Arial" w:eastAsia="Times New Roman" w:hAnsi="Arial" w:cs="Arial"/>
          <w:b/>
          <w:sz w:val="24"/>
          <w:szCs w:val="24"/>
          <w:lang w:val="es-ES_tradnl" w:eastAsia="es-ES"/>
        </w:rPr>
        <w:t>autoridad demandada</w:t>
      </w:r>
      <w:r w:rsidR="00425E2B">
        <w:rPr>
          <w:rFonts w:ascii="Arial" w:eastAsia="Times New Roman" w:hAnsi="Arial" w:cs="Arial"/>
          <w:b/>
          <w:sz w:val="24"/>
          <w:szCs w:val="24"/>
          <w:lang w:val="es-ES_tradnl" w:eastAsia="es-ES"/>
        </w:rPr>
        <w:t xml:space="preserve"> </w:t>
      </w:r>
      <w:r w:rsidR="006D10B3">
        <w:rPr>
          <w:rFonts w:ascii="Arial" w:eastAsia="Times New Roman" w:hAnsi="Arial" w:cs="Arial"/>
          <w:sz w:val="24"/>
          <w:szCs w:val="24"/>
          <w:lang w:val="es-ES_tradnl" w:eastAsia="es-ES"/>
        </w:rPr>
        <w:t>Jefa de Unidad de Recaudación Municipal</w:t>
      </w:r>
      <w:r w:rsidR="00425E2B">
        <w:rPr>
          <w:rFonts w:ascii="Arial" w:eastAsia="Times New Roman" w:hAnsi="Arial" w:cs="Arial"/>
          <w:sz w:val="24"/>
          <w:szCs w:val="24"/>
          <w:lang w:val="es-ES_tradnl" w:eastAsia="es-ES"/>
        </w:rPr>
        <w:t xml:space="preserve"> de Oaxaca de Juárez, Oaxaca</w:t>
      </w:r>
      <w:r w:rsidRPr="000F1C72">
        <w:rPr>
          <w:rFonts w:ascii="Arial" w:eastAsia="Times New Roman" w:hAnsi="Arial" w:cs="Arial"/>
          <w:sz w:val="24"/>
          <w:szCs w:val="24"/>
          <w:lang w:val="es-ES_tradnl" w:eastAsia="es-ES"/>
        </w:rPr>
        <w:t xml:space="preserve">, para que dentro del término de ley la contestara; </w:t>
      </w:r>
      <w:r>
        <w:rPr>
          <w:rFonts w:ascii="Arial" w:eastAsia="Times New Roman" w:hAnsi="Arial" w:cs="Arial"/>
          <w:sz w:val="24"/>
          <w:szCs w:val="24"/>
          <w:lang w:val="es-ES_tradnl" w:eastAsia="es-ES"/>
        </w:rPr>
        <w:t xml:space="preserve">apercibida </w:t>
      </w:r>
      <w:r w:rsidRPr="000F1C72">
        <w:rPr>
          <w:rFonts w:ascii="Arial" w:eastAsia="Times New Roman" w:hAnsi="Arial" w:cs="Arial"/>
          <w:sz w:val="24"/>
          <w:szCs w:val="24"/>
          <w:lang w:val="es-ES_tradnl" w:eastAsia="es-ES"/>
        </w:rPr>
        <w:t>que para</w:t>
      </w:r>
      <w:r w:rsidR="008927E3">
        <w:rPr>
          <w:rFonts w:ascii="Arial" w:eastAsia="Times New Roman" w:hAnsi="Arial" w:cs="Arial"/>
          <w:sz w:val="24"/>
          <w:szCs w:val="24"/>
          <w:lang w:val="es-ES_tradnl" w:eastAsia="es-ES"/>
        </w:rPr>
        <w:t xml:space="preserve"> el </w:t>
      </w:r>
      <w:r>
        <w:rPr>
          <w:rFonts w:ascii="Arial" w:eastAsia="Times New Roman" w:hAnsi="Arial" w:cs="Arial"/>
          <w:sz w:val="24"/>
          <w:szCs w:val="24"/>
          <w:lang w:val="es-ES_tradnl" w:eastAsia="es-ES"/>
        </w:rPr>
        <w:t xml:space="preserve">caso de no hacerlo se </w:t>
      </w:r>
      <w:r w:rsidRPr="000F1C72">
        <w:rPr>
          <w:rFonts w:ascii="Arial" w:eastAsia="Times New Roman" w:hAnsi="Arial" w:cs="Arial"/>
          <w:sz w:val="24"/>
          <w:szCs w:val="24"/>
          <w:lang w:val="es-ES_tradnl" w:eastAsia="es-ES"/>
        </w:rPr>
        <w:t>tendría precluído su derecho y por contestada la demanda en sentido afirma</w:t>
      </w:r>
      <w:r w:rsidR="008927E3">
        <w:rPr>
          <w:rFonts w:ascii="Arial" w:eastAsia="Times New Roman" w:hAnsi="Arial" w:cs="Arial"/>
          <w:sz w:val="24"/>
          <w:szCs w:val="24"/>
          <w:lang w:val="es-ES_tradnl" w:eastAsia="es-ES"/>
        </w:rPr>
        <w:t>tivo, salvo prueba en contrari</w:t>
      </w:r>
      <w:r w:rsidR="00407957">
        <w:rPr>
          <w:rFonts w:ascii="Arial" w:eastAsia="Times New Roman" w:hAnsi="Arial" w:cs="Arial"/>
          <w:sz w:val="24"/>
          <w:szCs w:val="24"/>
          <w:lang w:val="es-ES_tradnl" w:eastAsia="es-ES"/>
        </w:rPr>
        <w:t>o</w:t>
      </w:r>
      <w:r w:rsidR="00D61553">
        <w:rPr>
          <w:rFonts w:ascii="Arial" w:eastAsia="Times New Roman" w:hAnsi="Arial" w:cs="Arial"/>
          <w:sz w:val="24"/>
          <w:szCs w:val="24"/>
          <w:lang w:val="es-ES_tradnl" w:eastAsia="es-ES"/>
        </w:rPr>
        <w:t>,</w:t>
      </w:r>
      <w:r w:rsidR="00E73575">
        <w:rPr>
          <w:rFonts w:ascii="Arial" w:eastAsia="Times New Roman" w:hAnsi="Arial" w:cs="Arial"/>
          <w:sz w:val="24"/>
          <w:szCs w:val="24"/>
          <w:lang w:val="es-ES_tradnl" w:eastAsia="es-ES"/>
        </w:rPr>
        <w:t xml:space="preserve"> </w:t>
      </w:r>
      <w:r w:rsidR="00D61553">
        <w:rPr>
          <w:rFonts w:ascii="Arial" w:eastAsia="Times New Roman" w:hAnsi="Arial" w:cs="Arial"/>
          <w:sz w:val="24"/>
          <w:szCs w:val="24"/>
          <w:lang w:val="es-ES_tradnl" w:eastAsia="es-ES"/>
        </w:rPr>
        <w:t xml:space="preserve">(fojas </w:t>
      </w:r>
      <w:r w:rsidR="006D10B3">
        <w:rPr>
          <w:rFonts w:ascii="Arial" w:eastAsia="Times New Roman" w:hAnsi="Arial" w:cs="Arial"/>
          <w:sz w:val="24"/>
          <w:szCs w:val="24"/>
          <w:lang w:val="es-ES_tradnl" w:eastAsia="es-ES"/>
        </w:rPr>
        <w:t>19 y 20</w:t>
      </w:r>
      <w:r w:rsidR="008927E3">
        <w:rPr>
          <w:rFonts w:ascii="Arial" w:eastAsia="Times New Roman" w:hAnsi="Arial" w:cs="Arial"/>
          <w:sz w:val="24"/>
          <w:szCs w:val="24"/>
          <w:lang w:val="es-ES_tradnl" w:eastAsia="es-ES"/>
        </w:rPr>
        <w:t>).</w:t>
      </w:r>
    </w:p>
    <w:p w:rsidR="00FE5B2F" w:rsidRPr="00BE6C14" w:rsidRDefault="002308BC" w:rsidP="00FD3992">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FD3992">
        <w:rPr>
          <w:rFonts w:ascii="Arial" w:eastAsia="Times New Roman" w:hAnsi="Arial" w:cs="Arial"/>
          <w:b/>
          <w:sz w:val="24"/>
          <w:szCs w:val="24"/>
          <w:lang w:val="es-ES" w:eastAsia="es-ES"/>
        </w:rPr>
        <w:t>.</w:t>
      </w:r>
      <w:r w:rsidR="00FE5B2F" w:rsidRPr="000F1C72">
        <w:rPr>
          <w:rFonts w:ascii="Arial" w:eastAsia="Times New Roman" w:hAnsi="Arial" w:cs="Arial"/>
          <w:b/>
          <w:sz w:val="24"/>
          <w:szCs w:val="24"/>
          <w:lang w:val="es-ES" w:eastAsia="es-ES"/>
        </w:rPr>
        <w:t xml:space="preserve"> </w:t>
      </w:r>
      <w:r w:rsidR="00FD3992">
        <w:rPr>
          <w:rFonts w:ascii="Arial" w:eastAsia="Times New Roman" w:hAnsi="Arial" w:cs="Arial"/>
          <w:sz w:val="24"/>
          <w:szCs w:val="24"/>
          <w:lang w:val="es-ES" w:eastAsia="es-ES"/>
        </w:rPr>
        <w:t>Mediante proveído</w:t>
      </w:r>
      <w:r w:rsidR="00FE5B2F" w:rsidRPr="000F1C72">
        <w:rPr>
          <w:rFonts w:ascii="Arial" w:eastAsia="Times New Roman" w:hAnsi="Arial" w:cs="Arial"/>
          <w:sz w:val="24"/>
          <w:szCs w:val="24"/>
          <w:lang w:val="es-ES" w:eastAsia="es-ES"/>
        </w:rPr>
        <w:t xml:space="preserve"> de </w:t>
      </w:r>
      <w:r w:rsidR="00C62188">
        <w:rPr>
          <w:rFonts w:ascii="Arial" w:eastAsia="Times New Roman" w:hAnsi="Arial" w:cs="Arial"/>
          <w:sz w:val="24"/>
          <w:szCs w:val="24"/>
          <w:lang w:val="es-ES" w:eastAsia="es-ES"/>
        </w:rPr>
        <w:t>20 veinte</w:t>
      </w:r>
      <w:r>
        <w:rPr>
          <w:rFonts w:ascii="Arial" w:eastAsia="Times New Roman" w:hAnsi="Arial" w:cs="Arial"/>
          <w:sz w:val="24"/>
          <w:szCs w:val="24"/>
          <w:lang w:val="es-ES" w:eastAsia="es-ES"/>
        </w:rPr>
        <w:t xml:space="preserve"> de marzo de 2018 dos mil dieciocho</w:t>
      </w:r>
      <w:r w:rsidR="00FE5B2F">
        <w:rPr>
          <w:rFonts w:ascii="Arial" w:eastAsia="Times New Roman" w:hAnsi="Arial" w:cs="Arial"/>
          <w:sz w:val="24"/>
          <w:szCs w:val="24"/>
          <w:lang w:val="es-ES" w:eastAsia="es-ES"/>
        </w:rPr>
        <w:t xml:space="preserve">, </w:t>
      </w:r>
      <w:r w:rsidR="008179D2">
        <w:rPr>
          <w:rFonts w:ascii="Arial" w:eastAsia="Times New Roman" w:hAnsi="Arial" w:cs="Arial"/>
          <w:sz w:val="24"/>
          <w:szCs w:val="24"/>
          <w:lang w:val="es-ES" w:eastAsia="es-ES"/>
        </w:rPr>
        <w:t>se le hizo del conocimiento a la partes el cambio de estructura de éste Tribunal,</w:t>
      </w:r>
      <w:r w:rsidR="004562B5">
        <w:rPr>
          <w:rFonts w:ascii="Arial" w:eastAsia="Times New Roman" w:hAnsi="Arial" w:cs="Arial"/>
          <w:sz w:val="24"/>
          <w:szCs w:val="24"/>
          <w:lang w:val="es-ES" w:eastAsia="es-ES"/>
        </w:rPr>
        <w:t xml:space="preserve"> de lo Contencioso Administrativo y de Cuentas al </w:t>
      </w:r>
      <w:r w:rsidR="004562B5">
        <w:rPr>
          <w:rFonts w:ascii="Arial" w:eastAsia="Times New Roman" w:hAnsi="Arial" w:cs="Arial"/>
          <w:b/>
          <w:sz w:val="24"/>
          <w:szCs w:val="24"/>
          <w:lang w:val="es-ES" w:eastAsia="es-ES"/>
        </w:rPr>
        <w:t>T</w:t>
      </w:r>
      <w:r w:rsidR="004562B5" w:rsidRPr="004562B5">
        <w:rPr>
          <w:rFonts w:ascii="Arial" w:eastAsia="Times New Roman" w:hAnsi="Arial" w:cs="Arial"/>
          <w:b/>
          <w:sz w:val="24"/>
          <w:szCs w:val="24"/>
          <w:lang w:val="es-ES" w:eastAsia="es-ES"/>
        </w:rPr>
        <w:t>rib</w:t>
      </w:r>
      <w:r w:rsidR="008179D2" w:rsidRPr="004562B5">
        <w:rPr>
          <w:rFonts w:ascii="Arial" w:eastAsia="Times New Roman" w:hAnsi="Arial" w:cs="Arial"/>
          <w:b/>
          <w:sz w:val="24"/>
          <w:szCs w:val="24"/>
          <w:lang w:val="es-ES" w:eastAsia="es-ES"/>
        </w:rPr>
        <w:t>unal d</w:t>
      </w:r>
      <w:r w:rsidR="008179D2">
        <w:rPr>
          <w:rFonts w:ascii="Arial" w:eastAsia="Times New Roman" w:hAnsi="Arial" w:cs="Arial"/>
          <w:b/>
          <w:sz w:val="24"/>
          <w:szCs w:val="24"/>
          <w:lang w:val="es-ES" w:eastAsia="es-ES"/>
        </w:rPr>
        <w:t xml:space="preserve">e Justicia Administrativa del </w:t>
      </w:r>
      <w:r w:rsidR="008179D2" w:rsidRPr="008179D2">
        <w:rPr>
          <w:rFonts w:ascii="Arial" w:eastAsia="Times New Roman" w:hAnsi="Arial" w:cs="Arial"/>
          <w:b/>
          <w:sz w:val="24"/>
          <w:szCs w:val="24"/>
          <w:lang w:val="es-ES" w:eastAsia="es-ES"/>
        </w:rPr>
        <w:t>Estado</w:t>
      </w:r>
      <w:r w:rsidR="00AB7B71">
        <w:rPr>
          <w:rFonts w:ascii="Arial" w:eastAsia="Times New Roman" w:hAnsi="Arial" w:cs="Arial"/>
          <w:b/>
          <w:sz w:val="24"/>
          <w:szCs w:val="24"/>
          <w:lang w:val="es-ES" w:eastAsia="es-ES"/>
        </w:rPr>
        <w:t xml:space="preserve"> </w:t>
      </w:r>
      <w:r w:rsidR="00AB7B71" w:rsidRPr="00AB7B71">
        <w:rPr>
          <w:rFonts w:ascii="Arial" w:eastAsia="Times New Roman" w:hAnsi="Arial" w:cs="Arial"/>
          <w:sz w:val="24"/>
          <w:szCs w:val="24"/>
          <w:lang w:val="es-ES" w:eastAsia="es-ES"/>
        </w:rPr>
        <w:t>y se tuvo</w:t>
      </w:r>
      <w:r w:rsidR="00AB7B71">
        <w:rPr>
          <w:rFonts w:ascii="Arial" w:eastAsia="Times New Roman" w:hAnsi="Arial" w:cs="Arial"/>
          <w:b/>
          <w:sz w:val="24"/>
          <w:szCs w:val="24"/>
          <w:lang w:val="es-ES" w:eastAsia="es-ES"/>
        </w:rPr>
        <w:t xml:space="preserve"> </w:t>
      </w:r>
      <w:r w:rsidR="00FE5B2F" w:rsidRPr="00D61553">
        <w:rPr>
          <w:rFonts w:ascii="Arial" w:eastAsia="Times New Roman" w:hAnsi="Arial" w:cs="Arial"/>
          <w:sz w:val="24"/>
          <w:szCs w:val="24"/>
          <w:lang w:val="es-ES" w:eastAsia="es-ES"/>
        </w:rPr>
        <w:t>a</w:t>
      </w:r>
      <w:r w:rsidR="00E54EE1">
        <w:rPr>
          <w:rFonts w:ascii="Arial" w:eastAsia="Times New Roman" w:hAnsi="Arial" w:cs="Arial"/>
          <w:sz w:val="24"/>
          <w:szCs w:val="24"/>
          <w:lang w:val="es-ES" w:eastAsia="es-ES"/>
        </w:rPr>
        <w:t xml:space="preserve"> </w:t>
      </w:r>
      <w:r w:rsidR="00FE5B2F" w:rsidRPr="00D61553">
        <w:rPr>
          <w:rFonts w:ascii="Arial" w:eastAsia="Times New Roman" w:hAnsi="Arial" w:cs="Arial"/>
          <w:sz w:val="24"/>
          <w:szCs w:val="24"/>
          <w:lang w:val="es-ES" w:eastAsia="es-ES"/>
        </w:rPr>
        <w:t>l</w:t>
      </w:r>
      <w:r w:rsidR="00E54EE1">
        <w:rPr>
          <w:rFonts w:ascii="Arial" w:eastAsia="Times New Roman" w:hAnsi="Arial" w:cs="Arial"/>
          <w:sz w:val="24"/>
          <w:szCs w:val="24"/>
          <w:lang w:val="es-ES" w:eastAsia="es-ES"/>
        </w:rPr>
        <w:t>a</w:t>
      </w:r>
      <w:r w:rsidR="00FE5B2F">
        <w:rPr>
          <w:rFonts w:ascii="Arial" w:eastAsia="Times New Roman" w:hAnsi="Arial" w:cs="Arial"/>
          <w:b/>
          <w:sz w:val="24"/>
          <w:szCs w:val="24"/>
          <w:lang w:val="es-ES" w:eastAsia="es-ES"/>
        </w:rPr>
        <w:t xml:space="preserve"> </w:t>
      </w:r>
      <w:r w:rsidR="00412109">
        <w:rPr>
          <w:rFonts w:ascii="Arial" w:eastAsia="Times New Roman" w:hAnsi="Arial" w:cs="Arial"/>
          <w:b/>
          <w:sz w:val="24"/>
          <w:szCs w:val="23"/>
          <w:lang w:val="es-ES" w:eastAsia="es-ES"/>
        </w:rPr>
        <w:t>Recaudadora de Rentas</w:t>
      </w:r>
      <w:r w:rsidR="00E54EE1">
        <w:rPr>
          <w:rFonts w:ascii="Arial" w:eastAsia="Times New Roman" w:hAnsi="Arial" w:cs="Arial"/>
          <w:b/>
          <w:sz w:val="24"/>
          <w:szCs w:val="23"/>
          <w:lang w:val="es-ES" w:eastAsia="es-ES"/>
        </w:rPr>
        <w:t xml:space="preserve"> del </w:t>
      </w:r>
      <w:r w:rsidR="00FD3992">
        <w:rPr>
          <w:rFonts w:ascii="Arial" w:eastAsia="Times New Roman" w:hAnsi="Arial" w:cs="Arial"/>
          <w:b/>
          <w:sz w:val="24"/>
          <w:szCs w:val="23"/>
          <w:lang w:val="es-ES" w:eastAsia="es-ES"/>
        </w:rPr>
        <w:t>Municipio</w:t>
      </w:r>
      <w:r w:rsidR="008179D2">
        <w:rPr>
          <w:rFonts w:ascii="Arial" w:eastAsia="Times New Roman" w:hAnsi="Arial" w:cs="Arial"/>
          <w:b/>
          <w:sz w:val="24"/>
          <w:szCs w:val="24"/>
          <w:lang w:val="es-ES" w:eastAsia="es-ES"/>
        </w:rPr>
        <w:t xml:space="preserve"> de Oaxaca de Juárez</w:t>
      </w:r>
      <w:r w:rsidR="00FE5B2F">
        <w:rPr>
          <w:rFonts w:ascii="Arial" w:eastAsia="Times New Roman" w:hAnsi="Arial" w:cs="Arial"/>
          <w:b/>
          <w:sz w:val="24"/>
          <w:szCs w:val="24"/>
          <w:lang w:val="es-ES" w:eastAsia="es-ES"/>
        </w:rPr>
        <w:t>, Oaxaca</w:t>
      </w:r>
      <w:r w:rsidR="00FE5B2F">
        <w:rPr>
          <w:rFonts w:ascii="Arial" w:eastAsia="Times New Roman" w:hAnsi="Arial" w:cs="Arial"/>
          <w:sz w:val="24"/>
          <w:szCs w:val="24"/>
          <w:lang w:val="es-ES" w:eastAsia="es-ES"/>
        </w:rPr>
        <w:t xml:space="preserve">, contestando la demanda de nulidad del actor, haciendo valer sus excepciones y defensas y por ofrecidas y admitidas sus </w:t>
      </w:r>
      <w:r w:rsidR="00FE5B2F">
        <w:rPr>
          <w:rFonts w:ascii="Arial" w:eastAsia="Times New Roman" w:hAnsi="Arial" w:cs="Arial"/>
          <w:sz w:val="24"/>
          <w:szCs w:val="23"/>
          <w:lang w:val="es-ES" w:eastAsia="es-ES"/>
        </w:rPr>
        <w:t xml:space="preserve">pruebas, </w:t>
      </w:r>
      <w:r w:rsidR="00FE5B2F">
        <w:rPr>
          <w:rFonts w:ascii="Arial" w:eastAsia="Times New Roman" w:hAnsi="Arial" w:cs="Arial"/>
          <w:sz w:val="24"/>
          <w:szCs w:val="23"/>
          <w:lang w:val="es-ES" w:eastAsia="es-ES"/>
        </w:rPr>
        <w:lastRenderedPageBreak/>
        <w:t>ordenándose correr traslad</w:t>
      </w:r>
      <w:r w:rsidR="00FD3992">
        <w:rPr>
          <w:rFonts w:ascii="Arial" w:eastAsia="Times New Roman" w:hAnsi="Arial" w:cs="Arial"/>
          <w:sz w:val="24"/>
          <w:szCs w:val="23"/>
          <w:lang w:val="es-ES" w:eastAsia="es-ES"/>
        </w:rPr>
        <w:t>o a la parte actora, y se</w:t>
      </w:r>
      <w:r w:rsidR="00FE5B2F">
        <w:rPr>
          <w:rFonts w:ascii="Arial" w:eastAsia="Times New Roman" w:hAnsi="Arial" w:cs="Arial"/>
          <w:sz w:val="24"/>
          <w:szCs w:val="24"/>
          <w:lang w:val="es-ES" w:eastAsia="es-ES"/>
        </w:rPr>
        <w:t xml:space="preserve"> </w:t>
      </w:r>
      <w:r w:rsidR="00FD3992">
        <w:rPr>
          <w:rFonts w:ascii="Arial" w:eastAsia="Times New Roman" w:hAnsi="Arial" w:cs="Arial"/>
          <w:sz w:val="24"/>
          <w:szCs w:val="23"/>
          <w:lang w:val="es-ES" w:eastAsia="es-ES"/>
        </w:rPr>
        <w:t xml:space="preserve">fijó </w:t>
      </w:r>
      <w:r w:rsidR="00FE5B2F" w:rsidRPr="00003D53">
        <w:rPr>
          <w:rFonts w:ascii="Arial" w:eastAsia="Times New Roman" w:hAnsi="Arial" w:cs="Arial"/>
          <w:sz w:val="24"/>
          <w:szCs w:val="23"/>
          <w:lang w:val="es-ES" w:eastAsia="es-ES"/>
        </w:rPr>
        <w:t>día y hora para la celebración de la audiencia de Ley, (foja</w:t>
      </w:r>
      <w:r w:rsidR="00E54EE1">
        <w:rPr>
          <w:rFonts w:ascii="Arial" w:eastAsia="Times New Roman" w:hAnsi="Arial" w:cs="Arial"/>
          <w:sz w:val="24"/>
          <w:szCs w:val="23"/>
          <w:lang w:val="es-ES" w:eastAsia="es-ES"/>
        </w:rPr>
        <w:t xml:space="preserve"> 32</w:t>
      </w:r>
      <w:r w:rsidR="00FE5B2F" w:rsidRPr="00003D53">
        <w:rPr>
          <w:rFonts w:ascii="Arial" w:eastAsia="Times New Roman" w:hAnsi="Arial" w:cs="Arial"/>
          <w:sz w:val="24"/>
          <w:szCs w:val="23"/>
          <w:lang w:val="es-ES" w:eastAsia="es-ES"/>
        </w:rPr>
        <w:t xml:space="preserve">). </w:t>
      </w:r>
    </w:p>
    <w:p w:rsidR="00B823B7" w:rsidRPr="00771DDD" w:rsidRDefault="00350502" w:rsidP="00771DDD">
      <w:pPr>
        <w:spacing w:line="360" w:lineRule="auto"/>
        <w:ind w:right="51" w:firstLine="567"/>
        <w:jc w:val="both"/>
        <w:rPr>
          <w:rFonts w:ascii="Arial" w:hAnsi="Arial" w:cs="Arial"/>
          <w:sz w:val="24"/>
          <w:szCs w:val="24"/>
          <w:lang w:val="es-ES_tradnl"/>
        </w:rPr>
      </w:pPr>
      <w:r>
        <w:rPr>
          <w:rFonts w:ascii="Arial" w:hAnsi="Arial" w:cs="Arial"/>
          <w:b/>
          <w:sz w:val="24"/>
          <w:szCs w:val="24"/>
          <w:lang w:val="es-ES"/>
        </w:rPr>
        <w:t>TERCERO</w:t>
      </w:r>
      <w:r w:rsidR="006B4002" w:rsidRPr="00C848C3">
        <w:rPr>
          <w:rFonts w:ascii="Arial" w:hAnsi="Arial" w:cs="Arial"/>
          <w:sz w:val="24"/>
          <w:szCs w:val="24"/>
        </w:rPr>
        <w:t>.</w:t>
      </w:r>
      <w:r w:rsidR="00173E68">
        <w:rPr>
          <w:rFonts w:ascii="Arial" w:hAnsi="Arial" w:cs="Arial"/>
          <w:sz w:val="24"/>
          <w:szCs w:val="24"/>
        </w:rPr>
        <w:t xml:space="preserve"> </w:t>
      </w:r>
      <w:r w:rsidR="006B4002" w:rsidRPr="00C848C3">
        <w:rPr>
          <w:rFonts w:ascii="Arial" w:hAnsi="Arial" w:cs="Arial"/>
          <w:sz w:val="24"/>
          <w:szCs w:val="24"/>
        </w:rPr>
        <w:t xml:space="preserve">El </w:t>
      </w:r>
      <w:r w:rsidR="00C62188">
        <w:rPr>
          <w:rFonts w:ascii="Arial" w:hAnsi="Arial" w:cs="Arial"/>
          <w:sz w:val="24"/>
          <w:szCs w:val="24"/>
        </w:rPr>
        <w:t>12 doce</w:t>
      </w:r>
      <w:r w:rsidR="00081064">
        <w:rPr>
          <w:rFonts w:ascii="Arial" w:hAnsi="Arial" w:cs="Arial"/>
          <w:sz w:val="24"/>
          <w:szCs w:val="24"/>
        </w:rPr>
        <w:t xml:space="preserve"> de abril </w:t>
      </w:r>
      <w:r w:rsidR="00D61553">
        <w:rPr>
          <w:rFonts w:ascii="Arial" w:hAnsi="Arial" w:cs="Arial"/>
          <w:sz w:val="24"/>
          <w:szCs w:val="24"/>
        </w:rPr>
        <w:t>de 2018 dos mil dieciocho</w:t>
      </w:r>
      <w:r w:rsidR="006B4002" w:rsidRPr="00C848C3">
        <w:rPr>
          <w:rFonts w:ascii="Arial" w:hAnsi="Arial" w:cs="Arial"/>
          <w:sz w:val="24"/>
          <w:szCs w:val="24"/>
        </w:rPr>
        <w:t>,</w:t>
      </w:r>
      <w:r w:rsidR="006B4002" w:rsidRPr="00C848C3">
        <w:rPr>
          <w:rFonts w:ascii="Arial" w:eastAsia="Times New Roman" w:hAnsi="Arial" w:cs="Arial"/>
          <w:snapToGrid w:val="0"/>
          <w:sz w:val="24"/>
          <w:szCs w:val="24"/>
          <w:lang w:val="es-ES_tradnl" w:eastAsia="es-ES"/>
        </w:rPr>
        <w:t xml:space="preserve"> se llevó a cabo</w:t>
      </w:r>
      <w:r w:rsidR="006B4002">
        <w:rPr>
          <w:rFonts w:ascii="Arial" w:eastAsia="Times New Roman" w:hAnsi="Arial" w:cs="Arial"/>
          <w:snapToGrid w:val="0"/>
          <w:sz w:val="24"/>
          <w:szCs w:val="24"/>
          <w:lang w:val="es-ES_tradnl" w:eastAsia="es-ES"/>
        </w:rPr>
        <w:t xml:space="preserve"> </w:t>
      </w:r>
      <w:r w:rsidR="00B17143">
        <w:rPr>
          <w:rFonts w:ascii="Arial" w:eastAsia="Times New Roman" w:hAnsi="Arial" w:cs="Arial"/>
          <w:snapToGrid w:val="0"/>
          <w:sz w:val="24"/>
          <w:szCs w:val="24"/>
          <w:lang w:val="es-ES_tradnl" w:eastAsia="es-ES"/>
        </w:rPr>
        <w:t>la</w:t>
      </w:r>
      <w:r w:rsidR="006B4002">
        <w:rPr>
          <w:rFonts w:ascii="Arial" w:eastAsia="Times New Roman" w:hAnsi="Arial" w:cs="Arial"/>
          <w:snapToGrid w:val="0"/>
          <w:sz w:val="24"/>
          <w:szCs w:val="24"/>
          <w:lang w:val="es-ES_tradnl" w:eastAsia="es-ES"/>
        </w:rPr>
        <w:t xml:space="preserve"> </w:t>
      </w:r>
      <w:r w:rsidR="00003D53">
        <w:rPr>
          <w:rFonts w:ascii="Arial" w:eastAsia="Times New Roman" w:hAnsi="Arial" w:cs="Arial"/>
          <w:snapToGrid w:val="0"/>
          <w:sz w:val="24"/>
          <w:szCs w:val="24"/>
          <w:lang w:val="es-ES_tradnl" w:eastAsia="es-ES"/>
        </w:rPr>
        <w:t>Audiencia de L</w:t>
      </w:r>
      <w:r w:rsidR="006B4002" w:rsidRPr="00C848C3">
        <w:rPr>
          <w:rFonts w:ascii="Arial" w:eastAsia="Times New Roman" w:hAnsi="Arial" w:cs="Arial"/>
          <w:snapToGrid w:val="0"/>
          <w:sz w:val="24"/>
          <w:szCs w:val="24"/>
          <w:lang w:val="es-ES_tradnl" w:eastAsia="es-ES"/>
        </w:rPr>
        <w:t xml:space="preserve">ey, </w:t>
      </w:r>
      <w:r w:rsidR="00B17143">
        <w:rPr>
          <w:rFonts w:ascii="Arial" w:eastAsia="Times New Roman" w:hAnsi="Arial" w:cs="Arial"/>
          <w:sz w:val="24"/>
          <w:szCs w:val="24"/>
          <w:lang w:eastAsia="es-ES"/>
        </w:rPr>
        <w:t>en la que no se</w:t>
      </w:r>
      <w:r w:rsidR="006B4002">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presentaron</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 xml:space="preserve">las partes </w:t>
      </w:r>
      <w:r w:rsidR="00B17143">
        <w:rPr>
          <w:rFonts w:ascii="Arial" w:eastAsia="Times New Roman" w:hAnsi="Arial" w:cs="Arial"/>
          <w:sz w:val="24"/>
          <w:szCs w:val="24"/>
          <w:lang w:eastAsia="es-ES"/>
        </w:rPr>
        <w:t>ni persona alguna que</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legalmente las representara;</w:t>
      </w:r>
      <w:r w:rsidR="00246925">
        <w:rPr>
          <w:rFonts w:ascii="Arial" w:eastAsia="Times New Roman" w:hAnsi="Arial" w:cs="Arial"/>
          <w:sz w:val="24"/>
          <w:szCs w:val="24"/>
          <w:lang w:eastAsia="es-ES"/>
        </w:rPr>
        <w:t xml:space="preserve"> </w:t>
      </w:r>
      <w:r w:rsidR="00C62188">
        <w:rPr>
          <w:rFonts w:ascii="Arial" w:eastAsia="Times New Roman" w:hAnsi="Arial" w:cs="Arial"/>
          <w:sz w:val="24"/>
          <w:szCs w:val="24"/>
          <w:lang w:eastAsia="es-ES"/>
        </w:rPr>
        <w:t xml:space="preserve">la parte actora formuló sus alegatos, no </w:t>
      </w:r>
      <w:r w:rsidR="00CF3BAC">
        <w:rPr>
          <w:rFonts w:ascii="Arial" w:eastAsia="Times New Roman" w:hAnsi="Arial" w:cs="Arial"/>
          <w:sz w:val="24"/>
          <w:szCs w:val="24"/>
          <w:lang w:eastAsia="es-ES"/>
        </w:rPr>
        <w:t>así la autoridad demandada</w:t>
      </w:r>
      <w:r w:rsidR="004358B3">
        <w:rPr>
          <w:rFonts w:ascii="Arial" w:eastAsia="Times New Roman" w:hAnsi="Arial" w:cs="Arial"/>
          <w:sz w:val="24"/>
          <w:szCs w:val="24"/>
          <w:lang w:eastAsia="es-ES"/>
        </w:rPr>
        <w:t xml:space="preserve">, citándose </w:t>
      </w:r>
      <w:r w:rsidR="006B4002" w:rsidRPr="00C848C3">
        <w:rPr>
          <w:rFonts w:ascii="Arial" w:eastAsia="Times New Roman" w:hAnsi="Arial" w:cs="Arial"/>
          <w:sz w:val="24"/>
          <w:szCs w:val="24"/>
          <w:lang w:val="es-ES_tradnl" w:eastAsia="es-ES"/>
        </w:rPr>
        <w:t>para oír sentenci</w:t>
      </w:r>
      <w:r w:rsidR="00246925">
        <w:rPr>
          <w:rFonts w:ascii="Arial" w:eastAsia="Times New Roman" w:hAnsi="Arial" w:cs="Arial"/>
          <w:sz w:val="24"/>
          <w:szCs w:val="24"/>
          <w:lang w:val="es-ES_tradnl" w:eastAsia="es-ES"/>
        </w:rPr>
        <w:t>a misma que ahora se pronuncia</w:t>
      </w:r>
      <w:r w:rsidR="006B4002" w:rsidRPr="00C848C3">
        <w:rPr>
          <w:rFonts w:ascii="Arial" w:eastAsia="Times New Roman" w:hAnsi="Arial" w:cs="Arial"/>
          <w:sz w:val="24"/>
          <w:szCs w:val="24"/>
          <w:lang w:val="es-ES_tradnl" w:eastAsia="es-ES"/>
        </w:rPr>
        <w:t xml:space="preserve"> dentro del térm</w:t>
      </w:r>
      <w:r w:rsidR="00081064">
        <w:rPr>
          <w:rFonts w:ascii="Arial" w:eastAsia="Times New Roman" w:hAnsi="Arial" w:cs="Arial"/>
          <w:sz w:val="24"/>
          <w:szCs w:val="24"/>
          <w:lang w:val="es-ES_tradnl" w:eastAsia="es-ES"/>
        </w:rPr>
        <w:t>ino que establece el artículo 20</w:t>
      </w:r>
      <w:r w:rsidR="006B4002" w:rsidRPr="00C848C3">
        <w:rPr>
          <w:rFonts w:ascii="Arial" w:eastAsia="Times New Roman" w:hAnsi="Arial" w:cs="Arial"/>
          <w:sz w:val="24"/>
          <w:szCs w:val="24"/>
          <w:lang w:val="es-ES_tradnl" w:eastAsia="es-ES"/>
        </w:rPr>
        <w:t xml:space="preserve">5, de la Ley de </w:t>
      </w:r>
      <w:r w:rsidR="00081064">
        <w:rPr>
          <w:rFonts w:ascii="Arial" w:eastAsia="Times New Roman" w:hAnsi="Arial" w:cs="Arial"/>
          <w:sz w:val="24"/>
          <w:szCs w:val="24"/>
          <w:lang w:val="es-ES_tradnl" w:eastAsia="es-ES"/>
        </w:rPr>
        <w:t xml:space="preserve">Procedimiento y </w:t>
      </w:r>
      <w:r w:rsidR="006B4002" w:rsidRPr="00C848C3">
        <w:rPr>
          <w:rFonts w:ascii="Arial" w:eastAsia="Times New Roman" w:hAnsi="Arial" w:cs="Arial"/>
          <w:sz w:val="24"/>
          <w:szCs w:val="24"/>
          <w:lang w:val="es-ES_tradnl" w:eastAsia="es-ES"/>
        </w:rPr>
        <w:t>Justicia Administrativa para el Estado</w:t>
      </w:r>
      <w:r w:rsidR="006B4002" w:rsidRPr="00771DDD">
        <w:rPr>
          <w:rFonts w:ascii="Arial" w:eastAsia="Times New Roman" w:hAnsi="Arial" w:cs="Arial"/>
          <w:sz w:val="24"/>
          <w:szCs w:val="24"/>
          <w:lang w:val="es-ES_tradnl" w:eastAsia="es-ES"/>
        </w:rPr>
        <w:t xml:space="preserve">, (foja </w:t>
      </w:r>
      <w:r w:rsidR="00CF3BAC">
        <w:rPr>
          <w:rFonts w:ascii="Arial" w:eastAsia="Times New Roman" w:hAnsi="Arial" w:cs="Arial"/>
          <w:sz w:val="24"/>
          <w:szCs w:val="24"/>
          <w:lang w:val="es-ES_tradnl" w:eastAsia="es-ES"/>
        </w:rPr>
        <w:t>39</w:t>
      </w:r>
      <w:r w:rsidR="00173E68" w:rsidRPr="00771DDD">
        <w:rPr>
          <w:rFonts w:ascii="Arial" w:eastAsia="Times New Roman" w:hAnsi="Arial" w:cs="Arial"/>
          <w:sz w:val="24"/>
          <w:szCs w:val="24"/>
          <w:lang w:val="es-ES_tradnl" w:eastAsia="es-ES"/>
        </w:rPr>
        <w:t>);</w:t>
      </w:r>
      <w:r w:rsidR="00173E68">
        <w:rPr>
          <w:rFonts w:ascii="Arial" w:eastAsia="Times New Roman" w:hAnsi="Arial" w:cs="Arial"/>
          <w:sz w:val="24"/>
          <w:szCs w:val="24"/>
          <w:lang w:val="es-ES_tradnl" w:eastAsia="es-ES"/>
        </w:rPr>
        <w:t xml:space="preserve"> y;</w:t>
      </w:r>
      <w:r w:rsidR="0091185E">
        <w:rPr>
          <w:rFonts w:ascii="Arial" w:eastAsia="Times New Roman" w:hAnsi="Arial" w:cs="Arial"/>
          <w:sz w:val="24"/>
          <w:szCs w:val="24"/>
          <w:lang w:val="es-ES_tradnl" w:eastAsia="es-ES"/>
        </w:rPr>
        <w:t xml:space="preserve"> </w:t>
      </w:r>
      <w:r w:rsidR="00173E68">
        <w:rPr>
          <w:rFonts w:ascii="Arial" w:eastAsia="Times New Roman" w:hAnsi="Arial" w:cs="Arial"/>
          <w:sz w:val="24"/>
          <w:szCs w:val="24"/>
          <w:lang w:val="es-ES_tradnl" w:eastAsia="es-ES"/>
        </w:rPr>
        <w:t xml:space="preserve">- - - - - - - - - </w:t>
      </w:r>
      <w:r w:rsidR="00C62188">
        <w:rPr>
          <w:rFonts w:ascii="Arial" w:eastAsia="Times New Roman" w:hAnsi="Arial" w:cs="Arial"/>
          <w:sz w:val="24"/>
          <w:szCs w:val="24"/>
          <w:lang w:val="es-ES_tradnl" w:eastAsia="es-ES"/>
        </w:rPr>
        <w:t xml:space="preserve">- - - - - - - - - - - - - - - - - </w:t>
      </w:r>
      <w:r w:rsidR="00CF3BAC">
        <w:rPr>
          <w:rFonts w:ascii="Arial" w:eastAsia="Times New Roman" w:hAnsi="Arial" w:cs="Arial"/>
          <w:sz w:val="24"/>
          <w:szCs w:val="24"/>
          <w:lang w:val="es-ES_tradnl" w:eastAsia="es-ES"/>
        </w:rPr>
        <w:t xml:space="preserve">- - - - - - </w:t>
      </w:r>
    </w:p>
    <w:p w:rsidR="00B823B7" w:rsidRPr="000F1C72" w:rsidRDefault="007B7188" w:rsidP="00771DDD">
      <w:pPr>
        <w:spacing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CB243E" w:rsidRPr="00771DDD" w:rsidRDefault="00777021" w:rsidP="002F0C15">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w:t>
      </w:r>
      <w:r w:rsidR="00510E25" w:rsidRPr="00002BFE">
        <w:rPr>
          <w:rFonts w:ascii="Arial" w:hAnsi="Arial" w:cs="Arial"/>
          <w:sz w:val="24"/>
          <w:szCs w:val="24"/>
        </w:rPr>
        <w:t>Justicia Administrativa del Estado</w:t>
      </w:r>
      <w:r w:rsidRPr="00002BFE">
        <w:rPr>
          <w:rFonts w:ascii="Arial" w:hAnsi="Arial" w:cs="Arial"/>
          <w:sz w:val="24"/>
          <w:szCs w:val="24"/>
        </w:rPr>
        <w:t xml:space="preserve">,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sidR="00002BFE">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sidR="0088393E">
        <w:rPr>
          <w:rFonts w:ascii="Arial" w:eastAsia="Times New Roman" w:hAnsi="Arial" w:cs="Arial"/>
          <w:bCs/>
          <w:sz w:val="24"/>
          <w:szCs w:val="24"/>
          <w:lang w:val="es-ES" w:eastAsia="es-ES"/>
        </w:rPr>
        <w:t xml:space="preserve">lo dispuesto por el artículo 114 </w:t>
      </w:r>
      <w:r w:rsidR="004562B5">
        <w:rPr>
          <w:rFonts w:ascii="Arial" w:eastAsia="Times New Roman" w:hAnsi="Arial" w:cs="Arial"/>
          <w:bCs/>
          <w:sz w:val="24"/>
          <w:szCs w:val="24"/>
          <w:lang w:val="es-ES" w:eastAsia="es-ES"/>
        </w:rPr>
        <w:t>QUÁTER</w:t>
      </w:r>
      <w:r w:rsidR="004562B5" w:rsidRPr="00002BFE">
        <w:rPr>
          <w:rFonts w:ascii="Arial" w:eastAsia="Times New Roman" w:hAnsi="Arial" w:cs="Arial"/>
          <w:bCs/>
          <w:sz w:val="24"/>
          <w:szCs w:val="24"/>
          <w:lang w:val="es-ES" w:eastAsia="es-ES"/>
        </w:rPr>
        <w:t>,</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en relación con los artículos </w:t>
      </w:r>
      <w:r w:rsidR="002F0C15">
        <w:rPr>
          <w:rFonts w:ascii="Arial" w:hAnsi="Arial" w:cs="Arial"/>
          <w:sz w:val="24"/>
          <w:szCs w:val="24"/>
        </w:rPr>
        <w:t xml:space="preserve">119, 120 fracción IV, 129, 132 fracciones I y II, 133 fracciones I a la XII </w:t>
      </w:r>
      <w:r w:rsidRPr="00002BFE">
        <w:rPr>
          <w:rFonts w:ascii="Arial" w:hAnsi="Arial" w:cs="Arial"/>
          <w:sz w:val="24"/>
          <w:szCs w:val="24"/>
        </w:rPr>
        <w:t>de la Ley de Procedimiento y Justicia Administrativa para el Estado de Oaxaca, publicada en el Extra del Periódico Oficial del Estado</w:t>
      </w:r>
      <w:r w:rsidR="0088393E">
        <w:rPr>
          <w:rFonts w:ascii="Arial" w:hAnsi="Arial" w:cs="Arial"/>
          <w:sz w:val="24"/>
          <w:szCs w:val="24"/>
        </w:rPr>
        <w:t>,</w:t>
      </w:r>
      <w:r w:rsidRPr="00002BFE">
        <w:rPr>
          <w:rFonts w:ascii="Arial" w:hAnsi="Arial" w:cs="Arial"/>
          <w:sz w:val="24"/>
          <w:szCs w:val="24"/>
        </w:rPr>
        <w:t xml:space="preserve"> el 20 veinte de octubre de 2017 d</w:t>
      </w:r>
      <w:r w:rsidR="002F0C15">
        <w:rPr>
          <w:rFonts w:ascii="Arial" w:hAnsi="Arial" w:cs="Arial"/>
          <w:sz w:val="24"/>
          <w:szCs w:val="24"/>
        </w:rPr>
        <w:t>os mil diecisiete.</w:t>
      </w:r>
    </w:p>
    <w:p w:rsidR="004E18B5" w:rsidRDefault="004E18B5" w:rsidP="004E18B5">
      <w:pPr>
        <w:spacing w:after="0" w:line="360" w:lineRule="auto"/>
        <w:ind w:right="51" w:firstLine="567"/>
        <w:jc w:val="both"/>
        <w:rPr>
          <w:rFonts w:ascii="Arial" w:eastAsia="Times New Roman" w:hAnsi="Arial" w:cs="Arial"/>
          <w:sz w:val="24"/>
          <w:szCs w:val="24"/>
          <w:lang w:val="es-ES_tradnl" w:eastAsia="es-ES"/>
        </w:rPr>
      </w:pPr>
      <w:r w:rsidRPr="00E42782">
        <w:rPr>
          <w:rFonts w:ascii="Arial" w:eastAsia="Times New Roman" w:hAnsi="Arial" w:cs="Arial"/>
          <w:b/>
          <w:bCs/>
          <w:sz w:val="24"/>
          <w:szCs w:val="24"/>
          <w:lang w:val="es-ES_tradnl" w:eastAsia="es-ES"/>
        </w:rPr>
        <w:t>SEGUNDO</w:t>
      </w:r>
      <w:r w:rsidRPr="00E42782">
        <w:rPr>
          <w:rFonts w:ascii="Arial" w:eastAsia="Times New Roman" w:hAnsi="Arial" w:cs="Arial"/>
          <w:bCs/>
          <w:sz w:val="24"/>
          <w:szCs w:val="24"/>
          <w:lang w:val="es-ES_tradnl" w:eastAsia="es-ES"/>
        </w:rPr>
        <w:t>.</w:t>
      </w:r>
      <w:r w:rsidRPr="00E42782">
        <w:rPr>
          <w:rFonts w:ascii="Arial" w:eastAsia="Times New Roman" w:hAnsi="Arial" w:cs="Arial"/>
          <w:sz w:val="24"/>
          <w:szCs w:val="24"/>
          <w:lang w:val="es-ES_tradnl" w:eastAsia="es-ES"/>
        </w:rPr>
        <w:t xml:space="preserve"> En virtud de que la </w:t>
      </w:r>
      <w:r w:rsidRPr="000F578F">
        <w:rPr>
          <w:rFonts w:ascii="Arial" w:eastAsia="Times New Roman" w:hAnsi="Arial" w:cs="Arial"/>
          <w:b/>
          <w:sz w:val="24"/>
          <w:szCs w:val="24"/>
          <w:lang w:val="es-ES_tradnl" w:eastAsia="es-ES"/>
        </w:rPr>
        <w:t>competencia de la autoridad demandada</w:t>
      </w:r>
      <w:r w:rsidRPr="00E42782">
        <w:rPr>
          <w:rFonts w:ascii="Arial" w:eastAsia="Times New Roman" w:hAnsi="Arial" w:cs="Arial"/>
          <w:sz w:val="24"/>
          <w:szCs w:val="24"/>
          <w:lang w:val="es-ES_tradnl" w:eastAsia="es-ES"/>
        </w:rPr>
        <w:t xml:space="preserve"> es el primer </w:t>
      </w:r>
      <w:r>
        <w:rPr>
          <w:rFonts w:ascii="Arial" w:eastAsia="Times New Roman" w:hAnsi="Arial" w:cs="Arial"/>
          <w:sz w:val="24"/>
          <w:szCs w:val="24"/>
          <w:lang w:val="es-ES_tradnl" w:eastAsia="es-ES"/>
        </w:rPr>
        <w:t>pre</w:t>
      </w:r>
      <w:r w:rsidRPr="00E42782">
        <w:rPr>
          <w:rFonts w:ascii="Arial" w:eastAsia="Times New Roman" w:hAnsi="Arial" w:cs="Arial"/>
          <w:sz w:val="24"/>
          <w:szCs w:val="24"/>
          <w:lang w:val="es-ES_tradnl" w:eastAsia="es-ES"/>
        </w:rPr>
        <w:t xml:space="preserve">supuesto para </w:t>
      </w:r>
      <w:r>
        <w:rPr>
          <w:rFonts w:ascii="Arial" w:eastAsia="Times New Roman" w:hAnsi="Arial" w:cs="Arial"/>
          <w:sz w:val="24"/>
          <w:szCs w:val="24"/>
          <w:lang w:val="es-ES_tradnl" w:eastAsia="es-ES"/>
        </w:rPr>
        <w:t>la emisión del acto de molestia, la cual debe examinarse de oficio, ya que los actos de molestia y privación deben ser emitidos por autoridad competente y cumplir con las formalidades esenciales de legalidad y seguridad jurídica que consagran los artículos 14 y 16, de la Constitución Federal. Lo que significa que todo acto de autoridad necesariamente debe emitirse por quien para ello está facultado y expresar el carácter con que se suscribe, así como el dispositivo que otorgue su legitimación.</w:t>
      </w:r>
    </w:p>
    <w:p w:rsidR="004E18B5" w:rsidRDefault="004E18B5" w:rsidP="004E18B5">
      <w:pPr>
        <w:spacing w:after="0" w:line="360" w:lineRule="auto"/>
        <w:ind w:right="51" w:firstLine="567"/>
        <w:jc w:val="both"/>
        <w:rPr>
          <w:rFonts w:ascii="Arial" w:eastAsia="Times New Roman" w:hAnsi="Arial" w:cs="Arial"/>
          <w:sz w:val="24"/>
          <w:szCs w:val="24"/>
          <w:lang w:val="es-ES_tradnl" w:eastAsia="es-ES"/>
        </w:rPr>
      </w:pPr>
    </w:p>
    <w:p w:rsidR="004E18B5" w:rsidRPr="00D76FAB" w:rsidRDefault="004E18B5" w:rsidP="004E18B5">
      <w:pPr>
        <w:spacing w:after="0"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aplicable a la anterior determinación la Jurisprudencia de la Novena Época, con número de Registro 170827, sustentada por la Segunda Sala de la Suprema Corte de Justicia de la Nación, visible en el </w:t>
      </w:r>
      <w:r w:rsidRPr="00D76FAB">
        <w:rPr>
          <w:rFonts w:ascii="Arial" w:eastAsia="Times New Roman" w:hAnsi="Arial" w:cs="Arial"/>
          <w:sz w:val="24"/>
          <w:szCs w:val="24"/>
          <w:lang w:val="es-ES_tradnl" w:eastAsia="es-ES"/>
        </w:rPr>
        <w:t>Semanario Judici</w:t>
      </w:r>
      <w:r>
        <w:rPr>
          <w:rFonts w:ascii="Arial" w:eastAsia="Times New Roman" w:hAnsi="Arial" w:cs="Arial"/>
          <w:sz w:val="24"/>
          <w:szCs w:val="24"/>
          <w:lang w:val="es-ES_tradnl" w:eastAsia="es-ES"/>
        </w:rPr>
        <w:t xml:space="preserve">al de la Federación y su Gaceta, Tomo XXVI, Diciembre de 2007, Página </w:t>
      </w:r>
      <w:r w:rsidRPr="00D76FAB">
        <w:rPr>
          <w:rFonts w:ascii="Arial" w:eastAsia="Times New Roman" w:hAnsi="Arial" w:cs="Arial"/>
          <w:sz w:val="24"/>
          <w:szCs w:val="24"/>
          <w:lang w:val="es-ES_tradnl" w:eastAsia="es-ES"/>
        </w:rPr>
        <w:t>154</w:t>
      </w:r>
      <w:r>
        <w:rPr>
          <w:rFonts w:ascii="Arial" w:eastAsia="Times New Roman" w:hAnsi="Arial" w:cs="Arial"/>
          <w:sz w:val="24"/>
          <w:szCs w:val="24"/>
          <w:lang w:val="es-ES_tradnl" w:eastAsia="es-ES"/>
        </w:rPr>
        <w:t>, con el texto y rubros siguientes:</w:t>
      </w:r>
    </w:p>
    <w:p w:rsidR="00F70AD9" w:rsidRDefault="00F70AD9" w:rsidP="004E18B5">
      <w:pPr>
        <w:spacing w:after="0"/>
        <w:ind w:left="567" w:right="-2"/>
        <w:jc w:val="both"/>
        <w:rPr>
          <w:rFonts w:ascii="Arial" w:eastAsia="Times New Roman" w:hAnsi="Arial" w:cs="Arial"/>
          <w:b/>
          <w:i/>
          <w:szCs w:val="24"/>
          <w:lang w:val="es-ES_tradnl" w:eastAsia="es-ES"/>
        </w:rPr>
      </w:pPr>
    </w:p>
    <w:p w:rsidR="004E18B5" w:rsidRPr="00F46637" w:rsidRDefault="004E18B5" w:rsidP="004E18B5">
      <w:pPr>
        <w:spacing w:after="0"/>
        <w:ind w:left="567" w:right="-2"/>
        <w:jc w:val="both"/>
        <w:rPr>
          <w:rFonts w:ascii="Arial" w:eastAsia="Times New Roman" w:hAnsi="Arial" w:cs="Arial"/>
          <w:i/>
          <w:szCs w:val="24"/>
          <w:lang w:val="es-ES_tradnl" w:eastAsia="es-ES"/>
        </w:rPr>
      </w:pPr>
      <w:r>
        <w:rPr>
          <w:rFonts w:ascii="Arial" w:eastAsia="Times New Roman" w:hAnsi="Arial" w:cs="Arial"/>
          <w:b/>
          <w:i/>
          <w:szCs w:val="24"/>
          <w:lang w:val="es-ES_tradnl" w:eastAsia="es-ES"/>
        </w:rPr>
        <w:t>“</w:t>
      </w:r>
      <w:r w:rsidRPr="00F46637">
        <w:rPr>
          <w:rFonts w:ascii="Arial" w:eastAsia="Times New Roman" w:hAnsi="Arial" w:cs="Arial"/>
          <w:b/>
          <w:i/>
          <w:szCs w:val="24"/>
          <w:lang w:val="es-ES_tradnl" w:eastAsia="es-ES"/>
        </w:rPr>
        <w:t>COMPETENCIA. SU ESTUDIO OFICIOSO RESPECTO DE LA AUTORIDAD DEMANDADA EN EL JUICIO CONTENCIOSO ADMINISTRATIVO, DEBE SER ANALIZADA POR LAS SALAS DEL TRIBUNAL FEDERAL DE JUSTICIA FISCAL Y ADMINISTRATIVA.</w:t>
      </w:r>
      <w:r w:rsidRPr="00F46637">
        <w:rPr>
          <w:rFonts w:ascii="Arial" w:eastAsia="Times New Roman" w:hAnsi="Arial" w:cs="Arial"/>
          <w:i/>
          <w:szCs w:val="24"/>
          <w:lang w:val="es-ES_tradnl" w:eastAsia="es-ES"/>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w:t>
      </w:r>
      <w:r w:rsidRPr="00F46637">
        <w:rPr>
          <w:rFonts w:ascii="Arial" w:eastAsia="Times New Roman" w:hAnsi="Arial" w:cs="Arial"/>
          <w:i/>
          <w:szCs w:val="24"/>
          <w:lang w:val="es-ES_tradnl" w:eastAsia="es-ES"/>
        </w:rPr>
        <w:lastRenderedPageBreak/>
        <w:t>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r>
        <w:rPr>
          <w:rFonts w:ascii="Arial" w:eastAsia="Times New Roman" w:hAnsi="Arial" w:cs="Arial"/>
          <w:i/>
          <w:szCs w:val="24"/>
          <w:lang w:val="es-ES_tradnl" w:eastAsia="es-ES"/>
        </w:rPr>
        <w:t>”</w:t>
      </w:r>
    </w:p>
    <w:p w:rsidR="004E18B5" w:rsidRPr="00E42782" w:rsidRDefault="004E18B5" w:rsidP="004E18B5">
      <w:pPr>
        <w:spacing w:after="0" w:line="360" w:lineRule="auto"/>
        <w:ind w:right="51"/>
        <w:jc w:val="both"/>
        <w:rPr>
          <w:rFonts w:ascii="Arial" w:eastAsia="Times New Roman" w:hAnsi="Arial" w:cs="Arial"/>
          <w:sz w:val="24"/>
          <w:szCs w:val="24"/>
          <w:lang w:val="es-ES_tradnl" w:eastAsia="es-ES"/>
        </w:rPr>
      </w:pPr>
    </w:p>
    <w:p w:rsidR="004E18B5" w:rsidRPr="00E01922" w:rsidRDefault="004E18B5" w:rsidP="008A7CAD">
      <w:pPr>
        <w:spacing w:after="0"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De ahí, que es necesario </w:t>
      </w:r>
      <w:r w:rsidR="004358B3">
        <w:rPr>
          <w:rFonts w:ascii="Arial" w:eastAsia="Times New Roman" w:hAnsi="Arial" w:cs="Arial"/>
          <w:sz w:val="24"/>
          <w:szCs w:val="24"/>
          <w:lang w:val="es-ES_tradnl" w:eastAsia="es-ES"/>
        </w:rPr>
        <w:t xml:space="preserve">analizar el requerimiento </w:t>
      </w:r>
      <w:r w:rsidR="008A7CAD">
        <w:rPr>
          <w:rFonts w:ascii="Arial" w:eastAsia="Times New Roman" w:hAnsi="Arial" w:cs="Arial"/>
          <w:sz w:val="24"/>
          <w:szCs w:val="24"/>
          <w:lang w:val="es-ES_tradnl" w:eastAsia="es-ES"/>
        </w:rPr>
        <w:t xml:space="preserve">de pago </w:t>
      </w:r>
      <w:r w:rsidR="004358B3">
        <w:rPr>
          <w:rFonts w:ascii="Arial" w:eastAsia="Times New Roman" w:hAnsi="Arial" w:cs="Arial"/>
          <w:sz w:val="24"/>
          <w:szCs w:val="24"/>
          <w:lang w:val="es-ES_tradnl" w:eastAsia="es-ES"/>
        </w:rPr>
        <w:t xml:space="preserve">de fecha 21 veintiuno de septiembre de 2017 dos mil diecisiete, con número de </w:t>
      </w:r>
      <w:r w:rsidR="00037771">
        <w:rPr>
          <w:rFonts w:ascii="Arial" w:eastAsia="Times New Roman" w:hAnsi="Arial" w:cs="Arial"/>
          <w:sz w:val="24"/>
          <w:szCs w:val="24"/>
          <w:lang w:eastAsia="es-ES"/>
        </w:rPr>
        <w:t xml:space="preserve">********** </w:t>
      </w:r>
      <w:r w:rsidR="00D8692F">
        <w:rPr>
          <w:rFonts w:ascii="Arial" w:hAnsi="Arial" w:cs="Arial"/>
          <w:sz w:val="24"/>
          <w:szCs w:val="24"/>
        </w:rPr>
        <w:t xml:space="preserve">suscrito por </w:t>
      </w:r>
      <w:r w:rsidR="00511E8E">
        <w:rPr>
          <w:rFonts w:ascii="Arial" w:eastAsia="Times New Roman" w:hAnsi="Arial" w:cs="Arial"/>
          <w:sz w:val="24"/>
          <w:szCs w:val="24"/>
          <w:lang w:val="es-ES_tradnl" w:eastAsia="es-ES"/>
        </w:rPr>
        <w:t xml:space="preserve">la </w:t>
      </w:r>
      <w:r>
        <w:rPr>
          <w:rFonts w:ascii="Arial" w:eastAsia="Times New Roman" w:hAnsi="Arial" w:cs="Arial"/>
          <w:sz w:val="24"/>
          <w:szCs w:val="24"/>
          <w:lang w:val="es-ES_tradnl" w:eastAsia="es-ES"/>
        </w:rPr>
        <w:t xml:space="preserve">Jefa de </w:t>
      </w:r>
      <w:r w:rsidR="00CC76E5">
        <w:rPr>
          <w:rFonts w:ascii="Arial" w:eastAsia="Times New Roman" w:hAnsi="Arial" w:cs="Arial"/>
          <w:sz w:val="24"/>
          <w:szCs w:val="24"/>
          <w:lang w:val="es-ES_tradnl" w:eastAsia="es-ES"/>
        </w:rPr>
        <w:t xml:space="preserve">la </w:t>
      </w:r>
      <w:r>
        <w:rPr>
          <w:rFonts w:ascii="Arial" w:eastAsia="Times New Roman" w:hAnsi="Arial" w:cs="Arial"/>
          <w:sz w:val="24"/>
          <w:szCs w:val="24"/>
          <w:lang w:val="es-ES_tradnl" w:eastAsia="es-ES"/>
        </w:rPr>
        <w:t xml:space="preserve">Unidad de Recaudación </w:t>
      </w:r>
      <w:r w:rsidR="006F488F">
        <w:rPr>
          <w:rFonts w:ascii="Arial" w:eastAsia="Times New Roman" w:hAnsi="Arial" w:cs="Arial"/>
          <w:sz w:val="24"/>
          <w:szCs w:val="24"/>
          <w:lang w:val="es-ES_tradnl" w:eastAsia="es-ES"/>
        </w:rPr>
        <w:t>Municipal</w:t>
      </w:r>
      <w:r w:rsidR="0036533D">
        <w:rPr>
          <w:rFonts w:ascii="Arial" w:eastAsia="Times New Roman" w:hAnsi="Arial" w:cs="Arial"/>
          <w:sz w:val="24"/>
          <w:szCs w:val="24"/>
          <w:lang w:val="es-ES_tradnl" w:eastAsia="es-ES"/>
        </w:rPr>
        <w:t xml:space="preserve"> del Municipio </w:t>
      </w:r>
      <w:r w:rsidR="00CC76E5">
        <w:rPr>
          <w:rFonts w:ascii="Arial" w:eastAsia="Times New Roman" w:hAnsi="Arial" w:cs="Arial"/>
          <w:sz w:val="24"/>
          <w:szCs w:val="24"/>
          <w:lang w:val="es-ES_tradnl" w:eastAsia="es-ES"/>
        </w:rPr>
        <w:t>Oaxaca de Juárez</w:t>
      </w:r>
      <w:r w:rsidR="00D8692F">
        <w:rPr>
          <w:rFonts w:ascii="Arial" w:eastAsia="Times New Roman" w:hAnsi="Arial" w:cs="Arial"/>
          <w:sz w:val="24"/>
          <w:szCs w:val="24"/>
          <w:lang w:val="es-ES_tradnl" w:eastAsia="es-ES"/>
        </w:rPr>
        <w:t xml:space="preserve"> y si </w:t>
      </w:r>
      <w:r w:rsidR="00CC76E5">
        <w:rPr>
          <w:rFonts w:ascii="Arial" w:eastAsia="Times New Roman" w:hAnsi="Arial" w:cs="Arial"/>
          <w:sz w:val="24"/>
          <w:szCs w:val="24"/>
          <w:lang w:val="es-ES_tradnl" w:eastAsia="es-ES"/>
        </w:rPr>
        <w:t>t</w:t>
      </w:r>
      <w:r w:rsidR="00D8692F">
        <w:rPr>
          <w:rFonts w:ascii="Arial" w:eastAsia="Times New Roman" w:hAnsi="Arial" w:cs="Arial"/>
          <w:sz w:val="24"/>
          <w:szCs w:val="24"/>
          <w:lang w:val="es-ES_tradnl" w:eastAsia="es-ES"/>
        </w:rPr>
        <w:t>iene competencia para requerir</w:t>
      </w:r>
      <w:r w:rsidR="00CC76E5">
        <w:rPr>
          <w:rFonts w:ascii="Arial" w:eastAsia="Times New Roman" w:hAnsi="Arial" w:cs="Arial"/>
          <w:sz w:val="24"/>
          <w:szCs w:val="24"/>
          <w:lang w:val="es-ES_tradnl" w:eastAsia="es-ES"/>
        </w:rPr>
        <w:t xml:space="preserve"> al actor </w:t>
      </w:r>
      <w:r w:rsidR="00813B7C">
        <w:rPr>
          <w:rFonts w:ascii="Arial" w:eastAsia="Times New Roman" w:hAnsi="Arial" w:cs="Arial"/>
          <w:sz w:val="24"/>
          <w:szCs w:val="24"/>
          <w:lang w:eastAsia="es-ES"/>
        </w:rPr>
        <w:t>**********</w:t>
      </w:r>
      <w:r w:rsidR="00CC76E5">
        <w:rPr>
          <w:rFonts w:ascii="Arial" w:eastAsia="Times New Roman" w:hAnsi="Arial" w:cs="Arial"/>
          <w:sz w:val="24"/>
          <w:szCs w:val="24"/>
          <w:lang w:val="es-ES_tradnl" w:eastAsia="es-ES"/>
        </w:rPr>
        <w:t>,</w:t>
      </w:r>
      <w:r w:rsidR="00D8692F">
        <w:rPr>
          <w:rFonts w:ascii="Arial" w:eastAsia="Times New Roman" w:hAnsi="Arial" w:cs="Arial"/>
          <w:sz w:val="24"/>
          <w:szCs w:val="24"/>
          <w:lang w:val="es-ES_tradnl" w:eastAsia="es-ES"/>
        </w:rPr>
        <w:t xml:space="preserve"> </w:t>
      </w:r>
      <w:r w:rsidR="00327D2B">
        <w:rPr>
          <w:rFonts w:ascii="Arial" w:eastAsia="Times New Roman" w:hAnsi="Arial" w:cs="Arial"/>
          <w:sz w:val="24"/>
          <w:szCs w:val="24"/>
          <w:lang w:val="es-ES_tradnl" w:eastAsia="es-ES"/>
        </w:rPr>
        <w:t>del</w:t>
      </w:r>
      <w:r w:rsidR="00CC76E5">
        <w:rPr>
          <w:rFonts w:ascii="Arial" w:eastAsia="Times New Roman" w:hAnsi="Arial" w:cs="Arial"/>
          <w:sz w:val="24"/>
          <w:szCs w:val="24"/>
          <w:lang w:val="es-ES_tradnl" w:eastAsia="es-ES"/>
        </w:rPr>
        <w:t xml:space="preserve"> cumplimiento efectivo de la determinación del crédito fiscal</w:t>
      </w:r>
      <w:r w:rsidR="008A7CAD">
        <w:rPr>
          <w:rFonts w:ascii="Arial" w:eastAsia="Times New Roman" w:hAnsi="Arial" w:cs="Arial"/>
          <w:sz w:val="24"/>
          <w:szCs w:val="24"/>
          <w:lang w:val="es-ES_tradnl" w:eastAsia="es-ES"/>
        </w:rPr>
        <w:t>,</w:t>
      </w:r>
      <w:r w:rsidR="00B23E5D">
        <w:rPr>
          <w:rFonts w:ascii="Arial" w:eastAsia="Times New Roman" w:hAnsi="Arial" w:cs="Arial"/>
          <w:sz w:val="24"/>
          <w:szCs w:val="24"/>
          <w:lang w:val="es-ES_tradnl" w:eastAsia="es-ES"/>
        </w:rPr>
        <w:t xml:space="preserve"> por un monto total de $127, 103.2 (ciento veintisiete mil ciento tres pesos 2/100 MN.),</w:t>
      </w:r>
      <w:r w:rsidR="008A7CAD">
        <w:rPr>
          <w:rFonts w:ascii="Arial" w:eastAsia="Times New Roman" w:hAnsi="Arial" w:cs="Arial"/>
          <w:sz w:val="24"/>
          <w:szCs w:val="24"/>
          <w:lang w:val="es-ES_tradnl" w:eastAsia="es-ES"/>
        </w:rPr>
        <w:t xml:space="preserve"> </w:t>
      </w:r>
      <w:r w:rsidR="00B23E5D">
        <w:rPr>
          <w:rFonts w:ascii="Arial" w:eastAsia="Times New Roman" w:hAnsi="Arial" w:cs="Arial"/>
          <w:sz w:val="24"/>
          <w:szCs w:val="24"/>
          <w:lang w:val="es-ES_tradnl" w:eastAsia="es-ES"/>
        </w:rPr>
        <w:t xml:space="preserve">fundando </w:t>
      </w:r>
      <w:r w:rsidRPr="00E36E85">
        <w:rPr>
          <w:rFonts w:ascii="Arial" w:eastAsia="Times New Roman" w:hAnsi="Arial" w:cs="Arial"/>
          <w:sz w:val="24"/>
          <w:szCs w:val="24"/>
          <w:lang w:val="es-ES_tradnl" w:eastAsia="es-ES"/>
        </w:rPr>
        <w:t>su</w:t>
      </w:r>
      <w:r w:rsidR="006F488F">
        <w:rPr>
          <w:rFonts w:ascii="Arial" w:eastAsia="Times New Roman" w:hAnsi="Arial" w:cs="Arial"/>
          <w:sz w:val="24"/>
          <w:szCs w:val="24"/>
          <w:lang w:val="es-ES_tradnl" w:eastAsia="es-ES"/>
        </w:rPr>
        <w:t xml:space="preserve"> competencia en los artículos </w:t>
      </w:r>
      <w:r w:rsidR="00596739">
        <w:rPr>
          <w:rFonts w:ascii="Arial" w:eastAsia="Times New Roman" w:hAnsi="Arial" w:cs="Arial"/>
          <w:sz w:val="24"/>
          <w:szCs w:val="24"/>
          <w:lang w:val="es-ES_tradnl" w:eastAsia="es-ES"/>
        </w:rPr>
        <w:t>16 párrafo primero, 31 fracción IV y 115 fracciones II inciso a) y IV de la Constitución Política de los Estado Unidos Mexicanos; 14 y 1</w:t>
      </w:r>
      <w:r w:rsidR="00D8692F">
        <w:rPr>
          <w:rFonts w:ascii="Arial" w:eastAsia="Times New Roman" w:hAnsi="Arial" w:cs="Arial"/>
          <w:sz w:val="24"/>
          <w:szCs w:val="24"/>
          <w:lang w:val="es-ES_tradnl" w:eastAsia="es-ES"/>
        </w:rPr>
        <w:t>1</w:t>
      </w:r>
      <w:r w:rsidR="00596739">
        <w:rPr>
          <w:rFonts w:ascii="Arial" w:eastAsia="Times New Roman" w:hAnsi="Arial" w:cs="Arial"/>
          <w:sz w:val="24"/>
          <w:szCs w:val="24"/>
          <w:lang w:val="es-ES_tradnl" w:eastAsia="es-ES"/>
        </w:rPr>
        <w:t xml:space="preserve">3 fracción II, de la Constitución Política del Estado Libre y Soberano de Oaxaca, 1,2 y 28 fracción II de la Ley Orgánica Municipal del Estado de Oaxaca; 6 fracción III, </w:t>
      </w:r>
      <w:r w:rsidR="006D2D18">
        <w:rPr>
          <w:rFonts w:ascii="Arial" w:eastAsia="Times New Roman" w:hAnsi="Arial" w:cs="Arial"/>
          <w:sz w:val="24"/>
          <w:szCs w:val="24"/>
          <w:lang w:val="es-ES_tradnl" w:eastAsia="es-ES"/>
        </w:rPr>
        <w:t>11, 13, 17, 20, 21, 58, 63, 71, 72, 78, 86, del Código Fiscal Municipal del Estado de Oaxaca; 1,</w:t>
      </w:r>
      <w:r w:rsidR="00D8692F">
        <w:rPr>
          <w:rFonts w:ascii="Arial" w:eastAsia="Times New Roman" w:hAnsi="Arial" w:cs="Arial"/>
          <w:sz w:val="24"/>
          <w:szCs w:val="24"/>
          <w:lang w:val="es-ES_tradnl" w:eastAsia="es-ES"/>
        </w:rPr>
        <w:t xml:space="preserve"> </w:t>
      </w:r>
      <w:r w:rsidR="006D2D18">
        <w:rPr>
          <w:rFonts w:ascii="Arial" w:eastAsia="Times New Roman" w:hAnsi="Arial" w:cs="Arial"/>
          <w:sz w:val="24"/>
          <w:szCs w:val="24"/>
          <w:lang w:val="es-ES_tradnl" w:eastAsia="es-ES"/>
        </w:rPr>
        <w:t>2,</w:t>
      </w:r>
      <w:r w:rsidR="00D8692F">
        <w:rPr>
          <w:rFonts w:ascii="Arial" w:eastAsia="Times New Roman" w:hAnsi="Arial" w:cs="Arial"/>
          <w:sz w:val="24"/>
          <w:szCs w:val="24"/>
          <w:lang w:val="es-ES_tradnl" w:eastAsia="es-ES"/>
        </w:rPr>
        <w:t xml:space="preserve"> </w:t>
      </w:r>
      <w:r w:rsidR="006D2D18">
        <w:rPr>
          <w:rFonts w:ascii="Arial" w:eastAsia="Times New Roman" w:hAnsi="Arial" w:cs="Arial"/>
          <w:sz w:val="24"/>
          <w:szCs w:val="24"/>
          <w:lang w:val="es-ES_tradnl" w:eastAsia="es-ES"/>
        </w:rPr>
        <w:t xml:space="preserve">3, </w:t>
      </w:r>
      <w:r w:rsidR="00596739">
        <w:rPr>
          <w:rFonts w:ascii="Arial" w:eastAsia="Times New Roman" w:hAnsi="Arial" w:cs="Arial"/>
          <w:sz w:val="24"/>
          <w:szCs w:val="24"/>
          <w:lang w:val="es-ES_tradnl" w:eastAsia="es-ES"/>
        </w:rPr>
        <w:t>8, 10, y 11 fracción IV</w:t>
      </w:r>
      <w:r w:rsidR="006D2D18">
        <w:rPr>
          <w:rFonts w:ascii="Arial" w:eastAsia="Times New Roman" w:hAnsi="Arial" w:cs="Arial"/>
          <w:sz w:val="24"/>
          <w:szCs w:val="24"/>
          <w:lang w:val="es-ES_tradnl" w:eastAsia="es-ES"/>
        </w:rPr>
        <w:t>, 30, 54, 58 y 59, de la Ley de Ingresos del Municipio de Oaxaca de Juárez, Oaxaca, para el ejercicio Fiscal 2017</w:t>
      </w:r>
      <w:r w:rsidRPr="00E42782">
        <w:rPr>
          <w:rFonts w:ascii="Arial" w:hAnsi="Arial" w:cs="Arial"/>
          <w:sz w:val="24"/>
          <w:szCs w:val="24"/>
        </w:rPr>
        <w:t>.</w:t>
      </w:r>
    </w:p>
    <w:p w:rsidR="00181F76" w:rsidRDefault="00A8506B" w:rsidP="00A8506B">
      <w:pPr>
        <w:spacing w:after="0" w:line="360" w:lineRule="auto"/>
        <w:ind w:right="51" w:firstLine="567"/>
        <w:jc w:val="both"/>
        <w:rPr>
          <w:rFonts w:ascii="Arial" w:hAnsi="Arial" w:cs="Arial"/>
          <w:sz w:val="24"/>
          <w:szCs w:val="24"/>
        </w:rPr>
      </w:pPr>
      <w:r>
        <w:rPr>
          <w:rFonts w:ascii="Arial" w:hAnsi="Arial" w:cs="Arial"/>
          <w:sz w:val="24"/>
          <w:szCs w:val="24"/>
          <w:lang w:val="es-ES_tradnl"/>
        </w:rPr>
        <w:t xml:space="preserve">De los artículos </w:t>
      </w:r>
      <w:r w:rsidR="00826B73">
        <w:rPr>
          <w:rFonts w:ascii="Arial" w:hAnsi="Arial" w:cs="Arial"/>
          <w:sz w:val="24"/>
          <w:szCs w:val="24"/>
          <w:lang w:val="es-ES_tradnl"/>
        </w:rPr>
        <w:t>citados</w:t>
      </w:r>
      <w:r>
        <w:rPr>
          <w:rFonts w:ascii="Arial" w:hAnsi="Arial" w:cs="Arial"/>
          <w:sz w:val="24"/>
          <w:szCs w:val="24"/>
          <w:lang w:val="es-ES_tradnl"/>
        </w:rPr>
        <w:t xml:space="preserve">, este juzgador analiza los relativos a la competencia </w:t>
      </w:r>
      <w:r w:rsidR="00B23E5D">
        <w:rPr>
          <w:rFonts w:ascii="Arial" w:hAnsi="Arial" w:cs="Arial"/>
          <w:sz w:val="24"/>
          <w:szCs w:val="24"/>
          <w:lang w:val="es-ES_tradnl"/>
        </w:rPr>
        <w:t xml:space="preserve">de la autoridad </w:t>
      </w:r>
      <w:r w:rsidR="0033328B">
        <w:rPr>
          <w:rFonts w:ascii="Arial" w:hAnsi="Arial" w:cs="Arial"/>
          <w:sz w:val="24"/>
          <w:szCs w:val="24"/>
          <w:lang w:val="es-ES_tradnl"/>
        </w:rPr>
        <w:t>d</w:t>
      </w:r>
      <w:r w:rsidR="00B23E5D">
        <w:rPr>
          <w:rFonts w:ascii="Arial" w:hAnsi="Arial" w:cs="Arial"/>
          <w:sz w:val="24"/>
          <w:szCs w:val="24"/>
          <w:lang w:val="es-ES_tradnl"/>
        </w:rPr>
        <w:t>emandada</w:t>
      </w:r>
      <w:r>
        <w:rPr>
          <w:rFonts w:ascii="Arial" w:hAnsi="Arial" w:cs="Arial"/>
          <w:sz w:val="24"/>
          <w:szCs w:val="24"/>
          <w:lang w:val="es-ES_tradnl"/>
        </w:rPr>
        <w:t xml:space="preserve"> para emitir su requerimiento, </w:t>
      </w:r>
      <w:r w:rsidR="00826B73">
        <w:rPr>
          <w:rFonts w:ascii="Arial" w:hAnsi="Arial" w:cs="Arial"/>
          <w:sz w:val="24"/>
          <w:szCs w:val="24"/>
          <w:lang w:val="es-ES_tradnl"/>
        </w:rPr>
        <w:t>por ser de orden público, po</w:t>
      </w:r>
      <w:r w:rsidR="002F5336">
        <w:rPr>
          <w:rFonts w:ascii="Arial" w:hAnsi="Arial" w:cs="Arial"/>
          <w:sz w:val="24"/>
          <w:szCs w:val="24"/>
          <w:lang w:val="es-ES_tradnl"/>
        </w:rPr>
        <w:t>r ello se citan los artículos</w:t>
      </w:r>
      <w:r w:rsidR="00826B73">
        <w:rPr>
          <w:rFonts w:ascii="Arial" w:hAnsi="Arial" w:cs="Arial"/>
          <w:sz w:val="24"/>
          <w:szCs w:val="24"/>
          <w:lang w:val="es-ES_tradnl"/>
        </w:rPr>
        <w:t xml:space="preserve"> </w:t>
      </w:r>
      <w:r>
        <w:rPr>
          <w:rFonts w:ascii="Arial" w:hAnsi="Arial" w:cs="Arial"/>
          <w:sz w:val="24"/>
          <w:szCs w:val="24"/>
        </w:rPr>
        <w:t xml:space="preserve">del </w:t>
      </w:r>
      <w:r w:rsidR="00792E4B">
        <w:rPr>
          <w:rFonts w:ascii="Arial" w:hAnsi="Arial" w:cs="Arial"/>
          <w:sz w:val="24"/>
          <w:szCs w:val="24"/>
        </w:rPr>
        <w:t>Código Fiscal Municipal para el Estado, la Ley Orgánica Municipal del Estado, la Ley de Ingresos del Municipio de Oaxaca</w:t>
      </w:r>
      <w:r w:rsidR="0033328B">
        <w:rPr>
          <w:rFonts w:ascii="Arial" w:hAnsi="Arial" w:cs="Arial"/>
          <w:sz w:val="24"/>
          <w:szCs w:val="24"/>
        </w:rPr>
        <w:t>, para el ejercicio Fiscal 2017</w:t>
      </w:r>
      <w:r w:rsidR="00792E4B">
        <w:rPr>
          <w:rFonts w:ascii="Arial" w:hAnsi="Arial" w:cs="Arial"/>
          <w:sz w:val="24"/>
          <w:szCs w:val="24"/>
        </w:rPr>
        <w:t xml:space="preserve"> y el Bando de Policía y Gobierno del Municipio de Oaxaca de Juárez</w:t>
      </w:r>
      <w:r w:rsidR="001B258B">
        <w:rPr>
          <w:rFonts w:ascii="Arial" w:hAnsi="Arial" w:cs="Arial"/>
          <w:sz w:val="24"/>
          <w:szCs w:val="24"/>
        </w:rPr>
        <w:t>, como son:</w:t>
      </w:r>
    </w:p>
    <w:p w:rsidR="003C6D46" w:rsidRDefault="003C6D46" w:rsidP="00181F76">
      <w:pPr>
        <w:spacing w:after="0" w:line="240" w:lineRule="auto"/>
        <w:ind w:left="567" w:right="709"/>
        <w:jc w:val="both"/>
        <w:rPr>
          <w:rFonts w:ascii="Arial" w:hAnsi="Arial" w:cs="Arial"/>
          <w:b/>
          <w:sz w:val="21"/>
          <w:szCs w:val="21"/>
        </w:rPr>
      </w:pPr>
    </w:p>
    <w:p w:rsidR="00A65DA9" w:rsidRDefault="000158AE" w:rsidP="00181F76">
      <w:pPr>
        <w:spacing w:after="0" w:line="240" w:lineRule="auto"/>
        <w:ind w:left="567" w:right="709"/>
        <w:jc w:val="both"/>
        <w:rPr>
          <w:rFonts w:ascii="Arial" w:hAnsi="Arial" w:cs="Arial"/>
          <w:b/>
          <w:sz w:val="21"/>
          <w:szCs w:val="21"/>
        </w:rPr>
      </w:pPr>
      <w:r w:rsidRPr="004D60EE">
        <w:rPr>
          <w:rFonts w:ascii="Arial" w:hAnsi="Arial" w:cs="Arial"/>
          <w:b/>
          <w:sz w:val="21"/>
          <w:szCs w:val="21"/>
        </w:rPr>
        <w:t>Código Fiscal Municipal del Estado</w:t>
      </w:r>
    </w:p>
    <w:p w:rsidR="00F70AD9" w:rsidRDefault="00F70AD9" w:rsidP="00181F76">
      <w:pPr>
        <w:spacing w:after="0" w:line="240" w:lineRule="auto"/>
        <w:ind w:right="709"/>
        <w:jc w:val="both"/>
        <w:rPr>
          <w:rFonts w:ascii="Arial" w:hAnsi="Arial" w:cs="Arial"/>
          <w:b/>
          <w:i/>
          <w:sz w:val="21"/>
          <w:szCs w:val="21"/>
          <w:lang w:val="es-ES_tradnl"/>
        </w:rPr>
      </w:pPr>
    </w:p>
    <w:p w:rsidR="00A65DA9" w:rsidRPr="00181F76" w:rsidRDefault="00300741" w:rsidP="00F70AD9">
      <w:pPr>
        <w:spacing w:after="0" w:line="240" w:lineRule="auto"/>
        <w:ind w:right="709" w:firstLine="567"/>
        <w:jc w:val="both"/>
        <w:rPr>
          <w:rFonts w:ascii="Arial" w:hAnsi="Arial" w:cs="Arial"/>
          <w:i/>
          <w:sz w:val="21"/>
          <w:szCs w:val="21"/>
          <w:lang w:val="es-ES_tradnl"/>
        </w:rPr>
      </w:pPr>
      <w:r w:rsidRPr="00181F76">
        <w:rPr>
          <w:rFonts w:ascii="Arial" w:hAnsi="Arial" w:cs="Arial"/>
          <w:b/>
          <w:i/>
          <w:sz w:val="21"/>
          <w:szCs w:val="21"/>
          <w:lang w:val="es-ES_tradnl"/>
        </w:rPr>
        <w:t>Artículo 3</w:t>
      </w:r>
      <w:r w:rsidRPr="00181F76">
        <w:rPr>
          <w:rFonts w:ascii="Arial" w:hAnsi="Arial" w:cs="Arial"/>
          <w:i/>
          <w:sz w:val="21"/>
          <w:szCs w:val="21"/>
          <w:lang w:val="es-ES_tradnl"/>
        </w:rPr>
        <w:t>. La recaudación proveniente de todos los ingresos del Municipio se hará por la Tesorería.</w:t>
      </w:r>
    </w:p>
    <w:p w:rsidR="00B23E5D" w:rsidRPr="00181F76" w:rsidRDefault="00B23E5D" w:rsidP="00181F76">
      <w:pPr>
        <w:spacing w:after="0" w:line="240" w:lineRule="auto"/>
        <w:ind w:left="567" w:right="709"/>
        <w:jc w:val="both"/>
        <w:rPr>
          <w:rFonts w:ascii="Arial" w:hAnsi="Arial" w:cs="Arial"/>
          <w:i/>
          <w:sz w:val="21"/>
          <w:szCs w:val="21"/>
        </w:rPr>
      </w:pPr>
      <w:r w:rsidRPr="00181F76">
        <w:rPr>
          <w:rFonts w:ascii="Arial" w:hAnsi="Arial" w:cs="Arial"/>
          <w:i/>
          <w:sz w:val="21"/>
          <w:szCs w:val="21"/>
        </w:rPr>
        <w:t>Artículo 6. Son autoridades fiscales municipales para los efectos de este Código y demás disposiciones municipales vigentes, las siguientes:</w:t>
      </w:r>
    </w:p>
    <w:p w:rsidR="00B23E5D" w:rsidRPr="00181F76" w:rsidRDefault="00B23E5D" w:rsidP="00181F76">
      <w:pPr>
        <w:pStyle w:val="Prrafodelista"/>
        <w:numPr>
          <w:ilvl w:val="0"/>
          <w:numId w:val="4"/>
        </w:numPr>
        <w:ind w:right="709"/>
        <w:jc w:val="both"/>
        <w:rPr>
          <w:rFonts w:ascii="Arial" w:hAnsi="Arial" w:cs="Arial"/>
          <w:i/>
          <w:sz w:val="21"/>
          <w:szCs w:val="21"/>
        </w:rPr>
      </w:pPr>
      <w:r w:rsidRPr="00181F76">
        <w:rPr>
          <w:rFonts w:ascii="Arial" w:hAnsi="Arial" w:cs="Arial"/>
          <w:i/>
          <w:sz w:val="21"/>
          <w:szCs w:val="21"/>
        </w:rPr>
        <w:t xml:space="preserve">El Ayuntamiento; </w:t>
      </w:r>
    </w:p>
    <w:p w:rsidR="00B23E5D" w:rsidRPr="00181F76" w:rsidRDefault="00B23E5D" w:rsidP="00181F76">
      <w:pPr>
        <w:pStyle w:val="Prrafodelista"/>
        <w:numPr>
          <w:ilvl w:val="0"/>
          <w:numId w:val="4"/>
        </w:numPr>
        <w:ind w:right="709"/>
        <w:jc w:val="both"/>
        <w:rPr>
          <w:rFonts w:ascii="Arial" w:hAnsi="Arial" w:cs="Arial"/>
          <w:i/>
          <w:sz w:val="21"/>
          <w:szCs w:val="21"/>
        </w:rPr>
      </w:pPr>
      <w:r w:rsidRPr="00181F76">
        <w:rPr>
          <w:rFonts w:ascii="Arial" w:hAnsi="Arial" w:cs="Arial"/>
          <w:i/>
          <w:sz w:val="21"/>
          <w:szCs w:val="21"/>
        </w:rPr>
        <w:t xml:space="preserve">El Presidente Municipal; </w:t>
      </w:r>
    </w:p>
    <w:p w:rsidR="00B23E5D" w:rsidRPr="00181F76" w:rsidRDefault="00B23E5D" w:rsidP="00181F76">
      <w:pPr>
        <w:pStyle w:val="Prrafodelista"/>
        <w:numPr>
          <w:ilvl w:val="0"/>
          <w:numId w:val="4"/>
        </w:numPr>
        <w:ind w:right="709"/>
        <w:jc w:val="both"/>
        <w:rPr>
          <w:rFonts w:ascii="Arial" w:hAnsi="Arial" w:cs="Arial"/>
          <w:i/>
          <w:sz w:val="21"/>
          <w:szCs w:val="21"/>
        </w:rPr>
      </w:pPr>
      <w:r w:rsidRPr="00181F76">
        <w:rPr>
          <w:rFonts w:ascii="Arial" w:hAnsi="Arial" w:cs="Arial"/>
          <w:i/>
          <w:sz w:val="21"/>
          <w:szCs w:val="21"/>
        </w:rPr>
        <w:t xml:space="preserve">Tesorero y los Titulares de las áreas administrativas que le estén jerárquicamente subordinadas; </w:t>
      </w:r>
    </w:p>
    <w:p w:rsidR="00B23E5D" w:rsidRPr="00181F76" w:rsidRDefault="00B23E5D" w:rsidP="00181F76">
      <w:pPr>
        <w:pStyle w:val="Prrafodelista"/>
        <w:numPr>
          <w:ilvl w:val="0"/>
          <w:numId w:val="4"/>
        </w:numPr>
        <w:ind w:right="709"/>
        <w:jc w:val="both"/>
        <w:rPr>
          <w:rFonts w:ascii="Arial" w:hAnsi="Arial" w:cs="Arial"/>
          <w:i/>
          <w:sz w:val="21"/>
          <w:szCs w:val="21"/>
        </w:rPr>
      </w:pPr>
      <w:r w:rsidRPr="00181F76">
        <w:rPr>
          <w:rFonts w:ascii="Arial" w:hAnsi="Arial" w:cs="Arial"/>
          <w:i/>
          <w:sz w:val="21"/>
          <w:szCs w:val="21"/>
        </w:rPr>
        <w:t xml:space="preserve">Los organismos autorizados para la administración y recaudación de ingresos públicos, en el desempeño de dichas funciones, así como los servidores públicos federales y estatales, cuando los Convenios de Colaboración celebrados, así lo prevengan, y </w:t>
      </w:r>
    </w:p>
    <w:p w:rsidR="00B23E5D" w:rsidRPr="00181F76" w:rsidRDefault="00B23E5D" w:rsidP="00181F76">
      <w:pPr>
        <w:pStyle w:val="Prrafodelista"/>
        <w:numPr>
          <w:ilvl w:val="0"/>
          <w:numId w:val="4"/>
        </w:numPr>
        <w:ind w:right="709"/>
        <w:jc w:val="both"/>
        <w:rPr>
          <w:rFonts w:ascii="Arial" w:hAnsi="Arial" w:cs="Arial"/>
          <w:i/>
          <w:sz w:val="21"/>
          <w:szCs w:val="21"/>
        </w:rPr>
      </w:pPr>
      <w:r w:rsidRPr="00181F76">
        <w:rPr>
          <w:rFonts w:ascii="Arial" w:hAnsi="Arial" w:cs="Arial"/>
          <w:i/>
          <w:sz w:val="21"/>
          <w:szCs w:val="21"/>
        </w:rPr>
        <w:t xml:space="preserve">Quienes conforme a las disposiciones legales municipales o convenios de colaboración tengan facultades para administrar ingresos fiscales. </w:t>
      </w:r>
    </w:p>
    <w:p w:rsidR="00B23E5D" w:rsidRPr="00181F76" w:rsidRDefault="00B23E5D" w:rsidP="00181F76">
      <w:pPr>
        <w:spacing w:line="240" w:lineRule="auto"/>
        <w:ind w:left="567" w:right="709"/>
        <w:jc w:val="both"/>
        <w:rPr>
          <w:rFonts w:ascii="Arial" w:hAnsi="Arial" w:cs="Arial"/>
          <w:i/>
          <w:sz w:val="21"/>
          <w:szCs w:val="21"/>
        </w:rPr>
      </w:pPr>
    </w:p>
    <w:p w:rsidR="00B23E5D" w:rsidRPr="00181F76" w:rsidRDefault="00B23E5D" w:rsidP="00181F76">
      <w:pPr>
        <w:spacing w:line="240" w:lineRule="auto"/>
        <w:ind w:right="709" w:firstLine="567"/>
        <w:jc w:val="both"/>
        <w:rPr>
          <w:rFonts w:ascii="Arial" w:hAnsi="Arial" w:cs="Arial"/>
          <w:i/>
          <w:sz w:val="21"/>
          <w:szCs w:val="21"/>
        </w:rPr>
      </w:pPr>
      <w:r w:rsidRPr="00181F76">
        <w:rPr>
          <w:rFonts w:ascii="Arial" w:hAnsi="Arial" w:cs="Arial"/>
          <w:i/>
          <w:sz w:val="21"/>
          <w:szCs w:val="21"/>
        </w:rPr>
        <w:t>Las autoridades fiscales del Municipio podrán coordinarse con las autoridades fiscales estatales, para el mejor cumplimiento de este Código, en cuyo caso se les considerará autoridades fiscales municipales y ejercerán las facultades que expresamente señalen los convenios o acuerdos respectivos en términos de las disposiciones fiscales municipales, por lo que en contra de los actos que realicen, solo procederán los recursos y medios de defensa establecidos en este Código.</w:t>
      </w:r>
    </w:p>
    <w:p w:rsidR="00B23E5D" w:rsidRPr="00181F76" w:rsidRDefault="00B23E5D" w:rsidP="00181F76">
      <w:pPr>
        <w:spacing w:line="240" w:lineRule="auto"/>
        <w:ind w:right="709" w:firstLine="567"/>
        <w:jc w:val="both"/>
        <w:rPr>
          <w:rFonts w:ascii="Arial" w:hAnsi="Arial" w:cs="Arial"/>
          <w:i/>
          <w:sz w:val="21"/>
          <w:szCs w:val="21"/>
        </w:rPr>
      </w:pPr>
      <w:r w:rsidRPr="00181F76">
        <w:rPr>
          <w:rFonts w:ascii="Arial" w:hAnsi="Arial" w:cs="Arial"/>
          <w:i/>
          <w:sz w:val="21"/>
          <w:szCs w:val="21"/>
        </w:rPr>
        <w:lastRenderedPageBreak/>
        <w:t>Artículo 63. La Tesorería a fin de comprobar que los contribuyentes, los responsables solidarios o los terceros con ellos relacionados han cumplido con las disposiciones fiscales y, en su caso, determinar las contribuciones omitidas o los créditos fiscales, así como para comprobar la comisión de infracciones, delitos fiscales y para proporcionar información a otras autoridades fiscales, estarán facultadas para:</w:t>
      </w:r>
    </w:p>
    <w:p w:rsidR="00B23E5D" w:rsidRPr="00181F76" w:rsidRDefault="00B23E5D" w:rsidP="00181F76">
      <w:pPr>
        <w:pStyle w:val="Prrafodelista"/>
        <w:numPr>
          <w:ilvl w:val="0"/>
          <w:numId w:val="5"/>
        </w:numPr>
        <w:ind w:right="709"/>
        <w:jc w:val="both"/>
        <w:rPr>
          <w:rFonts w:ascii="Arial" w:hAnsi="Arial" w:cs="Arial"/>
          <w:i/>
          <w:sz w:val="21"/>
          <w:szCs w:val="21"/>
        </w:rPr>
      </w:pPr>
      <w:r w:rsidRPr="00181F76">
        <w:rPr>
          <w:rFonts w:ascii="Arial" w:hAnsi="Arial" w:cs="Arial"/>
          <w:i/>
          <w:sz w:val="21"/>
          <w:szCs w:val="21"/>
        </w:rPr>
        <w:t xml:space="preserve">Rectificar los errores aritméticos, omisiones u otros que aparezcan en las solicitudes o avisos, para lo cual podrá requerir al contribuyente la presentación de la documentación que proceda, para la rectificación del error u omisión de que se trate; </w:t>
      </w:r>
    </w:p>
    <w:p w:rsidR="00B23E5D" w:rsidRPr="00181F76" w:rsidRDefault="00B23E5D" w:rsidP="00181F76">
      <w:pPr>
        <w:pStyle w:val="Prrafodelista"/>
        <w:numPr>
          <w:ilvl w:val="0"/>
          <w:numId w:val="5"/>
        </w:numPr>
        <w:ind w:right="709"/>
        <w:jc w:val="both"/>
        <w:rPr>
          <w:rFonts w:ascii="Arial" w:hAnsi="Arial" w:cs="Arial"/>
          <w:i/>
          <w:sz w:val="21"/>
          <w:szCs w:val="21"/>
        </w:rPr>
      </w:pPr>
      <w:r w:rsidRPr="00181F76">
        <w:rPr>
          <w:rFonts w:ascii="Arial" w:hAnsi="Arial" w:cs="Arial"/>
          <w:i/>
          <w:sz w:val="21"/>
          <w:szCs w:val="21"/>
        </w:rPr>
        <w:t xml:space="preserve">Practicar inspecciones a los contribuyentes, los responsables solidarios o terceros relacionados con ellos, para verificar el cumplimiento de sus obligaciones fiscales; </w:t>
      </w:r>
    </w:p>
    <w:p w:rsidR="00B23E5D" w:rsidRPr="00181F76" w:rsidRDefault="00B23E5D" w:rsidP="00181F76">
      <w:pPr>
        <w:pStyle w:val="Prrafodelista"/>
        <w:numPr>
          <w:ilvl w:val="0"/>
          <w:numId w:val="5"/>
        </w:numPr>
        <w:ind w:right="709"/>
        <w:jc w:val="both"/>
        <w:rPr>
          <w:rFonts w:ascii="Arial" w:hAnsi="Arial" w:cs="Arial"/>
          <w:i/>
          <w:sz w:val="21"/>
          <w:szCs w:val="21"/>
        </w:rPr>
      </w:pPr>
      <w:r w:rsidRPr="00181F76">
        <w:rPr>
          <w:rFonts w:ascii="Arial" w:hAnsi="Arial" w:cs="Arial"/>
          <w:i/>
          <w:sz w:val="21"/>
          <w:szCs w:val="21"/>
        </w:rPr>
        <w:t xml:space="preserve">Recabar de los servidores públicos y de los fedatarios, los informes y datos que posean con motivo de sus funciones; </w:t>
      </w:r>
    </w:p>
    <w:p w:rsidR="00B23E5D" w:rsidRPr="00181F76" w:rsidRDefault="00B23E5D" w:rsidP="00181F76">
      <w:pPr>
        <w:pStyle w:val="Prrafodelista"/>
        <w:numPr>
          <w:ilvl w:val="0"/>
          <w:numId w:val="5"/>
        </w:numPr>
        <w:ind w:right="709"/>
        <w:jc w:val="both"/>
        <w:rPr>
          <w:rFonts w:ascii="Arial" w:hAnsi="Arial" w:cs="Arial"/>
          <w:i/>
          <w:sz w:val="21"/>
          <w:szCs w:val="21"/>
        </w:rPr>
      </w:pPr>
      <w:r w:rsidRPr="00181F76">
        <w:rPr>
          <w:rFonts w:ascii="Arial" w:hAnsi="Arial" w:cs="Arial"/>
          <w:i/>
          <w:sz w:val="21"/>
          <w:szCs w:val="21"/>
        </w:rPr>
        <w:t xml:space="preserve">Realizar en términos de los Convenios de Colaboración Administrativa en Materia Fiscal, el ejercicio de las facultades de comprobación que en este Código se prevén, así como las que correspondan respecto de actividades en materia federal, estatal o municipal; y </w:t>
      </w:r>
    </w:p>
    <w:p w:rsidR="00B23E5D" w:rsidRPr="00181F76" w:rsidRDefault="00B23E5D" w:rsidP="00181F76">
      <w:pPr>
        <w:pStyle w:val="Prrafodelista"/>
        <w:numPr>
          <w:ilvl w:val="0"/>
          <w:numId w:val="5"/>
        </w:numPr>
        <w:ind w:right="709"/>
        <w:jc w:val="both"/>
        <w:rPr>
          <w:rFonts w:ascii="Arial" w:hAnsi="Arial" w:cs="Arial"/>
          <w:i/>
          <w:sz w:val="21"/>
          <w:szCs w:val="21"/>
        </w:rPr>
      </w:pPr>
      <w:r w:rsidRPr="00181F76">
        <w:rPr>
          <w:rFonts w:ascii="Arial" w:hAnsi="Arial" w:cs="Arial"/>
          <w:i/>
          <w:sz w:val="21"/>
          <w:szCs w:val="21"/>
        </w:rPr>
        <w:t>Allegarse las pruebas necesarias para formular la denuncia o querella al ministerio público para que ejercite acción penal por la posible comisión de delitos fiscales. Las actuaciones que practiquen las autoridades fiscales tendrán el mismo valor probatorio que la Ley relativa concede a las actas levantadas ante el Ministerio Público; la Tesorería a través de los abogados que designe para tales efectos, será coadyuvante de éste, en los términos del Código Procesal Penal para el Estado de Oaxaca, así como en los lugares donde se aplique el Código de Procedimientos Penales para el Estado Libre y Soberano de Oaxaca.</w:t>
      </w:r>
    </w:p>
    <w:p w:rsidR="00F70AD9" w:rsidRDefault="00F70AD9" w:rsidP="00181F76">
      <w:pPr>
        <w:spacing w:line="240" w:lineRule="auto"/>
        <w:ind w:right="709" w:firstLine="567"/>
        <w:jc w:val="both"/>
        <w:rPr>
          <w:rFonts w:ascii="Arial" w:hAnsi="Arial" w:cs="Arial"/>
          <w:i/>
          <w:sz w:val="21"/>
          <w:szCs w:val="21"/>
        </w:rPr>
      </w:pPr>
    </w:p>
    <w:p w:rsidR="00B23E5D" w:rsidRPr="00181F76" w:rsidRDefault="00B23E5D" w:rsidP="00181F76">
      <w:pPr>
        <w:spacing w:line="240" w:lineRule="auto"/>
        <w:ind w:right="709" w:firstLine="567"/>
        <w:jc w:val="both"/>
        <w:rPr>
          <w:rFonts w:ascii="Arial" w:hAnsi="Arial" w:cs="Arial"/>
          <w:i/>
          <w:sz w:val="21"/>
          <w:szCs w:val="21"/>
        </w:rPr>
      </w:pPr>
      <w:r w:rsidRPr="00181F76">
        <w:rPr>
          <w:rFonts w:ascii="Arial" w:hAnsi="Arial" w:cs="Arial"/>
          <w:i/>
          <w:sz w:val="21"/>
          <w:szCs w:val="21"/>
        </w:rPr>
        <w:t>El ejercicio de las facultades a que se refiere este artículo lo podrá realizar la Tesorería de forma simultánea, indistinta o sucesiva, y en cada caso, se considerarán iniciadas con el primer acto que se notifique al contribuyente.</w:t>
      </w:r>
    </w:p>
    <w:p w:rsidR="00B23E5D" w:rsidRPr="00181F76" w:rsidRDefault="00B23E5D" w:rsidP="00181F76">
      <w:pPr>
        <w:spacing w:line="240" w:lineRule="auto"/>
        <w:ind w:right="709" w:firstLine="567"/>
        <w:jc w:val="both"/>
        <w:rPr>
          <w:rFonts w:ascii="Arial" w:hAnsi="Arial" w:cs="Arial"/>
          <w:i/>
          <w:sz w:val="21"/>
          <w:szCs w:val="21"/>
        </w:rPr>
      </w:pPr>
      <w:r w:rsidRPr="00181F76">
        <w:rPr>
          <w:rFonts w:ascii="Arial" w:hAnsi="Arial" w:cs="Arial"/>
          <w:i/>
          <w:sz w:val="21"/>
          <w:szCs w:val="21"/>
        </w:rPr>
        <w:t>Artículo 71. Para la determinación administrativa de contribuciones, y en su caso para su fijación en cantidad líquida, la Tesorería presumirán como cierta la información contenida en las bases de datos que lleven, o tengan en su poder o a las que tengan acceso.</w:t>
      </w:r>
    </w:p>
    <w:p w:rsidR="00B23E5D" w:rsidRPr="00181F76" w:rsidRDefault="00B23E5D" w:rsidP="00181F76">
      <w:pPr>
        <w:spacing w:line="240" w:lineRule="auto"/>
        <w:ind w:right="709" w:firstLine="567"/>
        <w:jc w:val="both"/>
        <w:rPr>
          <w:rFonts w:ascii="Arial" w:hAnsi="Arial" w:cs="Arial"/>
          <w:i/>
          <w:sz w:val="21"/>
          <w:szCs w:val="21"/>
        </w:rPr>
      </w:pPr>
      <w:r w:rsidRPr="00181F76">
        <w:rPr>
          <w:rFonts w:ascii="Arial" w:hAnsi="Arial" w:cs="Arial"/>
          <w:i/>
          <w:sz w:val="21"/>
          <w:szCs w:val="21"/>
        </w:rPr>
        <w:t>Artículo 72. Las facultades de la Tesorería para determinar las contribuciones o aprovechamientos omitidos y sus accesorios, así como para imponer sanciones por infracciones a las disposiciones fiscales, caducan en el plazo de cinco años contados a partir del día siguiente a aquél en que se hubiere cometido la infracción a las disposiciones fiscales; si la infracción fuese de carácter continuo o continuado, el término correrá a partir del día siguiente al en que hubiese cesado la consumación o se hubiese realizado la última conducta o hecho, respectivamente.</w:t>
      </w:r>
    </w:p>
    <w:p w:rsidR="00B23E5D" w:rsidRPr="00181F76" w:rsidRDefault="00B23E5D" w:rsidP="00181F76">
      <w:pPr>
        <w:spacing w:line="240" w:lineRule="auto"/>
        <w:ind w:right="709" w:firstLine="567"/>
        <w:jc w:val="both"/>
        <w:rPr>
          <w:rFonts w:ascii="Arial" w:hAnsi="Arial" w:cs="Arial"/>
          <w:i/>
          <w:sz w:val="21"/>
          <w:szCs w:val="21"/>
        </w:rPr>
      </w:pPr>
      <w:r w:rsidRPr="00181F76">
        <w:rPr>
          <w:rFonts w:ascii="Arial" w:hAnsi="Arial" w:cs="Arial"/>
          <w:i/>
          <w:sz w:val="21"/>
          <w:szCs w:val="21"/>
        </w:rPr>
        <w:t>Se considera que una infracción es continua cuando en virtud de una única conducta asumida por el infractor, se infringe una norma de carácter fiscal durante todo el periodo en que se considere existe la infracción, sin que dicha conducta se vea modificada; y es continuada, cuando con una pluralidad de actos u omisiones se infringe una misma disposición fiscal en perjuicio de la misma autoridad fiscal, y sólo se debe imponer una sanción.</w:t>
      </w:r>
    </w:p>
    <w:p w:rsidR="00B23E5D" w:rsidRPr="00181F76" w:rsidRDefault="00B23E5D" w:rsidP="00181F76">
      <w:pPr>
        <w:spacing w:line="240" w:lineRule="auto"/>
        <w:ind w:right="709" w:firstLine="567"/>
        <w:jc w:val="both"/>
        <w:rPr>
          <w:rFonts w:ascii="Arial" w:hAnsi="Arial" w:cs="Arial"/>
          <w:i/>
          <w:sz w:val="21"/>
          <w:szCs w:val="21"/>
        </w:rPr>
      </w:pPr>
      <w:r w:rsidRPr="00181F76">
        <w:rPr>
          <w:rFonts w:ascii="Arial" w:hAnsi="Arial" w:cs="Arial"/>
          <w:i/>
          <w:sz w:val="21"/>
          <w:szCs w:val="21"/>
        </w:rPr>
        <w:t>Cuando por diversas conductas infractoras respecto de una misma disposición fiscal se deban imponer sanciones por cada una de ellas, no se considerará que la infracción sea continuada.</w:t>
      </w:r>
    </w:p>
    <w:p w:rsidR="00B23E5D" w:rsidRPr="00181F76" w:rsidRDefault="00B23E5D" w:rsidP="00181F76">
      <w:pPr>
        <w:spacing w:line="240" w:lineRule="auto"/>
        <w:ind w:right="709" w:firstLine="567"/>
        <w:jc w:val="both"/>
        <w:rPr>
          <w:rFonts w:ascii="Arial" w:hAnsi="Arial" w:cs="Arial"/>
          <w:i/>
          <w:sz w:val="21"/>
          <w:szCs w:val="21"/>
        </w:rPr>
      </w:pPr>
      <w:r w:rsidRPr="00181F76">
        <w:rPr>
          <w:rFonts w:ascii="Arial" w:hAnsi="Arial" w:cs="Arial"/>
          <w:i/>
          <w:sz w:val="21"/>
          <w:szCs w:val="21"/>
        </w:rPr>
        <w:t>El plazo a que se refiere el primer párrafo de este artículo será de diez años cuando el contribuyente no haya presentado su solicitud en el registro municipal de contribuyentes, estando obligado a ello.</w:t>
      </w:r>
    </w:p>
    <w:p w:rsidR="00B23E5D" w:rsidRPr="00181F76" w:rsidRDefault="00B23E5D" w:rsidP="00181F76">
      <w:pPr>
        <w:spacing w:line="240" w:lineRule="auto"/>
        <w:ind w:right="709" w:firstLine="567"/>
        <w:jc w:val="both"/>
        <w:rPr>
          <w:rFonts w:ascii="Arial" w:hAnsi="Arial" w:cs="Arial"/>
          <w:i/>
          <w:sz w:val="21"/>
          <w:szCs w:val="21"/>
        </w:rPr>
      </w:pPr>
      <w:r w:rsidRPr="00181F76">
        <w:rPr>
          <w:rFonts w:ascii="Arial" w:hAnsi="Arial" w:cs="Arial"/>
          <w:i/>
          <w:sz w:val="21"/>
          <w:szCs w:val="21"/>
        </w:rPr>
        <w:t>En los casos de responsabilidad solidaria a que se refiere el artículo 42 fracciones IV y XII de este Código, el plazo será de cinco años a partir de que la garantía del interés fiscal resulte insuficiente.</w:t>
      </w:r>
    </w:p>
    <w:p w:rsidR="000158AE" w:rsidRPr="00000288" w:rsidRDefault="000158AE" w:rsidP="009D55AA">
      <w:pPr>
        <w:spacing w:after="0" w:line="360" w:lineRule="auto"/>
        <w:ind w:left="567" w:right="709"/>
        <w:jc w:val="both"/>
        <w:rPr>
          <w:rFonts w:ascii="Arial" w:hAnsi="Arial" w:cs="Arial"/>
          <w:b/>
          <w:i/>
          <w:sz w:val="21"/>
          <w:szCs w:val="21"/>
          <w:lang w:val="es-ES_tradnl"/>
        </w:rPr>
      </w:pPr>
      <w:r w:rsidRPr="00000288">
        <w:rPr>
          <w:rFonts w:ascii="Arial" w:hAnsi="Arial" w:cs="Arial"/>
          <w:b/>
          <w:i/>
          <w:sz w:val="21"/>
          <w:szCs w:val="21"/>
          <w:lang w:val="es-ES_tradnl"/>
        </w:rPr>
        <w:t>Ley Orgánica Municipal del Estado de Oaxaca</w:t>
      </w:r>
    </w:p>
    <w:p w:rsidR="00813B7C" w:rsidRDefault="00813B7C" w:rsidP="009D55AA">
      <w:pPr>
        <w:spacing w:after="0" w:line="360" w:lineRule="auto"/>
        <w:ind w:left="567" w:right="709"/>
        <w:jc w:val="both"/>
        <w:rPr>
          <w:rFonts w:ascii="Arial" w:hAnsi="Arial" w:cs="Arial"/>
          <w:i/>
          <w:sz w:val="21"/>
          <w:szCs w:val="21"/>
          <w:lang w:val="es-ES_tradnl"/>
        </w:rPr>
      </w:pPr>
    </w:p>
    <w:p w:rsidR="000158AE" w:rsidRPr="002D704E" w:rsidRDefault="009D55AA" w:rsidP="009D55AA">
      <w:pPr>
        <w:spacing w:after="0" w:line="360" w:lineRule="auto"/>
        <w:ind w:left="567" w:right="709"/>
        <w:jc w:val="both"/>
        <w:rPr>
          <w:rFonts w:ascii="Arial" w:hAnsi="Arial" w:cs="Arial"/>
          <w:i/>
          <w:sz w:val="21"/>
          <w:szCs w:val="21"/>
          <w:lang w:val="es-ES_tradnl"/>
        </w:rPr>
      </w:pPr>
      <w:r w:rsidRPr="002D704E">
        <w:rPr>
          <w:rFonts w:ascii="Arial" w:hAnsi="Arial" w:cs="Arial"/>
          <w:i/>
          <w:sz w:val="21"/>
          <w:szCs w:val="21"/>
          <w:lang w:val="es-ES_tradnl"/>
        </w:rPr>
        <w:t xml:space="preserve">Artículo 95.- </w:t>
      </w:r>
      <w:r w:rsidR="000158AE" w:rsidRPr="002D704E">
        <w:rPr>
          <w:rFonts w:ascii="Arial" w:hAnsi="Arial" w:cs="Arial"/>
          <w:i/>
          <w:sz w:val="21"/>
          <w:szCs w:val="21"/>
          <w:lang w:val="es-ES_tradnl"/>
        </w:rPr>
        <w:t>Son atribuciones del Tesorero Municipal:</w:t>
      </w:r>
    </w:p>
    <w:p w:rsidR="000158AE" w:rsidRPr="002D704E" w:rsidRDefault="000158AE" w:rsidP="009D55AA">
      <w:pPr>
        <w:spacing w:after="0" w:line="360" w:lineRule="auto"/>
        <w:ind w:left="567" w:right="709"/>
        <w:jc w:val="both"/>
        <w:rPr>
          <w:rFonts w:ascii="Arial" w:hAnsi="Arial" w:cs="Arial"/>
          <w:i/>
          <w:sz w:val="21"/>
          <w:szCs w:val="21"/>
          <w:lang w:val="es-ES_tradnl"/>
        </w:rPr>
      </w:pPr>
      <w:r w:rsidRPr="002D704E">
        <w:rPr>
          <w:rFonts w:ascii="Arial" w:hAnsi="Arial" w:cs="Arial"/>
          <w:i/>
          <w:sz w:val="21"/>
          <w:szCs w:val="21"/>
          <w:lang w:val="es-ES_tradnl"/>
        </w:rPr>
        <w:t>(…)</w:t>
      </w:r>
    </w:p>
    <w:p w:rsidR="000158AE" w:rsidRPr="002D704E" w:rsidRDefault="000158AE" w:rsidP="009D55AA">
      <w:pPr>
        <w:spacing w:after="0" w:line="360" w:lineRule="auto"/>
        <w:ind w:left="567" w:right="709"/>
        <w:jc w:val="both"/>
        <w:rPr>
          <w:rFonts w:ascii="Arial" w:hAnsi="Arial" w:cs="Arial"/>
          <w:i/>
          <w:sz w:val="21"/>
          <w:szCs w:val="21"/>
          <w:lang w:val="es-ES_tradnl"/>
        </w:rPr>
      </w:pPr>
      <w:r w:rsidRPr="002D704E">
        <w:rPr>
          <w:rFonts w:ascii="Arial" w:hAnsi="Arial" w:cs="Arial"/>
          <w:i/>
          <w:sz w:val="21"/>
          <w:szCs w:val="21"/>
          <w:lang w:val="es-ES_tradnl"/>
        </w:rPr>
        <w:lastRenderedPageBreak/>
        <w:t>II.- Recaudar los impuestos, derechos, productos, contribuciones de mejoras y aprovechamientos que correspondan al Municipio de conformidad con las disposiciones fiscales respectivas.</w:t>
      </w:r>
    </w:p>
    <w:p w:rsidR="000158AE" w:rsidRPr="002D704E" w:rsidRDefault="000158AE" w:rsidP="009D55AA">
      <w:pPr>
        <w:spacing w:after="0" w:line="360" w:lineRule="auto"/>
        <w:ind w:left="567" w:right="709"/>
        <w:jc w:val="both"/>
        <w:rPr>
          <w:rFonts w:ascii="Arial" w:hAnsi="Arial" w:cs="Arial"/>
          <w:i/>
          <w:sz w:val="21"/>
          <w:szCs w:val="21"/>
          <w:lang w:val="es-ES_tradnl"/>
        </w:rPr>
      </w:pPr>
      <w:r w:rsidRPr="002D704E">
        <w:rPr>
          <w:rFonts w:ascii="Arial" w:hAnsi="Arial" w:cs="Arial"/>
          <w:i/>
          <w:sz w:val="21"/>
          <w:szCs w:val="21"/>
          <w:lang w:val="es-ES_tradnl"/>
        </w:rPr>
        <w:t>V.- Ejercer las facultades económico-coactivas en términos del Código Fiscal Municipal para hacer efectivos:</w:t>
      </w:r>
    </w:p>
    <w:p w:rsidR="000158AE" w:rsidRPr="002D704E" w:rsidRDefault="000158AE" w:rsidP="009D55AA">
      <w:pPr>
        <w:spacing w:after="0" w:line="360" w:lineRule="auto"/>
        <w:ind w:left="567" w:right="709"/>
        <w:jc w:val="both"/>
        <w:rPr>
          <w:rFonts w:ascii="Arial" w:hAnsi="Arial" w:cs="Arial"/>
          <w:i/>
          <w:sz w:val="21"/>
          <w:szCs w:val="21"/>
          <w:lang w:val="es-ES_tradnl"/>
        </w:rPr>
      </w:pPr>
      <w:r w:rsidRPr="002D704E">
        <w:rPr>
          <w:rFonts w:ascii="Arial" w:hAnsi="Arial" w:cs="Arial"/>
          <w:i/>
          <w:sz w:val="21"/>
          <w:szCs w:val="21"/>
          <w:lang w:val="es-ES_tradnl"/>
        </w:rPr>
        <w:t>a) Los créditos fiscales exigibles cualquiera que sea su naturaleza;</w:t>
      </w:r>
    </w:p>
    <w:p w:rsidR="009D55AA" w:rsidRPr="002D704E" w:rsidRDefault="009D55AA" w:rsidP="009D55AA">
      <w:pPr>
        <w:spacing w:after="0" w:line="360" w:lineRule="auto"/>
        <w:ind w:left="567" w:right="709"/>
        <w:jc w:val="both"/>
        <w:rPr>
          <w:rFonts w:ascii="Arial" w:hAnsi="Arial" w:cs="Arial"/>
          <w:i/>
          <w:sz w:val="21"/>
          <w:szCs w:val="21"/>
          <w:lang w:val="es-ES_tradnl"/>
        </w:rPr>
      </w:pPr>
    </w:p>
    <w:p w:rsidR="000158AE" w:rsidRPr="00000288" w:rsidRDefault="000158AE" w:rsidP="009D55AA">
      <w:pPr>
        <w:spacing w:after="0" w:line="360" w:lineRule="auto"/>
        <w:ind w:left="567" w:right="709"/>
        <w:jc w:val="both"/>
        <w:rPr>
          <w:rFonts w:ascii="Arial" w:hAnsi="Arial" w:cs="Arial"/>
          <w:b/>
          <w:i/>
          <w:sz w:val="21"/>
          <w:szCs w:val="21"/>
          <w:lang w:val="es-ES_tradnl"/>
        </w:rPr>
      </w:pPr>
      <w:r w:rsidRPr="00000288">
        <w:rPr>
          <w:rFonts w:ascii="Arial" w:hAnsi="Arial" w:cs="Arial"/>
          <w:b/>
          <w:i/>
          <w:sz w:val="21"/>
          <w:szCs w:val="21"/>
          <w:lang w:val="es-ES_tradnl"/>
        </w:rPr>
        <w:t xml:space="preserve">Bando de Policía y Gobierno </w:t>
      </w:r>
      <w:r w:rsidR="00A30C7A" w:rsidRPr="00000288">
        <w:rPr>
          <w:rFonts w:ascii="Arial" w:hAnsi="Arial" w:cs="Arial"/>
          <w:b/>
          <w:i/>
          <w:sz w:val="21"/>
          <w:szCs w:val="21"/>
          <w:lang w:val="es-ES_tradnl"/>
        </w:rPr>
        <w:t>del Municipio de Oaxaca de Juárez, Oaxaca.</w:t>
      </w:r>
    </w:p>
    <w:p w:rsidR="00000288" w:rsidRDefault="00000288" w:rsidP="00000288">
      <w:pPr>
        <w:spacing w:after="0" w:line="360" w:lineRule="auto"/>
        <w:ind w:right="709" w:firstLine="567"/>
        <w:jc w:val="both"/>
        <w:rPr>
          <w:rFonts w:ascii="Arial" w:hAnsi="Arial" w:cs="Arial"/>
          <w:i/>
          <w:sz w:val="21"/>
          <w:szCs w:val="21"/>
          <w:lang w:val="es-ES_tradnl"/>
        </w:rPr>
      </w:pPr>
    </w:p>
    <w:p w:rsidR="009D55AA" w:rsidRPr="002D704E" w:rsidRDefault="009D55AA" w:rsidP="00000288">
      <w:pPr>
        <w:spacing w:after="0" w:line="360" w:lineRule="auto"/>
        <w:ind w:right="709" w:firstLine="567"/>
        <w:jc w:val="both"/>
        <w:rPr>
          <w:rFonts w:ascii="Arial" w:hAnsi="Arial" w:cs="Arial"/>
          <w:i/>
          <w:sz w:val="21"/>
          <w:szCs w:val="21"/>
          <w:lang w:val="es-ES_tradnl"/>
        </w:rPr>
      </w:pPr>
      <w:r w:rsidRPr="002D704E">
        <w:rPr>
          <w:rFonts w:ascii="Arial" w:hAnsi="Arial" w:cs="Arial"/>
          <w:i/>
          <w:sz w:val="21"/>
          <w:szCs w:val="21"/>
          <w:lang w:val="es-ES_tradnl"/>
        </w:rPr>
        <w:t>ARTÍCULO 139.- La Tesorería Municipal es el órgano de recaudación de los ingresos municipales, de las participaciones que por Ley le corresponden al Municipio en el rendimiento de los impuestos federales y estatales, de las aportaciones e ingresos por contribuciones que por Ley o decreto determine a su favor la Legislatura Federal y Local respectivamente; asimismo es la encargada de realizar las erogaciones que determine el Honorable Ayuntamiento, tendrá las siguientes atribuciones y obligaciones:</w:t>
      </w:r>
    </w:p>
    <w:p w:rsidR="009D55AA" w:rsidRPr="002D704E" w:rsidRDefault="009D55AA" w:rsidP="009D55AA">
      <w:pPr>
        <w:spacing w:after="0" w:line="360" w:lineRule="auto"/>
        <w:ind w:left="567" w:right="709"/>
        <w:jc w:val="both"/>
        <w:rPr>
          <w:rFonts w:ascii="Arial" w:hAnsi="Arial" w:cs="Arial"/>
          <w:i/>
          <w:sz w:val="21"/>
          <w:szCs w:val="21"/>
          <w:lang w:val="es-ES_tradnl"/>
        </w:rPr>
      </w:pPr>
      <w:r w:rsidRPr="002D704E">
        <w:rPr>
          <w:rFonts w:ascii="Arial" w:hAnsi="Arial" w:cs="Arial"/>
          <w:i/>
          <w:sz w:val="21"/>
          <w:szCs w:val="21"/>
          <w:lang w:val="es-ES_tradnl"/>
        </w:rPr>
        <w:t>(…)</w:t>
      </w:r>
    </w:p>
    <w:p w:rsidR="009D55AA" w:rsidRPr="002D704E" w:rsidRDefault="009D55AA" w:rsidP="009D55AA">
      <w:pPr>
        <w:spacing w:after="0" w:line="360" w:lineRule="auto"/>
        <w:ind w:left="567" w:right="709"/>
        <w:jc w:val="both"/>
        <w:rPr>
          <w:rFonts w:ascii="Arial" w:hAnsi="Arial" w:cs="Arial"/>
          <w:i/>
          <w:sz w:val="21"/>
          <w:szCs w:val="21"/>
          <w:lang w:val="es-ES_tradnl"/>
        </w:rPr>
      </w:pPr>
      <w:r w:rsidRPr="002D704E">
        <w:rPr>
          <w:rFonts w:ascii="Arial" w:hAnsi="Arial" w:cs="Arial"/>
          <w:i/>
          <w:sz w:val="21"/>
          <w:szCs w:val="21"/>
          <w:lang w:val="es-ES_tradnl"/>
        </w:rPr>
        <w:t>IV. Determinar, cobrar y recaudar los impuestos, derechos, contribuciones de mejoras, productos y aprovechamientos de conformidad con la Ley de Ingresos vigente, así como las participaciones, aportaciones federales y estatales que por ley le correspondan;</w:t>
      </w:r>
    </w:p>
    <w:p w:rsidR="009D55AA" w:rsidRPr="002D704E" w:rsidRDefault="009D55AA" w:rsidP="009D55AA">
      <w:pPr>
        <w:spacing w:after="0" w:line="360" w:lineRule="auto"/>
        <w:ind w:left="567" w:right="709"/>
        <w:jc w:val="both"/>
        <w:rPr>
          <w:rFonts w:ascii="Arial" w:hAnsi="Arial" w:cs="Arial"/>
          <w:i/>
          <w:sz w:val="21"/>
          <w:szCs w:val="21"/>
          <w:lang w:val="es-ES_tradnl"/>
        </w:rPr>
      </w:pPr>
      <w:r w:rsidRPr="002D704E">
        <w:rPr>
          <w:rFonts w:ascii="Arial" w:hAnsi="Arial" w:cs="Arial"/>
          <w:i/>
          <w:sz w:val="21"/>
          <w:szCs w:val="21"/>
          <w:lang w:val="es-ES_tradnl"/>
        </w:rPr>
        <w:t>VI. Determinar créditos fiscales municipales, así como las bases para su liquidación, su fijación en cantidad líquida, su percepción y su cobro, por conducto de las dependencias y órganos que las leyes señalen;</w:t>
      </w:r>
    </w:p>
    <w:p w:rsidR="002D704E" w:rsidRDefault="002D704E" w:rsidP="002D704E">
      <w:pPr>
        <w:spacing w:after="0" w:line="360" w:lineRule="auto"/>
        <w:ind w:right="709"/>
        <w:jc w:val="both"/>
        <w:rPr>
          <w:rFonts w:ascii="Arial" w:hAnsi="Arial" w:cs="Arial"/>
          <w:i/>
          <w:sz w:val="21"/>
          <w:szCs w:val="21"/>
          <w:lang w:val="es-ES_tradnl"/>
        </w:rPr>
      </w:pPr>
    </w:p>
    <w:p w:rsidR="002D704E" w:rsidRPr="002D704E" w:rsidRDefault="00792E4B" w:rsidP="002D704E">
      <w:pPr>
        <w:spacing w:after="0" w:line="360" w:lineRule="auto"/>
        <w:ind w:right="709"/>
        <w:jc w:val="both"/>
        <w:rPr>
          <w:rFonts w:ascii="Arial" w:hAnsi="Arial" w:cs="Arial"/>
          <w:b/>
          <w:i/>
          <w:sz w:val="21"/>
          <w:szCs w:val="21"/>
          <w:lang w:val="es-ES_tradnl"/>
        </w:rPr>
      </w:pPr>
      <w:r w:rsidRPr="002D704E">
        <w:rPr>
          <w:rFonts w:ascii="Arial" w:hAnsi="Arial" w:cs="Arial"/>
          <w:b/>
          <w:i/>
          <w:sz w:val="21"/>
          <w:szCs w:val="21"/>
          <w:lang w:val="es-ES_tradnl"/>
        </w:rPr>
        <w:t>Ley de Ingresos del Municipio de Oaxaca de Juárez, para el ejercicio Fiscal 2017</w:t>
      </w:r>
    </w:p>
    <w:p w:rsidR="002D704E" w:rsidRDefault="002D704E" w:rsidP="002D704E">
      <w:pPr>
        <w:spacing w:after="0" w:line="360" w:lineRule="auto"/>
        <w:ind w:right="709"/>
        <w:jc w:val="both"/>
        <w:rPr>
          <w:rFonts w:ascii="Arial" w:hAnsi="Arial" w:cs="Arial"/>
          <w:i/>
          <w:sz w:val="21"/>
          <w:szCs w:val="21"/>
          <w:lang w:val="es-ES_tradnl"/>
        </w:rPr>
      </w:pPr>
    </w:p>
    <w:p w:rsidR="00792E4B" w:rsidRPr="002D704E" w:rsidRDefault="00792E4B" w:rsidP="002D704E">
      <w:pPr>
        <w:spacing w:after="0" w:line="360" w:lineRule="auto"/>
        <w:ind w:right="709"/>
        <w:jc w:val="both"/>
        <w:rPr>
          <w:rFonts w:ascii="Arial" w:hAnsi="Arial" w:cs="Arial"/>
          <w:i/>
          <w:sz w:val="21"/>
          <w:szCs w:val="21"/>
          <w:lang w:val="es-ES_tradnl"/>
        </w:rPr>
      </w:pPr>
      <w:r w:rsidRPr="002D704E">
        <w:rPr>
          <w:rFonts w:ascii="Arial" w:hAnsi="Arial" w:cs="Arial"/>
          <w:i/>
          <w:sz w:val="21"/>
          <w:szCs w:val="21"/>
          <w:lang w:val="es-ES_tradnl"/>
        </w:rPr>
        <w:t>Artículo 8. Sólo mediante Ley podrá afectarse un ingreso a un fin específico. Todos los ingresos que tenga derecho a percibir el Municipio, aun cuando se destinen a un fin específico, serán recaudados por la Tesorería por conducto de la Dirección de Ingresos y Control Fiscal y la Unidad de Recaudación Municipal o por las personas físicas o morales y oficinas que la Tesorería autorice, mediante acuerdo debidamente fundado y motivado.</w:t>
      </w:r>
    </w:p>
    <w:p w:rsidR="00792E4B" w:rsidRPr="002D704E" w:rsidRDefault="00792E4B" w:rsidP="009D55AA">
      <w:pPr>
        <w:spacing w:after="0" w:line="360" w:lineRule="auto"/>
        <w:ind w:right="51"/>
        <w:jc w:val="both"/>
        <w:rPr>
          <w:rFonts w:ascii="Arial" w:hAnsi="Arial" w:cs="Arial"/>
          <w:sz w:val="21"/>
          <w:szCs w:val="21"/>
          <w:lang w:val="es-ES_tradnl"/>
        </w:rPr>
      </w:pPr>
    </w:p>
    <w:p w:rsidR="00F70AD9" w:rsidRPr="00E72F3D" w:rsidRDefault="009D55AA" w:rsidP="00E72F3D">
      <w:pPr>
        <w:spacing w:line="360" w:lineRule="auto"/>
        <w:ind w:right="51" w:firstLine="567"/>
        <w:jc w:val="both"/>
        <w:rPr>
          <w:rFonts w:ascii="Arial" w:hAnsi="Arial" w:cs="Arial"/>
          <w:sz w:val="24"/>
          <w:szCs w:val="24"/>
          <w:lang w:val="es-ES_tradnl"/>
        </w:rPr>
      </w:pPr>
      <w:r>
        <w:rPr>
          <w:rFonts w:ascii="Arial" w:hAnsi="Arial" w:cs="Arial"/>
          <w:sz w:val="24"/>
          <w:szCs w:val="24"/>
          <w:lang w:val="es-ES_tradnl"/>
        </w:rPr>
        <w:t xml:space="preserve">De la lectura de los artículos transcritos, puede advertirse que la autoridad </w:t>
      </w:r>
      <w:r w:rsidR="00826B73">
        <w:rPr>
          <w:rFonts w:ascii="Arial" w:hAnsi="Arial" w:cs="Arial"/>
          <w:sz w:val="24"/>
          <w:szCs w:val="24"/>
          <w:lang w:val="es-ES_tradnl"/>
        </w:rPr>
        <w:t>denominado Jefa de la Unidad de Recaudación Municipal de</w:t>
      </w:r>
      <w:r w:rsidR="005454F5">
        <w:rPr>
          <w:rFonts w:ascii="Arial" w:hAnsi="Arial" w:cs="Arial"/>
          <w:sz w:val="24"/>
          <w:szCs w:val="24"/>
          <w:lang w:val="es-ES_tradnl"/>
        </w:rPr>
        <w:t>l Municipio</w:t>
      </w:r>
      <w:r w:rsidR="00826B73">
        <w:rPr>
          <w:rFonts w:ascii="Arial" w:hAnsi="Arial" w:cs="Arial"/>
          <w:sz w:val="24"/>
          <w:szCs w:val="24"/>
          <w:lang w:val="es-ES_tradnl"/>
        </w:rPr>
        <w:t xml:space="preserve"> Oaxaca de Juárez, </w:t>
      </w:r>
      <w:r w:rsidR="001B258B">
        <w:rPr>
          <w:rFonts w:ascii="Arial" w:hAnsi="Arial" w:cs="Arial"/>
          <w:sz w:val="24"/>
          <w:szCs w:val="24"/>
          <w:lang w:val="es-ES_tradnl"/>
        </w:rPr>
        <w:t xml:space="preserve">para emitir el acto de molestia carece de facultades </w:t>
      </w:r>
      <w:r>
        <w:rPr>
          <w:rFonts w:ascii="Arial" w:hAnsi="Arial" w:cs="Arial"/>
          <w:sz w:val="24"/>
          <w:szCs w:val="24"/>
          <w:lang w:val="es-ES_tradnl"/>
        </w:rPr>
        <w:t xml:space="preserve">para realizar la determinación </w:t>
      </w:r>
      <w:r w:rsidR="005454F5">
        <w:rPr>
          <w:rFonts w:ascii="Arial" w:hAnsi="Arial" w:cs="Arial"/>
          <w:sz w:val="24"/>
          <w:szCs w:val="24"/>
          <w:lang w:val="es-ES_tradnl"/>
        </w:rPr>
        <w:t>del crédi</w:t>
      </w:r>
      <w:r w:rsidR="00817FEA">
        <w:rPr>
          <w:rFonts w:ascii="Arial" w:hAnsi="Arial" w:cs="Arial"/>
          <w:sz w:val="24"/>
          <w:szCs w:val="24"/>
          <w:lang w:val="es-ES_tradnl"/>
        </w:rPr>
        <w:t xml:space="preserve">to fiscal, es decir, que es </w:t>
      </w:r>
      <w:r w:rsidR="00132E86">
        <w:rPr>
          <w:rFonts w:ascii="Arial" w:hAnsi="Arial" w:cs="Arial"/>
          <w:sz w:val="24"/>
          <w:szCs w:val="24"/>
          <w:lang w:val="es-ES_tradnl"/>
        </w:rPr>
        <w:t>incomp</w:t>
      </w:r>
      <w:r w:rsidR="00C845E7">
        <w:rPr>
          <w:rFonts w:ascii="Arial" w:hAnsi="Arial" w:cs="Arial"/>
          <w:sz w:val="24"/>
          <w:szCs w:val="24"/>
          <w:lang w:val="es-ES_tradnl"/>
        </w:rPr>
        <w:t>etente su pronunciamiento</w:t>
      </w:r>
      <w:r w:rsidR="00327D2B">
        <w:rPr>
          <w:rFonts w:ascii="Arial" w:hAnsi="Arial" w:cs="Arial"/>
          <w:sz w:val="24"/>
          <w:szCs w:val="24"/>
          <w:lang w:val="es-ES_tradnl"/>
        </w:rPr>
        <w:t>,</w:t>
      </w:r>
      <w:r w:rsidR="00C845E7">
        <w:rPr>
          <w:rFonts w:ascii="Arial" w:hAnsi="Arial" w:cs="Arial"/>
          <w:sz w:val="24"/>
          <w:szCs w:val="24"/>
          <w:lang w:val="es-ES_tradnl"/>
        </w:rPr>
        <w:t xml:space="preserve"> y </w:t>
      </w:r>
      <w:r w:rsidR="00520FA6">
        <w:rPr>
          <w:rFonts w:ascii="Arial" w:hAnsi="Arial" w:cs="Arial"/>
          <w:sz w:val="24"/>
          <w:szCs w:val="24"/>
          <w:lang w:val="es-ES_tradnl"/>
        </w:rPr>
        <w:t xml:space="preserve">en su caso </w:t>
      </w:r>
      <w:r w:rsidR="00C845E7">
        <w:rPr>
          <w:rFonts w:ascii="Arial" w:hAnsi="Arial" w:cs="Arial"/>
          <w:sz w:val="24"/>
          <w:szCs w:val="24"/>
          <w:lang w:val="es-ES_tradnl"/>
        </w:rPr>
        <w:t>y de ser procedente e</w:t>
      </w:r>
      <w:r w:rsidR="00520FA6">
        <w:rPr>
          <w:rFonts w:ascii="Arial" w:hAnsi="Arial" w:cs="Arial"/>
          <w:sz w:val="24"/>
          <w:szCs w:val="24"/>
          <w:lang w:val="es-ES_tradnl"/>
        </w:rPr>
        <w:t>l requerimiento y cobro debió haberlo hecho el Tesorero Municipal.</w:t>
      </w:r>
    </w:p>
    <w:p w:rsidR="00B30C9D" w:rsidRPr="000F0D0E" w:rsidRDefault="00C70079" w:rsidP="00F70AD9">
      <w:pPr>
        <w:spacing w:after="0" w:line="360" w:lineRule="auto"/>
        <w:ind w:right="51" w:firstLine="567"/>
        <w:jc w:val="both"/>
        <w:rPr>
          <w:rFonts w:ascii="Arial" w:hAnsi="Arial" w:cs="Arial"/>
          <w:sz w:val="24"/>
          <w:szCs w:val="24"/>
          <w:lang w:val="es-ES_tradnl"/>
        </w:rPr>
      </w:pPr>
      <w:r>
        <w:rPr>
          <w:rFonts w:ascii="Arial" w:hAnsi="Arial" w:cs="Arial"/>
          <w:sz w:val="24"/>
          <w:szCs w:val="24"/>
        </w:rPr>
        <w:t xml:space="preserve">Por ello, es dable sostener que la resolución </w:t>
      </w:r>
      <w:r w:rsidR="000F0D0E">
        <w:rPr>
          <w:rFonts w:ascii="Arial" w:hAnsi="Arial" w:cs="Arial"/>
          <w:sz w:val="24"/>
          <w:szCs w:val="24"/>
        </w:rPr>
        <w:t>impugnada,</w:t>
      </w:r>
      <w:r>
        <w:rPr>
          <w:rFonts w:ascii="Arial" w:hAnsi="Arial" w:cs="Arial"/>
          <w:sz w:val="24"/>
          <w:szCs w:val="24"/>
        </w:rPr>
        <w:t xml:space="preserve"> </w:t>
      </w:r>
      <w:r w:rsidR="000F0D0E">
        <w:rPr>
          <w:rFonts w:ascii="Arial" w:hAnsi="Arial" w:cs="Arial"/>
          <w:sz w:val="24"/>
          <w:szCs w:val="24"/>
        </w:rPr>
        <w:t xml:space="preserve">con número de folio </w:t>
      </w:r>
      <w:r w:rsidR="00813B7C">
        <w:rPr>
          <w:rFonts w:ascii="Arial" w:eastAsia="Times New Roman" w:hAnsi="Arial" w:cs="Arial"/>
          <w:sz w:val="24"/>
          <w:szCs w:val="24"/>
          <w:lang w:eastAsia="es-ES"/>
        </w:rPr>
        <w:t>**********</w:t>
      </w:r>
      <w:r w:rsidR="000F0D0E">
        <w:rPr>
          <w:rFonts w:ascii="Arial" w:hAnsi="Arial" w:cs="Arial"/>
          <w:b/>
          <w:sz w:val="24"/>
          <w:szCs w:val="24"/>
        </w:rPr>
        <w:t xml:space="preserve">, </w:t>
      </w:r>
      <w:r w:rsidR="000F0D0E">
        <w:rPr>
          <w:rFonts w:ascii="Arial" w:hAnsi="Arial" w:cs="Arial"/>
          <w:sz w:val="24"/>
          <w:szCs w:val="24"/>
        </w:rPr>
        <w:t xml:space="preserve">de 21 veintiuno de septiembre de 2017 dos mil </w:t>
      </w:r>
      <w:r w:rsidR="00F11B31">
        <w:rPr>
          <w:rFonts w:ascii="Arial" w:hAnsi="Arial" w:cs="Arial"/>
          <w:sz w:val="24"/>
          <w:szCs w:val="24"/>
        </w:rPr>
        <w:t>diecisiete,</w:t>
      </w:r>
      <w:r w:rsidR="00F70AD9">
        <w:rPr>
          <w:rFonts w:ascii="Arial" w:hAnsi="Arial" w:cs="Arial"/>
          <w:sz w:val="24"/>
          <w:szCs w:val="24"/>
        </w:rPr>
        <w:t xml:space="preserve"> </w:t>
      </w:r>
      <w:r w:rsidR="00F11B31">
        <w:rPr>
          <w:rFonts w:ascii="Arial" w:hAnsi="Arial" w:cs="Arial"/>
          <w:sz w:val="24"/>
          <w:szCs w:val="24"/>
        </w:rPr>
        <w:t>f</w:t>
      </w:r>
      <w:r w:rsidR="000F0D0E">
        <w:rPr>
          <w:rFonts w:ascii="Arial" w:hAnsi="Arial" w:cs="Arial"/>
          <w:sz w:val="24"/>
          <w:szCs w:val="24"/>
        </w:rPr>
        <w:t>ue</w:t>
      </w:r>
      <w:r>
        <w:rPr>
          <w:rFonts w:ascii="Arial" w:hAnsi="Arial" w:cs="Arial"/>
          <w:sz w:val="24"/>
          <w:szCs w:val="24"/>
        </w:rPr>
        <w:t xml:space="preserve"> dictada por una autoridad incompetente</w:t>
      </w:r>
      <w:r w:rsidR="000F0D0E">
        <w:rPr>
          <w:rFonts w:ascii="Arial" w:hAnsi="Arial" w:cs="Arial"/>
          <w:sz w:val="24"/>
          <w:szCs w:val="24"/>
        </w:rPr>
        <w:t xml:space="preserve"> esto es así, porque</w:t>
      </w:r>
      <w:r>
        <w:rPr>
          <w:rFonts w:ascii="Arial" w:hAnsi="Arial" w:cs="Arial"/>
          <w:sz w:val="24"/>
          <w:szCs w:val="24"/>
        </w:rPr>
        <w:t xml:space="preserve"> para la validez de todo acto administrativo, éste debe de ser emitido po</w:t>
      </w:r>
      <w:r w:rsidR="000F0D0E">
        <w:rPr>
          <w:rFonts w:ascii="Arial" w:hAnsi="Arial" w:cs="Arial"/>
          <w:sz w:val="24"/>
          <w:szCs w:val="24"/>
        </w:rPr>
        <w:t>r autoridad competente</w:t>
      </w:r>
      <w:r w:rsidR="00B30C9D">
        <w:rPr>
          <w:rFonts w:ascii="Arial" w:hAnsi="Arial" w:cs="Arial"/>
          <w:sz w:val="24"/>
          <w:szCs w:val="24"/>
        </w:rPr>
        <w:t xml:space="preserve">, en el que funde y motive su competencia, </w:t>
      </w:r>
      <w:r w:rsidR="000F0D0E">
        <w:rPr>
          <w:rFonts w:ascii="Arial" w:eastAsia="Times New Roman" w:hAnsi="Arial" w:cs="Arial"/>
          <w:sz w:val="24"/>
          <w:szCs w:val="24"/>
          <w:lang w:val="es-ES"/>
        </w:rPr>
        <w:t>y</w:t>
      </w:r>
      <w:r w:rsidR="00327D2B">
        <w:rPr>
          <w:rFonts w:ascii="Arial" w:eastAsia="Times New Roman" w:hAnsi="Arial" w:cs="Arial"/>
          <w:sz w:val="24"/>
          <w:szCs w:val="24"/>
          <w:lang w:val="es-ES"/>
        </w:rPr>
        <w:t xml:space="preserve"> que conste en el cuerpo </w:t>
      </w:r>
      <w:r w:rsidR="000F0D0E">
        <w:rPr>
          <w:rFonts w:ascii="Arial" w:eastAsia="Times New Roman" w:hAnsi="Arial" w:cs="Arial"/>
          <w:sz w:val="24"/>
          <w:szCs w:val="24"/>
          <w:lang w:val="es-ES"/>
        </w:rPr>
        <w:t xml:space="preserve"> de la determinación</w:t>
      </w:r>
      <w:r w:rsidR="00B30C9D">
        <w:rPr>
          <w:rFonts w:ascii="Arial" w:eastAsia="Times New Roman" w:hAnsi="Arial" w:cs="Arial"/>
          <w:sz w:val="24"/>
          <w:szCs w:val="24"/>
          <w:lang w:val="es-ES"/>
        </w:rPr>
        <w:t xml:space="preserve"> </w:t>
      </w:r>
      <w:r w:rsidR="00F11B31">
        <w:rPr>
          <w:rFonts w:ascii="Arial" w:eastAsia="Times New Roman" w:hAnsi="Arial" w:cs="Arial"/>
          <w:sz w:val="24"/>
          <w:szCs w:val="24"/>
          <w:lang w:val="es-ES"/>
        </w:rPr>
        <w:t xml:space="preserve"> como lo señala el </w:t>
      </w:r>
      <w:r w:rsidR="00F70AD9">
        <w:rPr>
          <w:rFonts w:ascii="Arial" w:eastAsia="Times New Roman" w:hAnsi="Arial" w:cs="Arial"/>
          <w:sz w:val="24"/>
          <w:szCs w:val="24"/>
          <w:lang w:val="es-ES"/>
        </w:rPr>
        <w:t>artículo</w:t>
      </w:r>
      <w:r w:rsidR="00B30C9D">
        <w:rPr>
          <w:rFonts w:ascii="Arial" w:eastAsia="Times New Roman" w:hAnsi="Arial" w:cs="Arial"/>
          <w:sz w:val="24"/>
          <w:szCs w:val="24"/>
          <w:lang w:val="es-ES"/>
        </w:rPr>
        <w:t xml:space="preserve"> 16 Constitucional, en relación con el artículo </w:t>
      </w:r>
      <w:r w:rsidR="00DC7EBE">
        <w:rPr>
          <w:rFonts w:ascii="Arial" w:eastAsia="Times New Roman" w:hAnsi="Arial" w:cs="Arial"/>
          <w:sz w:val="24"/>
          <w:szCs w:val="24"/>
          <w:lang w:val="es-ES"/>
        </w:rPr>
        <w:t>1</w:t>
      </w:r>
      <w:r w:rsidR="00B30C9D">
        <w:rPr>
          <w:rFonts w:ascii="Arial" w:eastAsia="Times New Roman" w:hAnsi="Arial" w:cs="Arial"/>
          <w:sz w:val="24"/>
          <w:szCs w:val="24"/>
          <w:lang w:val="es-ES"/>
        </w:rPr>
        <w:t xml:space="preserve">7 fracción I y V, de la Ley de </w:t>
      </w:r>
      <w:r w:rsidR="00DC7EBE">
        <w:rPr>
          <w:rFonts w:ascii="Arial" w:eastAsia="Times New Roman" w:hAnsi="Arial" w:cs="Arial"/>
          <w:sz w:val="24"/>
          <w:szCs w:val="24"/>
          <w:lang w:val="es-ES"/>
        </w:rPr>
        <w:t xml:space="preserve">Procedimiento y </w:t>
      </w:r>
      <w:r w:rsidR="00B30C9D">
        <w:rPr>
          <w:rFonts w:ascii="Arial" w:eastAsia="Times New Roman" w:hAnsi="Arial" w:cs="Arial"/>
          <w:sz w:val="24"/>
          <w:szCs w:val="24"/>
          <w:lang w:val="es-ES"/>
        </w:rPr>
        <w:t xml:space="preserve">Justicia Administrativa para </w:t>
      </w:r>
      <w:r w:rsidR="00DC7EBE">
        <w:rPr>
          <w:rFonts w:ascii="Arial" w:eastAsia="Times New Roman" w:hAnsi="Arial" w:cs="Arial"/>
          <w:sz w:val="24"/>
          <w:szCs w:val="24"/>
          <w:lang w:val="es-ES"/>
        </w:rPr>
        <w:t>el Estado</w:t>
      </w:r>
      <w:r w:rsidR="00B30C9D">
        <w:rPr>
          <w:rFonts w:ascii="Arial" w:eastAsia="Times New Roman" w:hAnsi="Arial" w:cs="Arial"/>
          <w:sz w:val="24"/>
          <w:szCs w:val="24"/>
          <w:lang w:val="es-ES"/>
        </w:rPr>
        <w:t>.</w:t>
      </w:r>
    </w:p>
    <w:p w:rsidR="00B30C9D" w:rsidRDefault="00B30C9D" w:rsidP="00B30C9D">
      <w:pPr>
        <w:spacing w:after="0" w:line="360" w:lineRule="auto"/>
        <w:ind w:firstLine="567"/>
        <w:jc w:val="both"/>
        <w:rPr>
          <w:rFonts w:ascii="Arial" w:eastAsia="Times New Roman" w:hAnsi="Arial" w:cs="Arial"/>
          <w:sz w:val="24"/>
          <w:szCs w:val="24"/>
          <w:lang w:val="es-ES"/>
        </w:rPr>
      </w:pPr>
    </w:p>
    <w:p w:rsidR="00B30C9D" w:rsidRPr="0064228A" w:rsidRDefault="00F11B31" w:rsidP="00B30C9D">
      <w:pPr>
        <w:spacing w:after="0"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Es aplicable al caso</w:t>
      </w:r>
      <w:r w:rsidR="00B30C9D">
        <w:rPr>
          <w:rFonts w:ascii="Arial" w:eastAsia="Times New Roman" w:hAnsi="Arial" w:cs="Arial"/>
          <w:sz w:val="24"/>
          <w:szCs w:val="24"/>
          <w:lang w:val="es-ES"/>
        </w:rPr>
        <w:t xml:space="preserve"> la jurisprudencia con número de registro 177347, de la novena época, Instancia: Segunda Sala, </w:t>
      </w:r>
      <w:r w:rsidR="00B30C9D" w:rsidRPr="0064228A">
        <w:rPr>
          <w:rFonts w:ascii="Arial" w:eastAsia="Times New Roman" w:hAnsi="Arial" w:cs="Arial"/>
          <w:sz w:val="24"/>
          <w:szCs w:val="24"/>
          <w:lang w:val="es-ES"/>
        </w:rPr>
        <w:t>Fuente: Semanario Judici</w:t>
      </w:r>
      <w:r w:rsidR="00B30C9D">
        <w:rPr>
          <w:rFonts w:ascii="Arial" w:eastAsia="Times New Roman" w:hAnsi="Arial" w:cs="Arial"/>
          <w:sz w:val="24"/>
          <w:szCs w:val="24"/>
          <w:lang w:val="es-ES"/>
        </w:rPr>
        <w:t xml:space="preserve">al de la Federación y su Gaceta, </w:t>
      </w:r>
      <w:r w:rsidR="00F70AD9">
        <w:rPr>
          <w:rFonts w:ascii="Arial" w:eastAsia="Times New Roman" w:hAnsi="Arial" w:cs="Arial"/>
          <w:sz w:val="24"/>
          <w:szCs w:val="24"/>
          <w:lang w:val="es-ES"/>
        </w:rPr>
        <w:t>Tomo XXII, s</w:t>
      </w:r>
      <w:r w:rsidR="00B30C9D" w:rsidRPr="0064228A">
        <w:rPr>
          <w:rFonts w:ascii="Arial" w:eastAsia="Times New Roman" w:hAnsi="Arial" w:cs="Arial"/>
          <w:sz w:val="24"/>
          <w:szCs w:val="24"/>
          <w:lang w:val="es-ES"/>
        </w:rPr>
        <w:t>ept</w:t>
      </w:r>
      <w:r w:rsidR="00B30C9D">
        <w:rPr>
          <w:rFonts w:ascii="Arial" w:eastAsia="Times New Roman" w:hAnsi="Arial" w:cs="Arial"/>
          <w:sz w:val="24"/>
          <w:szCs w:val="24"/>
          <w:lang w:val="es-ES"/>
        </w:rPr>
        <w:t>iembre de 2005, Materia(s): Administrativa, Tesis: 2a./J. 115/2005, Página: 310, con el rubro y texto siguientes:</w:t>
      </w:r>
    </w:p>
    <w:p w:rsidR="00B30C9D" w:rsidRPr="0064228A" w:rsidRDefault="00B30C9D" w:rsidP="00B30C9D">
      <w:pPr>
        <w:spacing w:after="0" w:line="360" w:lineRule="auto"/>
        <w:ind w:firstLine="567"/>
        <w:jc w:val="both"/>
        <w:rPr>
          <w:rFonts w:ascii="Arial" w:eastAsia="Times New Roman" w:hAnsi="Arial" w:cs="Arial"/>
          <w:sz w:val="24"/>
          <w:szCs w:val="24"/>
          <w:lang w:val="es-ES"/>
        </w:rPr>
      </w:pPr>
    </w:p>
    <w:p w:rsidR="00B30C9D" w:rsidRPr="00C9748B" w:rsidRDefault="00B30C9D" w:rsidP="00B30C9D">
      <w:pPr>
        <w:pStyle w:val="Sinespaciado"/>
        <w:ind w:left="567"/>
        <w:jc w:val="both"/>
        <w:rPr>
          <w:rFonts w:ascii="Arial" w:hAnsi="Arial" w:cs="Arial"/>
          <w:i/>
          <w:sz w:val="21"/>
          <w:szCs w:val="21"/>
          <w:lang w:val="es-ES"/>
        </w:rPr>
      </w:pPr>
      <w:r w:rsidRPr="00C9748B">
        <w:rPr>
          <w:rFonts w:ascii="Arial" w:hAnsi="Arial" w:cs="Arial"/>
          <w:i/>
          <w:sz w:val="21"/>
          <w:szCs w:val="21"/>
          <w:lang w:val="es-ES"/>
        </w:rPr>
        <w:t>“</w:t>
      </w:r>
      <w:r w:rsidRPr="00C9748B">
        <w:rPr>
          <w:rFonts w:ascii="Arial" w:hAnsi="Arial" w:cs="Arial"/>
          <w:b/>
          <w:i/>
          <w:sz w:val="21"/>
          <w:szCs w:val="21"/>
          <w:lang w:val="es-ES"/>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C9748B">
        <w:rPr>
          <w:rFonts w:ascii="Arial" w:hAnsi="Arial" w:cs="Arial"/>
          <w:i/>
          <w:sz w:val="21"/>
          <w:szCs w:val="21"/>
          <w:lang w:val="es-ES"/>
        </w:rPr>
        <w:t>.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w:t>
      </w:r>
      <w:r>
        <w:rPr>
          <w:rFonts w:ascii="Arial" w:hAnsi="Arial" w:cs="Arial"/>
          <w:i/>
          <w:sz w:val="21"/>
          <w:szCs w:val="21"/>
          <w:lang w:val="es-ES"/>
        </w:rPr>
        <w:t xml:space="preserve"> </w:t>
      </w:r>
      <w:r w:rsidRPr="00C9748B">
        <w:rPr>
          <w:rFonts w:ascii="Arial" w:hAnsi="Arial" w:cs="Arial"/>
          <w:i/>
          <w:sz w:val="21"/>
          <w:szCs w:val="21"/>
          <w:lang w:val="es-ES"/>
        </w:rPr>
        <w:t>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B30C9D" w:rsidRDefault="00B30C9D" w:rsidP="00B30C9D">
      <w:pPr>
        <w:spacing w:after="0" w:line="360" w:lineRule="auto"/>
        <w:ind w:firstLine="567"/>
        <w:jc w:val="both"/>
        <w:rPr>
          <w:rFonts w:ascii="Arial" w:eastAsia="Times New Roman" w:hAnsi="Arial" w:cs="Arial"/>
          <w:sz w:val="24"/>
          <w:szCs w:val="24"/>
          <w:lang w:val="es-ES"/>
        </w:rPr>
      </w:pPr>
    </w:p>
    <w:p w:rsidR="00B30C9D" w:rsidRPr="000A2504" w:rsidRDefault="00B30C9D" w:rsidP="00B30C9D">
      <w:pPr>
        <w:pStyle w:val="Sinespaciado"/>
        <w:spacing w:line="360" w:lineRule="auto"/>
        <w:ind w:firstLine="567"/>
        <w:rPr>
          <w:rFonts w:ascii="Arial" w:hAnsi="Arial" w:cs="Arial"/>
          <w:sz w:val="24"/>
          <w:szCs w:val="24"/>
        </w:rPr>
      </w:pPr>
      <w:r w:rsidRPr="000A2504">
        <w:rPr>
          <w:rFonts w:ascii="Arial" w:eastAsia="Times New Roman" w:hAnsi="Arial" w:cs="Arial"/>
          <w:sz w:val="24"/>
          <w:szCs w:val="24"/>
          <w:lang w:val="es-ES"/>
        </w:rPr>
        <w:t xml:space="preserve">Al igual que la tesis aislada con número de registro 243637, de la séptima época, </w:t>
      </w:r>
      <w:r w:rsidRPr="000A2504">
        <w:rPr>
          <w:rFonts w:ascii="Arial" w:hAnsi="Arial" w:cs="Arial"/>
          <w:sz w:val="24"/>
          <w:szCs w:val="24"/>
        </w:rPr>
        <w:t xml:space="preserve">Instancia: Tribunales Colegiados de Circuito, Fuente: Semanario Judicial de la Federación, Volumen 205-216, Sexta Parte, Materia(s): Administrativa, página: 112, con el rubro y texto siguientes: </w:t>
      </w:r>
    </w:p>
    <w:p w:rsidR="00B30C9D" w:rsidRDefault="00B30C9D" w:rsidP="00B30C9D">
      <w:pPr>
        <w:pStyle w:val="Sinespaciado"/>
        <w:ind w:left="567"/>
        <w:jc w:val="both"/>
        <w:rPr>
          <w:rFonts w:ascii="Arial" w:hAnsi="Arial" w:cs="Arial"/>
          <w:sz w:val="20"/>
          <w:szCs w:val="20"/>
        </w:rPr>
      </w:pPr>
    </w:p>
    <w:p w:rsidR="00B30C9D" w:rsidRPr="00B00244" w:rsidRDefault="00B30C9D" w:rsidP="00B30C9D">
      <w:pPr>
        <w:pStyle w:val="Sinespaciado"/>
        <w:ind w:left="567"/>
        <w:jc w:val="both"/>
        <w:rPr>
          <w:rFonts w:ascii="Arial" w:hAnsi="Arial" w:cs="Arial"/>
          <w:i/>
          <w:sz w:val="21"/>
          <w:szCs w:val="21"/>
        </w:rPr>
      </w:pPr>
      <w:r w:rsidRPr="00B00244">
        <w:rPr>
          <w:rFonts w:ascii="Arial" w:hAnsi="Arial" w:cs="Arial"/>
          <w:i/>
          <w:sz w:val="21"/>
          <w:szCs w:val="21"/>
        </w:rPr>
        <w:t>“</w:t>
      </w:r>
      <w:r w:rsidRPr="00B00244">
        <w:rPr>
          <w:rFonts w:ascii="Arial" w:hAnsi="Arial" w:cs="Arial"/>
          <w:b/>
          <w:i/>
          <w:sz w:val="21"/>
          <w:szCs w:val="21"/>
        </w:rPr>
        <w:t>COMPETENCIA DE LA AUTORIDAD ADMINISTRATIVA EMISORA DE UNA RESOLUCION. DEBE FUNDARSE EN EL CUERPO MISMO DEL DOCUMENTO</w:t>
      </w:r>
      <w:r w:rsidRPr="00B00244">
        <w:rPr>
          <w:rFonts w:ascii="Arial" w:hAnsi="Arial" w:cs="Arial"/>
          <w:i/>
          <w:sz w:val="21"/>
          <w:szCs w:val="21"/>
        </w:rPr>
        <w:t xml:space="preserve">. Cuando el artículo 16 constitucional prescribe que nadie puede ser molestado en su persona, familia, domicilio, papeles o posesiones sino mediante mandamiento escrito de autoridad competente que funde y motive la causal legal del procedimiento, está consagrando dos garantías individuales: la de competencia y la de fundamentación y motivación. La garantía de competencia prescribe que una autoridad sólo puede actuar en determinado sentido si existe una norma jurídica que la autorice para conducirse así. La garantía de fundamentación y motivación reviste dos aspectos: el formal, por cuanto exige que en el documento en donde se contenga el acto de molestia conste una exposición de las circunstancias de hecho y las normas o principios de derecho que condujeron a la autoridad a inferir el acto de molestia; y el material, por cuanto exige que las circunstancias de hecho, siendo ciertas, encuadren en las hipótesis de los preceptos invocados conforme su recta interpretación. Ahora bien, la circunstancia de que tanto la doctrina como la jurisprudencia </w:t>
      </w:r>
      <w:r w:rsidRPr="00B00244">
        <w:rPr>
          <w:rFonts w:ascii="Arial" w:hAnsi="Arial" w:cs="Arial"/>
          <w:i/>
          <w:sz w:val="21"/>
          <w:szCs w:val="21"/>
        </w:rPr>
        <w:lastRenderedPageBreak/>
        <w:t>hayan dado un tratamiento independientemente a cada una de estas garantías, la de competencia y la de fundamentación y motivación, no significa en modo alguno que sean ajenas entre sí, o se excluyan en su aplicación en favor de un gobernado a quien se ha inferido un acto de molestia. Por el contrario, precisamente gracias a su interpretación conjunta pueden alcanzarse efectivamente los propósitos perseguidos por el Constituyente al plasmarlas como garantías de rango constitucional. En efecto, si al regular el acto de molestia el artículo 16 constitucional exige, por una parte, la existencia de un precepto de derecho que faculte a la autoridad para realizar el acto (competencia) y, por otra parte, la cita de todos los hechos y preceptos de derecho que originen el acto (motivación y fundamentación), es de concluirse entonces que dentro de esta cita de preceptos debe incluirse concretamente aquél que dé facultades a la autoridad, puesto que precisamente la competencia es el primer presupuesto y punto de partida para la emisión del acto de molestia, lo que significa sencillamente que también la competencia debe estar fundada en al mandamiento de autoridad. Para aceptar esta conclusión, bastaría considerar que tanto la competencia como la fundamentación y motivación se consagraron por el Constituyente con un solo objetivo común: brindar seguridad jurídica al gobernado frente a la actuación de los órganos del Estado, poniendo a su alcance todos los medios necesarios para la defensa de sus intereses; en ese orden de ideas, de admitir un criterio distinto, eximiendo a la autoridad del deber de fundar su competencia, equivaldría a privar al particular de la aptitud enteramente legítima de conocer al menos la norma legal que permite a la autoridad molestarlo en su esfera jurídica y en su caso, de controvertir su actuación si no se halla ajustada a derecho.”</w:t>
      </w:r>
    </w:p>
    <w:p w:rsidR="00B30C9D" w:rsidRDefault="00B30C9D" w:rsidP="00B30C9D">
      <w:pPr>
        <w:spacing w:after="0" w:line="360" w:lineRule="auto"/>
        <w:ind w:firstLine="567"/>
        <w:jc w:val="both"/>
        <w:rPr>
          <w:rFonts w:ascii="Arial" w:eastAsia="Times New Roman" w:hAnsi="Arial" w:cs="Arial"/>
          <w:sz w:val="24"/>
          <w:szCs w:val="24"/>
          <w:lang w:val="es-ES"/>
        </w:rPr>
      </w:pPr>
    </w:p>
    <w:p w:rsidR="00F50DB0" w:rsidRDefault="00ED42D9" w:rsidP="00ED42D9">
      <w:pPr>
        <w:spacing w:after="0" w:line="360" w:lineRule="auto"/>
        <w:ind w:firstLine="567"/>
        <w:jc w:val="both"/>
        <w:rPr>
          <w:rFonts w:ascii="Arial" w:hAnsi="Arial" w:cs="Arial"/>
          <w:sz w:val="24"/>
          <w:szCs w:val="24"/>
        </w:rPr>
      </w:pPr>
      <w:r>
        <w:rPr>
          <w:rFonts w:ascii="Arial" w:eastAsia="Times New Roman" w:hAnsi="Arial" w:cs="Arial"/>
          <w:sz w:val="24"/>
          <w:szCs w:val="24"/>
          <w:lang w:val="es-ES"/>
        </w:rPr>
        <w:t>Por lo tanto</w:t>
      </w:r>
      <w:r w:rsidR="00DC7EBE">
        <w:rPr>
          <w:rFonts w:ascii="Arial" w:eastAsia="Times New Roman" w:hAnsi="Arial" w:cs="Arial"/>
          <w:sz w:val="24"/>
          <w:szCs w:val="24"/>
          <w:lang w:val="es-ES"/>
        </w:rPr>
        <w:t>, procede con fundamento 20</w:t>
      </w:r>
      <w:r w:rsidR="00B30C9D">
        <w:rPr>
          <w:rFonts w:ascii="Arial" w:eastAsia="Times New Roman" w:hAnsi="Arial" w:cs="Arial"/>
          <w:sz w:val="24"/>
          <w:szCs w:val="24"/>
          <w:lang w:val="es-ES"/>
        </w:rPr>
        <w:t xml:space="preserve">8 fracción I, en relación con el artículo </w:t>
      </w:r>
      <w:r w:rsidR="00DC7EBE">
        <w:rPr>
          <w:rFonts w:ascii="Arial" w:eastAsia="Times New Roman" w:hAnsi="Arial" w:cs="Arial"/>
          <w:sz w:val="24"/>
          <w:szCs w:val="24"/>
          <w:lang w:val="es-ES"/>
        </w:rPr>
        <w:t>1</w:t>
      </w:r>
      <w:r w:rsidR="00B30C9D">
        <w:rPr>
          <w:rFonts w:ascii="Arial" w:eastAsia="Times New Roman" w:hAnsi="Arial" w:cs="Arial"/>
          <w:sz w:val="24"/>
          <w:szCs w:val="24"/>
          <w:lang w:val="es-ES"/>
        </w:rPr>
        <w:t xml:space="preserve">7 fracción I y V, de la Ley de </w:t>
      </w:r>
      <w:r w:rsidR="00DC7EBE">
        <w:rPr>
          <w:rFonts w:ascii="Arial" w:eastAsia="Times New Roman" w:hAnsi="Arial" w:cs="Arial"/>
          <w:sz w:val="24"/>
          <w:szCs w:val="24"/>
          <w:lang w:val="es-ES"/>
        </w:rPr>
        <w:t xml:space="preserve">Procedimiento y </w:t>
      </w:r>
      <w:r w:rsidR="00B30C9D">
        <w:rPr>
          <w:rFonts w:ascii="Arial" w:eastAsia="Times New Roman" w:hAnsi="Arial" w:cs="Arial"/>
          <w:sz w:val="24"/>
          <w:szCs w:val="24"/>
          <w:lang w:val="es-ES"/>
        </w:rPr>
        <w:t>Justicia</w:t>
      </w:r>
      <w:r w:rsidR="00DC7EBE">
        <w:rPr>
          <w:rFonts w:ascii="Arial" w:eastAsia="Times New Roman" w:hAnsi="Arial" w:cs="Arial"/>
          <w:sz w:val="24"/>
          <w:szCs w:val="24"/>
          <w:lang w:val="es-ES"/>
        </w:rPr>
        <w:t xml:space="preserve"> Administrativa para el Estado</w:t>
      </w:r>
      <w:r w:rsidR="00B30C9D">
        <w:rPr>
          <w:rFonts w:ascii="Arial" w:eastAsia="Times New Roman" w:hAnsi="Arial" w:cs="Arial"/>
          <w:sz w:val="24"/>
          <w:szCs w:val="24"/>
          <w:lang w:val="es-ES"/>
        </w:rPr>
        <w:t xml:space="preserve">, declarar la </w:t>
      </w:r>
      <w:r w:rsidR="00B30C9D" w:rsidRPr="00702110">
        <w:rPr>
          <w:rFonts w:ascii="Arial" w:eastAsia="Times New Roman" w:hAnsi="Arial" w:cs="Arial"/>
          <w:b/>
          <w:sz w:val="24"/>
          <w:szCs w:val="24"/>
          <w:lang w:val="es-ES"/>
        </w:rPr>
        <w:t>NULIDAD LISA Y LLANA</w:t>
      </w:r>
      <w:r w:rsidR="00B30C9D">
        <w:rPr>
          <w:rFonts w:ascii="Arial" w:eastAsia="Times New Roman" w:hAnsi="Arial" w:cs="Arial"/>
          <w:sz w:val="24"/>
          <w:szCs w:val="24"/>
          <w:lang w:val="es-ES"/>
        </w:rPr>
        <w:t xml:space="preserve"> </w:t>
      </w:r>
      <w:r>
        <w:rPr>
          <w:rFonts w:ascii="Arial" w:hAnsi="Arial" w:cs="Arial"/>
          <w:sz w:val="24"/>
          <w:szCs w:val="24"/>
        </w:rPr>
        <w:t xml:space="preserve">del acta de notificación del Crédito Fiscal con número de folio </w:t>
      </w:r>
      <w:r w:rsidR="003C6D46">
        <w:rPr>
          <w:rFonts w:ascii="Arial" w:hAnsi="Arial" w:cs="Arial"/>
          <w:b/>
          <w:sz w:val="24"/>
          <w:szCs w:val="24"/>
        </w:rPr>
        <w:t>**********</w:t>
      </w:r>
      <w:r>
        <w:rPr>
          <w:rFonts w:ascii="Arial" w:hAnsi="Arial" w:cs="Arial"/>
          <w:b/>
          <w:sz w:val="24"/>
          <w:szCs w:val="24"/>
        </w:rPr>
        <w:t xml:space="preserve">, </w:t>
      </w:r>
      <w:r>
        <w:rPr>
          <w:rFonts w:ascii="Arial" w:hAnsi="Arial" w:cs="Arial"/>
          <w:sz w:val="24"/>
          <w:szCs w:val="24"/>
        </w:rPr>
        <w:t>de 21 veintiuno de septiembre de 2</w:t>
      </w:r>
      <w:r w:rsidR="00327D2B">
        <w:rPr>
          <w:rFonts w:ascii="Arial" w:hAnsi="Arial" w:cs="Arial"/>
          <w:sz w:val="24"/>
          <w:szCs w:val="24"/>
        </w:rPr>
        <w:t>017 dos mil diecisiete, emitido</w:t>
      </w:r>
      <w:r>
        <w:rPr>
          <w:rFonts w:ascii="Arial" w:hAnsi="Arial" w:cs="Arial"/>
          <w:sz w:val="24"/>
          <w:szCs w:val="24"/>
        </w:rPr>
        <w:t xml:space="preserve"> por la Jefa de la Unidad de Recaudación Municipal </w:t>
      </w:r>
      <w:r w:rsidR="0036533D">
        <w:rPr>
          <w:rFonts w:ascii="Arial" w:eastAsia="Times New Roman" w:hAnsi="Arial" w:cs="Arial"/>
          <w:sz w:val="24"/>
          <w:szCs w:val="24"/>
          <w:lang w:val="es-ES_tradnl" w:eastAsia="es-ES"/>
        </w:rPr>
        <w:t xml:space="preserve">del Municipio </w:t>
      </w:r>
      <w:r>
        <w:rPr>
          <w:rFonts w:ascii="Arial" w:hAnsi="Arial" w:cs="Arial"/>
          <w:sz w:val="24"/>
          <w:szCs w:val="24"/>
        </w:rPr>
        <w:t>de Oaxaca de Juárez, Oaxaca.</w:t>
      </w:r>
    </w:p>
    <w:p w:rsidR="00ED42D9" w:rsidRDefault="00ED42D9" w:rsidP="00ED42D9">
      <w:pPr>
        <w:spacing w:after="0" w:line="360" w:lineRule="auto"/>
        <w:ind w:firstLine="567"/>
        <w:jc w:val="both"/>
        <w:rPr>
          <w:rFonts w:ascii="Arial" w:hAnsi="Arial" w:cs="Arial"/>
          <w:sz w:val="24"/>
          <w:szCs w:val="24"/>
        </w:rPr>
      </w:pPr>
    </w:p>
    <w:p w:rsidR="00ED42D9" w:rsidRPr="00F904E9" w:rsidRDefault="00ED42D9" w:rsidP="00ED42D9">
      <w:pPr>
        <w:spacing w:after="0" w:line="360" w:lineRule="auto"/>
        <w:ind w:firstLine="567"/>
        <w:jc w:val="both"/>
        <w:rPr>
          <w:rFonts w:ascii="Arial" w:eastAsia="Times New Roman" w:hAnsi="Arial" w:cs="Arial"/>
          <w:sz w:val="24"/>
          <w:szCs w:val="24"/>
          <w:lang w:val="es-ES"/>
        </w:rPr>
      </w:pPr>
      <w:r>
        <w:rPr>
          <w:rFonts w:ascii="Arial" w:eastAsia="Times New Roman" w:hAnsi="Arial" w:cs="Arial"/>
          <w:b/>
          <w:sz w:val="24"/>
          <w:szCs w:val="24"/>
          <w:lang w:val="es-ES"/>
        </w:rPr>
        <w:t xml:space="preserve">TERCERO. </w:t>
      </w:r>
      <w:r>
        <w:rPr>
          <w:rFonts w:ascii="Arial" w:eastAsia="Times New Roman" w:hAnsi="Arial" w:cs="Arial"/>
          <w:sz w:val="24"/>
          <w:szCs w:val="24"/>
          <w:lang w:val="es-ES"/>
        </w:rPr>
        <w:t xml:space="preserve">Al haber estudiado en primer término la competencia de la autoridad demandada, que dio lugar a declarar la nulidad lisa y llana del acto administrativo impugnado, es innecesario el análisis de los restantes puntos controvertidos, puesto que ello no modificaría la resolución dictada. Es aplicable la jurisprudencia con número de registro 186983, de la novena época, Instancia: </w:t>
      </w:r>
      <w:r w:rsidRPr="00F904E9">
        <w:rPr>
          <w:rFonts w:ascii="Arial" w:eastAsia="Times New Roman" w:hAnsi="Arial" w:cs="Arial"/>
          <w:sz w:val="24"/>
          <w:szCs w:val="24"/>
          <w:lang w:val="es-ES"/>
        </w:rPr>
        <w:t>Tr</w:t>
      </w:r>
      <w:r>
        <w:rPr>
          <w:rFonts w:ascii="Arial" w:eastAsia="Times New Roman" w:hAnsi="Arial" w:cs="Arial"/>
          <w:sz w:val="24"/>
          <w:szCs w:val="24"/>
          <w:lang w:val="es-ES"/>
        </w:rPr>
        <w:t xml:space="preserve">ibunales Colegiados de Circuito, </w:t>
      </w:r>
      <w:r w:rsidRPr="00F904E9">
        <w:rPr>
          <w:rFonts w:ascii="Arial" w:eastAsia="Times New Roman" w:hAnsi="Arial" w:cs="Arial"/>
          <w:sz w:val="24"/>
          <w:szCs w:val="24"/>
          <w:lang w:val="es-ES"/>
        </w:rPr>
        <w:t>Fuente: Semanario Judici</w:t>
      </w:r>
      <w:r>
        <w:rPr>
          <w:rFonts w:ascii="Arial" w:eastAsia="Times New Roman" w:hAnsi="Arial" w:cs="Arial"/>
          <w:sz w:val="24"/>
          <w:szCs w:val="24"/>
          <w:lang w:val="es-ES"/>
        </w:rPr>
        <w:t xml:space="preserve">al de la Federación y su Gaceta, Tomo XV, mayo de 2002, Materia(s): Administrativa, Tesis: VI.2o.A. J/2, página: 928, con el rubro y texto siguientes: </w:t>
      </w:r>
    </w:p>
    <w:p w:rsidR="00ED42D9" w:rsidRPr="00F904E9" w:rsidRDefault="00ED42D9" w:rsidP="00ED42D9">
      <w:pPr>
        <w:spacing w:after="0" w:line="360" w:lineRule="auto"/>
        <w:ind w:firstLine="567"/>
        <w:jc w:val="both"/>
        <w:rPr>
          <w:rFonts w:ascii="Arial" w:eastAsia="Times New Roman" w:hAnsi="Arial" w:cs="Arial"/>
          <w:sz w:val="24"/>
          <w:szCs w:val="24"/>
          <w:lang w:val="es-ES"/>
        </w:rPr>
      </w:pPr>
    </w:p>
    <w:p w:rsidR="00ED42D9" w:rsidRPr="00F904E9" w:rsidRDefault="00ED42D9" w:rsidP="00ED42D9">
      <w:pPr>
        <w:spacing w:after="0" w:line="240" w:lineRule="auto"/>
        <w:ind w:left="567"/>
        <w:jc w:val="both"/>
        <w:rPr>
          <w:rFonts w:ascii="Arial" w:eastAsia="Times New Roman" w:hAnsi="Arial" w:cs="Arial"/>
          <w:sz w:val="24"/>
          <w:szCs w:val="24"/>
          <w:lang w:val="es-ES"/>
        </w:rPr>
      </w:pPr>
      <w:r w:rsidRPr="0004654E">
        <w:rPr>
          <w:rFonts w:ascii="Arial" w:eastAsia="Times New Roman" w:hAnsi="Arial" w:cs="Arial"/>
          <w:i/>
          <w:lang w:val="es-ES"/>
        </w:rPr>
        <w:t>“</w:t>
      </w:r>
      <w:r w:rsidRPr="0004654E">
        <w:rPr>
          <w:rFonts w:ascii="Arial" w:eastAsia="Times New Roman" w:hAnsi="Arial" w:cs="Arial"/>
          <w:b/>
          <w:i/>
          <w:lang w:val="es-ES"/>
        </w:rPr>
        <w:t>CONCEPTOS DE IMPUGNACIÓN. CUANDO RESULTA FUNDADO ALGUNO DE NATURALEZA PROCEDIMENTAL, ES INNECESARIO EL ESTUDIO DE LOS RESTANTES</w:t>
      </w:r>
      <w:r w:rsidRPr="0004654E">
        <w:rPr>
          <w:rFonts w:ascii="Arial" w:eastAsia="Times New Roman" w:hAnsi="Arial" w:cs="Arial"/>
          <w:i/>
          <w:lang w:val="es-ES"/>
        </w:rPr>
        <w:t>. 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Pr>
          <w:rFonts w:ascii="Arial" w:eastAsia="Times New Roman" w:hAnsi="Arial" w:cs="Arial"/>
          <w:sz w:val="24"/>
          <w:szCs w:val="24"/>
          <w:lang w:val="es-ES"/>
        </w:rPr>
        <w:t>”</w:t>
      </w:r>
    </w:p>
    <w:p w:rsidR="00ED42D9" w:rsidRPr="00F904E9" w:rsidRDefault="00ED42D9" w:rsidP="00ED42D9">
      <w:pPr>
        <w:spacing w:after="0" w:line="360" w:lineRule="auto"/>
        <w:ind w:firstLine="567"/>
        <w:jc w:val="both"/>
        <w:rPr>
          <w:rFonts w:ascii="Arial" w:eastAsia="Times New Roman" w:hAnsi="Arial" w:cs="Arial"/>
          <w:sz w:val="24"/>
          <w:szCs w:val="24"/>
          <w:lang w:val="es-ES"/>
        </w:rPr>
      </w:pPr>
    </w:p>
    <w:p w:rsidR="00ED42D9" w:rsidRPr="00ED42D9" w:rsidRDefault="00ED42D9" w:rsidP="00ED42D9">
      <w:pPr>
        <w:pStyle w:val="corte4fondo"/>
        <w:ind w:firstLine="567"/>
        <w:rPr>
          <w:rFonts w:cs="Arial"/>
          <w:bCs/>
          <w:sz w:val="24"/>
          <w:szCs w:val="24"/>
          <w:lang w:eastAsia="es-ES"/>
        </w:rPr>
      </w:pPr>
      <w:r w:rsidRPr="001D76C9">
        <w:rPr>
          <w:rFonts w:cs="Arial"/>
          <w:bCs/>
          <w:color w:val="000000"/>
          <w:sz w:val="24"/>
          <w:szCs w:val="24"/>
        </w:rPr>
        <w:lastRenderedPageBreak/>
        <w:t>En mérito de lo expuesto y co</w:t>
      </w:r>
      <w:r>
        <w:rPr>
          <w:rFonts w:cs="Arial"/>
          <w:bCs/>
          <w:color w:val="000000"/>
          <w:sz w:val="24"/>
          <w:szCs w:val="24"/>
        </w:rPr>
        <w:t>n fundamento en los artículos 207 fracciones I, II y III, y 20</w:t>
      </w:r>
      <w:r w:rsidRPr="001D76C9">
        <w:rPr>
          <w:rFonts w:cs="Arial"/>
          <w:bCs/>
          <w:color w:val="000000"/>
          <w:sz w:val="24"/>
          <w:szCs w:val="24"/>
        </w:rPr>
        <w:t xml:space="preserve">9 de la Ley de </w:t>
      </w:r>
      <w:r>
        <w:rPr>
          <w:rFonts w:cs="Arial"/>
          <w:bCs/>
          <w:color w:val="000000"/>
          <w:sz w:val="24"/>
          <w:szCs w:val="24"/>
        </w:rPr>
        <w:t xml:space="preserve">Procedimiento y </w:t>
      </w:r>
      <w:r w:rsidRPr="001D76C9">
        <w:rPr>
          <w:rFonts w:cs="Arial"/>
          <w:bCs/>
          <w:color w:val="000000"/>
          <w:sz w:val="24"/>
          <w:szCs w:val="24"/>
        </w:rPr>
        <w:t>Justicia Administr</w:t>
      </w:r>
      <w:r>
        <w:rPr>
          <w:rFonts w:cs="Arial"/>
          <w:bCs/>
          <w:color w:val="000000"/>
          <w:sz w:val="24"/>
          <w:szCs w:val="24"/>
        </w:rPr>
        <w:t xml:space="preserve">ativa para el Estado de Oaxaca, </w:t>
      </w:r>
      <w:r w:rsidRPr="001D76C9">
        <w:rPr>
          <w:rFonts w:cs="Arial"/>
          <w:bCs/>
          <w:color w:val="000000"/>
          <w:sz w:val="24"/>
          <w:szCs w:val="24"/>
        </w:rPr>
        <w:t xml:space="preserve">se: </w:t>
      </w:r>
      <w:r>
        <w:rPr>
          <w:rFonts w:cs="Arial"/>
          <w:bCs/>
          <w:color w:val="000000"/>
          <w:sz w:val="24"/>
          <w:szCs w:val="24"/>
        </w:rPr>
        <w:t xml:space="preserve">- - - - - - - - - - - - - - - - - - - - - - - - - - - - - - - - - - - - - - - - - - - - - - - - - - - - - - </w:t>
      </w:r>
    </w:p>
    <w:p w:rsidR="00F50DB0" w:rsidRDefault="00F50DB0" w:rsidP="002166C7">
      <w:pPr>
        <w:spacing w:after="0" w:line="360" w:lineRule="auto"/>
        <w:ind w:right="-1134"/>
        <w:jc w:val="center"/>
        <w:rPr>
          <w:rFonts w:ascii="Arial" w:eastAsia="Times New Roman" w:hAnsi="Arial" w:cs="Arial"/>
          <w:b/>
          <w:sz w:val="24"/>
          <w:szCs w:val="24"/>
          <w:lang w:val="es-ES_tradnl" w:eastAsia="es-ES"/>
        </w:rPr>
      </w:pPr>
    </w:p>
    <w:p w:rsidR="002166C7" w:rsidRDefault="002166C7" w:rsidP="00F50DB0">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2166C7" w:rsidRPr="009D7854" w:rsidRDefault="002166C7" w:rsidP="002166C7">
      <w:pPr>
        <w:spacing w:after="0" w:line="276" w:lineRule="auto"/>
        <w:ind w:right="-1134"/>
        <w:jc w:val="center"/>
        <w:rPr>
          <w:rFonts w:ascii="Arial" w:eastAsia="Times New Roman" w:hAnsi="Arial" w:cs="Arial"/>
          <w:b/>
          <w:sz w:val="24"/>
          <w:szCs w:val="24"/>
          <w:lang w:val="es-ES_tradnl" w:eastAsia="es-ES"/>
        </w:rPr>
      </w:pP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y resolver del presente asunto. - - - - - - - - - - - - - - - - - - - - - - </w:t>
      </w:r>
      <w:r>
        <w:rPr>
          <w:rFonts w:ascii="Arial" w:eastAsia="Arial Unicode MS" w:hAnsi="Arial" w:cs="Arial"/>
          <w:kern w:val="2"/>
          <w:sz w:val="24"/>
          <w:szCs w:val="24"/>
          <w:lang w:eastAsia="ar-SA"/>
        </w:rPr>
        <w:t xml:space="preserve">- - - - - - - - - - - - - - - - - - - - - - - - </w:t>
      </w: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ED42D9" w:rsidRDefault="00ED42D9" w:rsidP="00ED42D9">
      <w:pPr>
        <w:spacing w:after="0" w:line="360" w:lineRule="auto"/>
        <w:ind w:firstLine="567"/>
        <w:jc w:val="both"/>
        <w:rPr>
          <w:rFonts w:ascii="Arial" w:hAnsi="Arial" w:cs="Arial"/>
          <w:sz w:val="24"/>
          <w:szCs w:val="24"/>
        </w:rPr>
      </w:pPr>
      <w:r>
        <w:rPr>
          <w:rFonts w:ascii="Arial" w:hAnsi="Arial" w:cs="Arial"/>
          <w:b/>
          <w:sz w:val="24"/>
          <w:szCs w:val="24"/>
        </w:rPr>
        <w:t>SEGUNDO</w:t>
      </w:r>
      <w:r w:rsidRPr="002C50C1">
        <w:rPr>
          <w:rFonts w:ascii="Arial" w:hAnsi="Arial" w:cs="Arial"/>
          <w:b/>
          <w:sz w:val="24"/>
          <w:szCs w:val="24"/>
        </w:rPr>
        <w:t xml:space="preserve">. </w:t>
      </w:r>
      <w:r w:rsidRPr="002C50C1">
        <w:rPr>
          <w:rFonts w:ascii="Arial" w:hAnsi="Arial" w:cs="Arial"/>
          <w:b/>
          <w:bCs/>
          <w:sz w:val="24"/>
          <w:szCs w:val="24"/>
          <w:lang w:eastAsia="es-ES"/>
        </w:rPr>
        <w:t xml:space="preserve">SE DECLARA LA NULIDAD </w:t>
      </w:r>
      <w:r>
        <w:rPr>
          <w:rFonts w:ascii="Arial" w:hAnsi="Arial" w:cs="Arial"/>
          <w:b/>
          <w:bCs/>
          <w:sz w:val="24"/>
          <w:szCs w:val="24"/>
          <w:lang w:eastAsia="es-ES"/>
        </w:rPr>
        <w:t>LISA Y LLANA</w:t>
      </w:r>
      <w:r>
        <w:rPr>
          <w:rFonts w:ascii="Arial" w:eastAsia="Times New Roman" w:hAnsi="Arial" w:cs="Arial"/>
          <w:sz w:val="24"/>
          <w:szCs w:val="24"/>
          <w:lang w:val="es-ES"/>
        </w:rPr>
        <w:t xml:space="preserve"> </w:t>
      </w:r>
      <w:r>
        <w:rPr>
          <w:rFonts w:ascii="Arial" w:hAnsi="Arial" w:cs="Arial"/>
          <w:sz w:val="24"/>
          <w:szCs w:val="24"/>
        </w:rPr>
        <w:t xml:space="preserve">del acta de notificación del Crédito Fiscal con número de folio </w:t>
      </w:r>
      <w:r w:rsidR="003C6D46">
        <w:rPr>
          <w:rFonts w:ascii="Arial" w:hAnsi="Arial" w:cs="Arial"/>
          <w:b/>
          <w:sz w:val="24"/>
          <w:szCs w:val="24"/>
        </w:rPr>
        <w:t>**********</w:t>
      </w:r>
      <w:r>
        <w:rPr>
          <w:rFonts w:ascii="Arial" w:hAnsi="Arial" w:cs="Arial"/>
          <w:b/>
          <w:sz w:val="24"/>
          <w:szCs w:val="24"/>
        </w:rPr>
        <w:t xml:space="preserve">, </w:t>
      </w:r>
      <w:r>
        <w:rPr>
          <w:rFonts w:ascii="Arial" w:hAnsi="Arial" w:cs="Arial"/>
          <w:sz w:val="24"/>
          <w:szCs w:val="24"/>
        </w:rPr>
        <w:t>de 21 veintiuno de septiembre de 2017 dos mil diecisiete, expedido por la Jefa de la Unidad de Recaudación Municipal de</w:t>
      </w:r>
      <w:r w:rsidR="00D8351F">
        <w:rPr>
          <w:rFonts w:ascii="Arial" w:hAnsi="Arial" w:cs="Arial"/>
          <w:sz w:val="24"/>
          <w:szCs w:val="24"/>
        </w:rPr>
        <w:t>l M</w:t>
      </w:r>
      <w:r w:rsidR="00F11B31">
        <w:rPr>
          <w:rFonts w:ascii="Arial" w:hAnsi="Arial" w:cs="Arial"/>
          <w:sz w:val="24"/>
          <w:szCs w:val="24"/>
        </w:rPr>
        <w:t>unicipio de</w:t>
      </w:r>
      <w:r>
        <w:rPr>
          <w:rFonts w:ascii="Arial" w:hAnsi="Arial" w:cs="Arial"/>
          <w:sz w:val="24"/>
          <w:szCs w:val="24"/>
        </w:rPr>
        <w:t xml:space="preserve"> Oaxaca de Juárez, Oaxaca, como quedo precisado en el considerando segundo de esta sentencia.  - - - - - - - - - - - - - - - - - - - - </w:t>
      </w:r>
    </w:p>
    <w:p w:rsidR="00ED42D9" w:rsidRDefault="00ED42D9" w:rsidP="00ED42D9">
      <w:pPr>
        <w:spacing w:after="0" w:line="360" w:lineRule="auto"/>
        <w:ind w:firstLine="567"/>
        <w:jc w:val="both"/>
        <w:rPr>
          <w:rFonts w:ascii="Arial" w:hAnsi="Arial" w:cs="Arial"/>
          <w:sz w:val="24"/>
          <w:szCs w:val="24"/>
        </w:rPr>
      </w:pPr>
    </w:p>
    <w:p w:rsidR="00ED42D9" w:rsidRDefault="00ED42D9" w:rsidP="00ED42D9">
      <w:pPr>
        <w:spacing w:after="0" w:line="360" w:lineRule="auto"/>
        <w:ind w:firstLine="567"/>
        <w:jc w:val="both"/>
        <w:rPr>
          <w:rFonts w:ascii="Arial" w:eastAsia="Times New Roman" w:hAnsi="Arial" w:cs="Arial"/>
          <w:sz w:val="24"/>
          <w:szCs w:val="24"/>
          <w:lang w:val="es-ES"/>
        </w:rPr>
      </w:pPr>
      <w:r>
        <w:rPr>
          <w:rFonts w:ascii="Arial" w:hAnsi="Arial" w:cs="Arial"/>
          <w:b/>
          <w:sz w:val="24"/>
          <w:szCs w:val="24"/>
        </w:rPr>
        <w:t xml:space="preserve">TERCERO. </w:t>
      </w:r>
      <w:r>
        <w:rPr>
          <w:rFonts w:ascii="Arial" w:eastAsia="Times New Roman" w:hAnsi="Arial" w:cs="Arial"/>
          <w:sz w:val="24"/>
          <w:szCs w:val="24"/>
          <w:lang w:val="es-ES"/>
        </w:rPr>
        <w:t>Al haber estudiado en</w:t>
      </w:r>
      <w:r w:rsidR="001A4283">
        <w:rPr>
          <w:rFonts w:ascii="Arial" w:eastAsia="Times New Roman" w:hAnsi="Arial" w:cs="Arial"/>
          <w:sz w:val="24"/>
          <w:szCs w:val="24"/>
          <w:lang w:val="es-ES"/>
        </w:rPr>
        <w:t xml:space="preserve"> primer término la incompetencia de la autoridad demandada</w:t>
      </w:r>
      <w:r>
        <w:rPr>
          <w:rFonts w:ascii="Arial" w:eastAsia="Times New Roman" w:hAnsi="Arial" w:cs="Arial"/>
          <w:sz w:val="24"/>
          <w:szCs w:val="24"/>
          <w:lang w:val="es-ES"/>
        </w:rPr>
        <w:t xml:space="preserve"> que dio lugar a declarar la nulidad lisa y llana del acto administrativo impugnado, es innecesario el análisis de los restantes puntos controvertidos. - - - - - - - </w:t>
      </w:r>
      <w:r w:rsidR="001A4283">
        <w:rPr>
          <w:rFonts w:ascii="Arial" w:eastAsia="Times New Roman" w:hAnsi="Arial" w:cs="Arial"/>
          <w:sz w:val="24"/>
          <w:szCs w:val="24"/>
          <w:lang w:val="es-ES"/>
        </w:rPr>
        <w:t xml:space="preserve">- - - - - - - - - - - - - - - - - - - - - - - - - - - - - - - - - - - - - - - - - - - - - </w:t>
      </w:r>
    </w:p>
    <w:p w:rsidR="00ED42D9" w:rsidRDefault="00ED42D9" w:rsidP="00ED42D9">
      <w:pPr>
        <w:spacing w:after="0" w:line="360" w:lineRule="auto"/>
        <w:ind w:firstLine="567"/>
        <w:jc w:val="both"/>
      </w:pPr>
    </w:p>
    <w:p w:rsidR="00ED42D9" w:rsidRDefault="00ED42D9" w:rsidP="00ED42D9">
      <w:pPr>
        <w:pStyle w:val="Textoindependienteprimerasangra"/>
        <w:spacing w:line="360" w:lineRule="auto"/>
        <w:ind w:firstLine="567"/>
        <w:jc w:val="both"/>
        <w:rPr>
          <w:rFonts w:ascii="Arial" w:hAnsi="Arial" w:cs="Arial"/>
          <w:sz w:val="24"/>
          <w:szCs w:val="24"/>
        </w:rPr>
      </w:pPr>
      <w:r>
        <w:rPr>
          <w:rFonts w:ascii="Arial" w:hAnsi="Arial" w:cs="Arial"/>
          <w:b/>
          <w:sz w:val="24"/>
          <w:szCs w:val="24"/>
        </w:rPr>
        <w:t>CUARTO</w:t>
      </w:r>
      <w:r w:rsidRPr="001D76C9">
        <w:rPr>
          <w:rFonts w:ascii="Arial" w:hAnsi="Arial" w:cs="Arial"/>
          <w:b/>
          <w:sz w:val="24"/>
          <w:szCs w:val="24"/>
        </w:rPr>
        <w:t>.</w:t>
      </w:r>
      <w:r>
        <w:rPr>
          <w:rFonts w:ascii="Arial" w:hAnsi="Arial" w:cs="Arial"/>
          <w:b/>
          <w:sz w:val="24"/>
          <w:szCs w:val="24"/>
        </w:rPr>
        <w:t xml:space="preserve"> </w:t>
      </w:r>
      <w:r w:rsidRPr="001D76C9">
        <w:rPr>
          <w:rFonts w:ascii="Arial" w:hAnsi="Arial" w:cs="Arial"/>
          <w:b/>
          <w:sz w:val="24"/>
          <w:szCs w:val="24"/>
        </w:rPr>
        <w:t>NOTIFÍQUESE PERSONALMENTE A LA PARTE ACTORA Y POR OFICIO A LA</w:t>
      </w:r>
      <w:r>
        <w:rPr>
          <w:rFonts w:ascii="Arial" w:hAnsi="Arial" w:cs="Arial"/>
          <w:b/>
          <w:sz w:val="24"/>
          <w:szCs w:val="24"/>
        </w:rPr>
        <w:t xml:space="preserve"> AUTORIDAD</w:t>
      </w:r>
      <w:r w:rsidRPr="001D76C9">
        <w:rPr>
          <w:rFonts w:ascii="Arial" w:hAnsi="Arial" w:cs="Arial"/>
          <w:b/>
          <w:sz w:val="24"/>
          <w:szCs w:val="24"/>
        </w:rPr>
        <w:t xml:space="preserve"> DEMANDADA</w:t>
      </w:r>
      <w:r w:rsidRPr="001D76C9">
        <w:rPr>
          <w:rFonts w:ascii="Arial" w:hAnsi="Arial" w:cs="Arial"/>
          <w:sz w:val="24"/>
          <w:szCs w:val="24"/>
        </w:rPr>
        <w:t xml:space="preserve">, conforme </w:t>
      </w:r>
      <w:r>
        <w:rPr>
          <w:rFonts w:ascii="Arial" w:hAnsi="Arial" w:cs="Arial"/>
          <w:sz w:val="24"/>
          <w:szCs w:val="24"/>
        </w:rPr>
        <w:t>a lo dispuesto en el artículo 172 fracción I y 17</w:t>
      </w:r>
      <w:r w:rsidRPr="001D76C9">
        <w:rPr>
          <w:rFonts w:ascii="Arial" w:hAnsi="Arial" w:cs="Arial"/>
          <w:sz w:val="24"/>
          <w:szCs w:val="24"/>
        </w:rPr>
        <w:t>3 fracci</w:t>
      </w:r>
      <w:r>
        <w:rPr>
          <w:rFonts w:ascii="Arial" w:hAnsi="Arial" w:cs="Arial"/>
          <w:sz w:val="24"/>
          <w:szCs w:val="24"/>
        </w:rPr>
        <w:t xml:space="preserve">ones </w:t>
      </w:r>
      <w:r w:rsidRPr="001D76C9">
        <w:rPr>
          <w:rFonts w:ascii="Arial" w:hAnsi="Arial" w:cs="Arial"/>
          <w:sz w:val="24"/>
          <w:szCs w:val="24"/>
        </w:rPr>
        <w:t xml:space="preserve">I y II, de la Ley de </w:t>
      </w:r>
      <w:r>
        <w:rPr>
          <w:rFonts w:ascii="Arial" w:hAnsi="Arial" w:cs="Arial"/>
          <w:sz w:val="24"/>
          <w:szCs w:val="24"/>
        </w:rPr>
        <w:t xml:space="preserve">Procedimiento y </w:t>
      </w:r>
      <w:r w:rsidRPr="001D76C9">
        <w:rPr>
          <w:rFonts w:ascii="Arial" w:hAnsi="Arial" w:cs="Arial"/>
          <w:sz w:val="24"/>
          <w:szCs w:val="24"/>
        </w:rPr>
        <w:t>Justicia Administrativa para el Estado. - - - - - - - - - - - - - - - - - - - - - - - - - -</w:t>
      </w:r>
      <w:r>
        <w:rPr>
          <w:rFonts w:ascii="Arial" w:hAnsi="Arial" w:cs="Arial"/>
          <w:sz w:val="24"/>
          <w:szCs w:val="24"/>
        </w:rPr>
        <w:t xml:space="preserve"> - - - - - - - - - - - - - - - - - - - - - - - - - </w:t>
      </w:r>
    </w:p>
    <w:p w:rsidR="009862B0" w:rsidRPr="00586DA5" w:rsidRDefault="00ED42D9" w:rsidP="00F70AD9">
      <w:pPr>
        <w:spacing w:line="360" w:lineRule="auto"/>
        <w:ind w:firstLine="567"/>
        <w:jc w:val="both"/>
        <w:rPr>
          <w:rFonts w:ascii="Arial" w:hAnsi="Arial" w:cs="Arial"/>
          <w:sz w:val="16"/>
          <w:szCs w:val="16"/>
        </w:rPr>
      </w:pPr>
      <w:r w:rsidRPr="002B75FF">
        <w:rPr>
          <w:rFonts w:ascii="Arial" w:hAnsi="Arial" w:cs="Arial"/>
          <w:sz w:val="24"/>
          <w:szCs w:val="24"/>
        </w:rPr>
        <w:t xml:space="preserve">Así lo resolvió y firma el Maestro en Derecho Pedro Carlos Zamora Martínez, Magistrado Titular de la Cuarta Sala Unitaria de Primera Instancia del Tribunal de </w:t>
      </w:r>
      <w:r>
        <w:rPr>
          <w:rFonts w:ascii="Arial" w:hAnsi="Arial" w:cs="Arial"/>
          <w:sz w:val="24"/>
          <w:szCs w:val="24"/>
        </w:rPr>
        <w:t>Justicia Administrativa</w:t>
      </w:r>
      <w:r w:rsidRPr="002B75FF">
        <w:rPr>
          <w:rFonts w:ascii="Arial" w:hAnsi="Arial" w:cs="Arial"/>
          <w:sz w:val="24"/>
          <w:szCs w:val="24"/>
        </w:rPr>
        <w:t xml:space="preserve"> del Estado, quien actúa legalmente con la Licenciada Monserrat García Altamirano, Secretaria de Acuerdos de esta Sala, quien autoriza y da fe.  - - - - - - - - - - - - - - </w:t>
      </w:r>
      <w:r>
        <w:rPr>
          <w:rFonts w:ascii="Arial" w:hAnsi="Arial" w:cs="Arial"/>
          <w:sz w:val="24"/>
          <w:szCs w:val="24"/>
        </w:rPr>
        <w:t>- - - - - - - - - - - - - - - - - - - - - - - - - - - - -</w:t>
      </w:r>
      <w:r w:rsidR="00F70AD9">
        <w:rPr>
          <w:rFonts w:ascii="Arial" w:hAnsi="Arial" w:cs="Arial"/>
          <w:sz w:val="24"/>
          <w:szCs w:val="24"/>
        </w:rPr>
        <w:t xml:space="preserve"> - - - - - - - - - - - - - - -</w:t>
      </w:r>
    </w:p>
    <w:sectPr w:rsidR="009862B0" w:rsidRPr="00586DA5" w:rsidSect="006B2D5F">
      <w:headerReference w:type="even" r:id="rId8"/>
      <w:headerReference w:type="default" r:id="rId9"/>
      <w:pgSz w:w="12240" w:h="20160" w:code="5"/>
      <w:pgMar w:top="1701" w:right="118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57B" w:rsidRDefault="0039757B" w:rsidP="00CD11C4">
      <w:pPr>
        <w:spacing w:after="0" w:line="240" w:lineRule="auto"/>
      </w:pPr>
      <w:r>
        <w:separator/>
      </w:r>
    </w:p>
  </w:endnote>
  <w:endnote w:type="continuationSeparator" w:id="0">
    <w:p w:rsidR="0039757B" w:rsidRDefault="0039757B"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57B" w:rsidRDefault="0039757B" w:rsidP="00CD11C4">
      <w:pPr>
        <w:spacing w:after="0" w:line="240" w:lineRule="auto"/>
      </w:pPr>
      <w:r>
        <w:separator/>
      </w:r>
    </w:p>
  </w:footnote>
  <w:footnote w:type="continuationSeparator" w:id="0">
    <w:p w:rsidR="0039757B" w:rsidRDefault="0039757B"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46" w:rsidRDefault="0039757B" w:rsidP="00836CCA">
    <w:pPr>
      <w:pStyle w:val="Encabezado"/>
      <w:tabs>
        <w:tab w:val="center" w:pos="4607"/>
        <w:tab w:val="left" w:pos="5653"/>
      </w:tabs>
      <w:jc w:val="center"/>
    </w:pPr>
    <w:sdt>
      <w:sdtPr>
        <w:id w:val="571938880"/>
        <w:docPartObj>
          <w:docPartGallery w:val="Page Numbers (Top of Page)"/>
          <w:docPartUnique/>
        </w:docPartObj>
      </w:sdtPr>
      <w:sdtEndPr/>
      <w:sdtContent>
        <w:r w:rsidR="003C6D46">
          <w:fldChar w:fldCharType="begin"/>
        </w:r>
        <w:r w:rsidR="003C6D46">
          <w:instrText>PAGE   \* MERGEFORMAT</w:instrText>
        </w:r>
        <w:r w:rsidR="003C6D46">
          <w:fldChar w:fldCharType="separate"/>
        </w:r>
        <w:r w:rsidR="006B2D5F" w:rsidRPr="006B2D5F">
          <w:rPr>
            <w:noProof/>
            <w:lang w:val="es-ES"/>
          </w:rPr>
          <w:t>8</w:t>
        </w:r>
        <w:r w:rsidR="003C6D46">
          <w:fldChar w:fldCharType="end"/>
        </w:r>
      </w:sdtContent>
    </w:sdt>
  </w:p>
  <w:p w:rsidR="003C6D46" w:rsidRDefault="003C6D46">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57216" behindDoc="0" locked="0" layoutInCell="1" allowOverlap="1" wp14:anchorId="683E45E9" wp14:editId="380CEAFD">
              <wp:simplePos x="0" y="0"/>
              <wp:positionH relativeFrom="column">
                <wp:posOffset>6031865</wp:posOffset>
              </wp:positionH>
              <wp:positionV relativeFrom="paragraph">
                <wp:posOffset>5458962</wp:posOffset>
              </wp:positionV>
              <wp:extent cx="824230" cy="1640840"/>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3C6D46" w:rsidRPr="003C6D46" w:rsidRDefault="003C6D46" w:rsidP="003C6D46">
                          <w:pPr>
                            <w:jc w:val="both"/>
                            <w:rPr>
                              <w:rFonts w:ascii="Arial" w:eastAsia="Calibri" w:hAnsi="Arial" w:cs="Arial"/>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E45E9" id="_x0000_t202" coordsize="21600,21600" o:spt="202" path="m,l,21600r21600,l21600,xe">
              <v:stroke joinstyle="miter"/>
              <v:path gradientshapeok="t" o:connecttype="rect"/>
            </v:shapetype>
            <v:shape id="Cuadro de texto 2" o:spid="_x0000_s1026" type="#_x0000_t202" style="position:absolute;margin-left:474.95pt;margin-top:429.85pt;width:64.9pt;height:12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">
              <v:textbox>
                <w:txbxContent>
                  <w:p w:rsidR="003C6D46" w:rsidRPr="003C6D46" w:rsidRDefault="003C6D46" w:rsidP="003C6D46">
                    <w:pPr>
                      <w:jc w:val="both"/>
                      <w:rPr>
                        <w:rFonts w:ascii="Arial" w:eastAsia="Calibri" w:hAnsi="Arial" w:cs="Arial"/>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945723"/>
      <w:docPartObj>
        <w:docPartGallery w:val="Page Numbers (Top of Page)"/>
        <w:docPartUnique/>
      </w:docPartObj>
    </w:sdtPr>
    <w:sdtEndPr/>
    <w:sdtContent>
      <w:p w:rsidR="005A129F" w:rsidRDefault="00836CCA" w:rsidP="00F50DB0">
        <w:pPr>
          <w:pStyle w:val="Encabezado"/>
          <w:tabs>
            <w:tab w:val="left" w:pos="1598"/>
            <w:tab w:val="center" w:pos="4607"/>
          </w:tabs>
          <w:jc w:val="center"/>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14:anchorId="0F3D5F71" wp14:editId="40833D47">
                  <wp:simplePos x="0" y="0"/>
                  <wp:positionH relativeFrom="column">
                    <wp:posOffset>-591185</wp:posOffset>
                  </wp:positionH>
                  <wp:positionV relativeFrom="paragraph">
                    <wp:posOffset>2002386</wp:posOffset>
                  </wp:positionV>
                  <wp:extent cx="824230" cy="1640840"/>
                  <wp:effectExtent l="0" t="0" r="13970" b="165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836CCA" w:rsidRPr="003C6D46" w:rsidRDefault="00836CCA" w:rsidP="00836CCA">
                              <w:pPr>
                                <w:jc w:val="both"/>
                                <w:rPr>
                                  <w:rFonts w:ascii="Arial" w:eastAsia="Calibri" w:hAnsi="Arial" w:cs="Arial"/>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D5F71" id="_x0000_t202" coordsize="21600,21600" o:spt="202" path="m,l,21600r21600,l21600,xe">
                  <v:stroke joinstyle="miter"/>
                  <v:path gradientshapeok="t" o:connecttype="rect"/>
                </v:shapetype>
                <v:shape id="Cuadro de texto 4" o:spid="_x0000_s1027" type="#_x0000_t202" style="position:absolute;left:0;text-align:left;margin-left:-46.55pt;margin-top:157.65pt;width:64.9pt;height:1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">
                  <v:textbox>
                    <w:txbxContent>
                      <w:p w:rsidR="00836CCA" w:rsidRPr="003C6D46" w:rsidRDefault="00836CCA" w:rsidP="00836CCA">
                        <w:pPr>
                          <w:jc w:val="both"/>
                          <w:rPr>
                            <w:rFonts w:ascii="Arial" w:eastAsia="Calibri" w:hAnsi="Arial" w:cs="Arial"/>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r w:rsidR="005A129F">
          <w:fldChar w:fldCharType="begin"/>
        </w:r>
        <w:r w:rsidR="005A129F">
          <w:instrText>PAGE   \* MERGEFORMAT</w:instrText>
        </w:r>
        <w:r w:rsidR="005A129F">
          <w:fldChar w:fldCharType="separate"/>
        </w:r>
        <w:r w:rsidR="006B2D5F" w:rsidRPr="006B2D5F">
          <w:rPr>
            <w:noProof/>
            <w:lang w:val="es-ES"/>
          </w:rPr>
          <w:t>7</w:t>
        </w:r>
        <w:r w:rsidR="005A129F">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4E542CD1"/>
    <w:multiLevelType w:val="hybridMultilevel"/>
    <w:tmpl w:val="93E07B2C"/>
    <w:lvl w:ilvl="0" w:tplc="8252F21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6A173FA5"/>
    <w:multiLevelType w:val="hybridMultilevel"/>
    <w:tmpl w:val="61345CDE"/>
    <w:lvl w:ilvl="0" w:tplc="CD6086CA">
      <w:start w:val="1"/>
      <w:numFmt w:val="upperRoman"/>
      <w:lvlText w:val="%1."/>
      <w:lvlJc w:val="left"/>
      <w:pPr>
        <w:ind w:left="1713" w:hanging="720"/>
      </w:pPr>
      <w:rPr>
        <w:rFonts w:asciiTheme="minorHAnsi" w:hAnsiTheme="minorHAnsi" w:cstheme="minorBidi" w:hint="default"/>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nsid w:val="74D30958"/>
    <w:multiLevelType w:val="hybridMultilevel"/>
    <w:tmpl w:val="1CC650E6"/>
    <w:lvl w:ilvl="0" w:tplc="DDAEFE6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288"/>
    <w:rsid w:val="000024E0"/>
    <w:rsid w:val="00002BFE"/>
    <w:rsid w:val="00003ADE"/>
    <w:rsid w:val="00003D53"/>
    <w:rsid w:val="0000537C"/>
    <w:rsid w:val="000111C8"/>
    <w:rsid w:val="00012A49"/>
    <w:rsid w:val="000149D8"/>
    <w:rsid w:val="000158AE"/>
    <w:rsid w:val="00017076"/>
    <w:rsid w:val="00021444"/>
    <w:rsid w:val="00027002"/>
    <w:rsid w:val="0003017B"/>
    <w:rsid w:val="000309FF"/>
    <w:rsid w:val="00031009"/>
    <w:rsid w:val="00031392"/>
    <w:rsid w:val="00031D7D"/>
    <w:rsid w:val="000323FF"/>
    <w:rsid w:val="00036B17"/>
    <w:rsid w:val="00037771"/>
    <w:rsid w:val="00041807"/>
    <w:rsid w:val="00041899"/>
    <w:rsid w:val="0004218B"/>
    <w:rsid w:val="00043832"/>
    <w:rsid w:val="000465CB"/>
    <w:rsid w:val="00046D6A"/>
    <w:rsid w:val="00047FEF"/>
    <w:rsid w:val="000516D8"/>
    <w:rsid w:val="0005600F"/>
    <w:rsid w:val="00061465"/>
    <w:rsid w:val="00062F06"/>
    <w:rsid w:val="000648E1"/>
    <w:rsid w:val="00064F86"/>
    <w:rsid w:val="00065782"/>
    <w:rsid w:val="00066DF0"/>
    <w:rsid w:val="00067AF2"/>
    <w:rsid w:val="0007068D"/>
    <w:rsid w:val="000715C8"/>
    <w:rsid w:val="00071AA3"/>
    <w:rsid w:val="000743B1"/>
    <w:rsid w:val="00074C41"/>
    <w:rsid w:val="00080367"/>
    <w:rsid w:val="00081064"/>
    <w:rsid w:val="000823D8"/>
    <w:rsid w:val="00084C6F"/>
    <w:rsid w:val="0008545B"/>
    <w:rsid w:val="00085A08"/>
    <w:rsid w:val="00086320"/>
    <w:rsid w:val="000900BD"/>
    <w:rsid w:val="00090779"/>
    <w:rsid w:val="000923BD"/>
    <w:rsid w:val="00092F68"/>
    <w:rsid w:val="000939A0"/>
    <w:rsid w:val="00094570"/>
    <w:rsid w:val="00095948"/>
    <w:rsid w:val="00095AED"/>
    <w:rsid w:val="00095C9C"/>
    <w:rsid w:val="000977EE"/>
    <w:rsid w:val="00097980"/>
    <w:rsid w:val="00097E9F"/>
    <w:rsid w:val="000A1C33"/>
    <w:rsid w:val="000A30D9"/>
    <w:rsid w:val="000A31A2"/>
    <w:rsid w:val="000A72D3"/>
    <w:rsid w:val="000A76EB"/>
    <w:rsid w:val="000B20F5"/>
    <w:rsid w:val="000B2582"/>
    <w:rsid w:val="000B2CB3"/>
    <w:rsid w:val="000B2D29"/>
    <w:rsid w:val="000B30FB"/>
    <w:rsid w:val="000B3C06"/>
    <w:rsid w:val="000B4899"/>
    <w:rsid w:val="000B4D9C"/>
    <w:rsid w:val="000B71E4"/>
    <w:rsid w:val="000B729D"/>
    <w:rsid w:val="000C1387"/>
    <w:rsid w:val="000C28F2"/>
    <w:rsid w:val="000C5A74"/>
    <w:rsid w:val="000D15C6"/>
    <w:rsid w:val="000D276F"/>
    <w:rsid w:val="000D31E5"/>
    <w:rsid w:val="000D7083"/>
    <w:rsid w:val="000D76F1"/>
    <w:rsid w:val="000E1A3C"/>
    <w:rsid w:val="000E4157"/>
    <w:rsid w:val="000E5BFF"/>
    <w:rsid w:val="000E5E5E"/>
    <w:rsid w:val="000E6729"/>
    <w:rsid w:val="000F0D0E"/>
    <w:rsid w:val="000F1C72"/>
    <w:rsid w:val="000F3697"/>
    <w:rsid w:val="000F547A"/>
    <w:rsid w:val="000F57D6"/>
    <w:rsid w:val="000F615A"/>
    <w:rsid w:val="000F62D0"/>
    <w:rsid w:val="000F62D9"/>
    <w:rsid w:val="000F7F38"/>
    <w:rsid w:val="0010047E"/>
    <w:rsid w:val="0010161F"/>
    <w:rsid w:val="0010419C"/>
    <w:rsid w:val="001049EE"/>
    <w:rsid w:val="00106003"/>
    <w:rsid w:val="001063FC"/>
    <w:rsid w:val="00114249"/>
    <w:rsid w:val="00115A0F"/>
    <w:rsid w:val="001212FC"/>
    <w:rsid w:val="00123364"/>
    <w:rsid w:val="001258E1"/>
    <w:rsid w:val="001326DD"/>
    <w:rsid w:val="00132903"/>
    <w:rsid w:val="00132ACE"/>
    <w:rsid w:val="00132E86"/>
    <w:rsid w:val="00134CE5"/>
    <w:rsid w:val="00135FD7"/>
    <w:rsid w:val="00141080"/>
    <w:rsid w:val="00141854"/>
    <w:rsid w:val="001419C2"/>
    <w:rsid w:val="00143497"/>
    <w:rsid w:val="0014391E"/>
    <w:rsid w:val="00146CEB"/>
    <w:rsid w:val="00147838"/>
    <w:rsid w:val="0015207A"/>
    <w:rsid w:val="00154CAA"/>
    <w:rsid w:val="00162A7C"/>
    <w:rsid w:val="00163726"/>
    <w:rsid w:val="00164DCF"/>
    <w:rsid w:val="00166BAA"/>
    <w:rsid w:val="0017174E"/>
    <w:rsid w:val="001722B4"/>
    <w:rsid w:val="00173E68"/>
    <w:rsid w:val="00174C6C"/>
    <w:rsid w:val="00175998"/>
    <w:rsid w:val="00180863"/>
    <w:rsid w:val="00181F76"/>
    <w:rsid w:val="00187F06"/>
    <w:rsid w:val="00191842"/>
    <w:rsid w:val="001922F1"/>
    <w:rsid w:val="00193E03"/>
    <w:rsid w:val="00194CC3"/>
    <w:rsid w:val="0019663A"/>
    <w:rsid w:val="00196879"/>
    <w:rsid w:val="00197E1B"/>
    <w:rsid w:val="001A006C"/>
    <w:rsid w:val="001A231D"/>
    <w:rsid w:val="001A2545"/>
    <w:rsid w:val="001A2C51"/>
    <w:rsid w:val="001A4283"/>
    <w:rsid w:val="001A48E0"/>
    <w:rsid w:val="001A684C"/>
    <w:rsid w:val="001B258B"/>
    <w:rsid w:val="001B2811"/>
    <w:rsid w:val="001B7749"/>
    <w:rsid w:val="001C0EC5"/>
    <w:rsid w:val="001C1290"/>
    <w:rsid w:val="001C186C"/>
    <w:rsid w:val="001C49CB"/>
    <w:rsid w:val="001C4B9F"/>
    <w:rsid w:val="001C5459"/>
    <w:rsid w:val="001C55B5"/>
    <w:rsid w:val="001C5CA3"/>
    <w:rsid w:val="001C5E29"/>
    <w:rsid w:val="001C6636"/>
    <w:rsid w:val="001C68CD"/>
    <w:rsid w:val="001C69A0"/>
    <w:rsid w:val="001D0F24"/>
    <w:rsid w:val="001D177B"/>
    <w:rsid w:val="001D1F5D"/>
    <w:rsid w:val="001D43FE"/>
    <w:rsid w:val="001D52AA"/>
    <w:rsid w:val="001D6A76"/>
    <w:rsid w:val="001D6AC8"/>
    <w:rsid w:val="001D7AD8"/>
    <w:rsid w:val="001E00EF"/>
    <w:rsid w:val="001E16F2"/>
    <w:rsid w:val="001E19B9"/>
    <w:rsid w:val="001E22E6"/>
    <w:rsid w:val="001E231A"/>
    <w:rsid w:val="001E2D6B"/>
    <w:rsid w:val="001E4651"/>
    <w:rsid w:val="001F00F4"/>
    <w:rsid w:val="001F563E"/>
    <w:rsid w:val="001F593F"/>
    <w:rsid w:val="001F60F1"/>
    <w:rsid w:val="001F6B6A"/>
    <w:rsid w:val="0020614C"/>
    <w:rsid w:val="0021250C"/>
    <w:rsid w:val="00213533"/>
    <w:rsid w:val="0021556C"/>
    <w:rsid w:val="00215C44"/>
    <w:rsid w:val="002166C7"/>
    <w:rsid w:val="00221219"/>
    <w:rsid w:val="00222269"/>
    <w:rsid w:val="00223220"/>
    <w:rsid w:val="002243E3"/>
    <w:rsid w:val="00224785"/>
    <w:rsid w:val="00224FC8"/>
    <w:rsid w:val="00225705"/>
    <w:rsid w:val="00226890"/>
    <w:rsid w:val="00226BAB"/>
    <w:rsid w:val="0023047B"/>
    <w:rsid w:val="002307AE"/>
    <w:rsid w:val="002308BC"/>
    <w:rsid w:val="00230B23"/>
    <w:rsid w:val="00234AC2"/>
    <w:rsid w:val="00235A5A"/>
    <w:rsid w:val="00236EA6"/>
    <w:rsid w:val="00237709"/>
    <w:rsid w:val="0024202E"/>
    <w:rsid w:val="00246925"/>
    <w:rsid w:val="00246B45"/>
    <w:rsid w:val="00254F92"/>
    <w:rsid w:val="0025543F"/>
    <w:rsid w:val="00255BBC"/>
    <w:rsid w:val="00255C25"/>
    <w:rsid w:val="00255D96"/>
    <w:rsid w:val="0025671B"/>
    <w:rsid w:val="002605B4"/>
    <w:rsid w:val="00262965"/>
    <w:rsid w:val="00264BD1"/>
    <w:rsid w:val="00271B8C"/>
    <w:rsid w:val="00271C6D"/>
    <w:rsid w:val="00274BAB"/>
    <w:rsid w:val="00274D61"/>
    <w:rsid w:val="0027624C"/>
    <w:rsid w:val="00276A61"/>
    <w:rsid w:val="00282FD7"/>
    <w:rsid w:val="00283994"/>
    <w:rsid w:val="00284F95"/>
    <w:rsid w:val="00285074"/>
    <w:rsid w:val="00286CDC"/>
    <w:rsid w:val="00286F3C"/>
    <w:rsid w:val="00287856"/>
    <w:rsid w:val="00291A81"/>
    <w:rsid w:val="00292F84"/>
    <w:rsid w:val="00292FAD"/>
    <w:rsid w:val="00293052"/>
    <w:rsid w:val="002938F1"/>
    <w:rsid w:val="002A01AD"/>
    <w:rsid w:val="002A15FB"/>
    <w:rsid w:val="002A5BA4"/>
    <w:rsid w:val="002A5C1A"/>
    <w:rsid w:val="002A5C2C"/>
    <w:rsid w:val="002B0E6D"/>
    <w:rsid w:val="002B1FF9"/>
    <w:rsid w:val="002B2831"/>
    <w:rsid w:val="002B3E67"/>
    <w:rsid w:val="002B54AB"/>
    <w:rsid w:val="002B6471"/>
    <w:rsid w:val="002C298E"/>
    <w:rsid w:val="002C3456"/>
    <w:rsid w:val="002C6FE5"/>
    <w:rsid w:val="002C7E88"/>
    <w:rsid w:val="002D0CB8"/>
    <w:rsid w:val="002D0EA1"/>
    <w:rsid w:val="002D16F1"/>
    <w:rsid w:val="002D1C43"/>
    <w:rsid w:val="002D3778"/>
    <w:rsid w:val="002D403C"/>
    <w:rsid w:val="002D4B55"/>
    <w:rsid w:val="002D578D"/>
    <w:rsid w:val="002D704E"/>
    <w:rsid w:val="002D78A2"/>
    <w:rsid w:val="002E005E"/>
    <w:rsid w:val="002E09E4"/>
    <w:rsid w:val="002E10D4"/>
    <w:rsid w:val="002E10E1"/>
    <w:rsid w:val="002E654B"/>
    <w:rsid w:val="002F0341"/>
    <w:rsid w:val="002F0C15"/>
    <w:rsid w:val="002F1295"/>
    <w:rsid w:val="002F23E0"/>
    <w:rsid w:val="002F5336"/>
    <w:rsid w:val="002F5B2F"/>
    <w:rsid w:val="002F74CB"/>
    <w:rsid w:val="00300741"/>
    <w:rsid w:val="00300A6D"/>
    <w:rsid w:val="00300B98"/>
    <w:rsid w:val="00300EA3"/>
    <w:rsid w:val="00301095"/>
    <w:rsid w:val="00301B05"/>
    <w:rsid w:val="003021C6"/>
    <w:rsid w:val="00305039"/>
    <w:rsid w:val="0030794D"/>
    <w:rsid w:val="00307D9A"/>
    <w:rsid w:val="00312C4B"/>
    <w:rsid w:val="003173A2"/>
    <w:rsid w:val="003260AF"/>
    <w:rsid w:val="00326821"/>
    <w:rsid w:val="00327D2B"/>
    <w:rsid w:val="00330A98"/>
    <w:rsid w:val="00331A79"/>
    <w:rsid w:val="0033328B"/>
    <w:rsid w:val="00334228"/>
    <w:rsid w:val="00336EF3"/>
    <w:rsid w:val="00337492"/>
    <w:rsid w:val="003409FC"/>
    <w:rsid w:val="0034185E"/>
    <w:rsid w:val="0034233E"/>
    <w:rsid w:val="00342AB7"/>
    <w:rsid w:val="00342CC4"/>
    <w:rsid w:val="00344143"/>
    <w:rsid w:val="00345F70"/>
    <w:rsid w:val="00350502"/>
    <w:rsid w:val="00350B3A"/>
    <w:rsid w:val="00352FE5"/>
    <w:rsid w:val="0035374B"/>
    <w:rsid w:val="00355782"/>
    <w:rsid w:val="00355F53"/>
    <w:rsid w:val="00357D90"/>
    <w:rsid w:val="0036533D"/>
    <w:rsid w:val="00365675"/>
    <w:rsid w:val="00370EA6"/>
    <w:rsid w:val="00375692"/>
    <w:rsid w:val="00376CE5"/>
    <w:rsid w:val="00381570"/>
    <w:rsid w:val="00383B9C"/>
    <w:rsid w:val="0038434F"/>
    <w:rsid w:val="00385E1A"/>
    <w:rsid w:val="00387611"/>
    <w:rsid w:val="00387FF7"/>
    <w:rsid w:val="00391E13"/>
    <w:rsid w:val="0039365B"/>
    <w:rsid w:val="003940B7"/>
    <w:rsid w:val="00395F26"/>
    <w:rsid w:val="003967D1"/>
    <w:rsid w:val="0039757B"/>
    <w:rsid w:val="003A08CE"/>
    <w:rsid w:val="003A1537"/>
    <w:rsid w:val="003A1710"/>
    <w:rsid w:val="003A36D7"/>
    <w:rsid w:val="003A78A9"/>
    <w:rsid w:val="003B4A3E"/>
    <w:rsid w:val="003B518C"/>
    <w:rsid w:val="003B5CB1"/>
    <w:rsid w:val="003B5CC1"/>
    <w:rsid w:val="003B73E9"/>
    <w:rsid w:val="003C1F86"/>
    <w:rsid w:val="003C30E8"/>
    <w:rsid w:val="003C3DFB"/>
    <w:rsid w:val="003C590A"/>
    <w:rsid w:val="003C6D46"/>
    <w:rsid w:val="003C6D97"/>
    <w:rsid w:val="003D0465"/>
    <w:rsid w:val="003D26BA"/>
    <w:rsid w:val="003D5A51"/>
    <w:rsid w:val="003D5B57"/>
    <w:rsid w:val="003D7E92"/>
    <w:rsid w:val="003E0792"/>
    <w:rsid w:val="003E0EFE"/>
    <w:rsid w:val="003E1F5B"/>
    <w:rsid w:val="003E5618"/>
    <w:rsid w:val="003E7E4C"/>
    <w:rsid w:val="003F0481"/>
    <w:rsid w:val="003F05FC"/>
    <w:rsid w:val="003F2456"/>
    <w:rsid w:val="003F3648"/>
    <w:rsid w:val="003F6243"/>
    <w:rsid w:val="003F64A7"/>
    <w:rsid w:val="003F6CAB"/>
    <w:rsid w:val="003F71BA"/>
    <w:rsid w:val="003F76B6"/>
    <w:rsid w:val="003F7C84"/>
    <w:rsid w:val="00401FEC"/>
    <w:rsid w:val="00407957"/>
    <w:rsid w:val="00410F25"/>
    <w:rsid w:val="00412109"/>
    <w:rsid w:val="004128D6"/>
    <w:rsid w:val="004150A3"/>
    <w:rsid w:val="00415C60"/>
    <w:rsid w:val="00416E2D"/>
    <w:rsid w:val="0042063F"/>
    <w:rsid w:val="0042314B"/>
    <w:rsid w:val="0042349B"/>
    <w:rsid w:val="004252F1"/>
    <w:rsid w:val="0042592C"/>
    <w:rsid w:val="00425DD9"/>
    <w:rsid w:val="00425E2B"/>
    <w:rsid w:val="004262FD"/>
    <w:rsid w:val="004302E0"/>
    <w:rsid w:val="004311B0"/>
    <w:rsid w:val="00431B62"/>
    <w:rsid w:val="004358B3"/>
    <w:rsid w:val="00436D3D"/>
    <w:rsid w:val="00442BF7"/>
    <w:rsid w:val="00447FB4"/>
    <w:rsid w:val="00450340"/>
    <w:rsid w:val="00450D68"/>
    <w:rsid w:val="004510F2"/>
    <w:rsid w:val="00454CB4"/>
    <w:rsid w:val="00455613"/>
    <w:rsid w:val="00455BFF"/>
    <w:rsid w:val="004562B5"/>
    <w:rsid w:val="00457398"/>
    <w:rsid w:val="00460348"/>
    <w:rsid w:val="00460FAC"/>
    <w:rsid w:val="0046401F"/>
    <w:rsid w:val="00464DF0"/>
    <w:rsid w:val="00466C17"/>
    <w:rsid w:val="004672B0"/>
    <w:rsid w:val="00467A04"/>
    <w:rsid w:val="00472211"/>
    <w:rsid w:val="00473416"/>
    <w:rsid w:val="00475F7E"/>
    <w:rsid w:val="00481ABA"/>
    <w:rsid w:val="00481BE0"/>
    <w:rsid w:val="004841C6"/>
    <w:rsid w:val="00484E1E"/>
    <w:rsid w:val="00485807"/>
    <w:rsid w:val="00490131"/>
    <w:rsid w:val="00491B54"/>
    <w:rsid w:val="00495306"/>
    <w:rsid w:val="00496C04"/>
    <w:rsid w:val="004A05A4"/>
    <w:rsid w:val="004A0E89"/>
    <w:rsid w:val="004A11F8"/>
    <w:rsid w:val="004A45A0"/>
    <w:rsid w:val="004A46FC"/>
    <w:rsid w:val="004A49D9"/>
    <w:rsid w:val="004A4CA8"/>
    <w:rsid w:val="004A4F65"/>
    <w:rsid w:val="004A6ACE"/>
    <w:rsid w:val="004A70A3"/>
    <w:rsid w:val="004B1294"/>
    <w:rsid w:val="004B1A43"/>
    <w:rsid w:val="004B2A89"/>
    <w:rsid w:val="004B2BB2"/>
    <w:rsid w:val="004B500F"/>
    <w:rsid w:val="004B5A65"/>
    <w:rsid w:val="004C05A2"/>
    <w:rsid w:val="004C1BCA"/>
    <w:rsid w:val="004C2D5F"/>
    <w:rsid w:val="004C6699"/>
    <w:rsid w:val="004C7853"/>
    <w:rsid w:val="004C7B6B"/>
    <w:rsid w:val="004C7FF3"/>
    <w:rsid w:val="004D072E"/>
    <w:rsid w:val="004D3989"/>
    <w:rsid w:val="004D5C51"/>
    <w:rsid w:val="004D60EE"/>
    <w:rsid w:val="004D736A"/>
    <w:rsid w:val="004D7A39"/>
    <w:rsid w:val="004E0E0F"/>
    <w:rsid w:val="004E18B5"/>
    <w:rsid w:val="004E2CF7"/>
    <w:rsid w:val="004E2D0A"/>
    <w:rsid w:val="004E37A8"/>
    <w:rsid w:val="004E3CD5"/>
    <w:rsid w:val="004E5083"/>
    <w:rsid w:val="004E5260"/>
    <w:rsid w:val="004E623D"/>
    <w:rsid w:val="004E6714"/>
    <w:rsid w:val="004E6DDC"/>
    <w:rsid w:val="004E72C0"/>
    <w:rsid w:val="004E7BA9"/>
    <w:rsid w:val="004F6854"/>
    <w:rsid w:val="004F7758"/>
    <w:rsid w:val="00504337"/>
    <w:rsid w:val="005054F0"/>
    <w:rsid w:val="0050729F"/>
    <w:rsid w:val="00507A77"/>
    <w:rsid w:val="00510B66"/>
    <w:rsid w:val="00510E25"/>
    <w:rsid w:val="00511E8E"/>
    <w:rsid w:val="00512392"/>
    <w:rsid w:val="0051540D"/>
    <w:rsid w:val="00515F49"/>
    <w:rsid w:val="00517BBB"/>
    <w:rsid w:val="00520FA6"/>
    <w:rsid w:val="0052327B"/>
    <w:rsid w:val="00525679"/>
    <w:rsid w:val="005267CA"/>
    <w:rsid w:val="00530D9F"/>
    <w:rsid w:val="00535931"/>
    <w:rsid w:val="0053687D"/>
    <w:rsid w:val="00536BCB"/>
    <w:rsid w:val="00537CC2"/>
    <w:rsid w:val="00540171"/>
    <w:rsid w:val="005401A8"/>
    <w:rsid w:val="005406BD"/>
    <w:rsid w:val="005425AE"/>
    <w:rsid w:val="00542760"/>
    <w:rsid w:val="005454F5"/>
    <w:rsid w:val="00546433"/>
    <w:rsid w:val="00547D8A"/>
    <w:rsid w:val="00551E82"/>
    <w:rsid w:val="0055227A"/>
    <w:rsid w:val="0055421F"/>
    <w:rsid w:val="00555D42"/>
    <w:rsid w:val="00557840"/>
    <w:rsid w:val="00562280"/>
    <w:rsid w:val="00562331"/>
    <w:rsid w:val="0056657E"/>
    <w:rsid w:val="00567FBD"/>
    <w:rsid w:val="00571E1B"/>
    <w:rsid w:val="00571EB2"/>
    <w:rsid w:val="00575AC0"/>
    <w:rsid w:val="00576026"/>
    <w:rsid w:val="00581BC1"/>
    <w:rsid w:val="00586DA5"/>
    <w:rsid w:val="0058705D"/>
    <w:rsid w:val="0058745D"/>
    <w:rsid w:val="00591166"/>
    <w:rsid w:val="0059273B"/>
    <w:rsid w:val="00595A91"/>
    <w:rsid w:val="00596739"/>
    <w:rsid w:val="005A129F"/>
    <w:rsid w:val="005A361C"/>
    <w:rsid w:val="005A3A97"/>
    <w:rsid w:val="005A4EF9"/>
    <w:rsid w:val="005A6F49"/>
    <w:rsid w:val="005A770C"/>
    <w:rsid w:val="005B251F"/>
    <w:rsid w:val="005C21B9"/>
    <w:rsid w:val="005C220C"/>
    <w:rsid w:val="005C3687"/>
    <w:rsid w:val="005D0025"/>
    <w:rsid w:val="005D1DCA"/>
    <w:rsid w:val="005D2E4A"/>
    <w:rsid w:val="005D4B5C"/>
    <w:rsid w:val="005D4B9C"/>
    <w:rsid w:val="005D643B"/>
    <w:rsid w:val="005D73C2"/>
    <w:rsid w:val="005E1DB2"/>
    <w:rsid w:val="005E3882"/>
    <w:rsid w:val="005E3A47"/>
    <w:rsid w:val="005E3EF7"/>
    <w:rsid w:val="005E59C5"/>
    <w:rsid w:val="005E5D43"/>
    <w:rsid w:val="005E6127"/>
    <w:rsid w:val="005F61A0"/>
    <w:rsid w:val="005F6707"/>
    <w:rsid w:val="005F71DB"/>
    <w:rsid w:val="005F721B"/>
    <w:rsid w:val="005F7867"/>
    <w:rsid w:val="005F7B88"/>
    <w:rsid w:val="00600524"/>
    <w:rsid w:val="006054D8"/>
    <w:rsid w:val="00610CC7"/>
    <w:rsid w:val="006117B2"/>
    <w:rsid w:val="00611E18"/>
    <w:rsid w:val="00612CE5"/>
    <w:rsid w:val="00614E03"/>
    <w:rsid w:val="0061521A"/>
    <w:rsid w:val="00616A1A"/>
    <w:rsid w:val="00617EC8"/>
    <w:rsid w:val="00621117"/>
    <w:rsid w:val="006214C3"/>
    <w:rsid w:val="00621553"/>
    <w:rsid w:val="00621E4E"/>
    <w:rsid w:val="00622BF8"/>
    <w:rsid w:val="006236AC"/>
    <w:rsid w:val="00623984"/>
    <w:rsid w:val="006249C8"/>
    <w:rsid w:val="006259EA"/>
    <w:rsid w:val="00626908"/>
    <w:rsid w:val="0062796F"/>
    <w:rsid w:val="00630979"/>
    <w:rsid w:val="00632148"/>
    <w:rsid w:val="00634721"/>
    <w:rsid w:val="00637B01"/>
    <w:rsid w:val="00637E59"/>
    <w:rsid w:val="00640391"/>
    <w:rsid w:val="006448A1"/>
    <w:rsid w:val="00646C39"/>
    <w:rsid w:val="00647E69"/>
    <w:rsid w:val="00654018"/>
    <w:rsid w:val="00654707"/>
    <w:rsid w:val="006563C5"/>
    <w:rsid w:val="00656618"/>
    <w:rsid w:val="0066483B"/>
    <w:rsid w:val="00666183"/>
    <w:rsid w:val="00671331"/>
    <w:rsid w:val="00671B01"/>
    <w:rsid w:val="00672317"/>
    <w:rsid w:val="00672FDF"/>
    <w:rsid w:val="006734EB"/>
    <w:rsid w:val="006741C2"/>
    <w:rsid w:val="006753A3"/>
    <w:rsid w:val="0068284B"/>
    <w:rsid w:val="0068445D"/>
    <w:rsid w:val="00687465"/>
    <w:rsid w:val="00687484"/>
    <w:rsid w:val="00690070"/>
    <w:rsid w:val="006918E4"/>
    <w:rsid w:val="00693C02"/>
    <w:rsid w:val="006945AE"/>
    <w:rsid w:val="00694806"/>
    <w:rsid w:val="00696801"/>
    <w:rsid w:val="006A08FC"/>
    <w:rsid w:val="006A09F4"/>
    <w:rsid w:val="006A0BF0"/>
    <w:rsid w:val="006A37D2"/>
    <w:rsid w:val="006A3D49"/>
    <w:rsid w:val="006A5553"/>
    <w:rsid w:val="006A5DB6"/>
    <w:rsid w:val="006A6134"/>
    <w:rsid w:val="006B042B"/>
    <w:rsid w:val="006B2B35"/>
    <w:rsid w:val="006B2D5F"/>
    <w:rsid w:val="006B4002"/>
    <w:rsid w:val="006B4305"/>
    <w:rsid w:val="006B4416"/>
    <w:rsid w:val="006B56D2"/>
    <w:rsid w:val="006B5940"/>
    <w:rsid w:val="006C44AB"/>
    <w:rsid w:val="006C4CAD"/>
    <w:rsid w:val="006D06C0"/>
    <w:rsid w:val="006D10B3"/>
    <w:rsid w:val="006D2D18"/>
    <w:rsid w:val="006D45E3"/>
    <w:rsid w:val="006D500D"/>
    <w:rsid w:val="006D5E7E"/>
    <w:rsid w:val="006D7570"/>
    <w:rsid w:val="006D7CB1"/>
    <w:rsid w:val="006E13BF"/>
    <w:rsid w:val="006E25A8"/>
    <w:rsid w:val="006E25D3"/>
    <w:rsid w:val="006E3B83"/>
    <w:rsid w:val="006E5723"/>
    <w:rsid w:val="006E5B7B"/>
    <w:rsid w:val="006E652B"/>
    <w:rsid w:val="006E7638"/>
    <w:rsid w:val="006F0863"/>
    <w:rsid w:val="006F16CB"/>
    <w:rsid w:val="006F1E14"/>
    <w:rsid w:val="006F2A7B"/>
    <w:rsid w:val="006F2E8D"/>
    <w:rsid w:val="006F2ECA"/>
    <w:rsid w:val="006F3F7E"/>
    <w:rsid w:val="006F4223"/>
    <w:rsid w:val="006F454F"/>
    <w:rsid w:val="006F4721"/>
    <w:rsid w:val="006F488F"/>
    <w:rsid w:val="006F59D2"/>
    <w:rsid w:val="006F61F9"/>
    <w:rsid w:val="006F6D60"/>
    <w:rsid w:val="00701523"/>
    <w:rsid w:val="00703376"/>
    <w:rsid w:val="00703513"/>
    <w:rsid w:val="0070370D"/>
    <w:rsid w:val="00704659"/>
    <w:rsid w:val="007047A7"/>
    <w:rsid w:val="0070493F"/>
    <w:rsid w:val="00710ECB"/>
    <w:rsid w:val="00711179"/>
    <w:rsid w:val="007130BA"/>
    <w:rsid w:val="0071356F"/>
    <w:rsid w:val="007172F1"/>
    <w:rsid w:val="0071753C"/>
    <w:rsid w:val="00721753"/>
    <w:rsid w:val="00725805"/>
    <w:rsid w:val="0072643E"/>
    <w:rsid w:val="00726765"/>
    <w:rsid w:val="007268D3"/>
    <w:rsid w:val="00727B6E"/>
    <w:rsid w:val="00731D0C"/>
    <w:rsid w:val="0073401C"/>
    <w:rsid w:val="00735127"/>
    <w:rsid w:val="00740A98"/>
    <w:rsid w:val="00741504"/>
    <w:rsid w:val="00742F7C"/>
    <w:rsid w:val="00743983"/>
    <w:rsid w:val="00745B18"/>
    <w:rsid w:val="007462C2"/>
    <w:rsid w:val="007520C8"/>
    <w:rsid w:val="007521C6"/>
    <w:rsid w:val="00752B98"/>
    <w:rsid w:val="00754564"/>
    <w:rsid w:val="0075698C"/>
    <w:rsid w:val="0076032F"/>
    <w:rsid w:val="00761DF0"/>
    <w:rsid w:val="00763316"/>
    <w:rsid w:val="00763FEC"/>
    <w:rsid w:val="00764942"/>
    <w:rsid w:val="00771DDD"/>
    <w:rsid w:val="0077489E"/>
    <w:rsid w:val="00776BEB"/>
    <w:rsid w:val="00777021"/>
    <w:rsid w:val="00781A03"/>
    <w:rsid w:val="00782112"/>
    <w:rsid w:val="00782345"/>
    <w:rsid w:val="00783405"/>
    <w:rsid w:val="007843AD"/>
    <w:rsid w:val="00785162"/>
    <w:rsid w:val="00785738"/>
    <w:rsid w:val="00787503"/>
    <w:rsid w:val="00791642"/>
    <w:rsid w:val="00792E4B"/>
    <w:rsid w:val="00793128"/>
    <w:rsid w:val="00795D78"/>
    <w:rsid w:val="00796AB6"/>
    <w:rsid w:val="00797278"/>
    <w:rsid w:val="007A0299"/>
    <w:rsid w:val="007A208E"/>
    <w:rsid w:val="007A5039"/>
    <w:rsid w:val="007A5F24"/>
    <w:rsid w:val="007B1196"/>
    <w:rsid w:val="007B2EC8"/>
    <w:rsid w:val="007B7188"/>
    <w:rsid w:val="007C01FA"/>
    <w:rsid w:val="007C0384"/>
    <w:rsid w:val="007C067F"/>
    <w:rsid w:val="007C455A"/>
    <w:rsid w:val="007C485D"/>
    <w:rsid w:val="007C54D0"/>
    <w:rsid w:val="007C66D8"/>
    <w:rsid w:val="007C6E7E"/>
    <w:rsid w:val="007C7015"/>
    <w:rsid w:val="007D089F"/>
    <w:rsid w:val="007D1E76"/>
    <w:rsid w:val="007D505F"/>
    <w:rsid w:val="007D5271"/>
    <w:rsid w:val="007D69E1"/>
    <w:rsid w:val="007D7F52"/>
    <w:rsid w:val="007D7FB9"/>
    <w:rsid w:val="007E054C"/>
    <w:rsid w:val="007E0CCB"/>
    <w:rsid w:val="007E3030"/>
    <w:rsid w:val="007E3D21"/>
    <w:rsid w:val="007E6BA6"/>
    <w:rsid w:val="007F040E"/>
    <w:rsid w:val="007F1AFD"/>
    <w:rsid w:val="007F288B"/>
    <w:rsid w:val="007F3258"/>
    <w:rsid w:val="007F58FE"/>
    <w:rsid w:val="007F5D89"/>
    <w:rsid w:val="007F6AE7"/>
    <w:rsid w:val="007F7501"/>
    <w:rsid w:val="00804FEF"/>
    <w:rsid w:val="00810F9F"/>
    <w:rsid w:val="0081171F"/>
    <w:rsid w:val="008122D6"/>
    <w:rsid w:val="00812BDF"/>
    <w:rsid w:val="00813B7C"/>
    <w:rsid w:val="00814EC4"/>
    <w:rsid w:val="008179D2"/>
    <w:rsid w:val="00817FEA"/>
    <w:rsid w:val="00820590"/>
    <w:rsid w:val="0082076B"/>
    <w:rsid w:val="00821C91"/>
    <w:rsid w:val="0082455D"/>
    <w:rsid w:val="00824CA3"/>
    <w:rsid w:val="008253CA"/>
    <w:rsid w:val="00826B73"/>
    <w:rsid w:val="00827607"/>
    <w:rsid w:val="00831892"/>
    <w:rsid w:val="00834649"/>
    <w:rsid w:val="00834768"/>
    <w:rsid w:val="008359F2"/>
    <w:rsid w:val="00836C32"/>
    <w:rsid w:val="00836CCA"/>
    <w:rsid w:val="0083726A"/>
    <w:rsid w:val="00841029"/>
    <w:rsid w:val="008500FF"/>
    <w:rsid w:val="0085114D"/>
    <w:rsid w:val="00851854"/>
    <w:rsid w:val="00853ED3"/>
    <w:rsid w:val="00855AE8"/>
    <w:rsid w:val="0086048F"/>
    <w:rsid w:val="008618EB"/>
    <w:rsid w:val="00871E2A"/>
    <w:rsid w:val="00872FC1"/>
    <w:rsid w:val="00876B9B"/>
    <w:rsid w:val="0088393E"/>
    <w:rsid w:val="00883BDC"/>
    <w:rsid w:val="00883ED5"/>
    <w:rsid w:val="008851FF"/>
    <w:rsid w:val="00885703"/>
    <w:rsid w:val="00887E51"/>
    <w:rsid w:val="00890540"/>
    <w:rsid w:val="008927E3"/>
    <w:rsid w:val="00894FA5"/>
    <w:rsid w:val="00896855"/>
    <w:rsid w:val="00897376"/>
    <w:rsid w:val="008A3CA2"/>
    <w:rsid w:val="008A5948"/>
    <w:rsid w:val="008A67FD"/>
    <w:rsid w:val="008A6F33"/>
    <w:rsid w:val="008A79A9"/>
    <w:rsid w:val="008A7CAD"/>
    <w:rsid w:val="008A7F76"/>
    <w:rsid w:val="008B19C3"/>
    <w:rsid w:val="008B3587"/>
    <w:rsid w:val="008C0159"/>
    <w:rsid w:val="008C1508"/>
    <w:rsid w:val="008C32CC"/>
    <w:rsid w:val="008C33AB"/>
    <w:rsid w:val="008C47D5"/>
    <w:rsid w:val="008C625B"/>
    <w:rsid w:val="008C64FD"/>
    <w:rsid w:val="008C6694"/>
    <w:rsid w:val="008C6C2C"/>
    <w:rsid w:val="008C7629"/>
    <w:rsid w:val="008D149C"/>
    <w:rsid w:val="008D36D6"/>
    <w:rsid w:val="008D6B67"/>
    <w:rsid w:val="008D6D9F"/>
    <w:rsid w:val="008D6FB7"/>
    <w:rsid w:val="008E0C7D"/>
    <w:rsid w:val="008E2440"/>
    <w:rsid w:val="008E60C2"/>
    <w:rsid w:val="008E756D"/>
    <w:rsid w:val="008F0543"/>
    <w:rsid w:val="008F0A53"/>
    <w:rsid w:val="008F1951"/>
    <w:rsid w:val="008F25E1"/>
    <w:rsid w:val="008F26C8"/>
    <w:rsid w:val="008F39FC"/>
    <w:rsid w:val="008F4472"/>
    <w:rsid w:val="008F6A3B"/>
    <w:rsid w:val="008F7BA3"/>
    <w:rsid w:val="008F7C08"/>
    <w:rsid w:val="00902036"/>
    <w:rsid w:val="00903A51"/>
    <w:rsid w:val="009056ED"/>
    <w:rsid w:val="009073C2"/>
    <w:rsid w:val="00910BBD"/>
    <w:rsid w:val="0091185E"/>
    <w:rsid w:val="00920290"/>
    <w:rsid w:val="00921408"/>
    <w:rsid w:val="00921678"/>
    <w:rsid w:val="009267E3"/>
    <w:rsid w:val="00926E4A"/>
    <w:rsid w:val="009301C7"/>
    <w:rsid w:val="00930DF6"/>
    <w:rsid w:val="00931AB5"/>
    <w:rsid w:val="009338EB"/>
    <w:rsid w:val="009347DC"/>
    <w:rsid w:val="0093630B"/>
    <w:rsid w:val="009364E0"/>
    <w:rsid w:val="009413C5"/>
    <w:rsid w:val="0094423D"/>
    <w:rsid w:val="00947B59"/>
    <w:rsid w:val="00951751"/>
    <w:rsid w:val="00952E15"/>
    <w:rsid w:val="009537FC"/>
    <w:rsid w:val="00954E0E"/>
    <w:rsid w:val="00955A63"/>
    <w:rsid w:val="00960C2C"/>
    <w:rsid w:val="009623CD"/>
    <w:rsid w:val="0096389A"/>
    <w:rsid w:val="00963F5D"/>
    <w:rsid w:val="00971508"/>
    <w:rsid w:val="00973966"/>
    <w:rsid w:val="009739A7"/>
    <w:rsid w:val="00975589"/>
    <w:rsid w:val="00977681"/>
    <w:rsid w:val="00977B05"/>
    <w:rsid w:val="009831A2"/>
    <w:rsid w:val="00983943"/>
    <w:rsid w:val="009841D8"/>
    <w:rsid w:val="00984D0A"/>
    <w:rsid w:val="00985B49"/>
    <w:rsid w:val="009862B0"/>
    <w:rsid w:val="009862C6"/>
    <w:rsid w:val="00986A54"/>
    <w:rsid w:val="00990FEE"/>
    <w:rsid w:val="00993306"/>
    <w:rsid w:val="00993FED"/>
    <w:rsid w:val="00994D0A"/>
    <w:rsid w:val="009A16C6"/>
    <w:rsid w:val="009B1D8A"/>
    <w:rsid w:val="009B33EA"/>
    <w:rsid w:val="009B5C2E"/>
    <w:rsid w:val="009B672E"/>
    <w:rsid w:val="009C271F"/>
    <w:rsid w:val="009C37FE"/>
    <w:rsid w:val="009C7BB9"/>
    <w:rsid w:val="009D1437"/>
    <w:rsid w:val="009D1C63"/>
    <w:rsid w:val="009D1D91"/>
    <w:rsid w:val="009D24F3"/>
    <w:rsid w:val="009D4448"/>
    <w:rsid w:val="009D4579"/>
    <w:rsid w:val="009D55AA"/>
    <w:rsid w:val="009D6EC9"/>
    <w:rsid w:val="009D70DE"/>
    <w:rsid w:val="009D7854"/>
    <w:rsid w:val="009D7D3F"/>
    <w:rsid w:val="009E202F"/>
    <w:rsid w:val="009E3205"/>
    <w:rsid w:val="009E3BB9"/>
    <w:rsid w:val="009E5F96"/>
    <w:rsid w:val="009E75FF"/>
    <w:rsid w:val="009E7749"/>
    <w:rsid w:val="009F3C81"/>
    <w:rsid w:val="009F41B5"/>
    <w:rsid w:val="009F48AD"/>
    <w:rsid w:val="009F5D69"/>
    <w:rsid w:val="009F7C4E"/>
    <w:rsid w:val="009F7F6B"/>
    <w:rsid w:val="00A01545"/>
    <w:rsid w:val="00A02528"/>
    <w:rsid w:val="00A0281E"/>
    <w:rsid w:val="00A038AB"/>
    <w:rsid w:val="00A0415D"/>
    <w:rsid w:val="00A1296E"/>
    <w:rsid w:val="00A13251"/>
    <w:rsid w:val="00A16446"/>
    <w:rsid w:val="00A21E6D"/>
    <w:rsid w:val="00A223A4"/>
    <w:rsid w:val="00A2346C"/>
    <w:rsid w:val="00A24142"/>
    <w:rsid w:val="00A25491"/>
    <w:rsid w:val="00A263D6"/>
    <w:rsid w:val="00A27EA8"/>
    <w:rsid w:val="00A30C7A"/>
    <w:rsid w:val="00A321C2"/>
    <w:rsid w:val="00A32A4F"/>
    <w:rsid w:val="00A40ACB"/>
    <w:rsid w:val="00A40B9E"/>
    <w:rsid w:val="00A418DE"/>
    <w:rsid w:val="00A429D6"/>
    <w:rsid w:val="00A42D78"/>
    <w:rsid w:val="00A4403A"/>
    <w:rsid w:val="00A46566"/>
    <w:rsid w:val="00A527DA"/>
    <w:rsid w:val="00A536C4"/>
    <w:rsid w:val="00A53F9A"/>
    <w:rsid w:val="00A54E64"/>
    <w:rsid w:val="00A55782"/>
    <w:rsid w:val="00A57789"/>
    <w:rsid w:val="00A60E84"/>
    <w:rsid w:val="00A62241"/>
    <w:rsid w:val="00A62367"/>
    <w:rsid w:val="00A6314B"/>
    <w:rsid w:val="00A64305"/>
    <w:rsid w:val="00A65DA9"/>
    <w:rsid w:val="00A65F7F"/>
    <w:rsid w:val="00A71899"/>
    <w:rsid w:val="00A72081"/>
    <w:rsid w:val="00A732E7"/>
    <w:rsid w:val="00A73BE4"/>
    <w:rsid w:val="00A73F6C"/>
    <w:rsid w:val="00A75965"/>
    <w:rsid w:val="00A81429"/>
    <w:rsid w:val="00A823D1"/>
    <w:rsid w:val="00A82E5B"/>
    <w:rsid w:val="00A82F57"/>
    <w:rsid w:val="00A84F46"/>
    <w:rsid w:val="00A8506B"/>
    <w:rsid w:val="00A850CE"/>
    <w:rsid w:val="00A858C7"/>
    <w:rsid w:val="00A86EBE"/>
    <w:rsid w:val="00A9007C"/>
    <w:rsid w:val="00A920D3"/>
    <w:rsid w:val="00A954C1"/>
    <w:rsid w:val="00A968EC"/>
    <w:rsid w:val="00AA0696"/>
    <w:rsid w:val="00AA07AB"/>
    <w:rsid w:val="00AA2830"/>
    <w:rsid w:val="00AA39B8"/>
    <w:rsid w:val="00AA528A"/>
    <w:rsid w:val="00AB1856"/>
    <w:rsid w:val="00AB24C6"/>
    <w:rsid w:val="00AB381F"/>
    <w:rsid w:val="00AB4D2B"/>
    <w:rsid w:val="00AB6346"/>
    <w:rsid w:val="00AB685F"/>
    <w:rsid w:val="00AB7A3B"/>
    <w:rsid w:val="00AB7B71"/>
    <w:rsid w:val="00AC2A0D"/>
    <w:rsid w:val="00AC41AD"/>
    <w:rsid w:val="00AC556D"/>
    <w:rsid w:val="00AC579A"/>
    <w:rsid w:val="00AC6A42"/>
    <w:rsid w:val="00AC6A47"/>
    <w:rsid w:val="00AC70E4"/>
    <w:rsid w:val="00AD1576"/>
    <w:rsid w:val="00AE0940"/>
    <w:rsid w:val="00AE0DC5"/>
    <w:rsid w:val="00AE1D46"/>
    <w:rsid w:val="00AE33DF"/>
    <w:rsid w:val="00AE61C3"/>
    <w:rsid w:val="00AE72A5"/>
    <w:rsid w:val="00AF140C"/>
    <w:rsid w:val="00AF1E69"/>
    <w:rsid w:val="00AF20E8"/>
    <w:rsid w:val="00AF2ACD"/>
    <w:rsid w:val="00AF5EC1"/>
    <w:rsid w:val="00AF611F"/>
    <w:rsid w:val="00B0291C"/>
    <w:rsid w:val="00B03C50"/>
    <w:rsid w:val="00B0478F"/>
    <w:rsid w:val="00B06C8D"/>
    <w:rsid w:val="00B077CD"/>
    <w:rsid w:val="00B07C6D"/>
    <w:rsid w:val="00B1440C"/>
    <w:rsid w:val="00B1626B"/>
    <w:rsid w:val="00B17143"/>
    <w:rsid w:val="00B175F0"/>
    <w:rsid w:val="00B20E02"/>
    <w:rsid w:val="00B21887"/>
    <w:rsid w:val="00B224D3"/>
    <w:rsid w:val="00B23E5D"/>
    <w:rsid w:val="00B24039"/>
    <w:rsid w:val="00B30C9D"/>
    <w:rsid w:val="00B31936"/>
    <w:rsid w:val="00B32A38"/>
    <w:rsid w:val="00B40A4F"/>
    <w:rsid w:val="00B40E06"/>
    <w:rsid w:val="00B4169D"/>
    <w:rsid w:val="00B4408B"/>
    <w:rsid w:val="00B4688E"/>
    <w:rsid w:val="00B47242"/>
    <w:rsid w:val="00B473D5"/>
    <w:rsid w:val="00B51705"/>
    <w:rsid w:val="00B537E3"/>
    <w:rsid w:val="00B55B12"/>
    <w:rsid w:val="00B60B53"/>
    <w:rsid w:val="00B60B8C"/>
    <w:rsid w:val="00B61F5C"/>
    <w:rsid w:val="00B63D31"/>
    <w:rsid w:val="00B64C46"/>
    <w:rsid w:val="00B6547D"/>
    <w:rsid w:val="00B658EE"/>
    <w:rsid w:val="00B71964"/>
    <w:rsid w:val="00B72522"/>
    <w:rsid w:val="00B72C86"/>
    <w:rsid w:val="00B76930"/>
    <w:rsid w:val="00B81B88"/>
    <w:rsid w:val="00B823B7"/>
    <w:rsid w:val="00B86CA9"/>
    <w:rsid w:val="00B951AA"/>
    <w:rsid w:val="00B95B79"/>
    <w:rsid w:val="00BA0DE3"/>
    <w:rsid w:val="00BA2B14"/>
    <w:rsid w:val="00BA5665"/>
    <w:rsid w:val="00BA73E0"/>
    <w:rsid w:val="00BA76C7"/>
    <w:rsid w:val="00BA77B5"/>
    <w:rsid w:val="00BB13FE"/>
    <w:rsid w:val="00BB2601"/>
    <w:rsid w:val="00BB3D95"/>
    <w:rsid w:val="00BB3FB9"/>
    <w:rsid w:val="00BB6E07"/>
    <w:rsid w:val="00BB6E18"/>
    <w:rsid w:val="00BB7727"/>
    <w:rsid w:val="00BC0FFF"/>
    <w:rsid w:val="00BC24D8"/>
    <w:rsid w:val="00BC359A"/>
    <w:rsid w:val="00BC397C"/>
    <w:rsid w:val="00BC52E4"/>
    <w:rsid w:val="00BC5A2F"/>
    <w:rsid w:val="00BC7051"/>
    <w:rsid w:val="00BC77C6"/>
    <w:rsid w:val="00BD087F"/>
    <w:rsid w:val="00BD125C"/>
    <w:rsid w:val="00BD3708"/>
    <w:rsid w:val="00BD6150"/>
    <w:rsid w:val="00BD6E49"/>
    <w:rsid w:val="00BD6F82"/>
    <w:rsid w:val="00BD7385"/>
    <w:rsid w:val="00BE01DA"/>
    <w:rsid w:val="00BE30E1"/>
    <w:rsid w:val="00BE6C14"/>
    <w:rsid w:val="00BF2671"/>
    <w:rsid w:val="00BF4D7F"/>
    <w:rsid w:val="00BF5354"/>
    <w:rsid w:val="00BF57F3"/>
    <w:rsid w:val="00BF5B90"/>
    <w:rsid w:val="00C00B79"/>
    <w:rsid w:val="00C10044"/>
    <w:rsid w:val="00C10E73"/>
    <w:rsid w:val="00C1147C"/>
    <w:rsid w:val="00C12D04"/>
    <w:rsid w:val="00C13A4D"/>
    <w:rsid w:val="00C14924"/>
    <w:rsid w:val="00C1688E"/>
    <w:rsid w:val="00C17697"/>
    <w:rsid w:val="00C2026A"/>
    <w:rsid w:val="00C23D77"/>
    <w:rsid w:val="00C24079"/>
    <w:rsid w:val="00C24BAE"/>
    <w:rsid w:val="00C24D16"/>
    <w:rsid w:val="00C25CC1"/>
    <w:rsid w:val="00C31152"/>
    <w:rsid w:val="00C31E07"/>
    <w:rsid w:val="00C3357B"/>
    <w:rsid w:val="00C353D1"/>
    <w:rsid w:val="00C36FB8"/>
    <w:rsid w:val="00C43F0A"/>
    <w:rsid w:val="00C44B8D"/>
    <w:rsid w:val="00C45D02"/>
    <w:rsid w:val="00C50859"/>
    <w:rsid w:val="00C50B84"/>
    <w:rsid w:val="00C531F3"/>
    <w:rsid w:val="00C56340"/>
    <w:rsid w:val="00C57090"/>
    <w:rsid w:val="00C5785A"/>
    <w:rsid w:val="00C608DB"/>
    <w:rsid w:val="00C62188"/>
    <w:rsid w:val="00C6287B"/>
    <w:rsid w:val="00C62BF2"/>
    <w:rsid w:val="00C62C5B"/>
    <w:rsid w:val="00C65322"/>
    <w:rsid w:val="00C70079"/>
    <w:rsid w:val="00C71618"/>
    <w:rsid w:val="00C71B0F"/>
    <w:rsid w:val="00C72EE0"/>
    <w:rsid w:val="00C7564B"/>
    <w:rsid w:val="00C76BB3"/>
    <w:rsid w:val="00C80F6F"/>
    <w:rsid w:val="00C83975"/>
    <w:rsid w:val="00C83EA1"/>
    <w:rsid w:val="00C845E7"/>
    <w:rsid w:val="00C848C3"/>
    <w:rsid w:val="00C857D4"/>
    <w:rsid w:val="00C903A1"/>
    <w:rsid w:val="00C906AE"/>
    <w:rsid w:val="00C92691"/>
    <w:rsid w:val="00C951EA"/>
    <w:rsid w:val="00C95A1F"/>
    <w:rsid w:val="00C97E25"/>
    <w:rsid w:val="00CA0157"/>
    <w:rsid w:val="00CA13BD"/>
    <w:rsid w:val="00CA225E"/>
    <w:rsid w:val="00CA22B2"/>
    <w:rsid w:val="00CA5BB2"/>
    <w:rsid w:val="00CA6341"/>
    <w:rsid w:val="00CA7092"/>
    <w:rsid w:val="00CA7C66"/>
    <w:rsid w:val="00CB02D6"/>
    <w:rsid w:val="00CB03CD"/>
    <w:rsid w:val="00CB0768"/>
    <w:rsid w:val="00CB1289"/>
    <w:rsid w:val="00CB243E"/>
    <w:rsid w:val="00CB26AE"/>
    <w:rsid w:val="00CB46D9"/>
    <w:rsid w:val="00CB6DF1"/>
    <w:rsid w:val="00CC0B0E"/>
    <w:rsid w:val="00CC36C7"/>
    <w:rsid w:val="00CC5807"/>
    <w:rsid w:val="00CC5A50"/>
    <w:rsid w:val="00CC76E5"/>
    <w:rsid w:val="00CD0BF2"/>
    <w:rsid w:val="00CD11C4"/>
    <w:rsid w:val="00CD24DF"/>
    <w:rsid w:val="00CD575B"/>
    <w:rsid w:val="00CD619A"/>
    <w:rsid w:val="00CD6814"/>
    <w:rsid w:val="00CD737E"/>
    <w:rsid w:val="00CE0BDF"/>
    <w:rsid w:val="00CE1986"/>
    <w:rsid w:val="00CE1989"/>
    <w:rsid w:val="00CE2B32"/>
    <w:rsid w:val="00CE2B48"/>
    <w:rsid w:val="00CE35C0"/>
    <w:rsid w:val="00CE77F7"/>
    <w:rsid w:val="00CE7DAD"/>
    <w:rsid w:val="00CF2D40"/>
    <w:rsid w:val="00CF3BAC"/>
    <w:rsid w:val="00CF6ADB"/>
    <w:rsid w:val="00D00C34"/>
    <w:rsid w:val="00D01DD0"/>
    <w:rsid w:val="00D0311F"/>
    <w:rsid w:val="00D06FBA"/>
    <w:rsid w:val="00D11D08"/>
    <w:rsid w:val="00D129C3"/>
    <w:rsid w:val="00D1365F"/>
    <w:rsid w:val="00D1366F"/>
    <w:rsid w:val="00D1390A"/>
    <w:rsid w:val="00D15514"/>
    <w:rsid w:val="00D20DEF"/>
    <w:rsid w:val="00D21AFF"/>
    <w:rsid w:val="00D21BE2"/>
    <w:rsid w:val="00D23A8A"/>
    <w:rsid w:val="00D27932"/>
    <w:rsid w:val="00D30FC7"/>
    <w:rsid w:val="00D3252F"/>
    <w:rsid w:val="00D32C7A"/>
    <w:rsid w:val="00D34714"/>
    <w:rsid w:val="00D3710E"/>
    <w:rsid w:val="00D377A2"/>
    <w:rsid w:val="00D37FBF"/>
    <w:rsid w:val="00D41006"/>
    <w:rsid w:val="00D41468"/>
    <w:rsid w:val="00D41B6D"/>
    <w:rsid w:val="00D46C3E"/>
    <w:rsid w:val="00D47080"/>
    <w:rsid w:val="00D51829"/>
    <w:rsid w:val="00D53994"/>
    <w:rsid w:val="00D55659"/>
    <w:rsid w:val="00D5614E"/>
    <w:rsid w:val="00D5640A"/>
    <w:rsid w:val="00D57306"/>
    <w:rsid w:val="00D57F80"/>
    <w:rsid w:val="00D601DB"/>
    <w:rsid w:val="00D61222"/>
    <w:rsid w:val="00D61553"/>
    <w:rsid w:val="00D62268"/>
    <w:rsid w:val="00D62536"/>
    <w:rsid w:val="00D648E4"/>
    <w:rsid w:val="00D65EED"/>
    <w:rsid w:val="00D675BE"/>
    <w:rsid w:val="00D701E9"/>
    <w:rsid w:val="00D73A21"/>
    <w:rsid w:val="00D73FFF"/>
    <w:rsid w:val="00D74054"/>
    <w:rsid w:val="00D75D9F"/>
    <w:rsid w:val="00D763E1"/>
    <w:rsid w:val="00D77139"/>
    <w:rsid w:val="00D774F9"/>
    <w:rsid w:val="00D80994"/>
    <w:rsid w:val="00D8124A"/>
    <w:rsid w:val="00D8351F"/>
    <w:rsid w:val="00D83C68"/>
    <w:rsid w:val="00D84213"/>
    <w:rsid w:val="00D8692F"/>
    <w:rsid w:val="00D86E9A"/>
    <w:rsid w:val="00D87BA2"/>
    <w:rsid w:val="00D91BA8"/>
    <w:rsid w:val="00DA00B8"/>
    <w:rsid w:val="00DA091B"/>
    <w:rsid w:val="00DA1486"/>
    <w:rsid w:val="00DB1311"/>
    <w:rsid w:val="00DB16B3"/>
    <w:rsid w:val="00DB5FD1"/>
    <w:rsid w:val="00DB6B9F"/>
    <w:rsid w:val="00DB777E"/>
    <w:rsid w:val="00DC0D7C"/>
    <w:rsid w:val="00DC23EA"/>
    <w:rsid w:val="00DC5B6B"/>
    <w:rsid w:val="00DC5E12"/>
    <w:rsid w:val="00DC7EBE"/>
    <w:rsid w:val="00DD2844"/>
    <w:rsid w:val="00DD424D"/>
    <w:rsid w:val="00DD506B"/>
    <w:rsid w:val="00DD61CF"/>
    <w:rsid w:val="00DD6251"/>
    <w:rsid w:val="00DD7C86"/>
    <w:rsid w:val="00DE11C9"/>
    <w:rsid w:val="00DE3E9B"/>
    <w:rsid w:val="00DE42E4"/>
    <w:rsid w:val="00DE4AE1"/>
    <w:rsid w:val="00DE601D"/>
    <w:rsid w:val="00DE76FE"/>
    <w:rsid w:val="00DF1E74"/>
    <w:rsid w:val="00DF26DD"/>
    <w:rsid w:val="00DF292A"/>
    <w:rsid w:val="00DF59C4"/>
    <w:rsid w:val="00DF68C8"/>
    <w:rsid w:val="00E0294B"/>
    <w:rsid w:val="00E03411"/>
    <w:rsid w:val="00E0572F"/>
    <w:rsid w:val="00E07A06"/>
    <w:rsid w:val="00E16120"/>
    <w:rsid w:val="00E167F9"/>
    <w:rsid w:val="00E17728"/>
    <w:rsid w:val="00E21EAA"/>
    <w:rsid w:val="00E240C1"/>
    <w:rsid w:val="00E265B6"/>
    <w:rsid w:val="00E26EB4"/>
    <w:rsid w:val="00E27A69"/>
    <w:rsid w:val="00E324C0"/>
    <w:rsid w:val="00E328BE"/>
    <w:rsid w:val="00E33BAA"/>
    <w:rsid w:val="00E33D37"/>
    <w:rsid w:val="00E40274"/>
    <w:rsid w:val="00E40275"/>
    <w:rsid w:val="00E43396"/>
    <w:rsid w:val="00E43F51"/>
    <w:rsid w:val="00E45564"/>
    <w:rsid w:val="00E45D12"/>
    <w:rsid w:val="00E45E78"/>
    <w:rsid w:val="00E463EB"/>
    <w:rsid w:val="00E468FD"/>
    <w:rsid w:val="00E51339"/>
    <w:rsid w:val="00E52B6C"/>
    <w:rsid w:val="00E533CD"/>
    <w:rsid w:val="00E541EC"/>
    <w:rsid w:val="00E54E84"/>
    <w:rsid w:val="00E54EE1"/>
    <w:rsid w:val="00E556CE"/>
    <w:rsid w:val="00E55F94"/>
    <w:rsid w:val="00E56041"/>
    <w:rsid w:val="00E561F6"/>
    <w:rsid w:val="00E609E5"/>
    <w:rsid w:val="00E62645"/>
    <w:rsid w:val="00E6290E"/>
    <w:rsid w:val="00E72D7D"/>
    <w:rsid w:val="00E72DB4"/>
    <w:rsid w:val="00E72F3D"/>
    <w:rsid w:val="00E73575"/>
    <w:rsid w:val="00E739BA"/>
    <w:rsid w:val="00E75F0A"/>
    <w:rsid w:val="00E769E9"/>
    <w:rsid w:val="00E77B69"/>
    <w:rsid w:val="00E80694"/>
    <w:rsid w:val="00E81382"/>
    <w:rsid w:val="00E82B34"/>
    <w:rsid w:val="00E87C18"/>
    <w:rsid w:val="00E90768"/>
    <w:rsid w:val="00E92550"/>
    <w:rsid w:val="00E94DB3"/>
    <w:rsid w:val="00EA02E7"/>
    <w:rsid w:val="00EA5EC1"/>
    <w:rsid w:val="00EA620D"/>
    <w:rsid w:val="00EA6CE7"/>
    <w:rsid w:val="00EB3981"/>
    <w:rsid w:val="00EB3E35"/>
    <w:rsid w:val="00EB44C8"/>
    <w:rsid w:val="00EB5F0A"/>
    <w:rsid w:val="00EB7046"/>
    <w:rsid w:val="00EC13BF"/>
    <w:rsid w:val="00EC14CB"/>
    <w:rsid w:val="00EC2276"/>
    <w:rsid w:val="00EC545F"/>
    <w:rsid w:val="00EC56A3"/>
    <w:rsid w:val="00EC591B"/>
    <w:rsid w:val="00ED42D9"/>
    <w:rsid w:val="00ED6AC4"/>
    <w:rsid w:val="00ED6BCB"/>
    <w:rsid w:val="00EE0F9E"/>
    <w:rsid w:val="00EE4360"/>
    <w:rsid w:val="00EE776F"/>
    <w:rsid w:val="00EF00C4"/>
    <w:rsid w:val="00EF0C38"/>
    <w:rsid w:val="00EF1B64"/>
    <w:rsid w:val="00F00336"/>
    <w:rsid w:val="00F030BF"/>
    <w:rsid w:val="00F0341F"/>
    <w:rsid w:val="00F038CC"/>
    <w:rsid w:val="00F03B3F"/>
    <w:rsid w:val="00F06485"/>
    <w:rsid w:val="00F102FF"/>
    <w:rsid w:val="00F11B31"/>
    <w:rsid w:val="00F21639"/>
    <w:rsid w:val="00F22509"/>
    <w:rsid w:val="00F265A2"/>
    <w:rsid w:val="00F30896"/>
    <w:rsid w:val="00F333E2"/>
    <w:rsid w:val="00F354B7"/>
    <w:rsid w:val="00F37388"/>
    <w:rsid w:val="00F37670"/>
    <w:rsid w:val="00F416D9"/>
    <w:rsid w:val="00F43DB0"/>
    <w:rsid w:val="00F43DC7"/>
    <w:rsid w:val="00F45C9B"/>
    <w:rsid w:val="00F470ED"/>
    <w:rsid w:val="00F4783A"/>
    <w:rsid w:val="00F5079B"/>
    <w:rsid w:val="00F50DB0"/>
    <w:rsid w:val="00F53150"/>
    <w:rsid w:val="00F53E9B"/>
    <w:rsid w:val="00F54CD9"/>
    <w:rsid w:val="00F562AC"/>
    <w:rsid w:val="00F56B7F"/>
    <w:rsid w:val="00F57622"/>
    <w:rsid w:val="00F577B8"/>
    <w:rsid w:val="00F5782A"/>
    <w:rsid w:val="00F57C58"/>
    <w:rsid w:val="00F60A1B"/>
    <w:rsid w:val="00F60E06"/>
    <w:rsid w:val="00F62975"/>
    <w:rsid w:val="00F6371B"/>
    <w:rsid w:val="00F64205"/>
    <w:rsid w:val="00F65857"/>
    <w:rsid w:val="00F66452"/>
    <w:rsid w:val="00F66B2E"/>
    <w:rsid w:val="00F676F0"/>
    <w:rsid w:val="00F70AD9"/>
    <w:rsid w:val="00F72334"/>
    <w:rsid w:val="00F7271D"/>
    <w:rsid w:val="00F72A14"/>
    <w:rsid w:val="00F75563"/>
    <w:rsid w:val="00F75858"/>
    <w:rsid w:val="00F76482"/>
    <w:rsid w:val="00F80404"/>
    <w:rsid w:val="00F814F7"/>
    <w:rsid w:val="00F82372"/>
    <w:rsid w:val="00F826B8"/>
    <w:rsid w:val="00F829CC"/>
    <w:rsid w:val="00F82E46"/>
    <w:rsid w:val="00F83544"/>
    <w:rsid w:val="00F83F35"/>
    <w:rsid w:val="00F870D1"/>
    <w:rsid w:val="00F90317"/>
    <w:rsid w:val="00F909EC"/>
    <w:rsid w:val="00F90FA3"/>
    <w:rsid w:val="00F9142A"/>
    <w:rsid w:val="00F9329E"/>
    <w:rsid w:val="00F94DB2"/>
    <w:rsid w:val="00F94ED6"/>
    <w:rsid w:val="00F95C2C"/>
    <w:rsid w:val="00F97539"/>
    <w:rsid w:val="00F97818"/>
    <w:rsid w:val="00FA0CEB"/>
    <w:rsid w:val="00FA0E42"/>
    <w:rsid w:val="00FA18BD"/>
    <w:rsid w:val="00FA2779"/>
    <w:rsid w:val="00FA2EB9"/>
    <w:rsid w:val="00FA3E70"/>
    <w:rsid w:val="00FA4307"/>
    <w:rsid w:val="00FA44C3"/>
    <w:rsid w:val="00FA55B6"/>
    <w:rsid w:val="00FA62D1"/>
    <w:rsid w:val="00FB0A84"/>
    <w:rsid w:val="00FB53F1"/>
    <w:rsid w:val="00FB5A61"/>
    <w:rsid w:val="00FB6AC5"/>
    <w:rsid w:val="00FB7101"/>
    <w:rsid w:val="00FB7CED"/>
    <w:rsid w:val="00FB7EA1"/>
    <w:rsid w:val="00FC13A3"/>
    <w:rsid w:val="00FC2074"/>
    <w:rsid w:val="00FC2479"/>
    <w:rsid w:val="00FC3229"/>
    <w:rsid w:val="00FC3DBB"/>
    <w:rsid w:val="00FC660C"/>
    <w:rsid w:val="00FC6E88"/>
    <w:rsid w:val="00FD0C3D"/>
    <w:rsid w:val="00FD114C"/>
    <w:rsid w:val="00FD15AD"/>
    <w:rsid w:val="00FD2930"/>
    <w:rsid w:val="00FD2CAE"/>
    <w:rsid w:val="00FD3992"/>
    <w:rsid w:val="00FD478D"/>
    <w:rsid w:val="00FD4D8D"/>
    <w:rsid w:val="00FD6A13"/>
    <w:rsid w:val="00FD6A4E"/>
    <w:rsid w:val="00FD7D01"/>
    <w:rsid w:val="00FE0557"/>
    <w:rsid w:val="00FE09F5"/>
    <w:rsid w:val="00FE1093"/>
    <w:rsid w:val="00FE158D"/>
    <w:rsid w:val="00FE17C3"/>
    <w:rsid w:val="00FE48EB"/>
    <w:rsid w:val="00FE4B81"/>
    <w:rsid w:val="00FE4C50"/>
    <w:rsid w:val="00FE5598"/>
    <w:rsid w:val="00FE5B2F"/>
    <w:rsid w:val="00FE5C4D"/>
    <w:rsid w:val="00FE5D35"/>
    <w:rsid w:val="00FF362E"/>
    <w:rsid w:val="00FF3FCB"/>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 w:type="paragraph" w:styleId="Textonotaalfinal">
    <w:name w:val="endnote text"/>
    <w:basedOn w:val="Normal"/>
    <w:link w:val="TextonotaalfinalCar"/>
    <w:uiPriority w:val="99"/>
    <w:semiHidden/>
    <w:unhideWhenUsed/>
    <w:rsid w:val="00C563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56340"/>
    <w:rPr>
      <w:sz w:val="20"/>
      <w:szCs w:val="20"/>
    </w:rPr>
  </w:style>
  <w:style w:type="character" w:styleId="Refdenotaalfinal">
    <w:name w:val="endnote reference"/>
    <w:basedOn w:val="Fuentedeprrafopredeter"/>
    <w:uiPriority w:val="99"/>
    <w:semiHidden/>
    <w:unhideWhenUsed/>
    <w:rsid w:val="00C56340"/>
    <w:rPr>
      <w:vertAlign w:val="superscript"/>
    </w:rPr>
  </w:style>
  <w:style w:type="paragraph" w:styleId="Textoindependiente">
    <w:name w:val="Body Text"/>
    <w:basedOn w:val="Normal"/>
    <w:link w:val="TextoindependienteCar"/>
    <w:uiPriority w:val="99"/>
    <w:semiHidden/>
    <w:unhideWhenUsed/>
    <w:rsid w:val="00777021"/>
    <w:pPr>
      <w:spacing w:after="120"/>
    </w:pPr>
  </w:style>
  <w:style w:type="character" w:customStyle="1" w:styleId="TextoindependienteCar">
    <w:name w:val="Texto independiente Car"/>
    <w:basedOn w:val="Fuentedeprrafopredeter"/>
    <w:link w:val="Textoindependiente"/>
    <w:uiPriority w:val="99"/>
    <w:semiHidden/>
    <w:rsid w:val="00777021"/>
  </w:style>
  <w:style w:type="paragraph" w:styleId="Textoindependienteprimerasangra">
    <w:name w:val="Body Text First Indent"/>
    <w:basedOn w:val="Textoindependiente"/>
    <w:link w:val="TextoindependienteprimerasangraCar"/>
    <w:uiPriority w:val="99"/>
    <w:unhideWhenUsed/>
    <w:rsid w:val="0077702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952-CCB1-4066-8787-5580426C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4422</TotalTime>
  <Pages>8</Pages>
  <Words>4160</Words>
  <Characters>22884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720</cp:revision>
  <cp:lastPrinted>2018-04-13T20:14:00Z</cp:lastPrinted>
  <dcterms:created xsi:type="dcterms:W3CDTF">2016-08-09T20:08:00Z</dcterms:created>
  <dcterms:modified xsi:type="dcterms:W3CDTF">2019-07-08T19:26:00Z</dcterms:modified>
</cp:coreProperties>
</file>