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781" w:rsidRPr="00A04ADC" w:rsidRDefault="00CA4781" w:rsidP="00CA4781">
      <w:pPr>
        <w:tabs>
          <w:tab w:val="left" w:pos="3103"/>
        </w:tabs>
        <w:spacing w:after="0" w:line="240" w:lineRule="auto"/>
        <w:ind w:left="2977"/>
        <w:jc w:val="both"/>
        <w:rPr>
          <w:rFonts w:ascii="Arial" w:hAnsi="Arial" w:cs="Arial"/>
          <w:b/>
          <w:iCs/>
          <w:caps/>
          <w:sz w:val="26"/>
          <w:szCs w:val="26"/>
        </w:rPr>
      </w:pPr>
      <w:r w:rsidRPr="00A04ADC">
        <w:rPr>
          <w:rFonts w:ascii="Arial" w:hAnsi="Arial" w:cs="Arial"/>
          <w:b/>
          <w:iCs/>
          <w:caps/>
          <w:sz w:val="26"/>
          <w:szCs w:val="26"/>
        </w:rPr>
        <w:t xml:space="preserve">SALA SUPERIOR DEL TRIBUNAL DE </w:t>
      </w:r>
      <w:r>
        <w:rPr>
          <w:rFonts w:ascii="Arial" w:hAnsi="Arial" w:cs="Arial"/>
          <w:b/>
          <w:iCs/>
          <w:caps/>
          <w:sz w:val="26"/>
          <w:szCs w:val="26"/>
        </w:rPr>
        <w:t>JUSTICIA</w:t>
      </w:r>
      <w:r w:rsidRPr="00A04ADC">
        <w:rPr>
          <w:rFonts w:ascii="Arial" w:hAnsi="Arial" w:cs="Arial"/>
          <w:b/>
          <w:iCs/>
          <w:caps/>
          <w:sz w:val="26"/>
          <w:szCs w:val="26"/>
        </w:rPr>
        <w:t xml:space="preserve"> ADMINISTRATIV</w:t>
      </w:r>
      <w:r>
        <w:rPr>
          <w:rFonts w:ascii="Arial" w:hAnsi="Arial" w:cs="Arial"/>
          <w:b/>
          <w:iCs/>
          <w:caps/>
          <w:sz w:val="26"/>
          <w:szCs w:val="26"/>
        </w:rPr>
        <w:t>A</w:t>
      </w:r>
      <w:r w:rsidRPr="00A04ADC">
        <w:rPr>
          <w:rFonts w:ascii="Arial" w:hAnsi="Arial" w:cs="Arial"/>
          <w:b/>
          <w:iCs/>
          <w:caps/>
          <w:sz w:val="26"/>
          <w:szCs w:val="26"/>
        </w:rPr>
        <w:t xml:space="preserve"> DEL ESTADO DE OAXACA.</w:t>
      </w:r>
    </w:p>
    <w:p w:rsidR="00CA4781" w:rsidRPr="00A04ADC" w:rsidRDefault="00CA4781" w:rsidP="00CA4781">
      <w:pPr>
        <w:pStyle w:val="Encabezado"/>
        <w:tabs>
          <w:tab w:val="clear" w:pos="4252"/>
        </w:tabs>
        <w:ind w:left="1119" w:right="51"/>
        <w:jc w:val="both"/>
        <w:rPr>
          <w:rFonts w:ascii="Arial" w:hAnsi="Arial" w:cs="Arial"/>
          <w:b/>
          <w:iCs/>
          <w:caps/>
          <w:sz w:val="26"/>
          <w:szCs w:val="26"/>
          <w:lang w:val="es-PE"/>
        </w:rPr>
      </w:pPr>
      <w:r w:rsidRPr="00A04ADC">
        <w:rPr>
          <w:rFonts w:ascii="Arial" w:hAnsi="Arial" w:cs="Arial"/>
          <w:b/>
          <w:iCs/>
          <w:caps/>
          <w:sz w:val="26"/>
          <w:szCs w:val="26"/>
          <w:lang w:val="es-PE"/>
        </w:rPr>
        <w:t xml:space="preserve">               </w:t>
      </w:r>
    </w:p>
    <w:p w:rsidR="00CA4781" w:rsidRPr="00A04ADC" w:rsidRDefault="00CA4781" w:rsidP="00CA4781">
      <w:pPr>
        <w:pStyle w:val="Encabezado"/>
        <w:tabs>
          <w:tab w:val="clear" w:pos="4252"/>
        </w:tabs>
        <w:ind w:left="2977" w:right="51"/>
        <w:jc w:val="both"/>
        <w:rPr>
          <w:rFonts w:ascii="Arial" w:hAnsi="Arial" w:cs="Arial"/>
          <w:b/>
          <w:iCs/>
          <w:caps/>
          <w:sz w:val="26"/>
          <w:szCs w:val="26"/>
          <w:lang w:val="es-PE"/>
        </w:rPr>
      </w:pPr>
      <w:r w:rsidRPr="00A04ADC">
        <w:rPr>
          <w:rFonts w:ascii="Arial" w:hAnsi="Arial" w:cs="Arial"/>
          <w:b/>
          <w:iCs/>
          <w:caps/>
          <w:sz w:val="26"/>
          <w:szCs w:val="26"/>
          <w:lang w:val="es-PE"/>
        </w:rPr>
        <w:t xml:space="preserve">RECURSO DE REVISIÓN:   </w:t>
      </w:r>
      <w:r>
        <w:rPr>
          <w:rFonts w:ascii="Arial" w:hAnsi="Arial" w:cs="Arial"/>
          <w:b/>
          <w:iCs/>
          <w:caps/>
          <w:sz w:val="26"/>
          <w:szCs w:val="26"/>
          <w:lang w:val="es-PE"/>
        </w:rPr>
        <w:t>0133</w:t>
      </w:r>
      <w:r w:rsidRPr="00687F68">
        <w:rPr>
          <w:rFonts w:ascii="Arial" w:hAnsi="Arial" w:cs="Arial"/>
          <w:b/>
          <w:iCs/>
          <w:caps/>
          <w:sz w:val="26"/>
          <w:szCs w:val="26"/>
          <w:lang w:val="es-PE"/>
        </w:rPr>
        <w:t>/201</w:t>
      </w:r>
      <w:r>
        <w:rPr>
          <w:rFonts w:ascii="Arial" w:hAnsi="Arial" w:cs="Arial"/>
          <w:b/>
          <w:iCs/>
          <w:caps/>
          <w:sz w:val="26"/>
          <w:szCs w:val="26"/>
          <w:lang w:val="es-PE"/>
        </w:rPr>
        <w:t>9</w:t>
      </w:r>
    </w:p>
    <w:p w:rsidR="00CA4781" w:rsidRPr="00A04ADC" w:rsidRDefault="00CA4781" w:rsidP="00CA4781">
      <w:pPr>
        <w:pStyle w:val="Encabezado"/>
        <w:tabs>
          <w:tab w:val="clear" w:pos="4252"/>
        </w:tabs>
        <w:ind w:left="1119" w:right="51"/>
        <w:jc w:val="both"/>
        <w:rPr>
          <w:rFonts w:ascii="Arial" w:hAnsi="Arial" w:cs="Arial"/>
          <w:b/>
          <w:iCs/>
          <w:caps/>
          <w:sz w:val="26"/>
          <w:szCs w:val="26"/>
          <w:lang w:val="es-PE"/>
        </w:rPr>
      </w:pPr>
    </w:p>
    <w:p w:rsidR="00CA4781" w:rsidRPr="00A04ADC" w:rsidRDefault="00CA4781" w:rsidP="00CA4781">
      <w:pPr>
        <w:pStyle w:val="Encabezado"/>
        <w:tabs>
          <w:tab w:val="clear" w:pos="4252"/>
        </w:tabs>
        <w:ind w:left="2977" w:right="51"/>
        <w:jc w:val="both"/>
        <w:rPr>
          <w:rFonts w:ascii="Arial" w:hAnsi="Arial" w:cs="Arial"/>
          <w:b/>
          <w:iCs/>
          <w:caps/>
          <w:sz w:val="26"/>
          <w:szCs w:val="26"/>
          <w:lang w:val="es-PE"/>
        </w:rPr>
      </w:pPr>
      <w:r w:rsidRPr="00A04ADC">
        <w:rPr>
          <w:rFonts w:ascii="Arial" w:hAnsi="Arial" w:cs="Arial"/>
          <w:b/>
          <w:iCs/>
          <w:caps/>
          <w:sz w:val="26"/>
          <w:szCs w:val="26"/>
          <w:lang w:val="es-PE"/>
        </w:rPr>
        <w:t xml:space="preserve">EXPEDIENTE: </w:t>
      </w:r>
      <w:r>
        <w:rPr>
          <w:rFonts w:ascii="Arial" w:hAnsi="Arial" w:cs="Arial"/>
          <w:b/>
          <w:iCs/>
          <w:caps/>
          <w:sz w:val="26"/>
          <w:szCs w:val="26"/>
          <w:lang w:val="es-PE"/>
        </w:rPr>
        <w:t>0145</w:t>
      </w:r>
      <w:r w:rsidRPr="00687F68">
        <w:rPr>
          <w:rFonts w:ascii="Arial" w:hAnsi="Arial" w:cs="Arial"/>
          <w:b/>
          <w:iCs/>
          <w:caps/>
          <w:sz w:val="26"/>
          <w:szCs w:val="26"/>
          <w:lang w:val="es-PE"/>
        </w:rPr>
        <w:t xml:space="preserve">/2016 </w:t>
      </w:r>
      <w:r w:rsidRPr="00A04ADC">
        <w:rPr>
          <w:rFonts w:ascii="Arial" w:hAnsi="Arial" w:cs="Arial"/>
          <w:b/>
          <w:iCs/>
          <w:caps/>
          <w:sz w:val="26"/>
          <w:szCs w:val="26"/>
          <w:lang w:val="es-PE"/>
        </w:rPr>
        <w:t xml:space="preserve">DE LA </w:t>
      </w:r>
      <w:r>
        <w:rPr>
          <w:rFonts w:ascii="Arial" w:hAnsi="Arial" w:cs="Arial"/>
          <w:b/>
          <w:iCs/>
          <w:caps/>
          <w:sz w:val="26"/>
          <w:szCs w:val="26"/>
          <w:lang w:val="es-PE"/>
        </w:rPr>
        <w:t xml:space="preserve">PRIMERA </w:t>
      </w:r>
      <w:r w:rsidRPr="00A04ADC">
        <w:rPr>
          <w:rFonts w:ascii="Arial" w:hAnsi="Arial" w:cs="Arial"/>
          <w:b/>
          <w:iCs/>
          <w:caps/>
          <w:sz w:val="26"/>
          <w:szCs w:val="26"/>
          <w:lang w:val="es-PE"/>
        </w:rPr>
        <w:t>SALA UNITARIA DE PRIMERA INSTANCIA</w:t>
      </w:r>
    </w:p>
    <w:p w:rsidR="00CA4781" w:rsidRPr="00A04ADC" w:rsidRDefault="00CA4781" w:rsidP="00CA4781">
      <w:pPr>
        <w:pStyle w:val="Encabezado"/>
        <w:tabs>
          <w:tab w:val="clear" w:pos="4252"/>
        </w:tabs>
        <w:ind w:left="1119" w:right="51"/>
        <w:jc w:val="both"/>
        <w:rPr>
          <w:rFonts w:ascii="Arial" w:hAnsi="Arial" w:cs="Arial"/>
          <w:b/>
          <w:iCs/>
          <w:caps/>
          <w:sz w:val="26"/>
          <w:szCs w:val="26"/>
          <w:lang w:val="es-PE"/>
        </w:rPr>
      </w:pPr>
      <w:r w:rsidRPr="00A04ADC">
        <w:rPr>
          <w:rFonts w:ascii="Arial" w:hAnsi="Arial" w:cs="Arial"/>
          <w:b/>
          <w:iCs/>
          <w:caps/>
          <w:sz w:val="26"/>
          <w:szCs w:val="26"/>
          <w:lang w:val="es-PE"/>
        </w:rPr>
        <w:t xml:space="preserve">       </w:t>
      </w:r>
    </w:p>
    <w:p w:rsidR="00CA4781" w:rsidRDefault="00CA4781" w:rsidP="00DA2E2C">
      <w:pPr>
        <w:spacing w:line="240" w:lineRule="auto"/>
        <w:ind w:left="2977"/>
        <w:jc w:val="both"/>
        <w:rPr>
          <w:rFonts w:ascii="Arial" w:hAnsi="Arial" w:cs="Arial"/>
          <w:b/>
          <w:sz w:val="26"/>
          <w:szCs w:val="26"/>
        </w:rPr>
      </w:pPr>
      <w:r>
        <w:rPr>
          <w:rFonts w:ascii="Arial" w:hAnsi="Arial" w:cs="Arial"/>
          <w:b/>
          <w:iCs/>
          <w:caps/>
          <w:sz w:val="26"/>
          <w:szCs w:val="26"/>
          <w:lang w:val="es-PE"/>
        </w:rPr>
        <w:t>magistrado ponente: MANUEL VELASCO ALCÁNTARA</w:t>
      </w:r>
    </w:p>
    <w:p w:rsidR="00DA2E2C" w:rsidRDefault="00DA2E2C" w:rsidP="00DA2E2C">
      <w:pPr>
        <w:spacing w:line="240" w:lineRule="auto"/>
        <w:ind w:left="2977"/>
        <w:jc w:val="both"/>
        <w:rPr>
          <w:rFonts w:ascii="Arial" w:hAnsi="Arial" w:cs="Arial"/>
          <w:b/>
          <w:sz w:val="26"/>
          <w:szCs w:val="26"/>
        </w:rPr>
      </w:pPr>
    </w:p>
    <w:p w:rsidR="00CA4781" w:rsidRDefault="00CA4781" w:rsidP="00CA4781">
      <w:pPr>
        <w:spacing w:line="360" w:lineRule="auto"/>
        <w:jc w:val="both"/>
        <w:rPr>
          <w:rFonts w:ascii="Arial" w:hAnsi="Arial" w:cs="Arial"/>
          <w:b/>
          <w:sz w:val="26"/>
          <w:szCs w:val="26"/>
        </w:rPr>
      </w:pPr>
      <w:r w:rsidRPr="00A04ADC">
        <w:rPr>
          <w:rFonts w:ascii="Arial" w:hAnsi="Arial" w:cs="Arial"/>
          <w:b/>
          <w:sz w:val="26"/>
          <w:szCs w:val="26"/>
        </w:rPr>
        <w:t xml:space="preserve">OAXACA </w:t>
      </w:r>
      <w:r>
        <w:rPr>
          <w:rFonts w:ascii="Arial" w:hAnsi="Arial" w:cs="Arial"/>
          <w:b/>
          <w:sz w:val="26"/>
          <w:szCs w:val="26"/>
        </w:rPr>
        <w:t xml:space="preserve">DE JUÁREZ, OAXACA, VEINTINUEVE </w:t>
      </w:r>
      <w:r w:rsidRPr="00687F68">
        <w:rPr>
          <w:rFonts w:ascii="Arial" w:hAnsi="Arial" w:cs="Arial"/>
          <w:b/>
          <w:sz w:val="26"/>
          <w:szCs w:val="26"/>
        </w:rPr>
        <w:t xml:space="preserve">DE </w:t>
      </w:r>
      <w:r>
        <w:rPr>
          <w:rFonts w:ascii="Arial" w:hAnsi="Arial" w:cs="Arial"/>
          <w:b/>
          <w:sz w:val="26"/>
          <w:szCs w:val="26"/>
        </w:rPr>
        <w:t>AGOSTO</w:t>
      </w:r>
      <w:r w:rsidRPr="00687F68">
        <w:rPr>
          <w:rFonts w:ascii="Arial" w:hAnsi="Arial" w:cs="Arial"/>
          <w:b/>
          <w:sz w:val="26"/>
          <w:szCs w:val="26"/>
        </w:rPr>
        <w:t xml:space="preserve"> DE </w:t>
      </w:r>
      <w:r>
        <w:rPr>
          <w:rFonts w:ascii="Arial" w:hAnsi="Arial" w:cs="Arial"/>
          <w:b/>
          <w:sz w:val="26"/>
          <w:szCs w:val="26"/>
        </w:rPr>
        <w:t xml:space="preserve"> DOS MIL DIECINUEVE.</w:t>
      </w:r>
    </w:p>
    <w:p w:rsidR="00CA4781" w:rsidRPr="00A04ADC" w:rsidRDefault="00CA4781" w:rsidP="00CA4781">
      <w:pPr>
        <w:spacing w:line="360" w:lineRule="auto"/>
        <w:ind w:firstLine="708"/>
        <w:jc w:val="both"/>
        <w:rPr>
          <w:rFonts w:ascii="Arial" w:hAnsi="Arial" w:cs="Arial"/>
          <w:sz w:val="26"/>
          <w:szCs w:val="26"/>
          <w:lang w:val="es-MX"/>
        </w:rPr>
      </w:pPr>
      <w:r w:rsidRPr="00A04ADC">
        <w:rPr>
          <w:rFonts w:ascii="Arial" w:hAnsi="Arial" w:cs="Arial"/>
          <w:sz w:val="26"/>
          <w:szCs w:val="26"/>
          <w:lang w:val="es-MX"/>
        </w:rPr>
        <w:t xml:space="preserve">Por recibido el Cuaderno de Revisión </w:t>
      </w:r>
      <w:r>
        <w:rPr>
          <w:rFonts w:ascii="Arial" w:hAnsi="Arial" w:cs="Arial"/>
          <w:b/>
          <w:sz w:val="26"/>
          <w:szCs w:val="26"/>
        </w:rPr>
        <w:t>0133/2019</w:t>
      </w:r>
      <w:r w:rsidRPr="00A04ADC">
        <w:rPr>
          <w:rFonts w:ascii="Arial" w:hAnsi="Arial" w:cs="Arial"/>
          <w:sz w:val="26"/>
          <w:szCs w:val="26"/>
          <w:lang w:val="es-MX"/>
        </w:rPr>
        <w:t>, que remite la Secretaría General de Acuerdos, con motivo del recurs</w:t>
      </w:r>
      <w:r>
        <w:rPr>
          <w:rFonts w:ascii="Arial" w:hAnsi="Arial" w:cs="Arial"/>
          <w:sz w:val="26"/>
          <w:szCs w:val="26"/>
          <w:lang w:val="es-MX"/>
        </w:rPr>
        <w:t>o de revisión interpuesto por</w:t>
      </w:r>
      <w:r>
        <w:rPr>
          <w:rFonts w:ascii="Arial" w:hAnsi="Arial" w:cs="Arial"/>
          <w:b/>
          <w:sz w:val="26"/>
          <w:szCs w:val="26"/>
          <w:lang w:val="es-MX"/>
        </w:rPr>
        <w:t xml:space="preserve"> </w:t>
      </w:r>
      <w:r w:rsidR="00BD0EBE">
        <w:rPr>
          <w:rFonts w:ascii="Arial" w:hAnsi="Arial" w:cs="Arial"/>
          <w:b/>
          <w:sz w:val="26"/>
          <w:szCs w:val="26"/>
          <w:lang w:val="es-MX"/>
        </w:rPr>
        <w:t>**********</w:t>
      </w:r>
      <w:r>
        <w:rPr>
          <w:rFonts w:ascii="Arial" w:hAnsi="Arial" w:cs="Arial"/>
          <w:b/>
          <w:sz w:val="26"/>
          <w:szCs w:val="26"/>
          <w:lang w:val="es-MX"/>
        </w:rPr>
        <w:t xml:space="preserve">, </w:t>
      </w:r>
      <w:r w:rsidRPr="00A04ADC">
        <w:rPr>
          <w:rFonts w:ascii="Arial" w:hAnsi="Arial" w:cs="Arial"/>
          <w:sz w:val="26"/>
          <w:szCs w:val="26"/>
          <w:lang w:val="es-MX"/>
        </w:rPr>
        <w:t>en contra de</w:t>
      </w:r>
      <w:r>
        <w:rPr>
          <w:rFonts w:ascii="Arial" w:hAnsi="Arial" w:cs="Arial"/>
          <w:sz w:val="26"/>
          <w:szCs w:val="26"/>
          <w:lang w:val="es-MX"/>
        </w:rPr>
        <w:t>l</w:t>
      </w:r>
      <w:r w:rsidRPr="00A04ADC">
        <w:rPr>
          <w:rFonts w:ascii="Arial" w:hAnsi="Arial" w:cs="Arial"/>
          <w:sz w:val="26"/>
          <w:szCs w:val="26"/>
          <w:lang w:val="es-MX"/>
        </w:rPr>
        <w:t xml:space="preserve"> </w:t>
      </w:r>
      <w:r>
        <w:rPr>
          <w:rFonts w:ascii="Arial" w:hAnsi="Arial" w:cs="Arial"/>
          <w:sz w:val="26"/>
          <w:szCs w:val="26"/>
          <w:lang w:val="es-MX"/>
        </w:rPr>
        <w:t xml:space="preserve">acuerdo de 20 veinte de marzo de 2019 dos mil diecinueve, </w:t>
      </w:r>
      <w:r w:rsidRPr="00A04ADC">
        <w:rPr>
          <w:rFonts w:ascii="Arial" w:hAnsi="Arial" w:cs="Arial"/>
          <w:sz w:val="26"/>
          <w:szCs w:val="26"/>
          <w:lang w:val="es-MX"/>
        </w:rPr>
        <w:t>dictad</w:t>
      </w:r>
      <w:r>
        <w:rPr>
          <w:rFonts w:ascii="Arial" w:hAnsi="Arial" w:cs="Arial"/>
          <w:sz w:val="26"/>
          <w:szCs w:val="26"/>
          <w:lang w:val="es-MX"/>
        </w:rPr>
        <w:t>o</w:t>
      </w:r>
      <w:r w:rsidRPr="00A04ADC">
        <w:rPr>
          <w:rFonts w:ascii="Arial" w:hAnsi="Arial" w:cs="Arial"/>
          <w:sz w:val="26"/>
          <w:szCs w:val="26"/>
          <w:lang w:val="es-MX"/>
        </w:rPr>
        <w:t xml:space="preserve"> por la </w:t>
      </w:r>
      <w:r>
        <w:rPr>
          <w:rFonts w:ascii="Arial" w:hAnsi="Arial" w:cs="Arial"/>
          <w:sz w:val="26"/>
          <w:szCs w:val="26"/>
          <w:lang w:val="es-MX"/>
        </w:rPr>
        <w:t xml:space="preserve">Primera </w:t>
      </w:r>
      <w:r w:rsidRPr="00A04ADC">
        <w:rPr>
          <w:rFonts w:ascii="Arial" w:hAnsi="Arial" w:cs="Arial"/>
          <w:sz w:val="26"/>
          <w:szCs w:val="26"/>
          <w:lang w:val="es-MX"/>
        </w:rPr>
        <w:t xml:space="preserve">Sala Unitaria de Primera Instancia </w:t>
      </w:r>
      <w:r>
        <w:rPr>
          <w:rFonts w:ascii="Arial" w:hAnsi="Arial" w:cs="Arial"/>
          <w:sz w:val="26"/>
          <w:szCs w:val="26"/>
          <w:lang w:val="es-MX"/>
        </w:rPr>
        <w:t xml:space="preserve">del Tribunal de Justicia Administrativa del Estado de Oaxaca, </w:t>
      </w:r>
      <w:r w:rsidRPr="00A04ADC">
        <w:rPr>
          <w:rFonts w:ascii="Arial" w:hAnsi="Arial" w:cs="Arial"/>
          <w:sz w:val="26"/>
          <w:szCs w:val="26"/>
          <w:lang w:val="es-MX"/>
        </w:rPr>
        <w:t xml:space="preserve">en el expediente </w:t>
      </w:r>
      <w:r>
        <w:rPr>
          <w:rFonts w:ascii="Arial" w:hAnsi="Arial" w:cs="Arial"/>
          <w:b/>
          <w:sz w:val="26"/>
          <w:szCs w:val="26"/>
          <w:lang w:val="es-MX"/>
        </w:rPr>
        <w:t xml:space="preserve">0145/2016 </w:t>
      </w:r>
      <w:r w:rsidRPr="00A04ADC">
        <w:rPr>
          <w:rFonts w:ascii="Arial" w:hAnsi="Arial" w:cs="Arial"/>
          <w:sz w:val="26"/>
          <w:szCs w:val="26"/>
          <w:lang w:val="es-MX"/>
        </w:rPr>
        <w:t>de</w:t>
      </w:r>
      <w:r>
        <w:rPr>
          <w:rFonts w:ascii="Arial" w:hAnsi="Arial" w:cs="Arial"/>
          <w:sz w:val="26"/>
          <w:szCs w:val="26"/>
          <w:lang w:val="es-MX"/>
        </w:rPr>
        <w:t>l</w:t>
      </w:r>
      <w:r w:rsidRPr="00A04ADC">
        <w:rPr>
          <w:rFonts w:ascii="Arial" w:hAnsi="Arial" w:cs="Arial"/>
          <w:sz w:val="26"/>
          <w:szCs w:val="26"/>
          <w:lang w:val="es-MX"/>
        </w:rPr>
        <w:t xml:space="preserve"> índice</w:t>
      </w:r>
      <w:r>
        <w:rPr>
          <w:rFonts w:ascii="Arial" w:hAnsi="Arial" w:cs="Arial"/>
          <w:sz w:val="26"/>
          <w:szCs w:val="26"/>
          <w:lang w:val="es-MX"/>
        </w:rPr>
        <w:t xml:space="preserve"> de esa Sala</w:t>
      </w:r>
      <w:r w:rsidRPr="00A04ADC">
        <w:rPr>
          <w:rFonts w:ascii="Arial" w:hAnsi="Arial" w:cs="Arial"/>
          <w:sz w:val="26"/>
          <w:szCs w:val="26"/>
        </w:rPr>
        <w:t>, relativo al juicio</w:t>
      </w:r>
      <w:r w:rsidRPr="00A04ADC">
        <w:rPr>
          <w:rFonts w:ascii="Arial" w:hAnsi="Arial" w:cs="Arial"/>
          <w:sz w:val="26"/>
          <w:szCs w:val="26"/>
          <w:lang w:val="es-MX"/>
        </w:rPr>
        <w:t xml:space="preserve"> </w:t>
      </w:r>
      <w:r>
        <w:rPr>
          <w:rFonts w:ascii="Arial" w:hAnsi="Arial" w:cs="Arial"/>
          <w:sz w:val="26"/>
          <w:szCs w:val="26"/>
          <w:lang w:val="es-MX"/>
        </w:rPr>
        <w:t xml:space="preserve">de nulidad </w:t>
      </w:r>
      <w:r w:rsidRPr="00A04ADC">
        <w:rPr>
          <w:rFonts w:ascii="Arial" w:hAnsi="Arial" w:cs="Arial"/>
          <w:sz w:val="26"/>
          <w:szCs w:val="26"/>
          <w:lang w:val="es-MX"/>
        </w:rPr>
        <w:t>promovido por</w:t>
      </w:r>
      <w:r>
        <w:rPr>
          <w:rFonts w:ascii="Arial" w:hAnsi="Arial" w:cs="Arial"/>
          <w:sz w:val="26"/>
          <w:szCs w:val="26"/>
          <w:lang w:val="es-MX"/>
        </w:rPr>
        <w:t xml:space="preserve"> </w:t>
      </w:r>
      <w:r w:rsidR="00BD0EBE">
        <w:rPr>
          <w:rFonts w:ascii="Arial" w:hAnsi="Arial" w:cs="Arial"/>
          <w:b/>
          <w:sz w:val="26"/>
          <w:szCs w:val="26"/>
          <w:lang w:val="es-MX"/>
        </w:rPr>
        <w:t>**********</w:t>
      </w:r>
      <w:r>
        <w:rPr>
          <w:rFonts w:ascii="Arial" w:hAnsi="Arial" w:cs="Arial"/>
          <w:b/>
          <w:sz w:val="26"/>
          <w:szCs w:val="26"/>
          <w:lang w:val="es-MX"/>
        </w:rPr>
        <w:t xml:space="preserve">, </w:t>
      </w:r>
      <w:r>
        <w:rPr>
          <w:rFonts w:ascii="Arial" w:hAnsi="Arial" w:cs="Arial"/>
          <w:sz w:val="26"/>
          <w:szCs w:val="26"/>
          <w:lang w:val="es-MX"/>
        </w:rPr>
        <w:t xml:space="preserve">en contra del </w:t>
      </w:r>
      <w:r>
        <w:rPr>
          <w:rFonts w:ascii="Arial" w:hAnsi="Arial" w:cs="Arial"/>
          <w:b/>
          <w:sz w:val="26"/>
          <w:szCs w:val="26"/>
          <w:lang w:val="es-MX"/>
        </w:rPr>
        <w:t xml:space="preserve">PRESIDENTE DEL CONSEJO DIRECTIVO DEL ORGANISMO PUBLICO DESCENTRALIZADO DENOMINADO CASA DE LA CULTURA DR. VÍCTOR BRAVO AHUJA, DE SAN JUAN BAUTISTA TUXTEPEC OAXACA Y </w:t>
      </w:r>
      <w:r w:rsidRPr="00B66CC9">
        <w:rPr>
          <w:rFonts w:ascii="Arial" w:hAnsi="Arial" w:cs="Arial"/>
          <w:b/>
          <w:sz w:val="26"/>
          <w:szCs w:val="26"/>
          <w:lang w:val="es-MX"/>
        </w:rPr>
        <w:t>OTROS</w:t>
      </w:r>
      <w:r w:rsidRPr="00A04ADC">
        <w:rPr>
          <w:rFonts w:ascii="Arial" w:hAnsi="Arial" w:cs="Arial"/>
          <w:b/>
          <w:sz w:val="26"/>
          <w:szCs w:val="26"/>
          <w:lang w:val="es-MX"/>
        </w:rPr>
        <w:t xml:space="preserve">; </w:t>
      </w:r>
      <w:r w:rsidRPr="00A04ADC">
        <w:rPr>
          <w:rFonts w:ascii="Arial" w:hAnsi="Arial" w:cs="Arial"/>
          <w:sz w:val="26"/>
          <w:szCs w:val="26"/>
          <w:lang w:val="es-MX"/>
        </w:rPr>
        <w:t>por lo que</w:t>
      </w:r>
      <w:r>
        <w:rPr>
          <w:rFonts w:ascii="Arial" w:hAnsi="Arial" w:cs="Arial"/>
          <w:sz w:val="26"/>
          <w:szCs w:val="26"/>
          <w:lang w:val="es-MX"/>
        </w:rPr>
        <w:t>,</w:t>
      </w:r>
      <w:r w:rsidRPr="00A04ADC">
        <w:rPr>
          <w:rFonts w:ascii="Arial" w:hAnsi="Arial" w:cs="Arial"/>
          <w:sz w:val="26"/>
          <w:szCs w:val="26"/>
          <w:lang w:val="es-MX"/>
        </w:rPr>
        <w:t xml:space="preserve"> con fundamento en los artículos 207 y 208 de la Ley de Justicia Administrativa para el Estado de Oaxaca,</w:t>
      </w:r>
      <w:r>
        <w:rPr>
          <w:rFonts w:ascii="Arial" w:hAnsi="Arial" w:cs="Arial"/>
          <w:sz w:val="26"/>
          <w:szCs w:val="26"/>
          <w:lang w:val="es-MX"/>
        </w:rPr>
        <w:t xml:space="preserve"> vigente al inicio del juicio principal, </w:t>
      </w:r>
      <w:r w:rsidRPr="00A04ADC">
        <w:rPr>
          <w:rFonts w:ascii="Arial" w:hAnsi="Arial" w:cs="Arial"/>
          <w:sz w:val="26"/>
          <w:szCs w:val="26"/>
          <w:lang w:val="es-MX"/>
        </w:rPr>
        <w:t xml:space="preserve">se admite.  </w:t>
      </w:r>
      <w:r w:rsidRPr="00B66CC9">
        <w:rPr>
          <w:rFonts w:ascii="Arial" w:hAnsi="Arial" w:cs="Arial"/>
          <w:sz w:val="26"/>
          <w:szCs w:val="26"/>
          <w:lang w:val="es-MX"/>
        </w:rPr>
        <w:t>En consecuencia, se procede a dictar resolución en los siguientes términos:</w:t>
      </w:r>
    </w:p>
    <w:p w:rsidR="00CA4781" w:rsidRPr="00A04ADC" w:rsidRDefault="00CA4781" w:rsidP="00CA4781">
      <w:pPr>
        <w:spacing w:line="360" w:lineRule="auto"/>
        <w:jc w:val="center"/>
        <w:rPr>
          <w:rFonts w:ascii="Arial" w:hAnsi="Arial" w:cs="Arial"/>
          <w:b/>
          <w:bCs/>
          <w:sz w:val="26"/>
          <w:szCs w:val="26"/>
          <w:lang w:val="es-MX"/>
        </w:rPr>
      </w:pPr>
      <w:r w:rsidRPr="00A04ADC">
        <w:rPr>
          <w:rFonts w:ascii="Arial" w:hAnsi="Arial" w:cs="Arial"/>
          <w:b/>
          <w:bCs/>
          <w:sz w:val="26"/>
          <w:szCs w:val="26"/>
          <w:lang w:val="es-MX"/>
        </w:rPr>
        <w:t>R E S U L T A N D O</w:t>
      </w:r>
    </w:p>
    <w:p w:rsidR="00CA4781" w:rsidRDefault="00CA4781" w:rsidP="00CA4781">
      <w:pPr>
        <w:spacing w:line="360" w:lineRule="auto"/>
        <w:ind w:firstLine="709"/>
        <w:jc w:val="both"/>
        <w:rPr>
          <w:rFonts w:ascii="Arial" w:hAnsi="Arial" w:cs="Arial"/>
          <w:sz w:val="26"/>
          <w:szCs w:val="26"/>
        </w:rPr>
      </w:pPr>
      <w:r w:rsidRPr="00A04ADC">
        <w:rPr>
          <w:rFonts w:ascii="Arial" w:hAnsi="Arial" w:cs="Arial"/>
          <w:b/>
          <w:bCs/>
          <w:sz w:val="26"/>
          <w:szCs w:val="26"/>
          <w:lang w:val="es-MX"/>
        </w:rPr>
        <w:t xml:space="preserve">PRIMERO. </w:t>
      </w:r>
      <w:r w:rsidRPr="00A04ADC">
        <w:rPr>
          <w:rFonts w:ascii="Arial" w:hAnsi="Arial" w:cs="Arial"/>
          <w:sz w:val="26"/>
          <w:szCs w:val="26"/>
          <w:lang w:val="es-MX"/>
        </w:rPr>
        <w:t xml:space="preserve">Inconforme con </w:t>
      </w:r>
      <w:r>
        <w:rPr>
          <w:rFonts w:ascii="Arial" w:hAnsi="Arial" w:cs="Arial"/>
          <w:sz w:val="26"/>
          <w:szCs w:val="26"/>
          <w:lang w:val="es-MX"/>
        </w:rPr>
        <w:t xml:space="preserve">el acuerdo de 20 veinte de marzo de 2019 dos mil diecinueve, dictado por la Primera </w:t>
      </w:r>
      <w:r w:rsidRPr="00A04ADC">
        <w:rPr>
          <w:rFonts w:ascii="Arial" w:hAnsi="Arial" w:cs="Arial"/>
          <w:sz w:val="26"/>
          <w:szCs w:val="26"/>
          <w:lang w:val="es-MX"/>
        </w:rPr>
        <w:t>Sala Unitaria de Primera Instancia</w:t>
      </w:r>
      <w:r>
        <w:rPr>
          <w:rFonts w:ascii="Arial" w:hAnsi="Arial" w:cs="Arial"/>
          <w:sz w:val="26"/>
          <w:szCs w:val="26"/>
          <w:lang w:val="es-MX"/>
        </w:rPr>
        <w:t xml:space="preserve"> del Tribunal</w:t>
      </w:r>
      <w:r w:rsidRPr="008B4426">
        <w:rPr>
          <w:rFonts w:ascii="Arial" w:hAnsi="Arial" w:cs="Arial"/>
          <w:sz w:val="26"/>
          <w:szCs w:val="26"/>
          <w:lang w:val="es-MX"/>
        </w:rPr>
        <w:t xml:space="preserve"> </w:t>
      </w:r>
      <w:r>
        <w:rPr>
          <w:rFonts w:ascii="Arial" w:hAnsi="Arial" w:cs="Arial"/>
          <w:sz w:val="26"/>
          <w:szCs w:val="26"/>
          <w:lang w:val="es-MX"/>
        </w:rPr>
        <w:t>de Justicia Administrativa del Estado de Oaxaca</w:t>
      </w:r>
      <w:r w:rsidRPr="00A04ADC">
        <w:rPr>
          <w:rFonts w:ascii="Arial" w:hAnsi="Arial" w:cs="Arial"/>
          <w:sz w:val="26"/>
          <w:szCs w:val="26"/>
          <w:lang w:val="es-MX"/>
        </w:rPr>
        <w:t>,</w:t>
      </w:r>
      <w:r>
        <w:rPr>
          <w:rFonts w:ascii="Arial" w:hAnsi="Arial" w:cs="Arial"/>
          <w:sz w:val="26"/>
          <w:szCs w:val="26"/>
          <w:lang w:val="es-MX"/>
        </w:rPr>
        <w:t xml:space="preserve"> </w:t>
      </w:r>
      <w:r w:rsidR="00BD0EBE">
        <w:rPr>
          <w:rFonts w:ascii="Arial" w:hAnsi="Arial" w:cs="Arial"/>
          <w:b/>
          <w:sz w:val="26"/>
          <w:szCs w:val="26"/>
          <w:lang w:val="es-MX"/>
        </w:rPr>
        <w:t>**********</w:t>
      </w:r>
      <w:r w:rsidRPr="00A04ADC">
        <w:rPr>
          <w:rFonts w:ascii="Arial" w:hAnsi="Arial" w:cs="Arial"/>
          <w:sz w:val="26"/>
          <w:szCs w:val="26"/>
          <w:lang w:val="es-MX"/>
        </w:rPr>
        <w:t xml:space="preserve"> interp</w:t>
      </w:r>
      <w:r>
        <w:rPr>
          <w:rFonts w:ascii="Arial" w:hAnsi="Arial" w:cs="Arial"/>
          <w:sz w:val="26"/>
          <w:szCs w:val="26"/>
          <w:lang w:val="es-MX"/>
        </w:rPr>
        <w:t>uso</w:t>
      </w:r>
      <w:r w:rsidRPr="00A04ADC">
        <w:rPr>
          <w:rFonts w:ascii="Arial" w:hAnsi="Arial" w:cs="Arial"/>
          <w:sz w:val="26"/>
          <w:szCs w:val="26"/>
          <w:lang w:val="es-MX"/>
        </w:rPr>
        <w:t xml:space="preserve"> en su contra recurso de revisión.</w:t>
      </w:r>
      <w:r>
        <w:rPr>
          <w:rFonts w:ascii="Arial" w:hAnsi="Arial" w:cs="Arial"/>
          <w:sz w:val="26"/>
          <w:szCs w:val="26"/>
        </w:rPr>
        <w:t xml:space="preserve"> </w:t>
      </w:r>
    </w:p>
    <w:p w:rsidR="00CA4781" w:rsidRDefault="00CA4781" w:rsidP="00CA4781">
      <w:pPr>
        <w:spacing w:after="0" w:line="360" w:lineRule="auto"/>
        <w:jc w:val="both"/>
        <w:rPr>
          <w:rFonts w:ascii="Arial" w:hAnsi="Arial" w:cs="Arial"/>
          <w:sz w:val="26"/>
          <w:szCs w:val="26"/>
        </w:rPr>
      </w:pPr>
      <w:r>
        <w:rPr>
          <w:rFonts w:ascii="Arial" w:hAnsi="Arial" w:cs="Arial"/>
          <w:b/>
          <w:bCs/>
          <w:sz w:val="26"/>
          <w:szCs w:val="26"/>
        </w:rPr>
        <w:tab/>
        <w:t xml:space="preserve">SEGUNDO.- </w:t>
      </w:r>
      <w:r>
        <w:rPr>
          <w:rFonts w:ascii="Arial" w:hAnsi="Arial" w:cs="Arial"/>
          <w:sz w:val="26"/>
          <w:szCs w:val="26"/>
        </w:rPr>
        <w:t>La parte relativa del acuerdo recurrido es del tenor literal siguiente:</w:t>
      </w:r>
    </w:p>
    <w:p w:rsidR="00CA4781" w:rsidRDefault="00CA4781" w:rsidP="00CA4781">
      <w:pPr>
        <w:spacing w:after="0" w:line="240" w:lineRule="auto"/>
        <w:ind w:left="1134" w:right="992"/>
        <w:jc w:val="both"/>
        <w:rPr>
          <w:b/>
          <w:i/>
          <w:lang w:val="es-MX"/>
        </w:rPr>
      </w:pPr>
      <w:r>
        <w:rPr>
          <w:rFonts w:cs="Calibri"/>
          <w:bCs/>
          <w:i/>
          <w:iCs/>
        </w:rPr>
        <w:t>“</w:t>
      </w:r>
      <w:r w:rsidRPr="00DB2377">
        <w:rPr>
          <w:b/>
          <w:i/>
          <w:lang w:val="es-MX"/>
        </w:rPr>
        <w:tab/>
      </w:r>
      <w:r>
        <w:rPr>
          <w:b/>
          <w:i/>
          <w:lang w:val="es-MX"/>
        </w:rPr>
        <w:t>…</w:t>
      </w:r>
    </w:p>
    <w:p w:rsidR="00CA4781" w:rsidRDefault="00CA4781" w:rsidP="00CA4781">
      <w:pPr>
        <w:spacing w:after="0" w:line="240" w:lineRule="auto"/>
        <w:ind w:left="1134" w:right="-234"/>
        <w:jc w:val="both"/>
        <w:rPr>
          <w:i/>
          <w:lang w:val="es-MX"/>
        </w:rPr>
      </w:pPr>
      <w:r>
        <w:rPr>
          <w:i/>
          <w:lang w:val="es-MX"/>
        </w:rPr>
        <w:tab/>
        <w:t>Por otra parte, vista la diligencia de uno de febrero de dos mil diecinueve, realizada por la actuaria adscrita a esta Sala, de la que se advierte que en esa fecha se dio la reinstalación del actor</w:t>
      </w:r>
      <w:r w:rsidR="003C7A93">
        <w:rPr>
          <w:i/>
          <w:lang w:val="es-MX"/>
        </w:rPr>
        <w:t xml:space="preserve"> </w:t>
      </w:r>
      <w:r>
        <w:rPr>
          <w:i/>
          <w:lang w:val="es-MX"/>
        </w:rPr>
        <w:t xml:space="preserve"> </w:t>
      </w:r>
      <w:r w:rsidR="003C7A93">
        <w:t>**********</w:t>
      </w:r>
      <w:r w:rsidR="003C7A93">
        <w:t xml:space="preserve"> </w:t>
      </w:r>
      <w:r>
        <w:rPr>
          <w:i/>
          <w:lang w:val="es-MX"/>
        </w:rPr>
        <w:t>como director de la Casa de la Cultura “Dr. Víctor Bravo Ahuja”, por parte de las autoridades demandadas, como se encuentra ordenado en la sentencia de diecinueve de noviembre de dos mil quince.</w:t>
      </w:r>
    </w:p>
    <w:p w:rsidR="00CA4781" w:rsidRDefault="00CA4781" w:rsidP="00CA4781">
      <w:pPr>
        <w:spacing w:after="0" w:line="240" w:lineRule="auto"/>
        <w:ind w:left="1134" w:right="-234"/>
        <w:jc w:val="both"/>
        <w:rPr>
          <w:i/>
          <w:lang w:val="es-MX"/>
        </w:rPr>
      </w:pPr>
      <w:r>
        <w:rPr>
          <w:i/>
          <w:lang w:val="es-MX"/>
        </w:rPr>
        <w:lastRenderedPageBreak/>
        <w:tab/>
        <w:t>Por ello, se procede analizar si en el presente caso la sentencia emitida se tiene por cumplida o no, ya que el efecto de la sentencia fue el siguiente:</w:t>
      </w:r>
    </w:p>
    <w:p w:rsidR="00CA4781" w:rsidRDefault="00CA4781" w:rsidP="00CA4781">
      <w:pPr>
        <w:spacing w:after="0" w:line="240" w:lineRule="auto"/>
        <w:ind w:left="1134" w:right="-234"/>
        <w:jc w:val="both"/>
        <w:rPr>
          <w:i/>
          <w:lang w:val="es-MX"/>
        </w:rPr>
      </w:pPr>
    </w:p>
    <w:p w:rsidR="00CA4781" w:rsidRPr="0069102E" w:rsidRDefault="00CA4781" w:rsidP="00CA4781">
      <w:pPr>
        <w:spacing w:after="0" w:line="240" w:lineRule="auto"/>
        <w:ind w:left="1701" w:right="758"/>
        <w:jc w:val="both"/>
        <w:rPr>
          <w:i/>
          <w:sz w:val="18"/>
          <w:szCs w:val="18"/>
          <w:lang w:val="es-MX"/>
        </w:rPr>
      </w:pPr>
      <w:r>
        <w:rPr>
          <w:i/>
          <w:lang w:val="es-MX"/>
        </w:rPr>
        <w:tab/>
      </w:r>
      <w:r w:rsidRPr="0069102E">
        <w:rPr>
          <w:i/>
          <w:sz w:val="18"/>
          <w:szCs w:val="18"/>
          <w:lang w:val="es-MX"/>
        </w:rPr>
        <w:t>“</w:t>
      </w:r>
      <w:r w:rsidRPr="0069102E">
        <w:rPr>
          <w:b/>
          <w:i/>
          <w:sz w:val="18"/>
          <w:szCs w:val="18"/>
          <w:lang w:val="es-MX"/>
        </w:rPr>
        <w:t>PRIMERO</w:t>
      </w:r>
      <w:r>
        <w:rPr>
          <w:b/>
          <w:i/>
          <w:sz w:val="18"/>
          <w:szCs w:val="18"/>
          <w:lang w:val="es-MX"/>
        </w:rPr>
        <w:t>.- S</w:t>
      </w:r>
      <w:r w:rsidRPr="0069102E">
        <w:rPr>
          <w:b/>
          <w:i/>
          <w:sz w:val="18"/>
          <w:szCs w:val="18"/>
          <w:lang w:val="es-MX"/>
        </w:rPr>
        <w:t xml:space="preserve">e MODIFICA </w:t>
      </w:r>
      <w:r w:rsidRPr="0069102E">
        <w:rPr>
          <w:i/>
          <w:sz w:val="18"/>
          <w:szCs w:val="18"/>
          <w:lang w:val="es-MX"/>
        </w:rPr>
        <w:t>la sentencia recurrida, por las razones anotadas en el considerando que antecede”.</w:t>
      </w:r>
    </w:p>
    <w:p w:rsidR="00CA4781" w:rsidRPr="0069102E" w:rsidRDefault="00CA4781" w:rsidP="00CA4781">
      <w:pPr>
        <w:spacing w:after="0" w:line="240" w:lineRule="auto"/>
        <w:ind w:left="1701" w:right="758"/>
        <w:jc w:val="both"/>
        <w:rPr>
          <w:i/>
          <w:sz w:val="18"/>
          <w:szCs w:val="18"/>
          <w:lang w:val="es-MX"/>
        </w:rPr>
      </w:pPr>
    </w:p>
    <w:p w:rsidR="00CA4781" w:rsidRPr="0069102E" w:rsidRDefault="00CA4781" w:rsidP="00CA4781">
      <w:pPr>
        <w:spacing w:after="0" w:line="240" w:lineRule="auto"/>
        <w:ind w:left="1701" w:right="758"/>
        <w:jc w:val="both"/>
        <w:rPr>
          <w:i/>
          <w:sz w:val="18"/>
          <w:szCs w:val="18"/>
          <w:lang w:val="es-MX"/>
        </w:rPr>
      </w:pPr>
      <w:r w:rsidRPr="0069102E">
        <w:rPr>
          <w:i/>
          <w:sz w:val="18"/>
          <w:szCs w:val="18"/>
          <w:lang w:val="es-MX"/>
        </w:rPr>
        <w:tab/>
        <w:t xml:space="preserve">“En ese orden de ideas, se impone </w:t>
      </w:r>
      <w:r w:rsidRPr="0069102E">
        <w:rPr>
          <w:b/>
          <w:i/>
          <w:sz w:val="18"/>
          <w:szCs w:val="18"/>
          <w:lang w:val="es-MX"/>
        </w:rPr>
        <w:t xml:space="preserve">MODIFICAR </w:t>
      </w:r>
      <w:r w:rsidRPr="0069102E">
        <w:rPr>
          <w:i/>
          <w:sz w:val="18"/>
          <w:szCs w:val="18"/>
          <w:lang w:val="es-MX"/>
        </w:rPr>
        <w:t xml:space="preserve">la sentencia recurrida únicamente en la parte en la que la primera instancia determinó reponer el procedimiento, para declarar en su lugar </w:t>
      </w:r>
      <w:r w:rsidRPr="0069102E">
        <w:rPr>
          <w:b/>
          <w:i/>
          <w:sz w:val="18"/>
          <w:szCs w:val="18"/>
          <w:lang w:val="es-MX"/>
        </w:rPr>
        <w:t xml:space="preserve">LA NULIDAD LISA Y LLANA </w:t>
      </w:r>
      <w:r w:rsidRPr="0069102E">
        <w:rPr>
          <w:i/>
          <w:sz w:val="18"/>
          <w:szCs w:val="18"/>
          <w:lang w:val="es-MX"/>
        </w:rPr>
        <w:t xml:space="preserve">de la Sesión del Consejo Directivo de la Casa de la Cultura “Dr. Víctor Bravo Ahuja” de San juan Bautista, Tuxtepec de 27 veintisiete de octubre de 2011 dos mil once y en consecuencia de (sic) ordena al referido Consejo restituir a </w:t>
      </w:r>
      <w:r w:rsidR="003C7A93">
        <w:t>**********</w:t>
      </w:r>
      <w:r w:rsidRPr="0069102E">
        <w:rPr>
          <w:i/>
          <w:sz w:val="18"/>
          <w:szCs w:val="18"/>
          <w:lang w:val="es-MX"/>
        </w:rPr>
        <w:t xml:space="preserve"> al cargo que venía desempeñando, en los términos antes señalados”.</w:t>
      </w:r>
    </w:p>
    <w:p w:rsidR="00CA4781" w:rsidRDefault="00CA4781" w:rsidP="00CA4781">
      <w:pPr>
        <w:pStyle w:val="Textoindependiente21"/>
        <w:tabs>
          <w:tab w:val="left" w:pos="7938"/>
        </w:tabs>
        <w:spacing w:line="240" w:lineRule="auto"/>
        <w:ind w:left="1701" w:right="758" w:firstLine="0"/>
        <w:rPr>
          <w:rFonts w:ascii="Calibri" w:hAnsi="Calibri" w:cs="Calibri"/>
          <w:bCs/>
          <w:i/>
          <w:iCs/>
          <w:sz w:val="22"/>
          <w:szCs w:val="22"/>
        </w:rPr>
      </w:pPr>
      <w:r w:rsidRPr="00B70E35">
        <w:rPr>
          <w:rFonts w:ascii="Calibri" w:hAnsi="Calibri" w:cs="Calibri"/>
          <w:bCs/>
          <w:i/>
          <w:iCs/>
          <w:sz w:val="22"/>
          <w:szCs w:val="22"/>
        </w:rPr>
        <w:t xml:space="preserve">…” </w:t>
      </w:r>
    </w:p>
    <w:p w:rsidR="00CA4781" w:rsidRDefault="00CA4781" w:rsidP="00CA4781">
      <w:pPr>
        <w:pStyle w:val="Textoindependiente21"/>
        <w:tabs>
          <w:tab w:val="left" w:pos="7938"/>
        </w:tabs>
        <w:spacing w:line="240" w:lineRule="auto"/>
        <w:ind w:left="1134" w:right="17" w:firstLine="0"/>
        <w:rPr>
          <w:rFonts w:ascii="Calibri" w:hAnsi="Calibri" w:cs="Calibri"/>
          <w:bCs/>
          <w:i/>
          <w:iCs/>
          <w:sz w:val="22"/>
          <w:szCs w:val="22"/>
        </w:rPr>
      </w:pPr>
      <w:r>
        <w:rPr>
          <w:rFonts w:ascii="Calibri" w:hAnsi="Calibri" w:cs="Calibri"/>
          <w:bCs/>
          <w:i/>
          <w:iCs/>
          <w:sz w:val="22"/>
          <w:szCs w:val="22"/>
        </w:rPr>
        <w:t xml:space="preserve">          De lo anterior, se advierte que en el presente caso, se fijaron los efectos de la sentencia; es decir, el Tribunal asumió el modelo de plena jurisdicción. En ese sentido, la finalidad fue imponer una conducta de hacer a la autoridad demandada, porque actuó como tribunal de plena jurisdicción al fijar el contenido y alcances de la resolución en donde se indica la manera y términos en que se vinculara al demandado a una conducta de dar, hacer o no hacer, de tal suerte que se restablezca el equilibrio jurídico violado.</w:t>
      </w:r>
    </w:p>
    <w:p w:rsidR="00CA4781" w:rsidRDefault="00CA4781" w:rsidP="00CA4781">
      <w:pPr>
        <w:pStyle w:val="Textoindependiente21"/>
        <w:tabs>
          <w:tab w:val="left" w:pos="7938"/>
        </w:tabs>
        <w:spacing w:line="240" w:lineRule="auto"/>
        <w:ind w:left="1134" w:right="17" w:firstLine="0"/>
        <w:rPr>
          <w:rFonts w:ascii="Calibri" w:hAnsi="Calibri" w:cs="Calibri"/>
          <w:bCs/>
          <w:i/>
          <w:iCs/>
          <w:sz w:val="22"/>
          <w:szCs w:val="22"/>
        </w:rPr>
      </w:pPr>
    </w:p>
    <w:p w:rsidR="00CA4781" w:rsidRDefault="00CA4781" w:rsidP="00CA4781">
      <w:pPr>
        <w:pStyle w:val="Textoindependiente21"/>
        <w:tabs>
          <w:tab w:val="left" w:pos="7938"/>
        </w:tabs>
        <w:spacing w:line="240" w:lineRule="auto"/>
        <w:ind w:left="1134" w:right="17" w:firstLine="0"/>
        <w:rPr>
          <w:rFonts w:ascii="Calibri" w:hAnsi="Calibri" w:cs="Calibri"/>
          <w:bCs/>
          <w:i/>
          <w:iCs/>
          <w:sz w:val="22"/>
          <w:szCs w:val="22"/>
        </w:rPr>
      </w:pPr>
      <w:r>
        <w:rPr>
          <w:rFonts w:ascii="Calibri" w:hAnsi="Calibri" w:cs="Calibri"/>
          <w:bCs/>
          <w:i/>
          <w:iCs/>
          <w:sz w:val="22"/>
          <w:szCs w:val="22"/>
        </w:rPr>
        <w:t xml:space="preserve">            En ese sentido, la autoridad demandada para dar cumplimiento con la sentencia concedida, exhibió copias certificadas del Acta de Sesión Ordinaria del Consejo Directivo del Organismo Público Municipal Descentralizado denominado Casa de la Cultura “Dr. Víctor Bravo Ahuja”, en el que se nombró como nuevo Secretario Técnico del Consejo Directivo de dicho Organismo </w:t>
      </w:r>
      <w:proofErr w:type="spellStart"/>
      <w:r>
        <w:rPr>
          <w:rFonts w:ascii="Calibri" w:hAnsi="Calibri" w:cs="Calibri"/>
          <w:bCs/>
          <w:i/>
          <w:iCs/>
          <w:sz w:val="22"/>
          <w:szCs w:val="22"/>
        </w:rPr>
        <w:t>Publico</w:t>
      </w:r>
      <w:proofErr w:type="spellEnd"/>
      <w:r>
        <w:rPr>
          <w:rFonts w:ascii="Calibri" w:hAnsi="Calibri" w:cs="Calibri"/>
          <w:bCs/>
          <w:i/>
          <w:iCs/>
          <w:sz w:val="22"/>
          <w:szCs w:val="22"/>
        </w:rPr>
        <w:t xml:space="preserve"> Municipal Descentralizado al actor </w:t>
      </w:r>
      <w:r w:rsidR="003C7A93">
        <w:t>**********</w:t>
      </w:r>
      <w:r>
        <w:rPr>
          <w:rFonts w:ascii="Calibri" w:hAnsi="Calibri" w:cs="Calibri"/>
          <w:bCs/>
          <w:i/>
          <w:iCs/>
          <w:sz w:val="22"/>
          <w:szCs w:val="22"/>
        </w:rPr>
        <w:t xml:space="preserve">, asimismo en autos obra el acta levantada por la actuaria adscrita a esta Sala de uno de febrero de dos mil diecinueve, en la que se dio fe de la reinstalación del actor como Director de la Casa de la Cultura 2DR (SIC) Víctor Bravo Ahuja”, cargo que venía desempeñando hasta antes de la presentación de la demanda que dio origen al presente asunto, es decir, la autoridad demanda, ciño su actuar en términos de los lineamientos fijados en la sentencia </w:t>
      </w:r>
      <w:proofErr w:type="spellStart"/>
      <w:r>
        <w:rPr>
          <w:rFonts w:ascii="Calibri" w:hAnsi="Calibri" w:cs="Calibri"/>
          <w:bCs/>
          <w:i/>
          <w:iCs/>
          <w:sz w:val="22"/>
          <w:szCs w:val="22"/>
        </w:rPr>
        <w:t>concesoria</w:t>
      </w:r>
      <w:proofErr w:type="spellEnd"/>
      <w:r>
        <w:rPr>
          <w:rFonts w:ascii="Calibri" w:hAnsi="Calibri" w:cs="Calibri"/>
          <w:bCs/>
          <w:i/>
          <w:iCs/>
          <w:sz w:val="22"/>
          <w:szCs w:val="22"/>
        </w:rPr>
        <w:t>.</w:t>
      </w:r>
    </w:p>
    <w:p w:rsidR="00CA4781" w:rsidRDefault="00CA4781" w:rsidP="00CA4781">
      <w:pPr>
        <w:pStyle w:val="Textoindependiente21"/>
        <w:tabs>
          <w:tab w:val="left" w:pos="7938"/>
        </w:tabs>
        <w:spacing w:line="240" w:lineRule="auto"/>
        <w:ind w:left="1134" w:right="17" w:firstLine="0"/>
        <w:rPr>
          <w:rFonts w:ascii="Calibri" w:hAnsi="Calibri" w:cs="Calibri"/>
          <w:bCs/>
          <w:i/>
          <w:iCs/>
          <w:sz w:val="22"/>
          <w:szCs w:val="22"/>
        </w:rPr>
      </w:pPr>
      <w:r>
        <w:rPr>
          <w:rFonts w:ascii="Calibri" w:hAnsi="Calibri" w:cs="Calibri"/>
          <w:bCs/>
          <w:i/>
          <w:iCs/>
          <w:sz w:val="22"/>
          <w:szCs w:val="22"/>
        </w:rPr>
        <w:t xml:space="preserve">           En consecuencia, al analizar los efectos de la nulidad y el cumplimiento de la misma,</w:t>
      </w:r>
      <w:r>
        <w:rPr>
          <w:rFonts w:ascii="Calibri" w:hAnsi="Calibri" w:cs="Calibri"/>
          <w:b/>
          <w:bCs/>
          <w:i/>
          <w:iCs/>
          <w:sz w:val="22"/>
          <w:szCs w:val="22"/>
        </w:rPr>
        <w:t xml:space="preserve"> </w:t>
      </w:r>
      <w:r w:rsidRPr="006B6139">
        <w:rPr>
          <w:rFonts w:ascii="Calibri" w:hAnsi="Calibri" w:cs="Calibri"/>
          <w:b/>
          <w:bCs/>
          <w:i/>
          <w:iCs/>
          <w:sz w:val="22"/>
          <w:szCs w:val="22"/>
          <w:u w:val="single"/>
        </w:rPr>
        <w:t>se tiene por cumplida la ejecutoria</w:t>
      </w:r>
      <w:r>
        <w:rPr>
          <w:rFonts w:ascii="Calibri" w:hAnsi="Calibri" w:cs="Calibri"/>
          <w:b/>
          <w:bCs/>
          <w:i/>
          <w:iCs/>
          <w:sz w:val="22"/>
          <w:szCs w:val="22"/>
        </w:rPr>
        <w:t xml:space="preserve"> </w:t>
      </w:r>
      <w:r>
        <w:rPr>
          <w:rFonts w:ascii="Calibri" w:hAnsi="Calibri" w:cs="Calibri"/>
          <w:bCs/>
          <w:i/>
          <w:iCs/>
          <w:sz w:val="22"/>
          <w:szCs w:val="22"/>
        </w:rPr>
        <w:t xml:space="preserve">dictada en el presente juicio. Por lo anterior, </w:t>
      </w:r>
      <w:r>
        <w:rPr>
          <w:rFonts w:ascii="Calibri" w:hAnsi="Calibri" w:cs="Calibri"/>
          <w:b/>
          <w:bCs/>
          <w:i/>
          <w:iCs/>
          <w:sz w:val="22"/>
          <w:szCs w:val="22"/>
        </w:rPr>
        <w:t xml:space="preserve">remítase al Archivo </w:t>
      </w:r>
      <w:r>
        <w:rPr>
          <w:rFonts w:ascii="Calibri" w:hAnsi="Calibri" w:cs="Calibri"/>
          <w:bCs/>
          <w:i/>
          <w:iCs/>
          <w:sz w:val="22"/>
          <w:szCs w:val="22"/>
        </w:rPr>
        <w:t>General de este Tribunal el presente asunto como total y definitivamente concluido.</w:t>
      </w:r>
    </w:p>
    <w:p w:rsidR="00CA4781" w:rsidRPr="00CF37BD" w:rsidRDefault="00CA4781" w:rsidP="00CA4781">
      <w:pPr>
        <w:pStyle w:val="Textoindependiente21"/>
        <w:tabs>
          <w:tab w:val="left" w:pos="7938"/>
        </w:tabs>
        <w:spacing w:line="240" w:lineRule="auto"/>
        <w:ind w:left="1134" w:right="17" w:firstLine="0"/>
        <w:rPr>
          <w:rFonts w:ascii="Calibri" w:hAnsi="Calibri" w:cs="Calibri"/>
          <w:bCs/>
          <w:i/>
          <w:iCs/>
          <w:sz w:val="22"/>
          <w:szCs w:val="22"/>
        </w:rPr>
      </w:pPr>
      <w:r>
        <w:rPr>
          <w:rFonts w:ascii="Calibri" w:hAnsi="Calibri" w:cs="Calibri"/>
          <w:bCs/>
          <w:i/>
          <w:iCs/>
          <w:sz w:val="22"/>
          <w:szCs w:val="22"/>
        </w:rPr>
        <w:t>…”</w:t>
      </w:r>
    </w:p>
    <w:p w:rsidR="00CA4781" w:rsidRDefault="00CA4781" w:rsidP="00CA4781">
      <w:pPr>
        <w:widowControl w:val="0"/>
        <w:tabs>
          <w:tab w:val="left" w:pos="2835"/>
          <w:tab w:val="left" w:pos="7938"/>
        </w:tabs>
        <w:spacing w:before="240" w:after="0" w:line="360" w:lineRule="auto"/>
        <w:ind w:right="17"/>
        <w:jc w:val="center"/>
        <w:rPr>
          <w:rFonts w:ascii="Arial" w:hAnsi="Arial" w:cs="Arial"/>
          <w:bCs/>
          <w:iCs/>
          <w:lang w:eastAsia="es-ES"/>
        </w:rPr>
      </w:pPr>
      <w:r>
        <w:rPr>
          <w:rFonts w:ascii="Arial" w:hAnsi="Arial" w:cs="Arial"/>
          <w:b/>
          <w:bCs/>
          <w:sz w:val="26"/>
          <w:szCs w:val="26"/>
          <w:lang w:eastAsia="es-ES"/>
        </w:rPr>
        <w:t>C O N S I D E R A N</w:t>
      </w:r>
      <w:bookmarkStart w:id="0" w:name="_GoBack"/>
      <w:bookmarkEnd w:id="0"/>
      <w:r>
        <w:rPr>
          <w:rFonts w:ascii="Arial" w:hAnsi="Arial" w:cs="Arial"/>
          <w:b/>
          <w:bCs/>
          <w:sz w:val="26"/>
          <w:szCs w:val="26"/>
          <w:lang w:eastAsia="es-ES"/>
        </w:rPr>
        <w:t xml:space="preserve"> D O</w:t>
      </w:r>
    </w:p>
    <w:p w:rsidR="00CA4781" w:rsidRDefault="00CA4781" w:rsidP="00CA4781">
      <w:pPr>
        <w:widowControl w:val="0"/>
        <w:tabs>
          <w:tab w:val="left" w:pos="7938"/>
        </w:tabs>
        <w:spacing w:before="240" w:after="0" w:line="360" w:lineRule="auto"/>
        <w:ind w:right="18" w:firstLine="709"/>
        <w:jc w:val="both"/>
        <w:rPr>
          <w:rFonts w:ascii="Arial" w:hAnsi="Arial" w:cs="Arial"/>
          <w:sz w:val="26"/>
          <w:szCs w:val="26"/>
          <w:lang w:val="es-MX" w:eastAsia="es-ES"/>
        </w:rPr>
      </w:pPr>
      <w:r>
        <w:rPr>
          <w:rFonts w:ascii="Arial" w:hAnsi="Arial" w:cs="Arial"/>
          <w:b/>
          <w:bCs/>
          <w:iCs/>
          <w:sz w:val="26"/>
          <w:szCs w:val="26"/>
          <w:lang w:eastAsia="es-ES"/>
        </w:rPr>
        <w:t xml:space="preserve">PRIMERO. </w:t>
      </w:r>
      <w:r>
        <w:rPr>
          <w:rFonts w:ascii="Arial" w:hAnsi="Arial" w:cs="Arial"/>
          <w:bCs/>
          <w:iCs/>
          <w:sz w:val="26"/>
          <w:szCs w:val="26"/>
        </w:rPr>
        <w:t xml:space="preserve">Esta Sala Superior </w:t>
      </w:r>
      <w:r w:rsidRPr="00F37C43">
        <w:rPr>
          <w:rFonts w:ascii="Arial" w:hAnsi="Arial" w:cs="Arial"/>
          <w:bCs/>
          <w:iCs/>
          <w:sz w:val="26"/>
          <w:szCs w:val="26"/>
        </w:rPr>
        <w:t>es competente para conocer del presente asunto, de conformidad con lo dispuesto por los artículos</w:t>
      </w:r>
      <w:r>
        <w:rPr>
          <w:rFonts w:ascii="Arial" w:hAnsi="Arial" w:cs="Arial"/>
          <w:bCs/>
          <w:iCs/>
          <w:sz w:val="26"/>
          <w:szCs w:val="26"/>
        </w:rPr>
        <w:t xml:space="preserve"> 114 QUÁTER, de la Constitución Política del Estado Libre y Soberano de Oaxaca, 83, fracción III, 86, 88, 92, 93 fracción I, 94, 201,</w:t>
      </w:r>
      <w:r w:rsidRPr="00F37C43">
        <w:rPr>
          <w:rFonts w:ascii="Arial" w:hAnsi="Arial" w:cs="Arial"/>
          <w:bCs/>
          <w:iCs/>
          <w:sz w:val="26"/>
          <w:szCs w:val="26"/>
        </w:rPr>
        <w:t xml:space="preserve"> </w:t>
      </w:r>
      <w:r>
        <w:rPr>
          <w:rFonts w:ascii="Arial" w:hAnsi="Arial" w:cs="Arial"/>
          <w:bCs/>
          <w:iCs/>
          <w:sz w:val="26"/>
          <w:szCs w:val="26"/>
        </w:rPr>
        <w:t>206</w:t>
      </w:r>
      <w:r w:rsidRPr="00F37C43">
        <w:rPr>
          <w:rFonts w:ascii="Arial" w:hAnsi="Arial" w:cs="Arial"/>
          <w:bCs/>
          <w:iCs/>
          <w:sz w:val="26"/>
          <w:szCs w:val="26"/>
        </w:rPr>
        <w:t xml:space="preserve"> y 208 de la Ley de Justicia Administrativa para el Estado de Oaxaca, </w:t>
      </w:r>
      <w:r>
        <w:rPr>
          <w:rFonts w:ascii="Arial" w:hAnsi="Arial" w:cs="Arial"/>
          <w:bCs/>
          <w:iCs/>
          <w:sz w:val="26"/>
          <w:szCs w:val="26"/>
        </w:rPr>
        <w:t xml:space="preserve">vigente al inicio del juicio principal, </w:t>
      </w:r>
      <w:r w:rsidRPr="00F37C43">
        <w:rPr>
          <w:rFonts w:ascii="Arial" w:hAnsi="Arial" w:cs="Arial"/>
          <w:bCs/>
          <w:iCs/>
          <w:sz w:val="26"/>
          <w:szCs w:val="26"/>
        </w:rPr>
        <w:t xml:space="preserve">dado que se trata de un Recurso de Revisión interpuesto en contra </w:t>
      </w:r>
      <w:r>
        <w:rPr>
          <w:rFonts w:ascii="Arial" w:hAnsi="Arial" w:cs="Arial"/>
          <w:bCs/>
          <w:iCs/>
          <w:sz w:val="26"/>
          <w:szCs w:val="26"/>
        </w:rPr>
        <w:t xml:space="preserve">de acuerdo </w:t>
      </w:r>
      <w:r>
        <w:rPr>
          <w:rFonts w:ascii="Arial" w:hAnsi="Arial" w:cs="Arial"/>
          <w:sz w:val="26"/>
          <w:szCs w:val="26"/>
          <w:lang w:val="es-MX"/>
        </w:rPr>
        <w:t>de 20 veinte de marzo de 2019 dos mil diecinueve, dictado por la Primera Sala Unitaria de Primera Instancia del Tribunal</w:t>
      </w:r>
      <w:r w:rsidRPr="00A52F58">
        <w:rPr>
          <w:rFonts w:ascii="Arial" w:hAnsi="Arial" w:cs="Arial"/>
          <w:bCs/>
          <w:iCs/>
          <w:sz w:val="26"/>
          <w:szCs w:val="26"/>
        </w:rPr>
        <w:t xml:space="preserve"> </w:t>
      </w:r>
      <w:r>
        <w:rPr>
          <w:rFonts w:ascii="Arial" w:hAnsi="Arial" w:cs="Arial"/>
          <w:bCs/>
          <w:iCs/>
          <w:sz w:val="26"/>
          <w:szCs w:val="26"/>
        </w:rPr>
        <w:t xml:space="preserve">de Justicia Administrativa del Estado de Oaxaca, en el expediente </w:t>
      </w:r>
      <w:r>
        <w:rPr>
          <w:rFonts w:ascii="Arial" w:hAnsi="Arial" w:cs="Arial"/>
          <w:b/>
          <w:bCs/>
          <w:iCs/>
          <w:sz w:val="26"/>
          <w:szCs w:val="26"/>
        </w:rPr>
        <w:t>0145/2016</w:t>
      </w:r>
      <w:r w:rsidRPr="00A04ADC">
        <w:rPr>
          <w:rFonts w:ascii="Arial" w:hAnsi="Arial" w:cs="Arial"/>
          <w:b/>
          <w:bCs/>
          <w:iCs/>
          <w:sz w:val="26"/>
          <w:szCs w:val="26"/>
          <w:lang w:eastAsia="es-ES"/>
        </w:rPr>
        <w:t>.</w:t>
      </w:r>
    </w:p>
    <w:p w:rsidR="00CA4781" w:rsidRDefault="00CA4781" w:rsidP="00CA4781">
      <w:pPr>
        <w:widowControl w:val="0"/>
        <w:tabs>
          <w:tab w:val="left" w:pos="7938"/>
          <w:tab w:val="left" w:pos="8222"/>
        </w:tabs>
        <w:spacing w:before="240" w:after="0" w:line="360" w:lineRule="auto"/>
        <w:ind w:right="49" w:firstLine="851"/>
        <w:jc w:val="both"/>
        <w:rPr>
          <w:rFonts w:ascii="Arial" w:hAnsi="Arial" w:cs="Arial"/>
          <w:sz w:val="26"/>
          <w:szCs w:val="26"/>
        </w:rPr>
      </w:pPr>
      <w:r>
        <w:rPr>
          <w:rFonts w:ascii="Arial" w:hAnsi="Arial" w:cs="Arial"/>
          <w:b/>
          <w:bCs/>
          <w:sz w:val="26"/>
          <w:szCs w:val="26"/>
        </w:rPr>
        <w:t xml:space="preserve">SEGUNDO. </w:t>
      </w:r>
      <w:r w:rsidRPr="006E349D">
        <w:rPr>
          <w:rFonts w:ascii="Arial" w:hAnsi="Arial" w:cs="Arial"/>
          <w:bCs/>
          <w:sz w:val="26"/>
          <w:szCs w:val="26"/>
        </w:rPr>
        <w:t xml:space="preserve">Los agravios hechos valer se encuentran expuestos en el escrito respectivo del recurrente, por lo que no existe necesidad de transcribirlos, virtud a que ello no implica transgresión a </w:t>
      </w:r>
      <w:r w:rsidRPr="006E349D">
        <w:rPr>
          <w:rFonts w:ascii="Arial" w:hAnsi="Arial" w:cs="Arial"/>
          <w:bCs/>
          <w:sz w:val="26"/>
          <w:szCs w:val="26"/>
        </w:rPr>
        <w:lastRenderedPageBreak/>
        <w:t>derecho alguno del recurrente, como tampoco se vulnera disposición expresa que imponga tal obligación</w:t>
      </w:r>
      <w:r w:rsidRPr="006E349D">
        <w:rPr>
          <w:rFonts w:ascii="Arial" w:hAnsi="Arial" w:cs="Arial"/>
          <w:sz w:val="26"/>
          <w:szCs w:val="26"/>
        </w:rPr>
        <w:t>.</w:t>
      </w:r>
    </w:p>
    <w:p w:rsidR="00CA4781" w:rsidRDefault="00CA4781" w:rsidP="00CA4781">
      <w:pPr>
        <w:spacing w:before="240" w:after="0" w:line="360" w:lineRule="auto"/>
        <w:ind w:right="51" w:firstLine="567"/>
        <w:jc w:val="both"/>
        <w:rPr>
          <w:rFonts w:ascii="Arial" w:hAnsi="Arial" w:cs="Arial"/>
          <w:bCs/>
          <w:color w:val="000000"/>
          <w:sz w:val="26"/>
          <w:szCs w:val="26"/>
        </w:rPr>
      </w:pPr>
      <w:r w:rsidRPr="00D63A6F">
        <w:rPr>
          <w:rFonts w:ascii="Arial" w:hAnsi="Arial" w:cs="Arial"/>
          <w:bCs/>
          <w:color w:val="000000"/>
          <w:sz w:val="26"/>
          <w:szCs w:val="26"/>
        </w:rPr>
        <w:t>Se invoca en apoyo, la Tesis, con número de registro</w:t>
      </w:r>
      <w:r>
        <w:rPr>
          <w:rFonts w:ascii="Arial" w:hAnsi="Arial" w:cs="Arial"/>
          <w:bCs/>
          <w:color w:val="000000"/>
          <w:sz w:val="26"/>
          <w:szCs w:val="26"/>
        </w:rPr>
        <w:t xml:space="preserve"> 254280, publicada en la Gaceta </w:t>
      </w:r>
      <w:r w:rsidRPr="00D63A6F">
        <w:rPr>
          <w:rFonts w:ascii="Arial" w:hAnsi="Arial" w:cs="Arial"/>
          <w:bCs/>
          <w:color w:val="000000"/>
          <w:sz w:val="26"/>
          <w:szCs w:val="26"/>
        </w:rPr>
        <w:t>del Semanario Judicial de la Federación, Volumen 81, Sexta Parte, Séptima  Época, pagina 23, bajo el r</w:t>
      </w:r>
      <w:r>
        <w:rPr>
          <w:rFonts w:ascii="Arial" w:hAnsi="Arial" w:cs="Arial"/>
          <w:bCs/>
          <w:color w:val="000000"/>
          <w:sz w:val="26"/>
          <w:szCs w:val="26"/>
        </w:rPr>
        <w:t xml:space="preserve">ubro y texto siguiente: </w:t>
      </w:r>
    </w:p>
    <w:p w:rsidR="00CA4781" w:rsidRPr="00FB403B" w:rsidRDefault="00CA4781" w:rsidP="00CA4781">
      <w:pPr>
        <w:spacing w:before="240" w:after="0" w:line="240" w:lineRule="auto"/>
        <w:ind w:left="709" w:right="709" w:firstLine="567"/>
        <w:jc w:val="both"/>
        <w:rPr>
          <w:rFonts w:cs="Calibri"/>
          <w:bCs/>
          <w:i/>
          <w:color w:val="000000"/>
        </w:rPr>
      </w:pPr>
      <w:r w:rsidRPr="00FB403B">
        <w:rPr>
          <w:rFonts w:cs="Calibri"/>
          <w:b/>
          <w:bCs/>
          <w:i/>
          <w:color w:val="000000"/>
        </w:rPr>
        <w:t>“CONCEPTOS DE VIOLACIÓN. NO ES OBLIGATORIO TRANSCRIBIRLOS EN LA SENTENCIA</w:t>
      </w:r>
      <w:r w:rsidRPr="00FB403B">
        <w:rPr>
          <w:rFonts w:cs="Calibri"/>
          <w:bCs/>
          <w:i/>
          <w:color w:val="000000"/>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w:t>
      </w:r>
      <w:r>
        <w:rPr>
          <w:rFonts w:cs="Calibri"/>
          <w:bCs/>
          <w:i/>
          <w:color w:val="000000"/>
        </w:rPr>
        <w:t xml:space="preserve">cuando no transcritos.(sic)”. </w:t>
      </w:r>
    </w:p>
    <w:p w:rsidR="00CA4781" w:rsidRDefault="00CA4781" w:rsidP="00CA4781">
      <w:pPr>
        <w:pStyle w:val="Sinespaciado"/>
        <w:spacing w:line="360" w:lineRule="auto"/>
        <w:ind w:firstLine="708"/>
        <w:jc w:val="both"/>
        <w:rPr>
          <w:rFonts w:ascii="Arial" w:hAnsi="Arial" w:cs="Arial"/>
          <w:b/>
          <w:bCs/>
          <w:sz w:val="26"/>
          <w:szCs w:val="26"/>
        </w:rPr>
      </w:pPr>
    </w:p>
    <w:p w:rsidR="00CA4781" w:rsidRDefault="00CA4781" w:rsidP="00CA4781">
      <w:pPr>
        <w:pStyle w:val="Sinespaciado"/>
        <w:spacing w:line="360" w:lineRule="auto"/>
        <w:ind w:firstLine="708"/>
        <w:jc w:val="both"/>
        <w:rPr>
          <w:rFonts w:ascii="Arial" w:hAnsi="Arial" w:cs="Arial"/>
          <w:bCs/>
          <w:sz w:val="26"/>
          <w:szCs w:val="26"/>
          <w:lang w:val="es-MX"/>
        </w:rPr>
      </w:pPr>
      <w:r w:rsidRPr="000A0205">
        <w:rPr>
          <w:rFonts w:ascii="Arial" w:hAnsi="Arial" w:cs="Arial"/>
          <w:b/>
          <w:bCs/>
          <w:sz w:val="26"/>
          <w:szCs w:val="26"/>
        </w:rPr>
        <w:t>TERCERO</w:t>
      </w:r>
      <w:r w:rsidRPr="000A0205">
        <w:rPr>
          <w:rFonts w:ascii="Arial" w:hAnsi="Arial" w:cs="Arial"/>
          <w:bCs/>
          <w:sz w:val="26"/>
          <w:szCs w:val="26"/>
        </w:rPr>
        <w:t xml:space="preserve">. </w:t>
      </w:r>
      <w:r>
        <w:rPr>
          <w:rFonts w:ascii="Arial" w:hAnsi="Arial" w:cs="Arial"/>
          <w:bCs/>
          <w:sz w:val="26"/>
          <w:szCs w:val="26"/>
          <w:lang w:val="es-MX"/>
        </w:rPr>
        <w:t>Señala e</w:t>
      </w:r>
      <w:r w:rsidRPr="000A0205">
        <w:rPr>
          <w:rFonts w:ascii="Arial" w:hAnsi="Arial" w:cs="Arial"/>
          <w:bCs/>
          <w:sz w:val="26"/>
          <w:szCs w:val="26"/>
          <w:lang w:val="es-MX"/>
        </w:rPr>
        <w:t xml:space="preserve">l recurrente le causa agravio </w:t>
      </w:r>
      <w:r>
        <w:rPr>
          <w:rFonts w:ascii="Arial" w:hAnsi="Arial" w:cs="Arial"/>
          <w:bCs/>
          <w:sz w:val="26"/>
          <w:szCs w:val="26"/>
          <w:lang w:val="es-MX"/>
        </w:rPr>
        <w:t>el acuerdo  dictado por la Magistrada titular de la Primera Sala de Primera Instancia, el 20 veinte de marzo de 2019 dos mil diecinueve, porque ilegalmente declaro cumplida la sentencia y mandó archivar el expediente como asunto totalmente concluido, aun sabiendo que están pendientes de cubrir sus salarios caídos.</w:t>
      </w:r>
    </w:p>
    <w:p w:rsidR="00CA4781" w:rsidRDefault="00CA4781" w:rsidP="00CA4781">
      <w:pPr>
        <w:pStyle w:val="Sinespaciado"/>
        <w:spacing w:line="360" w:lineRule="auto"/>
        <w:ind w:firstLine="708"/>
        <w:jc w:val="both"/>
        <w:rPr>
          <w:rFonts w:ascii="Arial" w:hAnsi="Arial" w:cs="Arial"/>
          <w:bCs/>
          <w:sz w:val="26"/>
          <w:szCs w:val="26"/>
          <w:lang w:val="es-MX"/>
        </w:rPr>
      </w:pPr>
      <w:r>
        <w:rPr>
          <w:rFonts w:ascii="Arial" w:hAnsi="Arial" w:cs="Arial"/>
          <w:bCs/>
          <w:sz w:val="26"/>
          <w:szCs w:val="26"/>
          <w:lang w:val="es-MX"/>
        </w:rPr>
        <w:t>Refiere le causa agravio el penúltimo párrafo del acuerdo de 20 veinte de marzo de 2019 dos mil diecinueve, en relación con la foja 7 de la sentencia condenatoria (CONSIDERANDO TERCERO) de fecha 19 diecinueve de noviembre de 2015 dos mil quince, en el que se decretó la NULIDAD LISA Y LLANA del acto reclamado, ordenando se le restituyera en el pleno goce de sus derechos; es decir, reintegrársele al cargo en los términos y condiciones en que lo venía desempeñando, en su caso, con las prestaciones inherentes al cargo, reitera que del texto se deduce que la palabra restitución de derechos es más amplia que la simple reinstalación en el cargo, para así cumplir cabalmente la sentencia, en el pleno goce de sus derechos.</w:t>
      </w:r>
    </w:p>
    <w:p w:rsidR="00CA4781" w:rsidRDefault="00CA4781" w:rsidP="00CA4781">
      <w:pPr>
        <w:pStyle w:val="Sinespaciado"/>
        <w:spacing w:line="360" w:lineRule="auto"/>
        <w:ind w:firstLine="708"/>
        <w:jc w:val="both"/>
        <w:rPr>
          <w:rFonts w:ascii="Arial" w:hAnsi="Arial" w:cs="Arial"/>
          <w:bCs/>
          <w:sz w:val="26"/>
          <w:szCs w:val="26"/>
          <w:lang w:val="es-MX"/>
        </w:rPr>
      </w:pPr>
      <w:r>
        <w:rPr>
          <w:rFonts w:ascii="Arial" w:hAnsi="Arial" w:cs="Arial"/>
          <w:bCs/>
          <w:sz w:val="26"/>
          <w:szCs w:val="26"/>
          <w:lang w:val="es-MX"/>
        </w:rPr>
        <w:t>Finalmente solicita se revoque el acuerdo impugnado y se ordene el pago de sus salarios caídos.</w:t>
      </w:r>
    </w:p>
    <w:p w:rsidR="00CA4781" w:rsidRDefault="00CA4781" w:rsidP="00CA4781">
      <w:pPr>
        <w:spacing w:before="240" w:line="360" w:lineRule="auto"/>
        <w:ind w:firstLine="708"/>
        <w:jc w:val="both"/>
        <w:rPr>
          <w:rFonts w:ascii="Arial" w:hAnsi="Arial" w:cs="Arial"/>
          <w:bCs/>
          <w:sz w:val="26"/>
          <w:szCs w:val="26"/>
        </w:rPr>
      </w:pPr>
      <w:r>
        <w:rPr>
          <w:rFonts w:ascii="Arial" w:hAnsi="Arial" w:cs="Arial"/>
          <w:bCs/>
          <w:sz w:val="26"/>
          <w:szCs w:val="26"/>
        </w:rPr>
        <w:t xml:space="preserve">Son </w:t>
      </w:r>
      <w:r w:rsidRPr="00E56B86">
        <w:rPr>
          <w:rFonts w:ascii="Arial" w:hAnsi="Arial" w:cs="Arial"/>
          <w:b/>
          <w:bCs/>
          <w:sz w:val="26"/>
          <w:szCs w:val="26"/>
        </w:rPr>
        <w:t>SUSTANCIALMENTE FUNDADOS</w:t>
      </w:r>
      <w:r w:rsidRPr="00E56B86">
        <w:rPr>
          <w:rFonts w:ascii="Arial" w:hAnsi="Arial" w:cs="Arial"/>
          <w:bCs/>
          <w:sz w:val="26"/>
          <w:szCs w:val="26"/>
        </w:rPr>
        <w:t xml:space="preserve"> los agravios expresados por el recurrente.</w:t>
      </w:r>
    </w:p>
    <w:p w:rsidR="00CA4781" w:rsidRDefault="00CA4781" w:rsidP="00CA4781">
      <w:pPr>
        <w:spacing w:before="240" w:line="360" w:lineRule="auto"/>
        <w:ind w:firstLine="708"/>
        <w:jc w:val="both"/>
        <w:rPr>
          <w:rFonts w:ascii="Arial" w:hAnsi="Arial" w:cs="Arial"/>
          <w:bCs/>
          <w:sz w:val="26"/>
          <w:szCs w:val="26"/>
        </w:rPr>
      </w:pPr>
      <w:r>
        <w:rPr>
          <w:rFonts w:ascii="Arial" w:hAnsi="Arial" w:cs="Arial"/>
          <w:bCs/>
          <w:sz w:val="26"/>
          <w:szCs w:val="26"/>
        </w:rPr>
        <w:t xml:space="preserve">Lo anterior es así, dado que de las constancias de autos que fueron remitidas para la sustanciación del presente asunto con valor probatorio pleno acorde a lo dispuesto por la fracción I, del artículo 173, </w:t>
      </w:r>
      <w:r>
        <w:rPr>
          <w:rFonts w:ascii="Arial" w:hAnsi="Arial" w:cs="Arial"/>
          <w:bCs/>
          <w:sz w:val="26"/>
          <w:szCs w:val="26"/>
        </w:rPr>
        <w:lastRenderedPageBreak/>
        <w:t>de la Ley de Justicia Administrativa para el Estado de Oaxaca, vigente hasta el veinte de octubre de dos mil diecisiete, se advierte a fojas 224 a 231 del expediente de primera instancia, resolución de la Sala Superior del otrora Tribunal de lo Contencioso Administrativo, datada 19 diecinueve de noviembre de 2015 dos mil quince, en la que se determinó</w:t>
      </w:r>
      <w:r w:rsidRPr="00565F7A">
        <w:rPr>
          <w:rFonts w:ascii="Arial" w:hAnsi="Arial" w:cs="Arial"/>
          <w:bCs/>
          <w:sz w:val="26"/>
          <w:szCs w:val="26"/>
        </w:rPr>
        <w:t xml:space="preserve"> </w:t>
      </w:r>
      <w:r w:rsidRPr="00565F7A">
        <w:rPr>
          <w:rFonts w:ascii="Arial" w:hAnsi="Arial" w:cs="Arial"/>
          <w:sz w:val="26"/>
          <w:szCs w:val="26"/>
          <w:lang w:val="es-MX"/>
        </w:rPr>
        <w:t xml:space="preserve">declarar </w:t>
      </w:r>
      <w:r w:rsidRPr="00565F7A">
        <w:rPr>
          <w:rFonts w:ascii="Arial" w:hAnsi="Arial" w:cs="Arial"/>
          <w:b/>
          <w:sz w:val="26"/>
          <w:szCs w:val="26"/>
          <w:lang w:val="es-MX"/>
        </w:rPr>
        <w:t xml:space="preserve">LA NULIDAD LISA Y LLANA </w:t>
      </w:r>
      <w:r w:rsidRPr="00565F7A">
        <w:rPr>
          <w:rFonts w:ascii="Arial" w:hAnsi="Arial" w:cs="Arial"/>
          <w:sz w:val="26"/>
          <w:szCs w:val="26"/>
          <w:lang w:val="es-MX"/>
        </w:rPr>
        <w:t>de la Sesión del Consejo Directivo de la Casa de la Cultura “</w:t>
      </w:r>
      <w:r>
        <w:rPr>
          <w:rFonts w:ascii="Arial" w:hAnsi="Arial" w:cs="Arial"/>
          <w:sz w:val="26"/>
          <w:szCs w:val="26"/>
          <w:lang w:val="es-MX"/>
        </w:rPr>
        <w:t>Dr. Víctor Bravo Ahuja” de San J</w:t>
      </w:r>
      <w:r w:rsidRPr="00565F7A">
        <w:rPr>
          <w:rFonts w:ascii="Arial" w:hAnsi="Arial" w:cs="Arial"/>
          <w:sz w:val="26"/>
          <w:szCs w:val="26"/>
          <w:lang w:val="es-MX"/>
        </w:rPr>
        <w:t>uan Bautista Tuxtepec</w:t>
      </w:r>
      <w:r>
        <w:rPr>
          <w:rFonts w:ascii="Arial" w:hAnsi="Arial" w:cs="Arial"/>
          <w:sz w:val="26"/>
          <w:szCs w:val="26"/>
          <w:lang w:val="es-MX"/>
        </w:rPr>
        <w:t>, emitida el</w:t>
      </w:r>
      <w:r w:rsidRPr="00565F7A">
        <w:rPr>
          <w:rFonts w:ascii="Arial" w:hAnsi="Arial" w:cs="Arial"/>
          <w:sz w:val="26"/>
          <w:szCs w:val="26"/>
          <w:lang w:val="es-MX"/>
        </w:rPr>
        <w:t xml:space="preserve"> 27 veintisiete de octubre de 2011 dos mil once y</w:t>
      </w:r>
      <w:r>
        <w:rPr>
          <w:rFonts w:ascii="Arial" w:hAnsi="Arial" w:cs="Arial"/>
          <w:sz w:val="26"/>
          <w:szCs w:val="26"/>
          <w:lang w:val="es-MX"/>
        </w:rPr>
        <w:t>,</w:t>
      </w:r>
      <w:r w:rsidRPr="00565F7A">
        <w:rPr>
          <w:rFonts w:ascii="Arial" w:hAnsi="Arial" w:cs="Arial"/>
          <w:sz w:val="26"/>
          <w:szCs w:val="26"/>
          <w:lang w:val="es-MX"/>
        </w:rPr>
        <w:t xml:space="preserve"> en consecuencia</w:t>
      </w:r>
      <w:r>
        <w:rPr>
          <w:rFonts w:ascii="Arial" w:hAnsi="Arial" w:cs="Arial"/>
          <w:sz w:val="26"/>
          <w:szCs w:val="26"/>
          <w:lang w:val="es-MX"/>
        </w:rPr>
        <w:t>,</w:t>
      </w:r>
      <w:r w:rsidRPr="00565F7A">
        <w:rPr>
          <w:rFonts w:ascii="Arial" w:hAnsi="Arial" w:cs="Arial"/>
          <w:sz w:val="26"/>
          <w:szCs w:val="26"/>
          <w:lang w:val="es-MX"/>
        </w:rPr>
        <w:t xml:space="preserve"> </w:t>
      </w:r>
      <w:r>
        <w:rPr>
          <w:rFonts w:ascii="Arial" w:hAnsi="Arial" w:cs="Arial"/>
          <w:sz w:val="26"/>
          <w:szCs w:val="26"/>
          <w:lang w:val="es-MX"/>
        </w:rPr>
        <w:t>s</w:t>
      </w:r>
      <w:r w:rsidRPr="00565F7A">
        <w:rPr>
          <w:rFonts w:ascii="Arial" w:hAnsi="Arial" w:cs="Arial"/>
          <w:sz w:val="26"/>
          <w:szCs w:val="26"/>
          <w:lang w:val="es-MX"/>
        </w:rPr>
        <w:t>e orden</w:t>
      </w:r>
      <w:r>
        <w:rPr>
          <w:rFonts w:ascii="Arial" w:hAnsi="Arial" w:cs="Arial"/>
          <w:sz w:val="26"/>
          <w:szCs w:val="26"/>
          <w:lang w:val="es-MX"/>
        </w:rPr>
        <w:t>ó</w:t>
      </w:r>
      <w:r w:rsidRPr="00565F7A">
        <w:rPr>
          <w:rFonts w:ascii="Arial" w:hAnsi="Arial" w:cs="Arial"/>
          <w:sz w:val="26"/>
          <w:szCs w:val="26"/>
          <w:lang w:val="es-MX"/>
        </w:rPr>
        <w:t xml:space="preserve"> al ref</w:t>
      </w:r>
      <w:r>
        <w:rPr>
          <w:rFonts w:ascii="Arial" w:hAnsi="Arial" w:cs="Arial"/>
          <w:sz w:val="26"/>
          <w:szCs w:val="26"/>
          <w:lang w:val="es-MX"/>
        </w:rPr>
        <w:t xml:space="preserve">erido Consejo restituir a </w:t>
      </w:r>
      <w:r w:rsidR="00BD0EBE">
        <w:rPr>
          <w:rFonts w:ascii="Arial" w:hAnsi="Arial" w:cs="Arial"/>
          <w:sz w:val="26"/>
          <w:szCs w:val="26"/>
          <w:lang w:val="es-MX"/>
        </w:rPr>
        <w:t>**********</w:t>
      </w:r>
      <w:r w:rsidRPr="00565F7A">
        <w:rPr>
          <w:sz w:val="26"/>
          <w:szCs w:val="26"/>
          <w:lang w:val="es-MX"/>
        </w:rPr>
        <w:t xml:space="preserve"> </w:t>
      </w:r>
      <w:r w:rsidRPr="00565F7A">
        <w:rPr>
          <w:rFonts w:ascii="Arial" w:hAnsi="Arial" w:cs="Arial"/>
          <w:sz w:val="26"/>
          <w:szCs w:val="26"/>
          <w:lang w:val="es-MX"/>
        </w:rPr>
        <w:t>a</w:t>
      </w:r>
      <w:r>
        <w:rPr>
          <w:rFonts w:ascii="Arial" w:hAnsi="Arial" w:cs="Arial"/>
          <w:sz w:val="26"/>
          <w:szCs w:val="26"/>
          <w:lang w:val="es-MX"/>
        </w:rPr>
        <w:t xml:space="preserve">l cargo que venía desempeñando; es decir, desde el </w:t>
      </w:r>
      <w:r>
        <w:rPr>
          <w:rFonts w:ascii="Arial" w:hAnsi="Arial" w:cs="Arial"/>
          <w:bCs/>
          <w:sz w:val="26"/>
          <w:szCs w:val="26"/>
        </w:rPr>
        <w:t xml:space="preserve">19 diecinueve de noviembre de 2015 dos mil quince, se ordenó la restitución al cargo que ostentaba el actor ahora recurrente, determinando la primera instancia mediante proveído de 4 cuatro de mayo de 2016 dos mil dieciséis, que la resolución de Sala Superior del otrora Tribunal de lo Contencioso Administrativo, causo ejecutoria por ministerio de ley; motivo por el cual, desde la fecha antes señalada (4 cuatro de mayo de 2016 dos mil dieciséis), al haber quedado firme la determinación de la entonces Sala Superior, la autoridad demandada adquirió la obligación de cumplir con lo mandatado por ella, es decir, la obligación de reinstalar en el cargo que venía desempeñando el actor con todas las prestaciones inherentes al cargo; por tanto, al no existir constancia en autos de que se haya efectuado pago de salarios y demás prestaciones al ahora recurrente </w:t>
      </w:r>
      <w:r w:rsidR="00BD0EBE">
        <w:rPr>
          <w:rFonts w:ascii="Arial" w:hAnsi="Arial" w:cs="Arial"/>
          <w:bCs/>
          <w:sz w:val="26"/>
          <w:szCs w:val="26"/>
        </w:rPr>
        <w:t>**********</w:t>
      </w:r>
      <w:r w:rsidRPr="00EF67F3">
        <w:rPr>
          <w:rFonts w:ascii="Arial" w:hAnsi="Arial" w:cs="Arial"/>
          <w:bCs/>
          <w:sz w:val="26"/>
          <w:szCs w:val="26"/>
        </w:rPr>
        <w:t>,</w:t>
      </w:r>
      <w:r>
        <w:rPr>
          <w:rFonts w:ascii="Arial" w:hAnsi="Arial" w:cs="Arial"/>
          <w:bCs/>
          <w:sz w:val="26"/>
          <w:szCs w:val="26"/>
        </w:rPr>
        <w:t xml:space="preserve"> desde el 4 cuatro de mayo de 2016 dos mil dieciséis, fecha a partir de la cual existe la obligación de cumplimiento de lo mandatado por la entonces Sala Superior, respecto de la reinstalación al cargo, como fue ordenado mediante determinación ejecutoriada.</w:t>
      </w:r>
    </w:p>
    <w:p w:rsidR="00CA4781" w:rsidRDefault="00CA4781" w:rsidP="00CA4781">
      <w:pPr>
        <w:spacing w:before="240" w:line="360" w:lineRule="auto"/>
        <w:ind w:firstLine="708"/>
        <w:jc w:val="both"/>
        <w:rPr>
          <w:rFonts w:ascii="Arial" w:hAnsi="Arial" w:cs="Arial"/>
          <w:bCs/>
          <w:sz w:val="26"/>
          <w:szCs w:val="26"/>
        </w:rPr>
      </w:pPr>
      <w:r>
        <w:rPr>
          <w:rFonts w:ascii="Arial" w:hAnsi="Arial" w:cs="Arial"/>
          <w:bCs/>
          <w:sz w:val="26"/>
          <w:szCs w:val="26"/>
        </w:rPr>
        <w:t xml:space="preserve">Ahora, al constar en autos que hasta el 1 uno de febrero de 2019 dos mil diecinueve, se dio la reinstalación del actor </w:t>
      </w:r>
      <w:r w:rsidR="00BD0EBE">
        <w:rPr>
          <w:rFonts w:ascii="Arial" w:hAnsi="Arial" w:cs="Arial"/>
          <w:bCs/>
          <w:sz w:val="26"/>
          <w:szCs w:val="26"/>
        </w:rPr>
        <w:t>**********</w:t>
      </w:r>
      <w:r>
        <w:rPr>
          <w:rFonts w:ascii="Arial" w:hAnsi="Arial" w:cs="Arial"/>
          <w:bCs/>
          <w:sz w:val="26"/>
          <w:szCs w:val="26"/>
        </w:rPr>
        <w:t>, como Director de la Casa de la Cultura “Dr. Víctor Bravo Ahuja”, y que con fecha 4 cuatro de mayo de 2016 dos mil dieciséis causo ejecutoria la resolución emitida por la Sala Superior del otrora Tribunal de lo Contencioso Administrativo; consecuentemente, es procedente el pago de los Salarios y demás prestaciones que dejo de percibir, desde el 4 cuatro de mayo de 2016 dos mil dieciséis hasta el 31 treinta y uno de enero de 2019 dos mil diecinueve; de ahí que no pueda tenerse por cumplida la resolución únicamente con la reinstalación del ahora recurrente.</w:t>
      </w:r>
    </w:p>
    <w:p w:rsidR="00CA4781" w:rsidRDefault="00CA4781" w:rsidP="00CA4781">
      <w:pPr>
        <w:spacing w:before="240" w:line="360" w:lineRule="auto"/>
        <w:ind w:firstLine="708"/>
        <w:jc w:val="both"/>
        <w:rPr>
          <w:rFonts w:ascii="Arial" w:hAnsi="Arial" w:cs="Arial"/>
          <w:bCs/>
          <w:sz w:val="26"/>
          <w:szCs w:val="26"/>
        </w:rPr>
      </w:pPr>
      <w:r>
        <w:rPr>
          <w:rFonts w:ascii="Arial" w:hAnsi="Arial" w:cs="Arial"/>
          <w:bCs/>
          <w:sz w:val="26"/>
          <w:szCs w:val="26"/>
        </w:rPr>
        <w:lastRenderedPageBreak/>
        <w:t xml:space="preserve">Siendo menester precisar, que no es dable el pago de prestaciones desde la fecha de su despido hasta el 3 tres de mayo de 2016 dos mil dieciséis, al no haber sido ordenado así en la resolución emitida por la Sala Superior del otrora Tribunal de lo Contencioso Administrativo. </w:t>
      </w:r>
    </w:p>
    <w:p w:rsidR="00CA4781" w:rsidRDefault="00CA4781" w:rsidP="00CA4781">
      <w:pPr>
        <w:spacing w:before="240" w:line="360" w:lineRule="auto"/>
        <w:ind w:firstLine="708"/>
        <w:jc w:val="both"/>
        <w:rPr>
          <w:rFonts w:ascii="Arial" w:hAnsi="Arial" w:cs="Arial"/>
          <w:bCs/>
          <w:sz w:val="26"/>
          <w:szCs w:val="26"/>
        </w:rPr>
      </w:pPr>
      <w:r>
        <w:rPr>
          <w:rFonts w:ascii="Arial" w:hAnsi="Arial" w:cs="Arial"/>
          <w:bCs/>
          <w:sz w:val="26"/>
          <w:szCs w:val="26"/>
        </w:rPr>
        <w:t xml:space="preserve">      De ahí, lo </w:t>
      </w:r>
      <w:r>
        <w:rPr>
          <w:rFonts w:ascii="Arial" w:hAnsi="Arial" w:cs="Arial"/>
          <w:b/>
          <w:bCs/>
          <w:sz w:val="26"/>
          <w:szCs w:val="26"/>
        </w:rPr>
        <w:t xml:space="preserve">SUSTANCIALMENTE </w:t>
      </w:r>
      <w:r w:rsidRPr="00230111">
        <w:rPr>
          <w:rFonts w:ascii="Arial" w:hAnsi="Arial" w:cs="Arial"/>
          <w:b/>
          <w:bCs/>
          <w:sz w:val="26"/>
          <w:szCs w:val="26"/>
        </w:rPr>
        <w:t>FUNDADO</w:t>
      </w:r>
      <w:r>
        <w:rPr>
          <w:rFonts w:ascii="Arial" w:hAnsi="Arial" w:cs="Arial"/>
          <w:bCs/>
          <w:sz w:val="26"/>
          <w:szCs w:val="26"/>
        </w:rPr>
        <w:t xml:space="preserve"> del agravio expresado por el recurrente.</w:t>
      </w:r>
    </w:p>
    <w:p w:rsidR="00CA4781" w:rsidRDefault="00CA4781" w:rsidP="00CA4781">
      <w:pPr>
        <w:spacing w:line="360" w:lineRule="auto"/>
        <w:jc w:val="both"/>
        <w:rPr>
          <w:rFonts w:ascii="Arial" w:hAnsi="Arial" w:cs="Arial"/>
          <w:bCs/>
          <w:color w:val="000000"/>
          <w:sz w:val="26"/>
          <w:szCs w:val="26"/>
          <w:lang w:val="es-MX"/>
        </w:rPr>
      </w:pPr>
      <w:r>
        <w:rPr>
          <w:rFonts w:ascii="Arial" w:hAnsi="Arial" w:cs="Arial"/>
          <w:bCs/>
          <w:color w:val="000000"/>
          <w:sz w:val="26"/>
          <w:szCs w:val="26"/>
          <w:lang w:val="es-MX"/>
        </w:rPr>
        <w:tab/>
        <w:t xml:space="preserve">Es por ello, que al no haberlo considerado de esta forma la primera instancia, se irroga el agravio aducido al determinar tener por cumplida la resolución de la Sala Superior </w:t>
      </w:r>
      <w:r>
        <w:rPr>
          <w:rFonts w:ascii="Arial" w:hAnsi="Arial" w:cs="Arial"/>
          <w:bCs/>
          <w:sz w:val="26"/>
          <w:szCs w:val="26"/>
        </w:rPr>
        <w:t xml:space="preserve">del otrora Tribunal de lo Contencioso Administrativo, sin tomar en consideración la falta de </w:t>
      </w:r>
      <w:r>
        <w:rPr>
          <w:rFonts w:ascii="Arial" w:hAnsi="Arial" w:cs="Arial"/>
          <w:bCs/>
          <w:color w:val="000000"/>
          <w:sz w:val="26"/>
          <w:szCs w:val="26"/>
          <w:lang w:val="es-MX"/>
        </w:rPr>
        <w:t xml:space="preserve">pago de salarios y demás prestaciones ordenadas en la resolución.  </w:t>
      </w:r>
    </w:p>
    <w:p w:rsidR="00CA4781" w:rsidRDefault="00CA4781" w:rsidP="00CA4781">
      <w:pPr>
        <w:pStyle w:val="Sinespaciado"/>
        <w:spacing w:before="240" w:line="360" w:lineRule="auto"/>
        <w:ind w:firstLine="708"/>
        <w:jc w:val="both"/>
        <w:rPr>
          <w:rFonts w:ascii="Arial" w:hAnsi="Arial" w:cs="Arial"/>
          <w:sz w:val="26"/>
          <w:szCs w:val="26"/>
        </w:rPr>
      </w:pPr>
      <w:r>
        <w:rPr>
          <w:rFonts w:ascii="Arial" w:hAnsi="Arial" w:cs="Arial"/>
          <w:sz w:val="26"/>
          <w:szCs w:val="26"/>
        </w:rPr>
        <w:t xml:space="preserve">Por tanto, a fin de repararlo se impone </w:t>
      </w:r>
      <w:r>
        <w:rPr>
          <w:rFonts w:ascii="Arial" w:hAnsi="Arial" w:cs="Arial"/>
          <w:b/>
          <w:sz w:val="26"/>
          <w:szCs w:val="26"/>
        </w:rPr>
        <w:t xml:space="preserve">REVOCAR </w:t>
      </w:r>
      <w:r w:rsidRPr="006958E8">
        <w:rPr>
          <w:rFonts w:ascii="Arial" w:hAnsi="Arial" w:cs="Arial"/>
          <w:sz w:val="26"/>
          <w:szCs w:val="26"/>
        </w:rPr>
        <w:t>e</w:t>
      </w:r>
      <w:r>
        <w:rPr>
          <w:rFonts w:ascii="Arial" w:hAnsi="Arial" w:cs="Arial"/>
          <w:sz w:val="26"/>
          <w:szCs w:val="26"/>
        </w:rPr>
        <w:t>l acuerdo recurrido.</w:t>
      </w:r>
    </w:p>
    <w:p w:rsidR="00CA4781" w:rsidRPr="00D25227" w:rsidRDefault="00CA4781" w:rsidP="00CA4781">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rPr>
        <w:t>En tales consideraciones es que debe requerirse a la autoridad demandada el cumplimiento de la ejecutoria en sus términos, dado que se trata de cosa juzgada, consecuentemente la Primera Instancia debe  constreñir a la autoridad demandada para que  proceda a la realización del pago de las prestaciones a que tiene el derecho el recurrente</w:t>
      </w:r>
      <w:r>
        <w:rPr>
          <w:rFonts w:ascii="Arial" w:hAnsi="Arial" w:cs="Arial"/>
          <w:bCs/>
          <w:sz w:val="26"/>
          <w:szCs w:val="26"/>
          <w:lang w:val="es-MX"/>
        </w:rPr>
        <w:t>.</w:t>
      </w:r>
    </w:p>
    <w:p w:rsidR="00CA4781" w:rsidRPr="001476B9" w:rsidRDefault="00CA4781" w:rsidP="00CA4781">
      <w:pPr>
        <w:pStyle w:val="Sinespaciado"/>
        <w:spacing w:before="240" w:line="360" w:lineRule="auto"/>
        <w:ind w:firstLine="708"/>
        <w:jc w:val="both"/>
        <w:rPr>
          <w:rFonts w:ascii="Arial" w:hAnsi="Arial" w:cs="Arial"/>
          <w:sz w:val="26"/>
          <w:szCs w:val="26"/>
          <w:lang w:val="es-MX"/>
        </w:rPr>
      </w:pPr>
      <w:r>
        <w:rPr>
          <w:rFonts w:ascii="Arial" w:hAnsi="Arial" w:cs="Arial"/>
          <w:sz w:val="26"/>
          <w:szCs w:val="26"/>
          <w:lang w:val="es-MX"/>
        </w:rPr>
        <w:t xml:space="preserve">En tales consideraciones, con fundamento en los artículos 207 y 208 de la Ley de Justicia Administrativa para el Estado, </w:t>
      </w:r>
      <w:r w:rsidR="00DA2E2C">
        <w:rPr>
          <w:rFonts w:ascii="Arial" w:hAnsi="Arial" w:cs="Arial"/>
          <w:sz w:val="26"/>
          <w:szCs w:val="26"/>
          <w:lang w:val="es-MX"/>
        </w:rPr>
        <w:t xml:space="preserve">vigente al inicio del juicio principal, </w:t>
      </w:r>
      <w:r>
        <w:rPr>
          <w:rFonts w:ascii="Arial" w:hAnsi="Arial" w:cs="Arial"/>
          <w:sz w:val="26"/>
          <w:szCs w:val="26"/>
          <w:lang w:val="es-MX"/>
        </w:rPr>
        <w:t>se:</w:t>
      </w:r>
    </w:p>
    <w:p w:rsidR="00CA4781" w:rsidRDefault="00CA4781" w:rsidP="00CA4781">
      <w:pPr>
        <w:tabs>
          <w:tab w:val="left" w:pos="1134"/>
        </w:tabs>
        <w:spacing w:before="240" w:line="360" w:lineRule="auto"/>
        <w:jc w:val="center"/>
        <w:rPr>
          <w:rFonts w:ascii="Arial" w:hAnsi="Arial" w:cs="Arial"/>
          <w:b/>
          <w:color w:val="000000"/>
          <w:sz w:val="26"/>
          <w:szCs w:val="26"/>
        </w:rPr>
      </w:pPr>
      <w:r>
        <w:rPr>
          <w:rFonts w:ascii="Arial" w:hAnsi="Arial" w:cs="Arial"/>
          <w:b/>
          <w:color w:val="000000"/>
          <w:sz w:val="26"/>
          <w:szCs w:val="26"/>
        </w:rPr>
        <w:t>R E S U E L V E:</w:t>
      </w:r>
    </w:p>
    <w:p w:rsidR="00DA2E2C" w:rsidRDefault="00DA2E2C" w:rsidP="00CA4781">
      <w:pPr>
        <w:tabs>
          <w:tab w:val="left" w:pos="1134"/>
        </w:tabs>
        <w:spacing w:before="240" w:line="360" w:lineRule="auto"/>
        <w:jc w:val="center"/>
        <w:rPr>
          <w:rFonts w:ascii="Arial" w:hAnsi="Arial" w:cs="Arial"/>
          <w:b/>
          <w:color w:val="000000"/>
          <w:sz w:val="26"/>
          <w:szCs w:val="26"/>
        </w:rPr>
      </w:pPr>
    </w:p>
    <w:p w:rsidR="00CA4781" w:rsidRDefault="00CA4781" w:rsidP="00CA4781">
      <w:pPr>
        <w:pStyle w:val="Textoindependiente21"/>
        <w:tabs>
          <w:tab w:val="left" w:pos="-1985"/>
          <w:tab w:val="left" w:pos="7938"/>
        </w:tabs>
        <w:spacing w:line="360" w:lineRule="auto"/>
        <w:ind w:right="17" w:firstLine="709"/>
        <w:rPr>
          <w:rFonts w:ascii="Arial" w:hAnsi="Arial" w:cs="Arial"/>
          <w:color w:val="000000"/>
          <w:sz w:val="26"/>
          <w:szCs w:val="26"/>
        </w:rPr>
      </w:pPr>
      <w:r>
        <w:rPr>
          <w:rFonts w:ascii="Arial" w:hAnsi="Arial" w:cs="Arial"/>
          <w:b/>
          <w:color w:val="000000"/>
          <w:sz w:val="26"/>
          <w:szCs w:val="26"/>
        </w:rPr>
        <w:t>PRIMERO</w:t>
      </w:r>
      <w:r>
        <w:rPr>
          <w:rFonts w:ascii="Arial" w:hAnsi="Arial" w:cs="Arial"/>
          <w:color w:val="000000"/>
          <w:sz w:val="26"/>
          <w:szCs w:val="26"/>
        </w:rPr>
        <w:t xml:space="preserve">. Se </w:t>
      </w:r>
      <w:r>
        <w:rPr>
          <w:rFonts w:ascii="Arial" w:hAnsi="Arial" w:cs="Arial"/>
          <w:b/>
          <w:color w:val="000000"/>
          <w:sz w:val="26"/>
          <w:szCs w:val="26"/>
        </w:rPr>
        <w:t xml:space="preserve">REVOCA </w:t>
      </w:r>
      <w:r>
        <w:rPr>
          <w:rFonts w:ascii="Arial" w:hAnsi="Arial" w:cs="Arial"/>
          <w:color w:val="000000"/>
          <w:sz w:val="26"/>
          <w:szCs w:val="26"/>
        </w:rPr>
        <w:t>el acuerdo recurrido, por las consideraciones expuestas en el considerando que antecede.</w:t>
      </w:r>
    </w:p>
    <w:p w:rsidR="00DA2E2C" w:rsidRDefault="00DA2E2C" w:rsidP="00CA4781">
      <w:pPr>
        <w:pStyle w:val="Textoindependiente21"/>
        <w:tabs>
          <w:tab w:val="left" w:pos="-1985"/>
          <w:tab w:val="left" w:pos="7938"/>
        </w:tabs>
        <w:spacing w:line="360" w:lineRule="auto"/>
        <w:ind w:right="17" w:firstLine="709"/>
        <w:rPr>
          <w:rFonts w:ascii="Arial" w:hAnsi="Arial" w:cs="Arial"/>
          <w:color w:val="000000"/>
          <w:sz w:val="26"/>
          <w:szCs w:val="26"/>
        </w:rPr>
      </w:pPr>
    </w:p>
    <w:p w:rsidR="00CA4781" w:rsidRDefault="00CA4781" w:rsidP="00CA4781">
      <w:pPr>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D8046C">
        <w:rPr>
          <w:rFonts w:ascii="Arial" w:hAnsi="Arial" w:cs="Arial"/>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Sala de origen, </w:t>
      </w:r>
      <w:r w:rsidRPr="00D81DA7">
        <w:rPr>
          <w:rFonts w:ascii="Arial" w:hAnsi="Arial" w:cs="Arial"/>
          <w:sz w:val="26"/>
          <w:szCs w:val="26"/>
        </w:rPr>
        <w:t>y en su oportunidad archívese el cuaderno de revisión como concluido.</w:t>
      </w:r>
    </w:p>
    <w:p w:rsidR="00DA2E2C" w:rsidRPr="007C0210" w:rsidRDefault="00DA2E2C" w:rsidP="007C0210">
      <w:pPr>
        <w:pStyle w:val="Sinespaciado"/>
        <w:spacing w:before="240" w:after="240" w:line="360" w:lineRule="auto"/>
        <w:ind w:firstLine="708"/>
        <w:jc w:val="both"/>
        <w:rPr>
          <w:rFonts w:ascii="Arial" w:hAnsi="Arial" w:cs="Arial"/>
          <w:sz w:val="26"/>
          <w:szCs w:val="26"/>
        </w:rPr>
      </w:pPr>
      <w:r>
        <w:rPr>
          <w:rFonts w:ascii="Arial" w:hAnsi="Arial" w:cs="Arial"/>
          <w:b/>
          <w:sz w:val="26"/>
          <w:szCs w:val="26"/>
        </w:rPr>
        <w:t xml:space="preserve">TERCERO. </w:t>
      </w:r>
      <w:r>
        <w:rPr>
          <w:rFonts w:ascii="Arial" w:hAnsi="Arial" w:cs="Arial"/>
          <w:sz w:val="26"/>
          <w:szCs w:val="26"/>
        </w:rPr>
        <w:t xml:space="preserve">Finalmente, por Acuerdo General AG/TJAO/015/2018, aprobado en sesión administrativa de fecha </w:t>
      </w:r>
      <w:r>
        <w:rPr>
          <w:rFonts w:ascii="Arial" w:hAnsi="Arial" w:cs="Arial"/>
          <w:sz w:val="26"/>
          <w:szCs w:val="26"/>
        </w:rPr>
        <w:lastRenderedPageBreak/>
        <w:t>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7C0210" w:rsidRDefault="007C0210" w:rsidP="007C0210">
      <w:pPr>
        <w:spacing w:line="360" w:lineRule="auto"/>
        <w:ind w:firstLine="708"/>
        <w:jc w:val="both"/>
        <w:rPr>
          <w:rFonts w:ascii="Arial" w:hAnsi="Arial" w:cs="Arial"/>
          <w:sz w:val="26"/>
          <w:szCs w:val="26"/>
        </w:rPr>
      </w:pPr>
      <w:r>
        <w:rPr>
          <w:rFonts w:ascii="Arial" w:hAnsi="Arial" w:cs="Arial"/>
          <w:sz w:val="26"/>
          <w:szCs w:val="26"/>
        </w:rPr>
        <w:t>Por unanimidad de votos, lo resolvieron y firmaron los Magistrados integrantes de la Sala Superior del Tribunal de Justicia Administrativa; quienes actúan con el Licenciado José Eduardo López García, designado por la Presidencia para suplir a la Secretaria General de Acuerdos de este Tribunal, que autoriza y da fe.</w:t>
      </w:r>
    </w:p>
    <w:p w:rsidR="009803CF" w:rsidRDefault="009803CF" w:rsidP="00186DAA">
      <w:pPr>
        <w:spacing w:after="0" w:line="360" w:lineRule="auto"/>
        <w:rPr>
          <w:rFonts w:ascii="Arial" w:hAnsi="Arial" w:cs="Arial"/>
          <w:sz w:val="26"/>
          <w:szCs w:val="26"/>
        </w:rPr>
      </w:pPr>
    </w:p>
    <w:p w:rsidR="009803CF" w:rsidRDefault="009803CF" w:rsidP="009803CF">
      <w:pPr>
        <w:spacing w:line="360" w:lineRule="auto"/>
        <w:rPr>
          <w:rFonts w:ascii="Arial" w:hAnsi="Arial" w:cs="Arial"/>
          <w:sz w:val="26"/>
          <w:szCs w:val="26"/>
        </w:rPr>
      </w:pPr>
    </w:p>
    <w:p w:rsidR="00DA2E2C" w:rsidRDefault="00DA2E2C" w:rsidP="009803CF">
      <w:pPr>
        <w:spacing w:line="360" w:lineRule="auto"/>
        <w:rPr>
          <w:rFonts w:ascii="Arial" w:hAnsi="Arial" w:cs="Arial"/>
          <w:sz w:val="26"/>
          <w:szCs w:val="26"/>
        </w:rPr>
      </w:pPr>
    </w:p>
    <w:p w:rsidR="00DA2E2C" w:rsidRDefault="00DA2E2C" w:rsidP="009803CF">
      <w:pPr>
        <w:spacing w:line="360" w:lineRule="auto"/>
        <w:rPr>
          <w:rFonts w:ascii="Arial" w:hAnsi="Arial" w:cs="Arial"/>
          <w:sz w:val="26"/>
          <w:szCs w:val="26"/>
        </w:rPr>
      </w:pPr>
    </w:p>
    <w:p w:rsidR="009803CF" w:rsidRDefault="009803CF" w:rsidP="009803CF">
      <w:pPr>
        <w:spacing w:after="0" w:line="24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9803CF" w:rsidRDefault="009803CF" w:rsidP="009803CF">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9803CF" w:rsidRDefault="009803CF" w:rsidP="009803CF">
      <w:pPr>
        <w:pStyle w:val="Sinespaciado"/>
        <w:spacing w:line="480" w:lineRule="auto"/>
        <w:jc w:val="center"/>
        <w:rPr>
          <w:rFonts w:ascii="Arial" w:hAnsi="Arial" w:cs="Arial"/>
          <w:sz w:val="26"/>
          <w:szCs w:val="26"/>
        </w:rPr>
      </w:pPr>
    </w:p>
    <w:p w:rsidR="009803CF" w:rsidRDefault="009803CF" w:rsidP="009803CF">
      <w:pPr>
        <w:spacing w:after="0" w:line="360" w:lineRule="auto"/>
        <w:rPr>
          <w:rFonts w:ascii="Arial" w:eastAsiaTheme="minorEastAsia" w:hAnsi="Arial" w:cs="Arial"/>
          <w:sz w:val="26"/>
          <w:szCs w:val="26"/>
          <w:lang w:val="es-MX" w:eastAsia="es-MX"/>
        </w:rPr>
      </w:pPr>
    </w:p>
    <w:p w:rsidR="009803CF" w:rsidRDefault="009803CF" w:rsidP="009803CF">
      <w:pPr>
        <w:spacing w:after="0" w:line="360" w:lineRule="auto"/>
        <w:rPr>
          <w:rFonts w:ascii="Arial" w:eastAsiaTheme="minorEastAsia" w:hAnsi="Arial" w:cs="Arial"/>
          <w:sz w:val="26"/>
          <w:szCs w:val="26"/>
          <w:lang w:val="es-MX" w:eastAsia="es-MX"/>
        </w:rPr>
      </w:pPr>
    </w:p>
    <w:p w:rsidR="00DA2E2C" w:rsidRDefault="00DA2E2C" w:rsidP="009803CF">
      <w:pPr>
        <w:spacing w:after="0" w:line="360" w:lineRule="auto"/>
        <w:rPr>
          <w:rFonts w:ascii="Arial" w:eastAsiaTheme="minorEastAsia" w:hAnsi="Arial" w:cs="Arial"/>
          <w:sz w:val="26"/>
          <w:szCs w:val="26"/>
          <w:lang w:val="es-MX" w:eastAsia="es-MX"/>
        </w:rPr>
      </w:pPr>
    </w:p>
    <w:p w:rsidR="009803CF" w:rsidRDefault="009803CF" w:rsidP="009803CF">
      <w:pPr>
        <w:spacing w:after="0" w:line="360" w:lineRule="auto"/>
        <w:rPr>
          <w:rFonts w:ascii="Arial" w:eastAsiaTheme="minorEastAsia" w:hAnsi="Arial" w:cs="Arial"/>
          <w:sz w:val="26"/>
          <w:szCs w:val="26"/>
          <w:lang w:val="es-MX" w:eastAsia="es-MX"/>
        </w:rPr>
      </w:pPr>
    </w:p>
    <w:p w:rsidR="009803CF" w:rsidRDefault="009803CF" w:rsidP="009803CF">
      <w:pPr>
        <w:spacing w:after="0" w:line="360" w:lineRule="auto"/>
        <w:jc w:val="center"/>
        <w:rPr>
          <w:rFonts w:ascii="Arial" w:eastAsiaTheme="minorEastAsia" w:hAnsi="Arial" w:cs="Arial"/>
          <w:sz w:val="26"/>
          <w:szCs w:val="26"/>
          <w:lang w:val="es-MX" w:eastAsia="es-MX"/>
        </w:rPr>
      </w:pPr>
      <w:r>
        <w:rPr>
          <w:rFonts w:ascii="Arial" w:eastAsiaTheme="minorEastAsia" w:hAnsi="Arial" w:cs="Arial"/>
          <w:sz w:val="26"/>
          <w:szCs w:val="26"/>
          <w:lang w:val="es-MX" w:eastAsia="es-MX"/>
        </w:rPr>
        <w:t>MAGISTRADO MANUEL VELASCO ALCÁNTARA</w:t>
      </w:r>
    </w:p>
    <w:p w:rsidR="009803CF" w:rsidRDefault="009803CF" w:rsidP="009803CF">
      <w:pPr>
        <w:spacing w:after="0" w:line="240" w:lineRule="auto"/>
        <w:jc w:val="center"/>
        <w:rPr>
          <w:rFonts w:ascii="Arial" w:eastAsia="Calibri" w:hAnsi="Arial" w:cs="Arial"/>
          <w:sz w:val="26"/>
          <w:szCs w:val="26"/>
        </w:rPr>
      </w:pPr>
    </w:p>
    <w:p w:rsidR="009803CF" w:rsidRPr="007D6229" w:rsidRDefault="009803CF" w:rsidP="009803CF">
      <w:pPr>
        <w:spacing w:after="0" w:line="360" w:lineRule="auto"/>
        <w:jc w:val="center"/>
        <w:rPr>
          <w:rFonts w:ascii="Arial" w:eastAsiaTheme="minorEastAsia" w:hAnsi="Arial" w:cs="Arial"/>
          <w:sz w:val="26"/>
          <w:szCs w:val="26"/>
          <w:lang w:eastAsia="es-MX"/>
        </w:rPr>
      </w:pPr>
    </w:p>
    <w:p w:rsidR="009803CF" w:rsidRDefault="009803CF" w:rsidP="009803CF">
      <w:pPr>
        <w:spacing w:after="0" w:line="360" w:lineRule="auto"/>
        <w:rPr>
          <w:rFonts w:ascii="Arial" w:eastAsia="Calibri" w:hAnsi="Arial" w:cs="Arial"/>
          <w:sz w:val="26"/>
          <w:szCs w:val="26"/>
        </w:rPr>
      </w:pPr>
    </w:p>
    <w:p w:rsidR="00DA2E2C" w:rsidRDefault="00DA2E2C" w:rsidP="009803CF">
      <w:pPr>
        <w:spacing w:after="0" w:line="360" w:lineRule="auto"/>
        <w:rPr>
          <w:rFonts w:ascii="Arial" w:eastAsia="Calibri" w:hAnsi="Arial" w:cs="Arial"/>
          <w:sz w:val="26"/>
          <w:szCs w:val="26"/>
        </w:rPr>
      </w:pPr>
    </w:p>
    <w:p w:rsidR="009803CF" w:rsidRDefault="009803CF" w:rsidP="009803CF">
      <w:pPr>
        <w:spacing w:after="0" w:line="360" w:lineRule="auto"/>
        <w:jc w:val="center"/>
        <w:rPr>
          <w:rFonts w:ascii="Arial" w:eastAsia="Calibri" w:hAnsi="Arial" w:cs="Arial"/>
          <w:sz w:val="26"/>
          <w:szCs w:val="26"/>
        </w:rPr>
      </w:pPr>
    </w:p>
    <w:p w:rsidR="009803CF" w:rsidRDefault="009803CF" w:rsidP="009803CF">
      <w:pPr>
        <w:spacing w:after="0"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9803CF" w:rsidRPr="004E7087" w:rsidRDefault="00DA2E2C" w:rsidP="009803CF">
      <w:pPr>
        <w:spacing w:after="0" w:line="360" w:lineRule="auto"/>
        <w:jc w:val="center"/>
        <w:rPr>
          <w:rFonts w:ascii="Arial" w:eastAsiaTheme="minorEastAsia" w:hAnsi="Arial" w:cs="Arial"/>
          <w:b/>
          <w:sz w:val="14"/>
          <w:szCs w:val="26"/>
          <w:lang w:val="es-MX" w:eastAsia="es-MX"/>
        </w:rPr>
      </w:pPr>
      <w:r w:rsidRPr="004E7087">
        <w:rPr>
          <w:rFonts w:ascii="Arial" w:eastAsiaTheme="minorEastAsia" w:hAnsi="Arial" w:cs="Arial"/>
          <w:b/>
          <w:sz w:val="14"/>
          <w:szCs w:val="26"/>
          <w:lang w:val="es-MX" w:eastAsia="es-MX"/>
        </w:rPr>
        <w:t xml:space="preserve">LAS PRESENTES FIRMAS CORRESPONDEN AL RECURSO DE REVISIÓN </w:t>
      </w:r>
      <w:r w:rsidR="004E7087" w:rsidRPr="004E7087">
        <w:rPr>
          <w:rFonts w:ascii="Arial" w:eastAsiaTheme="minorEastAsia" w:hAnsi="Arial" w:cs="Arial"/>
          <w:b/>
          <w:sz w:val="14"/>
          <w:szCs w:val="26"/>
          <w:lang w:val="es-MX" w:eastAsia="es-MX"/>
        </w:rPr>
        <w:t>133/2019</w:t>
      </w:r>
    </w:p>
    <w:p w:rsidR="009803CF" w:rsidRDefault="009803CF" w:rsidP="009803CF">
      <w:pPr>
        <w:spacing w:after="0" w:line="360" w:lineRule="auto"/>
        <w:jc w:val="center"/>
        <w:rPr>
          <w:rFonts w:ascii="Arial" w:eastAsia="Calibri" w:hAnsi="Arial" w:cs="Arial"/>
          <w:sz w:val="26"/>
          <w:szCs w:val="26"/>
        </w:rPr>
      </w:pPr>
    </w:p>
    <w:p w:rsidR="009803CF" w:rsidRDefault="009803CF" w:rsidP="009803CF">
      <w:pPr>
        <w:spacing w:after="0" w:line="360" w:lineRule="auto"/>
        <w:rPr>
          <w:rFonts w:ascii="Arial" w:eastAsia="Calibri" w:hAnsi="Arial" w:cs="Arial"/>
          <w:sz w:val="26"/>
          <w:szCs w:val="26"/>
        </w:rPr>
      </w:pPr>
    </w:p>
    <w:p w:rsidR="009803CF" w:rsidRDefault="009803CF" w:rsidP="009803CF">
      <w:pPr>
        <w:spacing w:after="0" w:line="360" w:lineRule="auto"/>
        <w:rPr>
          <w:rFonts w:ascii="Arial" w:eastAsia="Calibri" w:hAnsi="Arial" w:cs="Arial"/>
          <w:sz w:val="26"/>
          <w:szCs w:val="26"/>
        </w:rPr>
      </w:pPr>
    </w:p>
    <w:p w:rsidR="004E7087" w:rsidRDefault="004E7087" w:rsidP="009803CF">
      <w:pPr>
        <w:spacing w:after="0" w:line="360" w:lineRule="auto"/>
        <w:rPr>
          <w:rFonts w:ascii="Arial" w:eastAsia="Calibri" w:hAnsi="Arial" w:cs="Arial"/>
          <w:sz w:val="26"/>
          <w:szCs w:val="26"/>
        </w:rPr>
      </w:pPr>
    </w:p>
    <w:p w:rsidR="009803CF" w:rsidRDefault="009803CF" w:rsidP="009803CF">
      <w:pPr>
        <w:spacing w:after="0" w:line="360" w:lineRule="auto"/>
        <w:jc w:val="center"/>
        <w:rPr>
          <w:rFonts w:ascii="Arial" w:eastAsia="Calibri" w:hAnsi="Arial" w:cs="Arial"/>
          <w:sz w:val="26"/>
          <w:szCs w:val="26"/>
        </w:rPr>
      </w:pPr>
    </w:p>
    <w:p w:rsidR="009803CF" w:rsidRDefault="009803CF" w:rsidP="009803CF">
      <w:pPr>
        <w:spacing w:after="0" w:line="360" w:lineRule="auto"/>
        <w:jc w:val="center"/>
        <w:rPr>
          <w:rFonts w:ascii="Arial" w:eastAsia="Calibri" w:hAnsi="Arial" w:cs="Arial"/>
          <w:sz w:val="26"/>
          <w:szCs w:val="26"/>
        </w:rPr>
      </w:pPr>
      <w:r>
        <w:rPr>
          <w:rFonts w:ascii="Arial" w:eastAsia="Calibri" w:hAnsi="Arial" w:cs="Arial"/>
          <w:sz w:val="26"/>
          <w:szCs w:val="26"/>
        </w:rPr>
        <w:t>MAGISTRADO ADRIAN QUIROGA AVENDAÑO.</w:t>
      </w:r>
    </w:p>
    <w:p w:rsidR="009803CF" w:rsidRDefault="009803CF" w:rsidP="009803CF">
      <w:pPr>
        <w:pStyle w:val="Sinespaciado"/>
        <w:jc w:val="center"/>
        <w:rPr>
          <w:rFonts w:ascii="Arial" w:hAnsi="Arial" w:cs="Arial"/>
          <w:sz w:val="26"/>
          <w:szCs w:val="26"/>
        </w:rPr>
      </w:pPr>
    </w:p>
    <w:p w:rsidR="009803CF" w:rsidRDefault="009803CF" w:rsidP="009803CF">
      <w:pPr>
        <w:pStyle w:val="Sinespaciado"/>
        <w:jc w:val="center"/>
        <w:rPr>
          <w:rFonts w:ascii="Arial" w:hAnsi="Arial" w:cs="Arial"/>
          <w:sz w:val="26"/>
          <w:szCs w:val="26"/>
        </w:rPr>
      </w:pPr>
    </w:p>
    <w:p w:rsidR="009803CF" w:rsidRDefault="009803CF" w:rsidP="009803CF">
      <w:pPr>
        <w:pStyle w:val="Sinespaciado"/>
        <w:jc w:val="center"/>
        <w:rPr>
          <w:rFonts w:ascii="Arial" w:hAnsi="Arial" w:cs="Arial"/>
          <w:sz w:val="26"/>
          <w:szCs w:val="26"/>
        </w:rPr>
      </w:pPr>
    </w:p>
    <w:p w:rsidR="009803CF" w:rsidRDefault="009803CF" w:rsidP="009803CF">
      <w:pPr>
        <w:pStyle w:val="Sinespaciado"/>
        <w:jc w:val="center"/>
        <w:rPr>
          <w:rFonts w:ascii="Arial" w:hAnsi="Arial" w:cs="Arial"/>
          <w:sz w:val="26"/>
          <w:szCs w:val="26"/>
        </w:rPr>
      </w:pPr>
    </w:p>
    <w:p w:rsidR="009803CF" w:rsidRDefault="009803CF" w:rsidP="009803CF">
      <w:pPr>
        <w:pStyle w:val="Sinespaciado"/>
        <w:jc w:val="center"/>
        <w:rPr>
          <w:rFonts w:ascii="Arial" w:hAnsi="Arial" w:cs="Arial"/>
          <w:sz w:val="26"/>
          <w:szCs w:val="26"/>
        </w:rPr>
      </w:pPr>
    </w:p>
    <w:p w:rsidR="009803CF" w:rsidRDefault="009803CF" w:rsidP="009803CF">
      <w:pPr>
        <w:pStyle w:val="Sinespaciado"/>
        <w:jc w:val="center"/>
        <w:rPr>
          <w:rFonts w:ascii="Arial" w:hAnsi="Arial" w:cs="Arial"/>
          <w:sz w:val="26"/>
          <w:szCs w:val="26"/>
        </w:rPr>
      </w:pPr>
    </w:p>
    <w:p w:rsidR="009803CF" w:rsidRDefault="009803CF" w:rsidP="009803CF">
      <w:pPr>
        <w:pStyle w:val="Sinespaciado"/>
        <w:jc w:val="center"/>
        <w:rPr>
          <w:rFonts w:ascii="Arial" w:hAnsi="Arial" w:cs="Arial"/>
          <w:sz w:val="26"/>
          <w:szCs w:val="26"/>
        </w:rPr>
      </w:pPr>
    </w:p>
    <w:p w:rsidR="009803CF" w:rsidRDefault="009803CF" w:rsidP="009803CF">
      <w:pPr>
        <w:pStyle w:val="Sinespaciado"/>
        <w:jc w:val="center"/>
        <w:rPr>
          <w:rFonts w:ascii="Arial" w:hAnsi="Arial" w:cs="Arial"/>
          <w:sz w:val="26"/>
          <w:szCs w:val="26"/>
        </w:rPr>
      </w:pPr>
    </w:p>
    <w:p w:rsidR="007C0210" w:rsidRDefault="007C0210" w:rsidP="007C0210">
      <w:pPr>
        <w:spacing w:after="0" w:line="240" w:lineRule="auto"/>
        <w:jc w:val="center"/>
        <w:rPr>
          <w:rFonts w:ascii="Arial" w:hAnsi="Arial" w:cs="Arial"/>
          <w:sz w:val="26"/>
          <w:szCs w:val="26"/>
        </w:rPr>
      </w:pPr>
      <w:r>
        <w:rPr>
          <w:rFonts w:ascii="Arial" w:hAnsi="Arial" w:cs="Arial"/>
          <w:sz w:val="26"/>
          <w:szCs w:val="26"/>
        </w:rPr>
        <w:t xml:space="preserve">LICENCIADO JOSE EDUARDO LÓPEZ GARCÍA, </w:t>
      </w:r>
    </w:p>
    <w:p w:rsidR="007C0210" w:rsidRDefault="007C0210" w:rsidP="007C0210">
      <w:pPr>
        <w:spacing w:after="0" w:line="240" w:lineRule="auto"/>
        <w:jc w:val="center"/>
        <w:rPr>
          <w:rFonts w:ascii="Arial" w:hAnsi="Arial" w:cs="Arial"/>
          <w:sz w:val="26"/>
          <w:szCs w:val="26"/>
        </w:rPr>
      </w:pPr>
      <w:r>
        <w:rPr>
          <w:rFonts w:ascii="Arial" w:hAnsi="Arial" w:cs="Arial"/>
          <w:sz w:val="26"/>
          <w:szCs w:val="26"/>
        </w:rPr>
        <w:t>SECRETARIO DE ACUERDOS, DESIGNADO PARA SUPLIR A  LA SECRETARIA GENERAL DE ACUERDOS.</w:t>
      </w:r>
    </w:p>
    <w:p w:rsidR="007C0210" w:rsidRDefault="007C0210" w:rsidP="007C0210">
      <w:pPr>
        <w:spacing w:line="360" w:lineRule="auto"/>
        <w:jc w:val="both"/>
        <w:rPr>
          <w:sz w:val="26"/>
          <w:szCs w:val="26"/>
        </w:rPr>
      </w:pPr>
    </w:p>
    <w:p w:rsidR="00E22D11" w:rsidRDefault="00E22D11" w:rsidP="007C0210">
      <w:pPr>
        <w:pStyle w:val="Sinespaciado"/>
        <w:jc w:val="center"/>
        <w:rPr>
          <w:sz w:val="26"/>
          <w:szCs w:val="26"/>
        </w:rPr>
      </w:pPr>
    </w:p>
    <w:sectPr w:rsidR="00E22D11" w:rsidSect="009803CF">
      <w:headerReference w:type="even" r:id="rId8"/>
      <w:headerReference w:type="default" r:id="rId9"/>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8DD" w:rsidRDefault="00C068DD">
      <w:pPr>
        <w:spacing w:after="0" w:line="240" w:lineRule="auto"/>
      </w:pPr>
      <w:r>
        <w:separator/>
      </w:r>
    </w:p>
  </w:endnote>
  <w:endnote w:type="continuationSeparator" w:id="0">
    <w:p w:rsidR="00C068DD" w:rsidRDefault="00C06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8DD" w:rsidRDefault="00C068DD">
      <w:pPr>
        <w:spacing w:after="0" w:line="240" w:lineRule="auto"/>
      </w:pPr>
      <w:r>
        <w:separator/>
      </w:r>
    </w:p>
  </w:footnote>
  <w:footnote w:type="continuationSeparator" w:id="0">
    <w:p w:rsidR="00C068DD" w:rsidRDefault="00C06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3C7A93">
          <w:rPr>
            <w:noProof/>
          </w:rPr>
          <w:t>2</w:t>
        </w:r>
        <w:r>
          <w:fldChar w:fldCharType="end"/>
        </w:r>
      </w:p>
    </w:sdtContent>
  </w:sdt>
  <w:p w:rsidR="00D2291D" w:rsidRDefault="00BD0EBE">
    <w:pPr>
      <w:pStyle w:val="Encabezado"/>
    </w:pPr>
    <w:r>
      <w:rPr>
        <w:noProof/>
        <w:lang w:val="es-MX" w:eastAsia="es-MX"/>
      </w:rPr>
      <w:drawing>
        <wp:anchor distT="0" distB="0" distL="114300" distR="114300" simplePos="0" relativeHeight="251670016" behindDoc="0" locked="0" layoutInCell="1" allowOverlap="1" wp14:anchorId="0E0CDCA0" wp14:editId="1E78A272">
          <wp:simplePos x="0" y="0"/>
          <wp:positionH relativeFrom="column">
            <wp:posOffset>5965190</wp:posOffset>
          </wp:positionH>
          <wp:positionV relativeFrom="paragraph">
            <wp:posOffset>5329702</wp:posOffset>
          </wp:positionV>
          <wp:extent cx="923925" cy="885825"/>
          <wp:effectExtent l="0" t="0" r="9525" b="9525"/>
          <wp:wrapThrough wrapText="bothSides">
            <wp:wrapPolygon edited="0">
              <wp:start x="0" y="0"/>
              <wp:lineTo x="0" y="21368"/>
              <wp:lineTo x="21377" y="21368"/>
              <wp:lineTo x="21377" y="0"/>
              <wp:lineTo x="0" y="0"/>
            </wp:wrapPolygon>
          </wp:wrapThrough>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3C7A93">
          <w:rPr>
            <w:noProof/>
          </w:rPr>
          <w:t>3</w:t>
        </w:r>
        <w:r>
          <w:rPr>
            <w:noProof/>
          </w:rPr>
          <w:fldChar w:fldCharType="end"/>
        </w:r>
      </w:p>
      <w:p w:rsidR="00D2291D" w:rsidRDefault="00037173" w:rsidP="00D2291D">
        <w:pPr>
          <w:pStyle w:val="Encabezado"/>
          <w:jc w:val="center"/>
        </w:pPr>
      </w:p>
    </w:sdtContent>
  </w:sdt>
  <w:p w:rsidR="00D2291D" w:rsidRDefault="00BD0EBE" w:rsidP="00D2291D">
    <w:pPr>
      <w:pStyle w:val="Encabezado"/>
      <w:tabs>
        <w:tab w:val="left" w:pos="142"/>
      </w:tabs>
      <w:ind w:left="284"/>
    </w:pPr>
    <w:r>
      <w:rPr>
        <w:noProof/>
        <w:lang w:val="es-MX" w:eastAsia="es-MX"/>
      </w:rPr>
      <w:drawing>
        <wp:anchor distT="0" distB="0" distL="114300" distR="114300" simplePos="0" relativeHeight="251664896" behindDoc="0" locked="0" layoutInCell="1" allowOverlap="1" wp14:anchorId="498820E9" wp14:editId="066366F6">
          <wp:simplePos x="0" y="0"/>
          <wp:positionH relativeFrom="column">
            <wp:posOffset>-1327638</wp:posOffset>
          </wp:positionH>
          <wp:positionV relativeFrom="paragraph">
            <wp:posOffset>2902048</wp:posOffset>
          </wp:positionV>
          <wp:extent cx="923925" cy="885825"/>
          <wp:effectExtent l="0" t="0" r="9525" b="9525"/>
          <wp:wrapThrough wrapText="bothSides">
            <wp:wrapPolygon edited="0">
              <wp:start x="0" y="0"/>
              <wp:lineTo x="0" y="21368"/>
              <wp:lineTo x="21377" y="21368"/>
              <wp:lineTo x="21377" y="0"/>
              <wp:lineTo x="0" y="0"/>
            </wp:wrapPolygon>
          </wp:wrapThrough>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r w:rsidR="00801603" w:rsidRPr="00801603">
      <w:rPr>
        <w:rFonts w:ascii="Calibri" w:eastAsia="Calibri" w:hAnsi="Calibri"/>
        <w:noProof/>
        <w:sz w:val="22"/>
        <w:szCs w:val="22"/>
        <w:lang w:val="es-MX" w:eastAsia="es-MX"/>
      </w:rPr>
      <w:drawing>
        <wp:anchor distT="0" distB="0" distL="114300" distR="114300" simplePos="0" relativeHeight="251651584" behindDoc="0" locked="0" layoutInCell="1" allowOverlap="1" wp14:anchorId="2E719674" wp14:editId="56A5A4A0">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603" w:rsidRPr="00801603">
      <w:rPr>
        <w:rFonts w:ascii="Calibri" w:eastAsia="Calibri" w:hAnsi="Calibri"/>
        <w:noProof/>
        <w:sz w:val="22"/>
        <w:szCs w:val="22"/>
        <w:lang w:val="es-MX" w:eastAsia="es-MX"/>
      </w:rPr>
      <w:drawing>
        <wp:anchor distT="0" distB="0" distL="114300" distR="114300" simplePos="0" relativeHeight="251658752" behindDoc="1" locked="0" layoutInCell="1" allowOverlap="1" wp14:anchorId="2BA968B7" wp14:editId="1D22FF1D">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3AE9B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231D4607"/>
    <w:multiLevelType w:val="hybridMultilevel"/>
    <w:tmpl w:val="996C6EA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5">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6">
    <w:nsid w:val="3E3F27C1"/>
    <w:multiLevelType w:val="hybridMultilevel"/>
    <w:tmpl w:val="1B66971C"/>
    <w:lvl w:ilvl="0" w:tplc="CF06A4C8">
      <w:start w:val="8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9F13D06"/>
    <w:multiLevelType w:val="hybridMultilevel"/>
    <w:tmpl w:val="982A0CCE"/>
    <w:lvl w:ilvl="0" w:tplc="F7225C62">
      <w:start w:val="85"/>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CC25395"/>
    <w:multiLevelType w:val="hybridMultilevel"/>
    <w:tmpl w:val="976A388A"/>
    <w:lvl w:ilvl="0" w:tplc="8238310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1"/>
  </w:num>
  <w:num w:numId="2">
    <w:abstractNumId w:val="2"/>
  </w:num>
  <w:num w:numId="3">
    <w:abstractNumId w:val="11"/>
  </w:num>
  <w:num w:numId="4">
    <w:abstractNumId w:val="3"/>
  </w:num>
  <w:num w:numId="5">
    <w:abstractNumId w:val="10"/>
  </w:num>
  <w:num w:numId="6">
    <w:abstractNumId w:val="9"/>
  </w:num>
  <w:num w:numId="7">
    <w:abstractNumId w:val="5"/>
  </w:num>
  <w:num w:numId="8">
    <w:abstractNumId w:val="7"/>
  </w:num>
  <w:num w:numId="9">
    <w:abstractNumId w:val="6"/>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143FF"/>
    <w:rsid w:val="000175F4"/>
    <w:rsid w:val="00031FD4"/>
    <w:rsid w:val="000337D0"/>
    <w:rsid w:val="00034E53"/>
    <w:rsid w:val="00037B9D"/>
    <w:rsid w:val="0005764A"/>
    <w:rsid w:val="00073F89"/>
    <w:rsid w:val="00082E12"/>
    <w:rsid w:val="00085F3C"/>
    <w:rsid w:val="00086527"/>
    <w:rsid w:val="000951ED"/>
    <w:rsid w:val="00097282"/>
    <w:rsid w:val="000A00AD"/>
    <w:rsid w:val="000A021A"/>
    <w:rsid w:val="000A17B0"/>
    <w:rsid w:val="000A5861"/>
    <w:rsid w:val="000A6BF4"/>
    <w:rsid w:val="000B720D"/>
    <w:rsid w:val="000C6405"/>
    <w:rsid w:val="000D17CC"/>
    <w:rsid w:val="000D6BE5"/>
    <w:rsid w:val="000D6DCC"/>
    <w:rsid w:val="000E0C8E"/>
    <w:rsid w:val="000E14E6"/>
    <w:rsid w:val="000E2A31"/>
    <w:rsid w:val="000E5A26"/>
    <w:rsid w:val="000E79B0"/>
    <w:rsid w:val="000F7BA9"/>
    <w:rsid w:val="0010162D"/>
    <w:rsid w:val="0011009A"/>
    <w:rsid w:val="00111134"/>
    <w:rsid w:val="00111A55"/>
    <w:rsid w:val="00113FD8"/>
    <w:rsid w:val="00114CC8"/>
    <w:rsid w:val="0011566B"/>
    <w:rsid w:val="00122A96"/>
    <w:rsid w:val="00132E1D"/>
    <w:rsid w:val="001555E0"/>
    <w:rsid w:val="0015681D"/>
    <w:rsid w:val="0015791C"/>
    <w:rsid w:val="00162807"/>
    <w:rsid w:val="00163553"/>
    <w:rsid w:val="001654B1"/>
    <w:rsid w:val="00186DAA"/>
    <w:rsid w:val="00190A10"/>
    <w:rsid w:val="001B28D3"/>
    <w:rsid w:val="001B3376"/>
    <w:rsid w:val="001C1517"/>
    <w:rsid w:val="001C1F2F"/>
    <w:rsid w:val="001C4D0F"/>
    <w:rsid w:val="001C78EB"/>
    <w:rsid w:val="001E09E7"/>
    <w:rsid w:val="001E63FB"/>
    <w:rsid w:val="001F2493"/>
    <w:rsid w:val="00200074"/>
    <w:rsid w:val="00203905"/>
    <w:rsid w:val="00206B6C"/>
    <w:rsid w:val="0021412A"/>
    <w:rsid w:val="0021676A"/>
    <w:rsid w:val="0022359F"/>
    <w:rsid w:val="00231B63"/>
    <w:rsid w:val="00240FBF"/>
    <w:rsid w:val="00260E7A"/>
    <w:rsid w:val="00263481"/>
    <w:rsid w:val="002746C6"/>
    <w:rsid w:val="00284E8E"/>
    <w:rsid w:val="002A4476"/>
    <w:rsid w:val="002A4B09"/>
    <w:rsid w:val="002C084F"/>
    <w:rsid w:val="002D25D0"/>
    <w:rsid w:val="002D355E"/>
    <w:rsid w:val="002D5CD9"/>
    <w:rsid w:val="002E452C"/>
    <w:rsid w:val="002F2948"/>
    <w:rsid w:val="002F6E99"/>
    <w:rsid w:val="003019A4"/>
    <w:rsid w:val="0030543F"/>
    <w:rsid w:val="0032387B"/>
    <w:rsid w:val="00326A65"/>
    <w:rsid w:val="00331B75"/>
    <w:rsid w:val="00334286"/>
    <w:rsid w:val="00355FDA"/>
    <w:rsid w:val="00357437"/>
    <w:rsid w:val="00367667"/>
    <w:rsid w:val="00370758"/>
    <w:rsid w:val="00380440"/>
    <w:rsid w:val="00380BF8"/>
    <w:rsid w:val="00384F6F"/>
    <w:rsid w:val="00387C61"/>
    <w:rsid w:val="00395B15"/>
    <w:rsid w:val="003B1B8F"/>
    <w:rsid w:val="003B6362"/>
    <w:rsid w:val="003C7A93"/>
    <w:rsid w:val="003E431D"/>
    <w:rsid w:val="003E5F36"/>
    <w:rsid w:val="0040143C"/>
    <w:rsid w:val="00402396"/>
    <w:rsid w:val="004177B6"/>
    <w:rsid w:val="00422368"/>
    <w:rsid w:val="00434164"/>
    <w:rsid w:val="0043571B"/>
    <w:rsid w:val="0044686C"/>
    <w:rsid w:val="004524C2"/>
    <w:rsid w:val="00454BB3"/>
    <w:rsid w:val="00463515"/>
    <w:rsid w:val="004661C8"/>
    <w:rsid w:val="00473052"/>
    <w:rsid w:val="0048479E"/>
    <w:rsid w:val="00492A65"/>
    <w:rsid w:val="004A4B22"/>
    <w:rsid w:val="004B3F26"/>
    <w:rsid w:val="004B5772"/>
    <w:rsid w:val="004B75EB"/>
    <w:rsid w:val="004C352A"/>
    <w:rsid w:val="004C4E2E"/>
    <w:rsid w:val="004D02DD"/>
    <w:rsid w:val="004D4778"/>
    <w:rsid w:val="004E0096"/>
    <w:rsid w:val="004E2DAC"/>
    <w:rsid w:val="004E4532"/>
    <w:rsid w:val="004E67BF"/>
    <w:rsid w:val="004E7087"/>
    <w:rsid w:val="004F437C"/>
    <w:rsid w:val="0050077A"/>
    <w:rsid w:val="00506596"/>
    <w:rsid w:val="005104EB"/>
    <w:rsid w:val="00516E57"/>
    <w:rsid w:val="00521331"/>
    <w:rsid w:val="00525AC3"/>
    <w:rsid w:val="00526A51"/>
    <w:rsid w:val="00553703"/>
    <w:rsid w:val="005604E1"/>
    <w:rsid w:val="00562D5C"/>
    <w:rsid w:val="00571758"/>
    <w:rsid w:val="005902DF"/>
    <w:rsid w:val="00591877"/>
    <w:rsid w:val="0059427A"/>
    <w:rsid w:val="005A371D"/>
    <w:rsid w:val="005A4CC2"/>
    <w:rsid w:val="005A5A11"/>
    <w:rsid w:val="005A7A1C"/>
    <w:rsid w:val="005B3514"/>
    <w:rsid w:val="005B4733"/>
    <w:rsid w:val="005C136D"/>
    <w:rsid w:val="005C5C2D"/>
    <w:rsid w:val="005C7BED"/>
    <w:rsid w:val="005D0BAA"/>
    <w:rsid w:val="005D4651"/>
    <w:rsid w:val="005D4CD4"/>
    <w:rsid w:val="005D541C"/>
    <w:rsid w:val="005F4AD5"/>
    <w:rsid w:val="00610270"/>
    <w:rsid w:val="006106CD"/>
    <w:rsid w:val="006166B0"/>
    <w:rsid w:val="00620615"/>
    <w:rsid w:val="00627433"/>
    <w:rsid w:val="0063712E"/>
    <w:rsid w:val="00652D2C"/>
    <w:rsid w:val="00660756"/>
    <w:rsid w:val="00671A96"/>
    <w:rsid w:val="00672B07"/>
    <w:rsid w:val="00675D42"/>
    <w:rsid w:val="00677B3B"/>
    <w:rsid w:val="00677BC4"/>
    <w:rsid w:val="00684EAA"/>
    <w:rsid w:val="0068607D"/>
    <w:rsid w:val="00687AD5"/>
    <w:rsid w:val="006A6CB2"/>
    <w:rsid w:val="006A796B"/>
    <w:rsid w:val="006F0D66"/>
    <w:rsid w:val="00700AF3"/>
    <w:rsid w:val="00700E2A"/>
    <w:rsid w:val="00701A8B"/>
    <w:rsid w:val="007022BE"/>
    <w:rsid w:val="00726EA0"/>
    <w:rsid w:val="007270F3"/>
    <w:rsid w:val="00731CF5"/>
    <w:rsid w:val="0073388A"/>
    <w:rsid w:val="00751C73"/>
    <w:rsid w:val="00761406"/>
    <w:rsid w:val="00764467"/>
    <w:rsid w:val="00772E96"/>
    <w:rsid w:val="007846CD"/>
    <w:rsid w:val="00792A64"/>
    <w:rsid w:val="007938C0"/>
    <w:rsid w:val="007A31A1"/>
    <w:rsid w:val="007A5422"/>
    <w:rsid w:val="007B032E"/>
    <w:rsid w:val="007B0344"/>
    <w:rsid w:val="007B3178"/>
    <w:rsid w:val="007C0210"/>
    <w:rsid w:val="007D1934"/>
    <w:rsid w:val="007D2252"/>
    <w:rsid w:val="007D22C5"/>
    <w:rsid w:val="007D6229"/>
    <w:rsid w:val="007E4639"/>
    <w:rsid w:val="007E5D52"/>
    <w:rsid w:val="00801603"/>
    <w:rsid w:val="0080320C"/>
    <w:rsid w:val="008206CE"/>
    <w:rsid w:val="008261CB"/>
    <w:rsid w:val="00831E6D"/>
    <w:rsid w:val="00833DA7"/>
    <w:rsid w:val="00834211"/>
    <w:rsid w:val="00861BCD"/>
    <w:rsid w:val="00866172"/>
    <w:rsid w:val="0087123D"/>
    <w:rsid w:val="00876086"/>
    <w:rsid w:val="00876FFC"/>
    <w:rsid w:val="00884E6A"/>
    <w:rsid w:val="0089169F"/>
    <w:rsid w:val="0089417C"/>
    <w:rsid w:val="00895DBE"/>
    <w:rsid w:val="00896839"/>
    <w:rsid w:val="008A5AE7"/>
    <w:rsid w:val="008B7521"/>
    <w:rsid w:val="008C3256"/>
    <w:rsid w:val="008C5CE8"/>
    <w:rsid w:val="008D0A55"/>
    <w:rsid w:val="008D0DE7"/>
    <w:rsid w:val="008D2AF1"/>
    <w:rsid w:val="008D45B5"/>
    <w:rsid w:val="008F04B4"/>
    <w:rsid w:val="008F20E2"/>
    <w:rsid w:val="0090201D"/>
    <w:rsid w:val="00910F93"/>
    <w:rsid w:val="00911549"/>
    <w:rsid w:val="0091421B"/>
    <w:rsid w:val="009158B7"/>
    <w:rsid w:val="00930763"/>
    <w:rsid w:val="00932AA5"/>
    <w:rsid w:val="0093763C"/>
    <w:rsid w:val="00940A3E"/>
    <w:rsid w:val="009415BF"/>
    <w:rsid w:val="00957237"/>
    <w:rsid w:val="00976697"/>
    <w:rsid w:val="009803CF"/>
    <w:rsid w:val="00983CEB"/>
    <w:rsid w:val="00985CF6"/>
    <w:rsid w:val="00986BDE"/>
    <w:rsid w:val="00991E94"/>
    <w:rsid w:val="00997422"/>
    <w:rsid w:val="009A1A8B"/>
    <w:rsid w:val="009B0BE8"/>
    <w:rsid w:val="009B6D1F"/>
    <w:rsid w:val="009C08BC"/>
    <w:rsid w:val="009D3F6F"/>
    <w:rsid w:val="009E6697"/>
    <w:rsid w:val="009E6A41"/>
    <w:rsid w:val="00A00B46"/>
    <w:rsid w:val="00A06D18"/>
    <w:rsid w:val="00A1546C"/>
    <w:rsid w:val="00A203EB"/>
    <w:rsid w:val="00A3186D"/>
    <w:rsid w:val="00A326AA"/>
    <w:rsid w:val="00A33339"/>
    <w:rsid w:val="00A342BC"/>
    <w:rsid w:val="00A544EE"/>
    <w:rsid w:val="00A55C50"/>
    <w:rsid w:val="00A606F2"/>
    <w:rsid w:val="00A83A3C"/>
    <w:rsid w:val="00A84ADD"/>
    <w:rsid w:val="00A9338D"/>
    <w:rsid w:val="00AA1925"/>
    <w:rsid w:val="00AB0D8C"/>
    <w:rsid w:val="00AB2711"/>
    <w:rsid w:val="00AC57E0"/>
    <w:rsid w:val="00AD01F9"/>
    <w:rsid w:val="00AD17DD"/>
    <w:rsid w:val="00AE0A3D"/>
    <w:rsid w:val="00AE1013"/>
    <w:rsid w:val="00AE2B81"/>
    <w:rsid w:val="00AE70C7"/>
    <w:rsid w:val="00AE7A2C"/>
    <w:rsid w:val="00B0519E"/>
    <w:rsid w:val="00B056BE"/>
    <w:rsid w:val="00B076E6"/>
    <w:rsid w:val="00B167D9"/>
    <w:rsid w:val="00B2060B"/>
    <w:rsid w:val="00B246EF"/>
    <w:rsid w:val="00B305B4"/>
    <w:rsid w:val="00B40970"/>
    <w:rsid w:val="00B44F29"/>
    <w:rsid w:val="00B56295"/>
    <w:rsid w:val="00B60842"/>
    <w:rsid w:val="00B84433"/>
    <w:rsid w:val="00B848BA"/>
    <w:rsid w:val="00B96CE5"/>
    <w:rsid w:val="00B97247"/>
    <w:rsid w:val="00BA26CF"/>
    <w:rsid w:val="00BA3C41"/>
    <w:rsid w:val="00BA554F"/>
    <w:rsid w:val="00BA6EDD"/>
    <w:rsid w:val="00BA7465"/>
    <w:rsid w:val="00BB0007"/>
    <w:rsid w:val="00BC3574"/>
    <w:rsid w:val="00BC481E"/>
    <w:rsid w:val="00BD032D"/>
    <w:rsid w:val="00BD0EBE"/>
    <w:rsid w:val="00BD4FFE"/>
    <w:rsid w:val="00BE1B39"/>
    <w:rsid w:val="00BE2567"/>
    <w:rsid w:val="00BE380A"/>
    <w:rsid w:val="00BF1C95"/>
    <w:rsid w:val="00BF5B8E"/>
    <w:rsid w:val="00C068DD"/>
    <w:rsid w:val="00C12F29"/>
    <w:rsid w:val="00C345BF"/>
    <w:rsid w:val="00C40BC8"/>
    <w:rsid w:val="00C41C1B"/>
    <w:rsid w:val="00C43333"/>
    <w:rsid w:val="00C544D3"/>
    <w:rsid w:val="00C64FB6"/>
    <w:rsid w:val="00C65E13"/>
    <w:rsid w:val="00C76252"/>
    <w:rsid w:val="00C90930"/>
    <w:rsid w:val="00C97363"/>
    <w:rsid w:val="00CA3358"/>
    <w:rsid w:val="00CA4781"/>
    <w:rsid w:val="00CC7CA5"/>
    <w:rsid w:val="00CE5D55"/>
    <w:rsid w:val="00CE5FBB"/>
    <w:rsid w:val="00CE69FF"/>
    <w:rsid w:val="00CF1754"/>
    <w:rsid w:val="00D00414"/>
    <w:rsid w:val="00D12075"/>
    <w:rsid w:val="00D22B57"/>
    <w:rsid w:val="00D3618D"/>
    <w:rsid w:val="00D46E49"/>
    <w:rsid w:val="00D50DB8"/>
    <w:rsid w:val="00D67C0B"/>
    <w:rsid w:val="00D71919"/>
    <w:rsid w:val="00D77592"/>
    <w:rsid w:val="00D83E22"/>
    <w:rsid w:val="00DA2E2C"/>
    <w:rsid w:val="00DA6B1C"/>
    <w:rsid w:val="00DA75AB"/>
    <w:rsid w:val="00DB2D10"/>
    <w:rsid w:val="00DB6E83"/>
    <w:rsid w:val="00DC0D68"/>
    <w:rsid w:val="00DC2253"/>
    <w:rsid w:val="00DC4799"/>
    <w:rsid w:val="00DD4EAD"/>
    <w:rsid w:val="00DD5EF0"/>
    <w:rsid w:val="00DF718C"/>
    <w:rsid w:val="00E05B32"/>
    <w:rsid w:val="00E1260D"/>
    <w:rsid w:val="00E22D11"/>
    <w:rsid w:val="00E248D3"/>
    <w:rsid w:val="00E25A7B"/>
    <w:rsid w:val="00E520B7"/>
    <w:rsid w:val="00E522B5"/>
    <w:rsid w:val="00E67A15"/>
    <w:rsid w:val="00E742F7"/>
    <w:rsid w:val="00E85E4F"/>
    <w:rsid w:val="00EA49B6"/>
    <w:rsid w:val="00EA5E95"/>
    <w:rsid w:val="00EB6D01"/>
    <w:rsid w:val="00EB769D"/>
    <w:rsid w:val="00EC4D62"/>
    <w:rsid w:val="00EC574B"/>
    <w:rsid w:val="00EE7940"/>
    <w:rsid w:val="00EF5DCB"/>
    <w:rsid w:val="00F0024A"/>
    <w:rsid w:val="00F02217"/>
    <w:rsid w:val="00F031A7"/>
    <w:rsid w:val="00F03672"/>
    <w:rsid w:val="00F04C03"/>
    <w:rsid w:val="00F05BF9"/>
    <w:rsid w:val="00F210E5"/>
    <w:rsid w:val="00F33999"/>
    <w:rsid w:val="00F362FC"/>
    <w:rsid w:val="00F36962"/>
    <w:rsid w:val="00F4088B"/>
    <w:rsid w:val="00F44A42"/>
    <w:rsid w:val="00F465A2"/>
    <w:rsid w:val="00F47BE3"/>
    <w:rsid w:val="00F5279D"/>
    <w:rsid w:val="00F627A0"/>
    <w:rsid w:val="00F70003"/>
    <w:rsid w:val="00F74AD8"/>
    <w:rsid w:val="00F84278"/>
    <w:rsid w:val="00F93963"/>
    <w:rsid w:val="00FA423F"/>
    <w:rsid w:val="00FA7E18"/>
    <w:rsid w:val="00FC467C"/>
    <w:rsid w:val="00FC63E2"/>
    <w:rsid w:val="00FD4D83"/>
    <w:rsid w:val="00FE47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17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082E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E12"/>
    <w:rPr>
      <w:rFonts w:ascii="Segoe UI" w:hAnsi="Segoe UI" w:cs="Segoe UI"/>
      <w:sz w:val="18"/>
      <w:szCs w:val="18"/>
    </w:rPr>
  </w:style>
  <w:style w:type="paragraph" w:styleId="Listaconvietas">
    <w:name w:val="List Bullet"/>
    <w:basedOn w:val="Normal"/>
    <w:uiPriority w:val="99"/>
    <w:unhideWhenUsed/>
    <w:rsid w:val="00EB6D01"/>
    <w:pPr>
      <w:numPr>
        <w:numId w:val="11"/>
      </w:numPr>
      <w:contextualSpacing/>
    </w:pPr>
  </w:style>
  <w:style w:type="paragraph" w:customStyle="1" w:styleId="Default">
    <w:name w:val="Default"/>
    <w:rsid w:val="00D12075"/>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NormalWeb">
    <w:name w:val="Normal (Web)"/>
    <w:basedOn w:val="Normal"/>
    <w:uiPriority w:val="99"/>
    <w:unhideWhenUsed/>
    <w:rsid w:val="00FD4D83"/>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17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082E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E12"/>
    <w:rPr>
      <w:rFonts w:ascii="Segoe UI" w:hAnsi="Segoe UI" w:cs="Segoe UI"/>
      <w:sz w:val="18"/>
      <w:szCs w:val="18"/>
    </w:rPr>
  </w:style>
  <w:style w:type="paragraph" w:styleId="Listaconvietas">
    <w:name w:val="List Bullet"/>
    <w:basedOn w:val="Normal"/>
    <w:uiPriority w:val="99"/>
    <w:unhideWhenUsed/>
    <w:rsid w:val="00EB6D01"/>
    <w:pPr>
      <w:numPr>
        <w:numId w:val="11"/>
      </w:numPr>
      <w:contextualSpacing/>
    </w:pPr>
  </w:style>
  <w:style w:type="paragraph" w:customStyle="1" w:styleId="Default">
    <w:name w:val="Default"/>
    <w:rsid w:val="00D12075"/>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NormalWeb">
    <w:name w:val="Normal (Web)"/>
    <w:basedOn w:val="Normal"/>
    <w:uiPriority w:val="99"/>
    <w:unhideWhenUsed/>
    <w:rsid w:val="00FD4D83"/>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2030</Words>
  <Characters>11170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chalecabron_por@hotmail.com</cp:lastModifiedBy>
  <cp:revision>15</cp:revision>
  <cp:lastPrinted>2019-06-17T19:09:00Z</cp:lastPrinted>
  <dcterms:created xsi:type="dcterms:W3CDTF">2019-06-28T17:43:00Z</dcterms:created>
  <dcterms:modified xsi:type="dcterms:W3CDTF">2019-10-11T04:46:00Z</dcterms:modified>
</cp:coreProperties>
</file>