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Ind w:w="-781" w:type="dxa"/>
        <w:tblLayout w:type="fixed"/>
        <w:tblCellMar>
          <w:left w:w="70" w:type="dxa"/>
          <w:right w:w="70" w:type="dxa"/>
        </w:tblCellMar>
        <w:tblLook w:val="0000" w:firstRow="0" w:lastRow="0" w:firstColumn="0" w:lastColumn="0" w:noHBand="0" w:noVBand="0"/>
      </w:tblPr>
      <w:tblGrid>
        <w:gridCol w:w="2343"/>
        <w:gridCol w:w="7385"/>
      </w:tblGrid>
      <w:tr w:rsidR="00314953" w:rsidRPr="00035B51" w:rsidTr="00A266E9">
        <w:trPr>
          <w:trHeight w:val="3702"/>
        </w:trPr>
        <w:tc>
          <w:tcPr>
            <w:tcW w:w="2343" w:type="dxa"/>
          </w:tcPr>
          <w:p w:rsidR="00314953" w:rsidRPr="00035B51" w:rsidRDefault="00314953" w:rsidP="00314953">
            <w:pPr>
              <w:spacing w:after="0" w:line="240" w:lineRule="auto"/>
              <w:rPr>
                <w:rFonts w:ascii="Arial" w:hAnsi="Arial" w:cs="Arial"/>
                <w:b/>
                <w:sz w:val="24"/>
                <w:szCs w:val="24"/>
              </w:rPr>
            </w:pPr>
            <w:bookmarkStart w:id="0" w:name="_GoBack"/>
            <w:bookmarkEnd w:id="0"/>
            <w:r w:rsidRPr="00035B51">
              <w:rPr>
                <w:rFonts w:ascii="Arial" w:hAnsi="Arial" w:cs="Arial"/>
                <w:b/>
                <w:sz w:val="24"/>
                <w:szCs w:val="24"/>
              </w:rPr>
              <w:t xml:space="preserve">      </w:t>
            </w:r>
          </w:p>
        </w:tc>
        <w:tc>
          <w:tcPr>
            <w:tcW w:w="7385" w:type="dxa"/>
          </w:tcPr>
          <w:p w:rsidR="00314953" w:rsidRPr="00035B51" w:rsidRDefault="00314953" w:rsidP="00314953">
            <w:pPr>
              <w:tabs>
                <w:tab w:val="left" w:pos="3103"/>
              </w:tabs>
              <w:spacing w:after="0" w:line="240" w:lineRule="auto"/>
              <w:ind w:left="2394"/>
              <w:jc w:val="both"/>
              <w:rPr>
                <w:rFonts w:ascii="Arial" w:hAnsi="Arial" w:cs="Arial"/>
                <w:b/>
                <w:i/>
                <w:iCs/>
                <w:caps/>
                <w:sz w:val="24"/>
                <w:szCs w:val="24"/>
              </w:rPr>
            </w:pPr>
            <w:r w:rsidRPr="00035B51">
              <w:rPr>
                <w:rFonts w:ascii="Arial" w:hAnsi="Arial" w:cs="Arial"/>
                <w:b/>
                <w:i/>
                <w:iCs/>
                <w:caps/>
                <w:sz w:val="24"/>
                <w:szCs w:val="24"/>
              </w:rPr>
              <w:t xml:space="preserve">                       </w:t>
            </w:r>
          </w:p>
          <w:p w:rsidR="00314953" w:rsidRPr="00035B51" w:rsidRDefault="00314953" w:rsidP="00314953">
            <w:pPr>
              <w:tabs>
                <w:tab w:val="left" w:pos="3103"/>
              </w:tabs>
              <w:spacing w:after="0" w:line="240" w:lineRule="auto"/>
              <w:ind w:left="1686" w:right="781"/>
              <w:jc w:val="both"/>
              <w:rPr>
                <w:rFonts w:ascii="Arial" w:hAnsi="Arial" w:cs="Arial"/>
                <w:b/>
                <w:iCs/>
                <w:caps/>
                <w:sz w:val="24"/>
                <w:szCs w:val="24"/>
              </w:rPr>
            </w:pPr>
            <w:r w:rsidRPr="00035B51">
              <w:rPr>
                <w:rFonts w:ascii="Arial" w:hAnsi="Arial" w:cs="Arial"/>
                <w:b/>
                <w:iCs/>
                <w:caps/>
                <w:sz w:val="24"/>
                <w:szCs w:val="24"/>
              </w:rPr>
              <w:t>SALA SUPERIOR DEL TRIBUNAL DE JUSTICIA ADMINISTRATIVA DEL ESTADO DE OAXACA.</w:t>
            </w:r>
          </w:p>
          <w:p w:rsidR="00314953" w:rsidRPr="00035B51" w:rsidRDefault="00314953" w:rsidP="00314953">
            <w:pPr>
              <w:pStyle w:val="Encabezado"/>
              <w:tabs>
                <w:tab w:val="clear" w:pos="4252"/>
              </w:tabs>
              <w:ind w:left="1686" w:right="781"/>
              <w:jc w:val="both"/>
              <w:rPr>
                <w:rFonts w:ascii="Arial" w:hAnsi="Arial" w:cs="Arial"/>
                <w:b/>
                <w:iCs/>
                <w:caps/>
                <w:lang w:val="es-PE"/>
              </w:rPr>
            </w:pPr>
            <w:r w:rsidRPr="00035B51">
              <w:rPr>
                <w:rFonts w:ascii="Arial" w:hAnsi="Arial" w:cs="Arial"/>
                <w:b/>
                <w:iCs/>
                <w:caps/>
                <w:lang w:val="es-PE"/>
              </w:rPr>
              <w:t xml:space="preserve">               </w:t>
            </w:r>
          </w:p>
          <w:p w:rsidR="00314953" w:rsidRPr="00035B51" w:rsidRDefault="00314953" w:rsidP="00314953">
            <w:pPr>
              <w:pStyle w:val="Encabezado"/>
              <w:tabs>
                <w:tab w:val="clear" w:pos="4252"/>
              </w:tabs>
              <w:ind w:left="1686" w:right="781"/>
              <w:jc w:val="both"/>
              <w:rPr>
                <w:rFonts w:ascii="Arial" w:hAnsi="Arial" w:cs="Arial"/>
                <w:b/>
                <w:iCs/>
                <w:caps/>
                <w:lang w:val="es-PE"/>
              </w:rPr>
            </w:pPr>
            <w:r w:rsidRPr="00035B51">
              <w:rPr>
                <w:rFonts w:ascii="Arial" w:hAnsi="Arial" w:cs="Arial"/>
                <w:b/>
                <w:iCs/>
                <w:caps/>
                <w:lang w:val="es-PE"/>
              </w:rPr>
              <w:t>RECURSO DE REVISIÓN:   0</w:t>
            </w:r>
            <w:r w:rsidR="0050437C" w:rsidRPr="00035B51">
              <w:rPr>
                <w:rFonts w:ascii="Arial" w:hAnsi="Arial" w:cs="Arial"/>
                <w:b/>
                <w:iCs/>
                <w:caps/>
                <w:lang w:val="es-PE"/>
              </w:rPr>
              <w:t>133/2018</w:t>
            </w:r>
          </w:p>
          <w:p w:rsidR="00314953" w:rsidRPr="00035B51" w:rsidRDefault="00314953" w:rsidP="00314953">
            <w:pPr>
              <w:pStyle w:val="Encabezado"/>
              <w:tabs>
                <w:tab w:val="clear" w:pos="4252"/>
              </w:tabs>
              <w:ind w:left="1686" w:right="781"/>
              <w:jc w:val="both"/>
              <w:rPr>
                <w:rFonts w:ascii="Arial" w:hAnsi="Arial" w:cs="Arial"/>
                <w:b/>
                <w:iCs/>
                <w:caps/>
                <w:lang w:val="es-PE"/>
              </w:rPr>
            </w:pPr>
          </w:p>
          <w:p w:rsidR="00314953" w:rsidRPr="00035B51" w:rsidRDefault="00314953" w:rsidP="00314953">
            <w:pPr>
              <w:pStyle w:val="Encabezado"/>
              <w:tabs>
                <w:tab w:val="clear" w:pos="4252"/>
              </w:tabs>
              <w:ind w:left="1686" w:right="781"/>
              <w:jc w:val="both"/>
              <w:rPr>
                <w:rFonts w:ascii="Arial" w:hAnsi="Arial" w:cs="Arial"/>
                <w:b/>
                <w:iCs/>
                <w:caps/>
                <w:lang w:val="es-PE"/>
              </w:rPr>
            </w:pPr>
            <w:r w:rsidRPr="00035B51">
              <w:rPr>
                <w:rFonts w:ascii="Arial" w:hAnsi="Arial" w:cs="Arial"/>
                <w:b/>
                <w:iCs/>
                <w:caps/>
                <w:lang w:val="es-PE"/>
              </w:rPr>
              <w:t>EXPEDIENTE: 0</w:t>
            </w:r>
            <w:r w:rsidR="0050437C" w:rsidRPr="00035B51">
              <w:rPr>
                <w:rFonts w:ascii="Arial" w:hAnsi="Arial" w:cs="Arial"/>
                <w:b/>
                <w:iCs/>
                <w:caps/>
                <w:lang w:val="es-PE"/>
              </w:rPr>
              <w:t>478/2016</w:t>
            </w:r>
            <w:r w:rsidR="009E3865" w:rsidRPr="00035B51">
              <w:rPr>
                <w:rFonts w:ascii="Arial" w:hAnsi="Arial" w:cs="Arial"/>
                <w:b/>
                <w:iCs/>
                <w:caps/>
                <w:lang w:val="es-PE"/>
              </w:rPr>
              <w:t xml:space="preserve"> </w:t>
            </w:r>
            <w:r w:rsidRPr="00035B51">
              <w:rPr>
                <w:rFonts w:ascii="Arial" w:hAnsi="Arial" w:cs="Arial"/>
                <w:b/>
                <w:iCs/>
                <w:caps/>
                <w:lang w:val="es-PE"/>
              </w:rPr>
              <w:t>DE LA QUINTA SALA UNITARIA DE PRIMERA INSTANCIA</w:t>
            </w:r>
          </w:p>
          <w:p w:rsidR="00314953" w:rsidRPr="00035B51" w:rsidRDefault="00314953" w:rsidP="00314953">
            <w:pPr>
              <w:pStyle w:val="Encabezado"/>
              <w:tabs>
                <w:tab w:val="clear" w:pos="4252"/>
              </w:tabs>
              <w:ind w:left="1686" w:right="781"/>
              <w:jc w:val="both"/>
              <w:rPr>
                <w:rFonts w:ascii="Arial" w:hAnsi="Arial" w:cs="Arial"/>
                <w:b/>
                <w:iCs/>
                <w:caps/>
                <w:lang w:val="es-PE"/>
              </w:rPr>
            </w:pPr>
            <w:r w:rsidRPr="00035B51">
              <w:rPr>
                <w:rFonts w:ascii="Arial" w:hAnsi="Arial" w:cs="Arial"/>
                <w:b/>
                <w:iCs/>
                <w:caps/>
                <w:lang w:val="es-PE"/>
              </w:rPr>
              <w:t xml:space="preserve">       </w:t>
            </w:r>
          </w:p>
          <w:p w:rsidR="00314953" w:rsidRPr="00035B51" w:rsidRDefault="00314953" w:rsidP="00314953">
            <w:pPr>
              <w:pStyle w:val="Encabezado"/>
              <w:tabs>
                <w:tab w:val="clear" w:pos="4252"/>
              </w:tabs>
              <w:ind w:left="1686" w:right="781"/>
              <w:jc w:val="both"/>
              <w:rPr>
                <w:rFonts w:ascii="Arial" w:hAnsi="Arial" w:cs="Arial"/>
                <w:b/>
                <w:iCs/>
                <w:caps/>
                <w:lang w:val="es-PE"/>
              </w:rPr>
            </w:pPr>
            <w:r w:rsidRPr="00035B51">
              <w:rPr>
                <w:rFonts w:ascii="Arial" w:hAnsi="Arial" w:cs="Arial"/>
                <w:b/>
                <w:iCs/>
                <w:caps/>
                <w:lang w:val="es-PE"/>
              </w:rPr>
              <w:t>ponente:</w:t>
            </w:r>
            <w:r w:rsidR="00A266E9" w:rsidRPr="00035B51">
              <w:rPr>
                <w:rFonts w:ascii="Arial" w:hAnsi="Arial" w:cs="Arial"/>
                <w:b/>
                <w:iCs/>
                <w:caps/>
                <w:lang w:val="es-PE"/>
              </w:rPr>
              <w:t xml:space="preserve"> magistrado </w:t>
            </w:r>
            <w:r w:rsidRPr="00035B51">
              <w:rPr>
                <w:rFonts w:ascii="Arial" w:hAnsi="Arial" w:cs="Arial"/>
                <w:b/>
                <w:iCs/>
                <w:caps/>
                <w:lang w:val="es-PE"/>
              </w:rPr>
              <w:t>HUGO VILLEGAS AQUINO</w:t>
            </w:r>
          </w:p>
        </w:tc>
      </w:tr>
      <w:tr w:rsidR="00314953" w:rsidRPr="00035B51" w:rsidTr="00A266E9">
        <w:trPr>
          <w:trHeight w:val="285"/>
        </w:trPr>
        <w:tc>
          <w:tcPr>
            <w:tcW w:w="2343" w:type="dxa"/>
          </w:tcPr>
          <w:p w:rsidR="00314953" w:rsidRPr="00035B51" w:rsidRDefault="00314953" w:rsidP="00314953">
            <w:pPr>
              <w:spacing w:after="0" w:line="240" w:lineRule="auto"/>
              <w:rPr>
                <w:rFonts w:ascii="Arial" w:hAnsi="Arial" w:cs="Arial"/>
                <w:b/>
                <w:sz w:val="24"/>
                <w:szCs w:val="24"/>
              </w:rPr>
            </w:pPr>
          </w:p>
        </w:tc>
        <w:tc>
          <w:tcPr>
            <w:tcW w:w="7385" w:type="dxa"/>
          </w:tcPr>
          <w:p w:rsidR="00314953" w:rsidRPr="00035B51" w:rsidRDefault="00314953" w:rsidP="00314953">
            <w:pPr>
              <w:tabs>
                <w:tab w:val="left" w:pos="3103"/>
              </w:tabs>
              <w:spacing w:after="0" w:line="240" w:lineRule="auto"/>
              <w:ind w:left="2678" w:hanging="2961"/>
              <w:jc w:val="both"/>
              <w:rPr>
                <w:rFonts w:ascii="Arial" w:hAnsi="Arial" w:cs="Arial"/>
                <w:b/>
                <w:iCs/>
                <w:caps/>
                <w:sz w:val="24"/>
                <w:szCs w:val="24"/>
              </w:rPr>
            </w:pPr>
            <w:r w:rsidRPr="00035B51">
              <w:rPr>
                <w:rFonts w:ascii="Arial" w:hAnsi="Arial" w:cs="Arial"/>
                <w:b/>
                <w:i/>
                <w:iCs/>
                <w:caps/>
                <w:sz w:val="24"/>
                <w:szCs w:val="24"/>
              </w:rPr>
              <w:t xml:space="preserve">                                          </w:t>
            </w:r>
          </w:p>
        </w:tc>
      </w:tr>
      <w:tr w:rsidR="00314953" w:rsidRPr="00035B51" w:rsidTr="00A266E9">
        <w:trPr>
          <w:trHeight w:val="285"/>
        </w:trPr>
        <w:tc>
          <w:tcPr>
            <w:tcW w:w="2343" w:type="dxa"/>
          </w:tcPr>
          <w:p w:rsidR="00314953" w:rsidRPr="00035B51" w:rsidRDefault="00314953" w:rsidP="00314953">
            <w:pPr>
              <w:spacing w:after="0" w:line="240" w:lineRule="auto"/>
              <w:rPr>
                <w:rFonts w:ascii="Arial" w:hAnsi="Arial" w:cs="Arial"/>
                <w:b/>
                <w:sz w:val="24"/>
                <w:szCs w:val="24"/>
              </w:rPr>
            </w:pPr>
          </w:p>
        </w:tc>
        <w:tc>
          <w:tcPr>
            <w:tcW w:w="7385" w:type="dxa"/>
          </w:tcPr>
          <w:p w:rsidR="00314953" w:rsidRPr="00035B51" w:rsidRDefault="00314953" w:rsidP="00314953">
            <w:pPr>
              <w:tabs>
                <w:tab w:val="left" w:pos="3103"/>
              </w:tabs>
              <w:spacing w:after="0" w:line="240" w:lineRule="auto"/>
              <w:ind w:left="2961" w:hanging="2961"/>
              <w:jc w:val="both"/>
              <w:rPr>
                <w:rFonts w:ascii="Arial" w:hAnsi="Arial" w:cs="Arial"/>
                <w:b/>
                <w:i/>
                <w:iCs/>
                <w:caps/>
                <w:sz w:val="24"/>
                <w:szCs w:val="24"/>
              </w:rPr>
            </w:pPr>
          </w:p>
        </w:tc>
      </w:tr>
    </w:tbl>
    <w:p w:rsidR="00314953" w:rsidRPr="00035B51" w:rsidRDefault="00A266E9" w:rsidP="00314953">
      <w:pPr>
        <w:spacing w:after="0" w:line="360" w:lineRule="auto"/>
        <w:jc w:val="both"/>
        <w:rPr>
          <w:rFonts w:ascii="Arial" w:hAnsi="Arial" w:cs="Arial"/>
          <w:b/>
          <w:sz w:val="24"/>
          <w:szCs w:val="24"/>
          <w:lang w:val="es-MX"/>
        </w:rPr>
      </w:pPr>
      <w:r w:rsidRPr="00035B51">
        <w:rPr>
          <w:rFonts w:ascii="Arial" w:hAnsi="Arial" w:cs="Arial"/>
          <w:b/>
          <w:sz w:val="24"/>
          <w:szCs w:val="24"/>
          <w:lang w:val="es-MX"/>
        </w:rPr>
        <w:t xml:space="preserve">OAXACA DE JUÁREZ, OAXACA, VEINTISIETE </w:t>
      </w:r>
      <w:r w:rsidR="00314953" w:rsidRPr="00035B51">
        <w:rPr>
          <w:rFonts w:ascii="Arial" w:hAnsi="Arial" w:cs="Arial"/>
          <w:b/>
          <w:sz w:val="24"/>
          <w:szCs w:val="24"/>
          <w:lang w:val="es-MX"/>
        </w:rPr>
        <w:t xml:space="preserve">DE </w:t>
      </w:r>
      <w:r w:rsidR="0050437C" w:rsidRPr="00035B51">
        <w:rPr>
          <w:rFonts w:ascii="Arial" w:hAnsi="Arial" w:cs="Arial"/>
          <w:b/>
          <w:sz w:val="24"/>
          <w:szCs w:val="24"/>
          <w:lang w:val="es-MX"/>
        </w:rPr>
        <w:t>SEPTIEMBRE</w:t>
      </w:r>
      <w:r w:rsidR="00B163F8" w:rsidRPr="00035B51">
        <w:rPr>
          <w:rFonts w:ascii="Arial" w:hAnsi="Arial" w:cs="Arial"/>
          <w:b/>
          <w:sz w:val="24"/>
          <w:szCs w:val="24"/>
          <w:lang w:val="es-MX"/>
        </w:rPr>
        <w:t xml:space="preserve"> </w:t>
      </w:r>
      <w:r w:rsidR="00314953" w:rsidRPr="00035B51">
        <w:rPr>
          <w:rFonts w:ascii="Arial" w:hAnsi="Arial" w:cs="Arial"/>
          <w:b/>
          <w:sz w:val="24"/>
          <w:szCs w:val="24"/>
          <w:lang w:val="es-MX"/>
        </w:rPr>
        <w:t xml:space="preserve">DE DOS MIL DIECIOCHO. </w:t>
      </w:r>
      <w:r w:rsidR="009E3865" w:rsidRPr="00035B51">
        <w:rPr>
          <w:rFonts w:ascii="Arial" w:hAnsi="Arial" w:cs="Arial"/>
          <w:b/>
          <w:sz w:val="24"/>
          <w:szCs w:val="24"/>
          <w:lang w:val="es-MX"/>
        </w:rPr>
        <w:t xml:space="preserve"> </w:t>
      </w:r>
    </w:p>
    <w:p w:rsidR="00314953" w:rsidRPr="00035B51" w:rsidRDefault="00314953" w:rsidP="00B42BA6">
      <w:pPr>
        <w:spacing w:after="0" w:line="360" w:lineRule="auto"/>
        <w:ind w:firstLine="708"/>
        <w:jc w:val="both"/>
        <w:rPr>
          <w:rFonts w:ascii="Arial" w:hAnsi="Arial" w:cs="Arial"/>
          <w:sz w:val="24"/>
          <w:szCs w:val="24"/>
          <w:lang w:val="es-MX"/>
        </w:rPr>
      </w:pPr>
      <w:r w:rsidRPr="00035B51">
        <w:rPr>
          <w:rFonts w:ascii="Arial" w:hAnsi="Arial" w:cs="Arial"/>
          <w:sz w:val="24"/>
          <w:szCs w:val="24"/>
          <w:lang w:val="es-MX"/>
        </w:rPr>
        <w:t xml:space="preserve">Por recibido el Cuaderno de Revisión </w:t>
      </w:r>
      <w:r w:rsidR="009E3865" w:rsidRPr="00035B51">
        <w:rPr>
          <w:rFonts w:ascii="Arial" w:hAnsi="Arial" w:cs="Arial"/>
          <w:b/>
          <w:sz w:val="24"/>
          <w:szCs w:val="24"/>
          <w:lang w:val="es-MX"/>
        </w:rPr>
        <w:t>0</w:t>
      </w:r>
      <w:r w:rsidR="0050437C" w:rsidRPr="00035B51">
        <w:rPr>
          <w:rFonts w:ascii="Arial" w:hAnsi="Arial" w:cs="Arial"/>
          <w:b/>
          <w:sz w:val="24"/>
          <w:szCs w:val="24"/>
          <w:lang w:val="es-MX"/>
        </w:rPr>
        <w:t>133/2018</w:t>
      </w:r>
      <w:r w:rsidRPr="00035B51">
        <w:rPr>
          <w:rFonts w:ascii="Arial" w:hAnsi="Arial" w:cs="Arial"/>
          <w:sz w:val="24"/>
          <w:szCs w:val="24"/>
          <w:lang w:val="es-MX"/>
        </w:rPr>
        <w:t xml:space="preserve">, que remite la Secretaría General de Acuerdos, con motivo del recurso de revisión interpuesto por </w:t>
      </w:r>
      <w:r w:rsidR="0050437C" w:rsidRPr="00035B51">
        <w:rPr>
          <w:rFonts w:ascii="Arial" w:hAnsi="Arial" w:cs="Arial"/>
          <w:sz w:val="24"/>
          <w:szCs w:val="24"/>
          <w:lang w:val="es-MX"/>
        </w:rPr>
        <w:t xml:space="preserve">el </w:t>
      </w:r>
      <w:r w:rsidR="0050437C" w:rsidRPr="00035B51">
        <w:rPr>
          <w:rFonts w:ascii="Arial" w:hAnsi="Arial" w:cs="Arial"/>
          <w:b/>
          <w:sz w:val="24"/>
          <w:szCs w:val="24"/>
          <w:lang w:val="es-MX"/>
        </w:rPr>
        <w:t xml:space="preserve">COMISIONADO DE SEGURIDAD PÚBLICA Y VIALIDAD MUNICIPAL DE OAXACA DE JUÁREZ, OAXACA </w:t>
      </w:r>
      <w:r w:rsidR="0050437C" w:rsidRPr="00035B51">
        <w:rPr>
          <w:rFonts w:ascii="Arial" w:hAnsi="Arial" w:cs="Arial"/>
          <w:sz w:val="24"/>
          <w:szCs w:val="24"/>
          <w:lang w:val="es-MX"/>
        </w:rPr>
        <w:t xml:space="preserve">y como autoridad demandada </w:t>
      </w:r>
      <w:r w:rsidR="00BE621E" w:rsidRPr="00035B51">
        <w:rPr>
          <w:rFonts w:ascii="Arial" w:hAnsi="Arial" w:cs="Arial"/>
          <w:sz w:val="24"/>
          <w:szCs w:val="24"/>
          <w:lang w:val="es-MX"/>
        </w:rPr>
        <w:t>en el juicio principal, en contra de</w:t>
      </w:r>
      <w:r w:rsidR="0050437C" w:rsidRPr="00035B51">
        <w:rPr>
          <w:rFonts w:ascii="Arial" w:hAnsi="Arial" w:cs="Arial"/>
          <w:sz w:val="24"/>
          <w:szCs w:val="24"/>
          <w:lang w:val="es-MX"/>
        </w:rPr>
        <w:t xml:space="preserve"> </w:t>
      </w:r>
      <w:r w:rsidR="00A266E9" w:rsidRPr="00035B51">
        <w:rPr>
          <w:rFonts w:ascii="Arial" w:hAnsi="Arial" w:cs="Arial"/>
          <w:sz w:val="24"/>
          <w:szCs w:val="24"/>
          <w:lang w:val="es-MX"/>
        </w:rPr>
        <w:t xml:space="preserve"> la sentencia de </w:t>
      </w:r>
      <w:r w:rsidR="0050437C" w:rsidRPr="00035B51">
        <w:rPr>
          <w:rFonts w:ascii="Arial" w:hAnsi="Arial" w:cs="Arial"/>
          <w:sz w:val="24"/>
          <w:szCs w:val="24"/>
          <w:lang w:val="es-MX"/>
        </w:rPr>
        <w:t>veintisiete de marzo de dos mil dieciocho</w:t>
      </w:r>
      <w:r w:rsidR="00A266E9" w:rsidRPr="00035B51">
        <w:rPr>
          <w:rFonts w:ascii="Arial" w:hAnsi="Arial" w:cs="Arial"/>
          <w:sz w:val="24"/>
          <w:szCs w:val="24"/>
          <w:lang w:val="es-MX"/>
        </w:rPr>
        <w:t>,</w:t>
      </w:r>
      <w:r w:rsidR="0050437C" w:rsidRPr="00035B51">
        <w:rPr>
          <w:rFonts w:ascii="Arial" w:hAnsi="Arial" w:cs="Arial"/>
          <w:sz w:val="24"/>
          <w:szCs w:val="24"/>
          <w:lang w:val="es-MX"/>
        </w:rPr>
        <w:t xml:space="preserve"> dictada por la </w:t>
      </w:r>
      <w:r w:rsidR="009020E8" w:rsidRPr="00035B51">
        <w:rPr>
          <w:rFonts w:ascii="Arial" w:hAnsi="Arial" w:cs="Arial"/>
          <w:sz w:val="24"/>
          <w:szCs w:val="24"/>
          <w:lang w:val="es-MX"/>
        </w:rPr>
        <w:t>Quinta</w:t>
      </w:r>
      <w:r w:rsidRPr="00035B51">
        <w:rPr>
          <w:rFonts w:ascii="Arial" w:hAnsi="Arial" w:cs="Arial"/>
          <w:sz w:val="24"/>
          <w:szCs w:val="24"/>
          <w:lang w:val="es-MX"/>
        </w:rPr>
        <w:t xml:space="preserve"> Sala Unitaria de Primera Instancia</w:t>
      </w:r>
      <w:r w:rsidR="002F412D" w:rsidRPr="00035B51">
        <w:rPr>
          <w:rFonts w:ascii="Arial" w:hAnsi="Arial" w:cs="Arial"/>
          <w:sz w:val="24"/>
          <w:szCs w:val="24"/>
          <w:lang w:val="es-MX"/>
        </w:rPr>
        <w:t xml:space="preserve"> de</w:t>
      </w:r>
      <w:r w:rsidR="0050437C" w:rsidRPr="00035B51">
        <w:rPr>
          <w:rFonts w:ascii="Arial" w:hAnsi="Arial" w:cs="Arial"/>
          <w:sz w:val="24"/>
          <w:szCs w:val="24"/>
          <w:lang w:val="es-MX"/>
        </w:rPr>
        <w:t xml:space="preserve"> este</w:t>
      </w:r>
      <w:r w:rsidR="002F412D" w:rsidRPr="00035B51">
        <w:rPr>
          <w:rFonts w:ascii="Arial" w:hAnsi="Arial" w:cs="Arial"/>
          <w:sz w:val="24"/>
          <w:szCs w:val="24"/>
          <w:lang w:val="es-MX"/>
        </w:rPr>
        <w:t xml:space="preserve"> Tribunal</w:t>
      </w:r>
      <w:r w:rsidRPr="00035B51">
        <w:rPr>
          <w:rFonts w:ascii="Arial" w:hAnsi="Arial" w:cs="Arial"/>
          <w:sz w:val="24"/>
          <w:szCs w:val="24"/>
          <w:lang w:val="es-MX"/>
        </w:rPr>
        <w:t xml:space="preserve"> en el juicio</w:t>
      </w:r>
      <w:r w:rsidRPr="00035B51">
        <w:rPr>
          <w:rFonts w:ascii="Arial" w:hAnsi="Arial" w:cs="Arial"/>
          <w:b/>
          <w:sz w:val="24"/>
          <w:szCs w:val="24"/>
          <w:lang w:val="es-MX"/>
        </w:rPr>
        <w:t xml:space="preserve"> </w:t>
      </w:r>
      <w:r w:rsidR="009020E8" w:rsidRPr="00035B51">
        <w:rPr>
          <w:rFonts w:ascii="Arial" w:hAnsi="Arial" w:cs="Arial"/>
          <w:b/>
          <w:sz w:val="24"/>
          <w:szCs w:val="24"/>
          <w:lang w:val="es-MX"/>
        </w:rPr>
        <w:t>0</w:t>
      </w:r>
      <w:r w:rsidR="0050437C" w:rsidRPr="00035B51">
        <w:rPr>
          <w:rFonts w:ascii="Arial" w:hAnsi="Arial" w:cs="Arial"/>
          <w:b/>
          <w:sz w:val="24"/>
          <w:szCs w:val="24"/>
          <w:lang w:val="es-MX"/>
        </w:rPr>
        <w:t>478/2016</w:t>
      </w:r>
      <w:r w:rsidR="002F412D" w:rsidRPr="00035B51">
        <w:rPr>
          <w:rFonts w:ascii="Arial" w:hAnsi="Arial" w:cs="Arial"/>
          <w:b/>
          <w:sz w:val="24"/>
          <w:szCs w:val="24"/>
          <w:lang w:val="es-MX"/>
        </w:rPr>
        <w:t xml:space="preserve"> </w:t>
      </w:r>
      <w:r w:rsidR="002F412D" w:rsidRPr="00035B51">
        <w:rPr>
          <w:rFonts w:ascii="Arial" w:hAnsi="Arial" w:cs="Arial"/>
          <w:sz w:val="24"/>
          <w:szCs w:val="24"/>
          <w:lang w:val="es-MX"/>
        </w:rPr>
        <w:t>d</w:t>
      </w:r>
      <w:r w:rsidRPr="00035B51">
        <w:rPr>
          <w:rFonts w:ascii="Arial" w:hAnsi="Arial" w:cs="Arial"/>
          <w:sz w:val="24"/>
          <w:szCs w:val="24"/>
          <w:lang w:val="es-MX"/>
        </w:rPr>
        <w:t xml:space="preserve">e su índice, relativo al juicio de nulidad promovido por </w:t>
      </w:r>
      <w:r w:rsidR="004C18D9" w:rsidRPr="00035B51">
        <w:rPr>
          <w:rFonts w:ascii="Arial" w:hAnsi="Arial" w:cs="Arial"/>
          <w:sz w:val="24"/>
          <w:szCs w:val="24"/>
          <w:lang w:val="es-MX"/>
        </w:rPr>
        <w:t xml:space="preserve"> </w:t>
      </w:r>
      <w:r w:rsidR="009E4979">
        <w:rPr>
          <w:rFonts w:ascii="Arial" w:hAnsi="Arial" w:cs="Arial"/>
          <w:b/>
          <w:sz w:val="26"/>
          <w:szCs w:val="26"/>
        </w:rPr>
        <w:t xml:space="preserve">********** </w:t>
      </w:r>
      <w:r w:rsidR="002F412D" w:rsidRPr="00035B51">
        <w:rPr>
          <w:rFonts w:ascii="Arial" w:hAnsi="Arial" w:cs="Arial"/>
          <w:sz w:val="24"/>
          <w:szCs w:val="24"/>
          <w:lang w:val="es-MX"/>
        </w:rPr>
        <w:t>en contra de</w:t>
      </w:r>
      <w:r w:rsidR="0050437C" w:rsidRPr="00035B51">
        <w:rPr>
          <w:rFonts w:ascii="Arial" w:hAnsi="Arial" w:cs="Arial"/>
          <w:sz w:val="24"/>
          <w:szCs w:val="24"/>
          <w:lang w:val="es-MX"/>
        </w:rPr>
        <w:t xml:space="preserve"> </w:t>
      </w:r>
      <w:r w:rsidR="002F412D" w:rsidRPr="00035B51">
        <w:rPr>
          <w:rFonts w:ascii="Arial" w:hAnsi="Arial" w:cs="Arial"/>
          <w:sz w:val="24"/>
          <w:szCs w:val="24"/>
          <w:lang w:val="es-MX"/>
        </w:rPr>
        <w:t>l</w:t>
      </w:r>
      <w:r w:rsidR="0050437C" w:rsidRPr="00035B51">
        <w:rPr>
          <w:rFonts w:ascii="Arial" w:hAnsi="Arial" w:cs="Arial"/>
          <w:sz w:val="24"/>
          <w:szCs w:val="24"/>
          <w:lang w:val="es-MX"/>
        </w:rPr>
        <w:t>a</w:t>
      </w:r>
      <w:r w:rsidR="002F412D" w:rsidRPr="00035B51">
        <w:rPr>
          <w:rFonts w:ascii="Arial" w:hAnsi="Arial" w:cs="Arial"/>
          <w:sz w:val="24"/>
          <w:szCs w:val="24"/>
          <w:lang w:val="es-MX"/>
        </w:rPr>
        <w:t xml:space="preserve"> </w:t>
      </w:r>
      <w:r w:rsidR="0050437C" w:rsidRPr="00035B51">
        <w:rPr>
          <w:rFonts w:ascii="Arial" w:hAnsi="Arial" w:cs="Arial"/>
          <w:b/>
          <w:sz w:val="24"/>
          <w:szCs w:val="24"/>
          <w:lang w:val="es-MX"/>
        </w:rPr>
        <w:t>COMISIÓN DEL SERVICIO PROFESIONAL DE CARRERA DE HONOR Y JUSTICIA POLICIAL DEL MUNICIPIO DE OAXACA DE JUÁREZ, OAXACA</w:t>
      </w:r>
      <w:r w:rsidRPr="00035B51">
        <w:rPr>
          <w:rFonts w:ascii="Arial" w:hAnsi="Arial" w:cs="Arial"/>
          <w:b/>
          <w:sz w:val="24"/>
          <w:szCs w:val="24"/>
          <w:lang w:val="es-MX"/>
        </w:rPr>
        <w:t xml:space="preserve">; </w:t>
      </w:r>
      <w:r w:rsidRPr="00035B51">
        <w:rPr>
          <w:rFonts w:ascii="Arial" w:hAnsi="Arial" w:cs="Arial"/>
          <w:sz w:val="24"/>
          <w:szCs w:val="24"/>
          <w:lang w:val="es-MX"/>
        </w:rPr>
        <w:t xml:space="preserve">por lo que con fundamento en los artículos </w:t>
      </w:r>
      <w:r w:rsidR="00D45F25" w:rsidRPr="00035B51">
        <w:rPr>
          <w:rFonts w:ascii="Arial" w:hAnsi="Arial" w:cs="Arial"/>
          <w:sz w:val="24"/>
          <w:szCs w:val="24"/>
          <w:lang w:val="es-MX"/>
        </w:rPr>
        <w:t>2</w:t>
      </w:r>
      <w:r w:rsidR="002F412D" w:rsidRPr="00035B51">
        <w:rPr>
          <w:rFonts w:ascii="Arial" w:hAnsi="Arial" w:cs="Arial"/>
          <w:sz w:val="24"/>
          <w:szCs w:val="24"/>
          <w:lang w:val="es-MX"/>
        </w:rPr>
        <w:t>07 y 208 de la Ley de Justicia Administrativa para el Estado de Oaxaca</w:t>
      </w:r>
      <w:r w:rsidRPr="00035B51">
        <w:rPr>
          <w:rFonts w:ascii="Arial" w:hAnsi="Arial" w:cs="Arial"/>
          <w:sz w:val="24"/>
          <w:szCs w:val="24"/>
          <w:lang w:val="es-MX"/>
        </w:rPr>
        <w:t>,</w:t>
      </w:r>
      <w:r w:rsidR="00E82652" w:rsidRPr="00035B51">
        <w:rPr>
          <w:rFonts w:ascii="Arial" w:hAnsi="Arial" w:cs="Arial"/>
          <w:sz w:val="24"/>
          <w:szCs w:val="24"/>
          <w:lang w:val="es-MX"/>
        </w:rPr>
        <w:t xml:space="preserve"> vigente hasta el veinte de octubre de dos mil diecisiete,</w:t>
      </w:r>
      <w:r w:rsidRPr="00035B51">
        <w:rPr>
          <w:rFonts w:ascii="Arial" w:hAnsi="Arial" w:cs="Arial"/>
          <w:sz w:val="24"/>
          <w:szCs w:val="24"/>
          <w:lang w:val="es-MX"/>
        </w:rPr>
        <w:t xml:space="preserve"> se admite.  En consecuencia, se procede a dictar resolución en los siguientes términos:</w:t>
      </w:r>
    </w:p>
    <w:p w:rsidR="00314953" w:rsidRPr="00035B51" w:rsidRDefault="00314953" w:rsidP="00314953">
      <w:pPr>
        <w:spacing w:after="0" w:line="360" w:lineRule="auto"/>
        <w:ind w:firstLine="708"/>
        <w:jc w:val="both"/>
        <w:rPr>
          <w:rFonts w:ascii="Arial" w:hAnsi="Arial" w:cs="Arial"/>
          <w:sz w:val="24"/>
          <w:szCs w:val="24"/>
          <w:lang w:val="es-MX"/>
        </w:rPr>
      </w:pPr>
    </w:p>
    <w:p w:rsidR="00314953" w:rsidRPr="00035B51" w:rsidRDefault="00314953" w:rsidP="00314953">
      <w:pPr>
        <w:spacing w:after="0" w:line="360" w:lineRule="auto"/>
        <w:jc w:val="center"/>
        <w:rPr>
          <w:rFonts w:ascii="Arial" w:hAnsi="Arial" w:cs="Arial"/>
          <w:b/>
          <w:bCs/>
          <w:sz w:val="24"/>
          <w:szCs w:val="24"/>
          <w:lang w:val="es-MX"/>
        </w:rPr>
      </w:pPr>
      <w:r w:rsidRPr="00035B51">
        <w:rPr>
          <w:rFonts w:ascii="Arial" w:hAnsi="Arial" w:cs="Arial"/>
          <w:b/>
          <w:bCs/>
          <w:sz w:val="24"/>
          <w:szCs w:val="24"/>
          <w:lang w:val="es-MX"/>
        </w:rPr>
        <w:t>R E S U L T A N D O</w:t>
      </w:r>
    </w:p>
    <w:p w:rsidR="00314953" w:rsidRPr="00035B51" w:rsidRDefault="00314953" w:rsidP="00314953">
      <w:pPr>
        <w:spacing w:after="0" w:line="360" w:lineRule="auto"/>
        <w:ind w:firstLine="709"/>
        <w:jc w:val="both"/>
        <w:rPr>
          <w:rFonts w:ascii="Arial" w:hAnsi="Arial" w:cs="Arial"/>
          <w:sz w:val="24"/>
          <w:szCs w:val="24"/>
          <w:lang w:val="es-MX"/>
        </w:rPr>
      </w:pPr>
      <w:r w:rsidRPr="00035B51">
        <w:rPr>
          <w:rFonts w:ascii="Arial" w:hAnsi="Arial" w:cs="Arial"/>
          <w:b/>
          <w:bCs/>
          <w:sz w:val="24"/>
          <w:szCs w:val="24"/>
          <w:lang w:val="es-MX"/>
        </w:rPr>
        <w:t xml:space="preserve">PRIMERO. </w:t>
      </w:r>
      <w:r w:rsidRPr="00035B51">
        <w:rPr>
          <w:rFonts w:ascii="Arial" w:hAnsi="Arial" w:cs="Arial"/>
          <w:sz w:val="24"/>
          <w:szCs w:val="24"/>
          <w:lang w:val="es-MX"/>
        </w:rPr>
        <w:t>Inconforme con</w:t>
      </w:r>
      <w:r w:rsidR="0050437C" w:rsidRPr="00035B51">
        <w:rPr>
          <w:rFonts w:ascii="Arial" w:hAnsi="Arial" w:cs="Arial"/>
          <w:sz w:val="24"/>
          <w:szCs w:val="24"/>
          <w:lang w:val="es-MX"/>
        </w:rPr>
        <w:t xml:space="preserve"> la sentencia de veintisiete de marzo de</w:t>
      </w:r>
      <w:r w:rsidR="00E82652" w:rsidRPr="00035B51">
        <w:rPr>
          <w:rFonts w:ascii="Arial" w:hAnsi="Arial" w:cs="Arial"/>
          <w:sz w:val="24"/>
          <w:szCs w:val="24"/>
          <w:lang w:val="es-MX"/>
        </w:rPr>
        <w:t xml:space="preserve"> </w:t>
      </w:r>
      <w:r w:rsidR="0050437C" w:rsidRPr="00035B51">
        <w:rPr>
          <w:rFonts w:ascii="Arial" w:hAnsi="Arial" w:cs="Arial"/>
          <w:sz w:val="24"/>
          <w:szCs w:val="24"/>
          <w:lang w:val="es-MX"/>
        </w:rPr>
        <w:t>dos mil dieciocho</w:t>
      </w:r>
      <w:r w:rsidR="00E82652" w:rsidRPr="00035B51">
        <w:rPr>
          <w:rFonts w:ascii="Arial" w:hAnsi="Arial" w:cs="Arial"/>
          <w:sz w:val="24"/>
          <w:szCs w:val="24"/>
          <w:lang w:val="es-MX"/>
        </w:rPr>
        <w:t>,</w:t>
      </w:r>
      <w:r w:rsidR="0050437C" w:rsidRPr="00035B51">
        <w:rPr>
          <w:rFonts w:ascii="Arial" w:hAnsi="Arial" w:cs="Arial"/>
          <w:sz w:val="24"/>
          <w:szCs w:val="24"/>
          <w:lang w:val="es-MX"/>
        </w:rPr>
        <w:t xml:space="preserve"> dictada por la</w:t>
      </w:r>
      <w:r w:rsidRPr="00035B51">
        <w:rPr>
          <w:rFonts w:ascii="Arial" w:hAnsi="Arial" w:cs="Arial"/>
          <w:sz w:val="24"/>
          <w:szCs w:val="24"/>
          <w:lang w:val="es-MX"/>
        </w:rPr>
        <w:t xml:space="preserve"> </w:t>
      </w:r>
      <w:r w:rsidR="009020E8" w:rsidRPr="00035B51">
        <w:rPr>
          <w:rFonts w:ascii="Arial" w:hAnsi="Arial" w:cs="Arial"/>
          <w:sz w:val="24"/>
          <w:szCs w:val="24"/>
          <w:lang w:val="es-MX"/>
        </w:rPr>
        <w:t>Quinta</w:t>
      </w:r>
      <w:r w:rsidRPr="00035B51">
        <w:rPr>
          <w:rFonts w:ascii="Arial" w:hAnsi="Arial" w:cs="Arial"/>
          <w:sz w:val="24"/>
          <w:szCs w:val="24"/>
          <w:lang w:val="es-MX"/>
        </w:rPr>
        <w:t xml:space="preserve"> Sala Unitaria de Primera Instancia</w:t>
      </w:r>
      <w:r w:rsidR="00B42BA6" w:rsidRPr="00035B51">
        <w:rPr>
          <w:rFonts w:ascii="Arial" w:hAnsi="Arial" w:cs="Arial"/>
          <w:sz w:val="24"/>
          <w:szCs w:val="24"/>
          <w:lang w:val="es-MX"/>
        </w:rPr>
        <w:t xml:space="preserve"> de</w:t>
      </w:r>
      <w:r w:rsidR="0050437C" w:rsidRPr="00035B51">
        <w:rPr>
          <w:rFonts w:ascii="Arial" w:hAnsi="Arial" w:cs="Arial"/>
          <w:sz w:val="24"/>
          <w:szCs w:val="24"/>
          <w:lang w:val="es-MX"/>
        </w:rPr>
        <w:t xml:space="preserve"> este</w:t>
      </w:r>
      <w:r w:rsidR="00B42BA6" w:rsidRPr="00035B51">
        <w:rPr>
          <w:rFonts w:ascii="Arial" w:hAnsi="Arial" w:cs="Arial"/>
          <w:sz w:val="24"/>
          <w:szCs w:val="24"/>
          <w:lang w:val="es-MX"/>
        </w:rPr>
        <w:t xml:space="preserve"> Tribunal </w:t>
      </w:r>
      <w:r w:rsidR="0050437C" w:rsidRPr="00035B51">
        <w:rPr>
          <w:rFonts w:ascii="Arial" w:hAnsi="Arial" w:cs="Arial"/>
          <w:sz w:val="24"/>
          <w:szCs w:val="24"/>
          <w:lang w:val="es-MX"/>
        </w:rPr>
        <w:t xml:space="preserve">el </w:t>
      </w:r>
      <w:r w:rsidR="0050437C" w:rsidRPr="00035B51">
        <w:rPr>
          <w:rFonts w:ascii="Arial" w:hAnsi="Arial" w:cs="Arial"/>
          <w:b/>
          <w:sz w:val="24"/>
          <w:szCs w:val="24"/>
          <w:lang w:val="es-MX"/>
        </w:rPr>
        <w:t xml:space="preserve">COMISIONADO DE SEGURIDAD PÚBLICA Y VIALIDAD MUNICIPAL DE OAXACA DE JUÁREZ, OAXACA </w:t>
      </w:r>
      <w:r w:rsidR="0050437C" w:rsidRPr="00035B51">
        <w:rPr>
          <w:rFonts w:ascii="Arial" w:hAnsi="Arial" w:cs="Arial"/>
          <w:sz w:val="24"/>
          <w:szCs w:val="24"/>
          <w:lang w:val="es-MX"/>
        </w:rPr>
        <w:t>y como autoridad demandada en el juicio principal</w:t>
      </w:r>
      <w:r w:rsidRPr="00035B51">
        <w:rPr>
          <w:rFonts w:ascii="Arial" w:hAnsi="Arial" w:cs="Arial"/>
          <w:sz w:val="24"/>
          <w:szCs w:val="24"/>
          <w:lang w:val="es-MX"/>
        </w:rPr>
        <w:t xml:space="preserve">, interpone en su contra recurso de revisión. </w:t>
      </w:r>
    </w:p>
    <w:p w:rsidR="004C18D9" w:rsidRPr="00035B51" w:rsidRDefault="004C18D9" w:rsidP="00314953">
      <w:pPr>
        <w:spacing w:after="0" w:line="360" w:lineRule="auto"/>
        <w:ind w:firstLine="709"/>
        <w:jc w:val="both"/>
        <w:rPr>
          <w:rFonts w:ascii="Arial" w:hAnsi="Arial" w:cs="Arial"/>
          <w:sz w:val="24"/>
          <w:szCs w:val="24"/>
          <w:lang w:val="es-MX"/>
        </w:rPr>
      </w:pPr>
    </w:p>
    <w:p w:rsidR="00314953" w:rsidRPr="00035B51" w:rsidRDefault="00314953" w:rsidP="00314953">
      <w:pPr>
        <w:spacing w:after="0" w:line="360" w:lineRule="auto"/>
        <w:jc w:val="both"/>
        <w:rPr>
          <w:rFonts w:ascii="Arial" w:eastAsia="Calibri" w:hAnsi="Arial" w:cs="Arial"/>
          <w:sz w:val="24"/>
          <w:szCs w:val="24"/>
          <w:lang w:val="es-MX"/>
        </w:rPr>
      </w:pPr>
      <w:r w:rsidRPr="00035B51">
        <w:rPr>
          <w:rFonts w:ascii="Arial" w:hAnsi="Arial" w:cs="Arial"/>
          <w:b/>
          <w:bCs/>
          <w:sz w:val="24"/>
          <w:szCs w:val="24"/>
          <w:lang w:val="es-MX"/>
        </w:rPr>
        <w:tab/>
        <w:t xml:space="preserve">SEGUNDO.- </w:t>
      </w:r>
      <w:r w:rsidR="00D6635D" w:rsidRPr="00035B51">
        <w:rPr>
          <w:rFonts w:ascii="Arial" w:hAnsi="Arial" w:cs="Arial"/>
          <w:bCs/>
          <w:sz w:val="24"/>
          <w:szCs w:val="24"/>
          <w:lang w:val="es-MX"/>
        </w:rPr>
        <w:t>L</w:t>
      </w:r>
      <w:r w:rsidR="0050437C" w:rsidRPr="00035B51">
        <w:rPr>
          <w:rFonts w:ascii="Arial" w:hAnsi="Arial" w:cs="Arial"/>
          <w:bCs/>
          <w:sz w:val="24"/>
          <w:szCs w:val="24"/>
          <w:lang w:val="es-MX"/>
        </w:rPr>
        <w:t>os puntos resolutivos de la sentencia recurrida son como siguen:</w:t>
      </w:r>
    </w:p>
    <w:p w:rsidR="00D6635D" w:rsidRPr="00E82652" w:rsidRDefault="0050437C" w:rsidP="00E82652">
      <w:pPr>
        <w:spacing w:after="0" w:line="360" w:lineRule="auto"/>
        <w:ind w:left="851" w:right="758"/>
        <w:jc w:val="both"/>
        <w:rPr>
          <w:rFonts w:ascii="Arial" w:hAnsi="Arial" w:cs="Arial"/>
          <w:bCs/>
          <w:i/>
          <w:lang w:val="es-MX"/>
        </w:rPr>
      </w:pPr>
      <w:r w:rsidRPr="00E82652">
        <w:rPr>
          <w:rFonts w:ascii="Arial" w:hAnsi="Arial" w:cs="Arial"/>
          <w:bCs/>
          <w:i/>
          <w:lang w:val="es-MX"/>
        </w:rPr>
        <w:t>“…</w:t>
      </w:r>
    </w:p>
    <w:p w:rsidR="0050437C" w:rsidRPr="00035B51" w:rsidRDefault="0050437C" w:rsidP="00E82652">
      <w:pPr>
        <w:spacing w:after="0" w:line="360" w:lineRule="auto"/>
        <w:ind w:left="851" w:right="758"/>
        <w:jc w:val="both"/>
        <w:rPr>
          <w:rFonts w:ascii="Arial" w:hAnsi="Arial" w:cs="Arial"/>
          <w:bCs/>
          <w:i/>
          <w:sz w:val="20"/>
          <w:szCs w:val="20"/>
          <w:lang w:val="es-MX"/>
        </w:rPr>
      </w:pPr>
      <w:r w:rsidRPr="00035B51">
        <w:rPr>
          <w:rFonts w:ascii="Arial" w:hAnsi="Arial" w:cs="Arial"/>
          <w:b/>
          <w:bCs/>
          <w:i/>
          <w:sz w:val="20"/>
          <w:szCs w:val="20"/>
          <w:lang w:val="es-MX"/>
        </w:rPr>
        <w:t xml:space="preserve">PRIMERO.- </w:t>
      </w:r>
      <w:r w:rsidRPr="00035B51">
        <w:rPr>
          <w:rFonts w:ascii="Arial" w:hAnsi="Arial" w:cs="Arial"/>
          <w:bCs/>
          <w:i/>
          <w:sz w:val="20"/>
          <w:szCs w:val="20"/>
          <w:lang w:val="es-MX"/>
        </w:rPr>
        <w:t xml:space="preserve">Esta Quinta Sala Unitaria del Tribunal de Justicia Administrativa del Estado de Oaxaca, es competente para conocer y resolver de la presente causa. - - - - - - - - - - - - - - - - - - - - - - - - - - </w:t>
      </w:r>
      <w:r w:rsidR="00035B51">
        <w:rPr>
          <w:rFonts w:ascii="Arial" w:hAnsi="Arial" w:cs="Arial"/>
          <w:bCs/>
          <w:i/>
          <w:sz w:val="20"/>
          <w:szCs w:val="20"/>
          <w:lang w:val="es-MX"/>
        </w:rPr>
        <w:t>- - - - - -</w:t>
      </w:r>
    </w:p>
    <w:p w:rsidR="0050437C" w:rsidRPr="00035B51" w:rsidRDefault="0050437C" w:rsidP="00E82652">
      <w:pPr>
        <w:spacing w:after="0" w:line="360" w:lineRule="auto"/>
        <w:ind w:left="851" w:right="758"/>
        <w:jc w:val="both"/>
        <w:rPr>
          <w:rFonts w:ascii="Arial" w:hAnsi="Arial" w:cs="Arial"/>
          <w:bCs/>
          <w:i/>
          <w:sz w:val="20"/>
          <w:szCs w:val="20"/>
          <w:lang w:val="es-MX"/>
        </w:rPr>
      </w:pPr>
      <w:r w:rsidRPr="00035B51">
        <w:rPr>
          <w:rFonts w:ascii="Arial" w:hAnsi="Arial" w:cs="Arial"/>
          <w:b/>
          <w:bCs/>
          <w:i/>
          <w:sz w:val="20"/>
          <w:szCs w:val="20"/>
          <w:lang w:val="es-MX"/>
        </w:rPr>
        <w:t xml:space="preserve">SEGUNDO.- </w:t>
      </w:r>
      <w:r w:rsidRPr="00035B51">
        <w:rPr>
          <w:rFonts w:ascii="Arial" w:hAnsi="Arial" w:cs="Arial"/>
          <w:bCs/>
          <w:i/>
          <w:sz w:val="20"/>
          <w:szCs w:val="20"/>
          <w:lang w:val="es-MX"/>
        </w:rPr>
        <w:t xml:space="preserve">La personalidad de las partes quedó acreditada en autos. </w:t>
      </w:r>
      <w:r w:rsidR="00E82652" w:rsidRPr="00035B51">
        <w:rPr>
          <w:rFonts w:ascii="Arial" w:hAnsi="Arial" w:cs="Arial"/>
          <w:bCs/>
          <w:i/>
          <w:sz w:val="20"/>
          <w:szCs w:val="20"/>
          <w:lang w:val="es-MX"/>
        </w:rPr>
        <w:t xml:space="preserve">- - - </w:t>
      </w:r>
    </w:p>
    <w:p w:rsidR="0050437C" w:rsidRPr="00035B51" w:rsidRDefault="0050437C" w:rsidP="00E82652">
      <w:pPr>
        <w:spacing w:after="0" w:line="360" w:lineRule="auto"/>
        <w:ind w:left="851" w:right="758"/>
        <w:jc w:val="both"/>
        <w:rPr>
          <w:rFonts w:ascii="Arial" w:hAnsi="Arial" w:cs="Arial"/>
          <w:bCs/>
          <w:i/>
          <w:sz w:val="20"/>
          <w:szCs w:val="20"/>
          <w:lang w:val="es-MX"/>
        </w:rPr>
      </w:pPr>
      <w:r w:rsidRPr="00035B51">
        <w:rPr>
          <w:rFonts w:ascii="Arial" w:hAnsi="Arial" w:cs="Arial"/>
          <w:b/>
          <w:bCs/>
          <w:i/>
          <w:sz w:val="20"/>
          <w:szCs w:val="20"/>
          <w:lang w:val="es-MX"/>
        </w:rPr>
        <w:lastRenderedPageBreak/>
        <w:t xml:space="preserve">TERCERO.- </w:t>
      </w:r>
      <w:r w:rsidRPr="00035B51">
        <w:rPr>
          <w:rFonts w:ascii="Arial" w:hAnsi="Arial" w:cs="Arial"/>
          <w:bCs/>
          <w:i/>
          <w:sz w:val="20"/>
          <w:szCs w:val="20"/>
          <w:lang w:val="es-MX"/>
        </w:rPr>
        <w:t xml:space="preserve">Este Juzgador advierte que, en el presente juicio no se configura alguna causal de improcedencia o sobreseimiento, por tanto, </w:t>
      </w:r>
      <w:r w:rsidRPr="00035B51">
        <w:rPr>
          <w:rFonts w:ascii="Arial" w:hAnsi="Arial" w:cs="Arial"/>
          <w:b/>
          <w:bCs/>
          <w:i/>
          <w:sz w:val="20"/>
          <w:szCs w:val="20"/>
          <w:lang w:val="es-MX"/>
        </w:rPr>
        <w:t xml:space="preserve">NO SE SOBRESEE. </w:t>
      </w:r>
      <w:r w:rsidRPr="00035B51">
        <w:rPr>
          <w:rFonts w:ascii="Arial" w:hAnsi="Arial" w:cs="Arial"/>
          <w:bCs/>
          <w:i/>
          <w:sz w:val="20"/>
          <w:szCs w:val="20"/>
          <w:lang w:val="es-MX"/>
        </w:rPr>
        <w:t xml:space="preserve">- - - - - - - - - - - - - - - - - - - - - - - - - - - - - </w:t>
      </w:r>
      <w:r w:rsidR="00035B51">
        <w:rPr>
          <w:rFonts w:ascii="Arial" w:hAnsi="Arial" w:cs="Arial"/>
          <w:bCs/>
          <w:i/>
          <w:sz w:val="20"/>
          <w:szCs w:val="20"/>
          <w:lang w:val="es-MX"/>
        </w:rPr>
        <w:t>- - - - - - - - - - - - -</w:t>
      </w:r>
    </w:p>
    <w:p w:rsidR="0050437C" w:rsidRPr="00035B51" w:rsidRDefault="0050437C" w:rsidP="00E82652">
      <w:pPr>
        <w:spacing w:after="0" w:line="360" w:lineRule="auto"/>
        <w:ind w:left="851" w:right="758"/>
        <w:jc w:val="both"/>
        <w:rPr>
          <w:rFonts w:ascii="Arial" w:hAnsi="Arial" w:cs="Arial"/>
          <w:bCs/>
          <w:i/>
          <w:sz w:val="20"/>
          <w:szCs w:val="20"/>
          <w:lang w:val="es-MX"/>
        </w:rPr>
      </w:pPr>
      <w:r w:rsidRPr="00035B51">
        <w:rPr>
          <w:rFonts w:ascii="Arial" w:hAnsi="Arial" w:cs="Arial"/>
          <w:b/>
          <w:bCs/>
          <w:i/>
          <w:sz w:val="20"/>
          <w:szCs w:val="20"/>
          <w:lang w:val="es-MX"/>
        </w:rPr>
        <w:t xml:space="preserve">CUARTO.- </w:t>
      </w:r>
      <w:r w:rsidRPr="00035B51">
        <w:rPr>
          <w:rFonts w:ascii="Arial" w:hAnsi="Arial" w:cs="Arial"/>
          <w:bCs/>
          <w:i/>
          <w:sz w:val="20"/>
          <w:szCs w:val="20"/>
          <w:lang w:val="es-MX"/>
        </w:rPr>
        <w:t xml:space="preserve">Se declara la </w:t>
      </w:r>
      <w:r w:rsidRPr="00035B51">
        <w:rPr>
          <w:rFonts w:ascii="Arial" w:hAnsi="Arial" w:cs="Arial"/>
          <w:b/>
          <w:bCs/>
          <w:i/>
          <w:sz w:val="20"/>
          <w:szCs w:val="20"/>
          <w:lang w:val="es-MX"/>
        </w:rPr>
        <w:t xml:space="preserve">NULIDAD LISA Y LLANA </w:t>
      </w:r>
      <w:r w:rsidRPr="00035B51">
        <w:rPr>
          <w:rFonts w:ascii="Arial" w:hAnsi="Arial" w:cs="Arial"/>
          <w:bCs/>
          <w:i/>
          <w:sz w:val="20"/>
          <w:szCs w:val="20"/>
          <w:lang w:val="es-MX"/>
        </w:rPr>
        <w:t xml:space="preserve">de la Resolución contenida en el Instructivo de Notificación de la Resolución emitida por la Comisión del Servicio Profesional de Carrera, Honor y Justicia Policial del Municipio de Oaxaca de Juárez, Oaxaca, de dos de septiembre del año dos mil dieciséis, (01-09-2016) derivada del expediente número CSPCHJP/PA/RD/005/2016, por las razones ya expuestas en el considerando SEXTO de esta sentencia. - - - - - - - - - - - - - - - - - - - </w:t>
      </w:r>
      <w:r w:rsidR="00035B51">
        <w:rPr>
          <w:rFonts w:ascii="Arial" w:hAnsi="Arial" w:cs="Arial"/>
          <w:bCs/>
          <w:i/>
          <w:sz w:val="20"/>
          <w:szCs w:val="20"/>
          <w:lang w:val="es-MX"/>
        </w:rPr>
        <w:t xml:space="preserve">- - - - - </w:t>
      </w:r>
    </w:p>
    <w:p w:rsidR="0050437C" w:rsidRPr="00035B51" w:rsidRDefault="0050437C" w:rsidP="00E82652">
      <w:pPr>
        <w:spacing w:after="0" w:line="360" w:lineRule="auto"/>
        <w:ind w:left="851" w:right="758"/>
        <w:jc w:val="both"/>
        <w:rPr>
          <w:rFonts w:ascii="Arial" w:hAnsi="Arial" w:cs="Arial"/>
          <w:bCs/>
          <w:i/>
          <w:sz w:val="20"/>
          <w:szCs w:val="20"/>
          <w:lang w:val="es-MX"/>
        </w:rPr>
      </w:pPr>
      <w:r w:rsidRPr="00035B51">
        <w:rPr>
          <w:rFonts w:ascii="Arial" w:hAnsi="Arial" w:cs="Arial"/>
          <w:b/>
          <w:bCs/>
          <w:i/>
          <w:sz w:val="20"/>
          <w:szCs w:val="20"/>
          <w:lang w:val="es-MX"/>
        </w:rPr>
        <w:t xml:space="preserve">QUINTO.- </w:t>
      </w:r>
      <w:r w:rsidRPr="00035B51">
        <w:rPr>
          <w:rFonts w:ascii="Arial" w:hAnsi="Arial" w:cs="Arial"/>
          <w:bCs/>
          <w:i/>
          <w:sz w:val="20"/>
          <w:szCs w:val="20"/>
          <w:lang w:val="es-MX"/>
        </w:rPr>
        <w:t xml:space="preserve">En consecuencia, páguese a </w:t>
      </w:r>
      <w:r w:rsidR="009E4979">
        <w:rPr>
          <w:rFonts w:ascii="Arial" w:hAnsi="Arial" w:cs="Arial"/>
          <w:b/>
          <w:sz w:val="26"/>
          <w:szCs w:val="26"/>
        </w:rPr>
        <w:t>**********</w:t>
      </w:r>
      <w:r w:rsidRPr="00035B51">
        <w:rPr>
          <w:rFonts w:ascii="Arial" w:hAnsi="Arial" w:cs="Arial"/>
          <w:b/>
          <w:bCs/>
          <w:i/>
          <w:sz w:val="20"/>
          <w:szCs w:val="20"/>
          <w:lang w:val="es-MX"/>
        </w:rPr>
        <w:t xml:space="preserve">, </w:t>
      </w:r>
      <w:r w:rsidRPr="00035B51">
        <w:rPr>
          <w:rFonts w:ascii="Arial" w:hAnsi="Arial" w:cs="Arial"/>
          <w:bCs/>
          <w:i/>
          <w:sz w:val="20"/>
          <w:szCs w:val="20"/>
          <w:lang w:val="es-MX"/>
        </w:rPr>
        <w:t xml:space="preserve">la indemnización y demás prestaciones a que tiene derecho en los términos del considerando </w:t>
      </w:r>
      <w:r w:rsidRPr="00035B51">
        <w:rPr>
          <w:rFonts w:ascii="Arial" w:hAnsi="Arial" w:cs="Arial"/>
          <w:b/>
          <w:bCs/>
          <w:i/>
          <w:sz w:val="20"/>
          <w:szCs w:val="20"/>
          <w:lang w:val="es-MX"/>
        </w:rPr>
        <w:t xml:space="preserve">SEXTO </w:t>
      </w:r>
      <w:r w:rsidRPr="00035B51">
        <w:rPr>
          <w:rFonts w:ascii="Arial" w:hAnsi="Arial" w:cs="Arial"/>
          <w:bCs/>
          <w:i/>
          <w:sz w:val="20"/>
          <w:szCs w:val="20"/>
          <w:lang w:val="es-MX"/>
        </w:rPr>
        <w:t xml:space="preserve">de la presente sentencia.- - - - </w:t>
      </w:r>
      <w:r w:rsidR="00E82652" w:rsidRPr="00035B51">
        <w:rPr>
          <w:rFonts w:ascii="Arial" w:hAnsi="Arial" w:cs="Arial"/>
          <w:bCs/>
          <w:i/>
          <w:sz w:val="20"/>
          <w:szCs w:val="20"/>
          <w:lang w:val="es-MX"/>
        </w:rPr>
        <w:t xml:space="preserve">- - </w:t>
      </w:r>
    </w:p>
    <w:p w:rsidR="0050437C" w:rsidRPr="00035B51" w:rsidRDefault="0050437C" w:rsidP="00E82652">
      <w:pPr>
        <w:spacing w:after="0" w:line="360" w:lineRule="auto"/>
        <w:ind w:left="851" w:right="758"/>
        <w:jc w:val="both"/>
        <w:rPr>
          <w:rFonts w:ascii="Arial" w:hAnsi="Arial" w:cs="Arial"/>
          <w:b/>
          <w:bCs/>
          <w:i/>
          <w:sz w:val="20"/>
          <w:szCs w:val="20"/>
          <w:lang w:val="es-MX"/>
        </w:rPr>
      </w:pPr>
      <w:r w:rsidRPr="00035B51">
        <w:rPr>
          <w:rFonts w:ascii="Arial" w:hAnsi="Arial" w:cs="Arial"/>
          <w:b/>
          <w:bCs/>
          <w:i/>
          <w:sz w:val="20"/>
          <w:szCs w:val="20"/>
          <w:lang w:val="es-MX"/>
        </w:rPr>
        <w:t xml:space="preserve">SEXTO.- NOTIFÍQUESE, </w:t>
      </w:r>
      <w:r w:rsidRPr="00035B51">
        <w:rPr>
          <w:rFonts w:ascii="Arial" w:hAnsi="Arial" w:cs="Arial"/>
          <w:bCs/>
          <w:i/>
          <w:sz w:val="20"/>
          <w:szCs w:val="20"/>
          <w:lang w:val="es-MX"/>
        </w:rPr>
        <w:t xml:space="preserve">personalmente a las parte actora, por oficio  la autoridad demandada y </w:t>
      </w:r>
      <w:r w:rsidRPr="00035B51">
        <w:rPr>
          <w:rFonts w:ascii="Arial" w:hAnsi="Arial" w:cs="Arial"/>
          <w:b/>
          <w:bCs/>
          <w:i/>
          <w:sz w:val="20"/>
          <w:szCs w:val="20"/>
          <w:lang w:val="es-MX"/>
        </w:rPr>
        <w:t xml:space="preserve">CÚMPLASE. </w:t>
      </w:r>
      <w:r w:rsidRPr="00035B51">
        <w:rPr>
          <w:rFonts w:ascii="Arial" w:hAnsi="Arial" w:cs="Arial"/>
          <w:bCs/>
          <w:i/>
          <w:sz w:val="20"/>
          <w:szCs w:val="20"/>
          <w:lang w:val="es-MX"/>
        </w:rPr>
        <w:t xml:space="preserve">- - - - - - - - - - - - - - - </w:t>
      </w:r>
      <w:r w:rsidR="00035B51" w:rsidRPr="00035B51">
        <w:rPr>
          <w:rFonts w:ascii="Arial" w:hAnsi="Arial" w:cs="Arial"/>
          <w:bCs/>
          <w:i/>
          <w:sz w:val="20"/>
          <w:szCs w:val="20"/>
          <w:lang w:val="es-MX"/>
        </w:rPr>
        <w:t>- - - - - - - - - - - -</w:t>
      </w:r>
      <w:r w:rsidR="00035B51">
        <w:rPr>
          <w:rFonts w:ascii="Arial" w:hAnsi="Arial" w:cs="Arial"/>
          <w:b/>
          <w:bCs/>
          <w:i/>
          <w:sz w:val="20"/>
          <w:szCs w:val="20"/>
          <w:lang w:val="es-MX"/>
        </w:rPr>
        <w:t xml:space="preserve"> </w:t>
      </w:r>
    </w:p>
    <w:p w:rsidR="0050437C" w:rsidRPr="0050437C" w:rsidRDefault="0050437C" w:rsidP="0050437C">
      <w:pPr>
        <w:spacing w:after="0" w:line="360" w:lineRule="auto"/>
        <w:jc w:val="both"/>
        <w:rPr>
          <w:rFonts w:ascii="Arial" w:hAnsi="Arial" w:cs="Arial"/>
          <w:bCs/>
          <w:i/>
          <w:sz w:val="26"/>
          <w:szCs w:val="26"/>
          <w:lang w:val="es-MX"/>
        </w:rPr>
      </w:pPr>
      <w:r>
        <w:rPr>
          <w:rFonts w:ascii="Arial" w:hAnsi="Arial" w:cs="Arial"/>
          <w:bCs/>
          <w:i/>
          <w:sz w:val="26"/>
          <w:szCs w:val="26"/>
          <w:lang w:val="es-MX"/>
        </w:rPr>
        <w:t>…”</w:t>
      </w:r>
    </w:p>
    <w:p w:rsidR="0050437C" w:rsidRPr="0050437C" w:rsidRDefault="0050437C" w:rsidP="0050437C">
      <w:pPr>
        <w:spacing w:after="0" w:line="360" w:lineRule="auto"/>
        <w:jc w:val="both"/>
        <w:rPr>
          <w:rFonts w:ascii="Arial" w:hAnsi="Arial" w:cs="Arial"/>
          <w:bCs/>
          <w:i/>
          <w:sz w:val="26"/>
          <w:szCs w:val="26"/>
          <w:lang w:val="es-MX"/>
        </w:rPr>
      </w:pPr>
    </w:p>
    <w:p w:rsidR="00314953" w:rsidRPr="00035B51" w:rsidRDefault="00314953" w:rsidP="00035B51">
      <w:pPr>
        <w:tabs>
          <w:tab w:val="left" w:pos="1985"/>
        </w:tabs>
        <w:spacing w:after="0" w:line="360" w:lineRule="auto"/>
        <w:jc w:val="center"/>
        <w:rPr>
          <w:rFonts w:ascii="Arial" w:hAnsi="Arial" w:cs="Arial"/>
          <w:b/>
          <w:bCs/>
          <w:sz w:val="24"/>
          <w:szCs w:val="24"/>
          <w:lang w:val="es-MX"/>
        </w:rPr>
      </w:pPr>
      <w:r w:rsidRPr="00035B51">
        <w:rPr>
          <w:rFonts w:ascii="Arial" w:hAnsi="Arial" w:cs="Arial"/>
          <w:b/>
          <w:bCs/>
          <w:sz w:val="24"/>
          <w:szCs w:val="24"/>
          <w:lang w:val="es-MX"/>
        </w:rPr>
        <w:t>C O N S I D E R A N D O</w:t>
      </w:r>
    </w:p>
    <w:p w:rsidR="00314953" w:rsidRPr="00035B51" w:rsidRDefault="00314953" w:rsidP="00035B51">
      <w:pPr>
        <w:tabs>
          <w:tab w:val="left" w:pos="1985"/>
        </w:tabs>
        <w:spacing w:after="0" w:line="360" w:lineRule="auto"/>
        <w:jc w:val="center"/>
        <w:rPr>
          <w:rFonts w:ascii="Arial" w:hAnsi="Arial" w:cs="Arial"/>
          <w:b/>
          <w:bCs/>
          <w:sz w:val="24"/>
          <w:szCs w:val="24"/>
          <w:lang w:val="es-MX"/>
        </w:rPr>
      </w:pPr>
    </w:p>
    <w:p w:rsidR="00314953" w:rsidRPr="00035B51" w:rsidRDefault="00314953" w:rsidP="00035B51">
      <w:pPr>
        <w:widowControl w:val="0"/>
        <w:tabs>
          <w:tab w:val="left" w:pos="1985"/>
          <w:tab w:val="left" w:pos="7938"/>
        </w:tabs>
        <w:spacing w:after="0" w:line="360" w:lineRule="auto"/>
        <w:ind w:right="18" w:firstLine="709"/>
        <w:jc w:val="both"/>
        <w:rPr>
          <w:rFonts w:ascii="Arial" w:hAnsi="Arial" w:cs="Arial"/>
          <w:sz w:val="24"/>
          <w:szCs w:val="24"/>
          <w:lang w:eastAsia="es-ES"/>
        </w:rPr>
      </w:pPr>
      <w:r w:rsidRPr="00035B51">
        <w:rPr>
          <w:rFonts w:ascii="Arial" w:hAnsi="Arial" w:cs="Arial"/>
          <w:b/>
          <w:bCs/>
          <w:iCs/>
          <w:sz w:val="24"/>
          <w:szCs w:val="24"/>
        </w:rPr>
        <w:t xml:space="preserve">PRIMERO. </w:t>
      </w:r>
      <w:r w:rsidR="00E82652" w:rsidRPr="00035B51">
        <w:rPr>
          <w:rFonts w:ascii="Arial" w:hAnsi="Arial" w:cs="Arial"/>
          <w:bCs/>
          <w:iCs/>
          <w:sz w:val="24"/>
          <w:szCs w:val="24"/>
        </w:rPr>
        <w:t xml:space="preserve">Esta Sala Superior es competente para conocer del presente asunto, </w:t>
      </w:r>
      <w:r w:rsidR="00E82652" w:rsidRPr="00035B51">
        <w:rPr>
          <w:rFonts w:ascii="Arial" w:hAnsi="Arial" w:cs="Arial"/>
          <w:bCs/>
          <w:iCs/>
          <w:sz w:val="24"/>
          <w:szCs w:val="24"/>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E82652" w:rsidRPr="00035B51">
        <w:rPr>
          <w:rFonts w:ascii="Arial" w:hAnsi="Arial" w:cs="Arial"/>
          <w:bCs/>
          <w:iCs/>
          <w:sz w:val="24"/>
          <w:szCs w:val="24"/>
        </w:rPr>
        <w:t xml:space="preserve">86, 88, 92, 93, fracción I, 94, 201, 206 y 208, de la Ley de Justicia Administrativa para el Estado de Oaxaca, vigente hasta el veinte de octubre de dos mil diecisiete, </w:t>
      </w:r>
      <w:r w:rsidR="009020E8" w:rsidRPr="00035B51">
        <w:rPr>
          <w:rFonts w:ascii="Arial" w:hAnsi="Arial" w:cs="Arial"/>
          <w:bCs/>
          <w:iCs/>
          <w:sz w:val="24"/>
          <w:szCs w:val="24"/>
          <w:lang w:eastAsia="es-ES"/>
        </w:rPr>
        <w:t xml:space="preserve"> dado que se trata de</w:t>
      </w:r>
      <w:r w:rsidR="002A1D92" w:rsidRPr="00035B51">
        <w:rPr>
          <w:rFonts w:ascii="Arial" w:hAnsi="Arial" w:cs="Arial"/>
          <w:bCs/>
          <w:iCs/>
          <w:sz w:val="24"/>
          <w:szCs w:val="24"/>
          <w:lang w:eastAsia="es-ES"/>
        </w:rPr>
        <w:t xml:space="preserve"> u</w:t>
      </w:r>
      <w:r w:rsidR="00647666" w:rsidRPr="00035B51">
        <w:rPr>
          <w:rFonts w:ascii="Arial" w:hAnsi="Arial" w:cs="Arial"/>
          <w:bCs/>
          <w:iCs/>
          <w:sz w:val="24"/>
          <w:szCs w:val="24"/>
          <w:lang w:eastAsia="es-ES"/>
        </w:rPr>
        <w:t>n</w:t>
      </w:r>
      <w:r w:rsidR="002D3D6C" w:rsidRPr="00035B51">
        <w:rPr>
          <w:rFonts w:ascii="Arial" w:hAnsi="Arial" w:cs="Arial"/>
          <w:bCs/>
          <w:iCs/>
          <w:sz w:val="24"/>
          <w:szCs w:val="24"/>
          <w:lang w:eastAsia="es-ES"/>
        </w:rPr>
        <w:t>a sentencia de veintisiete de marzo de dos mil dieciocho</w:t>
      </w:r>
      <w:r w:rsidR="00E82652" w:rsidRPr="00035B51">
        <w:rPr>
          <w:rFonts w:ascii="Arial" w:hAnsi="Arial" w:cs="Arial"/>
          <w:bCs/>
          <w:iCs/>
          <w:sz w:val="24"/>
          <w:szCs w:val="24"/>
          <w:lang w:eastAsia="es-ES"/>
        </w:rPr>
        <w:t>,</w:t>
      </w:r>
      <w:r w:rsidR="002D3D6C" w:rsidRPr="00035B51">
        <w:rPr>
          <w:rFonts w:ascii="Arial" w:hAnsi="Arial" w:cs="Arial"/>
          <w:bCs/>
          <w:iCs/>
          <w:sz w:val="24"/>
          <w:szCs w:val="24"/>
          <w:lang w:eastAsia="es-ES"/>
        </w:rPr>
        <w:t xml:space="preserve"> dictada por </w:t>
      </w:r>
      <w:r w:rsidR="002A1D92" w:rsidRPr="00035B51">
        <w:rPr>
          <w:rFonts w:ascii="Arial" w:hAnsi="Arial" w:cs="Arial"/>
          <w:bCs/>
          <w:iCs/>
          <w:sz w:val="24"/>
          <w:szCs w:val="24"/>
          <w:lang w:eastAsia="es-ES"/>
        </w:rPr>
        <w:t>la Quinta</w:t>
      </w:r>
      <w:r w:rsidRPr="00035B51">
        <w:rPr>
          <w:rFonts w:ascii="Arial" w:hAnsi="Arial" w:cs="Arial"/>
          <w:bCs/>
          <w:iCs/>
          <w:sz w:val="24"/>
          <w:szCs w:val="24"/>
          <w:lang w:eastAsia="es-ES"/>
        </w:rPr>
        <w:t xml:space="preserve"> Sala Unitaria de Primera Instancia relativo al juicio </w:t>
      </w:r>
      <w:r w:rsidR="000C2263" w:rsidRPr="00035B51">
        <w:rPr>
          <w:rFonts w:ascii="Arial" w:hAnsi="Arial" w:cs="Arial"/>
          <w:bCs/>
          <w:iCs/>
          <w:sz w:val="24"/>
          <w:szCs w:val="24"/>
          <w:lang w:eastAsia="es-ES"/>
        </w:rPr>
        <w:t>0</w:t>
      </w:r>
      <w:r w:rsidR="002D3D6C" w:rsidRPr="00035B51">
        <w:rPr>
          <w:rFonts w:ascii="Arial" w:hAnsi="Arial" w:cs="Arial"/>
          <w:bCs/>
          <w:iCs/>
          <w:sz w:val="24"/>
          <w:szCs w:val="24"/>
          <w:lang w:eastAsia="es-ES"/>
        </w:rPr>
        <w:t>478/2016</w:t>
      </w:r>
      <w:r w:rsidRPr="00035B51">
        <w:rPr>
          <w:rFonts w:ascii="Arial" w:hAnsi="Arial" w:cs="Arial"/>
          <w:b/>
          <w:bCs/>
          <w:iCs/>
          <w:sz w:val="24"/>
          <w:szCs w:val="24"/>
          <w:lang w:eastAsia="es-ES"/>
        </w:rPr>
        <w:t>.</w:t>
      </w:r>
      <w:r w:rsidR="00CC45E2" w:rsidRPr="00CC45E2">
        <w:rPr>
          <w:rFonts w:ascii="Times New Roman" w:hAnsi="Times New Roman" w:cs="Times New Roman"/>
          <w:sz w:val="24"/>
          <w:szCs w:val="24"/>
          <w:lang w:val="es-MX" w:eastAsia="es-MX"/>
        </w:rPr>
        <w:t xml:space="preserve"> </w:t>
      </w:r>
    </w:p>
    <w:p w:rsidR="00314953" w:rsidRPr="00035B51" w:rsidRDefault="00CC45E2" w:rsidP="00035B51">
      <w:pPr>
        <w:widowControl w:val="0"/>
        <w:tabs>
          <w:tab w:val="left" w:pos="1985"/>
          <w:tab w:val="left" w:pos="7938"/>
        </w:tabs>
        <w:spacing w:after="0" w:line="360" w:lineRule="auto"/>
        <w:ind w:right="18" w:firstLine="709"/>
        <w:jc w:val="both"/>
        <w:rPr>
          <w:rFonts w:ascii="Arial" w:hAnsi="Arial" w:cs="Arial"/>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67FED2" wp14:editId="68A78611">
                <wp:simplePos x="0" y="0"/>
                <wp:positionH relativeFrom="column">
                  <wp:posOffset>5631815</wp:posOffset>
                </wp:positionH>
                <wp:positionV relativeFrom="paragraph">
                  <wp:posOffset>254635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45E2" w:rsidRDefault="00CC45E2" w:rsidP="00CC45E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45pt;margin-top:20.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">
                <v:textbox>
                  <w:txbxContent>
                    <w:p w:rsidR="00CC45E2" w:rsidRDefault="00CC45E2" w:rsidP="00CC45E2">
                      <w:pPr>
                        <w:rPr>
                          <w:sz w:val="16"/>
                          <w:szCs w:val="16"/>
                        </w:rPr>
                      </w:pPr>
                      <w:r>
                        <w:rPr>
                          <w:sz w:val="16"/>
                          <w:szCs w:val="16"/>
                        </w:rPr>
                        <w:t>Datos personales protegidos por el Art. 116 de la LGTAIP y el Art. 56 de la LTAIPEO</w:t>
                      </w:r>
                    </w:p>
                  </w:txbxContent>
                </v:textbox>
              </v:shape>
            </w:pict>
          </mc:Fallback>
        </mc:AlternateContent>
      </w:r>
      <w:r w:rsidR="00314953" w:rsidRPr="00035B51">
        <w:rPr>
          <w:rFonts w:ascii="Arial" w:hAnsi="Arial" w:cs="Arial"/>
          <w:sz w:val="24"/>
          <w:szCs w:val="24"/>
          <w:lang w:eastAsia="es-ES"/>
        </w:rPr>
        <w:t xml:space="preserve"> </w:t>
      </w:r>
    </w:p>
    <w:p w:rsidR="00314953" w:rsidRPr="00035B51" w:rsidRDefault="00314953" w:rsidP="00035B51">
      <w:pPr>
        <w:widowControl w:val="0"/>
        <w:tabs>
          <w:tab w:val="left" w:pos="1985"/>
          <w:tab w:val="left" w:pos="7938"/>
        </w:tabs>
        <w:spacing w:after="0" w:line="360" w:lineRule="auto"/>
        <w:ind w:right="18" w:firstLine="709"/>
        <w:jc w:val="both"/>
        <w:rPr>
          <w:rFonts w:ascii="Arial" w:hAnsi="Arial" w:cs="Arial"/>
          <w:sz w:val="24"/>
          <w:szCs w:val="24"/>
        </w:rPr>
      </w:pPr>
      <w:r w:rsidRPr="00035B51">
        <w:rPr>
          <w:rFonts w:ascii="Arial" w:hAnsi="Arial" w:cs="Arial"/>
          <w:b/>
          <w:bCs/>
          <w:sz w:val="24"/>
          <w:szCs w:val="24"/>
          <w:lang w:val="es-MX"/>
        </w:rPr>
        <w:t>SEGUNDO.</w:t>
      </w:r>
      <w:r w:rsidRPr="00035B51">
        <w:rPr>
          <w:rFonts w:ascii="Arial" w:hAnsi="Arial" w:cs="Arial"/>
          <w:bCs/>
          <w:sz w:val="24"/>
          <w:szCs w:val="24"/>
          <w:lang w:val="es-MX"/>
        </w:rPr>
        <w:t xml:space="preserve"> </w:t>
      </w:r>
      <w:r w:rsidRPr="00035B51">
        <w:rPr>
          <w:rFonts w:ascii="Arial" w:hAnsi="Arial" w:cs="Arial"/>
          <w:bCs/>
          <w:sz w:val="24"/>
          <w:szCs w:val="24"/>
        </w:rPr>
        <w:t>Los agravios hechos valer se encuentran expuestos en el escrito respectivo del recurrente, por lo que no existe necesidad de transcribirlos, al no transgredírsele derecho alguno, como tampoco se vulnera disposición expresa que imponga tal obligación</w:t>
      </w:r>
      <w:r w:rsidRPr="00035B51">
        <w:rPr>
          <w:rFonts w:ascii="Arial" w:hAnsi="Arial" w:cs="Arial"/>
          <w:sz w:val="24"/>
          <w:szCs w:val="24"/>
        </w:rPr>
        <w:t>.</w:t>
      </w:r>
    </w:p>
    <w:p w:rsidR="00314953" w:rsidRPr="00035B51" w:rsidRDefault="00314953" w:rsidP="00035B51">
      <w:pPr>
        <w:widowControl w:val="0"/>
        <w:tabs>
          <w:tab w:val="left" w:pos="1985"/>
          <w:tab w:val="left" w:pos="7938"/>
        </w:tabs>
        <w:spacing w:after="0" w:line="360" w:lineRule="auto"/>
        <w:ind w:right="18" w:firstLine="709"/>
        <w:jc w:val="both"/>
        <w:rPr>
          <w:rFonts w:ascii="Arial" w:hAnsi="Arial" w:cs="Arial"/>
          <w:bCs/>
          <w:sz w:val="24"/>
          <w:szCs w:val="24"/>
        </w:rPr>
      </w:pPr>
    </w:p>
    <w:p w:rsidR="003D181B" w:rsidRPr="00035B51" w:rsidRDefault="00314953" w:rsidP="00035B51">
      <w:pPr>
        <w:tabs>
          <w:tab w:val="left" w:pos="1985"/>
        </w:tabs>
        <w:spacing w:after="0" w:line="360" w:lineRule="auto"/>
        <w:ind w:firstLine="709"/>
        <w:jc w:val="both"/>
        <w:rPr>
          <w:rFonts w:ascii="Arial" w:hAnsi="Arial" w:cs="Arial"/>
          <w:bCs/>
          <w:sz w:val="24"/>
          <w:szCs w:val="24"/>
          <w:lang w:val="es-MX"/>
        </w:rPr>
      </w:pPr>
      <w:r w:rsidRPr="00035B51">
        <w:rPr>
          <w:rFonts w:ascii="Arial" w:hAnsi="Arial" w:cs="Arial"/>
          <w:b/>
          <w:bCs/>
          <w:sz w:val="24"/>
          <w:szCs w:val="24"/>
          <w:lang w:val="es-MX"/>
        </w:rPr>
        <w:t>TERCERO.</w:t>
      </w:r>
      <w:r w:rsidR="002A1D92" w:rsidRPr="00035B51">
        <w:rPr>
          <w:rFonts w:ascii="Arial" w:hAnsi="Arial" w:cs="Arial"/>
          <w:b/>
          <w:bCs/>
          <w:sz w:val="24"/>
          <w:szCs w:val="24"/>
          <w:lang w:val="es-MX"/>
        </w:rPr>
        <w:t xml:space="preserve"> </w:t>
      </w:r>
      <w:r w:rsidR="00A61FD6" w:rsidRPr="00035B51">
        <w:rPr>
          <w:rFonts w:ascii="Arial" w:hAnsi="Arial" w:cs="Arial"/>
          <w:bCs/>
          <w:sz w:val="24"/>
          <w:szCs w:val="24"/>
          <w:lang w:val="es-MX"/>
        </w:rPr>
        <w:t>Es</w:t>
      </w:r>
      <w:r w:rsidR="003D181B" w:rsidRPr="00035B51">
        <w:rPr>
          <w:rFonts w:ascii="Arial" w:hAnsi="Arial" w:cs="Arial"/>
          <w:bCs/>
          <w:sz w:val="24"/>
          <w:szCs w:val="24"/>
          <w:lang w:val="es-MX"/>
        </w:rPr>
        <w:t xml:space="preserve"> pertinente indicar que al análisis del sumario natural remitido para la solución del presente asunto el cual tiene pleno valor probatorio en términos del artículo 173 fracción I de la Ley de Justicia Administrativa para el Estado de Oaxaca</w:t>
      </w:r>
      <w:r w:rsidR="00E82652" w:rsidRPr="00035B51">
        <w:rPr>
          <w:rFonts w:ascii="Arial" w:hAnsi="Arial" w:cs="Arial"/>
          <w:bCs/>
          <w:sz w:val="24"/>
          <w:szCs w:val="24"/>
          <w:lang w:val="es-MX"/>
        </w:rPr>
        <w:t>, vigente hasta el veinte de octubre de dos mil diecisiete,</w:t>
      </w:r>
      <w:r w:rsidR="003D181B" w:rsidRPr="00035B51">
        <w:rPr>
          <w:rFonts w:ascii="Arial" w:hAnsi="Arial" w:cs="Arial"/>
          <w:bCs/>
          <w:sz w:val="24"/>
          <w:szCs w:val="24"/>
          <w:lang w:val="es-MX"/>
        </w:rPr>
        <w:t xml:space="preserve"> por tratarse de actuaciones judiciales se obtiene lo siguiente:</w:t>
      </w:r>
    </w:p>
    <w:p w:rsidR="00E82652" w:rsidRPr="00035B51" w:rsidRDefault="00E82652" w:rsidP="00035B51">
      <w:pPr>
        <w:tabs>
          <w:tab w:val="left" w:pos="1985"/>
        </w:tabs>
        <w:spacing w:after="0" w:line="360" w:lineRule="auto"/>
        <w:ind w:firstLine="709"/>
        <w:jc w:val="both"/>
        <w:rPr>
          <w:rFonts w:ascii="Arial" w:hAnsi="Arial" w:cs="Arial"/>
          <w:bCs/>
          <w:sz w:val="24"/>
          <w:szCs w:val="24"/>
          <w:lang w:val="es-MX"/>
        </w:rPr>
      </w:pPr>
    </w:p>
    <w:p w:rsidR="003D181B" w:rsidRPr="00035B51" w:rsidRDefault="007C6A5C" w:rsidP="00035B51">
      <w:pPr>
        <w:pStyle w:val="Prrafodelista"/>
        <w:numPr>
          <w:ilvl w:val="0"/>
          <w:numId w:val="9"/>
        </w:numPr>
        <w:tabs>
          <w:tab w:val="left" w:pos="1985"/>
        </w:tabs>
        <w:spacing w:after="0" w:line="360" w:lineRule="auto"/>
        <w:jc w:val="both"/>
        <w:rPr>
          <w:rFonts w:ascii="Arial" w:hAnsi="Arial" w:cs="Arial"/>
          <w:bCs/>
          <w:sz w:val="24"/>
          <w:szCs w:val="24"/>
          <w:lang w:val="es-MX"/>
        </w:rPr>
      </w:pPr>
      <w:r w:rsidRPr="00035B51">
        <w:rPr>
          <w:rFonts w:ascii="Arial" w:hAnsi="Arial" w:cs="Arial"/>
          <w:bCs/>
          <w:sz w:val="24"/>
          <w:szCs w:val="24"/>
          <w:lang w:val="es-MX"/>
        </w:rPr>
        <w:t>Q</w:t>
      </w:r>
      <w:r w:rsidR="003D181B" w:rsidRPr="00035B51">
        <w:rPr>
          <w:rFonts w:ascii="Arial" w:hAnsi="Arial" w:cs="Arial"/>
          <w:bCs/>
          <w:sz w:val="24"/>
          <w:szCs w:val="24"/>
          <w:lang w:val="es-MX"/>
        </w:rPr>
        <w:t>ue en el escrito de demanda el actor señaló como autoridad demandada al Comisario de la Seguridad Pública Municipal</w:t>
      </w:r>
      <w:r w:rsidR="00FE6F5F" w:rsidRPr="00035B51">
        <w:rPr>
          <w:rFonts w:ascii="Arial" w:hAnsi="Arial" w:cs="Arial"/>
          <w:bCs/>
          <w:sz w:val="24"/>
          <w:szCs w:val="24"/>
          <w:lang w:val="es-MX"/>
        </w:rPr>
        <w:t>, así como al Comisionado de Seguridad Pública, Vialidad, Transporte y Protección Civil Municipal de Oaxaca;</w:t>
      </w:r>
    </w:p>
    <w:p w:rsidR="00FE6F5F" w:rsidRPr="00035B51" w:rsidRDefault="00FE6F5F" w:rsidP="00035B51">
      <w:pPr>
        <w:pStyle w:val="Prrafodelista"/>
        <w:numPr>
          <w:ilvl w:val="0"/>
          <w:numId w:val="9"/>
        </w:numPr>
        <w:tabs>
          <w:tab w:val="left" w:pos="1985"/>
        </w:tabs>
        <w:spacing w:after="0" w:line="360" w:lineRule="auto"/>
        <w:jc w:val="both"/>
        <w:rPr>
          <w:rFonts w:ascii="Arial" w:hAnsi="Arial" w:cs="Arial"/>
          <w:bCs/>
          <w:sz w:val="24"/>
          <w:szCs w:val="24"/>
          <w:lang w:val="es-MX"/>
        </w:rPr>
      </w:pPr>
      <w:r w:rsidRPr="00035B51">
        <w:rPr>
          <w:rFonts w:ascii="Arial" w:hAnsi="Arial" w:cs="Arial"/>
          <w:bCs/>
          <w:sz w:val="24"/>
          <w:szCs w:val="24"/>
          <w:lang w:val="es-MX"/>
        </w:rPr>
        <w:t xml:space="preserve">Por auto de </w:t>
      </w:r>
      <w:r w:rsidR="00E82652" w:rsidRPr="00035B51">
        <w:rPr>
          <w:rFonts w:ascii="Arial" w:hAnsi="Arial" w:cs="Arial"/>
          <w:bCs/>
          <w:sz w:val="24"/>
          <w:szCs w:val="24"/>
          <w:lang w:val="es-MX"/>
        </w:rPr>
        <w:t>siete de octubre de</w:t>
      </w:r>
      <w:r w:rsidRPr="00035B51">
        <w:rPr>
          <w:rFonts w:ascii="Arial" w:hAnsi="Arial" w:cs="Arial"/>
          <w:bCs/>
          <w:sz w:val="24"/>
          <w:szCs w:val="24"/>
          <w:lang w:val="es-MX"/>
        </w:rPr>
        <w:t xml:space="preserve"> dos mil dieciséis la sala de origen  al análisis de las constancias judiciales advirtió que el acto impugnado (resolución de 30 treinta de agosto de 2016 dos mil dieciséis) fue emitido por la COMISIÓN DE SEGURIDAD PÚBLICA, VIALIDAD Y PROTECCIÓN CIVIL DEL MUNICIPIO DE OAXACA DE JUÁREZ, por lo que requirió al actor para que aclarara si en el caso, le resultaba el carácter de autoridad demandada a la citada COMISIÓN o bien que aclarara cuáles son los actos que de manera concreta le atribuía a las autoridades que primeramente indicó;</w:t>
      </w:r>
    </w:p>
    <w:p w:rsidR="003D181B" w:rsidRPr="00035B51" w:rsidRDefault="00FE6F5F" w:rsidP="00035B51">
      <w:pPr>
        <w:pStyle w:val="Prrafodelista"/>
        <w:numPr>
          <w:ilvl w:val="0"/>
          <w:numId w:val="9"/>
        </w:numPr>
        <w:tabs>
          <w:tab w:val="left" w:pos="1985"/>
        </w:tabs>
        <w:spacing w:after="0" w:line="360" w:lineRule="auto"/>
        <w:jc w:val="both"/>
        <w:rPr>
          <w:rFonts w:ascii="Arial" w:hAnsi="Arial" w:cs="Arial"/>
          <w:bCs/>
          <w:sz w:val="24"/>
          <w:szCs w:val="24"/>
          <w:lang w:val="es-MX"/>
        </w:rPr>
      </w:pPr>
      <w:r w:rsidRPr="00035B51">
        <w:rPr>
          <w:rFonts w:ascii="Arial" w:hAnsi="Arial" w:cs="Arial"/>
          <w:bCs/>
          <w:sz w:val="24"/>
          <w:szCs w:val="24"/>
          <w:lang w:val="es-MX"/>
        </w:rPr>
        <w:t xml:space="preserve"> En consecuencia por escrito presentado en la Oficialía de Partes Común del Tribunal de lo Contencioso Administrativo y de Cuentas del Poder Judicial del E</w:t>
      </w:r>
      <w:r w:rsidR="00E82652" w:rsidRPr="00035B51">
        <w:rPr>
          <w:rFonts w:ascii="Arial" w:hAnsi="Arial" w:cs="Arial"/>
          <w:bCs/>
          <w:sz w:val="24"/>
          <w:szCs w:val="24"/>
          <w:lang w:val="es-MX"/>
        </w:rPr>
        <w:t>stado el</w:t>
      </w:r>
      <w:r w:rsidRPr="00035B51">
        <w:rPr>
          <w:rFonts w:ascii="Arial" w:hAnsi="Arial" w:cs="Arial"/>
          <w:bCs/>
          <w:sz w:val="24"/>
          <w:szCs w:val="24"/>
          <w:lang w:val="es-MX"/>
        </w:rPr>
        <w:t xml:space="preserve"> veinticinco de octubre de dos mil dieciséis, la parte actora dijo: </w:t>
      </w:r>
      <w:r w:rsidRPr="00035B51">
        <w:rPr>
          <w:rFonts w:ascii="Arial" w:hAnsi="Arial" w:cs="Arial"/>
          <w:bCs/>
          <w:i/>
          <w:sz w:val="24"/>
          <w:szCs w:val="24"/>
          <w:lang w:val="es-MX"/>
        </w:rPr>
        <w:t>“…Que vengo a precisar y señalar como autoridad a la COMISIÓN DE SEGURIDAD PÚBLICA, VIALIDAD Y PROTECCIÓN CIVIL MUNICIPAL, con domicilio en Morelos número 108, centro Oaxaca y no como erróneamente se estampó en el escrito de fecha 19 de septiembre del 2016, y le demando como acto que se impugna, todo lo reclamado en el contenido en mi escrito inicial de fecha 19 de septiembre del 2016, el cual, solicito se me tenga por insertado como a la letra se estampara, lo anterior para los efectos legales a que haya lugar…”;</w:t>
      </w:r>
    </w:p>
    <w:p w:rsidR="00FE6F5F" w:rsidRPr="00035B51" w:rsidRDefault="00A61FD6" w:rsidP="00035B51">
      <w:pPr>
        <w:pStyle w:val="Prrafodelista"/>
        <w:numPr>
          <w:ilvl w:val="0"/>
          <w:numId w:val="9"/>
        </w:numPr>
        <w:tabs>
          <w:tab w:val="left" w:pos="1985"/>
        </w:tabs>
        <w:spacing w:after="0" w:line="360" w:lineRule="auto"/>
        <w:jc w:val="both"/>
        <w:rPr>
          <w:rFonts w:ascii="Arial" w:hAnsi="Arial" w:cs="Arial"/>
          <w:bCs/>
          <w:sz w:val="24"/>
          <w:szCs w:val="24"/>
          <w:lang w:val="es-MX"/>
        </w:rPr>
      </w:pPr>
      <w:r w:rsidRPr="00035B51">
        <w:rPr>
          <w:rFonts w:ascii="Arial" w:hAnsi="Arial" w:cs="Arial"/>
          <w:bCs/>
          <w:sz w:val="24"/>
          <w:szCs w:val="24"/>
          <w:lang w:val="es-MX"/>
        </w:rPr>
        <w:t xml:space="preserve">Por eso, en auto de </w:t>
      </w:r>
      <w:r w:rsidR="00E82652" w:rsidRPr="00035B51">
        <w:rPr>
          <w:rFonts w:ascii="Arial" w:hAnsi="Arial" w:cs="Arial"/>
          <w:bCs/>
          <w:sz w:val="24"/>
          <w:szCs w:val="24"/>
          <w:lang w:val="es-MX"/>
        </w:rPr>
        <w:t>siete de noviembre de</w:t>
      </w:r>
      <w:r w:rsidRPr="00035B51">
        <w:rPr>
          <w:rFonts w:ascii="Arial" w:hAnsi="Arial" w:cs="Arial"/>
          <w:bCs/>
          <w:sz w:val="24"/>
          <w:szCs w:val="24"/>
          <w:lang w:val="es-MX"/>
        </w:rPr>
        <w:t xml:space="preserve"> dos mil dieciséis, se admitió a trámite la demanda y se ordenó notificar, emplazar y correr traslado a la COMISIÓN DE SERVICIO PROFESIONAL DE CARRERA, HONOR Y JUSTICIA POLICIAL y, bajo estos lineamientos en la </w:t>
      </w:r>
      <w:proofErr w:type="spellStart"/>
      <w:r w:rsidRPr="00035B51">
        <w:rPr>
          <w:rFonts w:ascii="Arial" w:hAnsi="Arial" w:cs="Arial"/>
          <w:bCs/>
          <w:sz w:val="24"/>
          <w:szCs w:val="24"/>
          <w:lang w:val="es-MX"/>
        </w:rPr>
        <w:t>litis</w:t>
      </w:r>
      <w:proofErr w:type="spellEnd"/>
      <w:r w:rsidRPr="00035B51">
        <w:rPr>
          <w:rFonts w:ascii="Arial" w:hAnsi="Arial" w:cs="Arial"/>
          <w:bCs/>
          <w:sz w:val="24"/>
          <w:szCs w:val="24"/>
          <w:lang w:val="es-MX"/>
        </w:rPr>
        <w:t xml:space="preserve"> se continuó con el juicio hasta el dictado de la sentencia. </w:t>
      </w:r>
    </w:p>
    <w:p w:rsidR="00A61FD6" w:rsidRPr="00035B51" w:rsidRDefault="00A61FD6" w:rsidP="00035B51">
      <w:pPr>
        <w:tabs>
          <w:tab w:val="left" w:pos="1985"/>
        </w:tabs>
        <w:spacing w:after="0" w:line="360" w:lineRule="auto"/>
        <w:jc w:val="both"/>
        <w:rPr>
          <w:rFonts w:ascii="Arial" w:hAnsi="Arial" w:cs="Arial"/>
          <w:bCs/>
          <w:sz w:val="24"/>
          <w:szCs w:val="24"/>
          <w:lang w:val="es-MX"/>
        </w:rPr>
      </w:pPr>
    </w:p>
    <w:p w:rsidR="00A61FD6" w:rsidRPr="00035B51" w:rsidRDefault="00A61FD6" w:rsidP="00035B51">
      <w:pPr>
        <w:tabs>
          <w:tab w:val="left" w:pos="1985"/>
        </w:tabs>
        <w:spacing w:after="0" w:line="360" w:lineRule="auto"/>
        <w:ind w:firstLine="708"/>
        <w:jc w:val="both"/>
        <w:rPr>
          <w:rFonts w:ascii="Arial" w:hAnsi="Arial" w:cs="Arial"/>
          <w:bCs/>
          <w:sz w:val="24"/>
          <w:szCs w:val="24"/>
          <w:lang w:val="es-MX"/>
        </w:rPr>
      </w:pPr>
      <w:r w:rsidRPr="00035B51">
        <w:rPr>
          <w:rFonts w:ascii="Arial" w:hAnsi="Arial" w:cs="Arial"/>
          <w:b/>
          <w:bCs/>
          <w:sz w:val="24"/>
          <w:szCs w:val="24"/>
          <w:lang w:val="es-MX"/>
        </w:rPr>
        <w:t xml:space="preserve">En esta guisa, </w:t>
      </w:r>
      <w:r w:rsidRPr="00035B51">
        <w:rPr>
          <w:rFonts w:ascii="Arial" w:hAnsi="Arial" w:cs="Arial"/>
          <w:bCs/>
          <w:sz w:val="24"/>
          <w:szCs w:val="24"/>
          <w:lang w:val="es-MX"/>
        </w:rPr>
        <w:t xml:space="preserve">se acota lo anterior, porque aunque de los autos se constata que en su demanda la parte actora indicó a una autoridad diversa a la que se emplazó, también es cierto que por diverso escrito detallado en el inciso c) arriba anotado, de manera </w:t>
      </w:r>
      <w:r w:rsidRPr="00035B51">
        <w:rPr>
          <w:rFonts w:ascii="Arial" w:hAnsi="Arial" w:cs="Arial"/>
          <w:b/>
          <w:bCs/>
          <w:sz w:val="24"/>
          <w:szCs w:val="24"/>
          <w:lang w:val="es-MX"/>
        </w:rPr>
        <w:t xml:space="preserve">voluntaria </w:t>
      </w:r>
      <w:r w:rsidRPr="00035B51">
        <w:rPr>
          <w:rFonts w:ascii="Arial" w:hAnsi="Arial" w:cs="Arial"/>
          <w:b/>
          <w:bCs/>
          <w:i/>
          <w:sz w:val="24"/>
          <w:szCs w:val="24"/>
          <w:u w:val="single"/>
          <w:lang w:val="es-MX"/>
        </w:rPr>
        <w:t xml:space="preserve">precisó </w:t>
      </w:r>
      <w:r w:rsidRPr="00035B51">
        <w:rPr>
          <w:rFonts w:ascii="Arial" w:hAnsi="Arial" w:cs="Arial"/>
          <w:bCs/>
          <w:sz w:val="24"/>
          <w:szCs w:val="24"/>
          <w:lang w:val="es-MX"/>
        </w:rPr>
        <w:t xml:space="preserve"> la autoridad que debía ser llamada a juicio</w:t>
      </w:r>
      <w:r w:rsidR="002B1209" w:rsidRPr="00035B51">
        <w:rPr>
          <w:rFonts w:ascii="Arial" w:hAnsi="Arial" w:cs="Arial"/>
          <w:bCs/>
          <w:sz w:val="24"/>
          <w:szCs w:val="24"/>
          <w:lang w:val="es-MX"/>
        </w:rPr>
        <w:t xml:space="preserve">, y la Sala de Primera Instancia, </w:t>
      </w:r>
      <w:r w:rsidR="00291DA1" w:rsidRPr="00035B51">
        <w:rPr>
          <w:rFonts w:ascii="Arial" w:hAnsi="Arial" w:cs="Arial"/>
          <w:bCs/>
          <w:sz w:val="24"/>
          <w:szCs w:val="24"/>
          <w:lang w:val="es-MX"/>
        </w:rPr>
        <w:t xml:space="preserve">en un estudio integral de la demanda, </w:t>
      </w:r>
      <w:r w:rsidR="009A2575" w:rsidRPr="00035B51">
        <w:rPr>
          <w:rFonts w:ascii="Arial" w:hAnsi="Arial" w:cs="Arial"/>
          <w:bCs/>
          <w:sz w:val="24"/>
          <w:szCs w:val="24"/>
          <w:lang w:val="es-MX"/>
        </w:rPr>
        <w:t xml:space="preserve">estableció quien </w:t>
      </w:r>
      <w:proofErr w:type="spellStart"/>
      <w:r w:rsidR="009A2575" w:rsidRPr="00035B51">
        <w:rPr>
          <w:rFonts w:ascii="Arial" w:hAnsi="Arial" w:cs="Arial"/>
          <w:bCs/>
          <w:sz w:val="24"/>
          <w:szCs w:val="24"/>
          <w:lang w:val="es-MX"/>
        </w:rPr>
        <w:t>seria</w:t>
      </w:r>
      <w:proofErr w:type="spellEnd"/>
      <w:r w:rsidR="009A2575" w:rsidRPr="00035B51">
        <w:rPr>
          <w:rFonts w:ascii="Arial" w:hAnsi="Arial" w:cs="Arial"/>
          <w:bCs/>
          <w:sz w:val="24"/>
          <w:szCs w:val="24"/>
          <w:lang w:val="es-MX"/>
        </w:rPr>
        <w:t xml:space="preserve"> la autoridad demandad, a </w:t>
      </w:r>
      <w:r w:rsidR="009A2575" w:rsidRPr="00035B51">
        <w:rPr>
          <w:rFonts w:ascii="Arial" w:hAnsi="Arial" w:cs="Arial"/>
          <w:bCs/>
          <w:sz w:val="24"/>
          <w:szCs w:val="24"/>
          <w:lang w:val="es-MX"/>
        </w:rPr>
        <w:lastRenderedPageBreak/>
        <w:t xml:space="preserve">efecto de no deja el administrado en estado de indefensión y </w:t>
      </w:r>
      <w:r w:rsidR="004E7C16" w:rsidRPr="00035B51">
        <w:rPr>
          <w:rFonts w:ascii="Arial" w:hAnsi="Arial" w:cs="Arial"/>
          <w:bCs/>
          <w:sz w:val="24"/>
          <w:szCs w:val="24"/>
          <w:lang w:val="es-MX"/>
        </w:rPr>
        <w:t>privarlo de una tutela judicial efectiva</w:t>
      </w:r>
      <w:r w:rsidRPr="00035B51">
        <w:rPr>
          <w:rFonts w:ascii="Arial" w:hAnsi="Arial" w:cs="Arial"/>
          <w:bCs/>
          <w:sz w:val="24"/>
          <w:szCs w:val="24"/>
          <w:lang w:val="es-MX"/>
        </w:rPr>
        <w:t xml:space="preserve">. </w:t>
      </w:r>
    </w:p>
    <w:p w:rsidR="003D181B" w:rsidRPr="00035B51" w:rsidRDefault="003D181B" w:rsidP="00035B51">
      <w:pPr>
        <w:tabs>
          <w:tab w:val="left" w:pos="1985"/>
        </w:tabs>
        <w:spacing w:after="0" w:line="360" w:lineRule="auto"/>
        <w:ind w:firstLine="709"/>
        <w:jc w:val="both"/>
        <w:rPr>
          <w:rFonts w:ascii="Arial" w:hAnsi="Arial" w:cs="Arial"/>
          <w:b/>
          <w:bCs/>
          <w:sz w:val="24"/>
          <w:szCs w:val="24"/>
          <w:lang w:val="es-MX"/>
        </w:rPr>
      </w:pPr>
    </w:p>
    <w:p w:rsidR="00F512E4" w:rsidRPr="00035B51" w:rsidRDefault="00A61FD6" w:rsidP="00035B51">
      <w:pPr>
        <w:tabs>
          <w:tab w:val="left" w:pos="1985"/>
        </w:tabs>
        <w:spacing w:after="0" w:line="360" w:lineRule="auto"/>
        <w:ind w:firstLine="709"/>
        <w:jc w:val="both"/>
        <w:rPr>
          <w:rFonts w:ascii="Arial" w:hAnsi="Arial" w:cs="Arial"/>
          <w:sz w:val="24"/>
          <w:szCs w:val="24"/>
          <w:lang w:val="es-MX"/>
        </w:rPr>
      </w:pPr>
      <w:r w:rsidRPr="00035B51">
        <w:rPr>
          <w:rFonts w:ascii="Arial" w:hAnsi="Arial" w:cs="Arial"/>
          <w:b/>
          <w:bCs/>
          <w:sz w:val="24"/>
          <w:szCs w:val="24"/>
          <w:lang w:val="es-MX"/>
        </w:rPr>
        <w:t xml:space="preserve">CUARTO.- </w:t>
      </w:r>
      <w:r w:rsidR="002D3D6C" w:rsidRPr="00035B51">
        <w:rPr>
          <w:rFonts w:ascii="Arial" w:hAnsi="Arial" w:cs="Arial"/>
          <w:bCs/>
          <w:sz w:val="24"/>
          <w:szCs w:val="24"/>
          <w:lang w:val="es-MX"/>
        </w:rPr>
        <w:t xml:space="preserve">Previo al análisis de los agravios se estima pertinente indicar que el </w:t>
      </w:r>
      <w:proofErr w:type="spellStart"/>
      <w:r w:rsidR="002D3D6C" w:rsidRPr="00035B51">
        <w:rPr>
          <w:rFonts w:ascii="Arial" w:hAnsi="Arial" w:cs="Arial"/>
          <w:bCs/>
          <w:sz w:val="24"/>
          <w:szCs w:val="24"/>
          <w:lang w:val="es-MX"/>
        </w:rPr>
        <w:t>promovente</w:t>
      </w:r>
      <w:proofErr w:type="spellEnd"/>
      <w:r w:rsidR="002D3D6C" w:rsidRPr="00035B51">
        <w:rPr>
          <w:rFonts w:ascii="Arial" w:hAnsi="Arial" w:cs="Arial"/>
          <w:bCs/>
          <w:sz w:val="24"/>
          <w:szCs w:val="24"/>
          <w:lang w:val="es-MX"/>
        </w:rPr>
        <w:t xml:space="preserve"> </w:t>
      </w:r>
      <w:r w:rsidR="002D3D6C" w:rsidRPr="00035B51">
        <w:rPr>
          <w:rFonts w:ascii="Arial" w:hAnsi="Arial" w:cs="Arial"/>
          <w:b/>
          <w:sz w:val="24"/>
          <w:szCs w:val="24"/>
          <w:lang w:val="es-MX"/>
        </w:rPr>
        <w:t xml:space="preserve">COMISIONADO DE SEGURIDAD PÚBLICA Y VIALIDAD MUNICIPAL DE OAXACA DE JUÁREZ, OAXACA </w:t>
      </w:r>
      <w:r w:rsidR="002D3D6C" w:rsidRPr="00035B51">
        <w:rPr>
          <w:rFonts w:ascii="Arial" w:hAnsi="Arial" w:cs="Arial"/>
          <w:sz w:val="24"/>
          <w:szCs w:val="24"/>
          <w:lang w:val="es-MX"/>
        </w:rPr>
        <w:t xml:space="preserve">indica que interpone el actual medio de defensa como PRESIDENTE DE LA COMISIÓN DEL SERVICIO PROFESIONAL DE CARRERA, HONOR Y JUSTICIA POLICIAL DEL MUNICIPIO DE OAXACA DE JUÁREZ y en </w:t>
      </w:r>
      <w:r w:rsidR="002D3D6C" w:rsidRPr="00035B51">
        <w:rPr>
          <w:rFonts w:ascii="Arial" w:hAnsi="Arial" w:cs="Arial"/>
          <w:b/>
          <w:i/>
          <w:sz w:val="24"/>
          <w:szCs w:val="24"/>
          <w:lang w:val="es-MX"/>
        </w:rPr>
        <w:t xml:space="preserve">representación </w:t>
      </w:r>
      <w:r w:rsidR="002D3D6C" w:rsidRPr="00035B51">
        <w:rPr>
          <w:rFonts w:ascii="Arial" w:hAnsi="Arial" w:cs="Arial"/>
          <w:sz w:val="24"/>
          <w:szCs w:val="24"/>
          <w:lang w:val="es-MX"/>
        </w:rPr>
        <w:t xml:space="preserve">de dicho órgano colegiado. </w:t>
      </w:r>
    </w:p>
    <w:p w:rsidR="002D3D6C" w:rsidRPr="00035B51" w:rsidRDefault="002D3D6C" w:rsidP="00035B51">
      <w:pPr>
        <w:tabs>
          <w:tab w:val="left" w:pos="1985"/>
        </w:tabs>
        <w:spacing w:after="0" w:line="360" w:lineRule="auto"/>
        <w:ind w:firstLine="709"/>
        <w:jc w:val="both"/>
        <w:rPr>
          <w:rFonts w:ascii="Arial" w:hAnsi="Arial" w:cs="Arial"/>
          <w:sz w:val="24"/>
          <w:szCs w:val="24"/>
          <w:lang w:val="es-MX"/>
        </w:rPr>
      </w:pPr>
      <w:r w:rsidRPr="00035B51">
        <w:rPr>
          <w:rFonts w:ascii="Arial" w:hAnsi="Arial" w:cs="Arial"/>
          <w:sz w:val="24"/>
          <w:szCs w:val="24"/>
          <w:lang w:val="es-MX"/>
        </w:rPr>
        <w:t xml:space="preserve">A este respecto, se apunta, que en efecto, como lo indica la citada autoridad en el proemio de su escrito de inconformidades, se tiene que demuestra el carácter de COMISIONADO DE SEGURIDAD PÚBLICA Y VIALIDAD MUNICIPAL DE OAXACA DE JUÁREZ, OAXACA pues así lo demuestra el documento en el que consta nombramiento que le fue conferido así como su protesta de ley al cargo, igualmente demuestra ser el PRESIDENTE DE LA COMISIÓN DEL SERVICIO PROFESIONAL DE CARRERA, HONOR Y JUSTICIA POLICIAL DEL MUNICIPIO DE OAXACA DE JUÁREZ, pues así se desprende del acta de </w:t>
      </w:r>
      <w:r w:rsidR="00E82652" w:rsidRPr="00035B51">
        <w:rPr>
          <w:rFonts w:ascii="Arial" w:hAnsi="Arial" w:cs="Arial"/>
          <w:sz w:val="24"/>
          <w:szCs w:val="24"/>
          <w:lang w:val="es-MX"/>
        </w:rPr>
        <w:t>nueve de marzo de</w:t>
      </w:r>
      <w:r w:rsidRPr="00035B51">
        <w:rPr>
          <w:rFonts w:ascii="Arial" w:hAnsi="Arial" w:cs="Arial"/>
          <w:sz w:val="24"/>
          <w:szCs w:val="24"/>
          <w:lang w:val="es-MX"/>
        </w:rPr>
        <w:t xml:space="preserve"> dos mil diecisiete en la que consta su nombramiento como presidente del relatado órgano colegiado. </w:t>
      </w:r>
    </w:p>
    <w:p w:rsidR="002D3D6C" w:rsidRPr="00035B51" w:rsidRDefault="00CC45E2" w:rsidP="00035B51">
      <w:pPr>
        <w:tabs>
          <w:tab w:val="left" w:pos="1985"/>
        </w:tabs>
        <w:spacing w:after="0" w:line="360" w:lineRule="auto"/>
        <w:ind w:firstLine="709"/>
        <w:jc w:val="both"/>
        <w:rPr>
          <w:rFonts w:ascii="Arial" w:hAnsi="Arial" w:cs="Arial"/>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1B6031A" wp14:editId="0EA1AC67">
                <wp:simplePos x="0" y="0"/>
                <wp:positionH relativeFrom="column">
                  <wp:posOffset>5603240</wp:posOffset>
                </wp:positionH>
                <wp:positionV relativeFrom="paragraph">
                  <wp:posOffset>2249805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45E2" w:rsidRDefault="00CC45E2" w:rsidP="00CC45E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2pt;margin-top:177.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">
                <v:textbox>
                  <w:txbxContent>
                    <w:p w:rsidR="00CC45E2" w:rsidRDefault="00CC45E2" w:rsidP="00CC45E2">
                      <w:pPr>
                        <w:rPr>
                          <w:sz w:val="16"/>
                          <w:szCs w:val="16"/>
                        </w:rPr>
                      </w:pPr>
                      <w:r>
                        <w:rPr>
                          <w:sz w:val="16"/>
                          <w:szCs w:val="16"/>
                        </w:rPr>
                        <w:t>Datos personales protegidos por el Art. 116 de la LGTAIP y el Art. 56 de la LTAIPEO</w:t>
                      </w:r>
                    </w:p>
                  </w:txbxContent>
                </v:textbox>
              </v:shape>
            </w:pict>
          </mc:Fallback>
        </mc:AlternateContent>
      </w:r>
      <w:r w:rsidR="002D3D6C" w:rsidRPr="00035B51">
        <w:rPr>
          <w:rFonts w:ascii="Arial" w:hAnsi="Arial" w:cs="Arial"/>
          <w:b/>
          <w:sz w:val="24"/>
          <w:szCs w:val="24"/>
          <w:lang w:val="es-MX"/>
        </w:rPr>
        <w:t xml:space="preserve">Sin embargo, </w:t>
      </w:r>
      <w:r w:rsidR="002D3D6C" w:rsidRPr="00035B51">
        <w:rPr>
          <w:rFonts w:ascii="Arial" w:hAnsi="Arial" w:cs="Arial"/>
          <w:sz w:val="24"/>
          <w:szCs w:val="24"/>
          <w:lang w:val="es-MX"/>
        </w:rPr>
        <w:t xml:space="preserve">del Reglamento del Servicio Profesional de Carrera Policial del Municipio de Oaxaca de Juárez, publicado en el Periódico Oficial de Gobierno del Estado el 28 veintiocho de junio de 2014 dos mil catorce, en sus artículos 211, 212, 213, 214, 215, 216, 217, 218 y 219, únicamente se desprende la existencia de la Comisión del Servicio Profesional de Carrera, Honor y Justicia, la manera en que está integrada, la posibilidad de que algunos de sus integrantes nombren suplentes, las funciones de dicha Comisión, que la relatad Comisión sesionará en su sede y previa convocatoria del Secretario de la misma, </w:t>
      </w:r>
      <w:r w:rsidR="000F1208" w:rsidRPr="00035B51">
        <w:rPr>
          <w:rFonts w:ascii="Arial" w:hAnsi="Arial" w:cs="Arial"/>
          <w:sz w:val="24"/>
          <w:szCs w:val="24"/>
          <w:lang w:val="es-MX"/>
        </w:rPr>
        <w:t xml:space="preserve">cómo se establecerá el </w:t>
      </w:r>
      <w:proofErr w:type="spellStart"/>
      <w:r w:rsidR="000F1208" w:rsidRPr="00035B51">
        <w:rPr>
          <w:rFonts w:ascii="Arial" w:hAnsi="Arial" w:cs="Arial"/>
          <w:sz w:val="24"/>
          <w:szCs w:val="24"/>
          <w:lang w:val="es-MX"/>
        </w:rPr>
        <w:t>quorum</w:t>
      </w:r>
      <w:proofErr w:type="spellEnd"/>
      <w:r w:rsidR="000F1208" w:rsidRPr="00035B51">
        <w:rPr>
          <w:rFonts w:ascii="Arial" w:hAnsi="Arial" w:cs="Arial"/>
          <w:sz w:val="24"/>
          <w:szCs w:val="24"/>
          <w:lang w:val="es-MX"/>
        </w:rPr>
        <w:t xml:space="preserve"> de las sesiones, así mismo, que el Secretario elaborará un acta en la que se registrarán el desarrollo, resoluciones y acuerdos de las sesiones, que los integrantes de dicha Comisión deberán indicar al Presidente si tienen algún lazo o parentesco con las personas a quienes se instruya algún procedimiento administrativo y, que en el caso de que algún integrante de la Comisión no se excuse podrá ser recusado por el responsable o su representante para que se abstenga de conocer del procedimiento, lo cual será resuelto por el Presidente de la Comisión. </w:t>
      </w:r>
      <w:r w:rsidR="000F1208" w:rsidRPr="00035B51">
        <w:rPr>
          <w:rFonts w:ascii="Arial" w:hAnsi="Arial" w:cs="Arial"/>
          <w:b/>
          <w:sz w:val="24"/>
          <w:szCs w:val="24"/>
          <w:lang w:val="es-MX"/>
        </w:rPr>
        <w:t xml:space="preserve">Empero, </w:t>
      </w:r>
      <w:r w:rsidR="000F1208" w:rsidRPr="00035B51">
        <w:rPr>
          <w:rFonts w:ascii="Arial" w:hAnsi="Arial" w:cs="Arial"/>
          <w:sz w:val="24"/>
          <w:szCs w:val="24"/>
          <w:lang w:val="es-MX"/>
        </w:rPr>
        <w:t xml:space="preserve">ninguno de los preceptos legales que de referencia, establece que la </w:t>
      </w:r>
      <w:r w:rsidR="000F1208" w:rsidRPr="00035B51">
        <w:rPr>
          <w:rFonts w:ascii="Arial" w:hAnsi="Arial" w:cs="Arial"/>
          <w:b/>
          <w:sz w:val="24"/>
          <w:szCs w:val="24"/>
          <w:lang w:val="es-MX"/>
        </w:rPr>
        <w:t xml:space="preserve">representación </w:t>
      </w:r>
      <w:r w:rsidR="000F1208" w:rsidRPr="00035B51">
        <w:rPr>
          <w:rFonts w:ascii="Arial" w:hAnsi="Arial" w:cs="Arial"/>
          <w:sz w:val="24"/>
          <w:szCs w:val="24"/>
          <w:lang w:val="es-MX"/>
        </w:rPr>
        <w:t xml:space="preserve">de la Comisión del Servicio Profesional de Carrera, Honor y Justicia reside en el Presidente de la misma, de donde es imposible que comparezca ante esta </w:t>
      </w:r>
      <w:r w:rsidR="000F1208" w:rsidRPr="00035B51">
        <w:rPr>
          <w:rFonts w:ascii="Arial" w:hAnsi="Arial" w:cs="Arial"/>
          <w:sz w:val="24"/>
          <w:szCs w:val="24"/>
          <w:lang w:val="es-MX"/>
        </w:rPr>
        <w:lastRenderedPageBreak/>
        <w:t xml:space="preserve">instancia aduciendo tal representación, porque ni el cuerpo normativo que regula su funcionamiento ni el acta de sesión en que fue nombrado y protestado, le confieren facultades para representar al citado órgano Colegiado. </w:t>
      </w:r>
    </w:p>
    <w:p w:rsidR="007167DA" w:rsidRPr="00035B51" w:rsidRDefault="000F1208" w:rsidP="00035B51">
      <w:pPr>
        <w:tabs>
          <w:tab w:val="left" w:pos="1985"/>
        </w:tabs>
        <w:spacing w:after="0" w:line="360" w:lineRule="auto"/>
        <w:ind w:firstLine="709"/>
        <w:jc w:val="both"/>
        <w:rPr>
          <w:rFonts w:ascii="Arial" w:hAnsi="Arial" w:cs="Arial"/>
          <w:sz w:val="24"/>
          <w:szCs w:val="24"/>
          <w:lang w:val="es-MX"/>
        </w:rPr>
      </w:pPr>
      <w:r w:rsidRPr="00035B51">
        <w:rPr>
          <w:rFonts w:ascii="Arial" w:hAnsi="Arial" w:cs="Arial"/>
          <w:sz w:val="24"/>
          <w:szCs w:val="24"/>
          <w:lang w:val="es-MX"/>
        </w:rPr>
        <w:t>De esta manera, se incumple con el dispositivo 117 párrafo cuarto de la Ley de Justicia Administrativa para el Estado de Oaxaca</w:t>
      </w:r>
      <w:r w:rsidR="00035B51" w:rsidRPr="00035B51">
        <w:rPr>
          <w:rFonts w:ascii="Arial" w:hAnsi="Arial" w:cs="Arial"/>
          <w:sz w:val="24"/>
          <w:szCs w:val="24"/>
          <w:lang w:val="es-MX"/>
        </w:rPr>
        <w:t>, vigente hasta el veinte de octubre de dos mil diecisiete,</w:t>
      </w:r>
      <w:r w:rsidRPr="00035B51">
        <w:rPr>
          <w:rFonts w:ascii="Arial" w:hAnsi="Arial" w:cs="Arial"/>
          <w:sz w:val="24"/>
          <w:szCs w:val="24"/>
          <w:lang w:val="es-MX"/>
        </w:rPr>
        <w:t xml:space="preserve"> que dispone que la representación de las autoridades demandadas corresponderá a los titulares de las mismas o a través de la unidad jurídica encargada de su defensa. Es así, porque si bien el Comisionado forma parte de la Comisión en su carácter de presidente de la misma, el Reglamento del Servicio Profesional de Carrera Policial del Municipio de Oaxaca de Juárez es omiso en disponer que a dicha figura jurídica (Presidente) le </w:t>
      </w:r>
      <w:proofErr w:type="gramStart"/>
      <w:r w:rsidRPr="00035B51">
        <w:rPr>
          <w:rFonts w:ascii="Arial" w:hAnsi="Arial" w:cs="Arial"/>
          <w:sz w:val="24"/>
          <w:szCs w:val="24"/>
          <w:lang w:val="es-MX"/>
        </w:rPr>
        <w:t>corresponde</w:t>
      </w:r>
      <w:proofErr w:type="gramEnd"/>
      <w:r w:rsidRPr="00035B51">
        <w:rPr>
          <w:rFonts w:ascii="Arial" w:hAnsi="Arial" w:cs="Arial"/>
          <w:sz w:val="24"/>
          <w:szCs w:val="24"/>
          <w:lang w:val="es-MX"/>
        </w:rPr>
        <w:t xml:space="preserve"> la </w:t>
      </w:r>
      <w:r w:rsidRPr="00035B51">
        <w:rPr>
          <w:rFonts w:ascii="Arial" w:hAnsi="Arial" w:cs="Arial"/>
          <w:b/>
          <w:i/>
          <w:sz w:val="24"/>
          <w:szCs w:val="24"/>
          <w:lang w:val="es-MX"/>
        </w:rPr>
        <w:t xml:space="preserve">representación </w:t>
      </w:r>
      <w:r w:rsidRPr="00035B51">
        <w:rPr>
          <w:rFonts w:ascii="Arial" w:hAnsi="Arial" w:cs="Arial"/>
          <w:sz w:val="24"/>
          <w:szCs w:val="24"/>
          <w:lang w:val="es-MX"/>
        </w:rPr>
        <w:t xml:space="preserve">de la Comisión del Servicio Profesional de Carrera, Honor y Justicia. Sin que sea posible entender que es el titular del órgano colegiado, porque precisamente al ser un órgano </w:t>
      </w:r>
      <w:r w:rsidR="007167DA" w:rsidRPr="00035B51">
        <w:rPr>
          <w:rFonts w:ascii="Arial" w:hAnsi="Arial" w:cs="Arial"/>
          <w:sz w:val="24"/>
          <w:szCs w:val="24"/>
          <w:lang w:val="es-MX"/>
        </w:rPr>
        <w:t xml:space="preserve">compuesto por varios integrantes debe constar expresamente que sobre él recae la institución de la representación. </w:t>
      </w:r>
    </w:p>
    <w:p w:rsidR="00035B51" w:rsidRPr="00035B51" w:rsidRDefault="007167DA" w:rsidP="00035B51">
      <w:pPr>
        <w:tabs>
          <w:tab w:val="left" w:pos="1985"/>
        </w:tabs>
        <w:spacing w:after="0" w:line="360" w:lineRule="auto"/>
        <w:ind w:firstLine="709"/>
        <w:jc w:val="both"/>
        <w:rPr>
          <w:rFonts w:ascii="Arial" w:hAnsi="Arial" w:cs="Arial"/>
          <w:sz w:val="24"/>
          <w:szCs w:val="24"/>
        </w:rPr>
      </w:pPr>
      <w:r w:rsidRPr="00035B51">
        <w:rPr>
          <w:rFonts w:ascii="Arial" w:hAnsi="Arial" w:cs="Arial"/>
          <w:sz w:val="24"/>
          <w:szCs w:val="24"/>
          <w:lang w:val="es-MX"/>
        </w:rPr>
        <w:t xml:space="preserve">Por estas razones, es </w:t>
      </w:r>
      <w:r w:rsidRPr="00035B51">
        <w:rPr>
          <w:rFonts w:ascii="Arial" w:hAnsi="Arial" w:cs="Arial"/>
          <w:b/>
          <w:sz w:val="24"/>
          <w:szCs w:val="24"/>
          <w:lang w:val="es-MX"/>
        </w:rPr>
        <w:t xml:space="preserve">improcedente </w:t>
      </w:r>
      <w:r w:rsidRPr="00035B51">
        <w:rPr>
          <w:rFonts w:ascii="Arial" w:hAnsi="Arial" w:cs="Arial"/>
          <w:sz w:val="24"/>
          <w:szCs w:val="24"/>
          <w:lang w:val="es-MX"/>
        </w:rPr>
        <w:t>el recurso de revisión al no demostrar la representación que ostenta el recurrente</w:t>
      </w:r>
      <w:r w:rsidR="00F512E4" w:rsidRPr="00035B51">
        <w:rPr>
          <w:rFonts w:ascii="Arial" w:hAnsi="Arial" w:cs="Arial"/>
          <w:sz w:val="24"/>
          <w:szCs w:val="24"/>
        </w:rPr>
        <w:t xml:space="preserve">, </w:t>
      </w:r>
      <w:r w:rsidR="00B060D8" w:rsidRPr="00035B51">
        <w:rPr>
          <w:rFonts w:ascii="Arial" w:hAnsi="Arial" w:cs="Arial"/>
          <w:sz w:val="24"/>
          <w:szCs w:val="24"/>
        </w:rPr>
        <w:t>y con fundamento en lo dispuesto por los art</w:t>
      </w:r>
      <w:r w:rsidR="00E56932" w:rsidRPr="00035B51">
        <w:rPr>
          <w:rFonts w:ascii="Arial" w:hAnsi="Arial" w:cs="Arial"/>
          <w:sz w:val="24"/>
          <w:szCs w:val="24"/>
        </w:rPr>
        <w:t>ículos 207</w:t>
      </w:r>
      <w:r w:rsidR="00B060D8" w:rsidRPr="00035B51">
        <w:rPr>
          <w:rFonts w:ascii="Arial" w:hAnsi="Arial" w:cs="Arial"/>
          <w:sz w:val="24"/>
          <w:szCs w:val="24"/>
        </w:rPr>
        <w:t xml:space="preserve"> y 20</w:t>
      </w:r>
      <w:r w:rsidR="00E56932" w:rsidRPr="00035B51">
        <w:rPr>
          <w:rFonts w:ascii="Arial" w:hAnsi="Arial" w:cs="Arial"/>
          <w:sz w:val="24"/>
          <w:szCs w:val="24"/>
        </w:rPr>
        <w:t>8</w:t>
      </w:r>
      <w:r w:rsidR="00B060D8" w:rsidRPr="00035B51">
        <w:rPr>
          <w:rFonts w:ascii="Arial" w:hAnsi="Arial" w:cs="Arial"/>
          <w:sz w:val="24"/>
          <w:szCs w:val="24"/>
        </w:rPr>
        <w:t xml:space="preserve"> de la Ley de Justicia Administrativa para el Estado de Oaxaca,</w:t>
      </w:r>
      <w:r w:rsidR="00035B51" w:rsidRPr="00035B51">
        <w:rPr>
          <w:rFonts w:ascii="Arial" w:hAnsi="Arial" w:cs="Arial"/>
          <w:sz w:val="24"/>
          <w:szCs w:val="24"/>
        </w:rPr>
        <w:t xml:space="preserve"> vigente hasta el veinte de octubre de dos mil diecisiete,</w:t>
      </w:r>
      <w:r w:rsidR="00B060D8" w:rsidRPr="00035B51">
        <w:rPr>
          <w:rFonts w:ascii="Arial" w:hAnsi="Arial" w:cs="Arial"/>
          <w:sz w:val="24"/>
          <w:szCs w:val="24"/>
        </w:rPr>
        <w:t xml:space="preserve"> se</w:t>
      </w:r>
      <w:r w:rsidR="00035B51" w:rsidRPr="00035B51">
        <w:rPr>
          <w:rFonts w:ascii="Arial" w:hAnsi="Arial" w:cs="Arial"/>
          <w:sz w:val="24"/>
          <w:szCs w:val="24"/>
        </w:rPr>
        <w:t>:</w:t>
      </w:r>
    </w:p>
    <w:p w:rsidR="00314953" w:rsidRPr="00035B51" w:rsidRDefault="00314953" w:rsidP="00035B51">
      <w:pPr>
        <w:tabs>
          <w:tab w:val="left" w:pos="1134"/>
          <w:tab w:val="left" w:pos="1985"/>
        </w:tabs>
        <w:spacing w:after="0" w:line="360" w:lineRule="auto"/>
        <w:jc w:val="center"/>
        <w:rPr>
          <w:rFonts w:ascii="Arial" w:eastAsia="Calibri" w:hAnsi="Arial" w:cs="Arial"/>
          <w:b/>
          <w:sz w:val="24"/>
          <w:szCs w:val="24"/>
        </w:rPr>
      </w:pPr>
      <w:r w:rsidRPr="00035B51">
        <w:rPr>
          <w:rFonts w:ascii="Arial" w:eastAsia="Calibri" w:hAnsi="Arial" w:cs="Arial"/>
          <w:b/>
          <w:sz w:val="24"/>
          <w:szCs w:val="24"/>
        </w:rPr>
        <w:t>R E S U E L V E</w:t>
      </w:r>
    </w:p>
    <w:p w:rsidR="00314953" w:rsidRPr="00035B51" w:rsidRDefault="00314953" w:rsidP="00035B51">
      <w:pPr>
        <w:tabs>
          <w:tab w:val="left" w:pos="1134"/>
          <w:tab w:val="left" w:pos="1985"/>
        </w:tabs>
        <w:spacing w:after="0" w:line="360" w:lineRule="auto"/>
        <w:jc w:val="center"/>
        <w:rPr>
          <w:rFonts w:ascii="Arial" w:eastAsia="Calibri" w:hAnsi="Arial" w:cs="Arial"/>
          <w:b/>
          <w:sz w:val="24"/>
          <w:szCs w:val="24"/>
        </w:rPr>
      </w:pPr>
    </w:p>
    <w:p w:rsidR="00314953" w:rsidRPr="00035B51" w:rsidRDefault="00314953" w:rsidP="00035B51">
      <w:pPr>
        <w:tabs>
          <w:tab w:val="left" w:pos="1985"/>
        </w:tabs>
        <w:spacing w:after="0" w:line="360" w:lineRule="auto"/>
        <w:ind w:firstLine="708"/>
        <w:jc w:val="both"/>
        <w:rPr>
          <w:rFonts w:ascii="Arial" w:eastAsia="Calibri" w:hAnsi="Arial" w:cs="Arial"/>
          <w:sz w:val="24"/>
          <w:szCs w:val="24"/>
        </w:rPr>
      </w:pPr>
      <w:r w:rsidRPr="00035B51">
        <w:rPr>
          <w:rFonts w:ascii="Arial" w:eastAsia="Calibri" w:hAnsi="Arial" w:cs="Arial"/>
          <w:b/>
          <w:sz w:val="24"/>
          <w:szCs w:val="24"/>
        </w:rPr>
        <w:t>PRIMERO</w:t>
      </w:r>
      <w:r w:rsidRPr="00035B51">
        <w:rPr>
          <w:rFonts w:ascii="Arial" w:eastAsia="Calibri" w:hAnsi="Arial" w:cs="Arial"/>
          <w:sz w:val="24"/>
          <w:szCs w:val="24"/>
        </w:rPr>
        <w:t xml:space="preserve">. Se </w:t>
      </w:r>
      <w:r w:rsidR="00F512E4" w:rsidRPr="00035B51">
        <w:rPr>
          <w:rFonts w:ascii="Arial" w:eastAsia="Calibri" w:hAnsi="Arial" w:cs="Arial"/>
          <w:b/>
          <w:sz w:val="24"/>
          <w:szCs w:val="24"/>
        </w:rPr>
        <w:t xml:space="preserve">DESECHA por </w:t>
      </w:r>
      <w:r w:rsidR="007167DA" w:rsidRPr="00035B51">
        <w:rPr>
          <w:rFonts w:ascii="Arial" w:eastAsia="Calibri" w:hAnsi="Arial" w:cs="Arial"/>
          <w:b/>
          <w:sz w:val="24"/>
          <w:szCs w:val="24"/>
        </w:rPr>
        <w:t xml:space="preserve">IMPROCEDENTE </w:t>
      </w:r>
      <w:r w:rsidR="00F512E4" w:rsidRPr="00035B51">
        <w:rPr>
          <w:rFonts w:ascii="Arial" w:eastAsia="Calibri" w:hAnsi="Arial" w:cs="Arial"/>
          <w:sz w:val="24"/>
          <w:szCs w:val="24"/>
        </w:rPr>
        <w:t>el presente recurso de revisión</w:t>
      </w:r>
      <w:r w:rsidR="007167DA" w:rsidRPr="00035B51">
        <w:rPr>
          <w:rFonts w:ascii="Arial" w:eastAsia="Calibri" w:hAnsi="Arial" w:cs="Arial"/>
          <w:sz w:val="24"/>
          <w:szCs w:val="24"/>
        </w:rPr>
        <w:t xml:space="preserve"> al no demostrar la representación que ostenta el </w:t>
      </w:r>
      <w:proofErr w:type="spellStart"/>
      <w:r w:rsidR="007167DA" w:rsidRPr="00035B51">
        <w:rPr>
          <w:rFonts w:ascii="Arial" w:eastAsia="Calibri" w:hAnsi="Arial" w:cs="Arial"/>
          <w:sz w:val="24"/>
          <w:szCs w:val="24"/>
        </w:rPr>
        <w:t>ocursante</w:t>
      </w:r>
      <w:proofErr w:type="spellEnd"/>
      <w:r w:rsidRPr="00035B51">
        <w:rPr>
          <w:rFonts w:ascii="Arial" w:eastAsia="Calibri" w:hAnsi="Arial" w:cs="Arial"/>
          <w:sz w:val="24"/>
          <w:szCs w:val="24"/>
        </w:rPr>
        <w:t xml:space="preserve">, como se apuntó en el </w:t>
      </w:r>
      <w:r w:rsidRPr="00035B51">
        <w:rPr>
          <w:rFonts w:ascii="Arial" w:eastAsia="Calibri" w:hAnsi="Arial" w:cs="Arial"/>
          <w:sz w:val="24"/>
          <w:szCs w:val="24"/>
          <w:lang w:eastAsia="es-ES"/>
        </w:rPr>
        <w:t>considerando que antecede</w:t>
      </w:r>
      <w:r w:rsidRPr="00035B51">
        <w:rPr>
          <w:rFonts w:ascii="Arial" w:eastAsia="Calibri" w:hAnsi="Arial" w:cs="Arial"/>
          <w:sz w:val="24"/>
          <w:szCs w:val="24"/>
        </w:rPr>
        <w:t>.</w:t>
      </w:r>
    </w:p>
    <w:p w:rsidR="00035B51" w:rsidRPr="00035B51" w:rsidRDefault="00035B51" w:rsidP="00035B51">
      <w:pPr>
        <w:tabs>
          <w:tab w:val="left" w:pos="1985"/>
        </w:tabs>
        <w:spacing w:after="0" w:line="360" w:lineRule="auto"/>
        <w:ind w:firstLine="708"/>
        <w:jc w:val="both"/>
        <w:rPr>
          <w:rFonts w:ascii="Arial" w:eastAsia="Calibri" w:hAnsi="Arial" w:cs="Arial"/>
          <w:sz w:val="24"/>
          <w:szCs w:val="24"/>
        </w:rPr>
      </w:pPr>
    </w:p>
    <w:p w:rsidR="00314953" w:rsidRPr="00035B51" w:rsidRDefault="00314953" w:rsidP="00035B51">
      <w:pPr>
        <w:tabs>
          <w:tab w:val="left" w:pos="1985"/>
        </w:tabs>
        <w:spacing w:after="0" w:line="360" w:lineRule="auto"/>
        <w:ind w:firstLine="708"/>
        <w:jc w:val="both"/>
        <w:rPr>
          <w:rFonts w:ascii="Arial" w:eastAsia="Calibri" w:hAnsi="Arial" w:cs="Arial"/>
          <w:sz w:val="24"/>
          <w:szCs w:val="24"/>
        </w:rPr>
      </w:pPr>
      <w:r w:rsidRPr="00035B51">
        <w:rPr>
          <w:rFonts w:ascii="Arial" w:hAnsi="Arial" w:cs="Arial"/>
          <w:b/>
          <w:sz w:val="24"/>
          <w:szCs w:val="24"/>
        </w:rPr>
        <w:t>SEGUNDO. NOTIFÍQUESE Y CÚMPLASE,</w:t>
      </w:r>
      <w:r w:rsidRPr="00035B51">
        <w:rPr>
          <w:rFonts w:ascii="Arial" w:hAnsi="Arial" w:cs="Arial"/>
          <w:sz w:val="24"/>
          <w:szCs w:val="24"/>
        </w:rPr>
        <w:t xml:space="preserve"> con copia certificada de la presente resolución, vuelvan las constancias remitidas a la</w:t>
      </w:r>
      <w:r w:rsidR="00F512E4" w:rsidRPr="00035B51">
        <w:rPr>
          <w:rFonts w:ascii="Arial" w:hAnsi="Arial" w:cs="Arial"/>
          <w:sz w:val="24"/>
          <w:szCs w:val="24"/>
        </w:rPr>
        <w:t xml:space="preserve"> Quinta</w:t>
      </w:r>
      <w:r w:rsidRPr="00035B51">
        <w:rPr>
          <w:rFonts w:ascii="Arial" w:hAnsi="Arial" w:cs="Arial"/>
          <w:sz w:val="24"/>
          <w:szCs w:val="24"/>
        </w:rPr>
        <w:t xml:space="preserve">  Sala Unitaria de Primera Instancia, </w:t>
      </w:r>
      <w:r w:rsidRPr="00035B51">
        <w:rPr>
          <w:rFonts w:ascii="Arial" w:eastAsia="Calibri" w:hAnsi="Arial" w:cs="Arial"/>
          <w:sz w:val="24"/>
          <w:szCs w:val="24"/>
        </w:rPr>
        <w:t>y en su oportunidad archívese el cuaderno de revisión como concluido.</w:t>
      </w:r>
    </w:p>
    <w:p w:rsidR="00035B51" w:rsidRPr="00035B51" w:rsidRDefault="00035B51" w:rsidP="00035B51">
      <w:pPr>
        <w:tabs>
          <w:tab w:val="left" w:pos="1985"/>
        </w:tabs>
        <w:spacing w:before="240" w:line="360" w:lineRule="auto"/>
        <w:ind w:firstLine="708"/>
        <w:jc w:val="both"/>
        <w:rPr>
          <w:rFonts w:ascii="Arial" w:hAnsi="Arial" w:cs="Arial"/>
          <w:bCs/>
          <w:sz w:val="24"/>
          <w:szCs w:val="24"/>
        </w:rPr>
      </w:pPr>
      <w:r w:rsidRPr="00035B51">
        <w:rPr>
          <w:rFonts w:ascii="Arial" w:eastAsiaTheme="minorEastAsia" w:hAnsi="Arial" w:cs="Arial"/>
          <w:sz w:val="24"/>
          <w:szCs w:val="24"/>
          <w:lang w:eastAsia="es-MX"/>
        </w:rPr>
        <w:t xml:space="preserve">Así por </w:t>
      </w:r>
      <w:r w:rsidR="009A6B5B">
        <w:rPr>
          <w:rFonts w:ascii="Arial" w:eastAsiaTheme="minorEastAsia" w:hAnsi="Arial" w:cs="Arial"/>
          <w:sz w:val="24"/>
          <w:szCs w:val="24"/>
          <w:lang w:eastAsia="es-MX"/>
        </w:rPr>
        <w:t>mayoría</w:t>
      </w:r>
      <w:r w:rsidRPr="00035B51">
        <w:rPr>
          <w:rFonts w:ascii="Arial" w:eastAsiaTheme="minorEastAsia" w:hAnsi="Arial" w:cs="Arial"/>
          <w:sz w:val="24"/>
          <w:szCs w:val="24"/>
          <w:lang w:eastAsia="es-MX"/>
        </w:rPr>
        <w:t xml:space="preserve">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035B51" w:rsidRDefault="00035B51" w:rsidP="00035B51">
      <w:pPr>
        <w:spacing w:line="360" w:lineRule="auto"/>
        <w:rPr>
          <w:rFonts w:ascii="Arial" w:hAnsi="Arial" w:cs="Arial"/>
          <w:sz w:val="26"/>
          <w:szCs w:val="26"/>
        </w:rPr>
      </w:pPr>
    </w:p>
    <w:p w:rsidR="00035B51" w:rsidRDefault="00035B51" w:rsidP="00035B51">
      <w:pPr>
        <w:spacing w:line="360" w:lineRule="auto"/>
        <w:rPr>
          <w:rFonts w:ascii="Arial" w:hAnsi="Arial" w:cs="Arial"/>
          <w:sz w:val="26"/>
          <w:szCs w:val="26"/>
        </w:rPr>
      </w:pPr>
    </w:p>
    <w:p w:rsidR="00035B51" w:rsidRPr="00035B51" w:rsidRDefault="00035B51" w:rsidP="00035B51">
      <w:pPr>
        <w:spacing w:after="0"/>
        <w:jc w:val="center"/>
        <w:rPr>
          <w:rFonts w:ascii="Arial" w:hAnsi="Arial" w:cs="Arial"/>
          <w:sz w:val="24"/>
          <w:szCs w:val="24"/>
        </w:rPr>
      </w:pPr>
      <w:r w:rsidRPr="00035B51">
        <w:rPr>
          <w:rFonts w:ascii="Arial" w:hAnsi="Arial" w:cs="Arial"/>
          <w:sz w:val="24"/>
          <w:szCs w:val="24"/>
        </w:rPr>
        <w:lastRenderedPageBreak/>
        <w:t>MAGISTRADO ADRIÁN QUIROGA AVENDAÑO.</w:t>
      </w:r>
    </w:p>
    <w:p w:rsidR="00035B51" w:rsidRPr="00035B51" w:rsidRDefault="00035B51" w:rsidP="00035B51">
      <w:pPr>
        <w:spacing w:after="0"/>
        <w:jc w:val="center"/>
        <w:rPr>
          <w:rFonts w:ascii="Arial" w:hAnsi="Arial" w:cs="Arial"/>
          <w:sz w:val="24"/>
          <w:szCs w:val="24"/>
        </w:rPr>
      </w:pPr>
      <w:r w:rsidRPr="00035B51">
        <w:rPr>
          <w:rFonts w:ascii="Arial" w:hAnsi="Arial" w:cs="Arial"/>
          <w:sz w:val="24"/>
          <w:szCs w:val="24"/>
        </w:rPr>
        <w:t>PRESIDENTE</w:t>
      </w: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jc w:val="center"/>
        <w:rPr>
          <w:rFonts w:ascii="Arial" w:hAnsi="Arial" w:cs="Arial"/>
          <w:b/>
          <w:sz w:val="12"/>
          <w:szCs w:val="24"/>
        </w:rPr>
      </w:pPr>
      <w:r w:rsidRPr="00035B51">
        <w:rPr>
          <w:rFonts w:ascii="Arial" w:hAnsi="Arial" w:cs="Arial"/>
          <w:b/>
          <w:sz w:val="12"/>
          <w:szCs w:val="24"/>
        </w:rPr>
        <w:t>LAS PRESENTES FIRMAS CORRESPONDEN AL RECURSO DE REVISIÓN 133/2018</w:t>
      </w:r>
    </w:p>
    <w:p w:rsidR="00035B51" w:rsidRDefault="00035B51" w:rsidP="00035B51">
      <w:pPr>
        <w:spacing w:line="360" w:lineRule="auto"/>
        <w:rPr>
          <w:rFonts w:ascii="Arial" w:hAnsi="Arial" w:cs="Arial"/>
          <w:sz w:val="24"/>
          <w:szCs w:val="24"/>
        </w:rPr>
      </w:pPr>
    </w:p>
    <w:p w:rsidR="00035B51" w:rsidRDefault="00035B51" w:rsidP="00035B51">
      <w:pPr>
        <w:spacing w:line="360" w:lineRule="auto"/>
        <w:rPr>
          <w:rFonts w:ascii="Arial" w:hAnsi="Arial" w:cs="Arial"/>
          <w:sz w:val="24"/>
          <w:szCs w:val="24"/>
        </w:rPr>
      </w:pP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jc w:val="center"/>
        <w:rPr>
          <w:rFonts w:ascii="Arial" w:hAnsi="Arial" w:cs="Arial"/>
          <w:sz w:val="24"/>
          <w:szCs w:val="24"/>
        </w:rPr>
      </w:pPr>
      <w:r w:rsidRPr="00035B51">
        <w:rPr>
          <w:rFonts w:ascii="Arial" w:hAnsi="Arial" w:cs="Arial"/>
          <w:sz w:val="24"/>
          <w:szCs w:val="24"/>
        </w:rPr>
        <w:t>MAGISTRADO HUGO VILLEGAS AQUINO.</w:t>
      </w:r>
    </w:p>
    <w:p w:rsidR="00035B51" w:rsidRPr="00035B51" w:rsidRDefault="00035B51" w:rsidP="00035B51">
      <w:pPr>
        <w:spacing w:line="360" w:lineRule="auto"/>
        <w:jc w:val="center"/>
        <w:rPr>
          <w:rFonts w:ascii="Arial" w:hAnsi="Arial" w:cs="Arial"/>
          <w:sz w:val="24"/>
          <w:szCs w:val="24"/>
        </w:rPr>
      </w:pP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jc w:val="center"/>
        <w:rPr>
          <w:rFonts w:ascii="Arial" w:hAnsi="Arial" w:cs="Arial"/>
          <w:sz w:val="24"/>
          <w:szCs w:val="24"/>
        </w:rPr>
      </w:pPr>
      <w:r w:rsidRPr="00035B51">
        <w:rPr>
          <w:rFonts w:ascii="Arial" w:hAnsi="Arial" w:cs="Arial"/>
          <w:sz w:val="24"/>
          <w:szCs w:val="24"/>
        </w:rPr>
        <w:t>MAGISTRADO ENRIQUE PACHECO MARTÍNEZ.</w:t>
      </w: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rPr>
          <w:rFonts w:ascii="Arial" w:hAnsi="Arial" w:cs="Arial"/>
          <w:sz w:val="24"/>
          <w:szCs w:val="24"/>
        </w:rPr>
      </w:pPr>
    </w:p>
    <w:p w:rsidR="00035B51" w:rsidRPr="00035B51" w:rsidRDefault="00035B51" w:rsidP="00035B51">
      <w:pPr>
        <w:spacing w:line="360" w:lineRule="auto"/>
        <w:jc w:val="center"/>
        <w:rPr>
          <w:rFonts w:ascii="Arial" w:hAnsi="Arial" w:cs="Arial"/>
          <w:sz w:val="24"/>
          <w:szCs w:val="24"/>
        </w:rPr>
      </w:pPr>
      <w:r w:rsidRPr="00035B51">
        <w:rPr>
          <w:rFonts w:ascii="Arial" w:hAnsi="Arial" w:cs="Arial"/>
          <w:sz w:val="24"/>
          <w:szCs w:val="24"/>
        </w:rPr>
        <w:t>MAGISTRADA MARÍA ELENA VILLA DE JARQUÍN</w:t>
      </w:r>
    </w:p>
    <w:p w:rsidR="00035B51" w:rsidRDefault="00035B51" w:rsidP="00035B51">
      <w:pPr>
        <w:jc w:val="center"/>
        <w:rPr>
          <w:rFonts w:ascii="Arial" w:eastAsiaTheme="minorEastAsia" w:hAnsi="Arial" w:cs="Arial"/>
          <w:sz w:val="24"/>
          <w:szCs w:val="24"/>
          <w:lang w:eastAsia="es-MX"/>
        </w:rPr>
      </w:pPr>
    </w:p>
    <w:p w:rsidR="00035B51" w:rsidRPr="00035B51" w:rsidRDefault="00035B51" w:rsidP="00035B51">
      <w:pPr>
        <w:jc w:val="center"/>
        <w:rPr>
          <w:rFonts w:ascii="Arial" w:eastAsiaTheme="minorEastAsia" w:hAnsi="Arial" w:cs="Arial"/>
          <w:sz w:val="24"/>
          <w:szCs w:val="24"/>
          <w:lang w:eastAsia="es-MX"/>
        </w:rPr>
      </w:pPr>
    </w:p>
    <w:p w:rsidR="00035B51" w:rsidRPr="00035B51" w:rsidRDefault="00035B51" w:rsidP="00035B51">
      <w:pPr>
        <w:jc w:val="center"/>
        <w:rPr>
          <w:rFonts w:ascii="Arial" w:eastAsiaTheme="minorEastAsia" w:hAnsi="Arial" w:cs="Arial"/>
          <w:sz w:val="24"/>
          <w:szCs w:val="24"/>
          <w:lang w:eastAsia="es-MX"/>
        </w:rPr>
      </w:pPr>
    </w:p>
    <w:p w:rsidR="00035B51" w:rsidRPr="00035B51" w:rsidRDefault="00035B51" w:rsidP="00035B51">
      <w:pPr>
        <w:jc w:val="center"/>
        <w:rPr>
          <w:rFonts w:ascii="Arial" w:eastAsiaTheme="minorEastAsia" w:hAnsi="Arial" w:cs="Arial"/>
          <w:sz w:val="24"/>
          <w:szCs w:val="24"/>
          <w:lang w:eastAsia="es-MX"/>
        </w:rPr>
      </w:pPr>
    </w:p>
    <w:p w:rsidR="00035B51" w:rsidRPr="00035B51" w:rsidRDefault="00035B51" w:rsidP="00035B51">
      <w:pPr>
        <w:jc w:val="center"/>
        <w:rPr>
          <w:rFonts w:ascii="Arial" w:hAnsi="Arial" w:cs="Arial"/>
          <w:sz w:val="24"/>
          <w:szCs w:val="24"/>
        </w:rPr>
      </w:pPr>
      <w:r w:rsidRPr="00035B51">
        <w:rPr>
          <w:rFonts w:ascii="Arial" w:eastAsiaTheme="minorEastAsia" w:hAnsi="Arial" w:cs="Arial"/>
          <w:sz w:val="24"/>
          <w:szCs w:val="24"/>
          <w:lang w:eastAsia="es-MX"/>
        </w:rPr>
        <w:t>MAGISTRADO MANUEL VELASCO ALCÁNTARA</w:t>
      </w:r>
    </w:p>
    <w:p w:rsidR="00035B51" w:rsidRPr="00035B51" w:rsidRDefault="00035B51" w:rsidP="00035B51">
      <w:pPr>
        <w:rPr>
          <w:rFonts w:ascii="Arial" w:hAnsi="Arial" w:cs="Arial"/>
          <w:sz w:val="24"/>
          <w:szCs w:val="24"/>
        </w:rPr>
      </w:pPr>
    </w:p>
    <w:p w:rsidR="00035B51" w:rsidRPr="00035B51" w:rsidRDefault="00CC45E2" w:rsidP="00035B51">
      <w:pPr>
        <w:rPr>
          <w:rFonts w:ascii="Arial"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64BD42F" wp14:editId="56180217">
                <wp:simplePos x="0" y="0"/>
                <wp:positionH relativeFrom="column">
                  <wp:posOffset>5384165</wp:posOffset>
                </wp:positionH>
                <wp:positionV relativeFrom="paragraph">
                  <wp:posOffset>69215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45E2" w:rsidRDefault="00CC45E2" w:rsidP="00CC45E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margin-left:423.95pt;margin-top:5.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">
                <v:textbox>
                  <w:txbxContent>
                    <w:p w:rsidR="00CC45E2" w:rsidRDefault="00CC45E2" w:rsidP="00CC45E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035B51" w:rsidRPr="00035B51" w:rsidRDefault="00035B51" w:rsidP="00035B51">
      <w:pPr>
        <w:rPr>
          <w:rFonts w:ascii="Arial" w:hAnsi="Arial" w:cs="Arial"/>
          <w:sz w:val="24"/>
          <w:szCs w:val="24"/>
        </w:rPr>
      </w:pPr>
    </w:p>
    <w:p w:rsidR="00035B51" w:rsidRPr="00035B51" w:rsidRDefault="00035B51" w:rsidP="00035B51">
      <w:pPr>
        <w:spacing w:after="0"/>
        <w:jc w:val="center"/>
        <w:rPr>
          <w:rFonts w:ascii="Arial" w:hAnsi="Arial" w:cs="Arial"/>
          <w:sz w:val="24"/>
          <w:szCs w:val="24"/>
        </w:rPr>
      </w:pPr>
      <w:r w:rsidRPr="00035B51">
        <w:rPr>
          <w:rFonts w:ascii="Arial" w:hAnsi="Arial" w:cs="Arial"/>
          <w:sz w:val="24"/>
          <w:szCs w:val="24"/>
        </w:rPr>
        <w:t>LICENCIADA SANDRA PÉREZ CRUZ.</w:t>
      </w:r>
    </w:p>
    <w:p w:rsidR="00035B51" w:rsidRPr="00035B51" w:rsidRDefault="00035B51" w:rsidP="00035B51">
      <w:pPr>
        <w:spacing w:after="0"/>
        <w:jc w:val="center"/>
        <w:rPr>
          <w:rFonts w:ascii="Arial" w:hAnsi="Arial" w:cs="Arial"/>
          <w:sz w:val="24"/>
          <w:szCs w:val="24"/>
        </w:rPr>
      </w:pPr>
      <w:r w:rsidRPr="00035B51">
        <w:rPr>
          <w:rFonts w:ascii="Arial" w:hAnsi="Arial" w:cs="Arial"/>
          <w:sz w:val="24"/>
          <w:szCs w:val="24"/>
        </w:rPr>
        <w:t>SECRETARIA GENERAL DE ACUERDOS.</w:t>
      </w:r>
    </w:p>
    <w:p w:rsidR="00035B51" w:rsidRPr="00035B51" w:rsidRDefault="00035B51" w:rsidP="00035B51">
      <w:pPr>
        <w:autoSpaceDE w:val="0"/>
        <w:autoSpaceDN w:val="0"/>
        <w:adjustRightInd w:val="0"/>
        <w:spacing w:after="120" w:line="360" w:lineRule="auto"/>
        <w:ind w:firstLine="708"/>
        <w:jc w:val="both"/>
        <w:rPr>
          <w:sz w:val="24"/>
          <w:szCs w:val="24"/>
        </w:rPr>
      </w:pPr>
    </w:p>
    <w:p w:rsidR="00BA554F" w:rsidRPr="00035B51" w:rsidRDefault="00BA554F" w:rsidP="00035B51">
      <w:pPr>
        <w:spacing w:before="240" w:line="360" w:lineRule="auto"/>
        <w:ind w:left="142" w:firstLine="708"/>
        <w:jc w:val="both"/>
        <w:rPr>
          <w:sz w:val="24"/>
          <w:szCs w:val="24"/>
        </w:rPr>
      </w:pPr>
    </w:p>
    <w:sectPr w:rsidR="00BA554F" w:rsidRPr="00035B51" w:rsidSect="00E82652">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8F" w:rsidRDefault="006E008F">
      <w:pPr>
        <w:spacing w:after="0" w:line="240" w:lineRule="auto"/>
      </w:pPr>
      <w:r>
        <w:separator/>
      </w:r>
    </w:p>
  </w:endnote>
  <w:endnote w:type="continuationSeparator" w:id="0">
    <w:p w:rsidR="006E008F" w:rsidRDefault="006E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E2" w:rsidRDefault="00CC45E2">
    <w:pPr>
      <w:pStyle w:val="Piedepgina"/>
    </w:pPr>
    <w:r>
      <w:rPr>
        <w:noProof/>
        <w:lang w:val="es-MX" w:eastAsia="es-MX"/>
      </w:rPr>
      <mc:AlternateContent>
        <mc:Choice Requires="wps">
          <w:drawing>
            <wp:anchor distT="0" distB="0" distL="114300" distR="114300" simplePos="0" relativeHeight="251659264" behindDoc="0" locked="0" layoutInCell="1" allowOverlap="1" wp14:anchorId="4021BFCE" wp14:editId="69C81754">
              <wp:simplePos x="0" y="0"/>
              <wp:positionH relativeFrom="column">
                <wp:posOffset>-1763395</wp:posOffset>
              </wp:positionH>
              <wp:positionV relativeFrom="paragraph">
                <wp:posOffset>-3415665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C45E2" w:rsidRDefault="00CC45E2" w:rsidP="00CC45E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38.85pt;margin-top:-268.9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">
              <v:textbox>
                <w:txbxContent>
                  <w:p w:rsidR="00CC45E2" w:rsidRDefault="00CC45E2" w:rsidP="00CC45E2">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8F" w:rsidRDefault="006E008F">
      <w:pPr>
        <w:spacing w:after="0" w:line="240" w:lineRule="auto"/>
      </w:pPr>
      <w:r>
        <w:separator/>
      </w:r>
    </w:p>
  </w:footnote>
  <w:footnote w:type="continuationSeparator" w:id="0">
    <w:p w:rsidR="006E008F" w:rsidRDefault="006E0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024D4D" w:rsidP="00314953">
        <w:pPr>
          <w:pStyle w:val="Encabezado"/>
          <w:jc w:val="center"/>
          <w:rPr>
            <w:noProof/>
          </w:rPr>
        </w:pPr>
        <w:r>
          <w:fldChar w:fldCharType="begin"/>
        </w:r>
        <w:r>
          <w:instrText xml:space="preserve"> PAGE   \* MERGEFORMAT </w:instrText>
        </w:r>
        <w:r>
          <w:fldChar w:fldCharType="separate"/>
        </w:r>
        <w:r w:rsidR="00286ED9">
          <w:rPr>
            <w:noProof/>
          </w:rPr>
          <w:t>1</w:t>
        </w:r>
        <w:r>
          <w:rPr>
            <w:noProof/>
          </w:rPr>
          <w:fldChar w:fldCharType="end"/>
        </w:r>
      </w:p>
      <w:p w:rsidR="00024D4D" w:rsidRDefault="00286ED9"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ED"/>
    <w:multiLevelType w:val="hybridMultilevel"/>
    <w:tmpl w:val="BD1674FC"/>
    <w:lvl w:ilvl="0" w:tplc="59DCCED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5">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6"/>
  </w:num>
  <w:num w:numId="3">
    <w:abstractNumId w:val="7"/>
  </w:num>
  <w:num w:numId="4">
    <w:abstractNumId w:val="4"/>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416C"/>
    <w:rsid w:val="00035B51"/>
    <w:rsid w:val="000A5095"/>
    <w:rsid w:val="000C2263"/>
    <w:rsid w:val="000C4BA7"/>
    <w:rsid w:val="000F1208"/>
    <w:rsid w:val="00111422"/>
    <w:rsid w:val="00146647"/>
    <w:rsid w:val="00156644"/>
    <w:rsid w:val="00177531"/>
    <w:rsid w:val="0018549D"/>
    <w:rsid w:val="001858B3"/>
    <w:rsid w:val="001B0960"/>
    <w:rsid w:val="001B36D9"/>
    <w:rsid w:val="001B6152"/>
    <w:rsid w:val="001D4459"/>
    <w:rsid w:val="001E5B99"/>
    <w:rsid w:val="001F5384"/>
    <w:rsid w:val="0021668E"/>
    <w:rsid w:val="00221FF9"/>
    <w:rsid w:val="00222DA2"/>
    <w:rsid w:val="00261216"/>
    <w:rsid w:val="002678CE"/>
    <w:rsid w:val="002811D5"/>
    <w:rsid w:val="00286ED9"/>
    <w:rsid w:val="00291DA1"/>
    <w:rsid w:val="00297FEB"/>
    <w:rsid w:val="002A1D92"/>
    <w:rsid w:val="002A3892"/>
    <w:rsid w:val="002A78F5"/>
    <w:rsid w:val="002B080B"/>
    <w:rsid w:val="002B1209"/>
    <w:rsid w:val="002D268A"/>
    <w:rsid w:val="002D3D6C"/>
    <w:rsid w:val="002D52AD"/>
    <w:rsid w:val="002D730C"/>
    <w:rsid w:val="002F412D"/>
    <w:rsid w:val="00314953"/>
    <w:rsid w:val="00326D43"/>
    <w:rsid w:val="00337A7E"/>
    <w:rsid w:val="003426A8"/>
    <w:rsid w:val="00355400"/>
    <w:rsid w:val="003C55D0"/>
    <w:rsid w:val="003D181B"/>
    <w:rsid w:val="00413B6C"/>
    <w:rsid w:val="004273AA"/>
    <w:rsid w:val="00445F8D"/>
    <w:rsid w:val="004467B2"/>
    <w:rsid w:val="00455891"/>
    <w:rsid w:val="004C18D9"/>
    <w:rsid w:val="004E7C16"/>
    <w:rsid w:val="0050437C"/>
    <w:rsid w:val="00552768"/>
    <w:rsid w:val="0055601D"/>
    <w:rsid w:val="005609EF"/>
    <w:rsid w:val="00591A15"/>
    <w:rsid w:val="005925E6"/>
    <w:rsid w:val="005C4711"/>
    <w:rsid w:val="005D433E"/>
    <w:rsid w:val="005E24A1"/>
    <w:rsid w:val="005E3F29"/>
    <w:rsid w:val="00631104"/>
    <w:rsid w:val="00634B10"/>
    <w:rsid w:val="00647666"/>
    <w:rsid w:val="00686049"/>
    <w:rsid w:val="006D3E27"/>
    <w:rsid w:val="006E008F"/>
    <w:rsid w:val="006E59A1"/>
    <w:rsid w:val="007167DA"/>
    <w:rsid w:val="00742564"/>
    <w:rsid w:val="0075265E"/>
    <w:rsid w:val="007A1062"/>
    <w:rsid w:val="007A27CD"/>
    <w:rsid w:val="007A69A0"/>
    <w:rsid w:val="007A7319"/>
    <w:rsid w:val="007C4A0C"/>
    <w:rsid w:val="007C6A5C"/>
    <w:rsid w:val="00804812"/>
    <w:rsid w:val="008168A1"/>
    <w:rsid w:val="00834210"/>
    <w:rsid w:val="00842FEC"/>
    <w:rsid w:val="0087071E"/>
    <w:rsid w:val="00874696"/>
    <w:rsid w:val="00877920"/>
    <w:rsid w:val="008842CA"/>
    <w:rsid w:val="00884F22"/>
    <w:rsid w:val="008C09D2"/>
    <w:rsid w:val="008D4778"/>
    <w:rsid w:val="008E7B2E"/>
    <w:rsid w:val="009020E8"/>
    <w:rsid w:val="0092293C"/>
    <w:rsid w:val="00936B81"/>
    <w:rsid w:val="00956FBA"/>
    <w:rsid w:val="00985124"/>
    <w:rsid w:val="00985C16"/>
    <w:rsid w:val="009A2575"/>
    <w:rsid w:val="009A6B5B"/>
    <w:rsid w:val="009B13B0"/>
    <w:rsid w:val="009C5A47"/>
    <w:rsid w:val="009D78F7"/>
    <w:rsid w:val="009E3865"/>
    <w:rsid w:val="009E4979"/>
    <w:rsid w:val="00A05CFB"/>
    <w:rsid w:val="00A266E9"/>
    <w:rsid w:val="00A36B75"/>
    <w:rsid w:val="00A37CF5"/>
    <w:rsid w:val="00A61FD6"/>
    <w:rsid w:val="00AE72FE"/>
    <w:rsid w:val="00B005F3"/>
    <w:rsid w:val="00B060D8"/>
    <w:rsid w:val="00B06BD0"/>
    <w:rsid w:val="00B163F8"/>
    <w:rsid w:val="00B4206A"/>
    <w:rsid w:val="00B42BA6"/>
    <w:rsid w:val="00B616F7"/>
    <w:rsid w:val="00BA554F"/>
    <w:rsid w:val="00BC0841"/>
    <w:rsid w:val="00BE621E"/>
    <w:rsid w:val="00C15583"/>
    <w:rsid w:val="00C22C7A"/>
    <w:rsid w:val="00C64FB6"/>
    <w:rsid w:val="00C72BCA"/>
    <w:rsid w:val="00C9061C"/>
    <w:rsid w:val="00CB1C7C"/>
    <w:rsid w:val="00CC45E2"/>
    <w:rsid w:val="00CF27B0"/>
    <w:rsid w:val="00D046AF"/>
    <w:rsid w:val="00D255F2"/>
    <w:rsid w:val="00D45F25"/>
    <w:rsid w:val="00D629F9"/>
    <w:rsid w:val="00D6635D"/>
    <w:rsid w:val="00D83498"/>
    <w:rsid w:val="00D844AD"/>
    <w:rsid w:val="00D9407E"/>
    <w:rsid w:val="00DA1E23"/>
    <w:rsid w:val="00DB5A83"/>
    <w:rsid w:val="00DF077C"/>
    <w:rsid w:val="00E15EF1"/>
    <w:rsid w:val="00E56932"/>
    <w:rsid w:val="00E73A20"/>
    <w:rsid w:val="00E82652"/>
    <w:rsid w:val="00E87DFF"/>
    <w:rsid w:val="00EA1B27"/>
    <w:rsid w:val="00EB6B2F"/>
    <w:rsid w:val="00EC230A"/>
    <w:rsid w:val="00EE115F"/>
    <w:rsid w:val="00F00617"/>
    <w:rsid w:val="00F014F5"/>
    <w:rsid w:val="00F03AFD"/>
    <w:rsid w:val="00F10975"/>
    <w:rsid w:val="00F215E2"/>
    <w:rsid w:val="00F25DE8"/>
    <w:rsid w:val="00F37EEB"/>
    <w:rsid w:val="00F4474D"/>
    <w:rsid w:val="00F503A5"/>
    <w:rsid w:val="00F512E4"/>
    <w:rsid w:val="00F6019E"/>
    <w:rsid w:val="00F91D37"/>
    <w:rsid w:val="00FC1591"/>
    <w:rsid w:val="00FC4A44"/>
    <w:rsid w:val="00FE6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CC4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CC4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67E2-350F-4939-88E9-3858FAA7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1868</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2018-12-12T18:52:00Z</cp:lastPrinted>
  <dcterms:created xsi:type="dcterms:W3CDTF">2018-09-28T16:35:00Z</dcterms:created>
  <dcterms:modified xsi:type="dcterms:W3CDTF">2018-12-12T18:52:00Z</dcterms:modified>
</cp:coreProperties>
</file>