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0AA2" w14:textId="5E4E24B7" w:rsidR="009D4B0E" w:rsidRPr="00D12011" w:rsidRDefault="00BD6C55" w:rsidP="00BB2537">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4E6610E1" wp14:editId="21FAA351">
                <wp:simplePos x="0" y="0"/>
                <wp:positionH relativeFrom="column">
                  <wp:posOffset>-971550</wp:posOffset>
                </wp:positionH>
                <wp:positionV relativeFrom="paragraph">
                  <wp:posOffset>45085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CA2688C" w14:textId="77777777" w:rsidR="00BD6C55" w:rsidRDefault="00BD6C55" w:rsidP="00BD6C55">
                            <w:pPr>
                              <w:rPr>
                                <w:rFonts w:ascii="Arial" w:hAnsi="Arial" w:cs="Arial"/>
                                <w:color w:val="9CC2E5" w:themeColor="accent1" w:themeTint="99"/>
                                <w:sz w:val="36"/>
                              </w:rPr>
                            </w:pPr>
                          </w:p>
                          <w:p w14:paraId="3D919069" w14:textId="77777777" w:rsidR="00BD6C55" w:rsidRDefault="00BD6C55" w:rsidP="00BD6C55">
                            <w:pPr>
                              <w:rPr>
                                <w:rFonts w:ascii="Arial" w:hAnsi="Arial" w:cs="Arial"/>
                                <w:color w:val="9CC2E5" w:themeColor="accent1" w:themeTint="99"/>
                                <w:sz w:val="36"/>
                              </w:rPr>
                            </w:pPr>
                          </w:p>
                          <w:p w14:paraId="145DE5E9" w14:textId="77777777" w:rsidR="00BD6C55" w:rsidRDefault="00BD6C55" w:rsidP="00BD6C55">
                            <w:pPr>
                              <w:rPr>
                                <w:rFonts w:ascii="Arial" w:hAnsi="Arial" w:cs="Arial"/>
                                <w:color w:val="9CC2E5" w:themeColor="accent1" w:themeTint="99"/>
                                <w:sz w:val="36"/>
                              </w:rPr>
                            </w:pPr>
                          </w:p>
                          <w:p w14:paraId="7149E658" w14:textId="77777777" w:rsidR="00BD6C55" w:rsidRDefault="00BD6C55" w:rsidP="00BD6C55">
                            <w:pPr>
                              <w:rPr>
                                <w:rFonts w:ascii="Arial" w:hAnsi="Arial" w:cs="Arial"/>
                                <w:color w:val="9CC2E5" w:themeColor="accent1" w:themeTint="99"/>
                                <w:sz w:val="36"/>
                              </w:rPr>
                            </w:pPr>
                          </w:p>
                          <w:p w14:paraId="3B16C1D8" w14:textId="77777777" w:rsidR="00BD6C55" w:rsidRDefault="00BD6C55" w:rsidP="00BD6C55">
                            <w:pPr>
                              <w:rPr>
                                <w:rFonts w:ascii="Arial" w:hAnsi="Arial" w:cs="Arial"/>
                                <w:color w:val="9CC2E5" w:themeColor="accent1" w:themeTint="99"/>
                                <w:sz w:val="36"/>
                              </w:rPr>
                            </w:pPr>
                          </w:p>
                          <w:p w14:paraId="73174951" w14:textId="77777777" w:rsidR="00BD6C55" w:rsidRDefault="00BD6C55" w:rsidP="00BD6C55">
                            <w:pPr>
                              <w:rPr>
                                <w:rFonts w:ascii="Arial" w:hAnsi="Arial" w:cs="Arial"/>
                                <w:color w:val="9CC2E5" w:themeColor="accent1" w:themeTint="99"/>
                                <w:sz w:val="36"/>
                              </w:rPr>
                            </w:pPr>
                          </w:p>
                          <w:p w14:paraId="5F649E10" w14:textId="77777777" w:rsidR="00BD6C55" w:rsidRDefault="00BD6C55" w:rsidP="00BD6C55">
                            <w:pPr>
                              <w:rPr>
                                <w:rFonts w:ascii="Arial" w:hAnsi="Arial" w:cs="Arial"/>
                                <w:color w:val="9CC2E5" w:themeColor="accent1" w:themeTint="99"/>
                                <w:sz w:val="36"/>
                              </w:rPr>
                            </w:pPr>
                          </w:p>
                          <w:p w14:paraId="3210AC8C" w14:textId="77777777" w:rsidR="00BD6C55" w:rsidRDefault="00BD6C55" w:rsidP="00BD6C55">
                            <w:pPr>
                              <w:rPr>
                                <w:rFonts w:ascii="Arial" w:hAnsi="Arial" w:cs="Arial"/>
                                <w:color w:val="9CC2E5" w:themeColor="accent1" w:themeTint="99"/>
                                <w:sz w:val="36"/>
                              </w:rPr>
                            </w:pPr>
                          </w:p>
                          <w:p w14:paraId="44B83D7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10E1" id="_x0000_t202" coordsize="21600,21600" o:spt="202" path="m,l,21600r21600,l21600,xe">
                <v:stroke joinstyle="miter"/>
                <v:path gradientshapeok="t" o:connecttype="rect"/>
              </v:shapetype>
              <v:shape id="Cuadro de texto 217" o:spid="_x0000_s1026" type="#_x0000_t202" style="position:absolute;left:0;text-align:left;margin-left:-76.5pt;margin-top:3.5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" stroked="f">
                <v:textbox>
                  <w:txbxContent>
                    <w:p w14:paraId="3CA2688C" w14:textId="77777777" w:rsidR="00BD6C55" w:rsidRDefault="00BD6C55" w:rsidP="00BD6C55">
                      <w:pPr>
                        <w:rPr>
                          <w:rFonts w:ascii="Arial" w:hAnsi="Arial" w:cs="Arial"/>
                          <w:color w:val="9CC2E5" w:themeColor="accent1" w:themeTint="99"/>
                          <w:sz w:val="36"/>
                        </w:rPr>
                      </w:pPr>
                    </w:p>
                    <w:p w14:paraId="3D919069" w14:textId="77777777" w:rsidR="00BD6C55" w:rsidRDefault="00BD6C55" w:rsidP="00BD6C55">
                      <w:pPr>
                        <w:rPr>
                          <w:rFonts w:ascii="Arial" w:hAnsi="Arial" w:cs="Arial"/>
                          <w:color w:val="9CC2E5" w:themeColor="accent1" w:themeTint="99"/>
                          <w:sz w:val="36"/>
                        </w:rPr>
                      </w:pPr>
                    </w:p>
                    <w:p w14:paraId="145DE5E9" w14:textId="77777777" w:rsidR="00BD6C55" w:rsidRDefault="00BD6C55" w:rsidP="00BD6C55">
                      <w:pPr>
                        <w:rPr>
                          <w:rFonts w:ascii="Arial" w:hAnsi="Arial" w:cs="Arial"/>
                          <w:color w:val="9CC2E5" w:themeColor="accent1" w:themeTint="99"/>
                          <w:sz w:val="36"/>
                        </w:rPr>
                      </w:pPr>
                    </w:p>
                    <w:p w14:paraId="7149E658" w14:textId="77777777" w:rsidR="00BD6C55" w:rsidRDefault="00BD6C55" w:rsidP="00BD6C55">
                      <w:pPr>
                        <w:rPr>
                          <w:rFonts w:ascii="Arial" w:hAnsi="Arial" w:cs="Arial"/>
                          <w:color w:val="9CC2E5" w:themeColor="accent1" w:themeTint="99"/>
                          <w:sz w:val="36"/>
                        </w:rPr>
                      </w:pPr>
                    </w:p>
                    <w:p w14:paraId="3B16C1D8" w14:textId="77777777" w:rsidR="00BD6C55" w:rsidRDefault="00BD6C55" w:rsidP="00BD6C55">
                      <w:pPr>
                        <w:rPr>
                          <w:rFonts w:ascii="Arial" w:hAnsi="Arial" w:cs="Arial"/>
                          <w:color w:val="9CC2E5" w:themeColor="accent1" w:themeTint="99"/>
                          <w:sz w:val="36"/>
                        </w:rPr>
                      </w:pPr>
                    </w:p>
                    <w:p w14:paraId="73174951" w14:textId="77777777" w:rsidR="00BD6C55" w:rsidRDefault="00BD6C55" w:rsidP="00BD6C55">
                      <w:pPr>
                        <w:rPr>
                          <w:rFonts w:ascii="Arial" w:hAnsi="Arial" w:cs="Arial"/>
                          <w:color w:val="9CC2E5" w:themeColor="accent1" w:themeTint="99"/>
                          <w:sz w:val="36"/>
                        </w:rPr>
                      </w:pPr>
                    </w:p>
                    <w:p w14:paraId="5F649E10" w14:textId="77777777" w:rsidR="00BD6C55" w:rsidRDefault="00BD6C55" w:rsidP="00BD6C55">
                      <w:pPr>
                        <w:rPr>
                          <w:rFonts w:ascii="Arial" w:hAnsi="Arial" w:cs="Arial"/>
                          <w:color w:val="9CC2E5" w:themeColor="accent1" w:themeTint="99"/>
                          <w:sz w:val="36"/>
                        </w:rPr>
                      </w:pPr>
                    </w:p>
                    <w:p w14:paraId="3210AC8C" w14:textId="77777777" w:rsidR="00BD6C55" w:rsidRDefault="00BD6C55" w:rsidP="00BD6C55">
                      <w:pPr>
                        <w:rPr>
                          <w:rFonts w:ascii="Arial" w:hAnsi="Arial" w:cs="Arial"/>
                          <w:color w:val="9CC2E5" w:themeColor="accent1" w:themeTint="99"/>
                          <w:sz w:val="36"/>
                        </w:rPr>
                      </w:pPr>
                    </w:p>
                    <w:p w14:paraId="44B83D7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9D4B0E" w:rsidRPr="00D12011">
        <w:rPr>
          <w:rFonts w:ascii="Arial" w:hAnsi="Arial" w:cs="Arial"/>
          <w:b/>
        </w:rPr>
        <w:t xml:space="preserve">SEXTA SALA UNITARIA DE PRIMERA INSTANCIA DEL TRIBUNAL DE </w:t>
      </w:r>
      <w:r w:rsidR="00BB2537" w:rsidRPr="00D12011">
        <w:rPr>
          <w:rFonts w:ascii="Arial" w:hAnsi="Arial" w:cs="Arial"/>
          <w:b/>
        </w:rPr>
        <w:t>JUSTICIA ADMINISTRATIVA DEL ESTADO DE OAXACA.</w:t>
      </w:r>
    </w:p>
    <w:p w14:paraId="3362D234" w14:textId="77777777" w:rsidR="009D4B0E" w:rsidRPr="00D12011" w:rsidRDefault="00635D3F" w:rsidP="00635D3F">
      <w:pPr>
        <w:pStyle w:val="Encabezado"/>
        <w:tabs>
          <w:tab w:val="clear" w:pos="4419"/>
          <w:tab w:val="clear" w:pos="8838"/>
          <w:tab w:val="left" w:pos="5678"/>
        </w:tabs>
        <w:spacing w:line="360" w:lineRule="auto"/>
        <w:ind w:left="4248"/>
        <w:jc w:val="both"/>
        <w:rPr>
          <w:rFonts w:ascii="Arial" w:hAnsi="Arial" w:cs="Arial"/>
          <w:b/>
        </w:rPr>
      </w:pPr>
      <w:r w:rsidRPr="00D12011">
        <w:rPr>
          <w:rFonts w:ascii="Arial" w:hAnsi="Arial" w:cs="Arial"/>
          <w:b/>
        </w:rPr>
        <w:tab/>
      </w:r>
    </w:p>
    <w:p w14:paraId="7126D733" w14:textId="3B98C35E" w:rsidR="009D4B0E" w:rsidRPr="00D12011" w:rsidRDefault="00CF1EED" w:rsidP="009D4B0E">
      <w:pPr>
        <w:pStyle w:val="Encabezado"/>
        <w:spacing w:line="360" w:lineRule="auto"/>
        <w:ind w:left="4248"/>
        <w:jc w:val="both"/>
        <w:rPr>
          <w:rFonts w:ascii="Arial" w:hAnsi="Arial" w:cs="Arial"/>
          <w:b/>
        </w:rPr>
      </w:pPr>
      <w:r w:rsidRPr="00D12011">
        <w:rPr>
          <w:rFonts w:ascii="Arial" w:hAnsi="Arial" w:cs="Arial"/>
          <w:b/>
        </w:rPr>
        <w:t xml:space="preserve">EXPEDIENTE: </w:t>
      </w:r>
      <w:r w:rsidR="00B20F8F">
        <w:rPr>
          <w:rFonts w:ascii="Arial" w:hAnsi="Arial" w:cs="Arial"/>
          <w:b/>
        </w:rPr>
        <w:t>130/2016</w:t>
      </w:r>
    </w:p>
    <w:p w14:paraId="7A1AB636" w14:textId="77777777" w:rsidR="009D4B0E" w:rsidRPr="00D12011" w:rsidRDefault="009D4B0E" w:rsidP="009D4B0E">
      <w:pPr>
        <w:pStyle w:val="Encabezado"/>
        <w:tabs>
          <w:tab w:val="clear" w:pos="4419"/>
          <w:tab w:val="center" w:pos="8931"/>
        </w:tabs>
        <w:spacing w:line="360" w:lineRule="auto"/>
        <w:jc w:val="both"/>
        <w:rPr>
          <w:rFonts w:ascii="Arial" w:hAnsi="Arial" w:cs="Arial"/>
          <w:b/>
        </w:rPr>
      </w:pPr>
    </w:p>
    <w:p w14:paraId="6DCD2B07" w14:textId="7E11EC43" w:rsidR="009D4B0E" w:rsidRPr="00D12011" w:rsidRDefault="009D4B0E" w:rsidP="009D4B0E">
      <w:pPr>
        <w:pStyle w:val="Encabezado"/>
        <w:spacing w:line="360" w:lineRule="auto"/>
        <w:ind w:left="4248"/>
        <w:rPr>
          <w:rFonts w:ascii="Arial" w:hAnsi="Arial" w:cs="Arial"/>
          <w:b/>
        </w:rPr>
      </w:pPr>
      <w:r w:rsidRPr="00D12011">
        <w:rPr>
          <w:rFonts w:ascii="Arial" w:hAnsi="Arial" w:cs="Arial"/>
          <w:b/>
        </w:rPr>
        <w:t>ACTOR:</w:t>
      </w:r>
      <w:r w:rsidR="00807C6E" w:rsidRPr="00807C6E">
        <w:rPr>
          <w:rFonts w:ascii="Arial" w:hAnsi="Arial" w:cs="Arial"/>
          <w:b/>
        </w:rPr>
        <w:t xml:space="preserve"> </w:t>
      </w:r>
      <w:r w:rsidR="00807C6E">
        <w:rPr>
          <w:rFonts w:ascii="Arial" w:hAnsi="Arial" w:cs="Arial"/>
          <w:b/>
        </w:rPr>
        <w:t>***** ***** ***** *****</w:t>
      </w:r>
      <w:r w:rsidRPr="00D12011">
        <w:rPr>
          <w:rFonts w:ascii="Arial" w:hAnsi="Arial" w:cs="Arial"/>
          <w:b/>
        </w:rPr>
        <w:t>.</w:t>
      </w:r>
    </w:p>
    <w:p w14:paraId="72F89DA8" w14:textId="77777777" w:rsidR="009D4B0E" w:rsidRPr="00D12011" w:rsidRDefault="009D4B0E" w:rsidP="009D4B0E">
      <w:pPr>
        <w:pStyle w:val="Encabezado"/>
        <w:spacing w:line="360" w:lineRule="auto"/>
        <w:ind w:left="4248"/>
        <w:jc w:val="both"/>
        <w:rPr>
          <w:rFonts w:ascii="Arial" w:hAnsi="Arial" w:cs="Arial"/>
          <w:b/>
        </w:rPr>
      </w:pPr>
    </w:p>
    <w:p w14:paraId="46C52872" w14:textId="20AC9407" w:rsidR="009D4B0E" w:rsidRPr="00D12011" w:rsidRDefault="00B20F8F" w:rsidP="009D4B0E">
      <w:pPr>
        <w:pStyle w:val="Encabezado"/>
        <w:spacing w:line="360" w:lineRule="auto"/>
        <w:ind w:left="4248"/>
        <w:jc w:val="both"/>
        <w:rPr>
          <w:rFonts w:ascii="Arial" w:hAnsi="Arial" w:cs="Arial"/>
          <w:b/>
        </w:rPr>
      </w:pPr>
      <w:r>
        <w:rPr>
          <w:rFonts w:ascii="Arial" w:hAnsi="Arial" w:cs="Arial"/>
          <w:b/>
        </w:rPr>
        <w:t>DEMANDADO</w:t>
      </w:r>
      <w:r w:rsidR="009D4B0E" w:rsidRPr="00D12011">
        <w:rPr>
          <w:rFonts w:ascii="Arial" w:hAnsi="Arial" w:cs="Arial"/>
          <w:b/>
        </w:rPr>
        <w:t xml:space="preserve">: </w:t>
      </w:r>
      <w:r>
        <w:rPr>
          <w:rFonts w:ascii="Arial" w:hAnsi="Arial" w:cs="Arial"/>
          <w:b/>
        </w:rPr>
        <w:t>DIRECCIÓN DE ADMINISTRACIÓN DE OBRA PRIVADA</w:t>
      </w:r>
      <w:r w:rsidR="008626F5">
        <w:rPr>
          <w:rFonts w:ascii="Arial" w:hAnsi="Arial" w:cs="Arial"/>
          <w:b/>
        </w:rPr>
        <w:t xml:space="preserve"> DEL DEPARTAMENTO DE VERIFICACIÓN Y CONTROL DE OBRA DE LA SUBSECRETARÍA DE DESARROLLO URBANO Y ECOLOGÍA DEPENDIENTE DE LA ADMINISTRACIÓN PÚBLICA MUNICIPAL DEL AYUNTAMIENTO DE OAXACA DE JUÁREZ.</w:t>
      </w:r>
      <w:r>
        <w:rPr>
          <w:rFonts w:ascii="Arial" w:hAnsi="Arial" w:cs="Arial"/>
          <w:b/>
        </w:rPr>
        <w:t xml:space="preserve"> </w:t>
      </w:r>
    </w:p>
    <w:p w14:paraId="14AD8558" w14:textId="77777777" w:rsidR="009D4B0E" w:rsidRPr="00D12011" w:rsidRDefault="009D4B0E" w:rsidP="009D4B0E">
      <w:pPr>
        <w:pStyle w:val="Encabezado"/>
        <w:spacing w:line="360" w:lineRule="auto"/>
        <w:ind w:left="4248"/>
        <w:jc w:val="both"/>
        <w:rPr>
          <w:rFonts w:ascii="Arial" w:hAnsi="Arial" w:cs="Arial"/>
          <w:b/>
        </w:rPr>
      </w:pPr>
    </w:p>
    <w:p w14:paraId="5FE131F8" w14:textId="25205A99" w:rsidR="009D4B0E" w:rsidRPr="00D12011" w:rsidRDefault="00181A80" w:rsidP="009D4B0E">
      <w:pPr>
        <w:spacing w:after="0" w:line="360" w:lineRule="auto"/>
        <w:jc w:val="both"/>
        <w:rPr>
          <w:rFonts w:ascii="Arial" w:hAnsi="Arial" w:cs="Arial"/>
          <w:b/>
        </w:rPr>
      </w:pPr>
      <w:r w:rsidRPr="00D12011">
        <w:rPr>
          <w:rFonts w:ascii="Arial" w:hAnsi="Arial" w:cs="Arial"/>
          <w:b/>
        </w:rPr>
        <w:t xml:space="preserve">OAXACA DE JUÁREZ, OAXACA A </w:t>
      </w:r>
      <w:r w:rsidR="00A2256E">
        <w:rPr>
          <w:rFonts w:ascii="Arial" w:hAnsi="Arial" w:cs="Arial"/>
          <w:b/>
        </w:rPr>
        <w:t>22</w:t>
      </w:r>
      <w:r w:rsidR="0012360C">
        <w:rPr>
          <w:rFonts w:ascii="Arial" w:hAnsi="Arial" w:cs="Arial"/>
          <w:b/>
        </w:rPr>
        <w:t xml:space="preserve"> VEINTIDOS</w:t>
      </w:r>
      <w:r w:rsidR="009D4B0E" w:rsidRPr="00D12011">
        <w:rPr>
          <w:rFonts w:ascii="Arial" w:hAnsi="Arial" w:cs="Arial"/>
          <w:b/>
        </w:rPr>
        <w:t xml:space="preserve"> DE </w:t>
      </w:r>
      <w:r w:rsidR="00D327FC">
        <w:rPr>
          <w:rFonts w:ascii="Arial" w:hAnsi="Arial" w:cs="Arial"/>
          <w:b/>
        </w:rPr>
        <w:t>NOVIEMBRE</w:t>
      </w:r>
      <w:r w:rsidR="009D4B0E" w:rsidRPr="00D12011">
        <w:rPr>
          <w:rFonts w:ascii="Arial" w:hAnsi="Arial" w:cs="Arial"/>
          <w:b/>
        </w:rPr>
        <w:t xml:space="preserve"> DE </w:t>
      </w:r>
      <w:r w:rsidR="00096226" w:rsidRPr="00D12011">
        <w:rPr>
          <w:rFonts w:ascii="Arial" w:hAnsi="Arial" w:cs="Arial"/>
          <w:b/>
        </w:rPr>
        <w:t>2018</w:t>
      </w:r>
      <w:r w:rsidR="009D4B0E" w:rsidRPr="00D12011">
        <w:rPr>
          <w:rFonts w:ascii="Arial" w:hAnsi="Arial" w:cs="Arial"/>
          <w:b/>
        </w:rPr>
        <w:t xml:space="preserve"> DOS MIL DIECI</w:t>
      </w:r>
      <w:r w:rsidR="00CF1EED" w:rsidRPr="00D12011">
        <w:rPr>
          <w:rFonts w:ascii="Arial" w:hAnsi="Arial" w:cs="Arial"/>
          <w:b/>
        </w:rPr>
        <w:t>OCHO</w:t>
      </w:r>
      <w:r w:rsidR="009D4B0E" w:rsidRPr="00D12011">
        <w:rPr>
          <w:rFonts w:ascii="Arial" w:hAnsi="Arial" w:cs="Arial"/>
          <w:b/>
        </w:rPr>
        <w:t>.-</w:t>
      </w:r>
      <w:r w:rsidR="00D453F9" w:rsidRPr="00D12011">
        <w:rPr>
          <w:rFonts w:ascii="Arial" w:hAnsi="Arial" w:cs="Arial"/>
          <w:b/>
        </w:rPr>
        <w:t xml:space="preserve"> -</w:t>
      </w:r>
      <w:r w:rsidR="00096226" w:rsidRPr="00D12011">
        <w:rPr>
          <w:rFonts w:ascii="Arial" w:hAnsi="Arial" w:cs="Arial"/>
          <w:b/>
        </w:rPr>
        <w:t xml:space="preserve"> - - - - - - - - - - - - - - - - - - - - - - - - - - - - - - - - - - - - - - - - - - - - - - - - - - - - - - </w:t>
      </w:r>
      <w:r w:rsidR="008C2A23" w:rsidRPr="00D12011">
        <w:rPr>
          <w:rFonts w:ascii="Arial" w:hAnsi="Arial" w:cs="Arial"/>
          <w:b/>
        </w:rPr>
        <w:t xml:space="preserve"> </w:t>
      </w:r>
      <w:r w:rsidR="00D453F9" w:rsidRPr="00D12011">
        <w:rPr>
          <w:rFonts w:ascii="Arial" w:hAnsi="Arial" w:cs="Arial"/>
          <w:b/>
        </w:rPr>
        <w:t xml:space="preserve"> </w:t>
      </w:r>
    </w:p>
    <w:p w14:paraId="5D46EF5A" w14:textId="77777777" w:rsidR="009D4B0E" w:rsidRPr="00D12011" w:rsidRDefault="009D4B0E" w:rsidP="009D4B0E">
      <w:pPr>
        <w:spacing w:after="0" w:line="360" w:lineRule="auto"/>
        <w:jc w:val="both"/>
        <w:rPr>
          <w:rFonts w:ascii="Arial" w:hAnsi="Arial" w:cs="Arial"/>
          <w:b/>
        </w:rPr>
      </w:pPr>
    </w:p>
    <w:p w14:paraId="05593DFE" w14:textId="60BC3B72" w:rsidR="009D4B0E" w:rsidRPr="00D12011" w:rsidRDefault="009D4B0E" w:rsidP="004B401E">
      <w:pPr>
        <w:spacing w:after="0" w:line="360" w:lineRule="auto"/>
        <w:ind w:firstLine="567"/>
        <w:jc w:val="both"/>
        <w:rPr>
          <w:rFonts w:ascii="Arial" w:hAnsi="Arial" w:cs="Arial"/>
          <w:b/>
        </w:rPr>
      </w:pPr>
      <w:r w:rsidRPr="00D12011">
        <w:rPr>
          <w:rFonts w:ascii="Arial" w:hAnsi="Arial" w:cs="Arial"/>
          <w:b/>
        </w:rPr>
        <w:t xml:space="preserve">VISTOS, </w:t>
      </w:r>
      <w:r w:rsidRPr="00D12011">
        <w:rPr>
          <w:rFonts w:ascii="Arial" w:hAnsi="Arial" w:cs="Arial"/>
        </w:rPr>
        <w:t xml:space="preserve">para resolver los autos del juicio de nulidad de número </w:t>
      </w:r>
      <w:r w:rsidR="008C2A23" w:rsidRPr="00D12011">
        <w:rPr>
          <w:rFonts w:ascii="Arial" w:hAnsi="Arial" w:cs="Arial"/>
        </w:rPr>
        <w:t>1</w:t>
      </w:r>
      <w:r w:rsidR="00D327FC">
        <w:rPr>
          <w:rFonts w:ascii="Arial" w:hAnsi="Arial" w:cs="Arial"/>
        </w:rPr>
        <w:t>30/2016</w:t>
      </w:r>
      <w:r w:rsidRPr="00D12011">
        <w:rPr>
          <w:rFonts w:ascii="Arial" w:hAnsi="Arial" w:cs="Arial"/>
        </w:rPr>
        <w:t xml:space="preserve">, promovido por </w:t>
      </w:r>
      <w:r w:rsidR="00807C6E">
        <w:rPr>
          <w:rFonts w:ascii="Arial" w:hAnsi="Arial" w:cs="Arial"/>
          <w:b/>
        </w:rPr>
        <w:t>***** ***** ***** *****</w:t>
      </w:r>
      <w:r w:rsidRPr="00D12011">
        <w:rPr>
          <w:rFonts w:ascii="Arial" w:hAnsi="Arial" w:cs="Arial"/>
        </w:rPr>
        <w:t>en contra de</w:t>
      </w:r>
      <w:r w:rsidR="004B401E" w:rsidRPr="00D12011">
        <w:rPr>
          <w:rFonts w:ascii="Arial" w:hAnsi="Arial" w:cs="Arial"/>
        </w:rPr>
        <w:t xml:space="preserve"> </w:t>
      </w:r>
      <w:r w:rsidR="008C2A23" w:rsidRPr="00D12011">
        <w:rPr>
          <w:rFonts w:ascii="Arial" w:hAnsi="Arial" w:cs="Arial"/>
        </w:rPr>
        <w:t>la</w:t>
      </w:r>
      <w:r w:rsidR="00D327FC">
        <w:rPr>
          <w:rFonts w:ascii="Arial" w:hAnsi="Arial" w:cs="Arial"/>
        </w:rPr>
        <w:t xml:space="preserve"> </w:t>
      </w:r>
      <w:r w:rsidR="00D327FC">
        <w:rPr>
          <w:rFonts w:ascii="Arial" w:hAnsi="Arial" w:cs="Arial"/>
          <w:b/>
        </w:rPr>
        <w:t>DIRECCIÓN DE ADMINISTRACIÓN DE OBRA PRIVADA DEL DEPARTAMENTO DE VERIFICACIÓN Y CONTROL DE OBRA DE LA SUBSECRETARÍA DE DESARROLLO URBANO Y ECOLOGÍA DEPENDIENTE DE LA ADMINISTRACIÓN PÚBLICA MUNICIPAL DEL AYUNTAMIENTO DE OAXACA DE JUÁREZ</w:t>
      </w:r>
      <w:r w:rsidRPr="00D12011">
        <w:rPr>
          <w:rFonts w:ascii="Arial" w:hAnsi="Arial" w:cs="Arial"/>
          <w:b/>
        </w:rPr>
        <w:t>. - - - -</w:t>
      </w:r>
      <w:r w:rsidR="0081252E">
        <w:rPr>
          <w:rFonts w:ascii="Arial" w:hAnsi="Arial" w:cs="Arial"/>
          <w:b/>
        </w:rPr>
        <w:t xml:space="preserve"> - - - - - - - - - - - - - - - - - - - - - - - - - - - -</w:t>
      </w:r>
      <w:r w:rsidRPr="00D12011">
        <w:rPr>
          <w:rFonts w:ascii="Arial" w:hAnsi="Arial" w:cs="Arial"/>
          <w:b/>
        </w:rPr>
        <w:t xml:space="preserve"> </w:t>
      </w:r>
    </w:p>
    <w:p w14:paraId="4BABFB23" w14:textId="77777777" w:rsidR="00D33D4F" w:rsidRPr="00D12011" w:rsidRDefault="00D33D4F" w:rsidP="009D4B0E">
      <w:pPr>
        <w:spacing w:after="0" w:line="360" w:lineRule="auto"/>
        <w:jc w:val="center"/>
        <w:rPr>
          <w:rFonts w:ascii="Arial" w:hAnsi="Arial" w:cs="Arial"/>
          <w:b/>
        </w:rPr>
      </w:pPr>
    </w:p>
    <w:p w14:paraId="1FCE3A98" w14:textId="77777777" w:rsidR="009D4B0E" w:rsidRPr="00D12011" w:rsidRDefault="009D4B0E" w:rsidP="009D4B0E">
      <w:pPr>
        <w:spacing w:after="0" w:line="360" w:lineRule="auto"/>
        <w:jc w:val="center"/>
        <w:rPr>
          <w:rFonts w:ascii="Arial" w:hAnsi="Arial" w:cs="Arial"/>
          <w:b/>
        </w:rPr>
      </w:pPr>
      <w:r w:rsidRPr="00D12011">
        <w:rPr>
          <w:rFonts w:ascii="Arial" w:hAnsi="Arial" w:cs="Arial"/>
          <w:b/>
        </w:rPr>
        <w:t>R E S U L T A N D O:</w:t>
      </w:r>
    </w:p>
    <w:p w14:paraId="45AA9AA2" w14:textId="77777777" w:rsidR="009D4B0E" w:rsidRPr="00D12011" w:rsidRDefault="009D4B0E" w:rsidP="009D4B0E">
      <w:pPr>
        <w:spacing w:after="0" w:line="360" w:lineRule="auto"/>
        <w:rPr>
          <w:rFonts w:ascii="Arial" w:hAnsi="Arial" w:cs="Arial"/>
          <w:b/>
        </w:rPr>
      </w:pPr>
    </w:p>
    <w:p w14:paraId="3CFB0248" w14:textId="10CB5A9C" w:rsidR="00787BCC" w:rsidRPr="00D12011" w:rsidRDefault="00F9636E" w:rsidP="000B7BA5">
      <w:pPr>
        <w:spacing w:after="0" w:line="360" w:lineRule="auto"/>
        <w:ind w:firstLine="567"/>
        <w:jc w:val="both"/>
        <w:rPr>
          <w:rFonts w:ascii="Arial" w:hAnsi="Arial" w:cs="Arial"/>
        </w:rPr>
      </w:pPr>
      <w:r w:rsidRPr="00D12011">
        <w:rPr>
          <w:rFonts w:ascii="Arial" w:hAnsi="Arial" w:cs="Arial"/>
          <w:b/>
        </w:rPr>
        <w:t>1°</w:t>
      </w:r>
      <w:r w:rsidR="009D4B0E" w:rsidRPr="00D12011">
        <w:rPr>
          <w:rFonts w:ascii="Arial" w:hAnsi="Arial" w:cs="Arial"/>
          <w:b/>
        </w:rPr>
        <w:t xml:space="preserve">.- </w:t>
      </w:r>
      <w:r w:rsidR="009D4B0E" w:rsidRPr="00D12011">
        <w:rPr>
          <w:rFonts w:ascii="Arial" w:hAnsi="Arial" w:cs="Arial"/>
        </w:rPr>
        <w:t xml:space="preserve">Por escrito </w:t>
      </w:r>
      <w:r w:rsidR="00181A80" w:rsidRPr="00D12011">
        <w:rPr>
          <w:rFonts w:ascii="Arial" w:hAnsi="Arial" w:cs="Arial"/>
        </w:rPr>
        <w:t xml:space="preserve">recibido </w:t>
      </w:r>
      <w:r w:rsidR="009D4B0E" w:rsidRPr="00D12011">
        <w:rPr>
          <w:rFonts w:ascii="Arial" w:hAnsi="Arial" w:cs="Arial"/>
        </w:rPr>
        <w:t>el</w:t>
      </w:r>
      <w:r w:rsidR="00DD5994" w:rsidRPr="00D12011">
        <w:rPr>
          <w:rFonts w:ascii="Arial" w:hAnsi="Arial" w:cs="Arial"/>
        </w:rPr>
        <w:t xml:space="preserve"> </w:t>
      </w:r>
      <w:r w:rsidR="0081252E">
        <w:rPr>
          <w:rFonts w:ascii="Arial" w:hAnsi="Arial" w:cs="Arial"/>
        </w:rPr>
        <w:t>24 veinticuatro</w:t>
      </w:r>
      <w:r w:rsidR="00CF1EED" w:rsidRPr="00D12011">
        <w:rPr>
          <w:rFonts w:ascii="Arial" w:hAnsi="Arial" w:cs="Arial"/>
        </w:rPr>
        <w:t xml:space="preserve"> de </w:t>
      </w:r>
      <w:r w:rsidR="0081252E">
        <w:rPr>
          <w:rFonts w:ascii="Arial" w:hAnsi="Arial" w:cs="Arial"/>
        </w:rPr>
        <w:t>junio del año 2014</w:t>
      </w:r>
      <w:r w:rsidR="00CF1EED" w:rsidRPr="00D12011">
        <w:rPr>
          <w:rFonts w:ascii="Arial" w:hAnsi="Arial" w:cs="Arial"/>
        </w:rPr>
        <w:t xml:space="preserve"> dos mil </w:t>
      </w:r>
      <w:r w:rsidR="0081252E">
        <w:rPr>
          <w:rFonts w:ascii="Arial" w:hAnsi="Arial" w:cs="Arial"/>
        </w:rPr>
        <w:t>catorce</w:t>
      </w:r>
      <w:r w:rsidR="00181A80" w:rsidRPr="00D12011">
        <w:rPr>
          <w:rFonts w:ascii="Arial" w:hAnsi="Arial" w:cs="Arial"/>
        </w:rPr>
        <w:t>,</w:t>
      </w:r>
      <w:r w:rsidR="009D4B0E" w:rsidRPr="00D12011">
        <w:rPr>
          <w:rFonts w:ascii="Arial" w:hAnsi="Arial" w:cs="Arial"/>
        </w:rPr>
        <w:t xml:space="preserve"> en Oficialía de Partes Común del Tribunal </w:t>
      </w:r>
      <w:r w:rsidR="0081252E">
        <w:rPr>
          <w:rFonts w:ascii="Arial" w:hAnsi="Arial" w:cs="Arial"/>
        </w:rPr>
        <w:t xml:space="preserve">de lo Contencioso Administrativo del Estado de Oaxaca </w:t>
      </w:r>
      <w:r w:rsidR="00DD5994" w:rsidRPr="00D12011">
        <w:rPr>
          <w:rFonts w:ascii="Arial" w:hAnsi="Arial" w:cs="Arial"/>
        </w:rPr>
        <w:t>actualmente Tribunal de Justicia Administrativa del Estado de Oaxaca</w:t>
      </w:r>
      <w:r w:rsidR="009D4B0E" w:rsidRPr="00D12011">
        <w:rPr>
          <w:rFonts w:ascii="Arial" w:hAnsi="Arial" w:cs="Arial"/>
        </w:rPr>
        <w:t xml:space="preserve">, </w:t>
      </w:r>
      <w:r w:rsidR="00807C6E">
        <w:rPr>
          <w:rFonts w:ascii="Arial" w:hAnsi="Arial" w:cs="Arial"/>
          <w:b/>
        </w:rPr>
        <w:t>***** ***** ***** *****</w:t>
      </w:r>
      <w:r w:rsidR="00CF1EED" w:rsidRPr="00D12011">
        <w:rPr>
          <w:rFonts w:ascii="Arial" w:hAnsi="Arial" w:cs="Arial"/>
        </w:rPr>
        <w:t>demandó la nulidad lisa y llana de</w:t>
      </w:r>
      <w:r w:rsidR="0081252E">
        <w:rPr>
          <w:rFonts w:ascii="Arial" w:hAnsi="Arial" w:cs="Arial"/>
        </w:rPr>
        <w:t>l acuerdo transcrito en la cedula de notificación de 13 trece de marzo del 2013 dos mil trece</w:t>
      </w:r>
      <w:r w:rsidR="00414FE8" w:rsidRPr="00D12011">
        <w:rPr>
          <w:rFonts w:ascii="Arial" w:hAnsi="Arial" w:cs="Arial"/>
        </w:rPr>
        <w:t>, suscrito por la Jef</w:t>
      </w:r>
      <w:r w:rsidR="00E26FC5">
        <w:rPr>
          <w:rFonts w:ascii="Arial" w:hAnsi="Arial" w:cs="Arial"/>
        </w:rPr>
        <w:t>a del Departamento de Licencias de Obra Mayor y Menor adscrita a la Subsecretaría de Desarrollo Urbano y Ecología del Ayuntamiento de Oaxaca de Juárez</w:t>
      </w:r>
      <w:r w:rsidR="00181A80" w:rsidRPr="00D12011">
        <w:rPr>
          <w:rFonts w:ascii="Arial" w:hAnsi="Arial" w:cs="Arial"/>
        </w:rPr>
        <w:t>.</w:t>
      </w:r>
      <w:r w:rsidR="009D4B0E" w:rsidRPr="00D12011">
        <w:rPr>
          <w:rFonts w:ascii="Arial" w:hAnsi="Arial" w:cs="Arial"/>
        </w:rPr>
        <w:t xml:space="preserve"> </w:t>
      </w:r>
      <w:r w:rsidR="009D4B0E" w:rsidRPr="00D12011">
        <w:rPr>
          <w:rFonts w:ascii="Arial" w:hAnsi="Arial" w:cs="Arial"/>
          <w:b/>
        </w:rPr>
        <w:t xml:space="preserve">Por acuerdo de </w:t>
      </w:r>
      <w:r w:rsidR="00E26FC5">
        <w:rPr>
          <w:rFonts w:ascii="Arial" w:hAnsi="Arial" w:cs="Arial"/>
          <w:b/>
        </w:rPr>
        <w:t>25</w:t>
      </w:r>
      <w:r w:rsidR="00CF1EED" w:rsidRPr="00D12011">
        <w:rPr>
          <w:rFonts w:ascii="Arial" w:hAnsi="Arial" w:cs="Arial"/>
          <w:b/>
        </w:rPr>
        <w:t xml:space="preserve"> </w:t>
      </w:r>
      <w:r w:rsidR="00E26FC5">
        <w:rPr>
          <w:rFonts w:ascii="Arial" w:hAnsi="Arial" w:cs="Arial"/>
          <w:b/>
        </w:rPr>
        <w:t>veinticinco</w:t>
      </w:r>
      <w:r w:rsidR="00CF1EED" w:rsidRPr="00D12011">
        <w:rPr>
          <w:rFonts w:ascii="Arial" w:hAnsi="Arial" w:cs="Arial"/>
          <w:b/>
        </w:rPr>
        <w:t xml:space="preserve"> de </w:t>
      </w:r>
      <w:r w:rsidR="00E26FC5">
        <w:rPr>
          <w:rFonts w:ascii="Arial" w:hAnsi="Arial" w:cs="Arial"/>
          <w:b/>
        </w:rPr>
        <w:t>junio</w:t>
      </w:r>
      <w:r w:rsidR="00CF1EED" w:rsidRPr="00D12011">
        <w:rPr>
          <w:rFonts w:ascii="Arial" w:hAnsi="Arial" w:cs="Arial"/>
          <w:b/>
        </w:rPr>
        <w:t xml:space="preserve"> del año </w:t>
      </w:r>
      <w:r w:rsidR="00E26FC5">
        <w:rPr>
          <w:rFonts w:ascii="Arial" w:hAnsi="Arial" w:cs="Arial"/>
          <w:b/>
        </w:rPr>
        <w:t>2014</w:t>
      </w:r>
      <w:r w:rsidR="00CF1EED" w:rsidRPr="00D12011">
        <w:rPr>
          <w:rFonts w:ascii="Arial" w:hAnsi="Arial" w:cs="Arial"/>
          <w:b/>
        </w:rPr>
        <w:t xml:space="preserve"> dos mil </w:t>
      </w:r>
      <w:r w:rsidR="00E26FC5">
        <w:rPr>
          <w:rFonts w:ascii="Arial" w:hAnsi="Arial" w:cs="Arial"/>
          <w:b/>
        </w:rPr>
        <w:t>catorce</w:t>
      </w:r>
      <w:r w:rsidR="00181A80" w:rsidRPr="00D12011">
        <w:rPr>
          <w:rFonts w:ascii="Arial" w:hAnsi="Arial" w:cs="Arial"/>
          <w:b/>
        </w:rPr>
        <w:t xml:space="preserve"> </w:t>
      </w:r>
      <w:r w:rsidR="009D4B0E" w:rsidRPr="00D12011">
        <w:rPr>
          <w:rFonts w:ascii="Arial" w:hAnsi="Arial" w:cs="Arial"/>
          <w:b/>
        </w:rPr>
        <w:t xml:space="preserve">se admitió a trámite </w:t>
      </w:r>
      <w:r w:rsidR="00CF1EED" w:rsidRPr="00D12011">
        <w:rPr>
          <w:rFonts w:ascii="Arial" w:hAnsi="Arial" w:cs="Arial"/>
        </w:rPr>
        <w:t xml:space="preserve">la demanda en contra de la </w:t>
      </w:r>
      <w:r w:rsidR="00E26FC5">
        <w:rPr>
          <w:rFonts w:ascii="Arial" w:hAnsi="Arial" w:cs="Arial"/>
        </w:rPr>
        <w:t>Dirección de Administración de Obra Privada del Departamento de Verificación y Control de Obra de la Subsecretaría de Desarrollo Urbano y Ecología dependiente de la Administración Pública Municipal del Honorable Ayuntamiento de Oaxaca de Juárez, Oaxaca</w:t>
      </w:r>
      <w:r w:rsidR="009D4B0E" w:rsidRPr="00D12011">
        <w:rPr>
          <w:rFonts w:ascii="Arial" w:hAnsi="Arial" w:cs="Arial"/>
          <w:b/>
        </w:rPr>
        <w:t xml:space="preserve">, </w:t>
      </w:r>
      <w:r w:rsidR="009D4B0E" w:rsidRPr="00D12011">
        <w:rPr>
          <w:rFonts w:ascii="Arial" w:hAnsi="Arial" w:cs="Arial"/>
        </w:rPr>
        <w:t xml:space="preserve">ordenándose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0A8570E6" wp14:editId="1855E994">
                <wp:simplePos x="0" y="0"/>
                <wp:positionH relativeFrom="column">
                  <wp:posOffset>-1019175</wp:posOffset>
                </wp:positionH>
                <wp:positionV relativeFrom="paragraph">
                  <wp:posOffset>16510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C48E72B" w14:textId="77777777" w:rsidR="00BD6C55" w:rsidRDefault="00BD6C55" w:rsidP="00BD6C55">
                            <w:pPr>
                              <w:rPr>
                                <w:rFonts w:ascii="Arial" w:hAnsi="Arial" w:cs="Arial"/>
                                <w:color w:val="9CC2E5" w:themeColor="accent1" w:themeTint="99"/>
                                <w:sz w:val="36"/>
                              </w:rPr>
                            </w:pPr>
                          </w:p>
                          <w:p w14:paraId="53D93EA0" w14:textId="77777777" w:rsidR="00BD6C55" w:rsidRDefault="00BD6C55" w:rsidP="00BD6C55">
                            <w:pPr>
                              <w:rPr>
                                <w:rFonts w:ascii="Arial" w:hAnsi="Arial" w:cs="Arial"/>
                                <w:color w:val="9CC2E5" w:themeColor="accent1" w:themeTint="99"/>
                                <w:sz w:val="36"/>
                              </w:rPr>
                            </w:pPr>
                          </w:p>
                          <w:p w14:paraId="50447071" w14:textId="77777777" w:rsidR="00BD6C55" w:rsidRDefault="00BD6C55" w:rsidP="00BD6C55">
                            <w:pPr>
                              <w:rPr>
                                <w:rFonts w:ascii="Arial" w:hAnsi="Arial" w:cs="Arial"/>
                                <w:color w:val="9CC2E5" w:themeColor="accent1" w:themeTint="99"/>
                                <w:sz w:val="36"/>
                              </w:rPr>
                            </w:pPr>
                          </w:p>
                          <w:p w14:paraId="6C9A839A" w14:textId="77777777" w:rsidR="00BD6C55" w:rsidRDefault="00BD6C55" w:rsidP="00BD6C55">
                            <w:pPr>
                              <w:rPr>
                                <w:rFonts w:ascii="Arial" w:hAnsi="Arial" w:cs="Arial"/>
                                <w:color w:val="9CC2E5" w:themeColor="accent1" w:themeTint="99"/>
                                <w:sz w:val="36"/>
                              </w:rPr>
                            </w:pPr>
                          </w:p>
                          <w:p w14:paraId="7EB7A201" w14:textId="77777777" w:rsidR="00BD6C55" w:rsidRDefault="00BD6C55" w:rsidP="00BD6C55">
                            <w:pPr>
                              <w:rPr>
                                <w:rFonts w:ascii="Arial" w:hAnsi="Arial" w:cs="Arial"/>
                                <w:color w:val="9CC2E5" w:themeColor="accent1" w:themeTint="99"/>
                                <w:sz w:val="36"/>
                              </w:rPr>
                            </w:pPr>
                          </w:p>
                          <w:p w14:paraId="65CEF254" w14:textId="77777777" w:rsidR="00BD6C55" w:rsidRDefault="00BD6C55" w:rsidP="00BD6C55">
                            <w:pPr>
                              <w:rPr>
                                <w:rFonts w:ascii="Arial" w:hAnsi="Arial" w:cs="Arial"/>
                                <w:color w:val="9CC2E5" w:themeColor="accent1" w:themeTint="99"/>
                                <w:sz w:val="36"/>
                              </w:rPr>
                            </w:pPr>
                          </w:p>
                          <w:p w14:paraId="4F3364FE" w14:textId="77777777" w:rsidR="00BD6C55" w:rsidRDefault="00BD6C55" w:rsidP="00BD6C55">
                            <w:pPr>
                              <w:rPr>
                                <w:rFonts w:ascii="Arial" w:hAnsi="Arial" w:cs="Arial"/>
                                <w:color w:val="9CC2E5" w:themeColor="accent1" w:themeTint="99"/>
                                <w:sz w:val="36"/>
                              </w:rPr>
                            </w:pPr>
                          </w:p>
                          <w:p w14:paraId="01B6545F" w14:textId="77777777" w:rsidR="00BD6C55" w:rsidRDefault="00BD6C55" w:rsidP="00BD6C55">
                            <w:pPr>
                              <w:rPr>
                                <w:rFonts w:ascii="Arial" w:hAnsi="Arial" w:cs="Arial"/>
                                <w:color w:val="9CC2E5" w:themeColor="accent1" w:themeTint="99"/>
                                <w:sz w:val="36"/>
                              </w:rPr>
                            </w:pPr>
                          </w:p>
                          <w:p w14:paraId="4ACF69CC"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570E6" id="Cuadro de texto 1" o:spid="_x0000_s1027" type="#_x0000_t202" style="position:absolute;left:0;text-align:left;margin-left:-80.25pt;margin-top:1.3pt;width:137.25pt;height:10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" stroked="f">
                <v:textbox>
                  <w:txbxContent>
                    <w:p w14:paraId="3C48E72B" w14:textId="77777777" w:rsidR="00BD6C55" w:rsidRDefault="00BD6C55" w:rsidP="00BD6C55">
                      <w:pPr>
                        <w:rPr>
                          <w:rFonts w:ascii="Arial" w:hAnsi="Arial" w:cs="Arial"/>
                          <w:color w:val="9CC2E5" w:themeColor="accent1" w:themeTint="99"/>
                          <w:sz w:val="36"/>
                        </w:rPr>
                      </w:pPr>
                    </w:p>
                    <w:p w14:paraId="53D93EA0" w14:textId="77777777" w:rsidR="00BD6C55" w:rsidRDefault="00BD6C55" w:rsidP="00BD6C55">
                      <w:pPr>
                        <w:rPr>
                          <w:rFonts w:ascii="Arial" w:hAnsi="Arial" w:cs="Arial"/>
                          <w:color w:val="9CC2E5" w:themeColor="accent1" w:themeTint="99"/>
                          <w:sz w:val="36"/>
                        </w:rPr>
                      </w:pPr>
                    </w:p>
                    <w:p w14:paraId="50447071" w14:textId="77777777" w:rsidR="00BD6C55" w:rsidRDefault="00BD6C55" w:rsidP="00BD6C55">
                      <w:pPr>
                        <w:rPr>
                          <w:rFonts w:ascii="Arial" w:hAnsi="Arial" w:cs="Arial"/>
                          <w:color w:val="9CC2E5" w:themeColor="accent1" w:themeTint="99"/>
                          <w:sz w:val="36"/>
                        </w:rPr>
                      </w:pPr>
                    </w:p>
                    <w:p w14:paraId="6C9A839A" w14:textId="77777777" w:rsidR="00BD6C55" w:rsidRDefault="00BD6C55" w:rsidP="00BD6C55">
                      <w:pPr>
                        <w:rPr>
                          <w:rFonts w:ascii="Arial" w:hAnsi="Arial" w:cs="Arial"/>
                          <w:color w:val="9CC2E5" w:themeColor="accent1" w:themeTint="99"/>
                          <w:sz w:val="36"/>
                        </w:rPr>
                      </w:pPr>
                    </w:p>
                    <w:p w14:paraId="7EB7A201" w14:textId="77777777" w:rsidR="00BD6C55" w:rsidRDefault="00BD6C55" w:rsidP="00BD6C55">
                      <w:pPr>
                        <w:rPr>
                          <w:rFonts w:ascii="Arial" w:hAnsi="Arial" w:cs="Arial"/>
                          <w:color w:val="9CC2E5" w:themeColor="accent1" w:themeTint="99"/>
                          <w:sz w:val="36"/>
                        </w:rPr>
                      </w:pPr>
                    </w:p>
                    <w:p w14:paraId="65CEF254" w14:textId="77777777" w:rsidR="00BD6C55" w:rsidRDefault="00BD6C55" w:rsidP="00BD6C55">
                      <w:pPr>
                        <w:rPr>
                          <w:rFonts w:ascii="Arial" w:hAnsi="Arial" w:cs="Arial"/>
                          <w:color w:val="9CC2E5" w:themeColor="accent1" w:themeTint="99"/>
                          <w:sz w:val="36"/>
                        </w:rPr>
                      </w:pPr>
                    </w:p>
                    <w:p w14:paraId="4F3364FE" w14:textId="77777777" w:rsidR="00BD6C55" w:rsidRDefault="00BD6C55" w:rsidP="00BD6C55">
                      <w:pPr>
                        <w:rPr>
                          <w:rFonts w:ascii="Arial" w:hAnsi="Arial" w:cs="Arial"/>
                          <w:color w:val="9CC2E5" w:themeColor="accent1" w:themeTint="99"/>
                          <w:sz w:val="36"/>
                        </w:rPr>
                      </w:pPr>
                    </w:p>
                    <w:p w14:paraId="01B6545F" w14:textId="77777777" w:rsidR="00BD6C55" w:rsidRDefault="00BD6C55" w:rsidP="00BD6C55">
                      <w:pPr>
                        <w:rPr>
                          <w:rFonts w:ascii="Arial" w:hAnsi="Arial" w:cs="Arial"/>
                          <w:color w:val="9CC2E5" w:themeColor="accent1" w:themeTint="99"/>
                          <w:sz w:val="36"/>
                        </w:rPr>
                      </w:pPr>
                    </w:p>
                    <w:p w14:paraId="4ACF69CC"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9D4B0E" w:rsidRPr="00D12011">
        <w:rPr>
          <w:rFonts w:ascii="Arial" w:hAnsi="Arial" w:cs="Arial"/>
        </w:rPr>
        <w:t>notificar, emplazar y correr traslado a la</w:t>
      </w:r>
      <w:r w:rsidR="00166B4B" w:rsidRPr="00D12011">
        <w:rPr>
          <w:rFonts w:ascii="Arial" w:hAnsi="Arial" w:cs="Arial"/>
        </w:rPr>
        <w:t>s</w:t>
      </w:r>
      <w:r w:rsidR="009D4B0E" w:rsidRPr="00D12011">
        <w:rPr>
          <w:rFonts w:ascii="Arial" w:hAnsi="Arial" w:cs="Arial"/>
        </w:rPr>
        <w:t xml:space="preserve"> autoridad</w:t>
      </w:r>
      <w:r w:rsidR="00166B4B" w:rsidRPr="00D12011">
        <w:rPr>
          <w:rFonts w:ascii="Arial" w:hAnsi="Arial" w:cs="Arial"/>
        </w:rPr>
        <w:t>es</w:t>
      </w:r>
      <w:r w:rsidR="00CF1EED" w:rsidRPr="00D12011">
        <w:rPr>
          <w:rFonts w:ascii="Arial" w:hAnsi="Arial" w:cs="Arial"/>
        </w:rPr>
        <w:t xml:space="preserve"> demandada</w:t>
      </w:r>
      <w:r w:rsidR="00166B4B" w:rsidRPr="00D12011">
        <w:rPr>
          <w:rFonts w:ascii="Arial" w:hAnsi="Arial" w:cs="Arial"/>
        </w:rPr>
        <w:t>s</w:t>
      </w:r>
      <w:r w:rsidR="009D4B0E" w:rsidRPr="00D12011">
        <w:rPr>
          <w:rFonts w:ascii="Arial" w:hAnsi="Arial" w:cs="Arial"/>
        </w:rPr>
        <w:t xml:space="preserve"> a quien se</w:t>
      </w:r>
      <w:r w:rsidR="00CF1EED" w:rsidRPr="00D12011">
        <w:rPr>
          <w:rFonts w:ascii="Arial" w:hAnsi="Arial" w:cs="Arial"/>
        </w:rPr>
        <w:t xml:space="preserve"> le</w:t>
      </w:r>
      <w:r w:rsidR="00166B4B" w:rsidRPr="00D12011">
        <w:rPr>
          <w:rFonts w:ascii="Arial" w:hAnsi="Arial" w:cs="Arial"/>
        </w:rPr>
        <w:t>s</w:t>
      </w:r>
      <w:r w:rsidR="009D4B0E" w:rsidRPr="00D12011">
        <w:rPr>
          <w:rFonts w:ascii="Arial" w:hAnsi="Arial" w:cs="Arial"/>
        </w:rPr>
        <w:t xml:space="preserve"> concedió </w:t>
      </w:r>
      <w:r w:rsidR="00181A80" w:rsidRPr="00D12011">
        <w:rPr>
          <w:rFonts w:ascii="Arial" w:hAnsi="Arial" w:cs="Arial"/>
        </w:rPr>
        <w:t xml:space="preserve">un </w:t>
      </w:r>
      <w:r w:rsidR="009D4B0E" w:rsidRPr="00D12011">
        <w:rPr>
          <w:rFonts w:ascii="Arial" w:hAnsi="Arial" w:cs="Arial"/>
        </w:rPr>
        <w:t>plazo de 9 nueve días hábiles para que produjera</w:t>
      </w:r>
      <w:r w:rsidR="00166B4B" w:rsidRPr="00D12011">
        <w:rPr>
          <w:rFonts w:ascii="Arial" w:hAnsi="Arial" w:cs="Arial"/>
        </w:rPr>
        <w:t>n</w:t>
      </w:r>
      <w:r w:rsidR="00B8724C" w:rsidRPr="00D12011">
        <w:rPr>
          <w:rFonts w:ascii="Arial" w:hAnsi="Arial" w:cs="Arial"/>
        </w:rPr>
        <w:t xml:space="preserve"> su contestación, haciéndole</w:t>
      </w:r>
      <w:r w:rsidR="00166B4B" w:rsidRPr="00D12011">
        <w:rPr>
          <w:rFonts w:ascii="Arial" w:hAnsi="Arial" w:cs="Arial"/>
        </w:rPr>
        <w:t>s</w:t>
      </w:r>
      <w:r w:rsidR="00B8724C" w:rsidRPr="00D12011">
        <w:rPr>
          <w:rFonts w:ascii="Arial" w:hAnsi="Arial" w:cs="Arial"/>
        </w:rPr>
        <w:t xml:space="preserve"> saber que</w:t>
      </w:r>
      <w:r w:rsidR="009D4B0E" w:rsidRPr="00D12011">
        <w:rPr>
          <w:rFonts w:ascii="Arial" w:hAnsi="Arial" w:cs="Arial"/>
        </w:rPr>
        <w:t xml:space="preserve"> de no contestar los hechos planteados en la demanda, afirmándolos, negándolos o expresando que</w:t>
      </w:r>
      <w:r w:rsidR="00B8724C" w:rsidRPr="00D12011">
        <w:rPr>
          <w:rFonts w:ascii="Arial" w:hAnsi="Arial" w:cs="Arial"/>
        </w:rPr>
        <w:t xml:space="preserve"> los</w:t>
      </w:r>
      <w:r w:rsidR="009D4B0E" w:rsidRPr="00D12011">
        <w:rPr>
          <w:rFonts w:ascii="Arial" w:hAnsi="Arial" w:cs="Arial"/>
        </w:rPr>
        <w:t xml:space="preserve"> ignorara</w:t>
      </w:r>
      <w:r w:rsidR="00166B4B" w:rsidRPr="00D12011">
        <w:rPr>
          <w:rFonts w:ascii="Arial" w:hAnsi="Arial" w:cs="Arial"/>
        </w:rPr>
        <w:t>n</w:t>
      </w:r>
      <w:r w:rsidR="009D4B0E" w:rsidRPr="00D12011">
        <w:rPr>
          <w:rFonts w:ascii="Arial" w:hAnsi="Arial" w:cs="Arial"/>
        </w:rPr>
        <w:t xml:space="preserve"> por no ser propios o exponiendo como ocurrieron, se considerarían presuntamente ciertos </w:t>
      </w:r>
      <w:r w:rsidR="00B8724C" w:rsidRPr="00D12011">
        <w:rPr>
          <w:rFonts w:ascii="Arial" w:hAnsi="Arial" w:cs="Arial"/>
        </w:rPr>
        <w:t xml:space="preserve">bajo apercibimiento que </w:t>
      </w:r>
      <w:r w:rsidR="009D4B0E" w:rsidRPr="00D12011">
        <w:rPr>
          <w:rFonts w:ascii="Arial" w:hAnsi="Arial" w:cs="Arial"/>
        </w:rPr>
        <w:t>para el caso de no hacerlo, se declararía precluído su derecho y se</w:t>
      </w:r>
      <w:r w:rsidR="00B8724C" w:rsidRPr="00D12011">
        <w:rPr>
          <w:rFonts w:ascii="Arial" w:hAnsi="Arial" w:cs="Arial"/>
        </w:rPr>
        <w:t xml:space="preserve"> le</w:t>
      </w:r>
      <w:r w:rsidR="00166B4B" w:rsidRPr="00D12011">
        <w:rPr>
          <w:rFonts w:ascii="Arial" w:hAnsi="Arial" w:cs="Arial"/>
        </w:rPr>
        <w:t>s</w:t>
      </w:r>
      <w:r w:rsidR="009D4B0E" w:rsidRPr="00D12011">
        <w:rPr>
          <w:rFonts w:ascii="Arial" w:hAnsi="Arial" w:cs="Arial"/>
        </w:rPr>
        <w:t xml:space="preserve"> tendría por contestada la demanda en sentido afirmativo, salvo prueba en contrar</w:t>
      </w:r>
      <w:r w:rsidR="00CF1EED" w:rsidRPr="00D12011">
        <w:rPr>
          <w:rFonts w:ascii="Arial" w:hAnsi="Arial" w:cs="Arial"/>
        </w:rPr>
        <w:t>io. Igual prevención se hizo que</w:t>
      </w:r>
      <w:r w:rsidR="00E26FC5">
        <w:rPr>
          <w:rFonts w:ascii="Arial" w:hAnsi="Arial" w:cs="Arial"/>
        </w:rPr>
        <w:t xml:space="preserve"> acreditara</w:t>
      </w:r>
      <w:r w:rsidR="009D4B0E" w:rsidRPr="00D12011">
        <w:rPr>
          <w:rFonts w:ascii="Arial" w:hAnsi="Arial" w:cs="Arial"/>
        </w:rPr>
        <w:t xml:space="preserve"> su calidad de autoridad, exhibiendo copia debidamente certifi</w:t>
      </w:r>
      <w:r w:rsidR="00CF1EED" w:rsidRPr="00D12011">
        <w:rPr>
          <w:rFonts w:ascii="Arial" w:hAnsi="Arial" w:cs="Arial"/>
        </w:rPr>
        <w:t xml:space="preserve">cada del nombramiento conferido </w:t>
      </w:r>
      <w:r w:rsidR="009D4B0E" w:rsidRPr="00D12011">
        <w:rPr>
          <w:rFonts w:ascii="Arial" w:hAnsi="Arial" w:cs="Arial"/>
        </w:rPr>
        <w:t>en que constara la protesta de ley, y copias para el traslado a su</w:t>
      </w:r>
      <w:r w:rsidR="00E26FC5">
        <w:rPr>
          <w:rFonts w:ascii="Arial" w:hAnsi="Arial" w:cs="Arial"/>
        </w:rPr>
        <w:t xml:space="preserve"> contraparte. Se admitieron al actor</w:t>
      </w:r>
      <w:r w:rsidR="009D4B0E" w:rsidRPr="00D12011">
        <w:rPr>
          <w:rFonts w:ascii="Arial" w:hAnsi="Arial" w:cs="Arial"/>
        </w:rPr>
        <w:t xml:space="preserve"> las pruebas ofrecidas que consisten en: </w:t>
      </w:r>
      <w:r w:rsidR="00166B4B" w:rsidRPr="00D12011">
        <w:rPr>
          <w:rFonts w:ascii="Arial" w:hAnsi="Arial" w:cs="Arial"/>
        </w:rPr>
        <w:t xml:space="preserve">1. </w:t>
      </w:r>
      <w:r w:rsidR="00E26FC5">
        <w:rPr>
          <w:rFonts w:ascii="Arial" w:hAnsi="Arial" w:cs="Arial"/>
        </w:rPr>
        <w:t>Copia al carbón de cedula de notificación de 13 trece de marzo de 2013 dos mil trece</w:t>
      </w:r>
      <w:r w:rsidR="00760015" w:rsidRPr="00D12011">
        <w:rPr>
          <w:rFonts w:ascii="Arial" w:hAnsi="Arial" w:cs="Arial"/>
        </w:rPr>
        <w:t>;</w:t>
      </w:r>
      <w:r w:rsidR="00E26FC5">
        <w:rPr>
          <w:rFonts w:ascii="Arial" w:hAnsi="Arial" w:cs="Arial"/>
        </w:rPr>
        <w:t xml:space="preserve"> 2</w:t>
      </w:r>
      <w:r w:rsidR="000B7BA5" w:rsidRPr="00D12011">
        <w:rPr>
          <w:rFonts w:ascii="Arial" w:hAnsi="Arial" w:cs="Arial"/>
        </w:rPr>
        <w:t xml:space="preserve">. La instrumental de actuaciones y </w:t>
      </w:r>
      <w:r w:rsidR="00E26FC5">
        <w:rPr>
          <w:rFonts w:ascii="Arial" w:hAnsi="Arial" w:cs="Arial"/>
        </w:rPr>
        <w:t>3</w:t>
      </w:r>
      <w:r w:rsidR="000B7BA5" w:rsidRPr="00D12011">
        <w:rPr>
          <w:rFonts w:ascii="Arial" w:hAnsi="Arial" w:cs="Arial"/>
        </w:rPr>
        <w:t>.</w:t>
      </w:r>
      <w:r w:rsidR="00BE3D98" w:rsidRPr="00D12011">
        <w:rPr>
          <w:rFonts w:ascii="Arial" w:hAnsi="Arial" w:cs="Arial"/>
        </w:rPr>
        <w:t xml:space="preserve"> La presuncional legal y humana.</w:t>
      </w:r>
      <w:r w:rsidR="00E26FC5">
        <w:rPr>
          <w:rFonts w:ascii="Arial" w:hAnsi="Arial" w:cs="Arial"/>
        </w:rPr>
        <w:t xml:space="preserve"> Por otra parte respecto</w:t>
      </w:r>
      <w:r w:rsidR="00D43D68">
        <w:rPr>
          <w:rFonts w:ascii="Arial" w:hAnsi="Arial" w:cs="Arial"/>
        </w:rPr>
        <w:t xml:space="preserve"> a la cita de espera  que impugnó el actor, con fundamento en el artículo 127 y 152 fracción I de la Ley de Justicia Administrativa</w:t>
      </w:r>
      <w:r w:rsidR="00B41604">
        <w:rPr>
          <w:rFonts w:ascii="Arial" w:hAnsi="Arial" w:cs="Arial"/>
        </w:rPr>
        <w:t xml:space="preserve"> para el Estado de Oaxaca, se desechó la demanda de nulidad respecto a la cita de espera emitida por</w:t>
      </w:r>
      <w:r w:rsidR="00807C6E">
        <w:rPr>
          <w:rFonts w:ascii="Arial" w:hAnsi="Arial" w:cs="Arial"/>
          <w:b/>
        </w:rPr>
        <w:t>***** ***** *****</w:t>
      </w:r>
      <w:r w:rsidR="00B41604">
        <w:rPr>
          <w:rFonts w:ascii="Arial" w:hAnsi="Arial" w:cs="Arial"/>
        </w:rPr>
        <w:t xml:space="preserve">, </w:t>
      </w:r>
      <w:r w:rsidR="009F0557">
        <w:rPr>
          <w:rFonts w:ascii="Arial" w:hAnsi="Arial" w:cs="Arial"/>
        </w:rPr>
        <w:t>en su carácter de notificador, en virtud de que no es un acto administrativo que le haya causado perjuicio a su esfera jurídica</w:t>
      </w:r>
      <w:r w:rsidR="00214169">
        <w:rPr>
          <w:rFonts w:ascii="Arial" w:hAnsi="Arial" w:cs="Arial"/>
        </w:rPr>
        <w:t>, aunado a que debió haber impugnado la notificación que considero ilegal; así como se le requirió a la autoridad demandada para que en el término de tres días  exhibiera copias certificadas del expediente administrativo</w:t>
      </w:r>
      <w:r w:rsidR="00807C6E">
        <w:rPr>
          <w:rFonts w:ascii="Arial" w:hAnsi="Arial" w:cs="Arial"/>
          <w:b/>
        </w:rPr>
        <w:t>**********</w:t>
      </w:r>
      <w:r w:rsidR="00214169">
        <w:rPr>
          <w:rFonts w:ascii="Arial" w:hAnsi="Arial" w:cs="Arial"/>
        </w:rPr>
        <w:t>, del índice de la Dirección de Administración de Obra Privada de la Subsecretaría</w:t>
      </w:r>
      <w:r w:rsidR="00FC26D2">
        <w:rPr>
          <w:rFonts w:ascii="Arial" w:hAnsi="Arial" w:cs="Arial"/>
        </w:rPr>
        <w:t xml:space="preserve"> de Desarrollo Urbano y Ecología del Municipio de Oaxaca de Juárez, ya que con dichas constancias este órgano jurisdiccional tendría mayores elementos de convicción para emitir la sentencia, apercibida que de no contestar la presente vista se daría cumplimiento al acuerdo. - - - - - </w:t>
      </w:r>
      <w:r w:rsidR="00480E16" w:rsidRPr="00D12011">
        <w:rPr>
          <w:rFonts w:ascii="Arial" w:hAnsi="Arial" w:cs="Arial"/>
        </w:rPr>
        <w:t xml:space="preserve"> </w:t>
      </w:r>
    </w:p>
    <w:p w14:paraId="04935E4D" w14:textId="77777777" w:rsidR="00787BCC" w:rsidRPr="00D12011" w:rsidRDefault="00787BCC" w:rsidP="009D4B0E">
      <w:pPr>
        <w:spacing w:after="0" w:line="360" w:lineRule="auto"/>
        <w:jc w:val="both"/>
        <w:rPr>
          <w:rFonts w:ascii="Arial" w:hAnsi="Arial" w:cs="Arial"/>
        </w:rPr>
      </w:pPr>
    </w:p>
    <w:p w14:paraId="249550CB" w14:textId="68247C20" w:rsidR="00B0582F" w:rsidRPr="00D12011" w:rsidRDefault="00F9636E" w:rsidP="00964056">
      <w:pPr>
        <w:spacing w:after="0" w:line="360" w:lineRule="auto"/>
        <w:ind w:firstLine="567"/>
        <w:jc w:val="both"/>
        <w:rPr>
          <w:rFonts w:ascii="Arial" w:hAnsi="Arial" w:cs="Arial"/>
        </w:rPr>
      </w:pPr>
      <w:r w:rsidRPr="00D12011">
        <w:rPr>
          <w:rFonts w:ascii="Arial" w:hAnsi="Arial" w:cs="Arial"/>
          <w:b/>
        </w:rPr>
        <w:t>2°</w:t>
      </w:r>
      <w:r w:rsidR="009D4B0E" w:rsidRPr="00D12011">
        <w:rPr>
          <w:rFonts w:ascii="Arial" w:hAnsi="Arial" w:cs="Arial"/>
          <w:b/>
        </w:rPr>
        <w:t xml:space="preserve">.- </w:t>
      </w:r>
      <w:r w:rsidR="003E768C" w:rsidRPr="00D12011">
        <w:rPr>
          <w:rFonts w:ascii="Arial" w:hAnsi="Arial" w:cs="Arial"/>
        </w:rPr>
        <w:t xml:space="preserve">Mediante acuerdo de fecha </w:t>
      </w:r>
      <w:r w:rsidR="00FC26D2">
        <w:rPr>
          <w:rFonts w:ascii="Arial" w:hAnsi="Arial" w:cs="Arial"/>
        </w:rPr>
        <w:t>12 doce</w:t>
      </w:r>
      <w:r w:rsidR="003A11F2" w:rsidRPr="00D12011">
        <w:rPr>
          <w:rFonts w:ascii="Arial" w:hAnsi="Arial" w:cs="Arial"/>
        </w:rPr>
        <w:t xml:space="preserve"> de </w:t>
      </w:r>
      <w:r w:rsidR="00FC26D2">
        <w:rPr>
          <w:rFonts w:ascii="Arial" w:hAnsi="Arial" w:cs="Arial"/>
        </w:rPr>
        <w:t>enero</w:t>
      </w:r>
      <w:r w:rsidR="003A11F2" w:rsidRPr="00D12011">
        <w:rPr>
          <w:rFonts w:ascii="Arial" w:hAnsi="Arial" w:cs="Arial"/>
        </w:rPr>
        <w:t xml:space="preserve"> del 201</w:t>
      </w:r>
      <w:r w:rsidR="00FC26D2">
        <w:rPr>
          <w:rFonts w:ascii="Arial" w:hAnsi="Arial" w:cs="Arial"/>
        </w:rPr>
        <w:t>5</w:t>
      </w:r>
      <w:r w:rsidR="003A11F2" w:rsidRPr="00D12011">
        <w:rPr>
          <w:rFonts w:ascii="Arial" w:hAnsi="Arial" w:cs="Arial"/>
        </w:rPr>
        <w:t xml:space="preserve"> dos mil </w:t>
      </w:r>
      <w:r w:rsidR="00FC26D2">
        <w:rPr>
          <w:rFonts w:ascii="Arial" w:hAnsi="Arial" w:cs="Arial"/>
        </w:rPr>
        <w:t>quince</w:t>
      </w:r>
      <w:r w:rsidR="003A11F2" w:rsidRPr="00D12011">
        <w:rPr>
          <w:rFonts w:ascii="Arial" w:hAnsi="Arial" w:cs="Arial"/>
        </w:rPr>
        <w:t xml:space="preserve"> se</w:t>
      </w:r>
      <w:r w:rsidR="00FC26D2">
        <w:rPr>
          <w:rFonts w:ascii="Arial" w:hAnsi="Arial" w:cs="Arial"/>
        </w:rPr>
        <w:t xml:space="preserve"> tuvo por recibido el escrito de la persona que se ostenta como Director de Administración de Obra Privada del Municipio de Oaxaca de Juárez</w:t>
      </w:r>
      <w:r w:rsidR="003A11F2" w:rsidRPr="00D12011">
        <w:rPr>
          <w:rFonts w:ascii="Arial" w:hAnsi="Arial" w:cs="Arial"/>
        </w:rPr>
        <w:t>, donde se le</w:t>
      </w:r>
      <w:r w:rsidR="00B0582F" w:rsidRPr="00D12011">
        <w:rPr>
          <w:rFonts w:ascii="Arial" w:hAnsi="Arial" w:cs="Arial"/>
        </w:rPr>
        <w:t>s</w:t>
      </w:r>
      <w:r w:rsidR="003A11F2" w:rsidRPr="00D12011">
        <w:rPr>
          <w:rFonts w:ascii="Arial" w:hAnsi="Arial" w:cs="Arial"/>
        </w:rPr>
        <w:t xml:space="preserve"> t</w:t>
      </w:r>
      <w:r w:rsidR="00B0582F" w:rsidRPr="00D12011">
        <w:rPr>
          <w:rFonts w:ascii="Arial" w:hAnsi="Arial" w:cs="Arial"/>
        </w:rPr>
        <w:t xml:space="preserve">uvo </w:t>
      </w:r>
      <w:r w:rsidR="003A11F2" w:rsidRPr="00D12011">
        <w:rPr>
          <w:rFonts w:ascii="Arial" w:hAnsi="Arial" w:cs="Arial"/>
          <w:b/>
        </w:rPr>
        <w:t xml:space="preserve">contestando </w:t>
      </w:r>
      <w:r w:rsidR="008A39CB" w:rsidRPr="00D12011">
        <w:rPr>
          <w:rFonts w:ascii="Arial" w:hAnsi="Arial" w:cs="Arial"/>
          <w:b/>
        </w:rPr>
        <w:t xml:space="preserve">la demanda </w:t>
      </w:r>
      <w:r w:rsidR="003A11F2" w:rsidRPr="00D12011">
        <w:rPr>
          <w:rFonts w:ascii="Arial" w:hAnsi="Arial" w:cs="Arial"/>
          <w:b/>
        </w:rPr>
        <w:t>de nulidad</w:t>
      </w:r>
      <w:r w:rsidR="00B0582F" w:rsidRPr="00D12011">
        <w:rPr>
          <w:rFonts w:ascii="Arial" w:hAnsi="Arial" w:cs="Arial"/>
          <w:b/>
        </w:rPr>
        <w:t xml:space="preserve"> en sentido afirmativo</w:t>
      </w:r>
      <w:r w:rsidR="003A11F2" w:rsidRPr="00D12011">
        <w:rPr>
          <w:rFonts w:ascii="Arial" w:hAnsi="Arial" w:cs="Arial"/>
        </w:rPr>
        <w:t xml:space="preserve"> promovida por la parte actora</w:t>
      </w:r>
      <w:r w:rsidR="00B0582F" w:rsidRPr="00D12011">
        <w:rPr>
          <w:rFonts w:ascii="Arial" w:hAnsi="Arial" w:cs="Arial"/>
        </w:rPr>
        <w:t xml:space="preserve">, al </w:t>
      </w:r>
      <w:r w:rsidR="00964056">
        <w:rPr>
          <w:rFonts w:ascii="Arial" w:hAnsi="Arial" w:cs="Arial"/>
        </w:rPr>
        <w:t>tenérsele presentando sus escrito</w:t>
      </w:r>
      <w:r w:rsidR="00B0582F" w:rsidRPr="00D12011">
        <w:rPr>
          <w:rFonts w:ascii="Arial" w:hAnsi="Arial" w:cs="Arial"/>
        </w:rPr>
        <w:t xml:space="preserve"> de manera extemporánea</w:t>
      </w:r>
      <w:r w:rsidR="00964056">
        <w:rPr>
          <w:rFonts w:ascii="Arial" w:hAnsi="Arial" w:cs="Arial"/>
        </w:rPr>
        <w:t xml:space="preserve"> y al no cumplir con el acatamiento del acuerdo que antecede</w:t>
      </w:r>
      <w:r w:rsidR="00B0582F" w:rsidRPr="00D12011">
        <w:rPr>
          <w:rFonts w:ascii="Arial" w:hAnsi="Arial" w:cs="Arial"/>
        </w:rPr>
        <w:t>, fuera del plazo establecido conforme al artículo 153 de la Ley de la materia, como lo certif</w:t>
      </w:r>
      <w:r w:rsidR="00964056">
        <w:rPr>
          <w:rFonts w:ascii="Arial" w:hAnsi="Arial" w:cs="Arial"/>
        </w:rPr>
        <w:t xml:space="preserve">icó el Secretario de Acuerdos de la otrora Segunda Sala de Primera Instancia y se fijo fecha para audiencia final, la cual se llevo acabo el 27 veintisiete de abril del 2015 dos mil quince y se suspendio por haber quedado pendiente que la autoridad demandada exhibiera copias certificadas del expediente administrativo </w:t>
      </w:r>
      <w:r w:rsidR="00807C6E">
        <w:rPr>
          <w:rFonts w:ascii="Arial" w:hAnsi="Arial" w:cs="Arial"/>
          <w:b/>
        </w:rPr>
        <w:t>**********</w:t>
      </w:r>
      <w:r w:rsidR="00964056">
        <w:rPr>
          <w:rFonts w:ascii="Arial" w:hAnsi="Arial" w:cs="Arial"/>
        </w:rPr>
        <w:t xml:space="preserve">para tener mas elementos al emitir la sentencia, y se requirio por el término de tres días. </w:t>
      </w:r>
      <w:r w:rsidRPr="00D12011">
        <w:rPr>
          <w:rFonts w:ascii="Arial" w:hAnsi="Arial" w:cs="Arial"/>
        </w:rPr>
        <w:t>-</w:t>
      </w:r>
      <w:r w:rsidR="00B0582F" w:rsidRPr="00D12011">
        <w:rPr>
          <w:rFonts w:ascii="Arial" w:hAnsi="Arial" w:cs="Arial"/>
        </w:rPr>
        <w:t xml:space="preserve"> - - - - - - - -</w:t>
      </w:r>
      <w:r w:rsidR="00964056">
        <w:rPr>
          <w:rFonts w:ascii="Arial" w:hAnsi="Arial" w:cs="Arial"/>
        </w:rPr>
        <w:t xml:space="preserve"> - - - -</w:t>
      </w:r>
      <w:r w:rsidR="008B79DF">
        <w:rPr>
          <w:rFonts w:ascii="Arial" w:hAnsi="Arial" w:cs="Arial"/>
        </w:rPr>
        <w:t xml:space="preserve"> - - - - - - - - - - - - - - - - - - - - - - - - - - - </w:t>
      </w:r>
      <w:r w:rsidR="00B0582F" w:rsidRPr="00D12011">
        <w:rPr>
          <w:rFonts w:ascii="Arial" w:hAnsi="Arial" w:cs="Arial"/>
        </w:rPr>
        <w:t xml:space="preserve"> </w:t>
      </w:r>
    </w:p>
    <w:p w14:paraId="0F4944A8" w14:textId="77777777" w:rsidR="00B0582F" w:rsidRPr="00D12011" w:rsidRDefault="00B0582F" w:rsidP="005739B2">
      <w:pPr>
        <w:spacing w:after="0" w:line="360" w:lineRule="auto"/>
        <w:ind w:firstLine="567"/>
        <w:jc w:val="both"/>
        <w:rPr>
          <w:rFonts w:ascii="Arial" w:hAnsi="Arial" w:cs="Arial"/>
          <w:b/>
        </w:rPr>
      </w:pPr>
    </w:p>
    <w:p w14:paraId="63C63D9E" w14:textId="3EB12154" w:rsidR="00EB6BF1" w:rsidRDefault="00B0582F" w:rsidP="00B0582F">
      <w:pPr>
        <w:spacing w:line="360" w:lineRule="auto"/>
        <w:ind w:firstLine="567"/>
        <w:jc w:val="both"/>
        <w:rPr>
          <w:rFonts w:ascii="Arial" w:hAnsi="Arial" w:cs="Arial"/>
        </w:rPr>
      </w:pPr>
      <w:r w:rsidRPr="00D12011">
        <w:rPr>
          <w:rFonts w:ascii="Arial" w:hAnsi="Arial" w:cs="Arial"/>
          <w:b/>
        </w:rPr>
        <w:t>3°.-</w:t>
      </w:r>
      <w:r w:rsidR="00F9636E" w:rsidRPr="00D12011">
        <w:rPr>
          <w:rFonts w:ascii="Arial" w:hAnsi="Arial" w:cs="Arial"/>
          <w:b/>
        </w:rPr>
        <w:t xml:space="preserve"> </w:t>
      </w:r>
      <w:r w:rsidRPr="00D12011">
        <w:rPr>
          <w:rFonts w:ascii="Arial" w:hAnsi="Arial" w:cs="Arial"/>
        </w:rPr>
        <w:t xml:space="preserve">Por auto de </w:t>
      </w:r>
      <w:r w:rsidR="008B79DF">
        <w:rPr>
          <w:rFonts w:ascii="Arial" w:hAnsi="Arial" w:cs="Arial"/>
        </w:rPr>
        <w:t>06</w:t>
      </w:r>
      <w:r w:rsidR="00475F3A" w:rsidRPr="00D12011">
        <w:rPr>
          <w:rFonts w:ascii="Arial" w:hAnsi="Arial" w:cs="Arial"/>
        </w:rPr>
        <w:t xml:space="preserve"> </w:t>
      </w:r>
      <w:r w:rsidR="008B79DF">
        <w:rPr>
          <w:rFonts w:ascii="Arial" w:hAnsi="Arial" w:cs="Arial"/>
        </w:rPr>
        <w:t>seis</w:t>
      </w:r>
      <w:r w:rsidRPr="00D12011">
        <w:rPr>
          <w:rFonts w:ascii="Arial" w:hAnsi="Arial" w:cs="Arial"/>
        </w:rPr>
        <w:t xml:space="preserve"> de </w:t>
      </w:r>
      <w:r w:rsidR="008B79DF">
        <w:rPr>
          <w:rFonts w:ascii="Arial" w:hAnsi="Arial" w:cs="Arial"/>
        </w:rPr>
        <w:t>junio</w:t>
      </w:r>
      <w:r w:rsidRPr="00D12011">
        <w:rPr>
          <w:rFonts w:ascii="Arial" w:hAnsi="Arial" w:cs="Arial"/>
        </w:rPr>
        <w:t xml:space="preserve"> del </w:t>
      </w:r>
      <w:r w:rsidR="00475F3A" w:rsidRPr="00D12011">
        <w:rPr>
          <w:rFonts w:ascii="Arial" w:hAnsi="Arial" w:cs="Arial"/>
        </w:rPr>
        <w:t xml:space="preserve">2018 </w:t>
      </w:r>
      <w:r w:rsidRPr="00D12011">
        <w:rPr>
          <w:rFonts w:ascii="Arial" w:hAnsi="Arial" w:cs="Arial"/>
        </w:rPr>
        <w:t xml:space="preserve">dos mil dieciocho, se hizo de conocimiento a las partes en el presente juicio, que mediante Decreto 786, de la LXIII Legislatura Constitucional del Estado Libre y Soberano de Oaxaca, publicado en el Extra del Periódico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0CD2FCD3" wp14:editId="46025F09">
                <wp:simplePos x="0" y="0"/>
                <wp:positionH relativeFrom="column">
                  <wp:posOffset>-1000125</wp:posOffset>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539F595" w14:textId="77777777" w:rsidR="00BD6C55" w:rsidRDefault="00BD6C55" w:rsidP="00BD6C55">
                            <w:pPr>
                              <w:rPr>
                                <w:rFonts w:ascii="Arial" w:hAnsi="Arial" w:cs="Arial"/>
                                <w:color w:val="9CC2E5" w:themeColor="accent1" w:themeTint="99"/>
                                <w:sz w:val="36"/>
                              </w:rPr>
                            </w:pPr>
                          </w:p>
                          <w:p w14:paraId="6B8F212E" w14:textId="77777777" w:rsidR="00BD6C55" w:rsidRDefault="00BD6C55" w:rsidP="00BD6C55">
                            <w:pPr>
                              <w:rPr>
                                <w:rFonts w:ascii="Arial" w:hAnsi="Arial" w:cs="Arial"/>
                                <w:color w:val="9CC2E5" w:themeColor="accent1" w:themeTint="99"/>
                                <w:sz w:val="36"/>
                              </w:rPr>
                            </w:pPr>
                          </w:p>
                          <w:p w14:paraId="6CF8C98F" w14:textId="77777777" w:rsidR="00BD6C55" w:rsidRDefault="00BD6C55" w:rsidP="00BD6C55">
                            <w:pPr>
                              <w:rPr>
                                <w:rFonts w:ascii="Arial" w:hAnsi="Arial" w:cs="Arial"/>
                                <w:color w:val="9CC2E5" w:themeColor="accent1" w:themeTint="99"/>
                                <w:sz w:val="36"/>
                              </w:rPr>
                            </w:pPr>
                          </w:p>
                          <w:p w14:paraId="1F5969DD" w14:textId="77777777" w:rsidR="00BD6C55" w:rsidRDefault="00BD6C55" w:rsidP="00BD6C55">
                            <w:pPr>
                              <w:rPr>
                                <w:rFonts w:ascii="Arial" w:hAnsi="Arial" w:cs="Arial"/>
                                <w:color w:val="9CC2E5" w:themeColor="accent1" w:themeTint="99"/>
                                <w:sz w:val="36"/>
                              </w:rPr>
                            </w:pPr>
                          </w:p>
                          <w:p w14:paraId="443F00F4" w14:textId="77777777" w:rsidR="00BD6C55" w:rsidRDefault="00BD6C55" w:rsidP="00BD6C55">
                            <w:pPr>
                              <w:rPr>
                                <w:rFonts w:ascii="Arial" w:hAnsi="Arial" w:cs="Arial"/>
                                <w:color w:val="9CC2E5" w:themeColor="accent1" w:themeTint="99"/>
                                <w:sz w:val="36"/>
                              </w:rPr>
                            </w:pPr>
                          </w:p>
                          <w:p w14:paraId="401456EC" w14:textId="77777777" w:rsidR="00BD6C55" w:rsidRDefault="00BD6C55" w:rsidP="00BD6C55">
                            <w:pPr>
                              <w:rPr>
                                <w:rFonts w:ascii="Arial" w:hAnsi="Arial" w:cs="Arial"/>
                                <w:color w:val="9CC2E5" w:themeColor="accent1" w:themeTint="99"/>
                                <w:sz w:val="36"/>
                              </w:rPr>
                            </w:pPr>
                          </w:p>
                          <w:p w14:paraId="6757841B" w14:textId="77777777" w:rsidR="00BD6C55" w:rsidRDefault="00BD6C55" w:rsidP="00BD6C55">
                            <w:pPr>
                              <w:rPr>
                                <w:rFonts w:ascii="Arial" w:hAnsi="Arial" w:cs="Arial"/>
                                <w:color w:val="9CC2E5" w:themeColor="accent1" w:themeTint="99"/>
                                <w:sz w:val="36"/>
                              </w:rPr>
                            </w:pPr>
                          </w:p>
                          <w:p w14:paraId="237400FD" w14:textId="77777777" w:rsidR="00BD6C55" w:rsidRDefault="00BD6C55" w:rsidP="00BD6C55">
                            <w:pPr>
                              <w:rPr>
                                <w:rFonts w:ascii="Arial" w:hAnsi="Arial" w:cs="Arial"/>
                                <w:color w:val="9CC2E5" w:themeColor="accent1" w:themeTint="99"/>
                                <w:sz w:val="36"/>
                              </w:rPr>
                            </w:pPr>
                          </w:p>
                          <w:p w14:paraId="3456A315"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2FCD3" id="Cuadro de texto 2" o:spid="_x0000_s1028" type="#_x0000_t202" style="position:absolute;left:0;text-align:left;margin-left:-78.75pt;margin-top:0;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" stroked="f">
                <v:textbox>
                  <w:txbxContent>
                    <w:p w14:paraId="1539F595" w14:textId="77777777" w:rsidR="00BD6C55" w:rsidRDefault="00BD6C55" w:rsidP="00BD6C55">
                      <w:pPr>
                        <w:rPr>
                          <w:rFonts w:ascii="Arial" w:hAnsi="Arial" w:cs="Arial"/>
                          <w:color w:val="9CC2E5" w:themeColor="accent1" w:themeTint="99"/>
                          <w:sz w:val="36"/>
                        </w:rPr>
                      </w:pPr>
                    </w:p>
                    <w:p w14:paraId="6B8F212E" w14:textId="77777777" w:rsidR="00BD6C55" w:rsidRDefault="00BD6C55" w:rsidP="00BD6C55">
                      <w:pPr>
                        <w:rPr>
                          <w:rFonts w:ascii="Arial" w:hAnsi="Arial" w:cs="Arial"/>
                          <w:color w:val="9CC2E5" w:themeColor="accent1" w:themeTint="99"/>
                          <w:sz w:val="36"/>
                        </w:rPr>
                      </w:pPr>
                    </w:p>
                    <w:p w14:paraId="6CF8C98F" w14:textId="77777777" w:rsidR="00BD6C55" w:rsidRDefault="00BD6C55" w:rsidP="00BD6C55">
                      <w:pPr>
                        <w:rPr>
                          <w:rFonts w:ascii="Arial" w:hAnsi="Arial" w:cs="Arial"/>
                          <w:color w:val="9CC2E5" w:themeColor="accent1" w:themeTint="99"/>
                          <w:sz w:val="36"/>
                        </w:rPr>
                      </w:pPr>
                    </w:p>
                    <w:p w14:paraId="1F5969DD" w14:textId="77777777" w:rsidR="00BD6C55" w:rsidRDefault="00BD6C55" w:rsidP="00BD6C55">
                      <w:pPr>
                        <w:rPr>
                          <w:rFonts w:ascii="Arial" w:hAnsi="Arial" w:cs="Arial"/>
                          <w:color w:val="9CC2E5" w:themeColor="accent1" w:themeTint="99"/>
                          <w:sz w:val="36"/>
                        </w:rPr>
                      </w:pPr>
                    </w:p>
                    <w:p w14:paraId="443F00F4" w14:textId="77777777" w:rsidR="00BD6C55" w:rsidRDefault="00BD6C55" w:rsidP="00BD6C55">
                      <w:pPr>
                        <w:rPr>
                          <w:rFonts w:ascii="Arial" w:hAnsi="Arial" w:cs="Arial"/>
                          <w:color w:val="9CC2E5" w:themeColor="accent1" w:themeTint="99"/>
                          <w:sz w:val="36"/>
                        </w:rPr>
                      </w:pPr>
                    </w:p>
                    <w:p w14:paraId="401456EC" w14:textId="77777777" w:rsidR="00BD6C55" w:rsidRDefault="00BD6C55" w:rsidP="00BD6C55">
                      <w:pPr>
                        <w:rPr>
                          <w:rFonts w:ascii="Arial" w:hAnsi="Arial" w:cs="Arial"/>
                          <w:color w:val="9CC2E5" w:themeColor="accent1" w:themeTint="99"/>
                          <w:sz w:val="36"/>
                        </w:rPr>
                      </w:pPr>
                    </w:p>
                    <w:p w14:paraId="6757841B" w14:textId="77777777" w:rsidR="00BD6C55" w:rsidRDefault="00BD6C55" w:rsidP="00BD6C55">
                      <w:pPr>
                        <w:rPr>
                          <w:rFonts w:ascii="Arial" w:hAnsi="Arial" w:cs="Arial"/>
                          <w:color w:val="9CC2E5" w:themeColor="accent1" w:themeTint="99"/>
                          <w:sz w:val="36"/>
                        </w:rPr>
                      </w:pPr>
                    </w:p>
                    <w:p w14:paraId="237400FD" w14:textId="77777777" w:rsidR="00BD6C55" w:rsidRDefault="00BD6C55" w:rsidP="00BD6C55">
                      <w:pPr>
                        <w:rPr>
                          <w:rFonts w:ascii="Arial" w:hAnsi="Arial" w:cs="Arial"/>
                          <w:color w:val="9CC2E5" w:themeColor="accent1" w:themeTint="99"/>
                          <w:sz w:val="36"/>
                        </w:rPr>
                      </w:pPr>
                    </w:p>
                    <w:p w14:paraId="3456A315"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D12011">
        <w:rPr>
          <w:rFonts w:ascii="Arial" w:hAnsi="Arial" w:cs="Arial"/>
        </w:rPr>
        <w:t xml:space="preserve">Oficial del Gobierno del Estado el dieciséis de enero de dos mil dieciocho, se reformaron, adicionaron y derogaron disposiciones de la Constitución Estatal, adicionándose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declarándose el inicio de actividades a partir del uno de marzo del año en curso; </w:t>
      </w:r>
      <w:r w:rsidR="00AA5C28">
        <w:rPr>
          <w:rFonts w:ascii="Arial" w:hAnsi="Arial" w:cs="Arial"/>
        </w:rPr>
        <w:t>Ahora bien de los autos que obraban en el ex</w:t>
      </w:r>
      <w:r w:rsidR="00EB6BF1">
        <w:rPr>
          <w:rFonts w:ascii="Arial" w:hAnsi="Arial" w:cs="Arial"/>
        </w:rPr>
        <w:t>pediente; así mismo</w:t>
      </w:r>
      <w:r w:rsidR="00AA5C28">
        <w:rPr>
          <w:rFonts w:ascii="Arial" w:hAnsi="Arial" w:cs="Arial"/>
        </w:rPr>
        <w:t xml:space="preserve"> se advirtió que mediante proveído de 11 once de julio de 2016 dos mil dieciséis se requirió a la Directora de Administración de Obra Privada de la Subsecretaría de Desarrollo Urbano y Ecología del Municipio de Oaxaca de Juárez para que dentro del plazo de tres días exhibira copias certificadas del expediente administrativo</w:t>
      </w:r>
      <w:r w:rsidR="00807C6E">
        <w:rPr>
          <w:rFonts w:ascii="Arial" w:hAnsi="Arial" w:cs="Arial"/>
          <w:b/>
        </w:rPr>
        <w:t>**********</w:t>
      </w:r>
      <w:r w:rsidR="00BC641B">
        <w:rPr>
          <w:rFonts w:ascii="Arial" w:hAnsi="Arial" w:cs="Arial"/>
        </w:rPr>
        <w:t>,  a efecto de que se continuara con el desahogo de la audiencia final; sin embargo como es un hecho notorio, que se encuentra una administración municipal diversa (2017-2018) cambiando de denominación la autoridad demandada y a efecto de que tuviera conocimiento pleno del presente asunto con fundamento en el artículo 127 del Código de Procedimientos Civiles del Estado, aplicado supletoriamente y 140, segundo párrafo de la Ley de Justicia Administrativa</w:t>
      </w:r>
      <w:r w:rsidR="00EB6BF1">
        <w:rPr>
          <w:rFonts w:ascii="Arial" w:hAnsi="Arial" w:cs="Arial"/>
        </w:rPr>
        <w:t xml:space="preserve"> para el Estado de Oaxaca se requirió a la Directora de Administración de Obra Privada de la Subsecretaría de Desarrollo Urbano y Ecología del Municipio de Oaxaca de Juárez ahora denominada Directora de Licencia de la Dirección General de Desarrollo Urbano, Centro Histórico y Ecología del Municipio de Oaxaca de Juárez para que dentro del plazo de tres días exhibiera copias certificadas del expediente administrativo solicitado</w:t>
      </w:r>
      <w:r w:rsidR="00787CD6">
        <w:rPr>
          <w:rFonts w:ascii="Arial" w:hAnsi="Arial" w:cs="Arial"/>
        </w:rPr>
        <w:t>.</w:t>
      </w:r>
      <w:r w:rsidRPr="00D12011">
        <w:rPr>
          <w:rFonts w:ascii="Arial" w:hAnsi="Arial" w:cs="Arial"/>
        </w:rPr>
        <w:t>- - - -</w:t>
      </w:r>
      <w:r w:rsidR="00EB6BF1">
        <w:rPr>
          <w:rFonts w:ascii="Arial" w:hAnsi="Arial" w:cs="Arial"/>
        </w:rPr>
        <w:t xml:space="preserve"> - - - - - - - - </w:t>
      </w:r>
    </w:p>
    <w:p w14:paraId="6959025B" w14:textId="18820A11" w:rsidR="009D4B0E" w:rsidRPr="00A044EC" w:rsidRDefault="00EB6BF1" w:rsidP="00A044EC">
      <w:pPr>
        <w:spacing w:line="360" w:lineRule="auto"/>
        <w:ind w:firstLine="567"/>
        <w:jc w:val="both"/>
        <w:rPr>
          <w:rFonts w:ascii="Arial" w:hAnsi="Arial" w:cs="Arial"/>
          <w:b/>
        </w:rPr>
      </w:pPr>
      <w:r w:rsidRPr="00EB6BF1">
        <w:rPr>
          <w:rFonts w:ascii="Arial" w:hAnsi="Arial" w:cs="Arial"/>
          <w:b/>
        </w:rPr>
        <w:t>4°.-</w:t>
      </w:r>
      <w:r w:rsidR="00B0582F" w:rsidRPr="00EB6BF1">
        <w:rPr>
          <w:rFonts w:ascii="Arial" w:hAnsi="Arial" w:cs="Arial"/>
          <w:b/>
        </w:rPr>
        <w:t xml:space="preserve"> </w:t>
      </w:r>
      <w:r w:rsidR="00E2737E" w:rsidRPr="00E2737E">
        <w:rPr>
          <w:rFonts w:ascii="Arial" w:hAnsi="Arial" w:cs="Arial"/>
        </w:rPr>
        <w:t>Me</w:t>
      </w:r>
      <w:r w:rsidR="00E2737E">
        <w:rPr>
          <w:rFonts w:ascii="Arial" w:hAnsi="Arial" w:cs="Arial"/>
        </w:rPr>
        <w:t xml:space="preserve">diante proveído de 28 veintiocho de agosto del 2018 dos mil dieciocho, se le tuvo cumpliendo a la autoridad </w:t>
      </w:r>
      <w:r w:rsidR="000D002F">
        <w:rPr>
          <w:rFonts w:ascii="Arial" w:hAnsi="Arial" w:cs="Arial"/>
        </w:rPr>
        <w:t>oficiante</w:t>
      </w:r>
      <w:r w:rsidR="00E2737E">
        <w:rPr>
          <w:rFonts w:ascii="Arial" w:hAnsi="Arial" w:cs="Arial"/>
        </w:rPr>
        <w:t xml:space="preserve"> con el requerimiento efectuado mediante acuerdo de 6 seis de junio del año en curso, informando a esta Sala que la documental requerida</w:t>
      </w:r>
      <w:r w:rsidR="000D002F">
        <w:rPr>
          <w:rFonts w:ascii="Arial" w:hAnsi="Arial" w:cs="Arial"/>
        </w:rPr>
        <w:t xml:space="preserve"> a la autoridad demandada no se trata de un expediente administrativo sino de un oficio, adjuntando copia certificada del mismo, el cual obra en autos de</w:t>
      </w:r>
      <w:r w:rsidR="00A11DDB">
        <w:rPr>
          <w:rFonts w:ascii="Arial" w:hAnsi="Arial" w:cs="Arial"/>
        </w:rPr>
        <w:t>l</w:t>
      </w:r>
      <w:r w:rsidR="000D002F">
        <w:rPr>
          <w:rFonts w:ascii="Arial" w:hAnsi="Arial" w:cs="Arial"/>
        </w:rPr>
        <w:t xml:space="preserve"> expediente</w:t>
      </w:r>
      <w:r w:rsidR="00A11DDB">
        <w:rPr>
          <w:rFonts w:ascii="Arial" w:hAnsi="Arial" w:cs="Arial"/>
        </w:rPr>
        <w:t xml:space="preserve"> en que se actúa, al haber sido exhibido por la autoridad demandada en su contestación; así como tambien de los autos se advierte</w:t>
      </w:r>
      <w:r w:rsidR="00381C20">
        <w:rPr>
          <w:rFonts w:ascii="Arial" w:hAnsi="Arial" w:cs="Arial"/>
        </w:rPr>
        <w:t xml:space="preserve"> que el expediente</w:t>
      </w:r>
      <w:r w:rsidR="00CC3FA8">
        <w:rPr>
          <w:rFonts w:ascii="Arial" w:hAnsi="Arial" w:cs="Arial"/>
        </w:rPr>
        <w:t xml:space="preserve"> 158/2013 del índice de la otrora Segunda Sala de Primera Instancia del extinto Tribunal de lo Contencioso Administrativo del Estado tiene relación directa con los actos impugnados en este juicio</w:t>
      </w:r>
      <w:r w:rsidR="0000021B">
        <w:rPr>
          <w:rFonts w:ascii="Arial" w:hAnsi="Arial" w:cs="Arial"/>
        </w:rPr>
        <w:t>,</w:t>
      </w:r>
      <w:r w:rsidR="002865F8">
        <w:rPr>
          <w:rFonts w:ascii="Arial" w:hAnsi="Arial" w:cs="Arial"/>
        </w:rPr>
        <w:t xml:space="preserve"> por tanto se considera importante contar con el mismo al momento de la sentencia, por lo que se ordenó solicitar a la Secretaría General de Acuerdos de este Tribunal remitierá a esta Sala a la brevedad posible el expediente que se encuentra en el archivo de concentración de este Órgano Jurisdiccional. Por otra parte se determino fijar hora y fecha para la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0AD77D98" wp14:editId="6070EF0F">
                <wp:simplePos x="0" y="0"/>
                <wp:positionH relativeFrom="page">
                  <wp:align>left</wp:align>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7F9DCF4" w14:textId="77777777" w:rsidR="00BD6C55" w:rsidRDefault="00BD6C55" w:rsidP="00BD6C55">
                            <w:pPr>
                              <w:rPr>
                                <w:rFonts w:ascii="Arial" w:hAnsi="Arial" w:cs="Arial"/>
                                <w:color w:val="9CC2E5" w:themeColor="accent1" w:themeTint="99"/>
                                <w:sz w:val="36"/>
                              </w:rPr>
                            </w:pPr>
                          </w:p>
                          <w:p w14:paraId="179E40FA" w14:textId="77777777" w:rsidR="00BD6C55" w:rsidRDefault="00BD6C55" w:rsidP="00BD6C55">
                            <w:pPr>
                              <w:rPr>
                                <w:rFonts w:ascii="Arial" w:hAnsi="Arial" w:cs="Arial"/>
                                <w:color w:val="9CC2E5" w:themeColor="accent1" w:themeTint="99"/>
                                <w:sz w:val="36"/>
                              </w:rPr>
                            </w:pPr>
                          </w:p>
                          <w:p w14:paraId="2D2F8379" w14:textId="77777777" w:rsidR="00BD6C55" w:rsidRDefault="00BD6C55" w:rsidP="00BD6C55">
                            <w:pPr>
                              <w:rPr>
                                <w:rFonts w:ascii="Arial" w:hAnsi="Arial" w:cs="Arial"/>
                                <w:color w:val="9CC2E5" w:themeColor="accent1" w:themeTint="99"/>
                                <w:sz w:val="36"/>
                              </w:rPr>
                            </w:pPr>
                          </w:p>
                          <w:p w14:paraId="12D38BD5" w14:textId="77777777" w:rsidR="00BD6C55" w:rsidRDefault="00BD6C55" w:rsidP="00BD6C55">
                            <w:pPr>
                              <w:rPr>
                                <w:rFonts w:ascii="Arial" w:hAnsi="Arial" w:cs="Arial"/>
                                <w:color w:val="9CC2E5" w:themeColor="accent1" w:themeTint="99"/>
                                <w:sz w:val="36"/>
                              </w:rPr>
                            </w:pPr>
                          </w:p>
                          <w:p w14:paraId="58A819CF" w14:textId="77777777" w:rsidR="00BD6C55" w:rsidRDefault="00BD6C55" w:rsidP="00BD6C55">
                            <w:pPr>
                              <w:rPr>
                                <w:rFonts w:ascii="Arial" w:hAnsi="Arial" w:cs="Arial"/>
                                <w:color w:val="9CC2E5" w:themeColor="accent1" w:themeTint="99"/>
                                <w:sz w:val="36"/>
                              </w:rPr>
                            </w:pPr>
                          </w:p>
                          <w:p w14:paraId="43F2F337" w14:textId="77777777" w:rsidR="00BD6C55" w:rsidRDefault="00BD6C55" w:rsidP="00BD6C55">
                            <w:pPr>
                              <w:rPr>
                                <w:rFonts w:ascii="Arial" w:hAnsi="Arial" w:cs="Arial"/>
                                <w:color w:val="9CC2E5" w:themeColor="accent1" w:themeTint="99"/>
                                <w:sz w:val="36"/>
                              </w:rPr>
                            </w:pPr>
                          </w:p>
                          <w:p w14:paraId="5A6956BA" w14:textId="77777777" w:rsidR="00BD6C55" w:rsidRDefault="00BD6C55" w:rsidP="00BD6C55">
                            <w:pPr>
                              <w:rPr>
                                <w:rFonts w:ascii="Arial" w:hAnsi="Arial" w:cs="Arial"/>
                                <w:color w:val="9CC2E5" w:themeColor="accent1" w:themeTint="99"/>
                                <w:sz w:val="36"/>
                              </w:rPr>
                            </w:pPr>
                          </w:p>
                          <w:p w14:paraId="1630FDEE" w14:textId="77777777" w:rsidR="00BD6C55" w:rsidRDefault="00BD6C55" w:rsidP="00BD6C55">
                            <w:pPr>
                              <w:rPr>
                                <w:rFonts w:ascii="Arial" w:hAnsi="Arial" w:cs="Arial"/>
                                <w:color w:val="9CC2E5" w:themeColor="accent1" w:themeTint="99"/>
                                <w:sz w:val="36"/>
                              </w:rPr>
                            </w:pPr>
                          </w:p>
                          <w:p w14:paraId="708A5D90"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77D98" id="Cuadro de texto 3" o:spid="_x0000_s1029" type="#_x0000_t202" style="position:absolute;left:0;text-align:left;margin-left:0;margin-top:0;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CsAl1qJQIAACoEAAAOAAAAAAAAAAAAAAAAAC4CAABkcnMvZTJvRG9jLnht&#10;bFBLAQItABQABgAIAAAAIQCDOlL/2wAAAAYBAAAPAAAAAAAAAAAAAAAAAH8EAABkcnMvZG93bnJl&#10;di54bWxQSwUGAAAAAAQABADzAAAAhwUAAAAA&#10;" stroked="f">
                <v:textbox>
                  <w:txbxContent>
                    <w:p w14:paraId="07F9DCF4" w14:textId="77777777" w:rsidR="00BD6C55" w:rsidRDefault="00BD6C55" w:rsidP="00BD6C55">
                      <w:pPr>
                        <w:rPr>
                          <w:rFonts w:ascii="Arial" w:hAnsi="Arial" w:cs="Arial"/>
                          <w:color w:val="9CC2E5" w:themeColor="accent1" w:themeTint="99"/>
                          <w:sz w:val="36"/>
                        </w:rPr>
                      </w:pPr>
                    </w:p>
                    <w:p w14:paraId="179E40FA" w14:textId="77777777" w:rsidR="00BD6C55" w:rsidRDefault="00BD6C55" w:rsidP="00BD6C55">
                      <w:pPr>
                        <w:rPr>
                          <w:rFonts w:ascii="Arial" w:hAnsi="Arial" w:cs="Arial"/>
                          <w:color w:val="9CC2E5" w:themeColor="accent1" w:themeTint="99"/>
                          <w:sz w:val="36"/>
                        </w:rPr>
                      </w:pPr>
                    </w:p>
                    <w:p w14:paraId="2D2F8379" w14:textId="77777777" w:rsidR="00BD6C55" w:rsidRDefault="00BD6C55" w:rsidP="00BD6C55">
                      <w:pPr>
                        <w:rPr>
                          <w:rFonts w:ascii="Arial" w:hAnsi="Arial" w:cs="Arial"/>
                          <w:color w:val="9CC2E5" w:themeColor="accent1" w:themeTint="99"/>
                          <w:sz w:val="36"/>
                        </w:rPr>
                      </w:pPr>
                    </w:p>
                    <w:p w14:paraId="12D38BD5" w14:textId="77777777" w:rsidR="00BD6C55" w:rsidRDefault="00BD6C55" w:rsidP="00BD6C55">
                      <w:pPr>
                        <w:rPr>
                          <w:rFonts w:ascii="Arial" w:hAnsi="Arial" w:cs="Arial"/>
                          <w:color w:val="9CC2E5" w:themeColor="accent1" w:themeTint="99"/>
                          <w:sz w:val="36"/>
                        </w:rPr>
                      </w:pPr>
                    </w:p>
                    <w:p w14:paraId="58A819CF" w14:textId="77777777" w:rsidR="00BD6C55" w:rsidRDefault="00BD6C55" w:rsidP="00BD6C55">
                      <w:pPr>
                        <w:rPr>
                          <w:rFonts w:ascii="Arial" w:hAnsi="Arial" w:cs="Arial"/>
                          <w:color w:val="9CC2E5" w:themeColor="accent1" w:themeTint="99"/>
                          <w:sz w:val="36"/>
                        </w:rPr>
                      </w:pPr>
                    </w:p>
                    <w:p w14:paraId="43F2F337" w14:textId="77777777" w:rsidR="00BD6C55" w:rsidRDefault="00BD6C55" w:rsidP="00BD6C55">
                      <w:pPr>
                        <w:rPr>
                          <w:rFonts w:ascii="Arial" w:hAnsi="Arial" w:cs="Arial"/>
                          <w:color w:val="9CC2E5" w:themeColor="accent1" w:themeTint="99"/>
                          <w:sz w:val="36"/>
                        </w:rPr>
                      </w:pPr>
                    </w:p>
                    <w:p w14:paraId="5A6956BA" w14:textId="77777777" w:rsidR="00BD6C55" w:rsidRDefault="00BD6C55" w:rsidP="00BD6C55">
                      <w:pPr>
                        <w:rPr>
                          <w:rFonts w:ascii="Arial" w:hAnsi="Arial" w:cs="Arial"/>
                          <w:color w:val="9CC2E5" w:themeColor="accent1" w:themeTint="99"/>
                          <w:sz w:val="36"/>
                        </w:rPr>
                      </w:pPr>
                    </w:p>
                    <w:p w14:paraId="1630FDEE" w14:textId="77777777" w:rsidR="00BD6C55" w:rsidRDefault="00BD6C55" w:rsidP="00BD6C55">
                      <w:pPr>
                        <w:rPr>
                          <w:rFonts w:ascii="Arial" w:hAnsi="Arial" w:cs="Arial"/>
                          <w:color w:val="9CC2E5" w:themeColor="accent1" w:themeTint="99"/>
                          <w:sz w:val="36"/>
                        </w:rPr>
                      </w:pPr>
                    </w:p>
                    <w:p w14:paraId="708A5D90"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2865F8">
        <w:rPr>
          <w:rFonts w:ascii="Arial" w:hAnsi="Arial" w:cs="Arial"/>
        </w:rPr>
        <w:t xml:space="preserve">continuación de la audiencia final iniciada y suspendida el 27 veintisiete de abril del 2015 dos mil quince. - - - - - - - - - - - - - - - - - - - - - - - - - - - - - - - - - - - - - - - - - - - - - - - - - - - - - - </w:t>
      </w:r>
      <w:r w:rsidR="004A2D48">
        <w:rPr>
          <w:rFonts w:ascii="Arial" w:hAnsi="Arial" w:cs="Arial"/>
        </w:rPr>
        <w:t xml:space="preserve"> </w:t>
      </w:r>
      <w:r w:rsidR="00A11DDB">
        <w:rPr>
          <w:rFonts w:ascii="Arial" w:hAnsi="Arial" w:cs="Arial"/>
        </w:rPr>
        <w:t xml:space="preserve"> </w:t>
      </w:r>
      <w:r w:rsidR="00B0582F" w:rsidRPr="00E2737E">
        <w:rPr>
          <w:rFonts w:ascii="Arial" w:hAnsi="Arial" w:cs="Arial"/>
          <w:b/>
        </w:rPr>
        <w:t xml:space="preserve"> </w:t>
      </w:r>
    </w:p>
    <w:p w14:paraId="16BC49B5" w14:textId="133A1820" w:rsidR="00DF1F05" w:rsidRPr="00D12011" w:rsidRDefault="00EB6BF1" w:rsidP="00AB3B54">
      <w:pPr>
        <w:spacing w:after="0" w:line="360" w:lineRule="auto"/>
        <w:ind w:firstLine="567"/>
        <w:jc w:val="both"/>
        <w:rPr>
          <w:rFonts w:ascii="Arial" w:hAnsi="Arial" w:cs="Arial"/>
        </w:rPr>
      </w:pPr>
      <w:r>
        <w:rPr>
          <w:rFonts w:ascii="Arial" w:hAnsi="Arial" w:cs="Arial"/>
          <w:b/>
        </w:rPr>
        <w:t>5</w:t>
      </w:r>
      <w:r w:rsidR="00DF1F05" w:rsidRPr="00D12011">
        <w:rPr>
          <w:rFonts w:ascii="Arial" w:hAnsi="Arial" w:cs="Arial"/>
          <w:b/>
        </w:rPr>
        <w:t>°</w:t>
      </w:r>
      <w:r w:rsidR="009D4B0E" w:rsidRPr="00D12011">
        <w:rPr>
          <w:rFonts w:ascii="Arial" w:hAnsi="Arial" w:cs="Arial"/>
          <w:b/>
        </w:rPr>
        <w:t xml:space="preserve">.- </w:t>
      </w:r>
      <w:r w:rsidR="002865F8">
        <w:rPr>
          <w:rFonts w:ascii="Arial" w:hAnsi="Arial" w:cs="Arial"/>
        </w:rPr>
        <w:t xml:space="preserve">El día 26 veintiséis de septiembre del presente año a </w:t>
      </w:r>
      <w:r w:rsidR="00E95C56" w:rsidRPr="00D12011">
        <w:rPr>
          <w:rFonts w:ascii="Arial" w:hAnsi="Arial" w:cs="Arial"/>
        </w:rPr>
        <w:t xml:space="preserve"> las 11 once </w:t>
      </w:r>
      <w:r w:rsidR="002865F8">
        <w:rPr>
          <w:rFonts w:ascii="Arial" w:hAnsi="Arial" w:cs="Arial"/>
        </w:rPr>
        <w:t xml:space="preserve">horas </w:t>
      </w:r>
      <w:r w:rsidR="00E95C56" w:rsidRPr="00D12011">
        <w:rPr>
          <w:rFonts w:ascii="Arial" w:hAnsi="Arial" w:cs="Arial"/>
        </w:rPr>
        <w:t>se celebr</w:t>
      </w:r>
      <w:r w:rsidR="002865F8">
        <w:rPr>
          <w:rFonts w:ascii="Arial" w:hAnsi="Arial" w:cs="Arial"/>
        </w:rPr>
        <w:t>ó</w:t>
      </w:r>
      <w:r w:rsidR="00E95C56" w:rsidRPr="00D12011">
        <w:rPr>
          <w:rFonts w:ascii="Arial" w:hAnsi="Arial" w:cs="Arial"/>
        </w:rPr>
        <w:t xml:space="preserve"> la</w:t>
      </w:r>
      <w:r w:rsidR="002865F8">
        <w:rPr>
          <w:rFonts w:ascii="Arial" w:hAnsi="Arial" w:cs="Arial"/>
        </w:rPr>
        <w:t xml:space="preserve"> continuación de la</w:t>
      </w:r>
      <w:r w:rsidR="00E95C56" w:rsidRPr="00D12011">
        <w:rPr>
          <w:rFonts w:ascii="Arial" w:hAnsi="Arial" w:cs="Arial"/>
        </w:rPr>
        <w:t xml:space="preserve"> Audiencia Final misma que se desahogó sin la comparecencia de las partes ni de persona alguna que legalmente las representara</w:t>
      </w:r>
      <w:r w:rsidR="00DF1F05" w:rsidRPr="00D12011">
        <w:rPr>
          <w:rFonts w:ascii="Arial" w:hAnsi="Arial" w:cs="Arial"/>
        </w:rPr>
        <w:t xml:space="preserve">; se abrió el periodo de desahogo de pruebas donde el Titular de esta Sexta Sala Unitaria de Primera Instancia, del Tribunal de </w:t>
      </w:r>
      <w:r w:rsidR="0061453A" w:rsidRPr="00D12011">
        <w:rPr>
          <w:rFonts w:ascii="Arial" w:hAnsi="Arial" w:cs="Arial"/>
        </w:rPr>
        <w:t xml:space="preserve">Justicia Administrativa del Estado de Oaxaca </w:t>
      </w:r>
      <w:r w:rsidR="00DF1F05" w:rsidRPr="00D12011">
        <w:rPr>
          <w:rFonts w:ascii="Arial" w:hAnsi="Arial" w:cs="Arial"/>
        </w:rPr>
        <w:t xml:space="preserve">las declaró desahogadas por su propia naturaleza; en el periodo de alegatos se dio cuenta </w:t>
      </w:r>
      <w:r w:rsidR="00E95C56" w:rsidRPr="00D12011">
        <w:rPr>
          <w:rFonts w:ascii="Arial" w:hAnsi="Arial" w:cs="Arial"/>
        </w:rPr>
        <w:t>con que las partes no presentaron escrito formulando alegatos por lo que se declaró precluido su derecho;</w:t>
      </w:r>
      <w:r w:rsidR="00DF1F05" w:rsidRPr="00D12011">
        <w:rPr>
          <w:rFonts w:ascii="Arial" w:hAnsi="Arial" w:cs="Arial"/>
        </w:rPr>
        <w:t xml:space="preserve"> finalmente se citó a las partes para oír sentencia, misma que ahora se pronuncia.- - - - - - - - - - - - - - - </w:t>
      </w:r>
      <w:r w:rsidR="00E95C56" w:rsidRPr="00D12011">
        <w:rPr>
          <w:rFonts w:ascii="Arial" w:hAnsi="Arial" w:cs="Arial"/>
        </w:rPr>
        <w:t>- - - - - - - - - - - - - - - - - - - - - - - - - - - -</w:t>
      </w:r>
      <w:r w:rsidR="00FB7A53">
        <w:rPr>
          <w:rFonts w:ascii="Arial" w:hAnsi="Arial" w:cs="Arial"/>
        </w:rPr>
        <w:t xml:space="preserve"> - - - - - - - - - - - - -</w:t>
      </w:r>
      <w:r w:rsidR="00E95C56" w:rsidRPr="00D12011">
        <w:rPr>
          <w:rFonts w:ascii="Arial" w:hAnsi="Arial" w:cs="Arial"/>
        </w:rPr>
        <w:t xml:space="preserve"> </w:t>
      </w:r>
    </w:p>
    <w:p w14:paraId="506466C4" w14:textId="77777777" w:rsidR="00DF1F05" w:rsidRPr="00D12011" w:rsidRDefault="00DF1F05" w:rsidP="009D4B0E">
      <w:pPr>
        <w:spacing w:after="0" w:line="360" w:lineRule="auto"/>
        <w:ind w:firstLine="708"/>
        <w:jc w:val="both"/>
        <w:rPr>
          <w:rFonts w:ascii="Arial" w:hAnsi="Arial" w:cs="Arial"/>
        </w:rPr>
      </w:pPr>
    </w:p>
    <w:p w14:paraId="36C74804" w14:textId="77777777" w:rsidR="009D4B0E" w:rsidRPr="00D12011" w:rsidRDefault="009D4B0E" w:rsidP="009D4B0E">
      <w:pPr>
        <w:spacing w:after="0" w:line="360" w:lineRule="auto"/>
        <w:jc w:val="center"/>
        <w:rPr>
          <w:rFonts w:ascii="Arial" w:hAnsi="Arial" w:cs="Arial"/>
          <w:b/>
        </w:rPr>
      </w:pPr>
      <w:r w:rsidRPr="00D12011">
        <w:rPr>
          <w:rFonts w:ascii="Arial" w:hAnsi="Arial" w:cs="Arial"/>
          <w:b/>
        </w:rPr>
        <w:t>C O N S I D E R A N D O:</w:t>
      </w:r>
    </w:p>
    <w:p w14:paraId="1622A0FD" w14:textId="77777777" w:rsidR="009D4B0E" w:rsidRPr="00D12011" w:rsidRDefault="009D4B0E" w:rsidP="009D4B0E">
      <w:pPr>
        <w:spacing w:after="0" w:line="360" w:lineRule="auto"/>
        <w:rPr>
          <w:rFonts w:ascii="Arial" w:hAnsi="Arial" w:cs="Arial"/>
          <w:b/>
        </w:rPr>
      </w:pPr>
    </w:p>
    <w:p w14:paraId="4986D417" w14:textId="0FFFDA17" w:rsidR="009D4B0E" w:rsidRPr="00D12011" w:rsidRDefault="00DE2F16" w:rsidP="00AB3B54">
      <w:pPr>
        <w:spacing w:after="0" w:line="360" w:lineRule="auto"/>
        <w:ind w:right="-93" w:firstLine="567"/>
        <w:jc w:val="both"/>
        <w:rPr>
          <w:rFonts w:ascii="Arial" w:hAnsi="Arial" w:cs="Arial"/>
        </w:rPr>
      </w:pPr>
      <w:r w:rsidRPr="00D12011">
        <w:rPr>
          <w:rFonts w:ascii="Arial" w:hAnsi="Arial" w:cs="Arial"/>
          <w:b/>
        </w:rPr>
        <w:t xml:space="preserve">PRIMERO.- </w:t>
      </w:r>
      <w:r w:rsidR="0061453A" w:rsidRPr="00D12011">
        <w:rPr>
          <w:rFonts w:ascii="Arial" w:hAnsi="Arial" w:cs="Arial"/>
          <w:b/>
        </w:rPr>
        <w:t xml:space="preserve">Competencia.- </w:t>
      </w:r>
      <w:r w:rsidR="0061453A" w:rsidRPr="00D12011">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w:t>
      </w:r>
      <w:r w:rsidR="00A044EC">
        <w:rPr>
          <w:rFonts w:ascii="Arial" w:hAnsi="Arial" w:cs="Arial"/>
        </w:rPr>
        <w:t>idad promovido en contra de una autoridad</w:t>
      </w:r>
      <w:r w:rsidR="0061453A" w:rsidRPr="00D12011">
        <w:rPr>
          <w:rFonts w:ascii="Arial" w:hAnsi="Arial" w:cs="Arial"/>
        </w:rPr>
        <w:t xml:space="preserve"> de carácter municipal. - - - - - - - - - - -</w:t>
      </w:r>
      <w:r w:rsidR="00A044EC">
        <w:rPr>
          <w:rFonts w:ascii="Arial" w:hAnsi="Arial" w:cs="Arial"/>
        </w:rPr>
        <w:t xml:space="preserve"> - - - </w:t>
      </w:r>
    </w:p>
    <w:p w14:paraId="54834973" w14:textId="77777777" w:rsidR="009D4B0E" w:rsidRPr="00D12011" w:rsidRDefault="009D4B0E" w:rsidP="009D4B0E">
      <w:pPr>
        <w:spacing w:after="0" w:line="360" w:lineRule="auto"/>
        <w:jc w:val="both"/>
        <w:rPr>
          <w:rFonts w:ascii="Arial" w:hAnsi="Arial" w:cs="Arial"/>
        </w:rPr>
      </w:pPr>
    </w:p>
    <w:p w14:paraId="4BA5AB7A" w14:textId="56DB88AB" w:rsidR="009D4B0E" w:rsidRPr="00D12011" w:rsidRDefault="009D4B0E" w:rsidP="00306F7C">
      <w:pPr>
        <w:spacing w:after="0" w:line="360" w:lineRule="auto"/>
        <w:ind w:right="-93" w:firstLine="567"/>
        <w:jc w:val="both"/>
        <w:rPr>
          <w:rFonts w:ascii="Arial" w:hAnsi="Arial" w:cs="Arial"/>
        </w:rPr>
      </w:pPr>
      <w:r w:rsidRPr="00D12011">
        <w:rPr>
          <w:rFonts w:ascii="Arial" w:hAnsi="Arial" w:cs="Arial"/>
          <w:b/>
        </w:rPr>
        <w:t>SEGUNDO.</w:t>
      </w:r>
      <w:r w:rsidR="007029F9" w:rsidRPr="00D12011">
        <w:rPr>
          <w:rFonts w:ascii="Arial" w:hAnsi="Arial" w:cs="Arial"/>
          <w:b/>
        </w:rPr>
        <w:t xml:space="preserve">- </w:t>
      </w:r>
      <w:r w:rsidR="00DE2F16" w:rsidRPr="00D12011">
        <w:rPr>
          <w:rFonts w:ascii="Arial" w:hAnsi="Arial" w:cs="Arial"/>
          <w:b/>
        </w:rPr>
        <w:t>P</w:t>
      </w:r>
      <w:r w:rsidR="005E0703" w:rsidRPr="00D12011">
        <w:rPr>
          <w:rFonts w:ascii="Arial" w:hAnsi="Arial" w:cs="Arial"/>
          <w:b/>
        </w:rPr>
        <w:t xml:space="preserve">ersonalidad y </w:t>
      </w:r>
      <w:r w:rsidR="00D67673" w:rsidRPr="00D12011">
        <w:rPr>
          <w:rFonts w:ascii="Arial" w:hAnsi="Arial" w:cs="Arial"/>
          <w:b/>
        </w:rPr>
        <w:t>Personería</w:t>
      </w:r>
      <w:r w:rsidR="00DE2F16" w:rsidRPr="00D12011">
        <w:rPr>
          <w:rFonts w:ascii="Arial" w:hAnsi="Arial" w:cs="Arial"/>
          <w:b/>
        </w:rPr>
        <w:t>.</w:t>
      </w:r>
      <w:r w:rsidR="005E0703" w:rsidRPr="00D12011">
        <w:rPr>
          <w:rFonts w:ascii="Arial" w:hAnsi="Arial" w:cs="Arial"/>
          <w:b/>
        </w:rPr>
        <w:t>-</w:t>
      </w:r>
      <w:r w:rsidRPr="00D12011">
        <w:rPr>
          <w:rFonts w:ascii="Arial" w:hAnsi="Arial" w:cs="Arial"/>
        </w:rPr>
        <w:t xml:space="preserve"> </w:t>
      </w:r>
      <w:r w:rsidR="00DE2F16" w:rsidRPr="00D12011">
        <w:rPr>
          <w:rFonts w:ascii="Arial" w:hAnsi="Arial" w:cs="Arial"/>
        </w:rPr>
        <w:t>Quedó</w:t>
      </w:r>
      <w:r w:rsidRPr="00D12011">
        <w:rPr>
          <w:rFonts w:ascii="Arial" w:hAnsi="Arial" w:cs="Arial"/>
        </w:rPr>
        <w:t xml:space="preserve"> acreditada en términos de los artículos 117 y 120 de la Ley de Justicia Administrativa para el Estado, ya que el actor promueve por su propio derecho y </w:t>
      </w:r>
      <w:r w:rsidR="008B1D31" w:rsidRPr="00D12011">
        <w:rPr>
          <w:rFonts w:ascii="Arial" w:hAnsi="Arial" w:cs="Arial"/>
        </w:rPr>
        <w:t xml:space="preserve">no así </w:t>
      </w:r>
      <w:r w:rsidRPr="00D12011">
        <w:rPr>
          <w:rFonts w:ascii="Arial" w:hAnsi="Arial" w:cs="Arial"/>
        </w:rPr>
        <w:t>la autoridad demandada</w:t>
      </w:r>
      <w:r w:rsidRPr="00D12011">
        <w:rPr>
          <w:rFonts w:ascii="Arial" w:hAnsi="Arial" w:cs="Arial"/>
          <w:b/>
        </w:rPr>
        <w:t xml:space="preserve"> </w:t>
      </w:r>
      <w:r w:rsidR="008B1D31" w:rsidRPr="00D12011">
        <w:rPr>
          <w:rFonts w:ascii="Arial" w:hAnsi="Arial" w:cs="Arial"/>
        </w:rPr>
        <w:t>pues contest</w:t>
      </w:r>
      <w:r w:rsidR="00A044EC">
        <w:rPr>
          <w:rFonts w:ascii="Arial" w:hAnsi="Arial" w:cs="Arial"/>
        </w:rPr>
        <w:t xml:space="preserve">ó </w:t>
      </w:r>
      <w:r w:rsidR="008B1D31" w:rsidRPr="00D12011">
        <w:rPr>
          <w:rFonts w:ascii="Arial" w:hAnsi="Arial" w:cs="Arial"/>
        </w:rPr>
        <w:t xml:space="preserve">de manera </w:t>
      </w:r>
      <w:r w:rsidR="00185009" w:rsidRPr="00D12011">
        <w:rPr>
          <w:rFonts w:ascii="Arial" w:hAnsi="Arial" w:cs="Arial"/>
        </w:rPr>
        <w:t>extemporánea</w:t>
      </w:r>
      <w:r w:rsidR="008B1D31" w:rsidRPr="00D12011">
        <w:rPr>
          <w:rFonts w:ascii="Arial" w:hAnsi="Arial" w:cs="Arial"/>
        </w:rPr>
        <w:t xml:space="preserve"> la demanda planteada por la parte actora</w:t>
      </w:r>
      <w:r w:rsidR="00A044EC">
        <w:rPr>
          <w:rFonts w:ascii="Arial" w:hAnsi="Arial" w:cs="Arial"/>
        </w:rPr>
        <w:t xml:space="preserve"> y no acreditó su personería</w:t>
      </w:r>
      <w:r w:rsidR="008B1D31" w:rsidRPr="00D12011">
        <w:rPr>
          <w:rFonts w:ascii="Arial" w:hAnsi="Arial" w:cs="Arial"/>
        </w:rPr>
        <w:t>, salvo prueba en contrario</w:t>
      </w:r>
      <w:r w:rsidR="00A50C77" w:rsidRPr="00D12011">
        <w:rPr>
          <w:rFonts w:ascii="Arial" w:hAnsi="Arial" w:cs="Arial"/>
        </w:rPr>
        <w:t xml:space="preserve">. </w:t>
      </w:r>
      <w:r w:rsidRPr="00D12011">
        <w:rPr>
          <w:rFonts w:ascii="Arial" w:hAnsi="Arial" w:cs="Arial"/>
        </w:rPr>
        <w:t>- - - - - - - - - - - - - - - - - - - - - - - - - - - - - - - -</w:t>
      </w:r>
      <w:r w:rsidR="008B1D31" w:rsidRPr="00D12011">
        <w:rPr>
          <w:rFonts w:ascii="Arial" w:hAnsi="Arial" w:cs="Arial"/>
        </w:rPr>
        <w:t xml:space="preserve"> - - - - - - </w:t>
      </w:r>
    </w:p>
    <w:p w14:paraId="2DB033F9" w14:textId="77777777" w:rsidR="009D4B0E" w:rsidRPr="00A749B4" w:rsidRDefault="009D4B0E" w:rsidP="00A973BD">
      <w:pPr>
        <w:spacing w:after="0" w:line="360" w:lineRule="auto"/>
        <w:ind w:firstLine="708"/>
        <w:jc w:val="center"/>
        <w:rPr>
          <w:rFonts w:ascii="Arial" w:hAnsi="Arial" w:cs="Arial"/>
        </w:rPr>
      </w:pPr>
    </w:p>
    <w:p w14:paraId="5BC6AA54" w14:textId="68D038D0" w:rsidR="00844E72" w:rsidRPr="00BE77CB" w:rsidRDefault="009D4B0E" w:rsidP="009D4B0E">
      <w:pPr>
        <w:spacing w:after="0" w:line="360" w:lineRule="auto"/>
        <w:jc w:val="both"/>
        <w:rPr>
          <w:rFonts w:ascii="Arial" w:hAnsi="Arial" w:cs="Arial"/>
        </w:rPr>
      </w:pPr>
      <w:r w:rsidRPr="00BE77CB">
        <w:rPr>
          <w:rFonts w:ascii="Arial" w:hAnsi="Arial" w:cs="Arial"/>
          <w:b/>
        </w:rPr>
        <w:t xml:space="preserve">          TERCERO.</w:t>
      </w:r>
      <w:r w:rsidR="00A749B4" w:rsidRPr="00BE77CB">
        <w:rPr>
          <w:rFonts w:ascii="Arial" w:hAnsi="Arial" w:cs="Arial"/>
          <w:b/>
        </w:rPr>
        <w:t xml:space="preserve"> </w:t>
      </w:r>
      <w:r w:rsidRPr="00BE77CB">
        <w:rPr>
          <w:rFonts w:ascii="Arial" w:hAnsi="Arial" w:cs="Arial"/>
          <w:b/>
        </w:rPr>
        <w:t>-</w:t>
      </w:r>
      <w:r w:rsidRPr="00BE77CB">
        <w:rPr>
          <w:rFonts w:ascii="Arial" w:hAnsi="Arial" w:cs="Arial"/>
        </w:rPr>
        <w:t xml:space="preserve"> </w:t>
      </w:r>
      <w:r w:rsidR="00A973BD" w:rsidRPr="00BE77CB">
        <w:rPr>
          <w:rFonts w:ascii="Arial" w:hAnsi="Arial" w:cs="Arial"/>
          <w:b/>
        </w:rPr>
        <w:t>Fijación</w:t>
      </w:r>
      <w:r w:rsidR="00466D12" w:rsidRPr="00BE77CB">
        <w:rPr>
          <w:rFonts w:ascii="Arial" w:hAnsi="Arial" w:cs="Arial"/>
          <w:b/>
        </w:rPr>
        <w:t xml:space="preserve"> de la Litis</w:t>
      </w:r>
      <w:r w:rsidRPr="00BE77CB">
        <w:rPr>
          <w:rFonts w:ascii="Arial" w:hAnsi="Arial" w:cs="Arial"/>
        </w:rPr>
        <w:t>.</w:t>
      </w:r>
      <w:r w:rsidR="00466D12" w:rsidRPr="00BE77CB">
        <w:rPr>
          <w:rFonts w:ascii="Arial" w:hAnsi="Arial" w:cs="Arial"/>
        </w:rPr>
        <w:t>-</w:t>
      </w:r>
      <w:r w:rsidRPr="00BE77CB">
        <w:rPr>
          <w:rFonts w:ascii="Arial" w:hAnsi="Arial" w:cs="Arial"/>
        </w:rPr>
        <w:t xml:space="preserve"> </w:t>
      </w:r>
      <w:r w:rsidR="00A749B4" w:rsidRPr="00BE77CB">
        <w:rPr>
          <w:rFonts w:ascii="Arial" w:hAnsi="Arial" w:cs="Arial"/>
        </w:rPr>
        <w:t>Surge de la ilegalidad planteada por la parte actora, respecto a la c</w:t>
      </w:r>
      <w:r w:rsidR="00BE77CB" w:rsidRPr="00BE77CB">
        <w:rPr>
          <w:rFonts w:ascii="Arial" w:hAnsi="Arial" w:cs="Arial"/>
        </w:rPr>
        <w:t>ita</w:t>
      </w:r>
      <w:r w:rsidR="00A749B4" w:rsidRPr="00BE77CB">
        <w:rPr>
          <w:rFonts w:ascii="Arial" w:hAnsi="Arial" w:cs="Arial"/>
        </w:rPr>
        <w:t xml:space="preserve"> de espera del expediente administrativo número </w:t>
      </w:r>
      <w:r w:rsidR="00807C6E">
        <w:rPr>
          <w:rFonts w:ascii="Arial" w:hAnsi="Arial" w:cs="Arial"/>
          <w:b/>
        </w:rPr>
        <w:t>**********</w:t>
      </w:r>
      <w:r w:rsidR="00A749B4" w:rsidRPr="00BE77CB">
        <w:rPr>
          <w:rFonts w:ascii="Arial" w:hAnsi="Arial" w:cs="Arial"/>
        </w:rPr>
        <w:t>de fecha 21 veintiuno de mayo de 2014 dos mil catorce, emitido por la Jefatura de Verificación y Control de Obras de la Subsecretaría de Desarrollo Urbano y Ecología, Dependiente de la Administración Pública Municipal del Honorable Ayuntamiento de Oaxaca de Juárez, Oaxaca; así como de la cédula de notificación de fecha 22 de mayo de 2014</w:t>
      </w:r>
      <w:r w:rsidR="00BE77CB" w:rsidRPr="00BE77CB">
        <w:rPr>
          <w:rFonts w:ascii="Arial" w:hAnsi="Arial" w:cs="Arial"/>
        </w:rPr>
        <w:t xml:space="preserve"> dos mil catorce</w:t>
      </w:r>
      <w:r w:rsidR="00A749B4" w:rsidRPr="00BE77CB">
        <w:rPr>
          <w:rFonts w:ascii="Arial" w:hAnsi="Arial" w:cs="Arial"/>
        </w:rPr>
        <w:t xml:space="preserve"> derivada del expediente administrativo número </w:t>
      </w:r>
      <w:r w:rsidR="00807C6E">
        <w:rPr>
          <w:rFonts w:ascii="Arial" w:hAnsi="Arial" w:cs="Arial"/>
          <w:b/>
        </w:rPr>
        <w:t>**********</w:t>
      </w:r>
      <w:r w:rsidR="00A749B4" w:rsidRPr="00BE77CB">
        <w:rPr>
          <w:rFonts w:ascii="Arial" w:hAnsi="Arial" w:cs="Arial"/>
        </w:rPr>
        <w:t xml:space="preserve">emitida por la Jefatura de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207962D6" wp14:editId="6043FF1C">
                <wp:simplePos x="0" y="0"/>
                <wp:positionH relativeFrom="column">
                  <wp:posOffset>-1000125</wp:posOffset>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BD17D90" w14:textId="77777777" w:rsidR="00BD6C55" w:rsidRDefault="00BD6C55" w:rsidP="00BD6C55">
                            <w:pPr>
                              <w:rPr>
                                <w:rFonts w:ascii="Arial" w:hAnsi="Arial" w:cs="Arial"/>
                                <w:color w:val="9CC2E5" w:themeColor="accent1" w:themeTint="99"/>
                                <w:sz w:val="36"/>
                              </w:rPr>
                            </w:pPr>
                          </w:p>
                          <w:p w14:paraId="5ECAE4A3" w14:textId="77777777" w:rsidR="00BD6C55" w:rsidRDefault="00BD6C55" w:rsidP="00BD6C55">
                            <w:pPr>
                              <w:rPr>
                                <w:rFonts w:ascii="Arial" w:hAnsi="Arial" w:cs="Arial"/>
                                <w:color w:val="9CC2E5" w:themeColor="accent1" w:themeTint="99"/>
                                <w:sz w:val="36"/>
                              </w:rPr>
                            </w:pPr>
                          </w:p>
                          <w:p w14:paraId="28B22DA3" w14:textId="77777777" w:rsidR="00BD6C55" w:rsidRDefault="00BD6C55" w:rsidP="00BD6C55">
                            <w:pPr>
                              <w:rPr>
                                <w:rFonts w:ascii="Arial" w:hAnsi="Arial" w:cs="Arial"/>
                                <w:color w:val="9CC2E5" w:themeColor="accent1" w:themeTint="99"/>
                                <w:sz w:val="36"/>
                              </w:rPr>
                            </w:pPr>
                          </w:p>
                          <w:p w14:paraId="568D99AF" w14:textId="77777777" w:rsidR="00BD6C55" w:rsidRDefault="00BD6C55" w:rsidP="00BD6C55">
                            <w:pPr>
                              <w:rPr>
                                <w:rFonts w:ascii="Arial" w:hAnsi="Arial" w:cs="Arial"/>
                                <w:color w:val="9CC2E5" w:themeColor="accent1" w:themeTint="99"/>
                                <w:sz w:val="36"/>
                              </w:rPr>
                            </w:pPr>
                          </w:p>
                          <w:p w14:paraId="114DB5C1" w14:textId="77777777" w:rsidR="00BD6C55" w:rsidRDefault="00BD6C55" w:rsidP="00BD6C55">
                            <w:pPr>
                              <w:rPr>
                                <w:rFonts w:ascii="Arial" w:hAnsi="Arial" w:cs="Arial"/>
                                <w:color w:val="9CC2E5" w:themeColor="accent1" w:themeTint="99"/>
                                <w:sz w:val="36"/>
                              </w:rPr>
                            </w:pPr>
                          </w:p>
                          <w:p w14:paraId="6D426528" w14:textId="77777777" w:rsidR="00BD6C55" w:rsidRDefault="00BD6C55" w:rsidP="00BD6C55">
                            <w:pPr>
                              <w:rPr>
                                <w:rFonts w:ascii="Arial" w:hAnsi="Arial" w:cs="Arial"/>
                                <w:color w:val="9CC2E5" w:themeColor="accent1" w:themeTint="99"/>
                                <w:sz w:val="36"/>
                              </w:rPr>
                            </w:pPr>
                          </w:p>
                          <w:p w14:paraId="272FAAA4" w14:textId="77777777" w:rsidR="00BD6C55" w:rsidRDefault="00BD6C55" w:rsidP="00BD6C55">
                            <w:pPr>
                              <w:rPr>
                                <w:rFonts w:ascii="Arial" w:hAnsi="Arial" w:cs="Arial"/>
                                <w:color w:val="9CC2E5" w:themeColor="accent1" w:themeTint="99"/>
                                <w:sz w:val="36"/>
                              </w:rPr>
                            </w:pPr>
                          </w:p>
                          <w:p w14:paraId="6AB219D6" w14:textId="77777777" w:rsidR="00BD6C55" w:rsidRDefault="00BD6C55" w:rsidP="00BD6C55">
                            <w:pPr>
                              <w:rPr>
                                <w:rFonts w:ascii="Arial" w:hAnsi="Arial" w:cs="Arial"/>
                                <w:color w:val="9CC2E5" w:themeColor="accent1" w:themeTint="99"/>
                                <w:sz w:val="36"/>
                              </w:rPr>
                            </w:pPr>
                          </w:p>
                          <w:p w14:paraId="4D9612CA"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62D6" id="Cuadro de texto 4" o:spid="_x0000_s1030" type="#_x0000_t202" style="position:absolute;left:0;text-align:left;margin-left:-78.75pt;margin-top:0;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" stroked="f">
                <v:textbox>
                  <w:txbxContent>
                    <w:p w14:paraId="6BD17D90" w14:textId="77777777" w:rsidR="00BD6C55" w:rsidRDefault="00BD6C55" w:rsidP="00BD6C55">
                      <w:pPr>
                        <w:rPr>
                          <w:rFonts w:ascii="Arial" w:hAnsi="Arial" w:cs="Arial"/>
                          <w:color w:val="9CC2E5" w:themeColor="accent1" w:themeTint="99"/>
                          <w:sz w:val="36"/>
                        </w:rPr>
                      </w:pPr>
                    </w:p>
                    <w:p w14:paraId="5ECAE4A3" w14:textId="77777777" w:rsidR="00BD6C55" w:rsidRDefault="00BD6C55" w:rsidP="00BD6C55">
                      <w:pPr>
                        <w:rPr>
                          <w:rFonts w:ascii="Arial" w:hAnsi="Arial" w:cs="Arial"/>
                          <w:color w:val="9CC2E5" w:themeColor="accent1" w:themeTint="99"/>
                          <w:sz w:val="36"/>
                        </w:rPr>
                      </w:pPr>
                    </w:p>
                    <w:p w14:paraId="28B22DA3" w14:textId="77777777" w:rsidR="00BD6C55" w:rsidRDefault="00BD6C55" w:rsidP="00BD6C55">
                      <w:pPr>
                        <w:rPr>
                          <w:rFonts w:ascii="Arial" w:hAnsi="Arial" w:cs="Arial"/>
                          <w:color w:val="9CC2E5" w:themeColor="accent1" w:themeTint="99"/>
                          <w:sz w:val="36"/>
                        </w:rPr>
                      </w:pPr>
                    </w:p>
                    <w:p w14:paraId="568D99AF" w14:textId="77777777" w:rsidR="00BD6C55" w:rsidRDefault="00BD6C55" w:rsidP="00BD6C55">
                      <w:pPr>
                        <w:rPr>
                          <w:rFonts w:ascii="Arial" w:hAnsi="Arial" w:cs="Arial"/>
                          <w:color w:val="9CC2E5" w:themeColor="accent1" w:themeTint="99"/>
                          <w:sz w:val="36"/>
                        </w:rPr>
                      </w:pPr>
                    </w:p>
                    <w:p w14:paraId="114DB5C1" w14:textId="77777777" w:rsidR="00BD6C55" w:rsidRDefault="00BD6C55" w:rsidP="00BD6C55">
                      <w:pPr>
                        <w:rPr>
                          <w:rFonts w:ascii="Arial" w:hAnsi="Arial" w:cs="Arial"/>
                          <w:color w:val="9CC2E5" w:themeColor="accent1" w:themeTint="99"/>
                          <w:sz w:val="36"/>
                        </w:rPr>
                      </w:pPr>
                    </w:p>
                    <w:p w14:paraId="6D426528" w14:textId="77777777" w:rsidR="00BD6C55" w:rsidRDefault="00BD6C55" w:rsidP="00BD6C55">
                      <w:pPr>
                        <w:rPr>
                          <w:rFonts w:ascii="Arial" w:hAnsi="Arial" w:cs="Arial"/>
                          <w:color w:val="9CC2E5" w:themeColor="accent1" w:themeTint="99"/>
                          <w:sz w:val="36"/>
                        </w:rPr>
                      </w:pPr>
                    </w:p>
                    <w:p w14:paraId="272FAAA4" w14:textId="77777777" w:rsidR="00BD6C55" w:rsidRDefault="00BD6C55" w:rsidP="00BD6C55">
                      <w:pPr>
                        <w:rPr>
                          <w:rFonts w:ascii="Arial" w:hAnsi="Arial" w:cs="Arial"/>
                          <w:color w:val="9CC2E5" w:themeColor="accent1" w:themeTint="99"/>
                          <w:sz w:val="36"/>
                        </w:rPr>
                      </w:pPr>
                    </w:p>
                    <w:p w14:paraId="6AB219D6" w14:textId="77777777" w:rsidR="00BD6C55" w:rsidRDefault="00BD6C55" w:rsidP="00BD6C55">
                      <w:pPr>
                        <w:rPr>
                          <w:rFonts w:ascii="Arial" w:hAnsi="Arial" w:cs="Arial"/>
                          <w:color w:val="9CC2E5" w:themeColor="accent1" w:themeTint="99"/>
                          <w:sz w:val="36"/>
                        </w:rPr>
                      </w:pPr>
                    </w:p>
                    <w:p w14:paraId="4D9612CA"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A749B4" w:rsidRPr="00BE77CB">
        <w:rPr>
          <w:rFonts w:ascii="Arial" w:hAnsi="Arial" w:cs="Arial"/>
        </w:rPr>
        <w:t>Verificación y Control de Obras de la Subsecretaría de Desarrollo Urbano y Ecología, Dependiente de la Administración Pública Municipal del Honorable Ayuntamiento de Oaxaca de Juárez. De los anteriores actos impugnados, alega que son violatorios de derechos humanos y no cumplen con el principio de legalidad por falta de fundamentación y motivación, así como que no otorgan la garantía del debido proceso.</w:t>
      </w:r>
      <w:r w:rsidR="00BE77CB" w:rsidRPr="00BE77CB">
        <w:rPr>
          <w:rFonts w:ascii="Arial" w:hAnsi="Arial" w:cs="Arial"/>
        </w:rPr>
        <w:t xml:space="preserve"> - - - - - - - - - - - - - - </w:t>
      </w:r>
      <w:r w:rsidR="00A749B4" w:rsidRPr="00BE77CB">
        <w:rPr>
          <w:rFonts w:ascii="Arial" w:hAnsi="Arial" w:cs="Arial"/>
        </w:rPr>
        <w:t xml:space="preserve"> </w:t>
      </w:r>
    </w:p>
    <w:p w14:paraId="6F812E4E" w14:textId="77777777" w:rsidR="00C6746B" w:rsidRPr="00BE77CB" w:rsidRDefault="00C6746B" w:rsidP="009D4B0E">
      <w:pPr>
        <w:spacing w:after="0" w:line="360" w:lineRule="auto"/>
        <w:jc w:val="both"/>
        <w:rPr>
          <w:rFonts w:ascii="Arial" w:hAnsi="Arial" w:cs="Arial"/>
        </w:rPr>
      </w:pPr>
    </w:p>
    <w:p w14:paraId="49DA65B7" w14:textId="1EF80C21" w:rsidR="00C6746B" w:rsidRPr="00BE77CB" w:rsidRDefault="00C6746B" w:rsidP="00B327C6">
      <w:pPr>
        <w:spacing w:after="0" w:line="360" w:lineRule="auto"/>
        <w:ind w:firstLine="567"/>
        <w:jc w:val="both"/>
        <w:rPr>
          <w:rFonts w:ascii="Arial" w:hAnsi="Arial" w:cs="Arial"/>
        </w:rPr>
      </w:pPr>
      <w:r w:rsidRPr="00BE77CB">
        <w:rPr>
          <w:rFonts w:ascii="Arial" w:hAnsi="Arial" w:cs="Arial"/>
        </w:rPr>
        <w:t xml:space="preserve">En cuanto a </w:t>
      </w:r>
      <w:r w:rsidR="00A501FB">
        <w:rPr>
          <w:rFonts w:ascii="Arial" w:hAnsi="Arial" w:cs="Arial"/>
        </w:rPr>
        <w:t>la autoridad</w:t>
      </w:r>
      <w:r w:rsidR="004A4003" w:rsidRPr="00BE77CB">
        <w:rPr>
          <w:rFonts w:ascii="Arial" w:hAnsi="Arial" w:cs="Arial"/>
        </w:rPr>
        <w:t xml:space="preserve"> d</w:t>
      </w:r>
      <w:r w:rsidR="00A501FB">
        <w:rPr>
          <w:rFonts w:ascii="Arial" w:hAnsi="Arial" w:cs="Arial"/>
        </w:rPr>
        <w:t>emandada</w:t>
      </w:r>
      <w:r w:rsidRPr="00BE77CB">
        <w:rPr>
          <w:rFonts w:ascii="Arial" w:hAnsi="Arial" w:cs="Arial"/>
        </w:rPr>
        <w:t>,</w:t>
      </w:r>
      <w:r w:rsidR="00A501FB">
        <w:rPr>
          <w:rFonts w:ascii="Arial" w:hAnsi="Arial" w:cs="Arial"/>
        </w:rPr>
        <w:t xml:space="preserve"> se le</w:t>
      </w:r>
      <w:r w:rsidR="00E40854" w:rsidRPr="00BE77CB">
        <w:rPr>
          <w:rFonts w:ascii="Arial" w:hAnsi="Arial" w:cs="Arial"/>
        </w:rPr>
        <w:t xml:space="preserve"> tuvo contestando en sentido afirmativo por lo expuesto en el considerando segundo, por lo qu</w:t>
      </w:r>
      <w:r w:rsidR="00185009" w:rsidRPr="00BE77CB">
        <w:rPr>
          <w:rFonts w:ascii="Arial" w:hAnsi="Arial" w:cs="Arial"/>
        </w:rPr>
        <w:t xml:space="preserve">e no hay consideraciones hechas </w:t>
      </w:r>
      <w:r w:rsidR="00E40854" w:rsidRPr="00BE77CB">
        <w:rPr>
          <w:rFonts w:ascii="Arial" w:hAnsi="Arial" w:cs="Arial"/>
        </w:rPr>
        <w:t>valer y que manifestar al respecto</w:t>
      </w:r>
      <w:r w:rsidR="00A92706" w:rsidRPr="00BE77CB">
        <w:rPr>
          <w:rFonts w:ascii="Arial" w:hAnsi="Arial" w:cs="Arial"/>
        </w:rPr>
        <w:t>. - - - - - - - - - - - - - - - - - - - - - - - - - - - - - - - - - - -</w:t>
      </w:r>
      <w:r w:rsidR="00A501FB">
        <w:rPr>
          <w:rFonts w:ascii="Arial" w:hAnsi="Arial" w:cs="Arial"/>
        </w:rPr>
        <w:t xml:space="preserve"> - - - - - </w:t>
      </w:r>
      <w:r w:rsidR="00A92706" w:rsidRPr="00BE77CB">
        <w:rPr>
          <w:rFonts w:ascii="Arial" w:hAnsi="Arial" w:cs="Arial"/>
        </w:rPr>
        <w:t xml:space="preserve"> </w:t>
      </w:r>
    </w:p>
    <w:p w14:paraId="5A7CEF3A" w14:textId="77777777" w:rsidR="00A92706" w:rsidRPr="00A044EC" w:rsidRDefault="00A92706" w:rsidP="005901DE">
      <w:pPr>
        <w:spacing w:after="0" w:line="360" w:lineRule="auto"/>
        <w:ind w:firstLine="708"/>
        <w:jc w:val="both"/>
        <w:rPr>
          <w:rFonts w:ascii="Arial" w:hAnsi="Arial" w:cs="Arial"/>
          <w:b/>
          <w:color w:val="FF0000"/>
        </w:rPr>
      </w:pPr>
    </w:p>
    <w:p w14:paraId="05F2646F" w14:textId="60BBCCB1" w:rsidR="005901DE" w:rsidRPr="00D12011" w:rsidRDefault="005901DE" w:rsidP="00800A89">
      <w:pPr>
        <w:spacing w:after="0" w:line="360" w:lineRule="auto"/>
        <w:ind w:firstLine="567"/>
        <w:jc w:val="both"/>
        <w:rPr>
          <w:rFonts w:ascii="Arial" w:hAnsi="Arial" w:cs="Arial"/>
        </w:rPr>
      </w:pPr>
      <w:r w:rsidRPr="00D12011">
        <w:rPr>
          <w:rFonts w:ascii="Arial" w:hAnsi="Arial" w:cs="Arial"/>
          <w:b/>
        </w:rPr>
        <w:t>CUARTO.- Acreditación del Acto I</w:t>
      </w:r>
      <w:r w:rsidR="00B327C6" w:rsidRPr="00D12011">
        <w:rPr>
          <w:rFonts w:ascii="Arial" w:hAnsi="Arial" w:cs="Arial"/>
          <w:b/>
        </w:rPr>
        <w:t xml:space="preserve">mpugnado.- </w:t>
      </w:r>
      <w:r w:rsidR="00BE77CB">
        <w:rPr>
          <w:rFonts w:ascii="Arial" w:hAnsi="Arial" w:cs="Arial"/>
        </w:rPr>
        <w:t xml:space="preserve">Los actos impugnados son: a) </w:t>
      </w:r>
      <w:r w:rsidR="00BE77CB" w:rsidRPr="00BE77CB">
        <w:rPr>
          <w:rFonts w:ascii="Arial" w:hAnsi="Arial" w:cs="Arial"/>
        </w:rPr>
        <w:t xml:space="preserve">cita de espera del expediente administrativo número </w:t>
      </w:r>
      <w:r w:rsidR="00807C6E">
        <w:rPr>
          <w:rFonts w:ascii="Arial" w:hAnsi="Arial" w:cs="Arial"/>
          <w:b/>
        </w:rPr>
        <w:t>**********</w:t>
      </w:r>
      <w:r w:rsidR="00BE77CB" w:rsidRPr="00BE77CB">
        <w:rPr>
          <w:rFonts w:ascii="Arial" w:hAnsi="Arial" w:cs="Arial"/>
        </w:rPr>
        <w:t xml:space="preserve">de fecha 21 veintiuno de mayo de 2014 dos mil catorce, emitido por la Jefatura de Verificación y Control de Obras de la Subsecretaría de Desarrollo Urbano y Ecología, Dependiente de la Administración Pública Municipal del Honorable Ayuntamiento de Oaxaca de Juárez, Oaxaca; </w:t>
      </w:r>
      <w:r w:rsidR="00BE77CB">
        <w:rPr>
          <w:rFonts w:ascii="Arial" w:hAnsi="Arial" w:cs="Arial"/>
        </w:rPr>
        <w:t>b)</w:t>
      </w:r>
      <w:r w:rsidR="00BE77CB" w:rsidRPr="00BE77CB">
        <w:rPr>
          <w:rFonts w:ascii="Arial" w:hAnsi="Arial" w:cs="Arial"/>
        </w:rPr>
        <w:t xml:space="preserve"> la cédula de notificación de fecha 22 de mayo de 2014 dos mil catorce derivada del expediente administrativo número </w:t>
      </w:r>
      <w:r w:rsidR="00807C6E">
        <w:rPr>
          <w:rFonts w:ascii="Arial" w:hAnsi="Arial" w:cs="Arial"/>
          <w:b/>
        </w:rPr>
        <w:t>**********</w:t>
      </w:r>
      <w:r w:rsidR="00BE77CB" w:rsidRPr="00BE77CB">
        <w:rPr>
          <w:rFonts w:ascii="Arial" w:hAnsi="Arial" w:cs="Arial"/>
        </w:rPr>
        <w:t>emitida por la Jefatura de Verificación y Control de Obras de la Subsecretaría de Desarrollo Urbano y Ecología, Dependiente de la Administración Pública Municipal del Honorable Ayuntamiento de Oaxaca de Juárez</w:t>
      </w:r>
      <w:r w:rsidR="00800A89" w:rsidRPr="00D12011">
        <w:rPr>
          <w:rFonts w:ascii="Arial" w:hAnsi="Arial" w:cs="Arial"/>
        </w:rPr>
        <w:t xml:space="preserve">, </w:t>
      </w:r>
      <w:r w:rsidR="00BE77CB">
        <w:rPr>
          <w:rFonts w:ascii="Arial" w:hAnsi="Arial" w:cs="Arial"/>
        </w:rPr>
        <w:t xml:space="preserve">los </w:t>
      </w:r>
      <w:r w:rsidR="007D1517">
        <w:rPr>
          <w:rFonts w:ascii="Arial" w:hAnsi="Arial" w:cs="Arial"/>
        </w:rPr>
        <w:t xml:space="preserve"> cual</w:t>
      </w:r>
      <w:r w:rsidR="00BE77CB">
        <w:rPr>
          <w:rFonts w:ascii="Arial" w:hAnsi="Arial" w:cs="Arial"/>
        </w:rPr>
        <w:t>es</w:t>
      </w:r>
      <w:r w:rsidR="007D1517">
        <w:rPr>
          <w:rFonts w:ascii="Arial" w:hAnsi="Arial" w:cs="Arial"/>
        </w:rPr>
        <w:t xml:space="preserve"> obra</w:t>
      </w:r>
      <w:r w:rsidR="00BE77CB">
        <w:rPr>
          <w:rFonts w:ascii="Arial" w:hAnsi="Arial" w:cs="Arial"/>
        </w:rPr>
        <w:t>n</w:t>
      </w:r>
      <w:r w:rsidR="007D1517">
        <w:rPr>
          <w:rFonts w:ascii="Arial" w:hAnsi="Arial" w:cs="Arial"/>
        </w:rPr>
        <w:t xml:space="preserve"> en </w:t>
      </w:r>
      <w:r w:rsidR="00A501FB">
        <w:rPr>
          <w:rFonts w:ascii="Arial" w:hAnsi="Arial" w:cs="Arial"/>
        </w:rPr>
        <w:t>originales</w:t>
      </w:r>
      <w:r w:rsidR="00800A89" w:rsidRPr="00D12011">
        <w:rPr>
          <w:rFonts w:ascii="Arial" w:hAnsi="Arial" w:cs="Arial"/>
        </w:rPr>
        <w:t xml:space="preserve"> </w:t>
      </w:r>
      <w:r w:rsidR="00A92706" w:rsidRPr="00D12011">
        <w:rPr>
          <w:rFonts w:ascii="Arial" w:hAnsi="Arial" w:cs="Arial"/>
        </w:rPr>
        <w:t xml:space="preserve">en el expediente natural a rubro citado, </w:t>
      </w:r>
      <w:r w:rsidR="00800A89" w:rsidRPr="00D12011">
        <w:rPr>
          <w:rFonts w:ascii="Arial" w:hAnsi="Arial" w:cs="Arial"/>
        </w:rPr>
        <w:t xml:space="preserve"> a </w:t>
      </w:r>
      <w:r w:rsidR="00A92706" w:rsidRPr="00D12011">
        <w:rPr>
          <w:rFonts w:ascii="Arial" w:hAnsi="Arial" w:cs="Arial"/>
        </w:rPr>
        <w:t>foja</w:t>
      </w:r>
      <w:r w:rsidR="00A501FB">
        <w:rPr>
          <w:rFonts w:ascii="Arial" w:hAnsi="Arial" w:cs="Arial"/>
        </w:rPr>
        <w:t>s</w:t>
      </w:r>
      <w:r w:rsidR="007D1517">
        <w:rPr>
          <w:rFonts w:ascii="Arial" w:hAnsi="Arial" w:cs="Arial"/>
        </w:rPr>
        <w:t xml:space="preserve"> </w:t>
      </w:r>
      <w:r w:rsidR="00A501FB">
        <w:rPr>
          <w:rFonts w:ascii="Arial" w:hAnsi="Arial" w:cs="Arial"/>
        </w:rPr>
        <w:t>4 cuatro y 5 cinco</w:t>
      </w:r>
      <w:r w:rsidR="00D765E2" w:rsidRPr="00D12011">
        <w:rPr>
          <w:rFonts w:ascii="Arial" w:hAnsi="Arial" w:cs="Arial"/>
        </w:rPr>
        <w:t>,</w:t>
      </w:r>
      <w:r w:rsidR="007D655C" w:rsidRPr="00D12011">
        <w:rPr>
          <w:rFonts w:ascii="Arial" w:hAnsi="Arial" w:cs="Arial"/>
        </w:rPr>
        <w:t xml:space="preserve"> </w:t>
      </w:r>
      <w:r w:rsidRPr="00D12011">
        <w:rPr>
          <w:rFonts w:ascii="Arial" w:hAnsi="Arial" w:cs="Arial"/>
        </w:rPr>
        <w:t>mismo que produce</w:t>
      </w:r>
      <w:r w:rsidR="00A501FB">
        <w:rPr>
          <w:rFonts w:ascii="Arial" w:hAnsi="Arial" w:cs="Arial"/>
        </w:rPr>
        <w:t>n</w:t>
      </w:r>
      <w:r w:rsidRPr="00D12011">
        <w:rPr>
          <w:rFonts w:ascii="Arial" w:hAnsi="Arial" w:cs="Arial"/>
        </w:rPr>
        <w:t xml:space="preserve"> prueba contundente de su existe</w:t>
      </w:r>
      <w:r w:rsidR="00D765E2" w:rsidRPr="00D12011">
        <w:rPr>
          <w:rFonts w:ascii="Arial" w:hAnsi="Arial" w:cs="Arial"/>
        </w:rPr>
        <w:t xml:space="preserve">ncia, conforme al valor que le </w:t>
      </w:r>
      <w:r w:rsidRPr="00D12011">
        <w:rPr>
          <w:rFonts w:ascii="Arial" w:hAnsi="Arial" w:cs="Arial"/>
        </w:rPr>
        <w:t>atribuye la fracción I</w:t>
      </w:r>
      <w:r w:rsidRPr="00D12011">
        <w:rPr>
          <w:rStyle w:val="Refdenotaalpie"/>
          <w:rFonts w:ascii="Arial" w:hAnsi="Arial" w:cs="Arial"/>
        </w:rPr>
        <w:footnoteReference w:id="1"/>
      </w:r>
      <w:r w:rsidRPr="00D12011">
        <w:rPr>
          <w:rFonts w:ascii="Arial" w:hAnsi="Arial" w:cs="Arial"/>
        </w:rPr>
        <w:t xml:space="preserve"> del artículo 173 de la ley de Justicia Administrativa para el Estado, ya que se trata de documento</w:t>
      </w:r>
      <w:r w:rsidR="00A501FB">
        <w:rPr>
          <w:rFonts w:ascii="Arial" w:hAnsi="Arial" w:cs="Arial"/>
        </w:rPr>
        <w:t>s</w:t>
      </w:r>
      <w:r w:rsidRPr="00D12011">
        <w:rPr>
          <w:rFonts w:ascii="Arial" w:hAnsi="Arial" w:cs="Arial"/>
        </w:rPr>
        <w:t xml:space="preserve"> público</w:t>
      </w:r>
      <w:r w:rsidR="00A501FB">
        <w:rPr>
          <w:rFonts w:ascii="Arial" w:hAnsi="Arial" w:cs="Arial"/>
        </w:rPr>
        <w:t>s</w:t>
      </w:r>
      <w:r w:rsidRPr="00D12011">
        <w:rPr>
          <w:rFonts w:ascii="Arial" w:hAnsi="Arial" w:cs="Arial"/>
        </w:rPr>
        <w:t>, expedido</w:t>
      </w:r>
      <w:r w:rsidR="00A501FB">
        <w:rPr>
          <w:rFonts w:ascii="Arial" w:hAnsi="Arial" w:cs="Arial"/>
        </w:rPr>
        <w:t>s</w:t>
      </w:r>
      <w:r w:rsidRPr="00D12011">
        <w:rPr>
          <w:rFonts w:ascii="Arial" w:hAnsi="Arial" w:cs="Arial"/>
        </w:rPr>
        <w:t xml:space="preserve"> por autoridad en ejercicio de sus funciones y siendo </w:t>
      </w:r>
      <w:r w:rsidR="00D765E2" w:rsidRPr="00D12011">
        <w:rPr>
          <w:rFonts w:ascii="Arial" w:hAnsi="Arial" w:cs="Arial"/>
        </w:rPr>
        <w:t>reconocido expresamente</w:t>
      </w:r>
      <w:r w:rsidRPr="00D12011">
        <w:rPr>
          <w:rFonts w:ascii="Arial" w:hAnsi="Arial" w:cs="Arial"/>
        </w:rPr>
        <w:t xml:space="preserve"> por la autoridad</w:t>
      </w:r>
      <w:r w:rsidR="007D1517">
        <w:rPr>
          <w:rFonts w:ascii="Arial" w:hAnsi="Arial" w:cs="Arial"/>
        </w:rPr>
        <w:t xml:space="preserve"> demandada al tenerle</w:t>
      </w:r>
      <w:r w:rsidR="00800A89" w:rsidRPr="00D12011">
        <w:rPr>
          <w:rFonts w:ascii="Arial" w:hAnsi="Arial" w:cs="Arial"/>
        </w:rPr>
        <w:t xml:space="preserve"> contestando la demanda en sentido afirmativo</w:t>
      </w:r>
      <w:r w:rsidRPr="00D12011">
        <w:rPr>
          <w:rFonts w:ascii="Arial" w:hAnsi="Arial" w:cs="Arial"/>
        </w:rPr>
        <w:t>; por lo que es con tal medio de convicción, que esta Sala tiene por acreditada la existencia de</w:t>
      </w:r>
      <w:r w:rsidR="00A501FB">
        <w:rPr>
          <w:rFonts w:ascii="Arial" w:hAnsi="Arial" w:cs="Arial"/>
        </w:rPr>
        <w:t xml:space="preserve"> </w:t>
      </w:r>
      <w:r w:rsidR="007D1517">
        <w:rPr>
          <w:rFonts w:ascii="Arial" w:hAnsi="Arial" w:cs="Arial"/>
        </w:rPr>
        <w:t>l</w:t>
      </w:r>
      <w:r w:rsidR="00A501FB">
        <w:rPr>
          <w:rFonts w:ascii="Arial" w:hAnsi="Arial" w:cs="Arial"/>
        </w:rPr>
        <w:t>os</w:t>
      </w:r>
      <w:r w:rsidR="007D1517">
        <w:rPr>
          <w:rFonts w:ascii="Arial" w:hAnsi="Arial" w:cs="Arial"/>
        </w:rPr>
        <w:t xml:space="preserve"> </w:t>
      </w:r>
      <w:r w:rsidRPr="00D12011">
        <w:rPr>
          <w:rFonts w:ascii="Arial" w:hAnsi="Arial" w:cs="Arial"/>
        </w:rPr>
        <w:t>acto</w:t>
      </w:r>
      <w:r w:rsidR="00A501FB">
        <w:rPr>
          <w:rFonts w:ascii="Arial" w:hAnsi="Arial" w:cs="Arial"/>
        </w:rPr>
        <w:t>s</w:t>
      </w:r>
      <w:r w:rsidRPr="00D12011">
        <w:rPr>
          <w:rFonts w:ascii="Arial" w:hAnsi="Arial" w:cs="Arial"/>
        </w:rPr>
        <w:t xml:space="preserve"> impugnado</w:t>
      </w:r>
      <w:r w:rsidR="00A501FB">
        <w:rPr>
          <w:rFonts w:ascii="Arial" w:hAnsi="Arial" w:cs="Arial"/>
        </w:rPr>
        <w:t>s</w:t>
      </w:r>
      <w:r w:rsidRPr="00D12011">
        <w:rPr>
          <w:rFonts w:ascii="Arial" w:hAnsi="Arial" w:cs="Arial"/>
        </w:rPr>
        <w:t xml:space="preserve">.- - - - - - - - </w:t>
      </w:r>
      <w:r w:rsidR="00D765E2" w:rsidRPr="00D12011">
        <w:rPr>
          <w:rFonts w:ascii="Arial" w:hAnsi="Arial" w:cs="Arial"/>
        </w:rPr>
        <w:t>- - - -</w:t>
      </w:r>
      <w:r w:rsidR="007D1517">
        <w:rPr>
          <w:rFonts w:ascii="Arial" w:hAnsi="Arial" w:cs="Arial"/>
        </w:rPr>
        <w:t xml:space="preserve"> </w:t>
      </w:r>
    </w:p>
    <w:p w14:paraId="3F039A11" w14:textId="77777777" w:rsidR="005901DE" w:rsidRPr="00D12011" w:rsidRDefault="005901DE" w:rsidP="009D4B0E">
      <w:pPr>
        <w:spacing w:after="0" w:line="360" w:lineRule="auto"/>
        <w:ind w:firstLine="708"/>
        <w:jc w:val="both"/>
        <w:rPr>
          <w:rFonts w:ascii="Arial" w:hAnsi="Arial" w:cs="Arial"/>
          <w:b/>
        </w:rPr>
      </w:pPr>
    </w:p>
    <w:p w14:paraId="083A4A4F" w14:textId="77777777" w:rsidR="00D765E2" w:rsidRPr="00D12011" w:rsidRDefault="00EA690A" w:rsidP="00B327C6">
      <w:pPr>
        <w:spacing w:after="0" w:line="360" w:lineRule="auto"/>
        <w:ind w:firstLine="567"/>
        <w:jc w:val="both"/>
        <w:rPr>
          <w:rFonts w:ascii="Arial" w:hAnsi="Arial" w:cs="Arial"/>
        </w:rPr>
      </w:pPr>
      <w:r w:rsidRPr="00D12011">
        <w:rPr>
          <w:rFonts w:ascii="Arial" w:hAnsi="Arial" w:cs="Arial"/>
          <w:b/>
        </w:rPr>
        <w:t>QUINTO</w:t>
      </w:r>
      <w:r w:rsidR="009D4B0E" w:rsidRPr="00D12011">
        <w:rPr>
          <w:rFonts w:ascii="Arial" w:hAnsi="Arial" w:cs="Arial"/>
          <w:b/>
        </w:rPr>
        <w:t>.-</w:t>
      </w:r>
      <w:r w:rsidR="009D4B0E" w:rsidRPr="00D12011">
        <w:rPr>
          <w:rFonts w:ascii="Arial" w:hAnsi="Arial" w:cs="Arial"/>
        </w:rPr>
        <w:t xml:space="preserve"> </w:t>
      </w:r>
      <w:r w:rsidR="00C24F63" w:rsidRPr="00D12011">
        <w:rPr>
          <w:rFonts w:ascii="Arial" w:hAnsi="Arial" w:cs="Arial"/>
          <w:b/>
        </w:rPr>
        <w:t>C</w:t>
      </w:r>
      <w:r w:rsidR="00B327C6" w:rsidRPr="00D12011">
        <w:rPr>
          <w:rFonts w:ascii="Arial" w:hAnsi="Arial" w:cs="Arial"/>
          <w:b/>
        </w:rPr>
        <w:t>ausales</w:t>
      </w:r>
      <w:r w:rsidR="00C24F63" w:rsidRPr="00D12011">
        <w:rPr>
          <w:rFonts w:ascii="Arial" w:hAnsi="Arial" w:cs="Arial"/>
          <w:b/>
        </w:rPr>
        <w:t xml:space="preserve"> </w:t>
      </w:r>
      <w:r w:rsidR="00B327C6" w:rsidRPr="00D12011">
        <w:rPr>
          <w:rFonts w:ascii="Arial" w:hAnsi="Arial" w:cs="Arial"/>
          <w:b/>
        </w:rPr>
        <w:t>de</w:t>
      </w:r>
      <w:r w:rsidR="00C24F63" w:rsidRPr="00D12011">
        <w:rPr>
          <w:rFonts w:ascii="Arial" w:hAnsi="Arial" w:cs="Arial"/>
          <w:b/>
        </w:rPr>
        <w:t xml:space="preserve"> I</w:t>
      </w:r>
      <w:r w:rsidR="00B327C6" w:rsidRPr="00D12011">
        <w:rPr>
          <w:rFonts w:ascii="Arial" w:hAnsi="Arial" w:cs="Arial"/>
          <w:b/>
        </w:rPr>
        <w:t>mprocedencia</w:t>
      </w:r>
      <w:r w:rsidR="00C24F63" w:rsidRPr="00D12011">
        <w:rPr>
          <w:rFonts w:ascii="Arial" w:hAnsi="Arial" w:cs="Arial"/>
          <w:b/>
        </w:rPr>
        <w:t xml:space="preserve"> </w:t>
      </w:r>
      <w:r w:rsidR="00B327C6" w:rsidRPr="00D12011">
        <w:rPr>
          <w:rFonts w:ascii="Arial" w:hAnsi="Arial" w:cs="Arial"/>
          <w:b/>
        </w:rPr>
        <w:t>y</w:t>
      </w:r>
      <w:r w:rsidR="00C24F63" w:rsidRPr="00D12011">
        <w:rPr>
          <w:rFonts w:ascii="Arial" w:hAnsi="Arial" w:cs="Arial"/>
          <w:b/>
        </w:rPr>
        <w:t xml:space="preserve"> S</w:t>
      </w:r>
      <w:r w:rsidR="00B327C6" w:rsidRPr="00D12011">
        <w:rPr>
          <w:rFonts w:ascii="Arial" w:hAnsi="Arial" w:cs="Arial"/>
          <w:b/>
        </w:rPr>
        <w:t>obreseimiento</w:t>
      </w:r>
      <w:r w:rsidR="009D4B0E" w:rsidRPr="00D12011">
        <w:rPr>
          <w:rFonts w:ascii="Arial" w:hAnsi="Arial" w:cs="Arial"/>
        </w:rPr>
        <w:t xml:space="preserve">. </w:t>
      </w:r>
      <w:r w:rsidR="00C24F63" w:rsidRPr="00D12011">
        <w:rPr>
          <w:rFonts w:ascii="Arial" w:hAnsi="Arial" w:cs="Arial"/>
        </w:rPr>
        <w:t xml:space="preserve">Considerando que son de orden público y de estudio preferente a cualquier otra cuestión </w:t>
      </w:r>
      <w:r w:rsidR="00D765E2" w:rsidRPr="00D12011">
        <w:rPr>
          <w:rFonts w:ascii="Arial" w:hAnsi="Arial" w:cs="Arial"/>
        </w:rPr>
        <w:t xml:space="preserve">de un estudio integral de las constancias que integran el expediente, se desprende que en el presente caso concreto no se actualizan causales de improcedencia ni sobreseimiento; consecuentemente, no se sobresee el juicio. - - - - - - - - - - - - - - - - - - - - - - - - - - - - - - - - - </w:t>
      </w:r>
    </w:p>
    <w:p w14:paraId="3F415ACB" w14:textId="77777777" w:rsidR="009D4B0E" w:rsidRPr="004A4003" w:rsidRDefault="009D4B0E" w:rsidP="009D4B0E">
      <w:pPr>
        <w:spacing w:after="0" w:line="360" w:lineRule="auto"/>
        <w:jc w:val="both"/>
        <w:rPr>
          <w:rFonts w:ascii="Arial" w:hAnsi="Arial" w:cs="Arial"/>
        </w:rPr>
      </w:pPr>
    </w:p>
    <w:p w14:paraId="4944EA06" w14:textId="7CDD503E" w:rsidR="004A4003" w:rsidRPr="000A7F97" w:rsidRDefault="009D4B0E" w:rsidP="00A501FB">
      <w:pPr>
        <w:spacing w:after="0" w:line="360" w:lineRule="auto"/>
        <w:ind w:firstLine="567"/>
        <w:jc w:val="both"/>
        <w:rPr>
          <w:rFonts w:ascii="Arial" w:hAnsi="Arial" w:cs="Arial"/>
        </w:rPr>
      </w:pPr>
      <w:r w:rsidRPr="000A7F97">
        <w:rPr>
          <w:rFonts w:ascii="Arial" w:hAnsi="Arial" w:cs="Arial"/>
          <w:b/>
        </w:rPr>
        <w:t>SEXTO</w:t>
      </w:r>
      <w:r w:rsidRPr="000A7F97">
        <w:rPr>
          <w:rFonts w:ascii="Arial" w:hAnsi="Arial" w:cs="Arial"/>
        </w:rPr>
        <w:t xml:space="preserve">.- </w:t>
      </w:r>
      <w:r w:rsidR="00290F7A" w:rsidRPr="000A7F97">
        <w:rPr>
          <w:rFonts w:ascii="Arial" w:hAnsi="Arial" w:cs="Arial"/>
          <w:b/>
        </w:rPr>
        <w:t>E</w:t>
      </w:r>
      <w:r w:rsidR="005901DE" w:rsidRPr="000A7F97">
        <w:rPr>
          <w:rFonts w:ascii="Arial" w:hAnsi="Arial" w:cs="Arial"/>
          <w:b/>
        </w:rPr>
        <w:t>studio</w:t>
      </w:r>
      <w:r w:rsidR="00290F7A" w:rsidRPr="000A7F97">
        <w:rPr>
          <w:rFonts w:ascii="Arial" w:hAnsi="Arial" w:cs="Arial"/>
          <w:b/>
        </w:rPr>
        <w:t xml:space="preserve"> </w:t>
      </w:r>
      <w:r w:rsidR="005901DE" w:rsidRPr="000A7F97">
        <w:rPr>
          <w:rFonts w:ascii="Arial" w:hAnsi="Arial" w:cs="Arial"/>
          <w:b/>
        </w:rPr>
        <w:t>de</w:t>
      </w:r>
      <w:r w:rsidR="00290F7A" w:rsidRPr="000A7F97">
        <w:rPr>
          <w:rFonts w:ascii="Arial" w:hAnsi="Arial" w:cs="Arial"/>
          <w:b/>
        </w:rPr>
        <w:t xml:space="preserve"> F</w:t>
      </w:r>
      <w:r w:rsidR="005901DE" w:rsidRPr="000A7F97">
        <w:rPr>
          <w:rFonts w:ascii="Arial" w:hAnsi="Arial" w:cs="Arial"/>
          <w:b/>
        </w:rPr>
        <w:t>ondo</w:t>
      </w:r>
      <w:r w:rsidR="00290F7A" w:rsidRPr="000A7F97">
        <w:rPr>
          <w:rFonts w:ascii="Arial" w:hAnsi="Arial" w:cs="Arial"/>
          <w:b/>
        </w:rPr>
        <w:t>.-</w:t>
      </w:r>
      <w:r w:rsidR="00B623EF" w:rsidRPr="000A7F97">
        <w:rPr>
          <w:rFonts w:ascii="Arial" w:hAnsi="Arial" w:cs="Arial"/>
        </w:rPr>
        <w:t xml:space="preserve"> </w:t>
      </w:r>
      <w:r w:rsidR="004A4003" w:rsidRPr="000A7F97">
        <w:rPr>
          <w:rFonts w:ascii="Arial" w:hAnsi="Arial" w:cs="Arial"/>
        </w:rPr>
        <w:t xml:space="preserve">Es </w:t>
      </w:r>
      <w:r w:rsidR="004A4003" w:rsidRPr="000A7F97">
        <w:rPr>
          <w:rFonts w:ascii="Arial" w:hAnsi="Arial" w:cs="Arial"/>
          <w:b/>
        </w:rPr>
        <w:t xml:space="preserve">inoperante </w:t>
      </w:r>
      <w:r w:rsidR="004A4003" w:rsidRPr="000A7F97">
        <w:rPr>
          <w:rFonts w:ascii="Arial" w:hAnsi="Arial" w:cs="Arial"/>
        </w:rPr>
        <w:t>el único concepto de impugnación esgrimido por la parte actora para pretender la nulidad lisa y llana de la c</w:t>
      </w:r>
      <w:r w:rsidR="00A501FB" w:rsidRPr="000A7F97">
        <w:rPr>
          <w:rFonts w:ascii="Arial" w:hAnsi="Arial" w:cs="Arial"/>
        </w:rPr>
        <w:t>ita</w:t>
      </w:r>
      <w:r w:rsidR="004A4003" w:rsidRPr="000A7F97">
        <w:rPr>
          <w:rFonts w:ascii="Arial" w:hAnsi="Arial" w:cs="Arial"/>
        </w:rPr>
        <w:t xml:space="preserve"> de espera del expediente administrativo número </w:t>
      </w:r>
      <w:r w:rsidR="00807C6E">
        <w:rPr>
          <w:rFonts w:ascii="Arial" w:hAnsi="Arial" w:cs="Arial"/>
          <w:b/>
        </w:rPr>
        <w:t>**********</w:t>
      </w:r>
      <w:r w:rsidR="004A4003" w:rsidRPr="000A7F97">
        <w:rPr>
          <w:rFonts w:ascii="Arial" w:hAnsi="Arial" w:cs="Arial"/>
        </w:rPr>
        <w:t xml:space="preserve">de fecha 21 veintiuno de mayo de 2014 dos mil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235383E4" wp14:editId="006473E5">
                <wp:simplePos x="0" y="0"/>
                <wp:positionH relativeFrom="page">
                  <wp:align>left</wp:align>
                </wp:positionH>
                <wp:positionV relativeFrom="paragraph">
                  <wp:posOffset>16510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5F796A5" w14:textId="77777777" w:rsidR="00BD6C55" w:rsidRDefault="00BD6C55" w:rsidP="00BD6C55">
                            <w:pPr>
                              <w:rPr>
                                <w:rFonts w:ascii="Arial" w:hAnsi="Arial" w:cs="Arial"/>
                                <w:color w:val="9CC2E5" w:themeColor="accent1" w:themeTint="99"/>
                                <w:sz w:val="36"/>
                              </w:rPr>
                            </w:pPr>
                          </w:p>
                          <w:p w14:paraId="165B2976" w14:textId="77777777" w:rsidR="00BD6C55" w:rsidRDefault="00BD6C55" w:rsidP="00BD6C55">
                            <w:pPr>
                              <w:rPr>
                                <w:rFonts w:ascii="Arial" w:hAnsi="Arial" w:cs="Arial"/>
                                <w:color w:val="9CC2E5" w:themeColor="accent1" w:themeTint="99"/>
                                <w:sz w:val="36"/>
                              </w:rPr>
                            </w:pPr>
                          </w:p>
                          <w:p w14:paraId="42524E76" w14:textId="77777777" w:rsidR="00BD6C55" w:rsidRDefault="00BD6C55" w:rsidP="00BD6C55">
                            <w:pPr>
                              <w:rPr>
                                <w:rFonts w:ascii="Arial" w:hAnsi="Arial" w:cs="Arial"/>
                                <w:color w:val="9CC2E5" w:themeColor="accent1" w:themeTint="99"/>
                                <w:sz w:val="36"/>
                              </w:rPr>
                            </w:pPr>
                          </w:p>
                          <w:p w14:paraId="6A98E05A" w14:textId="77777777" w:rsidR="00BD6C55" w:rsidRDefault="00BD6C55" w:rsidP="00BD6C55">
                            <w:pPr>
                              <w:rPr>
                                <w:rFonts w:ascii="Arial" w:hAnsi="Arial" w:cs="Arial"/>
                                <w:color w:val="9CC2E5" w:themeColor="accent1" w:themeTint="99"/>
                                <w:sz w:val="36"/>
                              </w:rPr>
                            </w:pPr>
                          </w:p>
                          <w:p w14:paraId="05E3D496" w14:textId="77777777" w:rsidR="00BD6C55" w:rsidRDefault="00BD6C55" w:rsidP="00BD6C55">
                            <w:pPr>
                              <w:rPr>
                                <w:rFonts w:ascii="Arial" w:hAnsi="Arial" w:cs="Arial"/>
                                <w:color w:val="9CC2E5" w:themeColor="accent1" w:themeTint="99"/>
                                <w:sz w:val="36"/>
                              </w:rPr>
                            </w:pPr>
                          </w:p>
                          <w:p w14:paraId="105F2396" w14:textId="77777777" w:rsidR="00BD6C55" w:rsidRDefault="00BD6C55" w:rsidP="00BD6C55">
                            <w:pPr>
                              <w:rPr>
                                <w:rFonts w:ascii="Arial" w:hAnsi="Arial" w:cs="Arial"/>
                                <w:color w:val="9CC2E5" w:themeColor="accent1" w:themeTint="99"/>
                                <w:sz w:val="36"/>
                              </w:rPr>
                            </w:pPr>
                          </w:p>
                          <w:p w14:paraId="2CE4E199" w14:textId="77777777" w:rsidR="00BD6C55" w:rsidRDefault="00BD6C55" w:rsidP="00BD6C55">
                            <w:pPr>
                              <w:rPr>
                                <w:rFonts w:ascii="Arial" w:hAnsi="Arial" w:cs="Arial"/>
                                <w:color w:val="9CC2E5" w:themeColor="accent1" w:themeTint="99"/>
                                <w:sz w:val="36"/>
                              </w:rPr>
                            </w:pPr>
                          </w:p>
                          <w:p w14:paraId="63AF7595" w14:textId="77777777" w:rsidR="00BD6C55" w:rsidRDefault="00BD6C55" w:rsidP="00BD6C55">
                            <w:pPr>
                              <w:rPr>
                                <w:rFonts w:ascii="Arial" w:hAnsi="Arial" w:cs="Arial"/>
                                <w:color w:val="9CC2E5" w:themeColor="accent1" w:themeTint="99"/>
                                <w:sz w:val="36"/>
                              </w:rPr>
                            </w:pPr>
                          </w:p>
                          <w:p w14:paraId="5D3ECE83"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83E4" id="Cuadro de texto 5" o:spid="_x0000_s1031" type="#_x0000_t202" style="position:absolute;left:0;text-align:left;margin-left:0;margin-top:1.3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" stroked="f">
                <v:textbox>
                  <w:txbxContent>
                    <w:p w14:paraId="55F796A5" w14:textId="77777777" w:rsidR="00BD6C55" w:rsidRDefault="00BD6C55" w:rsidP="00BD6C55">
                      <w:pPr>
                        <w:rPr>
                          <w:rFonts w:ascii="Arial" w:hAnsi="Arial" w:cs="Arial"/>
                          <w:color w:val="9CC2E5" w:themeColor="accent1" w:themeTint="99"/>
                          <w:sz w:val="36"/>
                        </w:rPr>
                      </w:pPr>
                    </w:p>
                    <w:p w14:paraId="165B2976" w14:textId="77777777" w:rsidR="00BD6C55" w:rsidRDefault="00BD6C55" w:rsidP="00BD6C55">
                      <w:pPr>
                        <w:rPr>
                          <w:rFonts w:ascii="Arial" w:hAnsi="Arial" w:cs="Arial"/>
                          <w:color w:val="9CC2E5" w:themeColor="accent1" w:themeTint="99"/>
                          <w:sz w:val="36"/>
                        </w:rPr>
                      </w:pPr>
                    </w:p>
                    <w:p w14:paraId="42524E76" w14:textId="77777777" w:rsidR="00BD6C55" w:rsidRDefault="00BD6C55" w:rsidP="00BD6C55">
                      <w:pPr>
                        <w:rPr>
                          <w:rFonts w:ascii="Arial" w:hAnsi="Arial" w:cs="Arial"/>
                          <w:color w:val="9CC2E5" w:themeColor="accent1" w:themeTint="99"/>
                          <w:sz w:val="36"/>
                        </w:rPr>
                      </w:pPr>
                    </w:p>
                    <w:p w14:paraId="6A98E05A" w14:textId="77777777" w:rsidR="00BD6C55" w:rsidRDefault="00BD6C55" w:rsidP="00BD6C55">
                      <w:pPr>
                        <w:rPr>
                          <w:rFonts w:ascii="Arial" w:hAnsi="Arial" w:cs="Arial"/>
                          <w:color w:val="9CC2E5" w:themeColor="accent1" w:themeTint="99"/>
                          <w:sz w:val="36"/>
                        </w:rPr>
                      </w:pPr>
                    </w:p>
                    <w:p w14:paraId="05E3D496" w14:textId="77777777" w:rsidR="00BD6C55" w:rsidRDefault="00BD6C55" w:rsidP="00BD6C55">
                      <w:pPr>
                        <w:rPr>
                          <w:rFonts w:ascii="Arial" w:hAnsi="Arial" w:cs="Arial"/>
                          <w:color w:val="9CC2E5" w:themeColor="accent1" w:themeTint="99"/>
                          <w:sz w:val="36"/>
                        </w:rPr>
                      </w:pPr>
                    </w:p>
                    <w:p w14:paraId="105F2396" w14:textId="77777777" w:rsidR="00BD6C55" w:rsidRDefault="00BD6C55" w:rsidP="00BD6C55">
                      <w:pPr>
                        <w:rPr>
                          <w:rFonts w:ascii="Arial" w:hAnsi="Arial" w:cs="Arial"/>
                          <w:color w:val="9CC2E5" w:themeColor="accent1" w:themeTint="99"/>
                          <w:sz w:val="36"/>
                        </w:rPr>
                      </w:pPr>
                    </w:p>
                    <w:p w14:paraId="2CE4E199" w14:textId="77777777" w:rsidR="00BD6C55" w:rsidRDefault="00BD6C55" w:rsidP="00BD6C55">
                      <w:pPr>
                        <w:rPr>
                          <w:rFonts w:ascii="Arial" w:hAnsi="Arial" w:cs="Arial"/>
                          <w:color w:val="9CC2E5" w:themeColor="accent1" w:themeTint="99"/>
                          <w:sz w:val="36"/>
                        </w:rPr>
                      </w:pPr>
                    </w:p>
                    <w:p w14:paraId="63AF7595" w14:textId="77777777" w:rsidR="00BD6C55" w:rsidRDefault="00BD6C55" w:rsidP="00BD6C55">
                      <w:pPr>
                        <w:rPr>
                          <w:rFonts w:ascii="Arial" w:hAnsi="Arial" w:cs="Arial"/>
                          <w:color w:val="9CC2E5" w:themeColor="accent1" w:themeTint="99"/>
                          <w:sz w:val="36"/>
                        </w:rPr>
                      </w:pPr>
                    </w:p>
                    <w:p w14:paraId="5D3ECE83"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4A4003" w:rsidRPr="000A7F97">
        <w:rPr>
          <w:rFonts w:ascii="Arial" w:hAnsi="Arial" w:cs="Arial"/>
        </w:rPr>
        <w:t>catorce, emitido por la Jefatura de Verificación y Control de Obras de la Subsecretaría de Desarrollo Urbano y Ecología, Dependiente de la Administración Pública Municipal del Honorable Ayuntamiento de Oaxaca de Juárez, Oaxaca; así como de la cédula de notificación de fecha 22</w:t>
      </w:r>
      <w:r w:rsidR="00A501FB" w:rsidRPr="000A7F97">
        <w:rPr>
          <w:rFonts w:ascii="Arial" w:hAnsi="Arial" w:cs="Arial"/>
        </w:rPr>
        <w:t xml:space="preserve"> veintidos</w:t>
      </w:r>
      <w:r w:rsidR="004A4003" w:rsidRPr="000A7F97">
        <w:rPr>
          <w:rFonts w:ascii="Arial" w:hAnsi="Arial" w:cs="Arial"/>
        </w:rPr>
        <w:t xml:space="preserve"> de mayo de 2014</w:t>
      </w:r>
      <w:r w:rsidR="00A501FB" w:rsidRPr="000A7F97">
        <w:rPr>
          <w:rFonts w:ascii="Arial" w:hAnsi="Arial" w:cs="Arial"/>
        </w:rPr>
        <w:t xml:space="preserve"> dos mil catorce</w:t>
      </w:r>
      <w:r w:rsidR="004A4003" w:rsidRPr="000A7F97">
        <w:rPr>
          <w:rFonts w:ascii="Arial" w:hAnsi="Arial" w:cs="Arial"/>
        </w:rPr>
        <w:t xml:space="preserve"> derivada del expediente administrativo número </w:t>
      </w:r>
      <w:r w:rsidR="00807C6E">
        <w:rPr>
          <w:rFonts w:ascii="Arial" w:hAnsi="Arial" w:cs="Arial"/>
          <w:b/>
        </w:rPr>
        <w:t>**********</w:t>
      </w:r>
      <w:r w:rsidR="004A4003" w:rsidRPr="000A7F97">
        <w:rPr>
          <w:rFonts w:ascii="Arial" w:hAnsi="Arial" w:cs="Arial"/>
        </w:rPr>
        <w:t>emitida por la Jefatura de Verificación y Control de Obras de la Subsecretaría de Desarrollo Urbano y Ecología, Dependiente de la Administración Pública Municipal del Honorable Ayuntamiento de Oaxaca de Juárez, toda vez que se limita a aludir de forma por demás somera y superficial, supuestas violaciones al debido proceso, el principio de legalidad y los derechos humanos, sin que de forma concreta enuncie un concepto de impugnación, tendiente a acreditar el</w:t>
      </w:r>
      <w:r w:rsidR="00A501FB" w:rsidRPr="000A7F97">
        <w:rPr>
          <w:rFonts w:ascii="Arial" w:hAnsi="Arial" w:cs="Arial"/>
        </w:rPr>
        <w:t xml:space="preserve"> incumplimiento por parte de la autoridad</w:t>
      </w:r>
      <w:r w:rsidR="004A4003" w:rsidRPr="000A7F97">
        <w:rPr>
          <w:rFonts w:ascii="Arial" w:hAnsi="Arial" w:cs="Arial"/>
        </w:rPr>
        <w:t xml:space="preserve"> demandada, a alguno de los principios antes mencionados.</w:t>
      </w:r>
      <w:r w:rsidR="00A501FB" w:rsidRPr="000A7F97">
        <w:rPr>
          <w:rFonts w:ascii="Arial" w:hAnsi="Arial" w:cs="Arial"/>
        </w:rPr>
        <w:t xml:space="preserve"> - - - - - - -</w:t>
      </w:r>
      <w:r w:rsidR="004A4003" w:rsidRPr="000A7F97">
        <w:rPr>
          <w:rFonts w:ascii="Arial" w:hAnsi="Arial" w:cs="Arial"/>
        </w:rPr>
        <w:t xml:space="preserve"> </w:t>
      </w:r>
    </w:p>
    <w:p w14:paraId="5F244407" w14:textId="77777777" w:rsidR="004A4003" w:rsidRPr="000A7F97" w:rsidRDefault="004A4003" w:rsidP="004A4003">
      <w:pPr>
        <w:spacing w:after="0" w:line="360" w:lineRule="auto"/>
        <w:ind w:firstLine="567"/>
        <w:jc w:val="both"/>
        <w:rPr>
          <w:rFonts w:ascii="Arial" w:hAnsi="Arial" w:cs="Arial"/>
        </w:rPr>
      </w:pPr>
    </w:p>
    <w:p w14:paraId="19A210CE" w14:textId="77777777" w:rsidR="004A4003" w:rsidRPr="000A7F97" w:rsidRDefault="004A4003" w:rsidP="00F77AA8">
      <w:pPr>
        <w:spacing w:line="360" w:lineRule="auto"/>
        <w:ind w:firstLine="567"/>
        <w:jc w:val="both"/>
        <w:rPr>
          <w:rFonts w:ascii="Arial" w:hAnsi="Arial" w:cs="Arial"/>
          <w:sz w:val="24"/>
          <w:szCs w:val="24"/>
          <w:lang w:eastAsia="es-MX"/>
        </w:rPr>
      </w:pPr>
      <w:r w:rsidRPr="000A7F97">
        <w:rPr>
          <w:rFonts w:ascii="Arial" w:hAnsi="Arial" w:cs="Arial"/>
        </w:rPr>
        <w:t xml:space="preserve">De esa guisa, la inoperancia del argumento invocado por la accionante, es plenamente inoperante, toda vez que como es de explorado derecho, atendiendo a la dicotomía </w:t>
      </w:r>
      <w:r w:rsidRPr="000A7F97">
        <w:rPr>
          <w:rFonts w:ascii="Arial" w:hAnsi="Arial" w:cs="Arial"/>
          <w:sz w:val="24"/>
        </w:rPr>
        <w:t>del principio de legalidad propuesto por el Segundo Tribunal Colegiado en Materia Administrativa del Cuarto Circuito, se tiene que dicho órgano jurisdiccional</w:t>
      </w:r>
      <w:r w:rsidRPr="000A7F97">
        <w:rPr>
          <w:rFonts w:ascii="Arial" w:hAnsi="Arial" w:cs="Arial"/>
          <w:sz w:val="24"/>
          <w:szCs w:val="24"/>
          <w:lang w:eastAsia="es-MX"/>
        </w:rPr>
        <w:t xml:space="preserve"> contextualiza su aplicación en dos aspectos fundamentales: a) en un primer momento, establece que todo acto de autoridad emitido sin que la ley le confiera expresamente facultades para ello, debe considerarse como arbitrario; y b) la adopción de ese principio, genera entonces una presunción de que </w:t>
      </w:r>
      <w:r w:rsidRPr="000A7F97">
        <w:rPr>
          <w:rFonts w:ascii="Arial" w:hAnsi="Arial" w:cs="Arial"/>
          <w:b/>
          <w:sz w:val="24"/>
          <w:szCs w:val="24"/>
          <w:u w:val="single"/>
          <w:lang w:eastAsia="es-MX"/>
        </w:rPr>
        <w:t>toda actuación de la autoridad, dimana de una facultad conferida por la norma, en tanto no se demuestre lo contrario</w:t>
      </w:r>
      <w:r w:rsidRPr="000A7F97">
        <w:rPr>
          <w:rFonts w:ascii="Arial" w:hAnsi="Arial" w:cs="Arial"/>
          <w:sz w:val="24"/>
          <w:szCs w:val="24"/>
          <w:lang w:eastAsia="es-MX"/>
        </w:rPr>
        <w:t xml:space="preserve">. Para un mejor énfasis en lo antes redactado, se transcribe la Tesis IV.2o.A.51 K (10a.), misma que fue publicada en la Gaceta del Semanario Judicial de la Federación, a </w:t>
      </w:r>
      <w:r w:rsidRPr="000A7F97">
        <w:rPr>
          <w:rFonts w:ascii="Arial" w:hAnsi="Arial" w:cs="Arial"/>
          <w:sz w:val="24"/>
          <w:szCs w:val="24"/>
          <w:lang w:eastAsia="es-MX"/>
        </w:rPr>
        <w:tab/>
        <w:t xml:space="preserve">Libro 3, Febrero de 2014, Tomo III, visible a foja 2239, Décima Época, de rubro y texto siguientes: </w:t>
      </w:r>
    </w:p>
    <w:p w14:paraId="3F9E64EB" w14:textId="77777777" w:rsidR="004A4003" w:rsidRPr="000A7F97" w:rsidRDefault="004A4003" w:rsidP="00F77AA8">
      <w:pPr>
        <w:spacing w:line="276" w:lineRule="auto"/>
        <w:ind w:right="616"/>
        <w:jc w:val="both"/>
        <w:rPr>
          <w:rFonts w:ascii="Times New Roman" w:hAnsi="Times New Roman"/>
          <w:b/>
          <w:sz w:val="18"/>
          <w:szCs w:val="18"/>
          <w:lang w:eastAsia="es-MX"/>
        </w:rPr>
      </w:pPr>
    </w:p>
    <w:p w14:paraId="796B5DBD" w14:textId="178AE371" w:rsidR="004A4003" w:rsidRPr="000A7F97" w:rsidRDefault="00A501FB" w:rsidP="004A4003">
      <w:pPr>
        <w:ind w:left="567" w:right="616"/>
        <w:jc w:val="both"/>
        <w:rPr>
          <w:rFonts w:ascii="Times New Roman" w:hAnsi="Times New Roman"/>
          <w:b/>
          <w:sz w:val="18"/>
          <w:szCs w:val="18"/>
          <w:lang w:eastAsia="es-MX"/>
        </w:rPr>
      </w:pPr>
      <w:r w:rsidRPr="000A7F97">
        <w:rPr>
          <w:rFonts w:ascii="Times New Roman" w:hAnsi="Times New Roman"/>
          <w:b/>
          <w:sz w:val="18"/>
          <w:szCs w:val="18"/>
          <w:lang w:eastAsia="es-MX"/>
        </w:rPr>
        <w:t>“</w:t>
      </w:r>
      <w:r w:rsidR="004A4003" w:rsidRPr="000A7F97">
        <w:rPr>
          <w:rFonts w:ascii="Times New Roman" w:hAnsi="Times New Roman"/>
          <w:b/>
          <w:sz w:val="18"/>
          <w:szCs w:val="18"/>
          <w:lang w:eastAsia="es-MX"/>
        </w:rPr>
        <w:t>PRINCIPIO DE LEGALIDAD. CARACTERÍSTICAS DE SU DOBLE FUNCIONALIDAD TRATÁNDOSE DEL ACTO ADMINISTRATIVO Y SU RELACIÓN CON EL DIVERSO DE INTERDICCIÓN DE LA ARBITRARIEDAD Y EL CONTROL JURISDICCIONAL.</w:t>
      </w:r>
    </w:p>
    <w:p w14:paraId="26F810A0" w14:textId="0996300C" w:rsidR="004A4003" w:rsidRPr="000A7F97" w:rsidRDefault="004A4003" w:rsidP="004A4003">
      <w:pPr>
        <w:ind w:left="567" w:right="616"/>
        <w:jc w:val="both"/>
        <w:rPr>
          <w:rFonts w:ascii="Times New Roman" w:hAnsi="Times New Roman"/>
          <w:sz w:val="18"/>
          <w:szCs w:val="18"/>
          <w:lang w:eastAsia="es-MX"/>
        </w:rPr>
      </w:pPr>
      <w:r w:rsidRPr="000A7F97">
        <w:rPr>
          <w:rFonts w:ascii="Times New Roman" w:hAnsi="Times New Roman"/>
          <w:sz w:val="18"/>
          <w:szCs w:val="18"/>
          <w:lang w:eastAsia="es-MX"/>
        </w:rPr>
        <w:t xml:space="preserve">Del artículo 16, primer párrafo, de la Constitución Política de los Estados Unidos Mexicanos, se advierten los requisitos de mandamiento escrito, autoridad competente y fundamentación y motivación, como garantías instrumentales que, a su vez, revelan la adopción en el régimen jurídico nacional del principio de legalidad, como una garantía del derecho humano a la seguridad jurídica, acorde al cual las autoridades sólo pueden hacer aquello para lo que expresamente les facultan las leyes, en el entendido de que éstas, a su vez,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se genera la presunción de que toda actuación de la autoridad deriva del ejercicio de una facultad que la ley le confiere, en tanto no se demuestre lo contrario, presunción de legalidad ampliamente reconocida tanto en la doctrina como en la legislación nacional. Así, el principio de legalidad, apreciado en su 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w:t>
      </w:r>
      <w:r w:rsidRPr="000A7F97">
        <w:rPr>
          <w:rFonts w:ascii="Times New Roman" w:hAnsi="Times New Roman"/>
          <w:sz w:val="18"/>
          <w:szCs w:val="18"/>
          <w:lang w:eastAsia="es-MX"/>
        </w:rPr>
        <w:lastRenderedPageBreak/>
        <w:t>recurrir a los órganos de control a hacer valer la asumida ausencia o insuficiencia de fundamento legal y motivación dentro de dicho procedimiento y</w:t>
      </w:r>
      <w:r w:rsidRPr="000A7F97">
        <w:rPr>
          <w:rFonts w:ascii="Times New Roman" w:hAnsi="Times New Roman"/>
          <w:sz w:val="18"/>
          <w:szCs w:val="18"/>
          <w:u w:val="single"/>
          <w:lang w:eastAsia="es-MX"/>
        </w:rPr>
        <w:t>, a su vez, corresponderá a la autoridad demostrar que el acto cuestionado encuentra sustento en una facultad prevista por la norma, so pena de que sea declarado contrario al derecho a la seguridad jurídica</w:t>
      </w:r>
      <w:r w:rsidRPr="000A7F97">
        <w:rPr>
          <w:rFonts w:ascii="Times New Roman" w:hAnsi="Times New Roman"/>
          <w:sz w:val="18"/>
          <w:szCs w:val="18"/>
          <w:lang w:eastAsia="es-MX"/>
        </w:rPr>
        <w:t>, lo que revela que los procedimientos de control jurisdiccional, constituyen la última garantía de verificación del respeto al derecho a la seguridad jurídica, cuyas reglas deben ser conducentes y congruentes con ese propósito.</w:t>
      </w:r>
      <w:r w:rsidR="00A501FB" w:rsidRPr="000A7F97">
        <w:rPr>
          <w:rFonts w:ascii="Times New Roman" w:hAnsi="Times New Roman"/>
          <w:sz w:val="18"/>
          <w:szCs w:val="18"/>
          <w:lang w:eastAsia="es-MX"/>
        </w:rPr>
        <w:t>”</w:t>
      </w:r>
    </w:p>
    <w:p w14:paraId="0EB27DF6" w14:textId="2CCE15C5" w:rsidR="004A4003" w:rsidRPr="000A7F97" w:rsidRDefault="00BD6C55" w:rsidP="004A4003">
      <w:pPr>
        <w:spacing w:after="0" w:line="360" w:lineRule="auto"/>
        <w:ind w:firstLine="567"/>
        <w:jc w:val="both"/>
        <w:rPr>
          <w:rFonts w:ascii="Arial" w:hAnsi="Arial" w:cs="Arial"/>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71552" behindDoc="0" locked="0" layoutInCell="1" allowOverlap="1" wp14:anchorId="52875926" wp14:editId="0968318A">
                <wp:simplePos x="0" y="0"/>
                <wp:positionH relativeFrom="column">
                  <wp:posOffset>-1028700</wp:posOffset>
                </wp:positionH>
                <wp:positionV relativeFrom="paragraph">
                  <wp:posOffset>257810</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D73EDE8" w14:textId="77777777" w:rsidR="00BD6C55" w:rsidRDefault="00BD6C55" w:rsidP="00BD6C55">
                            <w:pPr>
                              <w:rPr>
                                <w:rFonts w:ascii="Arial" w:hAnsi="Arial" w:cs="Arial"/>
                                <w:color w:val="9CC2E5" w:themeColor="accent1" w:themeTint="99"/>
                                <w:sz w:val="36"/>
                              </w:rPr>
                            </w:pPr>
                          </w:p>
                          <w:p w14:paraId="537AB4B9" w14:textId="77777777" w:rsidR="00BD6C55" w:rsidRDefault="00BD6C55" w:rsidP="00BD6C55">
                            <w:pPr>
                              <w:rPr>
                                <w:rFonts w:ascii="Arial" w:hAnsi="Arial" w:cs="Arial"/>
                                <w:color w:val="9CC2E5" w:themeColor="accent1" w:themeTint="99"/>
                                <w:sz w:val="36"/>
                              </w:rPr>
                            </w:pPr>
                          </w:p>
                          <w:p w14:paraId="2573F613" w14:textId="77777777" w:rsidR="00BD6C55" w:rsidRDefault="00BD6C55" w:rsidP="00BD6C55">
                            <w:pPr>
                              <w:rPr>
                                <w:rFonts w:ascii="Arial" w:hAnsi="Arial" w:cs="Arial"/>
                                <w:color w:val="9CC2E5" w:themeColor="accent1" w:themeTint="99"/>
                                <w:sz w:val="36"/>
                              </w:rPr>
                            </w:pPr>
                          </w:p>
                          <w:p w14:paraId="6CB3FAB6" w14:textId="77777777" w:rsidR="00BD6C55" w:rsidRDefault="00BD6C55" w:rsidP="00BD6C55">
                            <w:pPr>
                              <w:rPr>
                                <w:rFonts w:ascii="Arial" w:hAnsi="Arial" w:cs="Arial"/>
                                <w:color w:val="9CC2E5" w:themeColor="accent1" w:themeTint="99"/>
                                <w:sz w:val="36"/>
                              </w:rPr>
                            </w:pPr>
                          </w:p>
                          <w:p w14:paraId="4FA600B7" w14:textId="77777777" w:rsidR="00BD6C55" w:rsidRDefault="00BD6C55" w:rsidP="00BD6C55">
                            <w:pPr>
                              <w:rPr>
                                <w:rFonts w:ascii="Arial" w:hAnsi="Arial" w:cs="Arial"/>
                                <w:color w:val="9CC2E5" w:themeColor="accent1" w:themeTint="99"/>
                                <w:sz w:val="36"/>
                              </w:rPr>
                            </w:pPr>
                          </w:p>
                          <w:p w14:paraId="2E765C33" w14:textId="77777777" w:rsidR="00BD6C55" w:rsidRDefault="00BD6C55" w:rsidP="00BD6C55">
                            <w:pPr>
                              <w:rPr>
                                <w:rFonts w:ascii="Arial" w:hAnsi="Arial" w:cs="Arial"/>
                                <w:color w:val="9CC2E5" w:themeColor="accent1" w:themeTint="99"/>
                                <w:sz w:val="36"/>
                              </w:rPr>
                            </w:pPr>
                          </w:p>
                          <w:p w14:paraId="0DBBE3B3" w14:textId="77777777" w:rsidR="00BD6C55" w:rsidRDefault="00BD6C55" w:rsidP="00BD6C55">
                            <w:pPr>
                              <w:rPr>
                                <w:rFonts w:ascii="Arial" w:hAnsi="Arial" w:cs="Arial"/>
                                <w:color w:val="9CC2E5" w:themeColor="accent1" w:themeTint="99"/>
                                <w:sz w:val="36"/>
                              </w:rPr>
                            </w:pPr>
                          </w:p>
                          <w:p w14:paraId="7C1B1554" w14:textId="77777777" w:rsidR="00BD6C55" w:rsidRDefault="00BD6C55" w:rsidP="00BD6C55">
                            <w:pPr>
                              <w:rPr>
                                <w:rFonts w:ascii="Arial" w:hAnsi="Arial" w:cs="Arial"/>
                                <w:color w:val="9CC2E5" w:themeColor="accent1" w:themeTint="99"/>
                                <w:sz w:val="36"/>
                              </w:rPr>
                            </w:pPr>
                          </w:p>
                          <w:p w14:paraId="360E2669"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5926" id="Cuadro de texto 7" o:spid="_x0000_s1032" type="#_x0000_t202" style="position:absolute;left:0;text-align:left;margin-left:-81pt;margin-top:20.3pt;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" stroked="f">
                <v:textbox>
                  <w:txbxContent>
                    <w:p w14:paraId="2D73EDE8" w14:textId="77777777" w:rsidR="00BD6C55" w:rsidRDefault="00BD6C55" w:rsidP="00BD6C55">
                      <w:pPr>
                        <w:rPr>
                          <w:rFonts w:ascii="Arial" w:hAnsi="Arial" w:cs="Arial"/>
                          <w:color w:val="9CC2E5" w:themeColor="accent1" w:themeTint="99"/>
                          <w:sz w:val="36"/>
                        </w:rPr>
                      </w:pPr>
                    </w:p>
                    <w:p w14:paraId="537AB4B9" w14:textId="77777777" w:rsidR="00BD6C55" w:rsidRDefault="00BD6C55" w:rsidP="00BD6C55">
                      <w:pPr>
                        <w:rPr>
                          <w:rFonts w:ascii="Arial" w:hAnsi="Arial" w:cs="Arial"/>
                          <w:color w:val="9CC2E5" w:themeColor="accent1" w:themeTint="99"/>
                          <w:sz w:val="36"/>
                        </w:rPr>
                      </w:pPr>
                    </w:p>
                    <w:p w14:paraId="2573F613" w14:textId="77777777" w:rsidR="00BD6C55" w:rsidRDefault="00BD6C55" w:rsidP="00BD6C55">
                      <w:pPr>
                        <w:rPr>
                          <w:rFonts w:ascii="Arial" w:hAnsi="Arial" w:cs="Arial"/>
                          <w:color w:val="9CC2E5" w:themeColor="accent1" w:themeTint="99"/>
                          <w:sz w:val="36"/>
                        </w:rPr>
                      </w:pPr>
                    </w:p>
                    <w:p w14:paraId="6CB3FAB6" w14:textId="77777777" w:rsidR="00BD6C55" w:rsidRDefault="00BD6C55" w:rsidP="00BD6C55">
                      <w:pPr>
                        <w:rPr>
                          <w:rFonts w:ascii="Arial" w:hAnsi="Arial" w:cs="Arial"/>
                          <w:color w:val="9CC2E5" w:themeColor="accent1" w:themeTint="99"/>
                          <w:sz w:val="36"/>
                        </w:rPr>
                      </w:pPr>
                    </w:p>
                    <w:p w14:paraId="4FA600B7" w14:textId="77777777" w:rsidR="00BD6C55" w:rsidRDefault="00BD6C55" w:rsidP="00BD6C55">
                      <w:pPr>
                        <w:rPr>
                          <w:rFonts w:ascii="Arial" w:hAnsi="Arial" w:cs="Arial"/>
                          <w:color w:val="9CC2E5" w:themeColor="accent1" w:themeTint="99"/>
                          <w:sz w:val="36"/>
                        </w:rPr>
                      </w:pPr>
                    </w:p>
                    <w:p w14:paraId="2E765C33" w14:textId="77777777" w:rsidR="00BD6C55" w:rsidRDefault="00BD6C55" w:rsidP="00BD6C55">
                      <w:pPr>
                        <w:rPr>
                          <w:rFonts w:ascii="Arial" w:hAnsi="Arial" w:cs="Arial"/>
                          <w:color w:val="9CC2E5" w:themeColor="accent1" w:themeTint="99"/>
                          <w:sz w:val="36"/>
                        </w:rPr>
                      </w:pPr>
                    </w:p>
                    <w:p w14:paraId="0DBBE3B3" w14:textId="77777777" w:rsidR="00BD6C55" w:rsidRDefault="00BD6C55" w:rsidP="00BD6C55">
                      <w:pPr>
                        <w:rPr>
                          <w:rFonts w:ascii="Arial" w:hAnsi="Arial" w:cs="Arial"/>
                          <w:color w:val="9CC2E5" w:themeColor="accent1" w:themeTint="99"/>
                          <w:sz w:val="36"/>
                        </w:rPr>
                      </w:pPr>
                    </w:p>
                    <w:p w14:paraId="7C1B1554" w14:textId="77777777" w:rsidR="00BD6C55" w:rsidRDefault="00BD6C55" w:rsidP="00BD6C55">
                      <w:pPr>
                        <w:rPr>
                          <w:rFonts w:ascii="Arial" w:hAnsi="Arial" w:cs="Arial"/>
                          <w:color w:val="9CC2E5" w:themeColor="accent1" w:themeTint="99"/>
                          <w:sz w:val="36"/>
                        </w:rPr>
                      </w:pPr>
                    </w:p>
                    <w:p w14:paraId="360E2669"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14:paraId="571D9769" w14:textId="1C420BDE" w:rsidR="004A4003" w:rsidRPr="000A7F97" w:rsidRDefault="004A4003" w:rsidP="004A4003">
      <w:pPr>
        <w:spacing w:after="0" w:line="360" w:lineRule="auto"/>
        <w:ind w:firstLine="567"/>
        <w:jc w:val="both"/>
        <w:rPr>
          <w:rFonts w:ascii="Arial" w:hAnsi="Arial" w:cs="Arial"/>
        </w:rPr>
      </w:pPr>
      <w:r w:rsidRPr="000A7F97">
        <w:rPr>
          <w:rFonts w:ascii="Arial" w:hAnsi="Arial" w:cs="Arial"/>
        </w:rPr>
        <w:t>Luego entonces, a la luz de lo anteriormente expuesto, se tiene que corresponde a los justiciables que estimen determinado acto de autoridad como arbitrario o contrario a derecho, la carga procesal de demostrarlo ya sea mediante material probatorio, o en el presente procedimiento, a través de conceptos de impugnación que generen convicción en el juzgador a estimar que el acto administrativo del cual se duelen, es precisamente violatorio, ya sea de derechos humanos, o contrario a los principios de legalidad y seguridad jurídica.</w:t>
      </w:r>
      <w:r w:rsidR="00A501FB" w:rsidRPr="000A7F97">
        <w:rPr>
          <w:rFonts w:ascii="Arial" w:hAnsi="Arial" w:cs="Arial"/>
        </w:rPr>
        <w:t xml:space="preserve"> - - - - - - - - - - - - - - - - - - - - - - - - - - - - - - - - - - - - - - - - - - - - - - - - - - - - </w:t>
      </w:r>
      <w:r w:rsidRPr="000A7F97">
        <w:rPr>
          <w:rFonts w:ascii="Arial" w:hAnsi="Arial" w:cs="Arial"/>
        </w:rPr>
        <w:t xml:space="preserve"> </w:t>
      </w:r>
    </w:p>
    <w:p w14:paraId="6BDB4036" w14:textId="77777777" w:rsidR="004A4003" w:rsidRPr="000A7F97" w:rsidRDefault="004A4003" w:rsidP="004A4003">
      <w:pPr>
        <w:spacing w:after="0" w:line="360" w:lineRule="auto"/>
        <w:ind w:firstLine="567"/>
        <w:jc w:val="both"/>
        <w:rPr>
          <w:rFonts w:ascii="Arial" w:hAnsi="Arial" w:cs="Arial"/>
        </w:rPr>
      </w:pPr>
    </w:p>
    <w:p w14:paraId="07C89D04" w14:textId="11D5F8E8" w:rsidR="004A4003" w:rsidRPr="000A7F97" w:rsidRDefault="004A4003" w:rsidP="004A4003">
      <w:pPr>
        <w:spacing w:after="0" w:line="360" w:lineRule="auto"/>
        <w:ind w:firstLine="567"/>
        <w:jc w:val="both"/>
        <w:rPr>
          <w:rFonts w:ascii="Arial" w:hAnsi="Arial" w:cs="Arial"/>
        </w:rPr>
      </w:pPr>
      <w:r w:rsidRPr="000A7F97">
        <w:rPr>
          <w:rFonts w:ascii="Arial" w:hAnsi="Arial" w:cs="Arial"/>
        </w:rPr>
        <w:t xml:space="preserve">Empero, en el presente caso concreto, la accionante se limita a invocar de forma ambigua, tanto el principio de legalidad, como los derechos humanos, sin que esta Sexta Sala advierta que exista una violación manifiesta y particularmente grave, a alguno de los principios invocados por el accionante. Por lo tanto, la ambigüedad de sus aseveraciones, actualiza lo que la técnica jurídica, ha determinado para que los juzgadores, determinen como inoperantes los agravios esgrimidos como meras afirmaciones sin fundamento. Lo anterior encuentra su soporte en la Tesis I.4o.A.68 K, emitida por el Cuarto Tribunal Colegiado en Materia Administrativa del Primer Circuito, publicada en el Semanario Judicial de la Federación y su Gaceta, Tomo XXIII, Mayo de 2006, visible a página 1721, Novena Época, de rubro y texto siguientes: </w:t>
      </w:r>
    </w:p>
    <w:p w14:paraId="58BA92FA" w14:textId="0A94BD96" w:rsidR="004A4003" w:rsidRPr="000A7F97" w:rsidRDefault="004A4003" w:rsidP="004A4003">
      <w:pPr>
        <w:spacing w:after="0" w:line="360" w:lineRule="auto"/>
        <w:ind w:firstLine="567"/>
        <w:jc w:val="both"/>
        <w:rPr>
          <w:rFonts w:ascii="Arial" w:hAnsi="Arial" w:cs="Arial"/>
        </w:rPr>
      </w:pPr>
    </w:p>
    <w:p w14:paraId="237FEF14" w14:textId="19C59780" w:rsidR="004A4003" w:rsidRPr="000A7F97" w:rsidRDefault="00A501FB" w:rsidP="004A4003">
      <w:pPr>
        <w:spacing w:after="0" w:line="240" w:lineRule="auto"/>
        <w:ind w:left="567" w:right="616"/>
        <w:jc w:val="both"/>
        <w:rPr>
          <w:rFonts w:ascii="Times New Roman" w:hAnsi="Times New Roman" w:cs="Times New Roman"/>
          <w:b/>
          <w:sz w:val="18"/>
          <w:szCs w:val="18"/>
        </w:rPr>
      </w:pPr>
      <w:r w:rsidRPr="000A7F97">
        <w:rPr>
          <w:rFonts w:ascii="Times New Roman" w:hAnsi="Times New Roman" w:cs="Times New Roman"/>
          <w:b/>
          <w:sz w:val="18"/>
          <w:szCs w:val="18"/>
        </w:rPr>
        <w:t>“</w:t>
      </w:r>
      <w:r w:rsidR="004A4003" w:rsidRPr="000A7F97">
        <w:rPr>
          <w:rFonts w:ascii="Times New Roman" w:hAnsi="Times New Roman" w:cs="Times New Roman"/>
          <w:b/>
          <w:sz w:val="18"/>
          <w:szCs w:val="18"/>
        </w:rPr>
        <w:t xml:space="preserve">CONCEPTOS DE VIOLACIÓN O AGRAVIOS. SON INOPERANTES CUANDO LOS ARGUMENTOS EXPUESTOS POR EL QUEJOSO O EL RECURRENTE SON AMBIGUOS Y SUPERFICIALES. </w:t>
      </w:r>
    </w:p>
    <w:p w14:paraId="4EF47A64" w14:textId="77777777" w:rsidR="004A4003" w:rsidRPr="000A7F97" w:rsidRDefault="004A4003" w:rsidP="004A4003">
      <w:pPr>
        <w:spacing w:after="0" w:line="240" w:lineRule="auto"/>
        <w:ind w:left="567" w:right="616"/>
        <w:jc w:val="both"/>
        <w:rPr>
          <w:rFonts w:ascii="Times New Roman" w:hAnsi="Times New Roman" w:cs="Times New Roman"/>
          <w:sz w:val="18"/>
          <w:szCs w:val="18"/>
        </w:rPr>
      </w:pPr>
    </w:p>
    <w:p w14:paraId="0739E07D" w14:textId="60DD8D0C" w:rsidR="004A4003" w:rsidRPr="000A7F97" w:rsidRDefault="004A4003" w:rsidP="004A4003">
      <w:pPr>
        <w:spacing w:after="0" w:line="240" w:lineRule="auto"/>
        <w:ind w:left="567" w:right="616"/>
        <w:jc w:val="both"/>
        <w:rPr>
          <w:rFonts w:ascii="Times New Roman" w:hAnsi="Times New Roman" w:cs="Times New Roman"/>
          <w:sz w:val="18"/>
          <w:szCs w:val="18"/>
        </w:rPr>
      </w:pPr>
      <w:r w:rsidRPr="000A7F97">
        <w:rPr>
          <w:rFonts w:ascii="Times New Roman" w:hAnsi="Times New Roman" w:cs="Times New Roman"/>
          <w:sz w:val="18"/>
          <w:szCs w:val="18"/>
        </w:rPr>
        <w:t>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sequitur para obtener una declaratoria de invalidez.</w:t>
      </w:r>
      <w:r w:rsidR="00A501FB" w:rsidRPr="000A7F97">
        <w:rPr>
          <w:rFonts w:ascii="Times New Roman" w:hAnsi="Times New Roman" w:cs="Times New Roman"/>
          <w:sz w:val="18"/>
          <w:szCs w:val="18"/>
        </w:rPr>
        <w:t>”</w:t>
      </w:r>
    </w:p>
    <w:p w14:paraId="23890A0E" w14:textId="6FD42D7B" w:rsidR="004A4003" w:rsidRPr="000A7F97" w:rsidRDefault="004A4003" w:rsidP="004A4003">
      <w:pPr>
        <w:spacing w:after="0" w:line="360" w:lineRule="auto"/>
        <w:ind w:firstLine="567"/>
        <w:jc w:val="both"/>
        <w:rPr>
          <w:rFonts w:ascii="Arial" w:hAnsi="Arial" w:cs="Arial"/>
          <w:color w:val="FF0000"/>
        </w:rPr>
      </w:pPr>
    </w:p>
    <w:p w14:paraId="34E65DA0" w14:textId="4B322A5C" w:rsidR="00EC0A11" w:rsidRPr="000A7F97" w:rsidRDefault="00EC0A11" w:rsidP="00EC0A11">
      <w:pPr>
        <w:spacing w:after="0" w:line="360" w:lineRule="auto"/>
        <w:ind w:firstLine="708"/>
        <w:jc w:val="both"/>
        <w:rPr>
          <w:rFonts w:ascii="Arial" w:hAnsi="Arial" w:cs="Arial"/>
        </w:rPr>
      </w:pPr>
      <w:r w:rsidRPr="000A7F97">
        <w:rPr>
          <w:rFonts w:ascii="Arial" w:hAnsi="Arial" w:cs="Arial"/>
        </w:rPr>
        <w:t xml:space="preserve">Un criterio similar fue emitido mediante la Jurisprudencia 1339, dimanada por la Primera Sala de la Suprma Corte de Justicia de la Nación, Apéndice 2011, </w:t>
      </w:r>
      <w:r w:rsidRPr="000A7F97">
        <w:rPr>
          <w:rFonts w:ascii="Arial" w:hAnsi="Arial" w:cs="Arial"/>
        </w:rPr>
        <w:tab/>
        <w:t xml:space="preserve">Tomo II. Procesal Constitucional 1. Común Primera Parte - SCJN Décima Primera Sección - Sentencias de amparo y sus efectos, visible a página 1501, Novena Época, de rubro y texto siguientes: </w:t>
      </w:r>
    </w:p>
    <w:p w14:paraId="04A2861D" w14:textId="1B2E97A2" w:rsidR="00EC0A11" w:rsidRPr="000A7F97" w:rsidRDefault="00EC0A11" w:rsidP="00EC0A11">
      <w:pPr>
        <w:spacing w:after="0" w:line="360" w:lineRule="auto"/>
        <w:ind w:firstLine="708"/>
        <w:jc w:val="both"/>
        <w:rPr>
          <w:rFonts w:ascii="Arial" w:hAnsi="Arial" w:cs="Arial"/>
        </w:rPr>
      </w:pPr>
    </w:p>
    <w:p w14:paraId="69FFC8D8" w14:textId="7633288F" w:rsidR="00EC0A11" w:rsidRPr="000A7F97" w:rsidRDefault="00A501FB" w:rsidP="00EC0A11">
      <w:pPr>
        <w:spacing w:after="0" w:line="240" w:lineRule="auto"/>
        <w:ind w:left="709" w:right="616" w:hanging="1"/>
        <w:jc w:val="both"/>
        <w:rPr>
          <w:rFonts w:ascii="Times New Roman" w:hAnsi="Times New Roman" w:cs="Times New Roman"/>
          <w:b/>
          <w:sz w:val="18"/>
          <w:szCs w:val="18"/>
        </w:rPr>
      </w:pPr>
      <w:r w:rsidRPr="000A7F97">
        <w:rPr>
          <w:rFonts w:ascii="Times New Roman" w:hAnsi="Times New Roman" w:cs="Times New Roman"/>
          <w:b/>
          <w:sz w:val="18"/>
          <w:szCs w:val="18"/>
        </w:rPr>
        <w:t>“</w:t>
      </w:r>
      <w:r w:rsidR="00EC0A11" w:rsidRPr="000A7F97">
        <w:rPr>
          <w:rFonts w:ascii="Times New Roman" w:hAnsi="Times New Roman" w:cs="Times New Roman"/>
          <w:b/>
          <w:sz w:val="18"/>
          <w:szCs w:val="18"/>
        </w:rPr>
        <w:t xml:space="preserve">CONCEPTOS DE VIOLACIÓN O AGRAVIOS. AUN CUANDO PARA LA PROCEDENCIA DE SU ESTUDIO BASTA CON EXPRESAR LA CAUSA DE PEDIR, ELLO NO IMPLICA QUE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69B0CCB0" wp14:editId="6E9BCC67">
                <wp:simplePos x="0" y="0"/>
                <wp:positionH relativeFrom="column">
                  <wp:posOffset>-914400</wp:posOffset>
                </wp:positionH>
                <wp:positionV relativeFrom="paragraph">
                  <wp:posOffset>0</wp:posOffset>
                </wp:positionV>
                <wp:extent cx="1743075" cy="9144000"/>
                <wp:effectExtent l="0" t="0" r="952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EA966EF" w14:textId="77777777" w:rsidR="00BD6C55" w:rsidRDefault="00BD6C55" w:rsidP="00BD6C55">
                            <w:pPr>
                              <w:rPr>
                                <w:rFonts w:ascii="Arial" w:hAnsi="Arial" w:cs="Arial"/>
                                <w:color w:val="9CC2E5" w:themeColor="accent1" w:themeTint="99"/>
                                <w:sz w:val="36"/>
                              </w:rPr>
                            </w:pPr>
                          </w:p>
                          <w:p w14:paraId="03DEC75A" w14:textId="77777777" w:rsidR="00BD6C55" w:rsidRDefault="00BD6C55" w:rsidP="00BD6C55">
                            <w:pPr>
                              <w:rPr>
                                <w:rFonts w:ascii="Arial" w:hAnsi="Arial" w:cs="Arial"/>
                                <w:color w:val="9CC2E5" w:themeColor="accent1" w:themeTint="99"/>
                                <w:sz w:val="36"/>
                              </w:rPr>
                            </w:pPr>
                          </w:p>
                          <w:p w14:paraId="14928A16" w14:textId="77777777" w:rsidR="00BD6C55" w:rsidRDefault="00BD6C55" w:rsidP="00BD6C55">
                            <w:pPr>
                              <w:rPr>
                                <w:rFonts w:ascii="Arial" w:hAnsi="Arial" w:cs="Arial"/>
                                <w:color w:val="9CC2E5" w:themeColor="accent1" w:themeTint="99"/>
                                <w:sz w:val="36"/>
                              </w:rPr>
                            </w:pPr>
                          </w:p>
                          <w:p w14:paraId="54C81EEB" w14:textId="77777777" w:rsidR="00BD6C55" w:rsidRDefault="00BD6C55" w:rsidP="00BD6C55">
                            <w:pPr>
                              <w:rPr>
                                <w:rFonts w:ascii="Arial" w:hAnsi="Arial" w:cs="Arial"/>
                                <w:color w:val="9CC2E5" w:themeColor="accent1" w:themeTint="99"/>
                                <w:sz w:val="36"/>
                              </w:rPr>
                            </w:pPr>
                          </w:p>
                          <w:p w14:paraId="1C570EAA" w14:textId="77777777" w:rsidR="00BD6C55" w:rsidRDefault="00BD6C55" w:rsidP="00BD6C55">
                            <w:pPr>
                              <w:rPr>
                                <w:rFonts w:ascii="Arial" w:hAnsi="Arial" w:cs="Arial"/>
                                <w:color w:val="9CC2E5" w:themeColor="accent1" w:themeTint="99"/>
                                <w:sz w:val="36"/>
                              </w:rPr>
                            </w:pPr>
                          </w:p>
                          <w:p w14:paraId="52DA5BCF" w14:textId="77777777" w:rsidR="00BD6C55" w:rsidRDefault="00BD6C55" w:rsidP="00BD6C55">
                            <w:pPr>
                              <w:rPr>
                                <w:rFonts w:ascii="Arial" w:hAnsi="Arial" w:cs="Arial"/>
                                <w:color w:val="9CC2E5" w:themeColor="accent1" w:themeTint="99"/>
                                <w:sz w:val="36"/>
                              </w:rPr>
                            </w:pPr>
                          </w:p>
                          <w:p w14:paraId="1E00FC0D" w14:textId="77777777" w:rsidR="00BD6C55" w:rsidRDefault="00BD6C55" w:rsidP="00BD6C55">
                            <w:pPr>
                              <w:rPr>
                                <w:rFonts w:ascii="Arial" w:hAnsi="Arial" w:cs="Arial"/>
                                <w:color w:val="9CC2E5" w:themeColor="accent1" w:themeTint="99"/>
                                <w:sz w:val="36"/>
                              </w:rPr>
                            </w:pPr>
                          </w:p>
                          <w:p w14:paraId="26D24F1F" w14:textId="77777777" w:rsidR="00BD6C55" w:rsidRDefault="00BD6C55" w:rsidP="00BD6C55">
                            <w:pPr>
                              <w:rPr>
                                <w:rFonts w:ascii="Arial" w:hAnsi="Arial" w:cs="Arial"/>
                                <w:color w:val="9CC2E5" w:themeColor="accent1" w:themeTint="99"/>
                                <w:sz w:val="36"/>
                              </w:rPr>
                            </w:pPr>
                          </w:p>
                          <w:p w14:paraId="6D322E47"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CCB0" id="Cuadro de texto 8" o:spid="_x0000_s1033" type="#_x0000_t202" style="position:absolute;left:0;text-align:left;margin-left:-1in;margin-top:0;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" stroked="f">
                <v:textbox>
                  <w:txbxContent>
                    <w:p w14:paraId="3EA966EF" w14:textId="77777777" w:rsidR="00BD6C55" w:rsidRDefault="00BD6C55" w:rsidP="00BD6C55">
                      <w:pPr>
                        <w:rPr>
                          <w:rFonts w:ascii="Arial" w:hAnsi="Arial" w:cs="Arial"/>
                          <w:color w:val="9CC2E5" w:themeColor="accent1" w:themeTint="99"/>
                          <w:sz w:val="36"/>
                        </w:rPr>
                      </w:pPr>
                    </w:p>
                    <w:p w14:paraId="03DEC75A" w14:textId="77777777" w:rsidR="00BD6C55" w:rsidRDefault="00BD6C55" w:rsidP="00BD6C55">
                      <w:pPr>
                        <w:rPr>
                          <w:rFonts w:ascii="Arial" w:hAnsi="Arial" w:cs="Arial"/>
                          <w:color w:val="9CC2E5" w:themeColor="accent1" w:themeTint="99"/>
                          <w:sz w:val="36"/>
                        </w:rPr>
                      </w:pPr>
                    </w:p>
                    <w:p w14:paraId="14928A16" w14:textId="77777777" w:rsidR="00BD6C55" w:rsidRDefault="00BD6C55" w:rsidP="00BD6C55">
                      <w:pPr>
                        <w:rPr>
                          <w:rFonts w:ascii="Arial" w:hAnsi="Arial" w:cs="Arial"/>
                          <w:color w:val="9CC2E5" w:themeColor="accent1" w:themeTint="99"/>
                          <w:sz w:val="36"/>
                        </w:rPr>
                      </w:pPr>
                    </w:p>
                    <w:p w14:paraId="54C81EEB" w14:textId="77777777" w:rsidR="00BD6C55" w:rsidRDefault="00BD6C55" w:rsidP="00BD6C55">
                      <w:pPr>
                        <w:rPr>
                          <w:rFonts w:ascii="Arial" w:hAnsi="Arial" w:cs="Arial"/>
                          <w:color w:val="9CC2E5" w:themeColor="accent1" w:themeTint="99"/>
                          <w:sz w:val="36"/>
                        </w:rPr>
                      </w:pPr>
                    </w:p>
                    <w:p w14:paraId="1C570EAA" w14:textId="77777777" w:rsidR="00BD6C55" w:rsidRDefault="00BD6C55" w:rsidP="00BD6C55">
                      <w:pPr>
                        <w:rPr>
                          <w:rFonts w:ascii="Arial" w:hAnsi="Arial" w:cs="Arial"/>
                          <w:color w:val="9CC2E5" w:themeColor="accent1" w:themeTint="99"/>
                          <w:sz w:val="36"/>
                        </w:rPr>
                      </w:pPr>
                    </w:p>
                    <w:p w14:paraId="52DA5BCF" w14:textId="77777777" w:rsidR="00BD6C55" w:rsidRDefault="00BD6C55" w:rsidP="00BD6C55">
                      <w:pPr>
                        <w:rPr>
                          <w:rFonts w:ascii="Arial" w:hAnsi="Arial" w:cs="Arial"/>
                          <w:color w:val="9CC2E5" w:themeColor="accent1" w:themeTint="99"/>
                          <w:sz w:val="36"/>
                        </w:rPr>
                      </w:pPr>
                    </w:p>
                    <w:p w14:paraId="1E00FC0D" w14:textId="77777777" w:rsidR="00BD6C55" w:rsidRDefault="00BD6C55" w:rsidP="00BD6C55">
                      <w:pPr>
                        <w:rPr>
                          <w:rFonts w:ascii="Arial" w:hAnsi="Arial" w:cs="Arial"/>
                          <w:color w:val="9CC2E5" w:themeColor="accent1" w:themeTint="99"/>
                          <w:sz w:val="36"/>
                        </w:rPr>
                      </w:pPr>
                    </w:p>
                    <w:p w14:paraId="26D24F1F" w14:textId="77777777" w:rsidR="00BD6C55" w:rsidRDefault="00BD6C55" w:rsidP="00BD6C55">
                      <w:pPr>
                        <w:rPr>
                          <w:rFonts w:ascii="Arial" w:hAnsi="Arial" w:cs="Arial"/>
                          <w:color w:val="9CC2E5" w:themeColor="accent1" w:themeTint="99"/>
                          <w:sz w:val="36"/>
                        </w:rPr>
                      </w:pPr>
                    </w:p>
                    <w:p w14:paraId="6D322E47"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C0A11" w:rsidRPr="000A7F97">
        <w:rPr>
          <w:rFonts w:ascii="Times New Roman" w:hAnsi="Times New Roman" w:cs="Times New Roman"/>
          <w:b/>
          <w:sz w:val="18"/>
          <w:szCs w:val="18"/>
        </w:rPr>
        <w:t>LOS QUEJOSOS O RECURRENTES SE LIMITEN A REALIZAR MERAS AFIRMACIONES SIN FUNDAMENTO.</w:t>
      </w:r>
    </w:p>
    <w:p w14:paraId="14C8FD28" w14:textId="77777777" w:rsidR="00EC0A11" w:rsidRPr="000A7F97" w:rsidRDefault="00EC0A11" w:rsidP="00EC0A11">
      <w:pPr>
        <w:spacing w:after="0" w:line="240" w:lineRule="auto"/>
        <w:ind w:left="709" w:right="616" w:hanging="1"/>
        <w:jc w:val="both"/>
        <w:rPr>
          <w:rFonts w:ascii="Times New Roman" w:hAnsi="Times New Roman" w:cs="Times New Roman"/>
          <w:sz w:val="18"/>
          <w:szCs w:val="18"/>
        </w:rPr>
      </w:pPr>
    </w:p>
    <w:p w14:paraId="7DA4B694" w14:textId="4248F6C5" w:rsidR="00EC0A11" w:rsidRPr="000A7F97" w:rsidRDefault="00EC0A11" w:rsidP="00EC0A11">
      <w:pPr>
        <w:spacing w:after="0" w:line="240" w:lineRule="auto"/>
        <w:ind w:left="709" w:right="616" w:hanging="1"/>
        <w:jc w:val="both"/>
        <w:rPr>
          <w:rFonts w:ascii="Times New Roman" w:hAnsi="Times New Roman" w:cs="Times New Roman"/>
          <w:sz w:val="18"/>
          <w:szCs w:val="18"/>
        </w:rPr>
      </w:pPr>
      <w:r w:rsidRPr="000A7F97">
        <w:rPr>
          <w:rFonts w:ascii="Times New Roman" w:hAnsi="Times New Roman" w:cs="Times New Roman"/>
          <w:sz w:val="18"/>
          <w:szCs w:val="18"/>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r w:rsidR="00A501FB" w:rsidRPr="000A7F97">
        <w:rPr>
          <w:rFonts w:ascii="Times New Roman" w:hAnsi="Times New Roman" w:cs="Times New Roman"/>
          <w:sz w:val="18"/>
          <w:szCs w:val="18"/>
        </w:rPr>
        <w:t>”</w:t>
      </w:r>
    </w:p>
    <w:p w14:paraId="39E1C9AF" w14:textId="42E5EA95" w:rsidR="004A4003" w:rsidRPr="000A7F97" w:rsidRDefault="004A4003" w:rsidP="004A4003">
      <w:pPr>
        <w:spacing w:after="0" w:line="360" w:lineRule="auto"/>
        <w:ind w:firstLine="567"/>
        <w:jc w:val="both"/>
        <w:rPr>
          <w:rFonts w:ascii="Arial" w:hAnsi="Arial" w:cs="Arial"/>
        </w:rPr>
      </w:pPr>
    </w:p>
    <w:p w14:paraId="11555515" w14:textId="77777777" w:rsidR="004A4003" w:rsidRPr="000A7F97" w:rsidRDefault="004A4003" w:rsidP="004A4003">
      <w:pPr>
        <w:spacing w:after="0" w:line="360" w:lineRule="auto"/>
        <w:ind w:firstLine="567"/>
        <w:jc w:val="both"/>
        <w:rPr>
          <w:rFonts w:ascii="Arial" w:hAnsi="Arial" w:cs="Arial"/>
          <w:color w:val="000000" w:themeColor="text1"/>
        </w:rPr>
      </w:pPr>
    </w:p>
    <w:p w14:paraId="19B337C2" w14:textId="5A5C5B6E" w:rsidR="004228C2" w:rsidRPr="000A7F97" w:rsidRDefault="00EC0A11" w:rsidP="00D12011">
      <w:pPr>
        <w:spacing w:after="0" w:line="360" w:lineRule="auto"/>
        <w:ind w:firstLine="567"/>
        <w:jc w:val="both"/>
        <w:rPr>
          <w:rFonts w:ascii="Arial" w:hAnsi="Arial" w:cs="Arial"/>
        </w:rPr>
      </w:pPr>
      <w:r w:rsidRPr="000A7F97">
        <w:rPr>
          <w:rFonts w:ascii="Arial" w:hAnsi="Arial" w:cs="Arial"/>
          <w:color w:val="000000" w:themeColor="text1"/>
        </w:rPr>
        <w:t>Ahora bien, no es óbice a lo anterior expuesto señalar, que si bien la emisión del aquí acto impugnado, obedece a la e</w:t>
      </w:r>
      <w:r w:rsidR="00BB3F72" w:rsidRPr="000A7F97">
        <w:rPr>
          <w:rFonts w:ascii="Arial" w:hAnsi="Arial" w:cs="Arial"/>
          <w:color w:val="000000" w:themeColor="text1"/>
        </w:rPr>
        <w:t>misión de la resolución recaída al expediente 158/2013 emitida por la Segunda Sala de Primera Instancia del otrora Tribunal Contencioso Administrativo para el Estado de Oaxaca,</w:t>
      </w:r>
      <w:r w:rsidR="00A501FB" w:rsidRPr="000A7F97">
        <w:rPr>
          <w:rFonts w:ascii="Arial" w:hAnsi="Arial" w:cs="Arial"/>
          <w:color w:val="000000" w:themeColor="text1"/>
        </w:rPr>
        <w:t xml:space="preserve"> el que se tuvo a la vista para </w:t>
      </w:r>
      <w:r w:rsidR="000A7F97" w:rsidRPr="000A7F97">
        <w:rPr>
          <w:rFonts w:ascii="Arial" w:hAnsi="Arial" w:cs="Arial"/>
          <w:color w:val="000000" w:themeColor="text1"/>
        </w:rPr>
        <w:t>el dictado de esta sentencia, otorgandole valor probatorio pleno conforme al artículo 173 fracción I de la Ley de la materia,</w:t>
      </w:r>
      <w:r w:rsidR="00BB3F72" w:rsidRPr="000A7F97">
        <w:rPr>
          <w:rFonts w:ascii="Arial" w:hAnsi="Arial" w:cs="Arial"/>
          <w:color w:val="000000" w:themeColor="text1"/>
        </w:rPr>
        <w:t xml:space="preserve"> respecto a la nulidad determinada en el oficio DLCC/DLC/096/2013, cabe destacar que  </w:t>
      </w:r>
      <w:r w:rsidR="00BB3F72" w:rsidRPr="000A7F97">
        <w:rPr>
          <w:rFonts w:ascii="Arial" w:hAnsi="Arial" w:cs="Arial"/>
        </w:rPr>
        <w:t>la c</w:t>
      </w:r>
      <w:r w:rsidR="00A501FB" w:rsidRPr="000A7F97">
        <w:rPr>
          <w:rFonts w:ascii="Arial" w:hAnsi="Arial" w:cs="Arial"/>
        </w:rPr>
        <w:t>ita</w:t>
      </w:r>
      <w:r w:rsidR="00BB3F72" w:rsidRPr="000A7F97">
        <w:rPr>
          <w:rFonts w:ascii="Arial" w:hAnsi="Arial" w:cs="Arial"/>
        </w:rPr>
        <w:t xml:space="preserve"> de espera del expediente administrativo número </w:t>
      </w:r>
      <w:r w:rsidR="00807C6E">
        <w:rPr>
          <w:rFonts w:ascii="Arial" w:hAnsi="Arial" w:cs="Arial"/>
          <w:b/>
        </w:rPr>
        <w:t>**********</w:t>
      </w:r>
      <w:r w:rsidR="00BB3F72" w:rsidRPr="000A7F97">
        <w:rPr>
          <w:rFonts w:ascii="Arial" w:hAnsi="Arial" w:cs="Arial"/>
        </w:rPr>
        <w:t>de fecha 21 veintiuno de mayo de 2014 dos mil catorce, emitido por la Jefatura de Verificación y Control de Obras de la Subsecretaría de Desarrollo Urbano y Ecología, Dependiente de la Administración Pública Municipal del Honorable Ayuntamiento de Oaxaca de Juárez, Oaxaca; así como la cédula de notificación de fecha 22</w:t>
      </w:r>
      <w:r w:rsidR="00A501FB" w:rsidRPr="000A7F97">
        <w:rPr>
          <w:rFonts w:ascii="Arial" w:hAnsi="Arial" w:cs="Arial"/>
        </w:rPr>
        <w:t xml:space="preserve"> vei</w:t>
      </w:r>
      <w:r w:rsidR="000A7F97" w:rsidRPr="000A7F97">
        <w:rPr>
          <w:rFonts w:ascii="Arial" w:hAnsi="Arial" w:cs="Arial"/>
        </w:rPr>
        <w:t>ntidós</w:t>
      </w:r>
      <w:r w:rsidR="00BB3F72" w:rsidRPr="000A7F97">
        <w:rPr>
          <w:rFonts w:ascii="Arial" w:hAnsi="Arial" w:cs="Arial"/>
        </w:rPr>
        <w:t xml:space="preserve"> de mayo de 2014</w:t>
      </w:r>
      <w:r w:rsidR="000A7F97" w:rsidRPr="000A7F97">
        <w:rPr>
          <w:rFonts w:ascii="Arial" w:hAnsi="Arial" w:cs="Arial"/>
        </w:rPr>
        <w:t xml:space="preserve"> dos mil catorce</w:t>
      </w:r>
      <w:r w:rsidR="00BB3F72" w:rsidRPr="000A7F97">
        <w:rPr>
          <w:rFonts w:ascii="Arial" w:hAnsi="Arial" w:cs="Arial"/>
        </w:rPr>
        <w:t xml:space="preserve"> derivada del expediente administrativo número </w:t>
      </w:r>
      <w:r w:rsidR="00807C6E">
        <w:rPr>
          <w:rFonts w:ascii="Arial" w:hAnsi="Arial" w:cs="Arial"/>
          <w:b/>
        </w:rPr>
        <w:t>**********</w:t>
      </w:r>
      <w:r w:rsidR="00BB3F72" w:rsidRPr="000A7F97">
        <w:rPr>
          <w:rFonts w:ascii="Arial" w:hAnsi="Arial" w:cs="Arial"/>
        </w:rPr>
        <w:t xml:space="preserve">emitida por la Jefatura de Verificación y Control de Obras de la Subsecretaría de Desarrollo Urbano y Ecología, Dependiente de la Administración Pública Municipal del Honorable Ayuntamiento de Oaxaca de Juárez, </w:t>
      </w:r>
      <w:r w:rsidR="00BB3F72" w:rsidRPr="000A7F97">
        <w:rPr>
          <w:rFonts w:ascii="Arial" w:hAnsi="Arial" w:cs="Arial"/>
          <w:b/>
        </w:rPr>
        <w:t xml:space="preserve">constituyen </w:t>
      </w:r>
      <w:r w:rsidR="0000701C" w:rsidRPr="000A7F97">
        <w:rPr>
          <w:rFonts w:ascii="Arial" w:hAnsi="Arial" w:cs="Arial"/>
          <w:b/>
        </w:rPr>
        <w:t>actos administrativos distintos</w:t>
      </w:r>
      <w:r w:rsidR="0000701C" w:rsidRPr="000A7F97">
        <w:rPr>
          <w:rFonts w:ascii="Arial" w:hAnsi="Arial" w:cs="Arial"/>
        </w:rPr>
        <w:t>, del ahí resuelto, pues de lo contrario, es decir, si existiera conexidad entre los actos aquí impugnados y el resuelto por la Segunda Sala, no se les habría dado entrada por esta vía, sino que se hubieran tenido que impugnar en la misma vía en la que fue resuelto de origen</w:t>
      </w:r>
      <w:r w:rsidR="0000701C" w:rsidRPr="000A7F97">
        <w:rPr>
          <w:rStyle w:val="Refdenotaalpie"/>
          <w:rFonts w:ascii="Arial" w:hAnsi="Arial" w:cs="Arial"/>
        </w:rPr>
        <w:footnoteReference w:id="2"/>
      </w:r>
      <w:r w:rsidR="0000701C" w:rsidRPr="000A7F97">
        <w:rPr>
          <w:rFonts w:ascii="Arial" w:hAnsi="Arial" w:cs="Arial"/>
        </w:rPr>
        <w:t>.</w:t>
      </w:r>
      <w:r w:rsidR="000A7F97" w:rsidRPr="000A7F97">
        <w:rPr>
          <w:rFonts w:ascii="Arial" w:hAnsi="Arial" w:cs="Arial"/>
        </w:rPr>
        <w:t xml:space="preserve"> - - - - - - - - - - - - - - - - - - - - - - - - - - - - - - - - - - - - - - - - - - - - - - - - - - - - - - - - - - - - </w:t>
      </w:r>
      <w:r w:rsidR="0000701C" w:rsidRPr="000A7F97">
        <w:rPr>
          <w:rFonts w:ascii="Arial" w:hAnsi="Arial" w:cs="Arial"/>
        </w:rPr>
        <w:t xml:space="preserve"> </w:t>
      </w:r>
    </w:p>
    <w:p w14:paraId="0B6EC3BA" w14:textId="77777777" w:rsidR="00BF6B1C" w:rsidRPr="000A7F97" w:rsidRDefault="00BF6B1C" w:rsidP="004228C2">
      <w:pPr>
        <w:spacing w:after="0" w:line="360" w:lineRule="auto"/>
        <w:jc w:val="both"/>
        <w:rPr>
          <w:rFonts w:ascii="Arial" w:hAnsi="Arial" w:cs="Arial"/>
          <w:color w:val="FF0000"/>
        </w:rPr>
      </w:pPr>
    </w:p>
    <w:p w14:paraId="1AA12AE7" w14:textId="23A7EE36" w:rsidR="0000701C" w:rsidRPr="000A7F97" w:rsidRDefault="00BF6B1C" w:rsidP="0000701C">
      <w:pPr>
        <w:spacing w:after="0" w:line="360" w:lineRule="auto"/>
        <w:ind w:right="49" w:firstLine="567"/>
        <w:jc w:val="both"/>
        <w:rPr>
          <w:rFonts w:ascii="Arial" w:hAnsi="Arial" w:cs="Arial"/>
        </w:rPr>
      </w:pPr>
      <w:r w:rsidRPr="000A7F97">
        <w:rPr>
          <w:rFonts w:ascii="Arial" w:hAnsi="Arial" w:cs="Arial"/>
        </w:rPr>
        <w:t xml:space="preserve"> </w:t>
      </w:r>
      <w:r w:rsidR="0000701C" w:rsidRPr="000A7F97">
        <w:rPr>
          <w:rFonts w:ascii="Arial" w:hAnsi="Arial" w:cs="Arial"/>
        </w:rPr>
        <w:t xml:space="preserve">En otro orden de ideas, cabe destacar que si bien el artículo 149 de la Ley de la materia, establece que al pronunciar sentencia se deberá suplir la suplencia de la queja siempre que se desprenda de los hechos de la demanda; en el presente caso concreto </w:t>
      </w:r>
      <w:r w:rsidR="0000701C" w:rsidRPr="000A7F97">
        <w:rPr>
          <w:rFonts w:ascii="Arial" w:hAnsi="Arial" w:cs="Arial"/>
          <w:b/>
        </w:rPr>
        <w:t xml:space="preserve">no es procedente </w:t>
      </w:r>
      <w:r w:rsidR="0000701C" w:rsidRPr="000A7F97">
        <w:rPr>
          <w:rFonts w:ascii="Arial" w:hAnsi="Arial" w:cs="Arial"/>
        </w:rPr>
        <w:t xml:space="preserve">aplicar la </w:t>
      </w:r>
      <w:r w:rsidR="00BD6C55">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5648" behindDoc="0" locked="0" layoutInCell="1" allowOverlap="1" wp14:anchorId="69C6072C" wp14:editId="0A15B1BB">
                <wp:simplePos x="0" y="0"/>
                <wp:positionH relativeFrom="column">
                  <wp:posOffset>-908685</wp:posOffset>
                </wp:positionH>
                <wp:positionV relativeFrom="paragraph">
                  <wp:posOffset>0</wp:posOffset>
                </wp:positionV>
                <wp:extent cx="1743075" cy="5943600"/>
                <wp:effectExtent l="0" t="0" r="9525"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943600"/>
                        </a:xfrm>
                        <a:prstGeom prst="rect">
                          <a:avLst/>
                        </a:prstGeom>
                        <a:solidFill>
                          <a:srgbClr val="FFFFFF"/>
                        </a:solidFill>
                        <a:ln w="9525">
                          <a:noFill/>
                          <a:miter lim="800000"/>
                          <a:headEnd/>
                          <a:tailEnd/>
                        </a:ln>
                      </wps:spPr>
                      <wps:txbx>
                        <w:txbxContent>
                          <w:p w14:paraId="6D0E0789" w14:textId="77777777" w:rsidR="00BD6C55" w:rsidRDefault="00BD6C55" w:rsidP="00BD6C55">
                            <w:pPr>
                              <w:rPr>
                                <w:rFonts w:ascii="Arial" w:hAnsi="Arial" w:cs="Arial"/>
                                <w:color w:val="9CC2E5" w:themeColor="accent1" w:themeTint="99"/>
                                <w:sz w:val="36"/>
                              </w:rPr>
                            </w:pPr>
                          </w:p>
                          <w:p w14:paraId="4E4409D4" w14:textId="77777777" w:rsidR="00BD6C55" w:rsidRDefault="00BD6C55" w:rsidP="00BD6C55">
                            <w:pPr>
                              <w:rPr>
                                <w:rFonts w:ascii="Arial" w:hAnsi="Arial" w:cs="Arial"/>
                                <w:color w:val="9CC2E5" w:themeColor="accent1" w:themeTint="99"/>
                                <w:sz w:val="36"/>
                              </w:rPr>
                            </w:pPr>
                          </w:p>
                          <w:p w14:paraId="2339FBFC" w14:textId="77777777" w:rsidR="00BD6C55" w:rsidRDefault="00BD6C55" w:rsidP="00BD6C55">
                            <w:pPr>
                              <w:rPr>
                                <w:rFonts w:ascii="Arial" w:hAnsi="Arial" w:cs="Arial"/>
                                <w:color w:val="9CC2E5" w:themeColor="accent1" w:themeTint="99"/>
                                <w:sz w:val="36"/>
                              </w:rPr>
                            </w:pPr>
                          </w:p>
                          <w:p w14:paraId="0284B097" w14:textId="77777777" w:rsidR="00BD6C55" w:rsidRDefault="00BD6C55" w:rsidP="00BD6C55">
                            <w:pPr>
                              <w:rPr>
                                <w:rFonts w:ascii="Arial" w:hAnsi="Arial" w:cs="Arial"/>
                                <w:color w:val="9CC2E5" w:themeColor="accent1" w:themeTint="99"/>
                                <w:sz w:val="36"/>
                              </w:rPr>
                            </w:pPr>
                          </w:p>
                          <w:p w14:paraId="3777539E" w14:textId="77777777" w:rsidR="00BD6C55" w:rsidRDefault="00BD6C55" w:rsidP="00BD6C55">
                            <w:pPr>
                              <w:rPr>
                                <w:rFonts w:ascii="Arial" w:hAnsi="Arial" w:cs="Arial"/>
                                <w:color w:val="9CC2E5" w:themeColor="accent1" w:themeTint="99"/>
                                <w:sz w:val="36"/>
                              </w:rPr>
                            </w:pPr>
                          </w:p>
                          <w:p w14:paraId="77CFA82B" w14:textId="77777777" w:rsidR="00BD6C55" w:rsidRDefault="00BD6C55" w:rsidP="00BD6C55">
                            <w:pPr>
                              <w:rPr>
                                <w:rFonts w:ascii="Arial" w:hAnsi="Arial" w:cs="Arial"/>
                                <w:color w:val="9CC2E5" w:themeColor="accent1" w:themeTint="99"/>
                                <w:sz w:val="36"/>
                              </w:rPr>
                            </w:pPr>
                          </w:p>
                          <w:p w14:paraId="74736D4F" w14:textId="77777777" w:rsidR="00BD6C55" w:rsidRDefault="00BD6C55" w:rsidP="00BD6C55">
                            <w:pPr>
                              <w:rPr>
                                <w:rFonts w:ascii="Arial" w:hAnsi="Arial" w:cs="Arial"/>
                                <w:color w:val="9CC2E5" w:themeColor="accent1" w:themeTint="99"/>
                                <w:sz w:val="36"/>
                              </w:rPr>
                            </w:pPr>
                          </w:p>
                          <w:p w14:paraId="0B355AED" w14:textId="77777777" w:rsidR="00BD6C55" w:rsidRDefault="00BD6C55" w:rsidP="00BD6C55">
                            <w:pPr>
                              <w:rPr>
                                <w:rFonts w:ascii="Arial" w:hAnsi="Arial" w:cs="Arial"/>
                                <w:color w:val="9CC2E5" w:themeColor="accent1" w:themeTint="99"/>
                                <w:sz w:val="36"/>
                              </w:rPr>
                            </w:pPr>
                          </w:p>
                          <w:p w14:paraId="18EDE6E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6072C" id="Cuadro de texto 10" o:spid="_x0000_s1034" type="#_x0000_t202" style="position:absolute;left:0;text-align:left;margin-left:-71.55pt;margin-top:0;width:137.25pt;height:46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" stroked="f">
                <v:textbox>
                  <w:txbxContent>
                    <w:p w14:paraId="6D0E0789" w14:textId="77777777" w:rsidR="00BD6C55" w:rsidRDefault="00BD6C55" w:rsidP="00BD6C55">
                      <w:pPr>
                        <w:rPr>
                          <w:rFonts w:ascii="Arial" w:hAnsi="Arial" w:cs="Arial"/>
                          <w:color w:val="9CC2E5" w:themeColor="accent1" w:themeTint="99"/>
                          <w:sz w:val="36"/>
                        </w:rPr>
                      </w:pPr>
                    </w:p>
                    <w:p w14:paraId="4E4409D4" w14:textId="77777777" w:rsidR="00BD6C55" w:rsidRDefault="00BD6C55" w:rsidP="00BD6C55">
                      <w:pPr>
                        <w:rPr>
                          <w:rFonts w:ascii="Arial" w:hAnsi="Arial" w:cs="Arial"/>
                          <w:color w:val="9CC2E5" w:themeColor="accent1" w:themeTint="99"/>
                          <w:sz w:val="36"/>
                        </w:rPr>
                      </w:pPr>
                    </w:p>
                    <w:p w14:paraId="2339FBFC" w14:textId="77777777" w:rsidR="00BD6C55" w:rsidRDefault="00BD6C55" w:rsidP="00BD6C55">
                      <w:pPr>
                        <w:rPr>
                          <w:rFonts w:ascii="Arial" w:hAnsi="Arial" w:cs="Arial"/>
                          <w:color w:val="9CC2E5" w:themeColor="accent1" w:themeTint="99"/>
                          <w:sz w:val="36"/>
                        </w:rPr>
                      </w:pPr>
                    </w:p>
                    <w:p w14:paraId="0284B097" w14:textId="77777777" w:rsidR="00BD6C55" w:rsidRDefault="00BD6C55" w:rsidP="00BD6C55">
                      <w:pPr>
                        <w:rPr>
                          <w:rFonts w:ascii="Arial" w:hAnsi="Arial" w:cs="Arial"/>
                          <w:color w:val="9CC2E5" w:themeColor="accent1" w:themeTint="99"/>
                          <w:sz w:val="36"/>
                        </w:rPr>
                      </w:pPr>
                    </w:p>
                    <w:p w14:paraId="3777539E" w14:textId="77777777" w:rsidR="00BD6C55" w:rsidRDefault="00BD6C55" w:rsidP="00BD6C55">
                      <w:pPr>
                        <w:rPr>
                          <w:rFonts w:ascii="Arial" w:hAnsi="Arial" w:cs="Arial"/>
                          <w:color w:val="9CC2E5" w:themeColor="accent1" w:themeTint="99"/>
                          <w:sz w:val="36"/>
                        </w:rPr>
                      </w:pPr>
                    </w:p>
                    <w:p w14:paraId="77CFA82B" w14:textId="77777777" w:rsidR="00BD6C55" w:rsidRDefault="00BD6C55" w:rsidP="00BD6C55">
                      <w:pPr>
                        <w:rPr>
                          <w:rFonts w:ascii="Arial" w:hAnsi="Arial" w:cs="Arial"/>
                          <w:color w:val="9CC2E5" w:themeColor="accent1" w:themeTint="99"/>
                          <w:sz w:val="36"/>
                        </w:rPr>
                      </w:pPr>
                    </w:p>
                    <w:p w14:paraId="74736D4F" w14:textId="77777777" w:rsidR="00BD6C55" w:rsidRDefault="00BD6C55" w:rsidP="00BD6C55">
                      <w:pPr>
                        <w:rPr>
                          <w:rFonts w:ascii="Arial" w:hAnsi="Arial" w:cs="Arial"/>
                          <w:color w:val="9CC2E5" w:themeColor="accent1" w:themeTint="99"/>
                          <w:sz w:val="36"/>
                        </w:rPr>
                      </w:pPr>
                    </w:p>
                    <w:p w14:paraId="0B355AED" w14:textId="77777777" w:rsidR="00BD6C55" w:rsidRDefault="00BD6C55" w:rsidP="00BD6C55">
                      <w:pPr>
                        <w:rPr>
                          <w:rFonts w:ascii="Arial" w:hAnsi="Arial" w:cs="Arial"/>
                          <w:color w:val="9CC2E5" w:themeColor="accent1" w:themeTint="99"/>
                          <w:sz w:val="36"/>
                        </w:rPr>
                      </w:pPr>
                    </w:p>
                    <w:p w14:paraId="18EDE6E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00701C" w:rsidRPr="000A7F97">
        <w:rPr>
          <w:rFonts w:ascii="Arial" w:hAnsi="Arial" w:cs="Arial"/>
        </w:rPr>
        <w:t xml:space="preserve">suplencia de la queja en favor del administrado, toda vez que de conformidad con el criterio dimanado de la Primera Sala de la Suprema Corte de Justicia de la Nación, la suplencia administrativa procede cuando de las constancias que integran el expediente sea evidente una violación manifiesta a las garantías del actor que lo hayan dejado sin defensa, siempre y cuando no requiera una demostración por parte del accionante. Lo anterior se sustancia con la Jurisprudencia 1440, Tomo II. Procesal Constitucional 1. Común Primera Parte - SCJN Décima Primera Sección - Sentencias de amparo y sus efectos, visible a página 1619, Novena Época de rubro y texto siguiente: </w:t>
      </w:r>
    </w:p>
    <w:p w14:paraId="6140E121" w14:textId="77777777" w:rsidR="0000701C" w:rsidRPr="000A7F97" w:rsidRDefault="0000701C" w:rsidP="0000701C">
      <w:pPr>
        <w:spacing w:after="0" w:line="276" w:lineRule="auto"/>
        <w:ind w:left="709" w:right="709" w:hanging="1"/>
        <w:jc w:val="both"/>
        <w:rPr>
          <w:rFonts w:ascii="Times New Roman" w:hAnsi="Times New Roman" w:cs="Times New Roman"/>
          <w:b/>
          <w:sz w:val="20"/>
        </w:rPr>
      </w:pPr>
    </w:p>
    <w:p w14:paraId="3D990773" w14:textId="763E6D75" w:rsidR="0000701C" w:rsidRPr="000A7F97" w:rsidRDefault="000A7F97" w:rsidP="0000701C">
      <w:pPr>
        <w:spacing w:after="0" w:line="276" w:lineRule="auto"/>
        <w:ind w:left="709" w:right="709" w:hanging="1"/>
        <w:jc w:val="both"/>
        <w:rPr>
          <w:rFonts w:ascii="Times New Roman" w:hAnsi="Times New Roman" w:cs="Times New Roman"/>
          <w:b/>
          <w:sz w:val="18"/>
          <w:szCs w:val="18"/>
        </w:rPr>
      </w:pPr>
      <w:r w:rsidRPr="000A7F97">
        <w:rPr>
          <w:rFonts w:ascii="Times New Roman" w:hAnsi="Times New Roman" w:cs="Times New Roman"/>
          <w:b/>
          <w:sz w:val="18"/>
          <w:szCs w:val="18"/>
        </w:rPr>
        <w:t>“</w:t>
      </w:r>
      <w:r w:rsidR="0000701C" w:rsidRPr="000A7F97">
        <w:rPr>
          <w:rFonts w:ascii="Times New Roman" w:hAnsi="Times New Roman" w:cs="Times New Roman"/>
          <w:b/>
          <w:sz w:val="18"/>
          <w:szCs w:val="18"/>
        </w:rPr>
        <w:t>SUPLENCIA DE LA QUEJA DEFICIENTE EN MATERIA ADMINISTRATIVA. PROCEDENCIA.</w:t>
      </w:r>
    </w:p>
    <w:p w14:paraId="32BF8B56" w14:textId="77777777" w:rsidR="0000701C" w:rsidRPr="000A7F97" w:rsidRDefault="0000701C" w:rsidP="0000701C">
      <w:pPr>
        <w:spacing w:after="0" w:line="276" w:lineRule="auto"/>
        <w:ind w:left="709" w:right="709" w:hanging="1"/>
        <w:jc w:val="both"/>
        <w:rPr>
          <w:rFonts w:ascii="Times New Roman" w:hAnsi="Times New Roman" w:cs="Times New Roman"/>
          <w:sz w:val="18"/>
          <w:szCs w:val="18"/>
        </w:rPr>
      </w:pPr>
    </w:p>
    <w:p w14:paraId="795143CC" w14:textId="7233E451" w:rsidR="0000701C" w:rsidRPr="000A7F97" w:rsidRDefault="0000701C" w:rsidP="0000701C">
      <w:pPr>
        <w:spacing w:after="0" w:line="276" w:lineRule="auto"/>
        <w:ind w:left="709" w:right="709" w:hanging="1"/>
        <w:jc w:val="both"/>
        <w:rPr>
          <w:rFonts w:ascii="Times New Roman" w:hAnsi="Times New Roman" w:cs="Times New Roman"/>
          <w:sz w:val="18"/>
          <w:szCs w:val="18"/>
        </w:rPr>
      </w:pPr>
      <w:r w:rsidRPr="000A7F97">
        <w:rPr>
          <w:rFonts w:ascii="Times New Roman" w:hAnsi="Times New Roman" w:cs="Times New Roman"/>
          <w:sz w:val="18"/>
          <w:szCs w:val="18"/>
        </w:rPr>
        <w:t>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r w:rsidR="000A7F97" w:rsidRPr="000A7F97">
        <w:rPr>
          <w:rFonts w:ascii="Times New Roman" w:hAnsi="Times New Roman" w:cs="Times New Roman"/>
          <w:sz w:val="18"/>
          <w:szCs w:val="18"/>
        </w:rPr>
        <w:t>”</w:t>
      </w:r>
    </w:p>
    <w:p w14:paraId="3DA2D5FB" w14:textId="77777777" w:rsidR="0000701C" w:rsidRPr="000A7F97" w:rsidRDefault="0000701C" w:rsidP="0000701C">
      <w:pPr>
        <w:spacing w:after="0" w:line="276" w:lineRule="auto"/>
        <w:ind w:left="709" w:right="709" w:hanging="1"/>
        <w:jc w:val="both"/>
      </w:pPr>
      <w:r w:rsidRPr="000A7F97">
        <w:t xml:space="preserve"> </w:t>
      </w:r>
    </w:p>
    <w:p w14:paraId="2AF7D52D" w14:textId="77777777" w:rsidR="0000701C" w:rsidRPr="000A7F97" w:rsidRDefault="0000701C" w:rsidP="0000701C">
      <w:pPr>
        <w:spacing w:after="0" w:line="360" w:lineRule="auto"/>
        <w:ind w:right="49" w:firstLine="708"/>
        <w:jc w:val="center"/>
        <w:rPr>
          <w:rFonts w:ascii="Arial" w:hAnsi="Arial" w:cs="Arial"/>
          <w:b/>
        </w:rPr>
      </w:pPr>
    </w:p>
    <w:p w14:paraId="620238ED" w14:textId="77777777" w:rsidR="000A7F97" w:rsidRDefault="0000701C" w:rsidP="000A7F97">
      <w:pPr>
        <w:spacing w:line="360" w:lineRule="auto"/>
        <w:ind w:firstLine="567"/>
        <w:jc w:val="both"/>
        <w:rPr>
          <w:rFonts w:ascii="Arial" w:hAnsi="Arial" w:cs="Arial"/>
        </w:rPr>
      </w:pPr>
      <w:r w:rsidRPr="000A7F97">
        <w:rPr>
          <w:rFonts w:ascii="Arial" w:hAnsi="Arial" w:cs="Arial"/>
        </w:rPr>
        <w:t xml:space="preserve">Finalmente, resulta oportuno pronunciarse que el principio jurídico de </w:t>
      </w:r>
      <w:r w:rsidRPr="000A7F97">
        <w:rPr>
          <w:rFonts w:ascii="Arial" w:hAnsi="Arial" w:cs="Arial"/>
          <w:i/>
        </w:rPr>
        <w:t>Nemo Auditur Propiam Turpitudem Allegans</w:t>
      </w:r>
      <w:r w:rsidRPr="000A7F97">
        <w:rPr>
          <w:rStyle w:val="Refdenotaalpie"/>
          <w:rFonts w:ascii="Arial" w:hAnsi="Arial" w:cs="Arial"/>
          <w:i/>
        </w:rPr>
        <w:footnoteReference w:id="3"/>
      </w:r>
      <w:r w:rsidRPr="000A7F97">
        <w:rPr>
          <w:rFonts w:ascii="Arial" w:hAnsi="Arial" w:cs="Arial"/>
        </w:rPr>
        <w:t>, consiste en la consecuencia jurídica a la impericia al esgrimir conceptos de impugnación tendientes a acreditar los extremos de la acción, por lo que tomando en consideración todo lo vertido en los párrafos anteriores, procede declarar la VALIDEZ DEL ACTO IMPUGNADO. Por lo tanto y con fundamento en los artículos 177 y 179 de la Ley de Justicia Administrativa para el Estado de Oaxaca se; - - -</w:t>
      </w:r>
    </w:p>
    <w:p w14:paraId="3E777E68" w14:textId="56EF3195" w:rsidR="00BF6B1C" w:rsidRPr="000A7F97" w:rsidRDefault="00BD6C55" w:rsidP="000A7F97">
      <w:pPr>
        <w:spacing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7696" behindDoc="0" locked="0" layoutInCell="1" allowOverlap="1" wp14:anchorId="2E8028AA" wp14:editId="0BA43234">
                <wp:simplePos x="0" y="0"/>
                <wp:positionH relativeFrom="column">
                  <wp:posOffset>-857250</wp:posOffset>
                </wp:positionH>
                <wp:positionV relativeFrom="paragraph">
                  <wp:posOffset>0</wp:posOffset>
                </wp:positionV>
                <wp:extent cx="1743075" cy="9144000"/>
                <wp:effectExtent l="0" t="0" r="9525"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5A4D622" w14:textId="77777777" w:rsidR="00BD6C55" w:rsidRDefault="00BD6C55" w:rsidP="00BD6C55">
                            <w:pPr>
                              <w:rPr>
                                <w:rFonts w:ascii="Arial" w:hAnsi="Arial" w:cs="Arial"/>
                                <w:color w:val="9CC2E5" w:themeColor="accent1" w:themeTint="99"/>
                                <w:sz w:val="36"/>
                              </w:rPr>
                            </w:pPr>
                          </w:p>
                          <w:p w14:paraId="1FB777B2" w14:textId="77777777" w:rsidR="00BD6C55" w:rsidRDefault="00BD6C55" w:rsidP="00BD6C55">
                            <w:pPr>
                              <w:rPr>
                                <w:rFonts w:ascii="Arial" w:hAnsi="Arial" w:cs="Arial"/>
                                <w:color w:val="9CC2E5" w:themeColor="accent1" w:themeTint="99"/>
                                <w:sz w:val="36"/>
                              </w:rPr>
                            </w:pPr>
                          </w:p>
                          <w:p w14:paraId="5C77BAFC" w14:textId="77777777" w:rsidR="00BD6C55" w:rsidRDefault="00BD6C55" w:rsidP="00BD6C55">
                            <w:pPr>
                              <w:rPr>
                                <w:rFonts w:ascii="Arial" w:hAnsi="Arial" w:cs="Arial"/>
                                <w:color w:val="9CC2E5" w:themeColor="accent1" w:themeTint="99"/>
                                <w:sz w:val="36"/>
                              </w:rPr>
                            </w:pPr>
                          </w:p>
                          <w:p w14:paraId="784D2EC9" w14:textId="77777777" w:rsidR="00BD6C55" w:rsidRDefault="00BD6C55" w:rsidP="00BD6C55">
                            <w:pPr>
                              <w:rPr>
                                <w:rFonts w:ascii="Arial" w:hAnsi="Arial" w:cs="Arial"/>
                                <w:color w:val="9CC2E5" w:themeColor="accent1" w:themeTint="99"/>
                                <w:sz w:val="36"/>
                              </w:rPr>
                            </w:pPr>
                          </w:p>
                          <w:p w14:paraId="4408BBAC" w14:textId="77777777" w:rsidR="00BD6C55" w:rsidRDefault="00BD6C55" w:rsidP="00BD6C55">
                            <w:pPr>
                              <w:rPr>
                                <w:rFonts w:ascii="Arial" w:hAnsi="Arial" w:cs="Arial"/>
                                <w:color w:val="9CC2E5" w:themeColor="accent1" w:themeTint="99"/>
                                <w:sz w:val="36"/>
                              </w:rPr>
                            </w:pPr>
                          </w:p>
                          <w:p w14:paraId="1E1489A2" w14:textId="77777777" w:rsidR="00BD6C55" w:rsidRDefault="00BD6C55" w:rsidP="00BD6C55">
                            <w:pPr>
                              <w:rPr>
                                <w:rFonts w:ascii="Arial" w:hAnsi="Arial" w:cs="Arial"/>
                                <w:color w:val="9CC2E5" w:themeColor="accent1" w:themeTint="99"/>
                                <w:sz w:val="36"/>
                              </w:rPr>
                            </w:pPr>
                          </w:p>
                          <w:p w14:paraId="14F0BEA8" w14:textId="77777777" w:rsidR="00BD6C55" w:rsidRDefault="00BD6C55" w:rsidP="00BD6C55">
                            <w:pPr>
                              <w:rPr>
                                <w:rFonts w:ascii="Arial" w:hAnsi="Arial" w:cs="Arial"/>
                                <w:color w:val="9CC2E5" w:themeColor="accent1" w:themeTint="99"/>
                                <w:sz w:val="36"/>
                              </w:rPr>
                            </w:pPr>
                          </w:p>
                          <w:p w14:paraId="72CEEC59" w14:textId="77777777" w:rsidR="00BD6C55" w:rsidRDefault="00BD6C55" w:rsidP="00BD6C55">
                            <w:pPr>
                              <w:rPr>
                                <w:rFonts w:ascii="Arial" w:hAnsi="Arial" w:cs="Arial"/>
                                <w:color w:val="9CC2E5" w:themeColor="accent1" w:themeTint="99"/>
                                <w:sz w:val="36"/>
                              </w:rPr>
                            </w:pPr>
                          </w:p>
                          <w:p w14:paraId="074E10D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028AA" id="Cuadro de texto 11" o:spid="_x0000_s1035" type="#_x0000_t202" style="position:absolute;left:0;text-align:left;margin-left:-67.5pt;margin-top:0;width:137.25pt;height:10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" stroked="f">
                <v:textbox>
                  <w:txbxContent>
                    <w:p w14:paraId="05A4D622" w14:textId="77777777" w:rsidR="00BD6C55" w:rsidRDefault="00BD6C55" w:rsidP="00BD6C55">
                      <w:pPr>
                        <w:rPr>
                          <w:rFonts w:ascii="Arial" w:hAnsi="Arial" w:cs="Arial"/>
                          <w:color w:val="9CC2E5" w:themeColor="accent1" w:themeTint="99"/>
                          <w:sz w:val="36"/>
                        </w:rPr>
                      </w:pPr>
                    </w:p>
                    <w:p w14:paraId="1FB777B2" w14:textId="77777777" w:rsidR="00BD6C55" w:rsidRDefault="00BD6C55" w:rsidP="00BD6C55">
                      <w:pPr>
                        <w:rPr>
                          <w:rFonts w:ascii="Arial" w:hAnsi="Arial" w:cs="Arial"/>
                          <w:color w:val="9CC2E5" w:themeColor="accent1" w:themeTint="99"/>
                          <w:sz w:val="36"/>
                        </w:rPr>
                      </w:pPr>
                    </w:p>
                    <w:p w14:paraId="5C77BAFC" w14:textId="77777777" w:rsidR="00BD6C55" w:rsidRDefault="00BD6C55" w:rsidP="00BD6C55">
                      <w:pPr>
                        <w:rPr>
                          <w:rFonts w:ascii="Arial" w:hAnsi="Arial" w:cs="Arial"/>
                          <w:color w:val="9CC2E5" w:themeColor="accent1" w:themeTint="99"/>
                          <w:sz w:val="36"/>
                        </w:rPr>
                      </w:pPr>
                    </w:p>
                    <w:p w14:paraId="784D2EC9" w14:textId="77777777" w:rsidR="00BD6C55" w:rsidRDefault="00BD6C55" w:rsidP="00BD6C55">
                      <w:pPr>
                        <w:rPr>
                          <w:rFonts w:ascii="Arial" w:hAnsi="Arial" w:cs="Arial"/>
                          <w:color w:val="9CC2E5" w:themeColor="accent1" w:themeTint="99"/>
                          <w:sz w:val="36"/>
                        </w:rPr>
                      </w:pPr>
                    </w:p>
                    <w:p w14:paraId="4408BBAC" w14:textId="77777777" w:rsidR="00BD6C55" w:rsidRDefault="00BD6C55" w:rsidP="00BD6C55">
                      <w:pPr>
                        <w:rPr>
                          <w:rFonts w:ascii="Arial" w:hAnsi="Arial" w:cs="Arial"/>
                          <w:color w:val="9CC2E5" w:themeColor="accent1" w:themeTint="99"/>
                          <w:sz w:val="36"/>
                        </w:rPr>
                      </w:pPr>
                    </w:p>
                    <w:p w14:paraId="1E1489A2" w14:textId="77777777" w:rsidR="00BD6C55" w:rsidRDefault="00BD6C55" w:rsidP="00BD6C55">
                      <w:pPr>
                        <w:rPr>
                          <w:rFonts w:ascii="Arial" w:hAnsi="Arial" w:cs="Arial"/>
                          <w:color w:val="9CC2E5" w:themeColor="accent1" w:themeTint="99"/>
                          <w:sz w:val="36"/>
                        </w:rPr>
                      </w:pPr>
                    </w:p>
                    <w:p w14:paraId="14F0BEA8" w14:textId="77777777" w:rsidR="00BD6C55" w:rsidRDefault="00BD6C55" w:rsidP="00BD6C55">
                      <w:pPr>
                        <w:rPr>
                          <w:rFonts w:ascii="Arial" w:hAnsi="Arial" w:cs="Arial"/>
                          <w:color w:val="9CC2E5" w:themeColor="accent1" w:themeTint="99"/>
                          <w:sz w:val="36"/>
                        </w:rPr>
                      </w:pPr>
                    </w:p>
                    <w:p w14:paraId="72CEEC59" w14:textId="77777777" w:rsidR="00BD6C55" w:rsidRDefault="00BD6C55" w:rsidP="00BD6C55">
                      <w:pPr>
                        <w:rPr>
                          <w:rFonts w:ascii="Arial" w:hAnsi="Arial" w:cs="Arial"/>
                          <w:color w:val="9CC2E5" w:themeColor="accent1" w:themeTint="99"/>
                          <w:sz w:val="36"/>
                        </w:rPr>
                      </w:pPr>
                    </w:p>
                    <w:p w14:paraId="074E10D1" w14:textId="77777777" w:rsidR="00BD6C55" w:rsidRDefault="00BD6C55" w:rsidP="00BD6C55">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0A7F97">
        <w:rPr>
          <w:rFonts w:ascii="Arial" w:hAnsi="Arial" w:cs="Arial"/>
        </w:rPr>
        <w:t xml:space="preserve">  </w:t>
      </w:r>
      <w:r w:rsidR="0000701C">
        <w:rPr>
          <w:rFonts w:ascii="Arial" w:hAnsi="Arial" w:cs="Arial"/>
        </w:rPr>
        <w:t xml:space="preserve">  </w:t>
      </w:r>
    </w:p>
    <w:p w14:paraId="3D01BDDA" w14:textId="77777777" w:rsidR="00BD6C55" w:rsidRDefault="00BD6C55" w:rsidP="000A7F97">
      <w:pPr>
        <w:spacing w:after="0" w:line="360" w:lineRule="auto"/>
        <w:ind w:right="49" w:firstLine="708"/>
        <w:jc w:val="center"/>
        <w:rPr>
          <w:rFonts w:ascii="Arial" w:hAnsi="Arial" w:cs="Arial"/>
          <w:b/>
        </w:rPr>
      </w:pPr>
    </w:p>
    <w:p w14:paraId="06DD1D54" w14:textId="6D43A3C8" w:rsidR="00BD6C55" w:rsidRDefault="00BD6C55" w:rsidP="000A7F97">
      <w:pPr>
        <w:spacing w:after="0" w:line="360" w:lineRule="auto"/>
        <w:ind w:right="49" w:firstLine="708"/>
        <w:jc w:val="center"/>
        <w:rPr>
          <w:rFonts w:ascii="Arial" w:hAnsi="Arial" w:cs="Arial"/>
          <w:b/>
        </w:rPr>
      </w:pPr>
    </w:p>
    <w:p w14:paraId="7735F757" w14:textId="499E25B8" w:rsidR="0000701C" w:rsidRDefault="004228C2" w:rsidP="000A7F97">
      <w:pPr>
        <w:spacing w:after="0" w:line="360" w:lineRule="auto"/>
        <w:ind w:right="49" w:firstLine="708"/>
        <w:jc w:val="center"/>
        <w:rPr>
          <w:rFonts w:ascii="Arial" w:hAnsi="Arial" w:cs="Arial"/>
          <w:b/>
        </w:rPr>
      </w:pPr>
      <w:r w:rsidRPr="00D12011">
        <w:rPr>
          <w:rFonts w:ascii="Arial" w:hAnsi="Arial" w:cs="Arial"/>
          <w:b/>
        </w:rPr>
        <w:t>R E S U E L V E:</w:t>
      </w:r>
    </w:p>
    <w:p w14:paraId="0B38CC3F" w14:textId="61AE0C2E" w:rsidR="000A7F97" w:rsidRPr="00D12011" w:rsidRDefault="000A7F97" w:rsidP="000A7F97">
      <w:pPr>
        <w:spacing w:after="0" w:line="360" w:lineRule="auto"/>
        <w:ind w:right="49" w:firstLine="708"/>
        <w:jc w:val="center"/>
        <w:rPr>
          <w:rFonts w:ascii="Arial" w:hAnsi="Arial" w:cs="Arial"/>
          <w:b/>
        </w:rPr>
      </w:pPr>
    </w:p>
    <w:p w14:paraId="7321228D" w14:textId="43B03710" w:rsidR="004228C2" w:rsidRPr="00D12011" w:rsidRDefault="004228C2" w:rsidP="004228C2">
      <w:pPr>
        <w:spacing w:after="0" w:line="360" w:lineRule="auto"/>
        <w:ind w:right="49" w:firstLine="708"/>
        <w:jc w:val="both"/>
        <w:rPr>
          <w:rFonts w:ascii="Arial" w:hAnsi="Arial" w:cs="Arial"/>
        </w:rPr>
      </w:pPr>
      <w:r w:rsidRPr="00D12011">
        <w:rPr>
          <w:rFonts w:ascii="Arial" w:hAnsi="Arial" w:cs="Arial"/>
          <w:b/>
        </w:rPr>
        <w:t>PRIMERO.</w:t>
      </w:r>
      <w:r w:rsidRPr="00D12011">
        <w:rPr>
          <w:rFonts w:ascii="Arial" w:hAnsi="Arial" w:cs="Arial"/>
        </w:rPr>
        <w:t xml:space="preserve"> Esta Sexta Sala Unitaria fue</w:t>
      </w:r>
      <w:r w:rsidR="000A7F97">
        <w:rPr>
          <w:rFonts w:ascii="Arial" w:hAnsi="Arial" w:cs="Arial"/>
        </w:rPr>
        <w:t xml:space="preserve"> </w:t>
      </w:r>
      <w:r w:rsidRPr="00D12011">
        <w:rPr>
          <w:rFonts w:ascii="Arial" w:hAnsi="Arial" w:cs="Arial"/>
        </w:rPr>
        <w:t>competente para conocer y resolver del presente asunto. - - - - - - - - - - - - - - - - - - - - - - - - - - - - - - - - - - - - - - - - - - - - - - - - - - - - -</w:t>
      </w:r>
    </w:p>
    <w:p w14:paraId="5937726F" w14:textId="77777777" w:rsidR="004228C2" w:rsidRPr="00D12011" w:rsidRDefault="004228C2" w:rsidP="004228C2">
      <w:pPr>
        <w:spacing w:after="0" w:line="360" w:lineRule="auto"/>
        <w:ind w:right="49" w:firstLine="708"/>
        <w:jc w:val="both"/>
        <w:rPr>
          <w:rFonts w:ascii="Arial" w:hAnsi="Arial" w:cs="Arial"/>
        </w:rPr>
      </w:pPr>
      <w:r w:rsidRPr="00D12011">
        <w:rPr>
          <w:rFonts w:ascii="Arial" w:hAnsi="Arial" w:cs="Arial"/>
        </w:rPr>
        <w:t xml:space="preserve"> </w:t>
      </w:r>
    </w:p>
    <w:p w14:paraId="3F2DE5DD" w14:textId="77777777" w:rsidR="004228C2" w:rsidRPr="00D12011" w:rsidRDefault="004228C2" w:rsidP="004228C2">
      <w:pPr>
        <w:spacing w:after="0" w:line="360" w:lineRule="auto"/>
        <w:ind w:right="49" w:firstLine="708"/>
        <w:jc w:val="both"/>
        <w:rPr>
          <w:rFonts w:ascii="Arial" w:hAnsi="Arial" w:cs="Arial"/>
        </w:rPr>
      </w:pPr>
      <w:r w:rsidRPr="00D12011">
        <w:rPr>
          <w:rFonts w:ascii="Arial" w:hAnsi="Arial" w:cs="Arial"/>
          <w:b/>
        </w:rPr>
        <w:t xml:space="preserve">SEGUNDO. </w:t>
      </w:r>
      <w:r w:rsidRPr="00D12011">
        <w:rPr>
          <w:rFonts w:ascii="Arial" w:hAnsi="Arial" w:cs="Arial"/>
        </w:rPr>
        <w:t>No se actualizaron causales de improcedencia y sobreseimiento del presente juicio. - - - - - - - - - - - - - - - - - - - - - - - - - - - - - - - - - - - - - - - - - - - - - - - - - - - - - -</w:t>
      </w:r>
    </w:p>
    <w:p w14:paraId="5ED82B72" w14:textId="77777777" w:rsidR="004228C2" w:rsidRPr="00D12011" w:rsidRDefault="004228C2" w:rsidP="004228C2">
      <w:pPr>
        <w:spacing w:after="0" w:line="360" w:lineRule="auto"/>
        <w:ind w:right="49" w:firstLine="708"/>
        <w:jc w:val="both"/>
        <w:rPr>
          <w:rFonts w:ascii="Arial" w:hAnsi="Arial" w:cs="Arial"/>
        </w:rPr>
      </w:pPr>
    </w:p>
    <w:p w14:paraId="26079E4A" w14:textId="3AEC76B4" w:rsidR="004228C2" w:rsidRPr="00D12011" w:rsidRDefault="004228C2" w:rsidP="004228C2">
      <w:pPr>
        <w:spacing w:after="0" w:line="360" w:lineRule="auto"/>
        <w:ind w:right="49" w:firstLine="708"/>
        <w:jc w:val="both"/>
        <w:rPr>
          <w:rFonts w:ascii="Arial" w:hAnsi="Arial" w:cs="Arial"/>
          <w:b/>
          <w:color w:val="000000" w:themeColor="text1"/>
        </w:rPr>
      </w:pPr>
      <w:r w:rsidRPr="000A7F97">
        <w:rPr>
          <w:rFonts w:ascii="Arial" w:hAnsi="Arial" w:cs="Arial"/>
          <w:b/>
        </w:rPr>
        <w:t xml:space="preserve">TERCERO. </w:t>
      </w:r>
      <w:r w:rsidRPr="000A7F97">
        <w:rPr>
          <w:rFonts w:ascii="Arial" w:hAnsi="Arial" w:cs="Arial"/>
          <w:color w:val="000000" w:themeColor="text1"/>
        </w:rPr>
        <w:t xml:space="preserve">Se declara la  </w:t>
      </w:r>
      <w:r w:rsidR="0000701C" w:rsidRPr="000A7F97">
        <w:rPr>
          <w:rFonts w:ascii="Arial" w:hAnsi="Arial" w:cs="Arial"/>
          <w:b/>
          <w:color w:val="000000" w:themeColor="text1"/>
        </w:rPr>
        <w:t>VALIDEZ</w:t>
      </w:r>
      <w:r w:rsidRPr="000A7F97">
        <w:rPr>
          <w:rFonts w:ascii="Arial" w:hAnsi="Arial" w:cs="Arial"/>
          <w:color w:val="000000" w:themeColor="text1"/>
        </w:rPr>
        <w:t xml:space="preserve"> </w:t>
      </w:r>
      <w:r w:rsidR="0000701C" w:rsidRPr="000A7F97">
        <w:rPr>
          <w:rFonts w:ascii="Arial" w:hAnsi="Arial" w:cs="Arial"/>
          <w:b/>
          <w:color w:val="000000" w:themeColor="text1"/>
        </w:rPr>
        <w:t xml:space="preserve"> </w:t>
      </w:r>
      <w:r w:rsidR="0000701C" w:rsidRPr="000A7F97">
        <w:rPr>
          <w:rFonts w:ascii="Arial" w:hAnsi="Arial" w:cs="Arial"/>
          <w:color w:val="000000" w:themeColor="text1"/>
        </w:rPr>
        <w:t xml:space="preserve">de </w:t>
      </w:r>
      <w:r w:rsidR="0000701C" w:rsidRPr="000A7F97">
        <w:rPr>
          <w:rFonts w:ascii="Arial" w:hAnsi="Arial" w:cs="Arial"/>
        </w:rPr>
        <w:t>la c</w:t>
      </w:r>
      <w:r w:rsidR="000A7F97" w:rsidRPr="000A7F97">
        <w:rPr>
          <w:rFonts w:ascii="Arial" w:hAnsi="Arial" w:cs="Arial"/>
        </w:rPr>
        <w:t>ita</w:t>
      </w:r>
      <w:r w:rsidR="0000701C" w:rsidRPr="000A7F97">
        <w:rPr>
          <w:rFonts w:ascii="Arial" w:hAnsi="Arial" w:cs="Arial"/>
        </w:rPr>
        <w:t xml:space="preserve"> de espera del expediente administrativo número </w:t>
      </w:r>
      <w:r w:rsidR="00807C6E">
        <w:rPr>
          <w:rFonts w:ascii="Arial" w:hAnsi="Arial" w:cs="Arial"/>
          <w:b/>
        </w:rPr>
        <w:t>**********</w:t>
      </w:r>
      <w:r w:rsidR="0000701C" w:rsidRPr="000A7F97">
        <w:rPr>
          <w:rFonts w:ascii="Arial" w:hAnsi="Arial" w:cs="Arial"/>
        </w:rPr>
        <w:t>de fecha 21 veintiuno de mayo de 2014 dos mil catorce, emitido por la Jefatura de Verificación y Control de Obras de la Subsecretaría de Desarrollo Urbano y Ecología, Dependiente de la Administración Pública Municipal del Honorable Ayuntamiento de Oaxaca de Juárez, Oaxaca; así como de la cédula de notificación de fecha 22</w:t>
      </w:r>
      <w:r w:rsidR="000A7F97" w:rsidRPr="000A7F97">
        <w:rPr>
          <w:rFonts w:ascii="Arial" w:hAnsi="Arial" w:cs="Arial"/>
        </w:rPr>
        <w:t xml:space="preserve"> veintidos</w:t>
      </w:r>
      <w:r w:rsidR="0000701C" w:rsidRPr="000A7F97">
        <w:rPr>
          <w:rFonts w:ascii="Arial" w:hAnsi="Arial" w:cs="Arial"/>
        </w:rPr>
        <w:t xml:space="preserve"> de mayo de 2014</w:t>
      </w:r>
      <w:r w:rsidR="000A7F97" w:rsidRPr="000A7F97">
        <w:rPr>
          <w:rFonts w:ascii="Arial" w:hAnsi="Arial" w:cs="Arial"/>
        </w:rPr>
        <w:t xml:space="preserve"> dos mil catorce</w:t>
      </w:r>
      <w:r w:rsidR="0000701C" w:rsidRPr="000A7F97">
        <w:rPr>
          <w:rFonts w:ascii="Arial" w:hAnsi="Arial" w:cs="Arial"/>
        </w:rPr>
        <w:t xml:space="preserve"> derivada del expediente administrativo número </w:t>
      </w:r>
      <w:r w:rsidR="00807C6E">
        <w:rPr>
          <w:rFonts w:ascii="Arial" w:hAnsi="Arial" w:cs="Arial"/>
          <w:b/>
        </w:rPr>
        <w:t>**********</w:t>
      </w:r>
      <w:r w:rsidR="0000701C" w:rsidRPr="000A7F97">
        <w:rPr>
          <w:rFonts w:ascii="Arial" w:hAnsi="Arial" w:cs="Arial"/>
        </w:rPr>
        <w:t>emitida por la Jefatura de Verificación y Control de Obras de la Subsecretaría de Desarrollo Urbano y Ecología, Dependiente de la Administración Pública Municipal del Honorable Ayuntamiento de Oaxaca de Juárez</w:t>
      </w:r>
      <w:r w:rsidRPr="000A7F97">
        <w:rPr>
          <w:rFonts w:ascii="Arial" w:hAnsi="Arial" w:cs="Arial"/>
          <w:color w:val="000000" w:themeColor="text1"/>
        </w:rPr>
        <w:t>. - - - - - - - - - - - - - - - - - - - - - - - - - -</w:t>
      </w:r>
      <w:r w:rsidR="000A7F97" w:rsidRPr="000A7F97">
        <w:rPr>
          <w:rFonts w:ascii="Arial" w:hAnsi="Arial" w:cs="Arial"/>
          <w:color w:val="000000" w:themeColor="text1"/>
        </w:rPr>
        <w:t xml:space="preserve"> - - - -</w:t>
      </w:r>
      <w:r w:rsidR="000A7F97">
        <w:rPr>
          <w:rFonts w:ascii="Arial" w:hAnsi="Arial" w:cs="Arial"/>
          <w:color w:val="000000" w:themeColor="text1"/>
        </w:rPr>
        <w:t xml:space="preserve"> </w:t>
      </w:r>
      <w:r w:rsidRPr="00D12011">
        <w:rPr>
          <w:rFonts w:ascii="Arial" w:hAnsi="Arial" w:cs="Arial"/>
          <w:color w:val="000000" w:themeColor="text1"/>
        </w:rPr>
        <w:t xml:space="preserve">   </w:t>
      </w:r>
    </w:p>
    <w:p w14:paraId="0D50499D" w14:textId="77777777" w:rsidR="004228C2" w:rsidRPr="00D12011" w:rsidRDefault="004228C2" w:rsidP="004228C2">
      <w:pPr>
        <w:spacing w:after="0" w:line="360" w:lineRule="auto"/>
        <w:ind w:right="49"/>
        <w:jc w:val="both"/>
        <w:rPr>
          <w:rFonts w:ascii="Arial" w:hAnsi="Arial" w:cs="Arial"/>
          <w:b/>
        </w:rPr>
      </w:pPr>
    </w:p>
    <w:p w14:paraId="5C24BF82" w14:textId="72B4A01C" w:rsidR="004228C2" w:rsidRPr="00D12011" w:rsidRDefault="004228C2" w:rsidP="004228C2">
      <w:pPr>
        <w:spacing w:after="0" w:line="360" w:lineRule="auto"/>
        <w:ind w:right="49" w:firstLine="708"/>
        <w:jc w:val="both"/>
        <w:rPr>
          <w:rFonts w:ascii="Arial" w:hAnsi="Arial" w:cs="Arial"/>
        </w:rPr>
      </w:pPr>
      <w:r w:rsidRPr="00D12011">
        <w:rPr>
          <w:rFonts w:ascii="Arial" w:hAnsi="Arial" w:cs="Arial"/>
          <w:b/>
        </w:rPr>
        <w:t>QUIN</w:t>
      </w:r>
      <w:r w:rsidR="000A7F97">
        <w:rPr>
          <w:rFonts w:ascii="Arial" w:hAnsi="Arial" w:cs="Arial"/>
          <w:b/>
        </w:rPr>
        <w:t>TO. NOTIFÍQUESE PERSONALMENTE AL ACTOR</w:t>
      </w:r>
      <w:r w:rsidRPr="00D12011">
        <w:rPr>
          <w:rFonts w:ascii="Arial" w:hAnsi="Arial" w:cs="Arial"/>
          <w:b/>
        </w:rPr>
        <w:t xml:space="preserve"> Y POR OFICIO </w:t>
      </w:r>
      <w:r w:rsidR="000A7F97">
        <w:rPr>
          <w:rFonts w:ascii="Arial" w:hAnsi="Arial" w:cs="Arial"/>
          <w:b/>
        </w:rPr>
        <w:t>A LA AUTORIDAD DEMANDADA</w:t>
      </w:r>
      <w:r w:rsidRPr="00D12011">
        <w:rPr>
          <w:rFonts w:ascii="Arial" w:hAnsi="Arial" w:cs="Arial"/>
        </w:rPr>
        <w:t>, con fundamento en los artículos 142 fracción I y 143 fracciones I y II, de la Ley de Justicia Administrativa para el Estado de Oaxaca.-</w:t>
      </w:r>
      <w:r w:rsidRPr="00D12011">
        <w:rPr>
          <w:rFonts w:ascii="Arial" w:hAnsi="Arial" w:cs="Arial"/>
          <w:b/>
          <w:iCs/>
        </w:rPr>
        <w:t>CÚMPLASE</w:t>
      </w:r>
      <w:r w:rsidRPr="00D12011">
        <w:rPr>
          <w:rFonts w:ascii="Arial" w:hAnsi="Arial" w:cs="Arial"/>
        </w:rPr>
        <w:t xml:space="preserve">.  - - - - - - - - - - - - - - - - - - - - - - - - - - - - - - - - - - - - - - - - - - - - - - - - - - - - - - - </w:t>
      </w:r>
    </w:p>
    <w:p w14:paraId="08D3D644" w14:textId="77777777" w:rsidR="004228C2" w:rsidRPr="00D12011" w:rsidRDefault="004228C2" w:rsidP="004228C2">
      <w:pPr>
        <w:spacing w:after="0" w:line="360" w:lineRule="auto"/>
        <w:ind w:right="49" w:firstLine="708"/>
        <w:jc w:val="both"/>
        <w:rPr>
          <w:rFonts w:ascii="Arial" w:hAnsi="Arial" w:cs="Arial"/>
        </w:rPr>
      </w:pPr>
      <w:r w:rsidRPr="00D12011">
        <w:rPr>
          <w:rFonts w:ascii="Arial" w:hAnsi="Arial" w:cs="Arial"/>
        </w:rPr>
        <w:t xml:space="preserve">  </w:t>
      </w:r>
    </w:p>
    <w:p w14:paraId="41CFA1BB" w14:textId="77777777" w:rsidR="004228C2" w:rsidRPr="004228C2" w:rsidRDefault="004228C2" w:rsidP="004228C2">
      <w:pPr>
        <w:spacing w:after="0" w:line="360" w:lineRule="auto"/>
        <w:ind w:right="49" w:firstLine="708"/>
        <w:jc w:val="both"/>
        <w:rPr>
          <w:rFonts w:ascii="Arial" w:hAnsi="Arial" w:cs="Arial"/>
        </w:rPr>
      </w:pPr>
      <w:r w:rsidRPr="00D12011">
        <w:rPr>
          <w:rFonts w:ascii="Arial" w:hAnsi="Arial" w:cs="Arial"/>
        </w:rPr>
        <w:t xml:space="preserve">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w:t>
      </w:r>
      <w:bookmarkStart w:id="0" w:name="_GoBack"/>
      <w:bookmarkEnd w:id="0"/>
      <w:r w:rsidRPr="00D12011">
        <w:rPr>
          <w:rFonts w:ascii="Arial" w:hAnsi="Arial" w:cs="Arial"/>
        </w:rPr>
        <w:t>- -</w:t>
      </w:r>
      <w:r>
        <w:rPr>
          <w:rFonts w:ascii="Arial" w:hAnsi="Arial" w:cs="Arial"/>
        </w:rPr>
        <w:t xml:space="preserve"> - - - - - </w:t>
      </w:r>
      <w:r w:rsidRPr="004228C2">
        <w:rPr>
          <w:rFonts w:ascii="Arial" w:hAnsi="Arial" w:cs="Arial"/>
        </w:rPr>
        <w:t xml:space="preserve"> </w:t>
      </w:r>
    </w:p>
    <w:sectPr w:rsidR="004228C2" w:rsidRPr="004228C2" w:rsidSect="00AD67FF">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DE77" w14:textId="77777777" w:rsidR="00D135BB" w:rsidRDefault="00D135BB" w:rsidP="009D4B0E">
      <w:pPr>
        <w:spacing w:after="0" w:line="240" w:lineRule="auto"/>
      </w:pPr>
      <w:r>
        <w:separator/>
      </w:r>
    </w:p>
  </w:endnote>
  <w:endnote w:type="continuationSeparator" w:id="0">
    <w:p w14:paraId="2C897E0B" w14:textId="77777777" w:rsidR="00D135BB" w:rsidRDefault="00D135BB" w:rsidP="009D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D7E82" w14:textId="77777777" w:rsidR="00D135BB" w:rsidRDefault="00D135BB" w:rsidP="009D4B0E">
      <w:pPr>
        <w:spacing w:after="0" w:line="240" w:lineRule="auto"/>
      </w:pPr>
      <w:r>
        <w:separator/>
      </w:r>
    </w:p>
  </w:footnote>
  <w:footnote w:type="continuationSeparator" w:id="0">
    <w:p w14:paraId="0DAA5249" w14:textId="77777777" w:rsidR="00D135BB" w:rsidRDefault="00D135BB" w:rsidP="009D4B0E">
      <w:pPr>
        <w:spacing w:after="0" w:line="240" w:lineRule="auto"/>
      </w:pPr>
      <w:r>
        <w:continuationSeparator/>
      </w:r>
    </w:p>
  </w:footnote>
  <w:footnote w:id="1">
    <w:p w14:paraId="37510940" w14:textId="77777777" w:rsidR="00AD67FF" w:rsidRPr="00B327C6" w:rsidRDefault="00AD67FF" w:rsidP="005901DE">
      <w:pPr>
        <w:autoSpaceDE w:val="0"/>
        <w:autoSpaceDN w:val="0"/>
        <w:adjustRightInd w:val="0"/>
        <w:spacing w:after="0" w:line="240" w:lineRule="auto"/>
        <w:jc w:val="both"/>
        <w:rPr>
          <w:rFonts w:ascii="Arial" w:hAnsi="Arial" w:cs="Arial"/>
          <w:color w:val="000000"/>
          <w:sz w:val="16"/>
          <w:szCs w:val="16"/>
        </w:rPr>
      </w:pPr>
      <w:r w:rsidRPr="00B327C6">
        <w:rPr>
          <w:rStyle w:val="Refdenotaalpie"/>
          <w:rFonts w:ascii="Arial" w:hAnsi="Arial" w:cs="Arial"/>
          <w:sz w:val="16"/>
          <w:szCs w:val="16"/>
        </w:rPr>
        <w:footnoteRef/>
      </w:r>
      <w:r w:rsidRPr="00B327C6">
        <w:rPr>
          <w:rFonts w:ascii="Arial" w:hAnsi="Arial" w:cs="Arial"/>
          <w:sz w:val="16"/>
          <w:szCs w:val="16"/>
        </w:rPr>
        <w:t xml:space="preserve"> </w:t>
      </w:r>
      <w:r w:rsidRPr="00B327C6">
        <w:rPr>
          <w:rFonts w:ascii="Arial" w:hAnsi="Arial" w:cs="Arial"/>
          <w:b/>
          <w:bCs/>
          <w:color w:val="000000"/>
          <w:sz w:val="16"/>
          <w:szCs w:val="16"/>
        </w:rPr>
        <w:t xml:space="preserve">ARTÍCULO 173.- </w:t>
      </w:r>
      <w:r w:rsidRPr="00B327C6">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p>
    <w:p w14:paraId="3ADCBA83" w14:textId="77777777" w:rsidR="00AD67FF" w:rsidRPr="007D655C" w:rsidRDefault="00AD67FF">
      <w:pPr>
        <w:pStyle w:val="Textonotapie"/>
      </w:pPr>
    </w:p>
  </w:footnote>
  <w:footnote w:id="2">
    <w:p w14:paraId="563B704A" w14:textId="77777777" w:rsidR="0000701C" w:rsidRPr="0000701C" w:rsidRDefault="0000701C" w:rsidP="0000701C">
      <w:pPr>
        <w:pStyle w:val="Textonotapie"/>
        <w:jc w:val="both"/>
        <w:rPr>
          <w:rFonts w:ascii="Arial" w:hAnsi="Arial" w:cs="Arial"/>
          <w:sz w:val="16"/>
        </w:rPr>
      </w:pPr>
      <w:r>
        <w:rPr>
          <w:rStyle w:val="Refdenotaalpie"/>
        </w:rPr>
        <w:footnoteRef/>
      </w:r>
      <w:r>
        <w:t xml:space="preserve"> </w:t>
      </w:r>
      <w:r w:rsidRPr="0000701C">
        <w:rPr>
          <w:rFonts w:ascii="Arial" w:hAnsi="Arial" w:cs="Arial"/>
          <w:b/>
          <w:sz w:val="16"/>
        </w:rPr>
        <w:t>CONEXIDAD DE CREDITOS FISCALES.</w:t>
      </w:r>
    </w:p>
    <w:p w14:paraId="414F9FD3" w14:textId="77777777" w:rsidR="0000701C" w:rsidRPr="0000701C" w:rsidRDefault="0000701C" w:rsidP="0000701C">
      <w:pPr>
        <w:pStyle w:val="Textonotapie"/>
        <w:jc w:val="both"/>
        <w:rPr>
          <w:rFonts w:ascii="Arial" w:hAnsi="Arial" w:cs="Arial"/>
          <w:sz w:val="16"/>
        </w:rPr>
      </w:pPr>
    </w:p>
    <w:p w14:paraId="6E930FAE" w14:textId="15E92769" w:rsidR="0000701C" w:rsidRDefault="0000701C" w:rsidP="0000701C">
      <w:pPr>
        <w:pStyle w:val="Textonotapie"/>
        <w:jc w:val="both"/>
        <w:rPr>
          <w:rFonts w:ascii="Arial" w:hAnsi="Arial" w:cs="Arial"/>
          <w:sz w:val="16"/>
        </w:rPr>
      </w:pPr>
      <w:r w:rsidRPr="0000701C">
        <w:rPr>
          <w:rFonts w:ascii="Arial" w:hAnsi="Arial" w:cs="Arial"/>
          <w:sz w:val="16"/>
        </w:rPr>
        <w:t>Cuando el artículo 161 del Código Fiscal de la Federación, en su texto actual, exige que los créditos conexos sean combatidos en la misma vía, la imprecisión en la definición de conexidad no se debe traducir en una denegación de justicia contraria al artículo 14 constitucional, por lo que no basta una relación cualquiera entre dos resoluciones fiscales para que sean conexas en términos de ese precepto, sino que para definir con precisión conexidad hay que acudir a la analogía y a los principios generales del Derecho. Ahora bien, para sostener que dos resoluciones deben impugnarse en un recurso administrativo ambas, o ambas en un juicio fiscal, se puede atender al texto del artículo 208 del Código Fiscal de la Federación, que establece que la acumulación procede cuando ambas controversias versan sobre el mismo acto, o contra varios puntos decisorios de una misma resolución, o contra actos que, aunque diversos, sean unos antecedentes o consecuencia de otros. Y en este último caso, habrá que volver a evitar la imprecisión al determinar cuándo debe entenderse que unos actos son antecedentes o consecuencia de los otros, ya que tomar esto letrísticamente podría también ser contrario al debido proceso legal. Y así, cuando un acto es consecuencia de otro en cuanto se apoya en él o deriva de él, la conexidad sólo puede existir cuando la impugnación de ambos actos es de tal naturaleza que las resoluciones dictadas por separado pudieran llegar a una contradicción en la cosa juzgada. Cuando, por ejemplo, un crédito impugnado se finca por omisión de impuestos encontrada en una auditoría, y la multa impuesta por la omisión se impugna, al igual que el crédito anterior, por los mismos vicios atribuidos a la auditoría que fue el antecedente de ambas resoluciones, sí se trata de resoluciones conexas. Pero si el crédito por omisión se impugna por unos vicios, y la multa por otros propios del procedimiento sancionador, y sin que pueda haber contradicción de cosa juzgada, sería contrario a derecho estimar que hay una conexidad tal que se pueda denegar justicia a la impugnación hecha por vías diversas. Por lo demás, si los actos diversos, y consecuentes, que podrán ser o no, de la misma autoridad, son impugnados en forma tal que la cosa juzgada en uno podría contradecir la cosa juzgada en el otro, sí debe estimarse que hay conexidad. Y, por último, para que haya tal conexidad que permita desechar una impugnación sin denegar justicia, se requiere que la impugnación de una resolución se encuentre en tal estadio procesal que permita la acumulación de los recursos o de los juicios fiscales, pues de lo contrario, la exigencia de que por conexidad se acuda a una misma vía carecería de toda finalidad y sería sólo una trampa procesal falta de equidad, contraria al espíritu del artículo 31, fracción IV, de la Constitución Federal, por lo que tal interpretación volvería inconstitucional el artículo, y las reglas de la hermenéutica exigen que en lo posible se eviten tales interpretaciones.</w:t>
      </w:r>
    </w:p>
    <w:p w14:paraId="2C99ACFB" w14:textId="430F3A62" w:rsidR="0000701C" w:rsidRDefault="0000701C" w:rsidP="0000701C">
      <w:pPr>
        <w:pStyle w:val="Textonotapie"/>
        <w:jc w:val="both"/>
        <w:rPr>
          <w:rFonts w:ascii="Arial" w:hAnsi="Arial" w:cs="Arial"/>
          <w:sz w:val="16"/>
        </w:rPr>
      </w:pPr>
    </w:p>
    <w:p w14:paraId="3A3FA0E9" w14:textId="3CAA6C6D" w:rsidR="0000701C" w:rsidRPr="0000701C" w:rsidRDefault="0000701C" w:rsidP="0000701C">
      <w:pPr>
        <w:pStyle w:val="Textonotapie"/>
        <w:jc w:val="both"/>
        <w:rPr>
          <w:rFonts w:ascii="Arial" w:hAnsi="Arial" w:cs="Arial"/>
        </w:rPr>
      </w:pPr>
      <w:r w:rsidRPr="0000701C">
        <w:rPr>
          <w:rFonts w:ascii="Arial" w:hAnsi="Arial" w:cs="Arial"/>
          <w:sz w:val="16"/>
        </w:rPr>
        <w:t>251337. . Tribunales Colegiados de Circuito. Séptima Época. Semanario Judicial de la Federación. Volumen 133-138, Sexta Parte, Pág. 34.</w:t>
      </w:r>
    </w:p>
  </w:footnote>
  <w:footnote w:id="3">
    <w:p w14:paraId="78EFDFBD" w14:textId="77777777" w:rsidR="0000701C" w:rsidRDefault="0000701C" w:rsidP="0000701C">
      <w:pPr>
        <w:pStyle w:val="Textonotapie"/>
        <w:rPr>
          <w:rFonts w:ascii="Arial" w:hAnsi="Arial" w:cs="Arial"/>
          <w:b/>
          <w:bCs/>
          <w:color w:val="000000"/>
          <w:sz w:val="16"/>
          <w:szCs w:val="16"/>
        </w:rPr>
      </w:pPr>
      <w:r>
        <w:rPr>
          <w:rStyle w:val="Refdenotaalpie"/>
        </w:rPr>
        <w:footnoteRef/>
      </w:r>
      <w:r w:rsidRPr="006742FF">
        <w:rPr>
          <w:rFonts w:ascii="Arial" w:hAnsi="Arial" w:cs="Arial"/>
          <w:sz w:val="16"/>
          <w:szCs w:val="16"/>
        </w:rPr>
        <w:t xml:space="preserve"> </w:t>
      </w:r>
      <w:r w:rsidRPr="006742FF">
        <w:rPr>
          <w:rFonts w:ascii="Arial" w:hAnsi="Arial" w:cs="Arial"/>
          <w:b/>
          <w:bCs/>
          <w:color w:val="000000"/>
          <w:sz w:val="16"/>
          <w:szCs w:val="16"/>
        </w:rPr>
        <w:t>PRINCIPIO LATINO NEMO AUDITUR PROPRIAM TURPITUDINEM ALLEGANS. NO ES OFENSA DEL JUZGADOR HACIA UNA DE LAS PARTES, SINO QUE PONE DE MANIFIESTO LA OMISIÓN EN QUE INCURRIÓ Y QUE LE PERJUDICA.</w:t>
      </w:r>
    </w:p>
    <w:p w14:paraId="25673C04" w14:textId="77777777" w:rsidR="0000701C" w:rsidRDefault="0000701C" w:rsidP="0000701C">
      <w:pPr>
        <w:pStyle w:val="Textonotapie"/>
        <w:rPr>
          <w:rFonts w:ascii="Arial" w:hAnsi="Arial" w:cs="Arial"/>
          <w:b/>
          <w:bCs/>
          <w:color w:val="000000"/>
          <w:sz w:val="16"/>
          <w:szCs w:val="16"/>
        </w:rPr>
      </w:pPr>
    </w:p>
    <w:p w14:paraId="0476291E" w14:textId="77777777" w:rsidR="0000701C" w:rsidRPr="006742FF" w:rsidRDefault="0000701C" w:rsidP="0000701C">
      <w:pPr>
        <w:pStyle w:val="Textonotapie"/>
        <w:rPr>
          <w:rFonts w:ascii="Arial" w:hAnsi="Arial" w:cs="Arial"/>
          <w:sz w:val="16"/>
          <w:szCs w:val="16"/>
        </w:rPr>
      </w:pPr>
      <w:r>
        <w:rPr>
          <w:rFonts w:ascii="Arial" w:hAnsi="Arial" w:cs="Arial"/>
          <w:color w:val="000000"/>
          <w:sz w:val="16"/>
          <w:szCs w:val="16"/>
        </w:rPr>
        <w:t xml:space="preserve">… </w:t>
      </w:r>
      <w:r w:rsidRPr="006742FF">
        <w:rPr>
          <w:rFonts w:ascii="Arial" w:hAnsi="Arial" w:cs="Arial"/>
          <w:color w:val="000000"/>
          <w:sz w:val="16"/>
          <w:szCs w:val="16"/>
        </w:rPr>
        <w:t>En la sentencia se aplica cuando alguna de las partes omite en su demanda o contestación narrar hechos precisos para que proceda su acción o excepción toda vez que los hechos no pueden estar sujetos a pruebas si no forman parte de la litis, por lo que al no hacerlo, debe soportar la consecuencia jurídica. En ese contexto, la frase Nemo auditur propriam turpitudinem allegans, no resulta ser punzante ni hiriente, cuando sólo se invoca para poner de manifiesto la conclusión del juzgador en el sentido de que una de las partes omitió hacer algo que le incumbía para su beneficio.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1306805F" w14:textId="3FD3FE8F" w:rsidR="00AD67FF" w:rsidRDefault="00AD67FF">
        <w:pPr>
          <w:pStyle w:val="Encabezado"/>
          <w:jc w:val="center"/>
        </w:pPr>
        <w:r>
          <w:fldChar w:fldCharType="begin"/>
        </w:r>
        <w:r>
          <w:instrText>PAGE   \* MERGEFORMAT</w:instrText>
        </w:r>
        <w:r>
          <w:fldChar w:fldCharType="separate"/>
        </w:r>
        <w:r w:rsidR="00BD6C55" w:rsidRPr="00BD6C55">
          <w:rPr>
            <w:noProof/>
            <w:lang w:val="es-ES"/>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4E4E"/>
    <w:multiLevelType w:val="hybridMultilevel"/>
    <w:tmpl w:val="1E1EEB4A"/>
    <w:lvl w:ilvl="0" w:tplc="9B3A7DFE">
      <w:start w:val="10"/>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58C2615"/>
    <w:multiLevelType w:val="hybridMultilevel"/>
    <w:tmpl w:val="A66265F6"/>
    <w:lvl w:ilvl="0" w:tplc="3604C8B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EB34239"/>
    <w:multiLevelType w:val="hybridMultilevel"/>
    <w:tmpl w:val="6ACCB45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41CF6F31"/>
    <w:multiLevelType w:val="hybridMultilevel"/>
    <w:tmpl w:val="09AE9B28"/>
    <w:lvl w:ilvl="0" w:tplc="EBBE95A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1FD36CC"/>
    <w:multiLevelType w:val="hybridMultilevel"/>
    <w:tmpl w:val="DDB042A4"/>
    <w:lvl w:ilvl="0" w:tplc="EBBE95AA">
      <w:start w:val="1"/>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C06BF4"/>
    <w:multiLevelType w:val="hybridMultilevel"/>
    <w:tmpl w:val="B28666A0"/>
    <w:lvl w:ilvl="0" w:tplc="8748727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B9A05D7"/>
    <w:multiLevelType w:val="hybridMultilevel"/>
    <w:tmpl w:val="6D6AF998"/>
    <w:lvl w:ilvl="0" w:tplc="FA4CF92A">
      <w:start w:val="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0E"/>
    <w:rsid w:val="0000021B"/>
    <w:rsid w:val="000026E8"/>
    <w:rsid w:val="00004CDD"/>
    <w:rsid w:val="00005CE2"/>
    <w:rsid w:val="00006B82"/>
    <w:rsid w:val="0000701C"/>
    <w:rsid w:val="00007DD5"/>
    <w:rsid w:val="00011125"/>
    <w:rsid w:val="0001491C"/>
    <w:rsid w:val="00015045"/>
    <w:rsid w:val="00024773"/>
    <w:rsid w:val="000262FA"/>
    <w:rsid w:val="00026984"/>
    <w:rsid w:val="00030698"/>
    <w:rsid w:val="000339B0"/>
    <w:rsid w:val="00036A0F"/>
    <w:rsid w:val="00044972"/>
    <w:rsid w:val="00047315"/>
    <w:rsid w:val="0005024B"/>
    <w:rsid w:val="00052DBE"/>
    <w:rsid w:val="000547D8"/>
    <w:rsid w:val="0005750A"/>
    <w:rsid w:val="00061C4E"/>
    <w:rsid w:val="00061DAD"/>
    <w:rsid w:val="00062984"/>
    <w:rsid w:val="0006351F"/>
    <w:rsid w:val="00064AF0"/>
    <w:rsid w:val="00064B5D"/>
    <w:rsid w:val="000700CE"/>
    <w:rsid w:val="00087676"/>
    <w:rsid w:val="00096226"/>
    <w:rsid w:val="000964AB"/>
    <w:rsid w:val="000A1682"/>
    <w:rsid w:val="000A7F97"/>
    <w:rsid w:val="000B4BE2"/>
    <w:rsid w:val="000B682A"/>
    <w:rsid w:val="000B7BA5"/>
    <w:rsid w:val="000C46FE"/>
    <w:rsid w:val="000D002F"/>
    <w:rsid w:val="000D3E0C"/>
    <w:rsid w:val="000D4218"/>
    <w:rsid w:val="000D5F62"/>
    <w:rsid w:val="000D6059"/>
    <w:rsid w:val="000D7D92"/>
    <w:rsid w:val="000E2532"/>
    <w:rsid w:val="000E2640"/>
    <w:rsid w:val="000E35F6"/>
    <w:rsid w:val="000E66B5"/>
    <w:rsid w:val="000F01C7"/>
    <w:rsid w:val="000F2B3A"/>
    <w:rsid w:val="000F39AB"/>
    <w:rsid w:val="00103B4B"/>
    <w:rsid w:val="00107D46"/>
    <w:rsid w:val="00110EA2"/>
    <w:rsid w:val="00110FBB"/>
    <w:rsid w:val="00111C19"/>
    <w:rsid w:val="00114142"/>
    <w:rsid w:val="0011441D"/>
    <w:rsid w:val="00122987"/>
    <w:rsid w:val="0012360C"/>
    <w:rsid w:val="00124387"/>
    <w:rsid w:val="00126983"/>
    <w:rsid w:val="001343EF"/>
    <w:rsid w:val="00134422"/>
    <w:rsid w:val="0013514C"/>
    <w:rsid w:val="00136799"/>
    <w:rsid w:val="001377BF"/>
    <w:rsid w:val="001428C4"/>
    <w:rsid w:val="00143BCC"/>
    <w:rsid w:val="00143CFF"/>
    <w:rsid w:val="00144516"/>
    <w:rsid w:val="00147B61"/>
    <w:rsid w:val="001506DB"/>
    <w:rsid w:val="00151521"/>
    <w:rsid w:val="001532E0"/>
    <w:rsid w:val="0015733A"/>
    <w:rsid w:val="001578E7"/>
    <w:rsid w:val="0016164C"/>
    <w:rsid w:val="00166349"/>
    <w:rsid w:val="00166B4B"/>
    <w:rsid w:val="001704DA"/>
    <w:rsid w:val="001707DA"/>
    <w:rsid w:val="00174553"/>
    <w:rsid w:val="00181A80"/>
    <w:rsid w:val="00185009"/>
    <w:rsid w:val="00185C40"/>
    <w:rsid w:val="00191BAF"/>
    <w:rsid w:val="00191BEA"/>
    <w:rsid w:val="00193417"/>
    <w:rsid w:val="00193F7A"/>
    <w:rsid w:val="00194437"/>
    <w:rsid w:val="001A1354"/>
    <w:rsid w:val="001A1A96"/>
    <w:rsid w:val="001A3799"/>
    <w:rsid w:val="001A3E9C"/>
    <w:rsid w:val="001A4B85"/>
    <w:rsid w:val="001B3D76"/>
    <w:rsid w:val="001B4354"/>
    <w:rsid w:val="001B45AD"/>
    <w:rsid w:val="001C3149"/>
    <w:rsid w:val="001C3B72"/>
    <w:rsid w:val="001C40C5"/>
    <w:rsid w:val="001D4630"/>
    <w:rsid w:val="001D4AF2"/>
    <w:rsid w:val="001D5168"/>
    <w:rsid w:val="001D5737"/>
    <w:rsid w:val="001D5A01"/>
    <w:rsid w:val="001D5E82"/>
    <w:rsid w:val="001E227F"/>
    <w:rsid w:val="001E2FDD"/>
    <w:rsid w:val="001F0243"/>
    <w:rsid w:val="001F0AA4"/>
    <w:rsid w:val="001F2549"/>
    <w:rsid w:val="001F280E"/>
    <w:rsid w:val="001F3732"/>
    <w:rsid w:val="00204D7B"/>
    <w:rsid w:val="0020615D"/>
    <w:rsid w:val="00206F4D"/>
    <w:rsid w:val="002070CD"/>
    <w:rsid w:val="00210EDA"/>
    <w:rsid w:val="00212E2A"/>
    <w:rsid w:val="002140CB"/>
    <w:rsid w:val="00214169"/>
    <w:rsid w:val="002147C1"/>
    <w:rsid w:val="00214C97"/>
    <w:rsid w:val="00216382"/>
    <w:rsid w:val="00232394"/>
    <w:rsid w:val="00234324"/>
    <w:rsid w:val="002354D4"/>
    <w:rsid w:val="002401D9"/>
    <w:rsid w:val="00251F85"/>
    <w:rsid w:val="00255F2C"/>
    <w:rsid w:val="002573AE"/>
    <w:rsid w:val="002631E2"/>
    <w:rsid w:val="0026513F"/>
    <w:rsid w:val="00265CF4"/>
    <w:rsid w:val="00267073"/>
    <w:rsid w:val="00271368"/>
    <w:rsid w:val="002758B3"/>
    <w:rsid w:val="00277A5F"/>
    <w:rsid w:val="002807A7"/>
    <w:rsid w:val="00283D9B"/>
    <w:rsid w:val="00284930"/>
    <w:rsid w:val="00284FAE"/>
    <w:rsid w:val="002865F8"/>
    <w:rsid w:val="002875B3"/>
    <w:rsid w:val="00287B46"/>
    <w:rsid w:val="00290F7A"/>
    <w:rsid w:val="0029107A"/>
    <w:rsid w:val="00291EE7"/>
    <w:rsid w:val="00293967"/>
    <w:rsid w:val="0029745F"/>
    <w:rsid w:val="00297BC2"/>
    <w:rsid w:val="002A0621"/>
    <w:rsid w:val="002A2081"/>
    <w:rsid w:val="002A6DE8"/>
    <w:rsid w:val="002B207B"/>
    <w:rsid w:val="002B23E9"/>
    <w:rsid w:val="002B346B"/>
    <w:rsid w:val="002B54E7"/>
    <w:rsid w:val="002B6EAA"/>
    <w:rsid w:val="002C154C"/>
    <w:rsid w:val="002C35CA"/>
    <w:rsid w:val="002C3BCD"/>
    <w:rsid w:val="002D1C1F"/>
    <w:rsid w:val="002D6EEC"/>
    <w:rsid w:val="002D7D95"/>
    <w:rsid w:val="002D7E3C"/>
    <w:rsid w:val="002E6F47"/>
    <w:rsid w:val="002E7D49"/>
    <w:rsid w:val="003007D2"/>
    <w:rsid w:val="003026EA"/>
    <w:rsid w:val="003027B0"/>
    <w:rsid w:val="00305A9F"/>
    <w:rsid w:val="00306F7C"/>
    <w:rsid w:val="0031158C"/>
    <w:rsid w:val="00314955"/>
    <w:rsid w:val="00316213"/>
    <w:rsid w:val="00317364"/>
    <w:rsid w:val="00317744"/>
    <w:rsid w:val="003213C7"/>
    <w:rsid w:val="00322B33"/>
    <w:rsid w:val="00325EB9"/>
    <w:rsid w:val="0032743F"/>
    <w:rsid w:val="00335A7C"/>
    <w:rsid w:val="00337AEA"/>
    <w:rsid w:val="0034462C"/>
    <w:rsid w:val="00344954"/>
    <w:rsid w:val="00346BA2"/>
    <w:rsid w:val="003522AA"/>
    <w:rsid w:val="003534BB"/>
    <w:rsid w:val="0035386D"/>
    <w:rsid w:val="00353F9D"/>
    <w:rsid w:val="00354DF7"/>
    <w:rsid w:val="00355419"/>
    <w:rsid w:val="00362F0A"/>
    <w:rsid w:val="00364420"/>
    <w:rsid w:val="00367A2E"/>
    <w:rsid w:val="00373109"/>
    <w:rsid w:val="0037373C"/>
    <w:rsid w:val="003743E9"/>
    <w:rsid w:val="00376D36"/>
    <w:rsid w:val="00376E81"/>
    <w:rsid w:val="00380DC8"/>
    <w:rsid w:val="00381C20"/>
    <w:rsid w:val="003842F3"/>
    <w:rsid w:val="0038485F"/>
    <w:rsid w:val="00393598"/>
    <w:rsid w:val="003A11F2"/>
    <w:rsid w:val="003A44B8"/>
    <w:rsid w:val="003A768F"/>
    <w:rsid w:val="003B1CAB"/>
    <w:rsid w:val="003B3FE0"/>
    <w:rsid w:val="003B4FFC"/>
    <w:rsid w:val="003B740A"/>
    <w:rsid w:val="003C1B67"/>
    <w:rsid w:val="003C2AB3"/>
    <w:rsid w:val="003C57A6"/>
    <w:rsid w:val="003C7E7F"/>
    <w:rsid w:val="003D29B1"/>
    <w:rsid w:val="003D2C7D"/>
    <w:rsid w:val="003E1368"/>
    <w:rsid w:val="003E2295"/>
    <w:rsid w:val="003E2E5A"/>
    <w:rsid w:val="003E5091"/>
    <w:rsid w:val="003E5A1F"/>
    <w:rsid w:val="003E5D05"/>
    <w:rsid w:val="003E6718"/>
    <w:rsid w:val="003E73DD"/>
    <w:rsid w:val="003E768C"/>
    <w:rsid w:val="003F21E5"/>
    <w:rsid w:val="003F2CC0"/>
    <w:rsid w:val="003F71E1"/>
    <w:rsid w:val="003F790C"/>
    <w:rsid w:val="003F7986"/>
    <w:rsid w:val="0040373F"/>
    <w:rsid w:val="00411994"/>
    <w:rsid w:val="00414FE8"/>
    <w:rsid w:val="00417099"/>
    <w:rsid w:val="00417216"/>
    <w:rsid w:val="004225BA"/>
    <w:rsid w:val="004228C2"/>
    <w:rsid w:val="00427B3D"/>
    <w:rsid w:val="00433109"/>
    <w:rsid w:val="00433E39"/>
    <w:rsid w:val="00436355"/>
    <w:rsid w:val="00436EAA"/>
    <w:rsid w:val="00437EDE"/>
    <w:rsid w:val="0044384A"/>
    <w:rsid w:val="004464FC"/>
    <w:rsid w:val="004526A2"/>
    <w:rsid w:val="004535DC"/>
    <w:rsid w:val="004540FE"/>
    <w:rsid w:val="00461158"/>
    <w:rsid w:val="00461C1A"/>
    <w:rsid w:val="004626BD"/>
    <w:rsid w:val="00466D12"/>
    <w:rsid w:val="00472828"/>
    <w:rsid w:val="00475F3A"/>
    <w:rsid w:val="00476ACE"/>
    <w:rsid w:val="004779E3"/>
    <w:rsid w:val="00480E16"/>
    <w:rsid w:val="0048217F"/>
    <w:rsid w:val="004866E0"/>
    <w:rsid w:val="004875C6"/>
    <w:rsid w:val="00487CE3"/>
    <w:rsid w:val="00490C78"/>
    <w:rsid w:val="004912AC"/>
    <w:rsid w:val="00493AE3"/>
    <w:rsid w:val="00496546"/>
    <w:rsid w:val="00496E05"/>
    <w:rsid w:val="004A12B0"/>
    <w:rsid w:val="004A2D48"/>
    <w:rsid w:val="004A4003"/>
    <w:rsid w:val="004A483D"/>
    <w:rsid w:val="004A4CCD"/>
    <w:rsid w:val="004B0691"/>
    <w:rsid w:val="004B401E"/>
    <w:rsid w:val="004B590D"/>
    <w:rsid w:val="004C026A"/>
    <w:rsid w:val="004C0BCE"/>
    <w:rsid w:val="004C27F3"/>
    <w:rsid w:val="004C3810"/>
    <w:rsid w:val="004C41FD"/>
    <w:rsid w:val="004D0C04"/>
    <w:rsid w:val="004D32A7"/>
    <w:rsid w:val="004E0C4F"/>
    <w:rsid w:val="004F2B25"/>
    <w:rsid w:val="004F40EA"/>
    <w:rsid w:val="004F7A70"/>
    <w:rsid w:val="005042C6"/>
    <w:rsid w:val="005044D6"/>
    <w:rsid w:val="005135D0"/>
    <w:rsid w:val="00514A2E"/>
    <w:rsid w:val="005157C0"/>
    <w:rsid w:val="00515846"/>
    <w:rsid w:val="00515A8F"/>
    <w:rsid w:val="00515FAF"/>
    <w:rsid w:val="005239A6"/>
    <w:rsid w:val="005240F9"/>
    <w:rsid w:val="005268BA"/>
    <w:rsid w:val="00530A0F"/>
    <w:rsid w:val="00532F43"/>
    <w:rsid w:val="00534B32"/>
    <w:rsid w:val="00535988"/>
    <w:rsid w:val="00540A24"/>
    <w:rsid w:val="00541B51"/>
    <w:rsid w:val="005436F1"/>
    <w:rsid w:val="0056580A"/>
    <w:rsid w:val="00566B86"/>
    <w:rsid w:val="005706F7"/>
    <w:rsid w:val="00570B41"/>
    <w:rsid w:val="005738A9"/>
    <w:rsid w:val="005739B2"/>
    <w:rsid w:val="00576FFB"/>
    <w:rsid w:val="0057705B"/>
    <w:rsid w:val="0058185F"/>
    <w:rsid w:val="005820CB"/>
    <w:rsid w:val="005878A9"/>
    <w:rsid w:val="005901DE"/>
    <w:rsid w:val="00592A8F"/>
    <w:rsid w:val="00594272"/>
    <w:rsid w:val="0059609A"/>
    <w:rsid w:val="005968A6"/>
    <w:rsid w:val="005A0F96"/>
    <w:rsid w:val="005A2BDC"/>
    <w:rsid w:val="005A3FEF"/>
    <w:rsid w:val="005B04C8"/>
    <w:rsid w:val="005B1EA7"/>
    <w:rsid w:val="005B451D"/>
    <w:rsid w:val="005B59E4"/>
    <w:rsid w:val="005B66C9"/>
    <w:rsid w:val="005B6CD0"/>
    <w:rsid w:val="005C0E5A"/>
    <w:rsid w:val="005C2F2D"/>
    <w:rsid w:val="005D092A"/>
    <w:rsid w:val="005D0CAA"/>
    <w:rsid w:val="005D1F28"/>
    <w:rsid w:val="005E0703"/>
    <w:rsid w:val="005E1F0A"/>
    <w:rsid w:val="005F1B07"/>
    <w:rsid w:val="005F35EB"/>
    <w:rsid w:val="005F3A71"/>
    <w:rsid w:val="005F58E9"/>
    <w:rsid w:val="00600893"/>
    <w:rsid w:val="00605B14"/>
    <w:rsid w:val="006111DD"/>
    <w:rsid w:val="00612272"/>
    <w:rsid w:val="0061447A"/>
    <w:rsid w:val="0061453A"/>
    <w:rsid w:val="00615DC1"/>
    <w:rsid w:val="00617D60"/>
    <w:rsid w:val="00623C7E"/>
    <w:rsid w:val="0062715D"/>
    <w:rsid w:val="00627DD6"/>
    <w:rsid w:val="00635189"/>
    <w:rsid w:val="00635D3F"/>
    <w:rsid w:val="00637921"/>
    <w:rsid w:val="00640144"/>
    <w:rsid w:val="006404BE"/>
    <w:rsid w:val="00641C1B"/>
    <w:rsid w:val="0064359D"/>
    <w:rsid w:val="00643BD5"/>
    <w:rsid w:val="0064671D"/>
    <w:rsid w:val="00646C6B"/>
    <w:rsid w:val="00650482"/>
    <w:rsid w:val="00651A02"/>
    <w:rsid w:val="00653F12"/>
    <w:rsid w:val="00655CAA"/>
    <w:rsid w:val="00657991"/>
    <w:rsid w:val="006621FC"/>
    <w:rsid w:val="00663E37"/>
    <w:rsid w:val="00667376"/>
    <w:rsid w:val="00672869"/>
    <w:rsid w:val="006732DE"/>
    <w:rsid w:val="00674F2F"/>
    <w:rsid w:val="00675487"/>
    <w:rsid w:val="006765C5"/>
    <w:rsid w:val="006769AE"/>
    <w:rsid w:val="006776CA"/>
    <w:rsid w:val="00677921"/>
    <w:rsid w:val="0068315D"/>
    <w:rsid w:val="00683D45"/>
    <w:rsid w:val="0068680B"/>
    <w:rsid w:val="00686BBE"/>
    <w:rsid w:val="00695D58"/>
    <w:rsid w:val="00697176"/>
    <w:rsid w:val="006974BE"/>
    <w:rsid w:val="00697AF5"/>
    <w:rsid w:val="006B1623"/>
    <w:rsid w:val="006B19FE"/>
    <w:rsid w:val="006B3DFD"/>
    <w:rsid w:val="006B3F7F"/>
    <w:rsid w:val="006B49FD"/>
    <w:rsid w:val="006C050F"/>
    <w:rsid w:val="006C2B12"/>
    <w:rsid w:val="006C5A90"/>
    <w:rsid w:val="006C7A08"/>
    <w:rsid w:val="006D09D3"/>
    <w:rsid w:val="006D1822"/>
    <w:rsid w:val="006D3EA0"/>
    <w:rsid w:val="006D4BDA"/>
    <w:rsid w:val="006E48A7"/>
    <w:rsid w:val="006F0E22"/>
    <w:rsid w:val="006F3B56"/>
    <w:rsid w:val="006F6728"/>
    <w:rsid w:val="007029F9"/>
    <w:rsid w:val="00703232"/>
    <w:rsid w:val="00710DAF"/>
    <w:rsid w:val="00712856"/>
    <w:rsid w:val="00712A5E"/>
    <w:rsid w:val="007150B9"/>
    <w:rsid w:val="00721510"/>
    <w:rsid w:val="007226EC"/>
    <w:rsid w:val="007314F8"/>
    <w:rsid w:val="00733282"/>
    <w:rsid w:val="00733C70"/>
    <w:rsid w:val="00734AC3"/>
    <w:rsid w:val="007373C0"/>
    <w:rsid w:val="00744320"/>
    <w:rsid w:val="007456A2"/>
    <w:rsid w:val="00747B22"/>
    <w:rsid w:val="007513DC"/>
    <w:rsid w:val="00752CB1"/>
    <w:rsid w:val="007568C3"/>
    <w:rsid w:val="007574A8"/>
    <w:rsid w:val="007574B4"/>
    <w:rsid w:val="00760015"/>
    <w:rsid w:val="007606C7"/>
    <w:rsid w:val="007626BF"/>
    <w:rsid w:val="00770AEC"/>
    <w:rsid w:val="00770D21"/>
    <w:rsid w:val="00771917"/>
    <w:rsid w:val="00771BBC"/>
    <w:rsid w:val="00781184"/>
    <w:rsid w:val="007866A5"/>
    <w:rsid w:val="00787BCC"/>
    <w:rsid w:val="00787CD6"/>
    <w:rsid w:val="00792C2D"/>
    <w:rsid w:val="00793696"/>
    <w:rsid w:val="00794644"/>
    <w:rsid w:val="00795C1A"/>
    <w:rsid w:val="00795E64"/>
    <w:rsid w:val="007977D6"/>
    <w:rsid w:val="007A20F0"/>
    <w:rsid w:val="007B04A2"/>
    <w:rsid w:val="007B1499"/>
    <w:rsid w:val="007B59FF"/>
    <w:rsid w:val="007B6A86"/>
    <w:rsid w:val="007B6BE8"/>
    <w:rsid w:val="007C5A8B"/>
    <w:rsid w:val="007D1517"/>
    <w:rsid w:val="007D303F"/>
    <w:rsid w:val="007D655C"/>
    <w:rsid w:val="007E2D47"/>
    <w:rsid w:val="007E60C0"/>
    <w:rsid w:val="007E634C"/>
    <w:rsid w:val="007F3B53"/>
    <w:rsid w:val="007F60D9"/>
    <w:rsid w:val="007F6A13"/>
    <w:rsid w:val="007F701F"/>
    <w:rsid w:val="00800A89"/>
    <w:rsid w:val="0080321F"/>
    <w:rsid w:val="00806BF3"/>
    <w:rsid w:val="0080789C"/>
    <w:rsid w:val="00807C6E"/>
    <w:rsid w:val="00810D87"/>
    <w:rsid w:val="00812179"/>
    <w:rsid w:val="0081252E"/>
    <w:rsid w:val="0081340C"/>
    <w:rsid w:val="0081363C"/>
    <w:rsid w:val="00816F59"/>
    <w:rsid w:val="00817BF8"/>
    <w:rsid w:val="008200A5"/>
    <w:rsid w:val="00820EF9"/>
    <w:rsid w:val="00822DBE"/>
    <w:rsid w:val="008262F6"/>
    <w:rsid w:val="0082681E"/>
    <w:rsid w:val="00830AAE"/>
    <w:rsid w:val="00833674"/>
    <w:rsid w:val="00834028"/>
    <w:rsid w:val="008351AC"/>
    <w:rsid w:val="008405CB"/>
    <w:rsid w:val="00844E72"/>
    <w:rsid w:val="00846528"/>
    <w:rsid w:val="00846DA7"/>
    <w:rsid w:val="00846FDB"/>
    <w:rsid w:val="00850508"/>
    <w:rsid w:val="0085067B"/>
    <w:rsid w:val="00854BAC"/>
    <w:rsid w:val="0085575D"/>
    <w:rsid w:val="00856C95"/>
    <w:rsid w:val="008604D1"/>
    <w:rsid w:val="0086130C"/>
    <w:rsid w:val="00861596"/>
    <w:rsid w:val="008626F5"/>
    <w:rsid w:val="0086352E"/>
    <w:rsid w:val="008644E4"/>
    <w:rsid w:val="00871147"/>
    <w:rsid w:val="00872E1F"/>
    <w:rsid w:val="00874EAF"/>
    <w:rsid w:val="0087586D"/>
    <w:rsid w:val="00875C53"/>
    <w:rsid w:val="00880E87"/>
    <w:rsid w:val="008816D5"/>
    <w:rsid w:val="00883CC2"/>
    <w:rsid w:val="00890143"/>
    <w:rsid w:val="00891B0B"/>
    <w:rsid w:val="00892B5E"/>
    <w:rsid w:val="0089406E"/>
    <w:rsid w:val="008947E1"/>
    <w:rsid w:val="00895648"/>
    <w:rsid w:val="00895C9B"/>
    <w:rsid w:val="00897A48"/>
    <w:rsid w:val="008A2F53"/>
    <w:rsid w:val="008A39CB"/>
    <w:rsid w:val="008B0760"/>
    <w:rsid w:val="008B1D31"/>
    <w:rsid w:val="008B20B1"/>
    <w:rsid w:val="008B3F08"/>
    <w:rsid w:val="008B599A"/>
    <w:rsid w:val="008B79DF"/>
    <w:rsid w:val="008C272D"/>
    <w:rsid w:val="008C2A23"/>
    <w:rsid w:val="008D0591"/>
    <w:rsid w:val="008D06A5"/>
    <w:rsid w:val="008D11CD"/>
    <w:rsid w:val="008D321F"/>
    <w:rsid w:val="008D3609"/>
    <w:rsid w:val="008D5F8C"/>
    <w:rsid w:val="008E024E"/>
    <w:rsid w:val="008E2050"/>
    <w:rsid w:val="008E5651"/>
    <w:rsid w:val="008E5C1B"/>
    <w:rsid w:val="008F557D"/>
    <w:rsid w:val="0090155E"/>
    <w:rsid w:val="009056A5"/>
    <w:rsid w:val="00906421"/>
    <w:rsid w:val="00907E14"/>
    <w:rsid w:val="009101AC"/>
    <w:rsid w:val="00910CAD"/>
    <w:rsid w:val="00910CE3"/>
    <w:rsid w:val="00910CEF"/>
    <w:rsid w:val="00911768"/>
    <w:rsid w:val="00916123"/>
    <w:rsid w:val="00921A40"/>
    <w:rsid w:val="00922BEA"/>
    <w:rsid w:val="00923B42"/>
    <w:rsid w:val="009271E6"/>
    <w:rsid w:val="00930456"/>
    <w:rsid w:val="009311A6"/>
    <w:rsid w:val="009322B6"/>
    <w:rsid w:val="00932418"/>
    <w:rsid w:val="00934BA2"/>
    <w:rsid w:val="0093690E"/>
    <w:rsid w:val="009409E7"/>
    <w:rsid w:val="0094243C"/>
    <w:rsid w:val="00944722"/>
    <w:rsid w:val="00945D5D"/>
    <w:rsid w:val="00946E26"/>
    <w:rsid w:val="00947CB1"/>
    <w:rsid w:val="00951B16"/>
    <w:rsid w:val="00952C5B"/>
    <w:rsid w:val="00961B3F"/>
    <w:rsid w:val="00961FCC"/>
    <w:rsid w:val="00962106"/>
    <w:rsid w:val="00964056"/>
    <w:rsid w:val="00966FEA"/>
    <w:rsid w:val="00970991"/>
    <w:rsid w:val="00974D4A"/>
    <w:rsid w:val="0097502D"/>
    <w:rsid w:val="00982B4A"/>
    <w:rsid w:val="009833D9"/>
    <w:rsid w:val="00985AEC"/>
    <w:rsid w:val="00987D17"/>
    <w:rsid w:val="00990146"/>
    <w:rsid w:val="009935EE"/>
    <w:rsid w:val="009943F3"/>
    <w:rsid w:val="009953D1"/>
    <w:rsid w:val="00995FB3"/>
    <w:rsid w:val="00996613"/>
    <w:rsid w:val="009A100F"/>
    <w:rsid w:val="009A11CD"/>
    <w:rsid w:val="009A2C91"/>
    <w:rsid w:val="009A5C49"/>
    <w:rsid w:val="009A7FB7"/>
    <w:rsid w:val="009B0D0C"/>
    <w:rsid w:val="009B540A"/>
    <w:rsid w:val="009C46C6"/>
    <w:rsid w:val="009C6AE4"/>
    <w:rsid w:val="009C7245"/>
    <w:rsid w:val="009D04F0"/>
    <w:rsid w:val="009D4B0E"/>
    <w:rsid w:val="009D6A8E"/>
    <w:rsid w:val="009E08AC"/>
    <w:rsid w:val="009E0B3A"/>
    <w:rsid w:val="009E1C88"/>
    <w:rsid w:val="009E2A26"/>
    <w:rsid w:val="009E5D95"/>
    <w:rsid w:val="009E6194"/>
    <w:rsid w:val="009E7028"/>
    <w:rsid w:val="009F0557"/>
    <w:rsid w:val="009F3890"/>
    <w:rsid w:val="009F610C"/>
    <w:rsid w:val="009F7983"/>
    <w:rsid w:val="009F7B10"/>
    <w:rsid w:val="00A03134"/>
    <w:rsid w:val="00A044EC"/>
    <w:rsid w:val="00A04626"/>
    <w:rsid w:val="00A05015"/>
    <w:rsid w:val="00A05185"/>
    <w:rsid w:val="00A0606C"/>
    <w:rsid w:val="00A118E0"/>
    <w:rsid w:val="00A11DDB"/>
    <w:rsid w:val="00A15C47"/>
    <w:rsid w:val="00A16B87"/>
    <w:rsid w:val="00A2158E"/>
    <w:rsid w:val="00A2173D"/>
    <w:rsid w:val="00A2237A"/>
    <w:rsid w:val="00A2256E"/>
    <w:rsid w:val="00A271A4"/>
    <w:rsid w:val="00A3000F"/>
    <w:rsid w:val="00A32EB9"/>
    <w:rsid w:val="00A4002A"/>
    <w:rsid w:val="00A501FB"/>
    <w:rsid w:val="00A50C77"/>
    <w:rsid w:val="00A51154"/>
    <w:rsid w:val="00A54FCC"/>
    <w:rsid w:val="00A66CC2"/>
    <w:rsid w:val="00A67029"/>
    <w:rsid w:val="00A67E7F"/>
    <w:rsid w:val="00A70C1D"/>
    <w:rsid w:val="00A7127F"/>
    <w:rsid w:val="00A72830"/>
    <w:rsid w:val="00A7328B"/>
    <w:rsid w:val="00A74746"/>
    <w:rsid w:val="00A749B4"/>
    <w:rsid w:val="00A75234"/>
    <w:rsid w:val="00A83A06"/>
    <w:rsid w:val="00A870A7"/>
    <w:rsid w:val="00A87698"/>
    <w:rsid w:val="00A877C0"/>
    <w:rsid w:val="00A918A6"/>
    <w:rsid w:val="00A92706"/>
    <w:rsid w:val="00A92F86"/>
    <w:rsid w:val="00A97314"/>
    <w:rsid w:val="00A973BD"/>
    <w:rsid w:val="00AA0F25"/>
    <w:rsid w:val="00AA0F64"/>
    <w:rsid w:val="00AA5C28"/>
    <w:rsid w:val="00AB10E3"/>
    <w:rsid w:val="00AB35AD"/>
    <w:rsid w:val="00AB3B54"/>
    <w:rsid w:val="00AB4EC9"/>
    <w:rsid w:val="00AB5D2E"/>
    <w:rsid w:val="00AB6DC5"/>
    <w:rsid w:val="00AB7AC6"/>
    <w:rsid w:val="00AC1994"/>
    <w:rsid w:val="00AD552F"/>
    <w:rsid w:val="00AD5BA2"/>
    <w:rsid w:val="00AD67FF"/>
    <w:rsid w:val="00AE3427"/>
    <w:rsid w:val="00AE3F6C"/>
    <w:rsid w:val="00AE7CD3"/>
    <w:rsid w:val="00AF08B1"/>
    <w:rsid w:val="00AF1B4A"/>
    <w:rsid w:val="00AF1EBA"/>
    <w:rsid w:val="00AF30A9"/>
    <w:rsid w:val="00AF353F"/>
    <w:rsid w:val="00B00B84"/>
    <w:rsid w:val="00B013FE"/>
    <w:rsid w:val="00B03260"/>
    <w:rsid w:val="00B04AFE"/>
    <w:rsid w:val="00B052B3"/>
    <w:rsid w:val="00B0582F"/>
    <w:rsid w:val="00B0642B"/>
    <w:rsid w:val="00B0768C"/>
    <w:rsid w:val="00B111A4"/>
    <w:rsid w:val="00B121CC"/>
    <w:rsid w:val="00B20F8F"/>
    <w:rsid w:val="00B3002D"/>
    <w:rsid w:val="00B327C6"/>
    <w:rsid w:val="00B40890"/>
    <w:rsid w:val="00B41604"/>
    <w:rsid w:val="00B4205B"/>
    <w:rsid w:val="00B43D64"/>
    <w:rsid w:val="00B464F4"/>
    <w:rsid w:val="00B51CFC"/>
    <w:rsid w:val="00B52E13"/>
    <w:rsid w:val="00B531C1"/>
    <w:rsid w:val="00B54594"/>
    <w:rsid w:val="00B57F42"/>
    <w:rsid w:val="00B623EF"/>
    <w:rsid w:val="00B6257F"/>
    <w:rsid w:val="00B63E45"/>
    <w:rsid w:val="00B65770"/>
    <w:rsid w:val="00B674A9"/>
    <w:rsid w:val="00B67E97"/>
    <w:rsid w:val="00B7469B"/>
    <w:rsid w:val="00B757D9"/>
    <w:rsid w:val="00B758C6"/>
    <w:rsid w:val="00B76B25"/>
    <w:rsid w:val="00B76E73"/>
    <w:rsid w:val="00B802AB"/>
    <w:rsid w:val="00B805AE"/>
    <w:rsid w:val="00B85637"/>
    <w:rsid w:val="00B86D8F"/>
    <w:rsid w:val="00B86F49"/>
    <w:rsid w:val="00B8705D"/>
    <w:rsid w:val="00B8724C"/>
    <w:rsid w:val="00B87DA9"/>
    <w:rsid w:val="00B90021"/>
    <w:rsid w:val="00B91928"/>
    <w:rsid w:val="00B928C5"/>
    <w:rsid w:val="00B97883"/>
    <w:rsid w:val="00BA0111"/>
    <w:rsid w:val="00BA2437"/>
    <w:rsid w:val="00BA7E97"/>
    <w:rsid w:val="00BB0B4E"/>
    <w:rsid w:val="00BB2537"/>
    <w:rsid w:val="00BB3F72"/>
    <w:rsid w:val="00BB7DE7"/>
    <w:rsid w:val="00BC1E6D"/>
    <w:rsid w:val="00BC2FAE"/>
    <w:rsid w:val="00BC4636"/>
    <w:rsid w:val="00BC56A4"/>
    <w:rsid w:val="00BC641B"/>
    <w:rsid w:val="00BD38D0"/>
    <w:rsid w:val="00BD6C55"/>
    <w:rsid w:val="00BE2AAB"/>
    <w:rsid w:val="00BE3D98"/>
    <w:rsid w:val="00BE4944"/>
    <w:rsid w:val="00BE7283"/>
    <w:rsid w:val="00BE7364"/>
    <w:rsid w:val="00BE77CB"/>
    <w:rsid w:val="00BF19A6"/>
    <w:rsid w:val="00BF33BB"/>
    <w:rsid w:val="00BF4578"/>
    <w:rsid w:val="00BF49A4"/>
    <w:rsid w:val="00BF6570"/>
    <w:rsid w:val="00BF6B1C"/>
    <w:rsid w:val="00C00F14"/>
    <w:rsid w:val="00C02BE4"/>
    <w:rsid w:val="00C05CC0"/>
    <w:rsid w:val="00C06679"/>
    <w:rsid w:val="00C10CAB"/>
    <w:rsid w:val="00C13591"/>
    <w:rsid w:val="00C21695"/>
    <w:rsid w:val="00C21723"/>
    <w:rsid w:val="00C24443"/>
    <w:rsid w:val="00C24F63"/>
    <w:rsid w:val="00C25EDB"/>
    <w:rsid w:val="00C300F3"/>
    <w:rsid w:val="00C31F56"/>
    <w:rsid w:val="00C367F8"/>
    <w:rsid w:val="00C462B1"/>
    <w:rsid w:val="00C519C2"/>
    <w:rsid w:val="00C53B92"/>
    <w:rsid w:val="00C61217"/>
    <w:rsid w:val="00C621C5"/>
    <w:rsid w:val="00C62F3D"/>
    <w:rsid w:val="00C6746B"/>
    <w:rsid w:val="00C70E01"/>
    <w:rsid w:val="00C717DD"/>
    <w:rsid w:val="00C73E2A"/>
    <w:rsid w:val="00C7686D"/>
    <w:rsid w:val="00C90148"/>
    <w:rsid w:val="00C9046E"/>
    <w:rsid w:val="00C929F4"/>
    <w:rsid w:val="00C94361"/>
    <w:rsid w:val="00C967F9"/>
    <w:rsid w:val="00C97328"/>
    <w:rsid w:val="00CA30E0"/>
    <w:rsid w:val="00CA58AB"/>
    <w:rsid w:val="00CA59BD"/>
    <w:rsid w:val="00CB17FB"/>
    <w:rsid w:val="00CB6C07"/>
    <w:rsid w:val="00CC06E9"/>
    <w:rsid w:val="00CC3E12"/>
    <w:rsid w:val="00CC3FA8"/>
    <w:rsid w:val="00CC5CE1"/>
    <w:rsid w:val="00CD0522"/>
    <w:rsid w:val="00CD3C41"/>
    <w:rsid w:val="00CD57E2"/>
    <w:rsid w:val="00CD7277"/>
    <w:rsid w:val="00CD7C7B"/>
    <w:rsid w:val="00CE1CEF"/>
    <w:rsid w:val="00CE2FBD"/>
    <w:rsid w:val="00CE7229"/>
    <w:rsid w:val="00CE7FCB"/>
    <w:rsid w:val="00CF0815"/>
    <w:rsid w:val="00CF1EED"/>
    <w:rsid w:val="00CF3BD3"/>
    <w:rsid w:val="00CF3D45"/>
    <w:rsid w:val="00CF4E62"/>
    <w:rsid w:val="00CF6653"/>
    <w:rsid w:val="00D04D0E"/>
    <w:rsid w:val="00D061F1"/>
    <w:rsid w:val="00D07735"/>
    <w:rsid w:val="00D12011"/>
    <w:rsid w:val="00D135BB"/>
    <w:rsid w:val="00D14398"/>
    <w:rsid w:val="00D14FAB"/>
    <w:rsid w:val="00D15AF8"/>
    <w:rsid w:val="00D15CC4"/>
    <w:rsid w:val="00D21BDF"/>
    <w:rsid w:val="00D2250C"/>
    <w:rsid w:val="00D22754"/>
    <w:rsid w:val="00D26138"/>
    <w:rsid w:val="00D2662A"/>
    <w:rsid w:val="00D327FC"/>
    <w:rsid w:val="00D33D4F"/>
    <w:rsid w:val="00D34D91"/>
    <w:rsid w:val="00D354F5"/>
    <w:rsid w:val="00D41FED"/>
    <w:rsid w:val="00D42FA5"/>
    <w:rsid w:val="00D43D68"/>
    <w:rsid w:val="00D453F9"/>
    <w:rsid w:val="00D471FA"/>
    <w:rsid w:val="00D52C7B"/>
    <w:rsid w:val="00D52F4A"/>
    <w:rsid w:val="00D5536C"/>
    <w:rsid w:val="00D55D2F"/>
    <w:rsid w:val="00D62E4D"/>
    <w:rsid w:val="00D67673"/>
    <w:rsid w:val="00D74DD1"/>
    <w:rsid w:val="00D765E2"/>
    <w:rsid w:val="00D80723"/>
    <w:rsid w:val="00D81FFC"/>
    <w:rsid w:val="00D8324C"/>
    <w:rsid w:val="00D91005"/>
    <w:rsid w:val="00D9606D"/>
    <w:rsid w:val="00D97DD1"/>
    <w:rsid w:val="00DA2C8E"/>
    <w:rsid w:val="00DA551F"/>
    <w:rsid w:val="00DA644E"/>
    <w:rsid w:val="00DA65E1"/>
    <w:rsid w:val="00DA7169"/>
    <w:rsid w:val="00DB0970"/>
    <w:rsid w:val="00DB12F9"/>
    <w:rsid w:val="00DC0F16"/>
    <w:rsid w:val="00DC4842"/>
    <w:rsid w:val="00DC6895"/>
    <w:rsid w:val="00DC6BC3"/>
    <w:rsid w:val="00DC7AFA"/>
    <w:rsid w:val="00DD3246"/>
    <w:rsid w:val="00DD3A1E"/>
    <w:rsid w:val="00DD5994"/>
    <w:rsid w:val="00DE1BFB"/>
    <w:rsid w:val="00DE2F16"/>
    <w:rsid w:val="00DE3369"/>
    <w:rsid w:val="00DE455E"/>
    <w:rsid w:val="00DE70D5"/>
    <w:rsid w:val="00DE7E9E"/>
    <w:rsid w:val="00DF1F05"/>
    <w:rsid w:val="00DF4741"/>
    <w:rsid w:val="00DF5951"/>
    <w:rsid w:val="00DF5ED4"/>
    <w:rsid w:val="00E029C3"/>
    <w:rsid w:val="00E03293"/>
    <w:rsid w:val="00E07662"/>
    <w:rsid w:val="00E07ADE"/>
    <w:rsid w:val="00E169C4"/>
    <w:rsid w:val="00E209D2"/>
    <w:rsid w:val="00E261B9"/>
    <w:rsid w:val="00E26FC5"/>
    <w:rsid w:val="00E2737E"/>
    <w:rsid w:val="00E2784A"/>
    <w:rsid w:val="00E32451"/>
    <w:rsid w:val="00E334AA"/>
    <w:rsid w:val="00E40854"/>
    <w:rsid w:val="00E459A5"/>
    <w:rsid w:val="00E466B3"/>
    <w:rsid w:val="00E504B0"/>
    <w:rsid w:val="00E50CBC"/>
    <w:rsid w:val="00E51445"/>
    <w:rsid w:val="00E527EA"/>
    <w:rsid w:val="00E565EA"/>
    <w:rsid w:val="00E6154E"/>
    <w:rsid w:val="00E64155"/>
    <w:rsid w:val="00E67416"/>
    <w:rsid w:val="00E7079F"/>
    <w:rsid w:val="00E709B8"/>
    <w:rsid w:val="00E7549D"/>
    <w:rsid w:val="00E76AE9"/>
    <w:rsid w:val="00E81F98"/>
    <w:rsid w:val="00E83904"/>
    <w:rsid w:val="00E85602"/>
    <w:rsid w:val="00E85BE8"/>
    <w:rsid w:val="00E874D1"/>
    <w:rsid w:val="00E9087A"/>
    <w:rsid w:val="00E90D45"/>
    <w:rsid w:val="00E949C6"/>
    <w:rsid w:val="00E958C5"/>
    <w:rsid w:val="00E95C56"/>
    <w:rsid w:val="00E975A6"/>
    <w:rsid w:val="00EA08BE"/>
    <w:rsid w:val="00EA2282"/>
    <w:rsid w:val="00EA2E26"/>
    <w:rsid w:val="00EA3A66"/>
    <w:rsid w:val="00EA4C16"/>
    <w:rsid w:val="00EA6242"/>
    <w:rsid w:val="00EA690A"/>
    <w:rsid w:val="00EA7871"/>
    <w:rsid w:val="00EB0435"/>
    <w:rsid w:val="00EB100C"/>
    <w:rsid w:val="00EB1C81"/>
    <w:rsid w:val="00EB4030"/>
    <w:rsid w:val="00EB5015"/>
    <w:rsid w:val="00EB6534"/>
    <w:rsid w:val="00EB6BF1"/>
    <w:rsid w:val="00EB6E86"/>
    <w:rsid w:val="00EC0A11"/>
    <w:rsid w:val="00EC3952"/>
    <w:rsid w:val="00EC67CE"/>
    <w:rsid w:val="00EC6A19"/>
    <w:rsid w:val="00ED0831"/>
    <w:rsid w:val="00ED350C"/>
    <w:rsid w:val="00ED406E"/>
    <w:rsid w:val="00EE2BC4"/>
    <w:rsid w:val="00EE4817"/>
    <w:rsid w:val="00EE7A3F"/>
    <w:rsid w:val="00EF046D"/>
    <w:rsid w:val="00EF3318"/>
    <w:rsid w:val="00EF3EA4"/>
    <w:rsid w:val="00EF4906"/>
    <w:rsid w:val="00EF7B77"/>
    <w:rsid w:val="00F05546"/>
    <w:rsid w:val="00F102D5"/>
    <w:rsid w:val="00F10ECC"/>
    <w:rsid w:val="00F11C2F"/>
    <w:rsid w:val="00F14DF9"/>
    <w:rsid w:val="00F23A3D"/>
    <w:rsid w:val="00F2583D"/>
    <w:rsid w:val="00F34125"/>
    <w:rsid w:val="00F40DD5"/>
    <w:rsid w:val="00F40EBC"/>
    <w:rsid w:val="00F42C86"/>
    <w:rsid w:val="00F50268"/>
    <w:rsid w:val="00F61FD5"/>
    <w:rsid w:val="00F73C4D"/>
    <w:rsid w:val="00F73D03"/>
    <w:rsid w:val="00F77AA8"/>
    <w:rsid w:val="00F809E9"/>
    <w:rsid w:val="00F82943"/>
    <w:rsid w:val="00F84766"/>
    <w:rsid w:val="00F879AE"/>
    <w:rsid w:val="00F95524"/>
    <w:rsid w:val="00F9636E"/>
    <w:rsid w:val="00FA3BB3"/>
    <w:rsid w:val="00FA482F"/>
    <w:rsid w:val="00FA61CB"/>
    <w:rsid w:val="00FA6AEE"/>
    <w:rsid w:val="00FA7286"/>
    <w:rsid w:val="00FB1244"/>
    <w:rsid w:val="00FB19C5"/>
    <w:rsid w:val="00FB5622"/>
    <w:rsid w:val="00FB5D7C"/>
    <w:rsid w:val="00FB7A53"/>
    <w:rsid w:val="00FC26D2"/>
    <w:rsid w:val="00FC5D8B"/>
    <w:rsid w:val="00FC6D06"/>
    <w:rsid w:val="00FD294A"/>
    <w:rsid w:val="00FD2CC9"/>
    <w:rsid w:val="00FD4309"/>
    <w:rsid w:val="00FD73F7"/>
    <w:rsid w:val="00FE065D"/>
    <w:rsid w:val="00FE0F22"/>
    <w:rsid w:val="00FE2557"/>
    <w:rsid w:val="00FE551C"/>
    <w:rsid w:val="00FE7C89"/>
    <w:rsid w:val="00FF1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7E7E"/>
  <w15:docId w15:val="{A5B39A0B-050A-4BE9-8A45-52172B8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0E"/>
  </w:style>
  <w:style w:type="paragraph" w:styleId="Textonotapie">
    <w:name w:val="footnote text"/>
    <w:basedOn w:val="Normal"/>
    <w:link w:val="TextonotapieCar"/>
    <w:uiPriority w:val="99"/>
    <w:unhideWhenUsed/>
    <w:rsid w:val="009D4B0E"/>
    <w:pPr>
      <w:spacing w:after="0" w:line="240" w:lineRule="auto"/>
    </w:pPr>
    <w:rPr>
      <w:sz w:val="20"/>
      <w:szCs w:val="20"/>
    </w:rPr>
  </w:style>
  <w:style w:type="character" w:customStyle="1" w:styleId="TextonotapieCar">
    <w:name w:val="Texto nota pie Car"/>
    <w:basedOn w:val="Fuentedeprrafopredeter"/>
    <w:link w:val="Textonotapie"/>
    <w:uiPriority w:val="99"/>
    <w:rsid w:val="009D4B0E"/>
    <w:rPr>
      <w:sz w:val="20"/>
      <w:szCs w:val="20"/>
    </w:rPr>
  </w:style>
  <w:style w:type="character" w:styleId="Refdenotaalpie">
    <w:name w:val="footnote reference"/>
    <w:basedOn w:val="Fuentedeprrafopredeter"/>
    <w:uiPriority w:val="99"/>
    <w:semiHidden/>
    <w:unhideWhenUsed/>
    <w:rsid w:val="009D4B0E"/>
    <w:rPr>
      <w:vertAlign w:val="superscript"/>
    </w:rPr>
  </w:style>
  <w:style w:type="paragraph" w:styleId="Prrafodelista">
    <w:name w:val="List Paragraph"/>
    <w:basedOn w:val="Normal"/>
    <w:uiPriority w:val="34"/>
    <w:qFormat/>
    <w:rsid w:val="00515FAF"/>
    <w:pPr>
      <w:ind w:left="720"/>
      <w:contextualSpacing/>
    </w:pPr>
  </w:style>
  <w:style w:type="paragraph" w:styleId="Textodeglobo">
    <w:name w:val="Balloon Text"/>
    <w:basedOn w:val="Normal"/>
    <w:link w:val="TextodegloboCar"/>
    <w:uiPriority w:val="99"/>
    <w:semiHidden/>
    <w:unhideWhenUsed/>
    <w:rsid w:val="0019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437"/>
    <w:rPr>
      <w:rFonts w:ascii="Segoe UI" w:hAnsi="Segoe UI" w:cs="Segoe UI"/>
      <w:sz w:val="18"/>
      <w:szCs w:val="18"/>
    </w:rPr>
  </w:style>
  <w:style w:type="character" w:styleId="Hipervnculo">
    <w:name w:val="Hyperlink"/>
    <w:basedOn w:val="Fuentedeprrafopredeter"/>
    <w:uiPriority w:val="99"/>
    <w:unhideWhenUsed/>
    <w:rsid w:val="00651A02"/>
    <w:rPr>
      <w:color w:val="0563C1" w:themeColor="hyperlink"/>
      <w:u w:val="single"/>
    </w:rPr>
  </w:style>
  <w:style w:type="paragraph" w:styleId="Piedepgina">
    <w:name w:val="footer"/>
    <w:basedOn w:val="Normal"/>
    <w:link w:val="PiedepginaCar"/>
    <w:uiPriority w:val="99"/>
    <w:unhideWhenUsed/>
    <w:rsid w:val="00683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D45"/>
  </w:style>
  <w:style w:type="table" w:styleId="Tablaconcuadrcula">
    <w:name w:val="Table Grid"/>
    <w:basedOn w:val="Tablanormal"/>
    <w:uiPriority w:val="39"/>
    <w:rsid w:val="00F1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encabezado-negro">
    <w:name w:val="lbl-encabezado-negro"/>
    <w:basedOn w:val="Fuentedeprrafopredeter"/>
    <w:rsid w:val="007B6BE8"/>
  </w:style>
  <w:style w:type="character" w:styleId="Refdecomentario">
    <w:name w:val="annotation reference"/>
    <w:basedOn w:val="Fuentedeprrafopredeter"/>
    <w:uiPriority w:val="99"/>
    <w:semiHidden/>
    <w:unhideWhenUsed/>
    <w:rsid w:val="00697AF5"/>
    <w:rPr>
      <w:sz w:val="16"/>
      <w:szCs w:val="16"/>
    </w:rPr>
  </w:style>
  <w:style w:type="paragraph" w:styleId="Textocomentario">
    <w:name w:val="annotation text"/>
    <w:basedOn w:val="Normal"/>
    <w:link w:val="TextocomentarioCar"/>
    <w:uiPriority w:val="99"/>
    <w:semiHidden/>
    <w:unhideWhenUsed/>
    <w:rsid w:val="00697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AF5"/>
    <w:rPr>
      <w:sz w:val="20"/>
      <w:szCs w:val="20"/>
    </w:rPr>
  </w:style>
  <w:style w:type="paragraph" w:styleId="Asuntodelcomentario">
    <w:name w:val="annotation subject"/>
    <w:basedOn w:val="Textocomentario"/>
    <w:next w:val="Textocomentario"/>
    <w:link w:val="AsuntodelcomentarioCar"/>
    <w:uiPriority w:val="99"/>
    <w:semiHidden/>
    <w:unhideWhenUsed/>
    <w:rsid w:val="00697AF5"/>
    <w:rPr>
      <w:b/>
      <w:bCs/>
    </w:rPr>
  </w:style>
  <w:style w:type="character" w:customStyle="1" w:styleId="AsuntodelcomentarioCar">
    <w:name w:val="Asunto del comentario Car"/>
    <w:basedOn w:val="TextocomentarioCar"/>
    <w:link w:val="Asuntodelcomentario"/>
    <w:uiPriority w:val="99"/>
    <w:semiHidden/>
    <w:rsid w:val="00697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5575">
      <w:bodyDiv w:val="1"/>
      <w:marLeft w:val="0"/>
      <w:marRight w:val="0"/>
      <w:marTop w:val="0"/>
      <w:marBottom w:val="0"/>
      <w:divBdr>
        <w:top w:val="none" w:sz="0" w:space="0" w:color="auto"/>
        <w:left w:val="none" w:sz="0" w:space="0" w:color="auto"/>
        <w:bottom w:val="none" w:sz="0" w:space="0" w:color="auto"/>
        <w:right w:val="none" w:sz="0" w:space="0" w:color="auto"/>
      </w:divBdr>
      <w:divsChild>
        <w:div w:id="1210724786">
          <w:marLeft w:val="0"/>
          <w:marRight w:val="0"/>
          <w:marTop w:val="0"/>
          <w:marBottom w:val="0"/>
          <w:divBdr>
            <w:top w:val="none" w:sz="0" w:space="0" w:color="auto"/>
            <w:left w:val="none" w:sz="0" w:space="0" w:color="auto"/>
            <w:bottom w:val="none" w:sz="0" w:space="0" w:color="auto"/>
            <w:right w:val="none" w:sz="0" w:space="0" w:color="auto"/>
          </w:divBdr>
        </w:div>
      </w:divsChild>
    </w:div>
    <w:div w:id="705375278">
      <w:bodyDiv w:val="1"/>
      <w:marLeft w:val="0"/>
      <w:marRight w:val="0"/>
      <w:marTop w:val="0"/>
      <w:marBottom w:val="0"/>
      <w:divBdr>
        <w:top w:val="none" w:sz="0" w:space="0" w:color="auto"/>
        <w:left w:val="none" w:sz="0" w:space="0" w:color="auto"/>
        <w:bottom w:val="none" w:sz="0" w:space="0" w:color="auto"/>
        <w:right w:val="none" w:sz="0" w:space="0" w:color="auto"/>
      </w:divBdr>
      <w:divsChild>
        <w:div w:id="517626474">
          <w:marLeft w:val="0"/>
          <w:marRight w:val="0"/>
          <w:marTop w:val="0"/>
          <w:marBottom w:val="0"/>
          <w:divBdr>
            <w:top w:val="none" w:sz="0" w:space="0" w:color="auto"/>
            <w:left w:val="none" w:sz="0" w:space="0" w:color="auto"/>
            <w:bottom w:val="none" w:sz="0" w:space="0" w:color="auto"/>
            <w:right w:val="none" w:sz="0" w:space="0" w:color="auto"/>
          </w:divBdr>
        </w:div>
      </w:divsChild>
    </w:div>
    <w:div w:id="783615967">
      <w:bodyDiv w:val="1"/>
      <w:marLeft w:val="0"/>
      <w:marRight w:val="0"/>
      <w:marTop w:val="0"/>
      <w:marBottom w:val="0"/>
      <w:divBdr>
        <w:top w:val="none" w:sz="0" w:space="0" w:color="auto"/>
        <w:left w:val="none" w:sz="0" w:space="0" w:color="auto"/>
        <w:bottom w:val="none" w:sz="0" w:space="0" w:color="auto"/>
        <w:right w:val="none" w:sz="0" w:space="0" w:color="auto"/>
      </w:divBdr>
    </w:div>
    <w:div w:id="1021664148">
      <w:bodyDiv w:val="1"/>
      <w:marLeft w:val="0"/>
      <w:marRight w:val="0"/>
      <w:marTop w:val="0"/>
      <w:marBottom w:val="0"/>
      <w:divBdr>
        <w:top w:val="none" w:sz="0" w:space="0" w:color="auto"/>
        <w:left w:val="none" w:sz="0" w:space="0" w:color="auto"/>
        <w:bottom w:val="none" w:sz="0" w:space="0" w:color="auto"/>
        <w:right w:val="none" w:sz="0" w:space="0" w:color="auto"/>
      </w:divBdr>
      <w:divsChild>
        <w:div w:id="907114122">
          <w:marLeft w:val="0"/>
          <w:marRight w:val="0"/>
          <w:marTop w:val="0"/>
          <w:marBottom w:val="0"/>
          <w:divBdr>
            <w:top w:val="none" w:sz="0" w:space="0" w:color="auto"/>
            <w:left w:val="none" w:sz="0" w:space="0" w:color="auto"/>
            <w:bottom w:val="none" w:sz="0" w:space="0" w:color="auto"/>
            <w:right w:val="none" w:sz="0" w:space="0" w:color="auto"/>
          </w:divBdr>
        </w:div>
      </w:divsChild>
    </w:div>
    <w:div w:id="1065447724">
      <w:bodyDiv w:val="1"/>
      <w:marLeft w:val="0"/>
      <w:marRight w:val="0"/>
      <w:marTop w:val="0"/>
      <w:marBottom w:val="0"/>
      <w:divBdr>
        <w:top w:val="none" w:sz="0" w:space="0" w:color="auto"/>
        <w:left w:val="none" w:sz="0" w:space="0" w:color="auto"/>
        <w:bottom w:val="none" w:sz="0" w:space="0" w:color="auto"/>
        <w:right w:val="none" w:sz="0" w:space="0" w:color="auto"/>
      </w:divBdr>
      <w:divsChild>
        <w:div w:id="1311788993">
          <w:marLeft w:val="0"/>
          <w:marRight w:val="0"/>
          <w:marTop w:val="0"/>
          <w:marBottom w:val="0"/>
          <w:divBdr>
            <w:top w:val="none" w:sz="0" w:space="0" w:color="auto"/>
            <w:left w:val="none" w:sz="0" w:space="0" w:color="auto"/>
            <w:bottom w:val="none" w:sz="0" w:space="0" w:color="auto"/>
            <w:right w:val="none" w:sz="0" w:space="0" w:color="auto"/>
          </w:divBdr>
        </w:div>
      </w:divsChild>
    </w:div>
    <w:div w:id="1114909877">
      <w:bodyDiv w:val="1"/>
      <w:marLeft w:val="0"/>
      <w:marRight w:val="0"/>
      <w:marTop w:val="0"/>
      <w:marBottom w:val="0"/>
      <w:divBdr>
        <w:top w:val="none" w:sz="0" w:space="0" w:color="auto"/>
        <w:left w:val="none" w:sz="0" w:space="0" w:color="auto"/>
        <w:bottom w:val="none" w:sz="0" w:space="0" w:color="auto"/>
        <w:right w:val="none" w:sz="0" w:space="0" w:color="auto"/>
      </w:divBdr>
      <w:divsChild>
        <w:div w:id="82067385">
          <w:marLeft w:val="0"/>
          <w:marRight w:val="0"/>
          <w:marTop w:val="0"/>
          <w:marBottom w:val="0"/>
          <w:divBdr>
            <w:top w:val="none" w:sz="0" w:space="0" w:color="auto"/>
            <w:left w:val="none" w:sz="0" w:space="0" w:color="auto"/>
            <w:bottom w:val="none" w:sz="0" w:space="0" w:color="auto"/>
            <w:right w:val="none" w:sz="0" w:space="0" w:color="auto"/>
          </w:divBdr>
        </w:div>
      </w:divsChild>
    </w:div>
    <w:div w:id="1183401673">
      <w:bodyDiv w:val="1"/>
      <w:marLeft w:val="0"/>
      <w:marRight w:val="0"/>
      <w:marTop w:val="0"/>
      <w:marBottom w:val="0"/>
      <w:divBdr>
        <w:top w:val="none" w:sz="0" w:space="0" w:color="auto"/>
        <w:left w:val="none" w:sz="0" w:space="0" w:color="auto"/>
        <w:bottom w:val="none" w:sz="0" w:space="0" w:color="auto"/>
        <w:right w:val="none" w:sz="0" w:space="0" w:color="auto"/>
      </w:divBdr>
      <w:divsChild>
        <w:div w:id="2001499279">
          <w:marLeft w:val="0"/>
          <w:marRight w:val="0"/>
          <w:marTop w:val="0"/>
          <w:marBottom w:val="0"/>
          <w:divBdr>
            <w:top w:val="none" w:sz="0" w:space="0" w:color="auto"/>
            <w:left w:val="none" w:sz="0" w:space="0" w:color="auto"/>
            <w:bottom w:val="none" w:sz="0" w:space="0" w:color="auto"/>
            <w:right w:val="none" w:sz="0" w:space="0" w:color="auto"/>
          </w:divBdr>
        </w:div>
      </w:divsChild>
    </w:div>
    <w:div w:id="1248492574">
      <w:bodyDiv w:val="1"/>
      <w:marLeft w:val="0"/>
      <w:marRight w:val="0"/>
      <w:marTop w:val="0"/>
      <w:marBottom w:val="0"/>
      <w:divBdr>
        <w:top w:val="none" w:sz="0" w:space="0" w:color="auto"/>
        <w:left w:val="none" w:sz="0" w:space="0" w:color="auto"/>
        <w:bottom w:val="none" w:sz="0" w:space="0" w:color="auto"/>
        <w:right w:val="none" w:sz="0" w:space="0" w:color="auto"/>
      </w:divBdr>
    </w:div>
    <w:div w:id="1281378320">
      <w:bodyDiv w:val="1"/>
      <w:marLeft w:val="0"/>
      <w:marRight w:val="0"/>
      <w:marTop w:val="0"/>
      <w:marBottom w:val="0"/>
      <w:divBdr>
        <w:top w:val="none" w:sz="0" w:space="0" w:color="auto"/>
        <w:left w:val="none" w:sz="0" w:space="0" w:color="auto"/>
        <w:bottom w:val="none" w:sz="0" w:space="0" w:color="auto"/>
        <w:right w:val="none" w:sz="0" w:space="0" w:color="auto"/>
      </w:divBdr>
      <w:divsChild>
        <w:div w:id="57628667">
          <w:marLeft w:val="0"/>
          <w:marRight w:val="0"/>
          <w:marTop w:val="0"/>
          <w:marBottom w:val="0"/>
          <w:divBdr>
            <w:top w:val="none" w:sz="0" w:space="0" w:color="auto"/>
            <w:left w:val="none" w:sz="0" w:space="0" w:color="auto"/>
            <w:bottom w:val="none" w:sz="0" w:space="0" w:color="auto"/>
            <w:right w:val="none" w:sz="0" w:space="0" w:color="auto"/>
          </w:divBdr>
        </w:div>
      </w:divsChild>
    </w:div>
    <w:div w:id="1404915075">
      <w:bodyDiv w:val="1"/>
      <w:marLeft w:val="0"/>
      <w:marRight w:val="0"/>
      <w:marTop w:val="0"/>
      <w:marBottom w:val="0"/>
      <w:divBdr>
        <w:top w:val="none" w:sz="0" w:space="0" w:color="auto"/>
        <w:left w:val="none" w:sz="0" w:space="0" w:color="auto"/>
        <w:bottom w:val="none" w:sz="0" w:space="0" w:color="auto"/>
        <w:right w:val="none" w:sz="0" w:space="0" w:color="auto"/>
      </w:divBdr>
      <w:divsChild>
        <w:div w:id="2050301946">
          <w:marLeft w:val="0"/>
          <w:marRight w:val="0"/>
          <w:marTop w:val="0"/>
          <w:marBottom w:val="0"/>
          <w:divBdr>
            <w:top w:val="none" w:sz="0" w:space="0" w:color="auto"/>
            <w:left w:val="none" w:sz="0" w:space="0" w:color="auto"/>
            <w:bottom w:val="none" w:sz="0" w:space="0" w:color="auto"/>
            <w:right w:val="none" w:sz="0" w:space="0" w:color="auto"/>
          </w:divBdr>
        </w:div>
      </w:divsChild>
    </w:div>
    <w:div w:id="1918392182">
      <w:bodyDiv w:val="1"/>
      <w:marLeft w:val="0"/>
      <w:marRight w:val="0"/>
      <w:marTop w:val="0"/>
      <w:marBottom w:val="0"/>
      <w:divBdr>
        <w:top w:val="none" w:sz="0" w:space="0" w:color="auto"/>
        <w:left w:val="none" w:sz="0" w:space="0" w:color="auto"/>
        <w:bottom w:val="none" w:sz="0" w:space="0" w:color="auto"/>
        <w:right w:val="none" w:sz="0" w:space="0" w:color="auto"/>
      </w:divBdr>
      <w:divsChild>
        <w:div w:id="804935399">
          <w:marLeft w:val="0"/>
          <w:marRight w:val="0"/>
          <w:marTop w:val="0"/>
          <w:marBottom w:val="0"/>
          <w:divBdr>
            <w:top w:val="none" w:sz="0" w:space="0" w:color="auto"/>
            <w:left w:val="none" w:sz="0" w:space="0" w:color="auto"/>
            <w:bottom w:val="none" w:sz="0" w:space="0" w:color="auto"/>
            <w:right w:val="none" w:sz="0" w:space="0" w:color="auto"/>
          </w:divBdr>
        </w:div>
      </w:divsChild>
    </w:div>
    <w:div w:id="2115592101">
      <w:bodyDiv w:val="1"/>
      <w:marLeft w:val="0"/>
      <w:marRight w:val="0"/>
      <w:marTop w:val="0"/>
      <w:marBottom w:val="0"/>
      <w:divBdr>
        <w:top w:val="none" w:sz="0" w:space="0" w:color="auto"/>
        <w:left w:val="none" w:sz="0" w:space="0" w:color="auto"/>
        <w:bottom w:val="none" w:sz="0" w:space="0" w:color="auto"/>
        <w:right w:val="none" w:sz="0" w:space="0" w:color="auto"/>
      </w:divBdr>
      <w:divsChild>
        <w:div w:id="165610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1AA8-3F46-4878-940E-FFC029D6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4638</Words>
  <Characters>25513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2018-12-02T18:14:00Z</cp:lastPrinted>
  <dcterms:created xsi:type="dcterms:W3CDTF">2019-04-11T02:29:00Z</dcterms:created>
  <dcterms:modified xsi:type="dcterms:W3CDTF">2019-04-11T02:29:00Z</dcterms:modified>
</cp:coreProperties>
</file>