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4" w:rsidRPr="001F0AA4" w:rsidRDefault="003A0F04" w:rsidP="003A0F04">
      <w:pPr>
        <w:pStyle w:val="Encabezado"/>
        <w:spacing w:line="360" w:lineRule="auto"/>
        <w:ind w:left="4248"/>
        <w:jc w:val="both"/>
        <w:rPr>
          <w:rFonts w:ascii="Arial" w:hAnsi="Arial" w:cs="Arial"/>
          <w:b/>
        </w:rPr>
      </w:pPr>
      <w:bookmarkStart w:id="0" w:name="_GoBack"/>
      <w:bookmarkEnd w:id="0"/>
      <w:r w:rsidRPr="001F0AA4">
        <w:rPr>
          <w:rFonts w:ascii="Arial" w:hAnsi="Arial" w:cs="Arial"/>
          <w:b/>
        </w:rPr>
        <w:t xml:space="preserve">SEXTA SALA UNITARIA DE PRIMERA INSTANCIA DEL TRIBUNAL </w:t>
      </w:r>
      <w:r w:rsidR="005A2A03">
        <w:rPr>
          <w:rFonts w:ascii="Arial" w:hAnsi="Arial" w:cs="Arial"/>
          <w:b/>
        </w:rPr>
        <w:t>DE JUSTICIA ADMINISTRATIVA</w:t>
      </w:r>
      <w:r w:rsidR="00AC18D7">
        <w:rPr>
          <w:rFonts w:ascii="Arial" w:hAnsi="Arial" w:cs="Arial"/>
          <w:b/>
        </w:rPr>
        <w:t xml:space="preserve"> DEL ESTADO </w:t>
      </w:r>
      <w:r w:rsidRPr="001F0AA4">
        <w:rPr>
          <w:rFonts w:ascii="Arial" w:hAnsi="Arial" w:cs="Arial"/>
          <w:b/>
        </w:rPr>
        <w:t>DE OAXACA.</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5A2A03" w:rsidP="003A0F04">
      <w:pPr>
        <w:pStyle w:val="Encabezado"/>
        <w:spacing w:line="360" w:lineRule="auto"/>
        <w:ind w:left="4248"/>
        <w:jc w:val="both"/>
        <w:rPr>
          <w:rFonts w:ascii="Arial" w:hAnsi="Arial" w:cs="Arial"/>
          <w:b/>
        </w:rPr>
      </w:pPr>
      <w:r>
        <w:rPr>
          <w:rFonts w:ascii="Arial" w:hAnsi="Arial" w:cs="Arial"/>
          <w:b/>
        </w:rPr>
        <w:t xml:space="preserve">EXPEDIENTE: </w:t>
      </w:r>
      <w:r w:rsidR="00C36801">
        <w:rPr>
          <w:rFonts w:ascii="Arial" w:hAnsi="Arial" w:cs="Arial"/>
          <w:b/>
        </w:rPr>
        <w:t>127</w:t>
      </w:r>
      <w:r w:rsidR="00954DAB">
        <w:rPr>
          <w:rFonts w:ascii="Arial" w:hAnsi="Arial" w:cs="Arial"/>
          <w:b/>
        </w:rPr>
        <w:t>/2017</w:t>
      </w:r>
    </w:p>
    <w:p w:rsidR="003A0F04" w:rsidRPr="001F0AA4" w:rsidRDefault="003A0F04" w:rsidP="003A0F04">
      <w:pPr>
        <w:pStyle w:val="Encabezado"/>
        <w:tabs>
          <w:tab w:val="clear" w:pos="4419"/>
          <w:tab w:val="center" w:pos="8931"/>
        </w:tabs>
        <w:spacing w:line="360" w:lineRule="auto"/>
        <w:jc w:val="both"/>
        <w:rPr>
          <w:rFonts w:ascii="Arial" w:hAnsi="Arial" w:cs="Arial"/>
          <w:b/>
        </w:rPr>
      </w:pPr>
    </w:p>
    <w:p w:rsidR="003A0F04" w:rsidRPr="001F0AA4" w:rsidRDefault="003A0F04" w:rsidP="003A0F04">
      <w:pPr>
        <w:pStyle w:val="Encabezado"/>
        <w:spacing w:line="360" w:lineRule="auto"/>
        <w:ind w:left="4248"/>
        <w:rPr>
          <w:rFonts w:ascii="Arial" w:hAnsi="Arial" w:cs="Arial"/>
          <w:b/>
        </w:rPr>
      </w:pPr>
      <w:r w:rsidRPr="001F0AA4">
        <w:rPr>
          <w:rFonts w:ascii="Arial" w:hAnsi="Arial" w:cs="Arial"/>
          <w:b/>
        </w:rPr>
        <w:t>ACTOR:</w:t>
      </w:r>
      <w:r w:rsidR="004F3517">
        <w:rPr>
          <w:rFonts w:ascii="Arial" w:hAnsi="Arial" w:cs="Arial"/>
          <w:b/>
        </w:rPr>
        <w:t xml:space="preserve"> *****</w:t>
      </w:r>
      <w:r w:rsidRPr="001F0AA4">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3A0F04" w:rsidP="001823EE">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sidR="00C36801">
        <w:rPr>
          <w:rFonts w:ascii="Arial" w:hAnsi="Arial" w:cs="Arial"/>
          <w:b/>
        </w:rPr>
        <w:t>POLICÍA VIAL ESTATAL DEL ESTADO DE OAXACA</w:t>
      </w:r>
      <w:r w:rsidR="001823EE">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3A0F04" w:rsidP="003A0F04">
      <w:pPr>
        <w:spacing w:after="0" w:line="360" w:lineRule="auto"/>
        <w:jc w:val="both"/>
        <w:rPr>
          <w:rFonts w:ascii="Arial" w:hAnsi="Arial" w:cs="Arial"/>
          <w:b/>
        </w:rPr>
      </w:pPr>
      <w:r>
        <w:rPr>
          <w:rFonts w:ascii="Arial" w:hAnsi="Arial" w:cs="Arial"/>
          <w:b/>
        </w:rPr>
        <w:t xml:space="preserve">OAXACA DE JUÁREZ, OAXACA A </w:t>
      </w:r>
      <w:r w:rsidR="00C36801">
        <w:rPr>
          <w:rFonts w:ascii="Arial" w:hAnsi="Arial" w:cs="Arial"/>
          <w:b/>
        </w:rPr>
        <w:t>CATORCE</w:t>
      </w:r>
      <w:r w:rsidRPr="001F0AA4">
        <w:rPr>
          <w:rFonts w:ascii="Arial" w:hAnsi="Arial" w:cs="Arial"/>
          <w:b/>
        </w:rPr>
        <w:t xml:space="preserve"> DE </w:t>
      </w:r>
      <w:r w:rsidR="00C36801">
        <w:rPr>
          <w:rFonts w:ascii="Arial" w:hAnsi="Arial" w:cs="Arial"/>
          <w:b/>
        </w:rPr>
        <w:t>MAYO</w:t>
      </w:r>
      <w:r w:rsidR="005A2A03">
        <w:rPr>
          <w:rFonts w:ascii="Arial" w:hAnsi="Arial" w:cs="Arial"/>
          <w:b/>
        </w:rPr>
        <w:t xml:space="preserve"> DE </w:t>
      </w:r>
      <w:r w:rsidRPr="001F0AA4">
        <w:rPr>
          <w:rFonts w:ascii="Arial" w:hAnsi="Arial" w:cs="Arial"/>
          <w:b/>
        </w:rPr>
        <w:t xml:space="preserve"> DOS MIL </w:t>
      </w:r>
      <w:r w:rsidR="005A2A03">
        <w:rPr>
          <w:rFonts w:ascii="Arial" w:hAnsi="Arial" w:cs="Arial"/>
          <w:b/>
        </w:rPr>
        <w:t>DIECIOCHO</w:t>
      </w:r>
      <w:r w:rsidRPr="001F0AA4">
        <w:rPr>
          <w:rFonts w:ascii="Arial" w:hAnsi="Arial" w:cs="Arial"/>
          <w:b/>
        </w:rPr>
        <w:t xml:space="preserve">.- - </w:t>
      </w:r>
    </w:p>
    <w:p w:rsidR="003A0F04" w:rsidRPr="001F0AA4" w:rsidRDefault="003A0F04" w:rsidP="003A0F04">
      <w:pPr>
        <w:spacing w:after="0" w:line="360" w:lineRule="auto"/>
        <w:jc w:val="both"/>
        <w:rPr>
          <w:rFonts w:ascii="Arial" w:hAnsi="Arial" w:cs="Arial"/>
          <w:b/>
        </w:rPr>
      </w:pPr>
    </w:p>
    <w:p w:rsidR="001823EE" w:rsidRPr="001F0AA4" w:rsidRDefault="003A0F04" w:rsidP="00AC18D7">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C36801">
        <w:rPr>
          <w:rFonts w:ascii="Arial" w:hAnsi="Arial" w:cs="Arial"/>
        </w:rPr>
        <w:t>127</w:t>
      </w:r>
      <w:r w:rsidR="001823EE">
        <w:rPr>
          <w:rFonts w:ascii="Arial" w:hAnsi="Arial" w:cs="Arial"/>
        </w:rPr>
        <w:t>/2017</w:t>
      </w:r>
      <w:r w:rsidRPr="001F0AA4">
        <w:rPr>
          <w:rFonts w:ascii="Arial" w:hAnsi="Arial" w:cs="Arial"/>
        </w:rPr>
        <w:t xml:space="preserve">, promovido por </w:t>
      </w:r>
      <w:r w:rsidR="004F3517">
        <w:rPr>
          <w:rFonts w:ascii="Arial" w:hAnsi="Arial" w:cs="Arial"/>
          <w:b/>
        </w:rPr>
        <w:t xml:space="preserve">***** </w:t>
      </w:r>
      <w:r w:rsidRPr="001F0AA4">
        <w:rPr>
          <w:rFonts w:ascii="Arial" w:hAnsi="Arial" w:cs="Arial"/>
        </w:rPr>
        <w:t xml:space="preserve">en </w:t>
      </w:r>
      <w:r w:rsidRPr="00B65E90">
        <w:rPr>
          <w:rFonts w:ascii="Arial" w:hAnsi="Arial" w:cs="Arial"/>
          <w:b/>
        </w:rPr>
        <w:t>contra</w:t>
      </w:r>
      <w:r w:rsidRPr="001F0AA4">
        <w:rPr>
          <w:rFonts w:ascii="Arial" w:hAnsi="Arial" w:cs="Arial"/>
        </w:rPr>
        <w:t xml:space="preserve"> de</w:t>
      </w:r>
      <w:r w:rsidR="008065E4">
        <w:rPr>
          <w:rFonts w:ascii="Arial" w:hAnsi="Arial" w:cs="Arial"/>
        </w:rPr>
        <w:t>l</w:t>
      </w:r>
      <w:r w:rsidR="008065E4" w:rsidRPr="008065E4">
        <w:rPr>
          <w:rFonts w:ascii="Arial" w:hAnsi="Arial" w:cs="Arial"/>
          <w:b/>
        </w:rPr>
        <w:t xml:space="preserve"> </w:t>
      </w:r>
      <w:r w:rsidR="00C36801">
        <w:rPr>
          <w:rFonts w:ascii="Arial" w:hAnsi="Arial" w:cs="Arial"/>
          <w:b/>
        </w:rPr>
        <w:t>POLIC</w:t>
      </w:r>
      <w:r w:rsidR="00692F61">
        <w:rPr>
          <w:rFonts w:ascii="Arial" w:hAnsi="Arial" w:cs="Arial"/>
          <w:b/>
        </w:rPr>
        <w:t>IA VIAL ESTATAL</w:t>
      </w:r>
      <w:r w:rsidR="004F3517">
        <w:rPr>
          <w:rFonts w:ascii="Arial" w:hAnsi="Arial" w:cs="Arial"/>
          <w:b/>
        </w:rPr>
        <w:t xml:space="preserve"> *****</w:t>
      </w:r>
      <w:r w:rsidRPr="001F0AA4">
        <w:rPr>
          <w:rFonts w:ascii="Arial" w:hAnsi="Arial" w:cs="Arial"/>
          <w:b/>
        </w:rPr>
        <w:t>. - - - - - - -</w:t>
      </w:r>
      <w:r>
        <w:rPr>
          <w:rFonts w:ascii="Arial" w:hAnsi="Arial" w:cs="Arial"/>
          <w:b/>
        </w:rPr>
        <w:t xml:space="preserve"> - - - - - - - - - - </w:t>
      </w:r>
    </w:p>
    <w:p w:rsidR="003A0F04" w:rsidRPr="001F0AA4" w:rsidRDefault="003A0F04" w:rsidP="003A0F04">
      <w:pPr>
        <w:spacing w:after="0" w:line="360" w:lineRule="auto"/>
        <w:jc w:val="center"/>
        <w:rPr>
          <w:rFonts w:ascii="Arial" w:hAnsi="Arial" w:cs="Arial"/>
          <w:b/>
        </w:rPr>
      </w:pPr>
    </w:p>
    <w:p w:rsidR="003A0F04" w:rsidRPr="001F0AA4" w:rsidRDefault="003A0F04" w:rsidP="003A0F04">
      <w:pPr>
        <w:spacing w:after="0" w:line="360" w:lineRule="auto"/>
        <w:jc w:val="center"/>
        <w:rPr>
          <w:rFonts w:ascii="Arial" w:hAnsi="Arial" w:cs="Arial"/>
          <w:b/>
        </w:rPr>
      </w:pPr>
      <w:r w:rsidRPr="001F0AA4">
        <w:rPr>
          <w:rFonts w:ascii="Arial" w:hAnsi="Arial" w:cs="Arial"/>
          <w:b/>
        </w:rPr>
        <w:t>R E S U L T A N D O:</w:t>
      </w:r>
    </w:p>
    <w:p w:rsidR="003A0F04" w:rsidRPr="001F0AA4" w:rsidRDefault="003A0F04" w:rsidP="003A0F04">
      <w:pPr>
        <w:spacing w:after="0" w:line="360" w:lineRule="auto"/>
        <w:rPr>
          <w:rFonts w:ascii="Arial" w:hAnsi="Arial" w:cs="Arial"/>
          <w:b/>
        </w:rPr>
      </w:pPr>
    </w:p>
    <w:p w:rsidR="00D62324" w:rsidRDefault="009D2CE6" w:rsidP="00AC18D7">
      <w:pPr>
        <w:spacing w:after="0" w:line="360" w:lineRule="auto"/>
        <w:ind w:firstLine="567"/>
        <w:jc w:val="both"/>
        <w:rPr>
          <w:rFonts w:ascii="Arial" w:hAnsi="Arial" w:cs="Arial"/>
        </w:rPr>
      </w:pPr>
      <w:r>
        <w:rPr>
          <w:rFonts w:ascii="Arial" w:hAnsi="Arial" w:cs="Arial"/>
          <w:b/>
        </w:rPr>
        <w:t>1°</w:t>
      </w:r>
      <w:r w:rsidR="00063092">
        <w:rPr>
          <w:rFonts w:ascii="Arial" w:hAnsi="Arial" w:cs="Arial"/>
          <w:b/>
        </w:rPr>
        <w:t>.</w:t>
      </w:r>
      <w:r w:rsidR="00AC18D7">
        <w:rPr>
          <w:rFonts w:ascii="Arial" w:hAnsi="Arial" w:cs="Arial"/>
          <w:b/>
        </w:rPr>
        <w:t xml:space="preserve"> </w:t>
      </w:r>
      <w:r w:rsidR="003A0F04" w:rsidRPr="001F0AA4">
        <w:rPr>
          <w:rFonts w:ascii="Arial" w:hAnsi="Arial" w:cs="Arial"/>
        </w:rPr>
        <w:t xml:space="preserve">Por escrito recibido el </w:t>
      </w:r>
      <w:r w:rsidR="00BC1C28">
        <w:rPr>
          <w:rFonts w:ascii="Arial" w:hAnsi="Arial" w:cs="Arial"/>
        </w:rPr>
        <w:t xml:space="preserve"> seis de noviembre </w:t>
      </w:r>
      <w:r w:rsidR="003717D0">
        <w:rPr>
          <w:rFonts w:ascii="Arial" w:hAnsi="Arial" w:cs="Arial"/>
        </w:rPr>
        <w:t xml:space="preserve">del dos mil diecisiete, </w:t>
      </w:r>
      <w:r w:rsidR="003A0F04" w:rsidRPr="001F0AA4">
        <w:rPr>
          <w:rFonts w:ascii="Arial" w:hAnsi="Arial" w:cs="Arial"/>
        </w:rPr>
        <w:t xml:space="preserve">en Oficialía de Partes Común del </w:t>
      </w:r>
      <w:r w:rsidR="00086E81">
        <w:rPr>
          <w:rFonts w:ascii="Arial" w:hAnsi="Arial" w:cs="Arial"/>
        </w:rPr>
        <w:t xml:space="preserve">entonces </w:t>
      </w:r>
      <w:r w:rsidR="003A0F04" w:rsidRPr="001F0AA4">
        <w:rPr>
          <w:rFonts w:ascii="Arial" w:hAnsi="Arial" w:cs="Arial"/>
        </w:rPr>
        <w:t>Tribunal de lo Contencioso Administrativo y de Cuentas del Poder Judicial del Estado de Oaxaca</w:t>
      </w:r>
      <w:r w:rsidR="00254570">
        <w:rPr>
          <w:rFonts w:ascii="Arial" w:hAnsi="Arial" w:cs="Arial"/>
        </w:rPr>
        <w:t xml:space="preserve"> actualmente Tribunal de Justicia Administrativa del Estado de Oaxaca</w:t>
      </w:r>
      <w:r w:rsidR="003A0F04" w:rsidRPr="001F0AA4">
        <w:rPr>
          <w:rFonts w:ascii="Arial" w:hAnsi="Arial" w:cs="Arial"/>
        </w:rPr>
        <w:t>,</w:t>
      </w:r>
      <w:r w:rsidR="00580E82">
        <w:rPr>
          <w:rFonts w:ascii="Arial" w:hAnsi="Arial" w:cs="Arial"/>
        </w:rPr>
        <w:t xml:space="preserve"> </w:t>
      </w:r>
      <w:r w:rsidR="004F3517">
        <w:rPr>
          <w:rFonts w:ascii="Arial" w:hAnsi="Arial" w:cs="Arial"/>
        </w:rPr>
        <w:t>*****</w:t>
      </w:r>
      <w:r w:rsidR="003717D0">
        <w:rPr>
          <w:rFonts w:ascii="Arial" w:hAnsi="Arial" w:cs="Arial"/>
        </w:rPr>
        <w:t xml:space="preserve">, </w:t>
      </w:r>
      <w:r w:rsidR="003A0F04" w:rsidRPr="001F0AA4">
        <w:rPr>
          <w:rFonts w:ascii="Arial" w:hAnsi="Arial" w:cs="Arial"/>
        </w:rPr>
        <w:t>demandó la nulidad lisa y llana de</w:t>
      </w:r>
      <w:r w:rsidR="003717D0">
        <w:rPr>
          <w:rFonts w:ascii="Arial" w:hAnsi="Arial" w:cs="Arial"/>
        </w:rPr>
        <w:t xml:space="preserve"> la boleta de infracción con número de folio </w:t>
      </w:r>
      <w:r w:rsidR="004F3517">
        <w:rPr>
          <w:rFonts w:ascii="Arial" w:hAnsi="Arial" w:cs="Arial"/>
        </w:rPr>
        <w:t>*********</w:t>
      </w:r>
      <w:r w:rsidR="00BC1C28">
        <w:rPr>
          <w:rFonts w:ascii="Arial" w:hAnsi="Arial" w:cs="Arial"/>
        </w:rPr>
        <w:t xml:space="preserve"> de fecha primero de septiembre del año dos mil diecisiete</w:t>
      </w:r>
      <w:r w:rsidR="008065E4">
        <w:rPr>
          <w:rFonts w:ascii="Arial" w:hAnsi="Arial" w:cs="Arial"/>
        </w:rPr>
        <w:t>.</w:t>
      </w:r>
      <w:r w:rsidR="00580E82">
        <w:rPr>
          <w:rFonts w:ascii="Arial" w:hAnsi="Arial" w:cs="Arial"/>
        </w:rPr>
        <w:t xml:space="preserve"> </w:t>
      </w:r>
      <w:r w:rsidR="00A96688">
        <w:rPr>
          <w:rFonts w:ascii="Arial" w:hAnsi="Arial" w:cs="Arial"/>
          <w:b/>
        </w:rPr>
        <w:t>Por acuerdo de</w:t>
      </w:r>
      <w:r w:rsidR="00EA5A83">
        <w:rPr>
          <w:rFonts w:ascii="Arial" w:hAnsi="Arial" w:cs="Arial"/>
          <w:b/>
        </w:rPr>
        <w:t xml:space="preserve"> </w:t>
      </w:r>
      <w:r w:rsidR="00254570">
        <w:rPr>
          <w:rFonts w:ascii="Arial" w:hAnsi="Arial" w:cs="Arial"/>
          <w:b/>
        </w:rPr>
        <w:t xml:space="preserve"> siete de noviembre del año</w:t>
      </w:r>
      <w:r w:rsidR="00BC1C28">
        <w:rPr>
          <w:rFonts w:ascii="Arial" w:hAnsi="Arial" w:cs="Arial"/>
          <w:b/>
        </w:rPr>
        <w:t xml:space="preserve"> dos mil diecisiete</w:t>
      </w:r>
      <w:r w:rsidR="00D62324">
        <w:rPr>
          <w:rFonts w:ascii="Arial" w:hAnsi="Arial" w:cs="Arial"/>
          <w:b/>
        </w:rPr>
        <w:t xml:space="preserve">, </w:t>
      </w:r>
      <w:r w:rsidR="003A0F04" w:rsidRPr="001F0AA4">
        <w:rPr>
          <w:rFonts w:ascii="Arial" w:hAnsi="Arial" w:cs="Arial"/>
          <w:b/>
        </w:rPr>
        <w:t xml:space="preserve">se admitió a trámite </w:t>
      </w:r>
      <w:r w:rsidR="0040525B">
        <w:rPr>
          <w:rFonts w:ascii="Arial" w:hAnsi="Arial" w:cs="Arial"/>
        </w:rPr>
        <w:t>la demanda en contra de</w:t>
      </w:r>
      <w:r w:rsidR="00BC1C28">
        <w:rPr>
          <w:rFonts w:ascii="Arial" w:hAnsi="Arial" w:cs="Arial"/>
        </w:rPr>
        <w:t>l Policía</w:t>
      </w:r>
      <w:r w:rsidR="00254570">
        <w:rPr>
          <w:rFonts w:ascii="Arial" w:hAnsi="Arial" w:cs="Arial"/>
        </w:rPr>
        <w:t xml:space="preserve"> Vial</w:t>
      </w:r>
      <w:r w:rsidR="00BC1C28">
        <w:rPr>
          <w:rFonts w:ascii="Arial" w:hAnsi="Arial" w:cs="Arial"/>
        </w:rPr>
        <w:t xml:space="preserve"> Estatal que levantó la boleta de infra</w:t>
      </w:r>
      <w:r w:rsidR="004F3517">
        <w:rPr>
          <w:rFonts w:ascii="Arial" w:hAnsi="Arial" w:cs="Arial"/>
        </w:rPr>
        <w:t>cción con número de folio *********</w:t>
      </w:r>
      <w:r w:rsidR="00BC1C28">
        <w:rPr>
          <w:rFonts w:ascii="Arial" w:hAnsi="Arial" w:cs="Arial"/>
        </w:rPr>
        <w:t xml:space="preserve"> de fecha primero de septiembre del año dos mil diecisiete</w:t>
      </w:r>
      <w:r w:rsidR="003A0F04" w:rsidRPr="001F0AA4">
        <w:rPr>
          <w:rFonts w:ascii="Arial" w:hAnsi="Arial" w:cs="Arial"/>
        </w:rPr>
        <w:t xml:space="preserve"> a quien se</w:t>
      </w:r>
      <w:r w:rsidR="0040525B">
        <w:rPr>
          <w:rFonts w:ascii="Arial" w:hAnsi="Arial" w:cs="Arial"/>
        </w:rPr>
        <w:t xml:space="preserve"> le</w:t>
      </w:r>
      <w:r w:rsidR="003A0F04" w:rsidRPr="001F0AA4">
        <w:rPr>
          <w:rFonts w:ascii="Arial" w:hAnsi="Arial" w:cs="Arial"/>
        </w:rPr>
        <w:t xml:space="preserve"> concedió plazo de 9 nueve </w:t>
      </w:r>
      <w:r w:rsidR="0040525B">
        <w:rPr>
          <w:rFonts w:ascii="Arial" w:hAnsi="Arial" w:cs="Arial"/>
        </w:rPr>
        <w:t>días hábiles para que produjera</w:t>
      </w:r>
      <w:r w:rsidR="003A0F04" w:rsidRPr="001F0AA4">
        <w:rPr>
          <w:rFonts w:ascii="Arial" w:hAnsi="Arial" w:cs="Arial"/>
        </w:rPr>
        <w:t xml:space="preserve"> su contestación, haciéndole saber que de no contestar los hechos planteados en la demanda, afirmándolos, negándolos o expresando que los ignorara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w:t>
      </w:r>
      <w:r w:rsidR="00FA4602" w:rsidRPr="001F0AA4">
        <w:rPr>
          <w:rFonts w:ascii="Arial" w:hAnsi="Arial" w:cs="Arial"/>
        </w:rPr>
        <w:t>que</w:t>
      </w:r>
      <w:r w:rsidR="003A0F04" w:rsidRPr="001F0AA4">
        <w:rPr>
          <w:rFonts w:ascii="Arial" w:hAnsi="Arial" w:cs="Arial"/>
        </w:rPr>
        <w:t xml:space="preserve"> acreditara su calidad de autoridad, exhibiendo copia debidamente certificada del nombramiento conferido y en q</w:t>
      </w:r>
      <w:r w:rsidR="00BC1C28">
        <w:rPr>
          <w:rFonts w:ascii="Arial" w:hAnsi="Arial" w:cs="Arial"/>
        </w:rPr>
        <w:t>ue constara la protesta de ley</w:t>
      </w:r>
      <w:r w:rsidR="00D62324">
        <w:rPr>
          <w:rFonts w:ascii="Arial" w:hAnsi="Arial" w:cs="Arial"/>
        </w:rPr>
        <w:t xml:space="preserve">. </w:t>
      </w:r>
      <w:r w:rsidR="003A0F04" w:rsidRPr="001F0AA4">
        <w:rPr>
          <w:rFonts w:ascii="Arial" w:hAnsi="Arial" w:cs="Arial"/>
        </w:rPr>
        <w:t xml:space="preserve">Se admitieron a la actora las pruebas ofrecidas que consisten en: </w:t>
      </w:r>
      <w:r w:rsidR="001823EE">
        <w:rPr>
          <w:rFonts w:ascii="Arial" w:hAnsi="Arial" w:cs="Arial"/>
        </w:rPr>
        <w:t>1.-</w:t>
      </w:r>
      <w:r w:rsidR="00BC1C28">
        <w:rPr>
          <w:rFonts w:ascii="Arial" w:hAnsi="Arial" w:cs="Arial"/>
        </w:rPr>
        <w:t xml:space="preserve"> Original simple del acta de infr</w:t>
      </w:r>
      <w:r w:rsidR="004F3517">
        <w:rPr>
          <w:rFonts w:ascii="Arial" w:hAnsi="Arial" w:cs="Arial"/>
        </w:rPr>
        <w:t>acción con número de folio *********</w:t>
      </w:r>
      <w:r w:rsidR="00BC1C28">
        <w:rPr>
          <w:rFonts w:ascii="Arial" w:hAnsi="Arial" w:cs="Arial"/>
        </w:rPr>
        <w:t xml:space="preserve"> de fecha primero de septiembre del año </w:t>
      </w:r>
      <w:r w:rsidR="00254570">
        <w:rPr>
          <w:rFonts w:ascii="Arial" w:hAnsi="Arial" w:cs="Arial"/>
        </w:rPr>
        <w:t xml:space="preserve"> dos mil diecisiete, 2.- </w:t>
      </w:r>
      <w:r w:rsidR="00BC1C28">
        <w:rPr>
          <w:rFonts w:ascii="Arial" w:hAnsi="Arial" w:cs="Arial"/>
        </w:rPr>
        <w:t>Copia certifica</w:t>
      </w:r>
      <w:r w:rsidR="004F3517">
        <w:rPr>
          <w:rFonts w:ascii="Arial" w:hAnsi="Arial" w:cs="Arial"/>
        </w:rPr>
        <w:t>da de la factura original ******</w:t>
      </w:r>
      <w:r w:rsidR="00BC1C28">
        <w:rPr>
          <w:rFonts w:ascii="Arial" w:hAnsi="Arial" w:cs="Arial"/>
        </w:rPr>
        <w:t xml:space="preserve"> de  dieciséis de mayo del  dos mil once</w:t>
      </w:r>
      <w:r w:rsidR="00254570">
        <w:rPr>
          <w:rFonts w:ascii="Arial" w:hAnsi="Arial" w:cs="Arial"/>
        </w:rPr>
        <w:t>.</w:t>
      </w:r>
      <w:r w:rsidR="00390289">
        <w:rPr>
          <w:rFonts w:ascii="Arial" w:hAnsi="Arial" w:cs="Arial"/>
        </w:rPr>
        <w:t xml:space="preserve"> - - - - - - - - - </w:t>
      </w:r>
      <w:r w:rsidR="00254570">
        <w:rPr>
          <w:rFonts w:ascii="Arial" w:hAnsi="Arial" w:cs="Arial"/>
        </w:rPr>
        <w:t xml:space="preserve"> </w:t>
      </w:r>
    </w:p>
    <w:p w:rsidR="00BC1C28" w:rsidRDefault="00BC1C28" w:rsidP="00254570">
      <w:pPr>
        <w:spacing w:after="0" w:line="360" w:lineRule="auto"/>
        <w:jc w:val="both"/>
        <w:rPr>
          <w:rFonts w:ascii="Arial" w:hAnsi="Arial" w:cs="Arial"/>
          <w:b/>
        </w:rPr>
      </w:pPr>
    </w:p>
    <w:p w:rsidR="00BC1C28" w:rsidRDefault="009D2CE6" w:rsidP="00063092">
      <w:pPr>
        <w:spacing w:after="0" w:line="360" w:lineRule="auto"/>
        <w:ind w:firstLine="567"/>
        <w:jc w:val="both"/>
        <w:rPr>
          <w:rFonts w:ascii="Arial" w:hAnsi="Arial" w:cs="Arial"/>
        </w:rPr>
      </w:pPr>
      <w:r>
        <w:rPr>
          <w:rFonts w:ascii="Arial" w:hAnsi="Arial" w:cs="Arial"/>
          <w:b/>
        </w:rPr>
        <w:t>2°</w:t>
      </w:r>
      <w:r w:rsidR="00063092">
        <w:rPr>
          <w:rFonts w:ascii="Arial" w:hAnsi="Arial" w:cs="Arial"/>
          <w:b/>
        </w:rPr>
        <w:t>.</w:t>
      </w:r>
      <w:r w:rsidR="003A0F04" w:rsidRPr="001F0AA4">
        <w:rPr>
          <w:rFonts w:ascii="Arial" w:hAnsi="Arial" w:cs="Arial"/>
          <w:b/>
        </w:rPr>
        <w:t xml:space="preserve"> </w:t>
      </w:r>
      <w:r w:rsidR="003A0F04" w:rsidRPr="001F0AA4">
        <w:rPr>
          <w:rFonts w:ascii="Arial" w:hAnsi="Arial" w:cs="Arial"/>
        </w:rPr>
        <w:t>Me</w:t>
      </w:r>
      <w:r w:rsidR="00832338">
        <w:rPr>
          <w:rFonts w:ascii="Arial" w:hAnsi="Arial" w:cs="Arial"/>
        </w:rPr>
        <w:t xml:space="preserve">diante acuerdo de fecha </w:t>
      </w:r>
      <w:r w:rsidR="00BC1C28">
        <w:rPr>
          <w:rFonts w:ascii="Arial" w:hAnsi="Arial" w:cs="Arial"/>
        </w:rPr>
        <w:t xml:space="preserve">15 quince de diciembre del 2017 dos mil diecisiete, se tuvo por recibido el oficio </w:t>
      </w:r>
      <w:r w:rsidR="004F3517">
        <w:rPr>
          <w:rFonts w:ascii="Arial" w:hAnsi="Arial" w:cs="Arial"/>
        </w:rPr>
        <w:t xml:space="preserve">******** </w:t>
      </w:r>
      <w:r w:rsidR="00BC1C28">
        <w:rPr>
          <w:rFonts w:ascii="Arial" w:hAnsi="Arial" w:cs="Arial"/>
        </w:rPr>
        <w:t xml:space="preserve">signado por </w:t>
      </w:r>
      <w:r w:rsidR="004F3517">
        <w:rPr>
          <w:rFonts w:ascii="Arial" w:hAnsi="Arial" w:cs="Arial"/>
        </w:rPr>
        <w:t xml:space="preserve">***** </w:t>
      </w:r>
      <w:r w:rsidR="00BC1C28">
        <w:rPr>
          <w:rFonts w:ascii="Arial" w:hAnsi="Arial" w:cs="Arial"/>
        </w:rPr>
        <w:t>en su carácter de Policía Vial Estatal, donde contesta la demanda de nulidad, oponiendo sus excepciones y defensas y ofreciendo las pruebas consistentes en: 1.- Instrumental de actuaciones, 2.- Presuncional legal y humana. - - - - -</w:t>
      </w:r>
      <w:r w:rsidR="00692F61">
        <w:rPr>
          <w:rFonts w:ascii="Arial" w:hAnsi="Arial" w:cs="Arial"/>
        </w:rPr>
        <w:t xml:space="preserve"> - - - - - - - - - - - - - - -</w:t>
      </w:r>
      <w:r w:rsidR="00390289">
        <w:rPr>
          <w:rFonts w:ascii="Arial" w:hAnsi="Arial" w:cs="Arial"/>
        </w:rPr>
        <w:t xml:space="preserve"> - - - - - - - - - - - - - - - - - - - - - - - - - - - - - - - - - - </w:t>
      </w:r>
      <w:r w:rsidR="00692F61">
        <w:rPr>
          <w:rFonts w:ascii="Arial" w:hAnsi="Arial" w:cs="Arial"/>
        </w:rPr>
        <w:t xml:space="preserve"> </w:t>
      </w:r>
      <w:r w:rsidR="00BC1C28">
        <w:rPr>
          <w:rFonts w:ascii="Arial" w:hAnsi="Arial" w:cs="Arial"/>
        </w:rPr>
        <w:t xml:space="preserve"> </w:t>
      </w:r>
    </w:p>
    <w:p w:rsidR="008C7B33" w:rsidRDefault="008C7B33" w:rsidP="00063092">
      <w:pPr>
        <w:spacing w:after="0" w:line="360" w:lineRule="auto"/>
        <w:ind w:firstLine="567"/>
        <w:jc w:val="both"/>
        <w:rPr>
          <w:rFonts w:ascii="Arial" w:hAnsi="Arial" w:cs="Arial"/>
          <w:b/>
        </w:rPr>
      </w:pPr>
    </w:p>
    <w:p w:rsidR="00936FC6" w:rsidRDefault="009D2CE6" w:rsidP="00692F61">
      <w:pPr>
        <w:spacing w:after="0" w:line="360" w:lineRule="auto"/>
        <w:ind w:firstLine="567"/>
        <w:jc w:val="both"/>
        <w:rPr>
          <w:rFonts w:ascii="Arial" w:hAnsi="Arial" w:cs="Arial"/>
        </w:rPr>
      </w:pPr>
      <w:r>
        <w:rPr>
          <w:rFonts w:ascii="Arial" w:hAnsi="Arial" w:cs="Arial"/>
          <w:b/>
        </w:rPr>
        <w:lastRenderedPageBreak/>
        <w:t>3°</w:t>
      </w:r>
      <w:r w:rsidR="00063092">
        <w:rPr>
          <w:rFonts w:ascii="Arial" w:hAnsi="Arial" w:cs="Arial"/>
          <w:b/>
        </w:rPr>
        <w:t>.</w:t>
      </w:r>
      <w:r w:rsidR="003A0F04" w:rsidRPr="001F0AA4">
        <w:rPr>
          <w:rFonts w:ascii="Arial" w:hAnsi="Arial" w:cs="Arial"/>
        </w:rPr>
        <w:t xml:space="preserve"> </w:t>
      </w:r>
      <w:r w:rsidR="001857E5">
        <w:rPr>
          <w:rFonts w:ascii="Arial" w:hAnsi="Arial" w:cs="Arial"/>
        </w:rPr>
        <w:t xml:space="preserve">Por acuerdo de fecha </w:t>
      </w:r>
      <w:r w:rsidR="00BC1C28">
        <w:rPr>
          <w:rFonts w:ascii="Arial" w:hAnsi="Arial" w:cs="Arial"/>
        </w:rPr>
        <w:t>20 veinte de abril del 2018 dos mil dieciocho, se fijaron las 10 diez horas del día 10 diez de mayo del 2018 dos mil dieciocho</w:t>
      </w:r>
      <w:r w:rsidR="00832338">
        <w:rPr>
          <w:rFonts w:ascii="Arial" w:hAnsi="Arial" w:cs="Arial"/>
        </w:rPr>
        <w:t xml:space="preserve"> </w:t>
      </w:r>
      <w:r w:rsidR="008C7B33">
        <w:rPr>
          <w:rFonts w:ascii="Arial" w:hAnsi="Arial" w:cs="Arial"/>
        </w:rPr>
        <w:t>para que se celebrara la Audiencia Final misma que se llevó a cabo</w:t>
      </w:r>
      <w:r w:rsidR="003A0F04" w:rsidRPr="001F0AA4">
        <w:rPr>
          <w:rFonts w:ascii="Arial" w:hAnsi="Arial" w:cs="Arial"/>
        </w:rPr>
        <w:t xml:space="preserve">, sin comparecencia de las partes ni persona alguna que legalmente las representara; se abrió el periodo de desahogo de pruebas donde el Titular de esta Sexta Sala </w:t>
      </w:r>
      <w:r w:rsidR="003A0F04">
        <w:rPr>
          <w:rFonts w:ascii="Arial" w:hAnsi="Arial" w:cs="Arial"/>
        </w:rPr>
        <w:t>U</w:t>
      </w:r>
      <w:r w:rsidR="003A0F04" w:rsidRPr="001F0AA4">
        <w:rPr>
          <w:rFonts w:ascii="Arial" w:hAnsi="Arial" w:cs="Arial"/>
        </w:rPr>
        <w:t>nit</w:t>
      </w:r>
      <w:r w:rsidR="00063092">
        <w:rPr>
          <w:rFonts w:ascii="Arial" w:hAnsi="Arial" w:cs="Arial"/>
        </w:rPr>
        <w:t>aria de Primera Instancia, del T</w:t>
      </w:r>
      <w:r w:rsidR="003A0F04" w:rsidRPr="001F0AA4">
        <w:rPr>
          <w:rFonts w:ascii="Arial" w:hAnsi="Arial" w:cs="Arial"/>
        </w:rPr>
        <w:t xml:space="preserve">ribunal de </w:t>
      </w:r>
      <w:r w:rsidR="001857E5">
        <w:rPr>
          <w:rFonts w:ascii="Arial" w:hAnsi="Arial" w:cs="Arial"/>
        </w:rPr>
        <w:t>Justicia Administrativa del Estado de Oaxaca</w:t>
      </w:r>
      <w:r w:rsidR="003A0F04" w:rsidRPr="001F0AA4">
        <w:rPr>
          <w:rFonts w:ascii="Arial" w:hAnsi="Arial" w:cs="Arial"/>
        </w:rPr>
        <w:t xml:space="preserve"> las declaró desahogadas por su propia naturaleza; en el periodo de alegatos se </w:t>
      </w:r>
      <w:r w:rsidR="00BC1C28">
        <w:rPr>
          <w:rFonts w:ascii="Arial" w:hAnsi="Arial" w:cs="Arial"/>
        </w:rPr>
        <w:t>dio cuenta con que las partes no presentaron escrito formulando alegatos, por lo que se declaró precluido su derecho</w:t>
      </w:r>
      <w:r w:rsidR="001335AA">
        <w:rPr>
          <w:rFonts w:ascii="Arial" w:hAnsi="Arial" w:cs="Arial"/>
        </w:rPr>
        <w:t xml:space="preserve">; </w:t>
      </w:r>
      <w:r w:rsidR="00936FC6">
        <w:rPr>
          <w:rFonts w:ascii="Arial" w:hAnsi="Arial" w:cs="Arial"/>
        </w:rPr>
        <w:t xml:space="preserve">por último se citó a las partes para oír sentencia, misma que ahora se pronuncia. - - - - - - - </w:t>
      </w:r>
      <w:r w:rsidR="001335AA">
        <w:rPr>
          <w:rFonts w:ascii="Arial" w:hAnsi="Arial" w:cs="Arial"/>
        </w:rPr>
        <w:t xml:space="preserve">- - - - - - - - - - - - - - - - </w:t>
      </w:r>
    </w:p>
    <w:p w:rsidR="003A0F04" w:rsidRPr="001F0AA4" w:rsidRDefault="003A0F04" w:rsidP="003A0F04">
      <w:pPr>
        <w:spacing w:after="0" w:line="360" w:lineRule="auto"/>
        <w:ind w:firstLine="708"/>
        <w:jc w:val="both"/>
        <w:rPr>
          <w:rFonts w:ascii="Arial" w:hAnsi="Arial" w:cs="Arial"/>
        </w:rPr>
      </w:pPr>
    </w:p>
    <w:p w:rsidR="003A0F04" w:rsidRPr="001F0AA4" w:rsidRDefault="003A0F04" w:rsidP="003A0F04">
      <w:pPr>
        <w:spacing w:after="0" w:line="360" w:lineRule="auto"/>
        <w:jc w:val="center"/>
        <w:rPr>
          <w:rFonts w:ascii="Arial" w:hAnsi="Arial" w:cs="Arial"/>
          <w:b/>
        </w:rPr>
      </w:pPr>
      <w:r w:rsidRPr="001F0AA4">
        <w:rPr>
          <w:rFonts w:ascii="Arial" w:hAnsi="Arial" w:cs="Arial"/>
          <w:b/>
        </w:rPr>
        <w:t>C O N S I D E R A N D O:</w:t>
      </w:r>
    </w:p>
    <w:p w:rsidR="003A0F04" w:rsidRPr="001F0AA4" w:rsidRDefault="003A0F04" w:rsidP="003A0F04">
      <w:pPr>
        <w:spacing w:after="0" w:line="360" w:lineRule="auto"/>
        <w:rPr>
          <w:rFonts w:ascii="Arial" w:hAnsi="Arial" w:cs="Arial"/>
          <w:b/>
        </w:rPr>
      </w:pPr>
    </w:p>
    <w:p w:rsidR="003A0F04" w:rsidRPr="001F0AA4" w:rsidRDefault="003A0F04" w:rsidP="00692F61">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001857E5" w:rsidRPr="001857E5">
        <w:rPr>
          <w:rFonts w:ascii="Arial" w:hAnsi="Arial" w:cs="Arial"/>
        </w:rPr>
        <w:t>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sidR="001335AA">
        <w:rPr>
          <w:rFonts w:ascii="Arial" w:hAnsi="Arial" w:cs="Arial"/>
        </w:rPr>
        <w:t>rtículos 114 QUÁTER fracción VI</w:t>
      </w:r>
      <w:r w:rsidR="001857E5"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1335AA">
        <w:rPr>
          <w:rFonts w:ascii="Arial" w:hAnsi="Arial" w:cs="Arial"/>
        </w:rPr>
        <w:t>estatal</w:t>
      </w:r>
      <w:r w:rsidR="001857E5" w:rsidRPr="001857E5">
        <w:rPr>
          <w:rFonts w:ascii="Arial" w:hAnsi="Arial" w:cs="Arial"/>
        </w:rPr>
        <w:t xml:space="preserve">. - - - </w:t>
      </w:r>
      <w:r w:rsidR="001335AA">
        <w:rPr>
          <w:rFonts w:ascii="Arial" w:hAnsi="Arial" w:cs="Arial"/>
        </w:rPr>
        <w:t>- -</w:t>
      </w:r>
    </w:p>
    <w:p w:rsidR="003A0F04" w:rsidRPr="001F0AA4" w:rsidRDefault="003A0F04" w:rsidP="003A0F04">
      <w:pPr>
        <w:spacing w:after="0" w:line="360" w:lineRule="auto"/>
        <w:jc w:val="both"/>
        <w:rPr>
          <w:rFonts w:ascii="Arial" w:hAnsi="Arial" w:cs="Arial"/>
        </w:rPr>
      </w:pPr>
    </w:p>
    <w:p w:rsidR="00B92272" w:rsidRDefault="003A0F04" w:rsidP="001335AA">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 xml:space="preserve">ersonalidad y </w:t>
      </w:r>
      <w:r w:rsidR="001E074A">
        <w:rPr>
          <w:rFonts w:ascii="Arial" w:hAnsi="Arial" w:cs="Arial"/>
          <w:b/>
        </w:rPr>
        <w:t>Personería</w:t>
      </w:r>
      <w:r w:rsidRPr="001F0AA4">
        <w:rPr>
          <w:rFonts w:ascii="Arial" w:hAnsi="Arial" w:cs="Arial"/>
          <w:b/>
        </w:rPr>
        <w:t>.</w:t>
      </w:r>
      <w:r>
        <w:rPr>
          <w:rFonts w:ascii="Arial" w:hAnsi="Arial" w:cs="Arial"/>
          <w:b/>
        </w:rPr>
        <w:t>-</w:t>
      </w:r>
      <w:r w:rsidRPr="001F0AA4">
        <w:rPr>
          <w:rFonts w:ascii="Arial" w:hAnsi="Arial" w:cs="Arial"/>
        </w:rPr>
        <w:t xml:space="preserve"> </w:t>
      </w:r>
      <w:r w:rsidR="001335AA" w:rsidRPr="001F0AA4">
        <w:rPr>
          <w:rFonts w:ascii="Arial" w:hAnsi="Arial" w:cs="Arial"/>
        </w:rPr>
        <w:t>Quedó acreditada</w:t>
      </w:r>
      <w:r w:rsidR="001335AA">
        <w:rPr>
          <w:rFonts w:ascii="Arial" w:hAnsi="Arial" w:cs="Arial"/>
        </w:rPr>
        <w:t xml:space="preserve"> </w:t>
      </w:r>
      <w:r w:rsidR="00B92272">
        <w:rPr>
          <w:rFonts w:ascii="Arial" w:hAnsi="Arial" w:cs="Arial"/>
        </w:rPr>
        <w:t>de conformidad con los artículos 148 y 151 de la Ley de Procedimiento y Justicia Administrativa para el Estado de Oaxaca toda vez que la parte actora promueve por propio derecho y la autoridad demandada, mediante copia certificada de su nombramiento. - - - - - - - - - - - - - - - - - - - - - -</w:t>
      </w:r>
    </w:p>
    <w:p w:rsidR="00692F61" w:rsidRDefault="00692F61" w:rsidP="003A0F04">
      <w:pPr>
        <w:spacing w:after="0" w:line="360" w:lineRule="auto"/>
        <w:jc w:val="both"/>
        <w:rPr>
          <w:rFonts w:ascii="Arial" w:hAnsi="Arial" w:cs="Arial"/>
        </w:rPr>
      </w:pPr>
    </w:p>
    <w:p w:rsidR="00692F61" w:rsidRDefault="003A0F04" w:rsidP="00692F61">
      <w:pPr>
        <w:spacing w:after="0" w:line="360" w:lineRule="auto"/>
        <w:ind w:firstLine="567"/>
        <w:jc w:val="both"/>
        <w:rPr>
          <w:rFonts w:ascii="Arial" w:hAnsi="Arial" w:cs="Arial"/>
        </w:rPr>
      </w:pPr>
      <w:r w:rsidRPr="001F0AA4">
        <w:rPr>
          <w:rFonts w:ascii="Arial" w:hAnsi="Arial" w:cs="Arial"/>
          <w:b/>
        </w:rPr>
        <w:t>TERCERO.-</w:t>
      </w:r>
      <w:r w:rsidRPr="001F0AA4">
        <w:rPr>
          <w:rFonts w:ascii="Arial" w:hAnsi="Arial" w:cs="Arial"/>
        </w:rPr>
        <w:t xml:space="preserve"> </w:t>
      </w:r>
      <w:r w:rsidR="001E074A">
        <w:rPr>
          <w:rFonts w:ascii="Arial" w:hAnsi="Arial" w:cs="Arial"/>
          <w:b/>
        </w:rPr>
        <w:t>Fijación</w:t>
      </w:r>
      <w:r>
        <w:rPr>
          <w:rFonts w:ascii="Arial" w:hAnsi="Arial" w:cs="Arial"/>
          <w:b/>
        </w:rPr>
        <w:t xml:space="preserve">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sidR="00B92272">
        <w:rPr>
          <w:rFonts w:ascii="Arial" w:hAnsi="Arial" w:cs="Arial"/>
        </w:rPr>
        <w:t xml:space="preserve">Surge de la ilegalidad planteada por la parte actora, donde refiere que el acta de infracción impugnada </w:t>
      </w:r>
      <w:r w:rsidR="00F06655">
        <w:rPr>
          <w:rFonts w:ascii="Arial" w:hAnsi="Arial" w:cs="Arial"/>
        </w:rPr>
        <w:t>es ilegal por no establecer fehacientemente los artículos que otorgan la competencia del Policía Vial para expedir actas de infracción lo que es una clara contravención a su derecho de seguridad jurídica. También refiere que al acto impugnado adolece de una debida fundamentación de conformidad con el artículo 16 de la Constitución Política de los Estados Unidos Mexicanos. Finalmente, aduce que la retención de su vehículo es ilegal, por devenir de un acto viciado. - - - - - - - - - - - - - - - - - - - - - - - - - - - - - - - - - - - - - - - - - - - - - - - - - - - - - - - -</w:t>
      </w:r>
    </w:p>
    <w:p w:rsidR="00B92272" w:rsidRDefault="00F06655" w:rsidP="00692F61">
      <w:pPr>
        <w:spacing w:after="0" w:line="360" w:lineRule="auto"/>
        <w:ind w:firstLine="567"/>
        <w:jc w:val="both"/>
        <w:rPr>
          <w:rFonts w:ascii="Arial" w:hAnsi="Arial" w:cs="Arial"/>
        </w:rPr>
      </w:pPr>
      <w:r>
        <w:rPr>
          <w:rFonts w:ascii="Arial" w:hAnsi="Arial" w:cs="Arial"/>
        </w:rPr>
        <w:t xml:space="preserve"> </w:t>
      </w:r>
    </w:p>
    <w:p w:rsidR="00F06655" w:rsidRDefault="00F06655" w:rsidP="00692F61">
      <w:pPr>
        <w:spacing w:after="0" w:line="360" w:lineRule="auto"/>
        <w:ind w:firstLine="567"/>
        <w:jc w:val="both"/>
        <w:rPr>
          <w:rFonts w:ascii="Arial" w:hAnsi="Arial" w:cs="Arial"/>
        </w:rPr>
      </w:pPr>
      <w:r>
        <w:rPr>
          <w:rFonts w:ascii="Arial" w:hAnsi="Arial" w:cs="Arial"/>
        </w:rPr>
        <w:t xml:space="preserve">Por su parte la autoridad demandada manifiesta que la parte actora carece de interés legítimo o jurídico, también que no existe el acto impugnado y que los conceptos de impugnación esgrimidos por la actora son infundados, insuficientes e inoperantes. - - - </w:t>
      </w:r>
    </w:p>
    <w:p w:rsidR="00B92272" w:rsidRDefault="00B92272" w:rsidP="003A0F04">
      <w:pPr>
        <w:spacing w:after="0" w:line="360" w:lineRule="auto"/>
        <w:jc w:val="both"/>
        <w:rPr>
          <w:rFonts w:ascii="Arial" w:hAnsi="Arial" w:cs="Arial"/>
        </w:rPr>
      </w:pPr>
    </w:p>
    <w:p w:rsidR="0051485D" w:rsidRDefault="003A0F04" w:rsidP="0024685B">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el acta de infracción de folio </w:t>
      </w:r>
      <w:r w:rsidR="004F3517">
        <w:rPr>
          <w:rFonts w:ascii="Arial" w:hAnsi="Arial" w:cs="Arial"/>
        </w:rPr>
        <w:t>********</w:t>
      </w:r>
      <w:r w:rsidR="00F06655">
        <w:rPr>
          <w:rFonts w:ascii="Arial" w:hAnsi="Arial" w:cs="Arial"/>
        </w:rPr>
        <w:t xml:space="preserve"> de fecha primero de septiembre del </w:t>
      </w:r>
      <w:r w:rsidR="00E46B47">
        <w:rPr>
          <w:rFonts w:ascii="Arial" w:hAnsi="Arial" w:cs="Arial"/>
        </w:rPr>
        <w:t xml:space="preserve"> dos mil diecisiete que obra mediante copia simple a foja 6 del expediente natural a rubro indicado</w:t>
      </w:r>
      <w:r w:rsidR="00681FDE">
        <w:rPr>
          <w:rFonts w:ascii="Arial" w:hAnsi="Arial" w:cs="Arial"/>
        </w:rPr>
        <w:t xml:space="preserve"> </w:t>
      </w:r>
      <w:r w:rsidR="00B2610B">
        <w:rPr>
          <w:rFonts w:ascii="Arial" w:hAnsi="Arial" w:cs="Arial"/>
        </w:rPr>
        <w:t xml:space="preserve">y que tiene </w:t>
      </w:r>
      <w:r w:rsidR="00B2610B">
        <w:rPr>
          <w:rFonts w:ascii="Arial" w:hAnsi="Arial" w:cs="Arial"/>
        </w:rPr>
        <w:lastRenderedPageBreak/>
        <w:t xml:space="preserve">valor probatorio pleno en términos de lo dispuesto por </w:t>
      </w:r>
      <w:r w:rsidR="00E46B47">
        <w:rPr>
          <w:rFonts w:ascii="Arial" w:hAnsi="Arial" w:cs="Arial"/>
        </w:rPr>
        <w:t>el artículo 20</w:t>
      </w:r>
      <w:r w:rsidR="00B2610B">
        <w:rPr>
          <w:rFonts w:ascii="Arial" w:hAnsi="Arial" w:cs="Arial"/>
        </w:rPr>
        <w:t>3</w:t>
      </w:r>
      <w:r w:rsidR="00B2610B">
        <w:rPr>
          <w:rStyle w:val="Refdenotaalpie"/>
          <w:rFonts w:ascii="Arial" w:hAnsi="Arial" w:cs="Arial"/>
        </w:rPr>
        <w:footnoteReference w:id="1"/>
      </w:r>
      <w:r w:rsidR="00B2610B">
        <w:rPr>
          <w:rFonts w:ascii="Arial" w:hAnsi="Arial" w:cs="Arial"/>
        </w:rPr>
        <w:t xml:space="preserve"> fracción I de la Ley de Justicia Administrativa para el Estado de Oaxaca </w:t>
      </w:r>
      <w:r w:rsidR="00681FDE">
        <w:rPr>
          <w:rFonts w:ascii="Arial" w:hAnsi="Arial" w:cs="Arial"/>
        </w:rPr>
        <w:t xml:space="preserve">por tratarse de un documento público expedido por autoridad competente </w:t>
      </w:r>
      <w:r w:rsidR="00B2610B">
        <w:rPr>
          <w:rFonts w:ascii="Arial" w:hAnsi="Arial" w:cs="Arial"/>
        </w:rPr>
        <w:t xml:space="preserve">y que fue reconocida por la demandada de forma tácita </w:t>
      </w:r>
      <w:r w:rsidR="00E46B47">
        <w:rPr>
          <w:rFonts w:ascii="Arial" w:hAnsi="Arial" w:cs="Arial"/>
        </w:rPr>
        <w:t>en su contestación de demanda</w:t>
      </w:r>
      <w:r w:rsidR="00B2610B">
        <w:rPr>
          <w:rFonts w:ascii="Arial" w:hAnsi="Arial" w:cs="Arial"/>
        </w:rPr>
        <w:t xml:space="preserve">; es con esos medios de convicción que esta Sala tiene por acreditado el acto impugnado. - - - </w:t>
      </w:r>
      <w:r w:rsidR="00AA4A50">
        <w:rPr>
          <w:rFonts w:ascii="Arial" w:hAnsi="Arial" w:cs="Arial"/>
        </w:rPr>
        <w:t>- - - - - - - - - - - - - - -</w:t>
      </w:r>
      <w:r w:rsidR="00692F61">
        <w:rPr>
          <w:rFonts w:ascii="Arial" w:hAnsi="Arial" w:cs="Arial"/>
        </w:rPr>
        <w:t xml:space="preserve"> - - - - - - - - - - - - - - - - - - - </w:t>
      </w:r>
      <w:r w:rsidR="00AA4A50">
        <w:rPr>
          <w:rFonts w:ascii="Arial" w:hAnsi="Arial" w:cs="Arial"/>
        </w:rPr>
        <w:t xml:space="preserve"> </w:t>
      </w:r>
    </w:p>
    <w:p w:rsidR="0024685B" w:rsidRDefault="0024685B" w:rsidP="0024685B">
      <w:pPr>
        <w:spacing w:after="0" w:line="360" w:lineRule="auto"/>
        <w:ind w:firstLine="567"/>
        <w:jc w:val="both"/>
        <w:rPr>
          <w:rFonts w:ascii="Arial" w:hAnsi="Arial" w:cs="Arial"/>
        </w:rPr>
      </w:pPr>
    </w:p>
    <w:p w:rsidR="00E46B47" w:rsidRDefault="00187176" w:rsidP="00AA4A50">
      <w:pPr>
        <w:spacing w:after="0" w:line="360" w:lineRule="auto"/>
        <w:ind w:firstLine="567"/>
        <w:jc w:val="both"/>
        <w:rPr>
          <w:rFonts w:ascii="Arial" w:hAnsi="Arial" w:cs="Arial"/>
        </w:rPr>
      </w:pPr>
      <w:r>
        <w:rPr>
          <w:rFonts w:ascii="Arial" w:hAnsi="Arial" w:cs="Arial"/>
          <w:b/>
        </w:rPr>
        <w:t>QUINTO</w:t>
      </w:r>
      <w:r w:rsidR="003A0F04" w:rsidRPr="001F0AA4">
        <w:rPr>
          <w:rFonts w:ascii="Arial" w:hAnsi="Arial" w:cs="Arial"/>
        </w:rPr>
        <w:t xml:space="preserve">.- </w:t>
      </w:r>
      <w:r w:rsidR="0024685B">
        <w:rPr>
          <w:rFonts w:ascii="Arial" w:hAnsi="Arial" w:cs="Arial"/>
          <w:b/>
        </w:rPr>
        <w:t>Causales de Improcedencia y S</w:t>
      </w:r>
      <w:r w:rsidR="0024685B" w:rsidRPr="001F0AA4">
        <w:rPr>
          <w:rFonts w:ascii="Arial" w:hAnsi="Arial" w:cs="Arial"/>
          <w:b/>
        </w:rPr>
        <w:t>obreseimiento</w:t>
      </w:r>
      <w:r w:rsidR="003A0F04" w:rsidRPr="001F0AA4">
        <w:rPr>
          <w:rFonts w:ascii="Arial" w:hAnsi="Arial" w:cs="Arial"/>
        </w:rPr>
        <w:t xml:space="preserve">. </w:t>
      </w:r>
      <w:r w:rsidR="00AA4A50" w:rsidRPr="001F0AA4">
        <w:rPr>
          <w:rFonts w:ascii="Arial" w:hAnsi="Arial" w:cs="Arial"/>
        </w:rPr>
        <w:t xml:space="preserve">Considerando que son de orden público y de estudio preferente a cualquier otra cuestión </w:t>
      </w:r>
      <w:r w:rsidR="00AA4A50">
        <w:rPr>
          <w:rFonts w:ascii="Arial" w:hAnsi="Arial" w:cs="Arial"/>
        </w:rPr>
        <w:t>y derivado del imperioso estudio oficio</w:t>
      </w:r>
      <w:r w:rsidR="00692F61">
        <w:rPr>
          <w:rFonts w:ascii="Arial" w:hAnsi="Arial" w:cs="Arial"/>
        </w:rPr>
        <w:t>so que especifica el artículo 16</w:t>
      </w:r>
      <w:r w:rsidR="00AA4A50">
        <w:rPr>
          <w:rFonts w:ascii="Arial" w:hAnsi="Arial" w:cs="Arial"/>
        </w:rPr>
        <w:t>1 in fine de la Ley de la Materia respecto a dichas causales, esta Sala advierte q</w:t>
      </w:r>
      <w:r w:rsidR="00E46B47">
        <w:rPr>
          <w:rFonts w:ascii="Arial" w:hAnsi="Arial" w:cs="Arial"/>
        </w:rPr>
        <w:t>ue en el presente caso se actualiza la causal de sobreseimiento prevista en el artículo 162 fracción II de la Ley de Procedimiento y Justicia Administrativa en relación con el artículo 161 fracción VI</w:t>
      </w:r>
      <w:r w:rsidR="00E46B47">
        <w:rPr>
          <w:rStyle w:val="Refdenotaalpie"/>
          <w:rFonts w:ascii="Arial" w:hAnsi="Arial" w:cs="Arial"/>
        </w:rPr>
        <w:footnoteReference w:id="2"/>
      </w:r>
      <w:r w:rsidR="00485DB7">
        <w:rPr>
          <w:rFonts w:ascii="Arial" w:hAnsi="Arial" w:cs="Arial"/>
        </w:rPr>
        <w:t xml:space="preserve"> del mismo ordenamiento legal</w:t>
      </w:r>
      <w:r w:rsidR="00E46B47">
        <w:rPr>
          <w:rFonts w:ascii="Arial" w:hAnsi="Arial" w:cs="Arial"/>
        </w:rPr>
        <w:t xml:space="preserve">. - - - - - - - - - - - - - - - - </w:t>
      </w:r>
      <w:r w:rsidR="00485DB7">
        <w:rPr>
          <w:rFonts w:ascii="Arial" w:hAnsi="Arial" w:cs="Arial"/>
        </w:rPr>
        <w:t xml:space="preserve">- - - - - - - - - - - - - - - - - - - - - - - - - - - - - - - - - - - </w:t>
      </w:r>
    </w:p>
    <w:p w:rsidR="00E46B47" w:rsidRDefault="00E46B47" w:rsidP="00AA4A50">
      <w:pPr>
        <w:spacing w:after="0" w:line="360" w:lineRule="auto"/>
        <w:ind w:firstLine="567"/>
        <w:jc w:val="both"/>
        <w:rPr>
          <w:rFonts w:ascii="Arial" w:hAnsi="Arial" w:cs="Arial"/>
        </w:rPr>
      </w:pPr>
    </w:p>
    <w:p w:rsidR="003A0151" w:rsidRPr="00692F61" w:rsidRDefault="003E116A" w:rsidP="00692F61">
      <w:pPr>
        <w:spacing w:after="0" w:line="360" w:lineRule="auto"/>
        <w:ind w:firstLine="567"/>
        <w:jc w:val="both"/>
        <w:rPr>
          <w:rFonts w:ascii="Arial" w:hAnsi="Arial" w:cs="Arial"/>
        </w:rPr>
      </w:pPr>
      <w:r>
        <w:rPr>
          <w:rFonts w:ascii="Arial" w:hAnsi="Arial" w:cs="Arial"/>
        </w:rPr>
        <w:t xml:space="preserve">Se dice lo anterior toda vez que de una lectura integral del acto impugnado, se aprecia que el mismo fue expedido el día  primero de septiembre del año  dos mil diecisiete y firmado de recibido por </w:t>
      </w:r>
      <w:r w:rsidR="004F3517">
        <w:rPr>
          <w:rFonts w:ascii="Arial" w:hAnsi="Arial" w:cs="Arial"/>
        </w:rPr>
        <w:t xml:space="preserve">***** </w:t>
      </w:r>
      <w:r>
        <w:rPr>
          <w:rFonts w:ascii="Arial" w:hAnsi="Arial" w:cs="Arial"/>
        </w:rPr>
        <w:t>como resulta visible a foja 6 del expediente, al que ya se le confirió valor probatorio pleno en el Considerando que antecede. Aunado a lo expuesto resulta oportuno mencionar que de una interpretación de la demanda en su integridad</w:t>
      </w:r>
      <w:r w:rsidR="003A0151">
        <w:rPr>
          <w:rStyle w:val="Refdenotaalpie"/>
          <w:rFonts w:ascii="Arial" w:hAnsi="Arial" w:cs="Arial"/>
        </w:rPr>
        <w:footnoteReference w:id="3"/>
      </w:r>
      <w:r>
        <w:rPr>
          <w:rFonts w:ascii="Arial" w:hAnsi="Arial" w:cs="Arial"/>
        </w:rPr>
        <w:t>, se tiene que en los hechos la parte actora manifiesta lo siguiente:</w:t>
      </w:r>
    </w:p>
    <w:p w:rsidR="003A0151" w:rsidRDefault="003A0151" w:rsidP="003E116A">
      <w:pPr>
        <w:spacing w:after="0" w:line="360" w:lineRule="auto"/>
        <w:ind w:left="567" w:right="616"/>
        <w:jc w:val="both"/>
        <w:rPr>
          <w:rFonts w:ascii="Arial" w:hAnsi="Arial" w:cs="Arial"/>
          <w:sz w:val="20"/>
        </w:rPr>
      </w:pPr>
    </w:p>
    <w:p w:rsidR="003E116A" w:rsidRDefault="003A0151" w:rsidP="003E116A">
      <w:pPr>
        <w:spacing w:after="0" w:line="360" w:lineRule="auto"/>
        <w:ind w:left="567" w:right="616"/>
        <w:jc w:val="both"/>
        <w:rPr>
          <w:rFonts w:ascii="Arial" w:hAnsi="Arial" w:cs="Arial"/>
          <w:sz w:val="20"/>
        </w:rPr>
      </w:pPr>
      <w:r>
        <w:rPr>
          <w:rFonts w:ascii="Arial" w:hAnsi="Arial" w:cs="Arial"/>
          <w:sz w:val="20"/>
        </w:rPr>
        <w:t>“</w:t>
      </w:r>
      <w:r w:rsidR="003E116A" w:rsidRPr="003A0151">
        <w:rPr>
          <w:rFonts w:ascii="Arial" w:hAnsi="Arial" w:cs="Arial"/>
          <w:sz w:val="20"/>
        </w:rPr>
        <w:t xml:space="preserve">El </w:t>
      </w:r>
      <w:r w:rsidR="003E116A" w:rsidRPr="003A0151">
        <w:rPr>
          <w:rFonts w:ascii="Arial" w:hAnsi="Arial" w:cs="Arial"/>
          <w:b/>
          <w:sz w:val="20"/>
        </w:rPr>
        <w:t>01 de septiembre de 2017</w:t>
      </w:r>
      <w:r w:rsidR="003E116A" w:rsidRPr="003A0151">
        <w:rPr>
          <w:rFonts w:ascii="Arial" w:hAnsi="Arial" w:cs="Arial"/>
          <w:sz w:val="20"/>
        </w:rPr>
        <w:t xml:space="preserve">, personal de la SEVITRA y personal de la policía vial Estatal implementaron un operativo, en el cual fue detenido mi </w:t>
      </w:r>
      <w:r w:rsidR="003E116A" w:rsidRPr="003A0151">
        <w:rPr>
          <w:rFonts w:ascii="Arial" w:hAnsi="Arial" w:cs="Arial"/>
          <w:b/>
          <w:sz w:val="20"/>
        </w:rPr>
        <w:t>vehículo</w:t>
      </w:r>
      <w:r w:rsidR="003E116A" w:rsidRPr="003A0151">
        <w:rPr>
          <w:rFonts w:ascii="Arial" w:hAnsi="Arial" w:cs="Arial"/>
          <w:sz w:val="20"/>
        </w:rPr>
        <w:t xml:space="preserve"> marca </w:t>
      </w:r>
      <w:r w:rsidR="004F3517">
        <w:rPr>
          <w:rFonts w:ascii="Arial" w:hAnsi="Arial" w:cs="Arial"/>
          <w:b/>
          <w:sz w:val="20"/>
        </w:rPr>
        <w:t>*****</w:t>
      </w:r>
      <w:r w:rsidR="003E116A" w:rsidRPr="003A0151">
        <w:rPr>
          <w:rFonts w:ascii="Arial" w:hAnsi="Arial" w:cs="Arial"/>
          <w:sz w:val="20"/>
        </w:rPr>
        <w:t xml:space="preserve">, modelo </w:t>
      </w:r>
      <w:r w:rsidR="004F3517">
        <w:rPr>
          <w:rFonts w:ascii="Arial" w:hAnsi="Arial" w:cs="Arial"/>
          <w:b/>
          <w:sz w:val="20"/>
        </w:rPr>
        <w:t>*****</w:t>
      </w:r>
      <w:r w:rsidR="003E116A" w:rsidRPr="003A0151">
        <w:rPr>
          <w:rFonts w:ascii="Arial" w:hAnsi="Arial" w:cs="Arial"/>
          <w:sz w:val="20"/>
        </w:rPr>
        <w:t xml:space="preserve">, con número de serie </w:t>
      </w:r>
      <w:r w:rsidR="004F3517">
        <w:rPr>
          <w:rFonts w:ascii="Arial" w:hAnsi="Arial" w:cs="Arial"/>
          <w:b/>
          <w:sz w:val="20"/>
        </w:rPr>
        <w:t>*****</w:t>
      </w:r>
      <w:r w:rsidR="003E116A" w:rsidRPr="003A0151">
        <w:rPr>
          <w:rFonts w:ascii="Arial" w:hAnsi="Arial" w:cs="Arial"/>
          <w:sz w:val="20"/>
        </w:rPr>
        <w:t xml:space="preserve"> </w:t>
      </w:r>
      <w:r w:rsidRPr="003A0151">
        <w:rPr>
          <w:rFonts w:ascii="Arial" w:hAnsi="Arial" w:cs="Arial"/>
          <w:sz w:val="20"/>
        </w:rPr>
        <w:t>y de motor</w:t>
      </w:r>
      <w:r w:rsidR="004F3517">
        <w:rPr>
          <w:rFonts w:ascii="Arial" w:hAnsi="Arial" w:cs="Arial"/>
          <w:sz w:val="20"/>
        </w:rPr>
        <w:t xml:space="preserve"> </w:t>
      </w:r>
      <w:r w:rsidR="004F3517">
        <w:rPr>
          <w:rFonts w:ascii="Arial" w:hAnsi="Arial" w:cs="Arial"/>
          <w:b/>
          <w:sz w:val="20"/>
        </w:rPr>
        <w:t>*****</w:t>
      </w:r>
      <w:r w:rsidRPr="003A0151">
        <w:rPr>
          <w:rFonts w:ascii="Arial" w:hAnsi="Arial" w:cs="Arial"/>
          <w:sz w:val="20"/>
        </w:rPr>
        <w:t xml:space="preserve">, debo manifestar bajo </w:t>
      </w:r>
      <w:r w:rsidRPr="003A0151">
        <w:rPr>
          <w:rFonts w:ascii="Arial" w:hAnsi="Arial" w:cs="Arial"/>
          <w:b/>
          <w:sz w:val="20"/>
        </w:rPr>
        <w:t>PROTESTA DE DECIR VERDAD</w:t>
      </w:r>
      <w:r w:rsidRPr="003A0151">
        <w:rPr>
          <w:rFonts w:ascii="Arial" w:hAnsi="Arial" w:cs="Arial"/>
          <w:sz w:val="20"/>
        </w:rPr>
        <w:t xml:space="preserve">, </w:t>
      </w:r>
      <w:r w:rsidRPr="003A0151">
        <w:rPr>
          <w:rFonts w:ascii="Arial" w:hAnsi="Arial" w:cs="Arial"/>
          <w:sz w:val="20"/>
          <w:u w:val="single"/>
        </w:rPr>
        <w:t>que no se me dio documento alguno que justificara dicha retención informándome que para ver lo referente a la liberación de mi vehículo retenido, tendría que acudir a la Secretaría de Vialidad y Transporte</w:t>
      </w:r>
      <w:r w:rsidRPr="003A0151">
        <w:rPr>
          <w:rFonts w:ascii="Arial" w:hAnsi="Arial" w:cs="Arial"/>
          <w:sz w:val="20"/>
        </w:rPr>
        <w:t xml:space="preserve"> (SEVITRA).</w:t>
      </w:r>
      <w:r>
        <w:rPr>
          <w:rFonts w:ascii="Arial" w:hAnsi="Arial" w:cs="Arial"/>
          <w:sz w:val="20"/>
        </w:rPr>
        <w:t>”</w:t>
      </w:r>
      <w:r>
        <w:rPr>
          <w:rStyle w:val="Refdenotaalpie"/>
          <w:rFonts w:ascii="Arial" w:hAnsi="Arial" w:cs="Arial"/>
          <w:sz w:val="20"/>
        </w:rPr>
        <w:footnoteReference w:id="4"/>
      </w:r>
      <w:r w:rsidRPr="003A0151">
        <w:rPr>
          <w:rFonts w:ascii="Arial" w:hAnsi="Arial" w:cs="Arial"/>
          <w:sz w:val="20"/>
        </w:rPr>
        <w:t xml:space="preserve"> </w:t>
      </w:r>
    </w:p>
    <w:p w:rsidR="003A0151" w:rsidRDefault="003A0151" w:rsidP="003E116A">
      <w:pPr>
        <w:spacing w:after="0" w:line="360" w:lineRule="auto"/>
        <w:ind w:left="567" w:right="616"/>
        <w:jc w:val="both"/>
        <w:rPr>
          <w:rFonts w:ascii="Arial" w:hAnsi="Arial" w:cs="Arial"/>
          <w:sz w:val="20"/>
        </w:rPr>
      </w:pPr>
    </w:p>
    <w:p w:rsidR="003A0151" w:rsidRPr="003A0151" w:rsidRDefault="003A0151" w:rsidP="003E116A">
      <w:pPr>
        <w:spacing w:after="0" w:line="360" w:lineRule="auto"/>
        <w:ind w:left="567" w:right="616"/>
        <w:jc w:val="both"/>
        <w:rPr>
          <w:rFonts w:ascii="Arial" w:hAnsi="Arial" w:cs="Arial"/>
          <w:sz w:val="20"/>
        </w:rPr>
      </w:pPr>
      <w:r>
        <w:rPr>
          <w:rFonts w:ascii="Arial" w:hAnsi="Arial" w:cs="Arial"/>
          <w:sz w:val="20"/>
        </w:rPr>
        <w:t xml:space="preserve">-lo subrayado es propio- </w:t>
      </w:r>
    </w:p>
    <w:p w:rsidR="003A0151" w:rsidRDefault="003A0151" w:rsidP="007B0E08">
      <w:pPr>
        <w:spacing w:after="0" w:line="360" w:lineRule="auto"/>
        <w:ind w:firstLine="567"/>
        <w:jc w:val="both"/>
        <w:rPr>
          <w:rFonts w:ascii="Arial" w:hAnsi="Arial" w:cs="Arial"/>
        </w:rPr>
      </w:pPr>
      <w:r w:rsidRPr="003A0151">
        <w:rPr>
          <w:rFonts w:ascii="Arial" w:hAnsi="Arial" w:cs="Arial"/>
        </w:rPr>
        <w:t xml:space="preserve">Así pues, de una interpretación exegética de la transcripción de referencia, se entiende </w:t>
      </w:r>
      <w:r>
        <w:rPr>
          <w:rFonts w:ascii="Arial" w:hAnsi="Arial" w:cs="Arial"/>
        </w:rPr>
        <w:t xml:space="preserve">que: a) a la parte actora se le detuvo en un operativo implementado por personal de la SEVITRA y la Policía Vial Estatal y b) que al momento de retener su vehículo por </w:t>
      </w:r>
      <w:r>
        <w:rPr>
          <w:rFonts w:ascii="Arial" w:hAnsi="Arial" w:cs="Arial"/>
        </w:rPr>
        <w:lastRenderedPageBreak/>
        <w:t>supuestas faltas administrativas no se le expidió documento que justificara dicha detención. - - - - - - - - - - - - - - - - - - - - - - - - - - - - - - - - - - - - - - - - - - - - - - - - - - - - - - - - - -</w:t>
      </w:r>
    </w:p>
    <w:p w:rsidR="003A0151" w:rsidRDefault="003A0151" w:rsidP="003A0151">
      <w:pPr>
        <w:spacing w:after="0" w:line="360" w:lineRule="auto"/>
        <w:ind w:firstLine="567"/>
        <w:jc w:val="both"/>
        <w:rPr>
          <w:rFonts w:ascii="Arial" w:hAnsi="Arial" w:cs="Arial"/>
        </w:rPr>
      </w:pPr>
    </w:p>
    <w:p w:rsidR="003A0151" w:rsidRDefault="003A0151" w:rsidP="003A0151">
      <w:pPr>
        <w:spacing w:after="0" w:line="360" w:lineRule="auto"/>
        <w:ind w:firstLine="567"/>
        <w:jc w:val="both"/>
        <w:rPr>
          <w:rFonts w:ascii="Arial" w:hAnsi="Arial" w:cs="Arial"/>
        </w:rPr>
      </w:pPr>
      <w:r>
        <w:rPr>
          <w:rFonts w:ascii="Arial" w:hAnsi="Arial" w:cs="Arial"/>
        </w:rPr>
        <w:t xml:space="preserve">Ahora bien, lo manifestado por la parte actora resulta contradictorio con el contenido del acta de infracción </w:t>
      </w:r>
      <w:r w:rsidR="004F3517">
        <w:rPr>
          <w:rFonts w:ascii="Arial" w:hAnsi="Arial" w:cs="Arial"/>
        </w:rPr>
        <w:t>*****</w:t>
      </w:r>
      <w:r>
        <w:rPr>
          <w:rFonts w:ascii="Arial" w:hAnsi="Arial" w:cs="Arial"/>
        </w:rPr>
        <w:t xml:space="preserve"> de fecha primero de septiembre del  dos mil diecisiete</w:t>
      </w:r>
      <w:r w:rsidR="009F7F8D">
        <w:rPr>
          <w:rFonts w:ascii="Arial" w:hAnsi="Arial" w:cs="Arial"/>
        </w:rPr>
        <w:t xml:space="preserve">, aquí acto impugnado, puesto que como se especifica en párrafos anteriores, a la persona que se le detuvo y expidió el acta de infracción fue a </w:t>
      </w:r>
      <w:r w:rsidR="004F3517">
        <w:rPr>
          <w:rFonts w:ascii="Arial" w:hAnsi="Arial" w:cs="Arial"/>
        </w:rPr>
        <w:t xml:space="preserve">***** </w:t>
      </w:r>
      <w:r w:rsidR="009F7F8D">
        <w:rPr>
          <w:rFonts w:ascii="Arial" w:hAnsi="Arial" w:cs="Arial"/>
        </w:rPr>
        <w:t xml:space="preserve">y no a la aquí actora como la misma manifiesta; tan es así que en la parte inferior izquierda del documento, se aprecia una firma autógrafa de conformidad con la expedición del acta de infracción </w:t>
      </w:r>
      <w:r w:rsidR="004F3517">
        <w:rPr>
          <w:rFonts w:ascii="Arial" w:hAnsi="Arial" w:cs="Arial"/>
        </w:rPr>
        <w:t>*****</w:t>
      </w:r>
      <w:r w:rsidR="009F7F8D">
        <w:rPr>
          <w:rFonts w:ascii="Arial" w:hAnsi="Arial" w:cs="Arial"/>
        </w:rPr>
        <w:t xml:space="preserve"> y la cual no fue controvertida por la parte actora respecto a su autenticidad por lo que con base en el criterio dimanado por el Cuarto Tribunal Colegiado en Materia Administrativa del Primer Circuito, existe una presunción </w:t>
      </w:r>
      <w:r w:rsidR="009F7F8D" w:rsidRPr="009F7F8D">
        <w:rPr>
          <w:rFonts w:ascii="Arial" w:hAnsi="Arial" w:cs="Arial"/>
          <w:i/>
        </w:rPr>
        <w:t>Iuris Tantum</w:t>
      </w:r>
      <w:r w:rsidR="009F7F8D">
        <w:rPr>
          <w:rFonts w:ascii="Arial" w:hAnsi="Arial" w:cs="Arial"/>
        </w:rPr>
        <w:t xml:space="preserve">, de que efectivamente quien conducía el automóvil marca Nissan modelo 2012 era Alfonso Ramírez Antonio y no la aquí parte actora, y que además a Alfonso Ramírez Antonio se le expidió el acta de infracción 225488 de fecha </w:t>
      </w:r>
      <w:r w:rsidR="007B0E08">
        <w:rPr>
          <w:rFonts w:ascii="Arial" w:hAnsi="Arial" w:cs="Arial"/>
        </w:rPr>
        <w:t>primero de septiembre del</w:t>
      </w:r>
      <w:r w:rsidR="009F7F8D">
        <w:rPr>
          <w:rFonts w:ascii="Arial" w:hAnsi="Arial" w:cs="Arial"/>
        </w:rPr>
        <w:t xml:space="preserve"> dos mil diecisiete. Para sustentar lo anterior se cita la tesis </w:t>
      </w:r>
      <w:r w:rsidR="009F7F8D" w:rsidRPr="009F7F8D">
        <w:rPr>
          <w:rFonts w:ascii="Arial" w:hAnsi="Arial" w:cs="Arial"/>
        </w:rPr>
        <w:t>I.4o.A.69 K</w:t>
      </w:r>
      <w:r w:rsidR="009F7F8D">
        <w:rPr>
          <w:rFonts w:ascii="Arial" w:hAnsi="Arial" w:cs="Arial"/>
        </w:rPr>
        <w:t xml:space="preserve">, publicada en el Semanario Judicial de la Federación, </w:t>
      </w:r>
      <w:r w:rsidR="009F7F8D" w:rsidRPr="009F7F8D">
        <w:rPr>
          <w:rFonts w:ascii="Arial" w:hAnsi="Arial" w:cs="Arial"/>
        </w:rPr>
        <w:t>Tomo XXIII, Mayo de 2006</w:t>
      </w:r>
      <w:r w:rsidR="009F7F8D">
        <w:rPr>
          <w:rFonts w:ascii="Arial" w:hAnsi="Arial" w:cs="Arial"/>
        </w:rPr>
        <w:t xml:space="preserve">, visible a página 1682, Novena Época de rubro y texto siguiente: </w:t>
      </w:r>
    </w:p>
    <w:p w:rsidR="009F7F8D" w:rsidRDefault="009F7F8D" w:rsidP="003A0151">
      <w:pPr>
        <w:spacing w:after="0" w:line="360" w:lineRule="auto"/>
        <w:ind w:firstLine="567"/>
        <w:jc w:val="both"/>
        <w:rPr>
          <w:rFonts w:ascii="Arial" w:hAnsi="Arial" w:cs="Arial"/>
        </w:rPr>
      </w:pPr>
    </w:p>
    <w:p w:rsidR="009F7F8D" w:rsidRPr="007B0E08" w:rsidRDefault="007B0E08" w:rsidP="009F7F8D">
      <w:pPr>
        <w:spacing w:after="0" w:line="276" w:lineRule="auto"/>
        <w:ind w:left="567" w:right="616"/>
        <w:jc w:val="both"/>
        <w:rPr>
          <w:rFonts w:ascii="Arial" w:hAnsi="Arial" w:cs="Arial"/>
          <w:b/>
          <w:i/>
          <w:sz w:val="20"/>
        </w:rPr>
      </w:pPr>
      <w:r w:rsidRPr="007B0E08">
        <w:rPr>
          <w:rFonts w:ascii="Arial" w:hAnsi="Arial" w:cs="Arial"/>
          <w:b/>
          <w:i/>
          <w:sz w:val="20"/>
        </w:rPr>
        <w:t>“</w:t>
      </w:r>
      <w:r w:rsidR="009F7F8D" w:rsidRPr="007B0E08">
        <w:rPr>
          <w:rFonts w:ascii="Arial" w:hAnsi="Arial" w:cs="Arial"/>
          <w:b/>
          <w:i/>
          <w:sz w:val="20"/>
        </w:rPr>
        <w:t>ARGUMENTACIÓN EN MATERIA DE HECHOS. CUANDO EXISTE CONTROVERSIA AL RESPECTO, DEBEN CONTRASTARSE CON VERDADERAS PRUEBAS QUE LOS ACREDITEN.</w:t>
      </w:r>
    </w:p>
    <w:p w:rsidR="009F7F8D" w:rsidRPr="007B0E08" w:rsidRDefault="009F7F8D" w:rsidP="009F7F8D">
      <w:pPr>
        <w:spacing w:after="0" w:line="276" w:lineRule="auto"/>
        <w:ind w:left="567" w:right="616"/>
        <w:jc w:val="both"/>
        <w:rPr>
          <w:rFonts w:ascii="Arial" w:hAnsi="Arial" w:cs="Arial"/>
          <w:i/>
          <w:sz w:val="20"/>
        </w:rPr>
      </w:pPr>
    </w:p>
    <w:p w:rsidR="009F7F8D" w:rsidRPr="007B0E08" w:rsidRDefault="009F7F8D" w:rsidP="009F7F8D">
      <w:pPr>
        <w:spacing w:after="0" w:line="276" w:lineRule="auto"/>
        <w:ind w:left="567" w:right="616"/>
        <w:jc w:val="both"/>
        <w:rPr>
          <w:rFonts w:ascii="Arial" w:hAnsi="Arial" w:cs="Arial"/>
          <w:i/>
          <w:sz w:val="20"/>
        </w:rPr>
      </w:pPr>
      <w:r w:rsidRPr="007B0E08">
        <w:rPr>
          <w:rFonts w:ascii="Arial" w:hAnsi="Arial" w:cs="Arial"/>
          <w:i/>
          <w:sz w:val="20"/>
        </w:rPr>
        <w:t>Si la litis consiste en determinar la identidad y coincidencia de documentos públicos que describen de manera vaga y diferente determinados hechos invocados en juicio, por lo que existen versiones contradictorias sobre ellos, el juzgador debe insoslayablemente contrastarlos con verdaderas pruebas que los acrediten, pues la calificación jurídica se inicia con una primera aproximación a los hechos, que deben ser apreciados con cautela por estar contenidos en versiones que presentan las partes en conflicto, las cuales narran lo sucedido en el caso, acomodando los acontecimientos a una determinada estrategia para obtener un pronunciamiento jurídico favorable. Por ello, el razonamiento fáctico practicado por el juzgador consiste en un acto de convicción, en una operación intelectual volitiva mediante la cual, ante las versiones presentadas y en comparación analítica con los medios de prueba aportados durante el proceso, se decide qué hechos alegados están suficientemente probados y sobre cuáles recaerá la calificación judicial</w:t>
      </w:r>
      <w:r w:rsidR="007B0E08" w:rsidRPr="007B0E08">
        <w:rPr>
          <w:rFonts w:ascii="Arial" w:hAnsi="Arial" w:cs="Arial"/>
          <w:i/>
          <w:sz w:val="20"/>
        </w:rPr>
        <w:t>”</w:t>
      </w:r>
      <w:r w:rsidRPr="007B0E08">
        <w:rPr>
          <w:rFonts w:ascii="Arial" w:hAnsi="Arial" w:cs="Arial"/>
          <w:i/>
          <w:sz w:val="20"/>
        </w:rPr>
        <w:t>.</w:t>
      </w:r>
    </w:p>
    <w:p w:rsidR="003A0151" w:rsidRPr="003A0151" w:rsidRDefault="003A0151" w:rsidP="003A0151">
      <w:pPr>
        <w:spacing w:after="0" w:line="360" w:lineRule="auto"/>
        <w:ind w:firstLine="567"/>
        <w:jc w:val="both"/>
        <w:rPr>
          <w:rFonts w:ascii="Arial" w:hAnsi="Arial" w:cs="Arial"/>
        </w:rPr>
      </w:pPr>
    </w:p>
    <w:p w:rsidR="00CD031D" w:rsidRDefault="009F7F8D" w:rsidP="00AA4A50">
      <w:pPr>
        <w:spacing w:after="0" w:line="360" w:lineRule="auto"/>
        <w:ind w:firstLine="567"/>
        <w:jc w:val="both"/>
        <w:rPr>
          <w:rFonts w:ascii="Arial" w:hAnsi="Arial" w:cs="Arial"/>
        </w:rPr>
      </w:pPr>
      <w:r>
        <w:rPr>
          <w:rFonts w:ascii="Arial" w:hAnsi="Arial" w:cs="Arial"/>
        </w:rPr>
        <w:t>Siguiendo esa línea argumentativa aplicando el mismo criterio de interpretación de la de</w:t>
      </w:r>
      <w:r w:rsidR="001D24E0">
        <w:rPr>
          <w:rFonts w:ascii="Arial" w:hAnsi="Arial" w:cs="Arial"/>
        </w:rPr>
        <w:t>manda en su integridad, se entiende que la accionante supo con fecha primero de septiembre sobre la existencia del acta de infracción</w:t>
      </w:r>
      <w:r w:rsidR="004F3517">
        <w:rPr>
          <w:rFonts w:ascii="Arial" w:hAnsi="Arial" w:cs="Arial"/>
        </w:rPr>
        <w:t xml:space="preserve"> *****</w:t>
      </w:r>
      <w:r w:rsidR="001B437A">
        <w:rPr>
          <w:rFonts w:ascii="Arial" w:hAnsi="Arial" w:cs="Arial"/>
        </w:rPr>
        <w:t>,</w:t>
      </w:r>
      <w:r w:rsidR="001D24E0">
        <w:rPr>
          <w:rFonts w:ascii="Arial" w:hAnsi="Arial" w:cs="Arial"/>
        </w:rPr>
        <w:t xml:space="preserve"> como consecuencia de la presunción humana arriba señalada así como de la lectura de su capítulo de hechos</w:t>
      </w:r>
      <w:r w:rsidR="001B437A">
        <w:rPr>
          <w:rFonts w:ascii="Arial" w:hAnsi="Arial" w:cs="Arial"/>
        </w:rPr>
        <w:t>;</w:t>
      </w:r>
      <w:r w:rsidR="001D24E0">
        <w:rPr>
          <w:rFonts w:ascii="Arial" w:hAnsi="Arial" w:cs="Arial"/>
        </w:rPr>
        <w:t xml:space="preserve"> puesto que a pesar de que la misma manifiesta que el acta de infracción citada le fue entregada en copia simple el día  veintiocho de septiembre del  dos mil diecisiete, con base en el apotegma jurídico </w:t>
      </w:r>
      <w:r w:rsidR="001D24E0" w:rsidRPr="001D24E0">
        <w:rPr>
          <w:rFonts w:ascii="Arial" w:hAnsi="Arial" w:cs="Arial"/>
          <w:i/>
        </w:rPr>
        <w:t>Affirmanti Incubit Probatio</w:t>
      </w:r>
      <w:r w:rsidR="001D24E0">
        <w:rPr>
          <w:rFonts w:ascii="Arial" w:hAnsi="Arial" w:cs="Arial"/>
        </w:rPr>
        <w:t xml:space="preserve">, la carga probatoria de que el acto impugnado le fue notificado hasta el día  veintiocho de septiembre del  dos mil diecisiete recae sobre la misma parte actora </w:t>
      </w:r>
      <w:r w:rsidR="00CD031D">
        <w:rPr>
          <w:rFonts w:ascii="Arial" w:hAnsi="Arial" w:cs="Arial"/>
        </w:rPr>
        <w:t xml:space="preserve">sin que resulte suficiente para acreditar su dicho, máxime que como quedó asentado en párrafos anteriores, en el acta de infracción impugnada obra una firma de </w:t>
      </w:r>
      <w:r w:rsidR="001B437A">
        <w:rPr>
          <w:rFonts w:ascii="Arial" w:hAnsi="Arial" w:cs="Arial"/>
        </w:rPr>
        <w:t>conformidad</w:t>
      </w:r>
      <w:r w:rsidR="00485DB7">
        <w:rPr>
          <w:rFonts w:ascii="Arial" w:hAnsi="Arial" w:cs="Arial"/>
        </w:rPr>
        <w:t xml:space="preserve">, que aunque no es de la propia actora resulta suficiente para que quien juzga tenga la presunción </w:t>
      </w:r>
      <w:r w:rsidR="00485DB7" w:rsidRPr="00485DB7">
        <w:rPr>
          <w:rFonts w:ascii="Arial" w:hAnsi="Arial" w:cs="Arial"/>
          <w:i/>
        </w:rPr>
        <w:t>Iuris Tantum</w:t>
      </w:r>
      <w:r w:rsidR="00485DB7">
        <w:rPr>
          <w:rFonts w:ascii="Arial" w:hAnsi="Arial" w:cs="Arial"/>
        </w:rPr>
        <w:t xml:space="preserve"> de que la persona que la recibió se encontró en posibilidades de hacer sabedora a </w:t>
      </w:r>
      <w:r w:rsidR="009D247C">
        <w:rPr>
          <w:rFonts w:ascii="Arial" w:hAnsi="Arial" w:cs="Arial"/>
        </w:rPr>
        <w:t xml:space="preserve">***** </w:t>
      </w:r>
      <w:r w:rsidR="00485DB7">
        <w:rPr>
          <w:rFonts w:ascii="Arial" w:hAnsi="Arial" w:cs="Arial"/>
        </w:rPr>
        <w:t>de su contenido</w:t>
      </w:r>
      <w:r w:rsidR="00CD031D">
        <w:rPr>
          <w:rFonts w:ascii="Arial" w:hAnsi="Arial" w:cs="Arial"/>
        </w:rPr>
        <w:t>, lo que adminiculado con la manifestación de la accionante de conocer el</w:t>
      </w:r>
      <w:r w:rsidR="007B0E08">
        <w:rPr>
          <w:rFonts w:ascii="Arial" w:hAnsi="Arial" w:cs="Arial"/>
        </w:rPr>
        <w:t xml:space="preserve"> acto administrativo el mismo primero de septiembre del</w:t>
      </w:r>
      <w:r w:rsidR="00CD031D">
        <w:rPr>
          <w:rFonts w:ascii="Arial" w:hAnsi="Arial" w:cs="Arial"/>
        </w:rPr>
        <w:t xml:space="preserve"> dos mil diecisiete, tiene como consecuencia que esta </w:t>
      </w:r>
      <w:r w:rsidR="00CD031D">
        <w:rPr>
          <w:rFonts w:ascii="Arial" w:hAnsi="Arial" w:cs="Arial"/>
        </w:rPr>
        <w:lastRenderedPageBreak/>
        <w:t xml:space="preserve">Sala tenga a </w:t>
      </w:r>
      <w:r w:rsidR="009D247C">
        <w:rPr>
          <w:rFonts w:ascii="Arial" w:hAnsi="Arial" w:cs="Arial"/>
        </w:rPr>
        <w:t xml:space="preserve">***** </w:t>
      </w:r>
      <w:r w:rsidR="00CD031D">
        <w:rPr>
          <w:rFonts w:ascii="Arial" w:hAnsi="Arial" w:cs="Arial"/>
        </w:rPr>
        <w:t>como conocedora del a</w:t>
      </w:r>
      <w:r w:rsidR="009D247C">
        <w:rPr>
          <w:rFonts w:ascii="Arial" w:hAnsi="Arial" w:cs="Arial"/>
        </w:rPr>
        <w:t>cta de infracción *********</w:t>
      </w:r>
      <w:r w:rsidR="007B0E08">
        <w:rPr>
          <w:rFonts w:ascii="Arial" w:hAnsi="Arial" w:cs="Arial"/>
        </w:rPr>
        <w:t xml:space="preserve"> el primero</w:t>
      </w:r>
      <w:r w:rsidR="00CD031D">
        <w:rPr>
          <w:rFonts w:ascii="Arial" w:hAnsi="Arial" w:cs="Arial"/>
        </w:rPr>
        <w:t xml:space="preserve"> de septiembre del  dos mil diecisiete.</w:t>
      </w:r>
      <w:r w:rsidR="00390289">
        <w:rPr>
          <w:rFonts w:ascii="Arial" w:hAnsi="Arial" w:cs="Arial"/>
        </w:rPr>
        <w:t xml:space="preserve"> - - - - - - - - - - - - - - - - - - - - - - - - - - - - - - - - - - - - - - - - - </w:t>
      </w:r>
      <w:r w:rsidR="00CD031D">
        <w:rPr>
          <w:rFonts w:ascii="Arial" w:hAnsi="Arial" w:cs="Arial"/>
        </w:rPr>
        <w:t xml:space="preserve"> </w:t>
      </w:r>
    </w:p>
    <w:p w:rsidR="007B0E08" w:rsidRDefault="007B0E08" w:rsidP="00AA4A50">
      <w:pPr>
        <w:spacing w:after="0" w:line="360" w:lineRule="auto"/>
        <w:ind w:firstLine="567"/>
        <w:jc w:val="both"/>
        <w:rPr>
          <w:rFonts w:ascii="Arial" w:hAnsi="Arial" w:cs="Arial"/>
        </w:rPr>
      </w:pPr>
    </w:p>
    <w:p w:rsidR="00CD031D" w:rsidRDefault="00CD031D" w:rsidP="00AA4A50">
      <w:pPr>
        <w:spacing w:after="0" w:line="360" w:lineRule="auto"/>
        <w:ind w:firstLine="567"/>
        <w:jc w:val="both"/>
        <w:rPr>
          <w:rFonts w:ascii="Arial" w:hAnsi="Arial" w:cs="Arial"/>
        </w:rPr>
      </w:pPr>
      <w:r>
        <w:rPr>
          <w:rFonts w:ascii="Arial" w:hAnsi="Arial" w:cs="Arial"/>
        </w:rPr>
        <w:t xml:space="preserve">Cabe destacar que de conformidad con el artículo 178 fracción II de la Ley de Procedimiento y Justicia Administrativa para el Estado de Oaxaca, resulta una obligación de la </w:t>
      </w:r>
      <w:r w:rsidR="00485DB7">
        <w:rPr>
          <w:rFonts w:ascii="Arial" w:hAnsi="Arial" w:cs="Arial"/>
        </w:rPr>
        <w:t xml:space="preserve">parte </w:t>
      </w:r>
      <w:r>
        <w:rPr>
          <w:rFonts w:ascii="Arial" w:hAnsi="Arial" w:cs="Arial"/>
        </w:rPr>
        <w:t xml:space="preserve">actora que anexe a su demanda el documento donde conste el acto impugnado, así como su notificación o en su defecto, señalar a la autoridad que los tenga para que esta Sala los requiera en caso de que no conste en copias certificadas. Por lo tanto con base en el principio general de derecho </w:t>
      </w:r>
      <w:r w:rsidRPr="00CD031D">
        <w:rPr>
          <w:rFonts w:ascii="Arial" w:hAnsi="Arial" w:cs="Arial"/>
          <w:i/>
        </w:rPr>
        <w:t>Nemo Auditur Propriam Turpitudem Allegans</w:t>
      </w:r>
      <w:r>
        <w:rPr>
          <w:rFonts w:ascii="Arial" w:hAnsi="Arial" w:cs="Arial"/>
        </w:rPr>
        <w:t xml:space="preserve">, esta Sala no se encuentra obligada a suplir la carga procesal de la actora para acreditar los extremos de su pretensión. - - - - - - - - - - - - - - - - - - - - - - - - - - - - - - - - - - - - </w:t>
      </w:r>
    </w:p>
    <w:p w:rsidR="00485DB7" w:rsidRDefault="00485DB7" w:rsidP="00485DB7">
      <w:pPr>
        <w:spacing w:after="0" w:line="360" w:lineRule="auto"/>
        <w:ind w:firstLine="567"/>
        <w:jc w:val="both"/>
        <w:rPr>
          <w:rFonts w:ascii="Arial" w:hAnsi="Arial" w:cs="Arial"/>
        </w:rPr>
      </w:pPr>
    </w:p>
    <w:p w:rsidR="003A0F04" w:rsidRDefault="00CD031D" w:rsidP="00485DB7">
      <w:pPr>
        <w:spacing w:after="0" w:line="360" w:lineRule="auto"/>
        <w:ind w:firstLine="567"/>
        <w:jc w:val="both"/>
        <w:rPr>
          <w:rFonts w:ascii="Arial" w:hAnsi="Arial" w:cs="Arial"/>
        </w:rPr>
      </w:pPr>
      <w:r>
        <w:rPr>
          <w:rFonts w:ascii="Arial" w:hAnsi="Arial" w:cs="Arial"/>
        </w:rPr>
        <w:t xml:space="preserve">Luego entonces, dado que el conocimiento del acto impugnado fue el día primero de septiembre del dos mil diecisiete, el plazo en que fenecieron los 30 días para interponer el juicio contencioso administrativo lo es el día dieciocho de octubre de ese mismo año, descontando los días 9, 10, </w:t>
      </w:r>
      <w:r w:rsidR="00485DB7">
        <w:rPr>
          <w:rFonts w:ascii="Arial" w:hAnsi="Arial" w:cs="Arial"/>
        </w:rPr>
        <w:t>15, 16, 17, 23, 24, 30 de septiembre y 1, 7, 8, 9, 14, 15 de octubre por ser inhábiles</w:t>
      </w:r>
      <w:r w:rsidR="007B0E08">
        <w:rPr>
          <w:rFonts w:ascii="Arial" w:hAnsi="Arial" w:cs="Arial"/>
        </w:rPr>
        <w:t xml:space="preserve"> como</w:t>
      </w:r>
      <w:r w:rsidR="000C102A">
        <w:rPr>
          <w:rFonts w:ascii="Arial" w:hAnsi="Arial" w:cs="Arial"/>
        </w:rPr>
        <w:t xml:space="preserve"> lo establece el calendario judicial aprobado por el Pleno del Consejo de la Judicatura mediante acuerdo 01/2017</w:t>
      </w:r>
      <w:r w:rsidR="00485DB7">
        <w:rPr>
          <w:rFonts w:ascii="Arial" w:hAnsi="Arial" w:cs="Arial"/>
        </w:rPr>
        <w:t xml:space="preserve">. De ahí que se actualice la causal de improcedencia y sobreseimiento citada al principio del presente Considerando. - - - - - - </w:t>
      </w:r>
    </w:p>
    <w:p w:rsidR="00485DB7" w:rsidRDefault="00485DB7" w:rsidP="00485DB7">
      <w:pPr>
        <w:spacing w:after="0" w:line="360" w:lineRule="auto"/>
        <w:ind w:firstLine="567"/>
        <w:jc w:val="both"/>
        <w:rPr>
          <w:rFonts w:ascii="Arial" w:hAnsi="Arial" w:cs="Arial"/>
        </w:rPr>
      </w:pPr>
    </w:p>
    <w:p w:rsidR="00485DB7" w:rsidRDefault="00485DB7" w:rsidP="000C102A">
      <w:pPr>
        <w:spacing w:line="360" w:lineRule="auto"/>
        <w:ind w:firstLine="567"/>
        <w:jc w:val="both"/>
        <w:rPr>
          <w:rFonts w:ascii="Arial" w:hAnsi="Arial" w:cs="Arial"/>
        </w:rPr>
      </w:pPr>
      <w:r>
        <w:rPr>
          <w:rFonts w:ascii="Arial" w:hAnsi="Arial" w:cs="Arial"/>
        </w:rPr>
        <w:t xml:space="preserve">Por lo expuesto y con fundamento en los artículos 207, 161 último párrafo y 209 de la Ley de Justicia Administrativa para el Estado de Oaxaca se; - - - - - - - - - - - - - - - - - - - - </w:t>
      </w:r>
    </w:p>
    <w:p w:rsidR="00485DB7" w:rsidRDefault="00485DB7" w:rsidP="00485DB7">
      <w:pPr>
        <w:spacing w:line="360" w:lineRule="auto"/>
        <w:ind w:firstLine="708"/>
        <w:jc w:val="center"/>
        <w:rPr>
          <w:rFonts w:ascii="Arial" w:hAnsi="Arial" w:cs="Arial"/>
          <w:b/>
        </w:rPr>
      </w:pPr>
      <w:r w:rsidRPr="006372DC">
        <w:rPr>
          <w:rFonts w:ascii="Arial" w:hAnsi="Arial" w:cs="Arial"/>
          <w:b/>
        </w:rPr>
        <w:t>R E S U E L V E:</w:t>
      </w:r>
    </w:p>
    <w:p w:rsidR="00485DB7" w:rsidRDefault="00485DB7" w:rsidP="000C102A">
      <w:pPr>
        <w:spacing w:line="360" w:lineRule="auto"/>
        <w:ind w:firstLine="567"/>
        <w:jc w:val="both"/>
        <w:rPr>
          <w:rFonts w:ascii="Arial" w:hAnsi="Arial" w:cs="Arial"/>
        </w:rPr>
      </w:pPr>
      <w:r w:rsidRPr="006372DC">
        <w:rPr>
          <w:rFonts w:ascii="Arial" w:hAnsi="Arial" w:cs="Arial"/>
          <w:b/>
        </w:rPr>
        <w:t>PRIMERO</w:t>
      </w:r>
      <w:r>
        <w:rPr>
          <w:rFonts w:ascii="Arial" w:hAnsi="Arial" w:cs="Arial"/>
        </w:rPr>
        <w:t xml:space="preserve">.- Esta Sexta Sala Unitaria de Primera Instancia del Tribunal de </w:t>
      </w:r>
      <w:r w:rsidR="000C102A">
        <w:rPr>
          <w:rFonts w:ascii="Arial" w:hAnsi="Arial" w:cs="Arial"/>
        </w:rPr>
        <w:t>Justicia Administrativa</w:t>
      </w:r>
      <w:r>
        <w:rPr>
          <w:rFonts w:ascii="Arial" w:hAnsi="Arial" w:cs="Arial"/>
        </w:rPr>
        <w:t xml:space="preserve"> del Estado</w:t>
      </w:r>
      <w:r w:rsidR="000C102A">
        <w:rPr>
          <w:rFonts w:ascii="Arial" w:hAnsi="Arial" w:cs="Arial"/>
        </w:rPr>
        <w:t xml:space="preserve"> de Oaxaca</w:t>
      </w:r>
      <w:r>
        <w:rPr>
          <w:rFonts w:ascii="Arial" w:hAnsi="Arial" w:cs="Arial"/>
        </w:rPr>
        <w:t>, fue competente para conocer y re</w:t>
      </w:r>
      <w:r w:rsidR="000C102A">
        <w:rPr>
          <w:rFonts w:ascii="Arial" w:hAnsi="Arial" w:cs="Arial"/>
        </w:rPr>
        <w:t>solver el presente asunto. - -  - - - - - - - - - - - - - - - - - - - - - - - - - - - - - - - - - - - - - - - - - - - - - - - - - - - - - - - - -</w:t>
      </w:r>
      <w:r>
        <w:rPr>
          <w:rFonts w:ascii="Arial" w:hAnsi="Arial" w:cs="Arial"/>
        </w:rPr>
        <w:t xml:space="preserve"> </w:t>
      </w:r>
    </w:p>
    <w:p w:rsidR="00485DB7" w:rsidRDefault="00485DB7" w:rsidP="000C102A">
      <w:pPr>
        <w:spacing w:line="360" w:lineRule="auto"/>
        <w:ind w:firstLine="567"/>
        <w:rPr>
          <w:rFonts w:ascii="Arial" w:hAnsi="Arial" w:cs="Arial"/>
        </w:rPr>
      </w:pPr>
      <w:r w:rsidRPr="006372DC">
        <w:rPr>
          <w:rFonts w:ascii="Arial" w:hAnsi="Arial" w:cs="Arial"/>
          <w:b/>
        </w:rPr>
        <w:t>SEGUNDO</w:t>
      </w:r>
      <w:r>
        <w:rPr>
          <w:rFonts w:ascii="Arial" w:hAnsi="Arial" w:cs="Arial"/>
        </w:rPr>
        <w:t xml:space="preserve">.- La </w:t>
      </w:r>
      <w:r w:rsidR="000C102A">
        <w:rPr>
          <w:rFonts w:ascii="Arial" w:hAnsi="Arial" w:cs="Arial"/>
        </w:rPr>
        <w:t xml:space="preserve">personalidad y </w:t>
      </w:r>
      <w:r>
        <w:rPr>
          <w:rFonts w:ascii="Arial" w:hAnsi="Arial" w:cs="Arial"/>
        </w:rPr>
        <w:t xml:space="preserve">personería de las partes quedó acreditada en autos. </w:t>
      </w:r>
    </w:p>
    <w:p w:rsidR="00485DB7" w:rsidRDefault="00485DB7" w:rsidP="000C102A">
      <w:pPr>
        <w:spacing w:line="360" w:lineRule="auto"/>
        <w:ind w:firstLine="567"/>
        <w:jc w:val="both"/>
        <w:rPr>
          <w:rFonts w:ascii="Arial" w:hAnsi="Arial" w:cs="Arial"/>
        </w:rPr>
      </w:pPr>
      <w:r w:rsidRPr="00F929D9">
        <w:rPr>
          <w:rFonts w:ascii="Arial" w:hAnsi="Arial" w:cs="Arial"/>
          <w:b/>
        </w:rPr>
        <w:t>TERCERO</w:t>
      </w:r>
      <w:r>
        <w:rPr>
          <w:rFonts w:ascii="Arial" w:hAnsi="Arial" w:cs="Arial"/>
        </w:rPr>
        <w:t>.- Por las razones expuestas en el considerando QUINTO se SOBRESEE el juicio. - - - - - - - - - - - - - - - - - - - - - - - - - - - - - - - - - - - - - - - - - - - - - - - - - -</w:t>
      </w:r>
      <w:r w:rsidR="000C102A">
        <w:rPr>
          <w:rFonts w:ascii="Arial" w:hAnsi="Arial" w:cs="Arial"/>
        </w:rPr>
        <w:t xml:space="preserve"> - - - - - - - - </w:t>
      </w:r>
      <w:r>
        <w:rPr>
          <w:rFonts w:ascii="Arial" w:hAnsi="Arial" w:cs="Arial"/>
        </w:rPr>
        <w:t xml:space="preserve"> </w:t>
      </w:r>
    </w:p>
    <w:p w:rsidR="00485DB7" w:rsidRDefault="00485DB7" w:rsidP="000C102A">
      <w:pPr>
        <w:spacing w:line="360" w:lineRule="auto"/>
        <w:ind w:firstLine="567"/>
        <w:jc w:val="both"/>
        <w:rPr>
          <w:rFonts w:ascii="Arial" w:hAnsi="Arial" w:cs="Arial"/>
          <w:b/>
        </w:rPr>
      </w:pPr>
      <w:r w:rsidRPr="006372DC">
        <w:rPr>
          <w:rFonts w:ascii="Arial" w:hAnsi="Arial" w:cs="Arial"/>
          <w:b/>
        </w:rPr>
        <w:t>CUARTO</w:t>
      </w:r>
      <w:r>
        <w:rPr>
          <w:rFonts w:ascii="Arial" w:hAnsi="Arial" w:cs="Arial"/>
        </w:rPr>
        <w:t xml:space="preserve">.- Conforme a lo dispuesto </w:t>
      </w:r>
      <w:r w:rsidR="000C102A">
        <w:rPr>
          <w:rFonts w:ascii="Arial" w:hAnsi="Arial" w:cs="Arial"/>
        </w:rPr>
        <w:t>en los artículos 172, fracción I y 17</w:t>
      </w:r>
      <w:r>
        <w:rPr>
          <w:rFonts w:ascii="Arial" w:hAnsi="Arial" w:cs="Arial"/>
        </w:rPr>
        <w:t>3 fracciones I y II, de la Ley de la materia</w:t>
      </w:r>
      <w:r w:rsidR="000C102A">
        <w:rPr>
          <w:rFonts w:ascii="Arial" w:hAnsi="Arial" w:cs="Arial"/>
        </w:rPr>
        <w:t>.-</w:t>
      </w:r>
      <w:r>
        <w:rPr>
          <w:rFonts w:ascii="Arial" w:hAnsi="Arial" w:cs="Arial"/>
        </w:rPr>
        <w:t xml:space="preserve"> </w:t>
      </w:r>
      <w:r w:rsidRPr="006372DC">
        <w:rPr>
          <w:rFonts w:ascii="Arial" w:hAnsi="Arial" w:cs="Arial"/>
          <w:b/>
        </w:rPr>
        <w:t>NOTIFIQUE</w:t>
      </w:r>
      <w:r w:rsidR="000C102A">
        <w:rPr>
          <w:rFonts w:ascii="Arial" w:hAnsi="Arial" w:cs="Arial"/>
          <w:b/>
        </w:rPr>
        <w:t xml:space="preserve">SE PERSONALMENTE AL ACTOR Y POR </w:t>
      </w:r>
      <w:r w:rsidRPr="006372DC">
        <w:rPr>
          <w:rFonts w:ascii="Arial" w:hAnsi="Arial" w:cs="Arial"/>
          <w:b/>
        </w:rPr>
        <w:t>OFICIO A LA AUTORIDAD DEMANDADA.</w:t>
      </w:r>
      <w:r w:rsidR="000C102A">
        <w:rPr>
          <w:rFonts w:ascii="Arial" w:hAnsi="Arial" w:cs="Arial"/>
          <w:b/>
        </w:rPr>
        <w:t xml:space="preserve">-CUMPLASE.- - - - - - - - - - - - - - - - - - - - - - - -  </w:t>
      </w:r>
    </w:p>
    <w:p w:rsidR="00485DB7" w:rsidRDefault="00485DB7" w:rsidP="000C102A">
      <w:pPr>
        <w:spacing w:line="360" w:lineRule="auto"/>
        <w:ind w:firstLine="567"/>
        <w:jc w:val="both"/>
        <w:rPr>
          <w:rFonts w:ascii="Arial" w:hAnsi="Arial" w:cs="Arial"/>
        </w:rPr>
      </w:pPr>
      <w:r w:rsidRPr="005B5B0B">
        <w:rPr>
          <w:rFonts w:ascii="Arial" w:hAnsi="Arial" w:cs="Arial"/>
        </w:rPr>
        <w:t xml:space="preserve">Así lo resolvió y firmó el Titular de la Sexta Sala Unitaria de Primera Instancia del Tribunal de </w:t>
      </w:r>
      <w:r w:rsidR="000C102A">
        <w:rPr>
          <w:rFonts w:ascii="Arial" w:hAnsi="Arial" w:cs="Arial"/>
        </w:rPr>
        <w:t xml:space="preserve">Justicia Administrativa </w:t>
      </w:r>
      <w:r w:rsidRPr="005B5B0B">
        <w:rPr>
          <w:rFonts w:ascii="Arial" w:hAnsi="Arial" w:cs="Arial"/>
        </w:rPr>
        <w:t>del Estado de</w:t>
      </w:r>
      <w:r>
        <w:rPr>
          <w:rFonts w:ascii="Arial" w:hAnsi="Arial" w:cs="Arial"/>
        </w:rPr>
        <w:t xml:space="preserve"> </w:t>
      </w:r>
      <w:r w:rsidRPr="00E44570">
        <w:rPr>
          <w:rFonts w:ascii="Arial" w:eastAsia="Times New Roman" w:hAnsi="Arial" w:cs="Arial"/>
          <w:lang w:eastAsia="es-MX"/>
        </w:rPr>
        <w:t>Oaxaca, Magistrado Abraham Santiago Soriano, quien actúa con el Licenciado Christian Mauricio Morales Morales, Secretario de Acuerdos</w:t>
      </w:r>
      <w:r>
        <w:rPr>
          <w:rFonts w:ascii="Arial" w:eastAsia="Times New Roman" w:hAnsi="Arial" w:cs="Arial"/>
          <w:lang w:eastAsia="es-MX"/>
        </w:rPr>
        <w:t xml:space="preserve">, que autoriza y da fe.- - - - - </w:t>
      </w:r>
      <w:r w:rsidRPr="00E44570">
        <w:rPr>
          <w:rFonts w:ascii="Arial" w:eastAsia="Times New Roman" w:hAnsi="Arial" w:cs="Arial"/>
          <w:lang w:eastAsia="es-MX"/>
        </w:rPr>
        <w:t>- - - - - - - -</w:t>
      </w:r>
      <w:r w:rsidR="000C102A">
        <w:rPr>
          <w:rFonts w:ascii="Arial" w:eastAsia="Times New Roman" w:hAnsi="Arial" w:cs="Arial"/>
          <w:lang w:eastAsia="es-MX"/>
        </w:rPr>
        <w:t xml:space="preserve"> - - - - - - - - - - - - - - - -  - - - - - - - - - - - - - - </w:t>
      </w:r>
    </w:p>
    <w:p w:rsidR="00485DB7" w:rsidRPr="001F0AA4" w:rsidRDefault="00485DB7" w:rsidP="00485DB7">
      <w:pPr>
        <w:spacing w:after="0" w:line="360" w:lineRule="auto"/>
        <w:ind w:firstLine="567"/>
        <w:jc w:val="both"/>
        <w:rPr>
          <w:rFonts w:ascii="Arial" w:hAnsi="Arial" w:cs="Arial"/>
        </w:rPr>
      </w:pPr>
    </w:p>
    <w:p w:rsidR="00496546" w:rsidRDefault="00496546"/>
    <w:sectPr w:rsidR="00496546" w:rsidSect="004F3517">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70" w:rsidRDefault="00F83370" w:rsidP="003A0F04">
      <w:pPr>
        <w:spacing w:after="0" w:line="240" w:lineRule="auto"/>
      </w:pPr>
      <w:r>
        <w:separator/>
      </w:r>
    </w:p>
  </w:endnote>
  <w:endnote w:type="continuationSeparator" w:id="0">
    <w:p w:rsidR="00F83370" w:rsidRDefault="00F83370"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70" w:rsidRDefault="00F83370" w:rsidP="003A0F04">
      <w:pPr>
        <w:spacing w:after="0" w:line="240" w:lineRule="auto"/>
      </w:pPr>
      <w:r>
        <w:separator/>
      </w:r>
    </w:p>
  </w:footnote>
  <w:footnote w:type="continuationSeparator" w:id="0">
    <w:p w:rsidR="00F83370" w:rsidRDefault="00F83370" w:rsidP="003A0F04">
      <w:pPr>
        <w:spacing w:after="0" w:line="240" w:lineRule="auto"/>
      </w:pPr>
      <w:r>
        <w:continuationSeparator/>
      </w:r>
    </w:p>
  </w:footnote>
  <w:footnote w:id="1">
    <w:p w:rsidR="00D85F8B" w:rsidRPr="007B0E08" w:rsidRDefault="00D85F8B" w:rsidP="007B0E08">
      <w:pPr>
        <w:pStyle w:val="Textonotapie"/>
        <w:jc w:val="both"/>
        <w:rPr>
          <w:rFonts w:ascii="Arial" w:hAnsi="Arial" w:cs="Arial"/>
          <w:color w:val="000000"/>
          <w:sz w:val="16"/>
          <w:szCs w:val="16"/>
        </w:rPr>
      </w:pPr>
      <w:r w:rsidRPr="007B0E08">
        <w:rPr>
          <w:rStyle w:val="Refdenotaalpie"/>
          <w:rFonts w:ascii="Arial" w:hAnsi="Arial" w:cs="Arial"/>
          <w:sz w:val="16"/>
          <w:szCs w:val="16"/>
        </w:rPr>
        <w:footnoteRef/>
      </w:r>
      <w:r w:rsidRPr="007B0E08">
        <w:rPr>
          <w:rFonts w:ascii="Arial" w:hAnsi="Arial" w:cs="Arial"/>
          <w:sz w:val="16"/>
          <w:szCs w:val="16"/>
        </w:rPr>
        <w:t xml:space="preserve"> </w:t>
      </w:r>
      <w:r w:rsidRPr="007B0E08">
        <w:rPr>
          <w:rFonts w:ascii="Arial" w:hAnsi="Arial" w:cs="Arial"/>
          <w:b/>
          <w:bCs/>
          <w:color w:val="000000"/>
          <w:sz w:val="16"/>
          <w:szCs w:val="16"/>
        </w:rPr>
        <w:t xml:space="preserve">ARTICULO </w:t>
      </w:r>
      <w:r w:rsidR="007B0E08" w:rsidRPr="007B0E08">
        <w:rPr>
          <w:rFonts w:ascii="Arial" w:hAnsi="Arial" w:cs="Arial"/>
          <w:b/>
          <w:bCs/>
          <w:color w:val="000000"/>
          <w:sz w:val="16"/>
          <w:szCs w:val="16"/>
        </w:rPr>
        <w:t>20</w:t>
      </w:r>
      <w:r w:rsidRPr="007B0E08">
        <w:rPr>
          <w:rFonts w:ascii="Arial" w:hAnsi="Arial" w:cs="Arial"/>
          <w:b/>
          <w:bCs/>
          <w:color w:val="000000"/>
          <w:sz w:val="16"/>
          <w:szCs w:val="16"/>
        </w:rPr>
        <w:t xml:space="preserve">3.- </w:t>
      </w:r>
      <w:r w:rsidRPr="007B0E08">
        <w:rPr>
          <w:rFonts w:ascii="Arial" w:hAnsi="Arial" w:cs="Arial"/>
          <w:color w:val="000000"/>
          <w:sz w:val="16"/>
          <w:szCs w:val="16"/>
        </w:rPr>
        <w:t>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y …</w:t>
      </w:r>
    </w:p>
    <w:p w:rsidR="00D85F8B" w:rsidRPr="007B0E08" w:rsidRDefault="00D85F8B" w:rsidP="007B0E08">
      <w:pPr>
        <w:pStyle w:val="Textonotapie"/>
        <w:jc w:val="both"/>
        <w:rPr>
          <w:rFonts w:ascii="Arial" w:hAnsi="Arial" w:cs="Arial"/>
          <w:sz w:val="16"/>
          <w:szCs w:val="16"/>
        </w:rPr>
      </w:pPr>
    </w:p>
  </w:footnote>
  <w:footnote w:id="2">
    <w:p w:rsidR="00E46B47" w:rsidRPr="007B0E08" w:rsidRDefault="00E46B47" w:rsidP="007B0E08">
      <w:pPr>
        <w:pStyle w:val="Textonotapie"/>
        <w:jc w:val="both"/>
        <w:rPr>
          <w:rFonts w:ascii="Arial" w:hAnsi="Arial" w:cs="Arial"/>
          <w:sz w:val="16"/>
          <w:szCs w:val="16"/>
        </w:rPr>
      </w:pPr>
      <w:r w:rsidRPr="007B0E08">
        <w:rPr>
          <w:rStyle w:val="Refdenotaalpie"/>
          <w:rFonts w:ascii="Arial" w:hAnsi="Arial" w:cs="Arial"/>
          <w:sz w:val="16"/>
          <w:szCs w:val="16"/>
        </w:rPr>
        <w:footnoteRef/>
      </w:r>
      <w:r w:rsidRPr="007B0E08">
        <w:rPr>
          <w:rFonts w:ascii="Arial" w:hAnsi="Arial" w:cs="Arial"/>
          <w:sz w:val="16"/>
          <w:szCs w:val="16"/>
        </w:rPr>
        <w:t xml:space="preserve"> </w:t>
      </w:r>
      <w:r w:rsidRPr="007B0E08">
        <w:rPr>
          <w:rFonts w:ascii="Arial" w:hAnsi="Arial" w:cs="Arial"/>
          <w:b/>
          <w:bCs/>
          <w:sz w:val="16"/>
          <w:szCs w:val="16"/>
        </w:rPr>
        <w:t xml:space="preserve">ARTÍCULO 162.- </w:t>
      </w:r>
      <w:r w:rsidRPr="007B0E08">
        <w:rPr>
          <w:rFonts w:ascii="Arial" w:hAnsi="Arial" w:cs="Arial"/>
          <w:sz w:val="16"/>
          <w:szCs w:val="16"/>
        </w:rPr>
        <w:t>Procede el sobreseimiento del juicio:</w:t>
      </w:r>
    </w:p>
    <w:p w:rsidR="00E46B47" w:rsidRPr="007B0E08" w:rsidRDefault="00E46B47" w:rsidP="007B0E08">
      <w:pPr>
        <w:pStyle w:val="Textonotapie"/>
        <w:jc w:val="both"/>
        <w:rPr>
          <w:rFonts w:ascii="Arial" w:hAnsi="Arial" w:cs="Arial"/>
          <w:sz w:val="16"/>
          <w:szCs w:val="16"/>
        </w:rPr>
      </w:pPr>
      <w:r w:rsidRPr="007B0E08">
        <w:rPr>
          <w:rFonts w:ascii="Arial" w:hAnsi="Arial" w:cs="Arial"/>
          <w:sz w:val="16"/>
          <w:szCs w:val="16"/>
        </w:rPr>
        <w:t>(…)</w:t>
      </w:r>
    </w:p>
    <w:p w:rsidR="00E46B47" w:rsidRPr="007B0E08" w:rsidRDefault="00E46B47" w:rsidP="007B0E08">
      <w:pPr>
        <w:autoSpaceDE w:val="0"/>
        <w:autoSpaceDN w:val="0"/>
        <w:adjustRightInd w:val="0"/>
        <w:spacing w:after="0" w:line="240" w:lineRule="auto"/>
        <w:jc w:val="both"/>
        <w:rPr>
          <w:rFonts w:ascii="Arial" w:hAnsi="Arial" w:cs="Arial"/>
          <w:sz w:val="16"/>
          <w:szCs w:val="16"/>
        </w:rPr>
      </w:pPr>
      <w:r w:rsidRPr="007B0E08">
        <w:rPr>
          <w:rFonts w:ascii="Arial" w:hAnsi="Arial" w:cs="Arial"/>
          <w:sz w:val="16"/>
          <w:szCs w:val="16"/>
        </w:rPr>
        <w:t>II. Cuando durante la tramitación del procedimiento sobreviniere alguna de las causas de improcedencia a que se refiere el artículo anterior;</w:t>
      </w:r>
    </w:p>
    <w:p w:rsidR="00E46B47" w:rsidRPr="007B0E08" w:rsidRDefault="00E46B47" w:rsidP="007B0E08">
      <w:pPr>
        <w:pStyle w:val="Textonotapie"/>
        <w:jc w:val="both"/>
        <w:rPr>
          <w:rFonts w:ascii="Arial" w:hAnsi="Arial" w:cs="Arial"/>
          <w:sz w:val="16"/>
          <w:szCs w:val="16"/>
        </w:rPr>
      </w:pPr>
    </w:p>
    <w:p w:rsidR="00E46B47" w:rsidRPr="007B0E08" w:rsidRDefault="00E46B47" w:rsidP="007B0E08">
      <w:pPr>
        <w:autoSpaceDE w:val="0"/>
        <w:autoSpaceDN w:val="0"/>
        <w:adjustRightInd w:val="0"/>
        <w:spacing w:after="0" w:line="240" w:lineRule="auto"/>
        <w:jc w:val="both"/>
        <w:rPr>
          <w:rFonts w:ascii="Arial" w:hAnsi="Arial" w:cs="Arial"/>
          <w:sz w:val="16"/>
          <w:szCs w:val="16"/>
        </w:rPr>
      </w:pPr>
      <w:r w:rsidRPr="007B0E08">
        <w:rPr>
          <w:rFonts w:ascii="Arial" w:hAnsi="Arial" w:cs="Arial"/>
          <w:b/>
          <w:bCs/>
          <w:sz w:val="16"/>
          <w:szCs w:val="16"/>
        </w:rPr>
        <w:t xml:space="preserve">ARTÍCULO 161.- </w:t>
      </w:r>
      <w:r w:rsidRPr="007B0E08">
        <w:rPr>
          <w:rFonts w:ascii="Arial" w:hAnsi="Arial" w:cs="Arial"/>
          <w:sz w:val="16"/>
          <w:szCs w:val="16"/>
        </w:rPr>
        <w:t>Es improcedente el juicio ante el Tribunal Contencioso Administrativo y de Cuentas contra actos:</w:t>
      </w:r>
    </w:p>
    <w:p w:rsidR="00E46B47" w:rsidRPr="007B0E08" w:rsidRDefault="00E46B47" w:rsidP="007B0E08">
      <w:pPr>
        <w:autoSpaceDE w:val="0"/>
        <w:autoSpaceDN w:val="0"/>
        <w:adjustRightInd w:val="0"/>
        <w:spacing w:after="0" w:line="240" w:lineRule="auto"/>
        <w:jc w:val="both"/>
        <w:rPr>
          <w:rFonts w:ascii="Arial" w:hAnsi="Arial" w:cs="Arial"/>
          <w:sz w:val="16"/>
          <w:szCs w:val="16"/>
        </w:rPr>
      </w:pPr>
      <w:r w:rsidRPr="007B0E08">
        <w:rPr>
          <w:rFonts w:ascii="Arial" w:hAnsi="Arial" w:cs="Arial"/>
          <w:sz w:val="16"/>
          <w:szCs w:val="16"/>
        </w:rPr>
        <w:t>(…)</w:t>
      </w:r>
    </w:p>
    <w:p w:rsidR="00E46B47" w:rsidRPr="007B0E08" w:rsidRDefault="00E46B47" w:rsidP="007B0E08">
      <w:pPr>
        <w:autoSpaceDE w:val="0"/>
        <w:autoSpaceDN w:val="0"/>
        <w:adjustRightInd w:val="0"/>
        <w:spacing w:after="0" w:line="240" w:lineRule="auto"/>
        <w:jc w:val="both"/>
        <w:rPr>
          <w:rFonts w:ascii="Arial" w:hAnsi="Arial" w:cs="Arial"/>
          <w:sz w:val="16"/>
          <w:szCs w:val="16"/>
        </w:rPr>
      </w:pPr>
      <w:r w:rsidRPr="007B0E08">
        <w:rPr>
          <w:rFonts w:ascii="Arial" w:hAnsi="Arial" w:cs="Arial"/>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3A0151" w:rsidRPr="007B0E08" w:rsidRDefault="003A0151" w:rsidP="007B0E08">
      <w:pPr>
        <w:autoSpaceDE w:val="0"/>
        <w:autoSpaceDN w:val="0"/>
        <w:adjustRightInd w:val="0"/>
        <w:spacing w:after="0" w:line="240" w:lineRule="auto"/>
        <w:jc w:val="both"/>
        <w:rPr>
          <w:rFonts w:ascii="Arial" w:hAnsi="Arial" w:cs="Arial"/>
          <w:sz w:val="16"/>
          <w:szCs w:val="16"/>
        </w:rPr>
      </w:pPr>
    </w:p>
  </w:footnote>
  <w:footnote w:id="3">
    <w:p w:rsidR="003A0151" w:rsidRPr="007B0E08" w:rsidRDefault="003A0151" w:rsidP="007B0E08">
      <w:pPr>
        <w:pStyle w:val="Textonotapie"/>
        <w:jc w:val="both"/>
        <w:rPr>
          <w:rFonts w:ascii="Arial" w:hAnsi="Arial" w:cs="Arial"/>
          <w:sz w:val="16"/>
          <w:szCs w:val="16"/>
        </w:rPr>
      </w:pPr>
      <w:r w:rsidRPr="007B0E08">
        <w:rPr>
          <w:rStyle w:val="Refdenotaalpie"/>
          <w:rFonts w:ascii="Arial" w:hAnsi="Arial" w:cs="Arial"/>
          <w:sz w:val="16"/>
          <w:szCs w:val="16"/>
        </w:rPr>
        <w:footnoteRef/>
      </w:r>
      <w:r w:rsidRPr="007B0E08">
        <w:rPr>
          <w:rFonts w:ascii="Arial" w:hAnsi="Arial" w:cs="Arial"/>
          <w:sz w:val="16"/>
          <w:szCs w:val="16"/>
        </w:rPr>
        <w:t xml:space="preserve"> </w:t>
      </w:r>
      <w:r w:rsidRPr="007B0E08">
        <w:rPr>
          <w:rFonts w:ascii="Arial" w:hAnsi="Arial" w:cs="Arial"/>
          <w:b/>
          <w:sz w:val="16"/>
          <w:szCs w:val="16"/>
        </w:rPr>
        <w:t>DEMANDA DE AMPARO. DEBE SER INTERPRETADA EN SU INTEGRIDAD.</w:t>
      </w:r>
      <w:r w:rsidRPr="007B0E08">
        <w:rPr>
          <w:rFonts w:ascii="Arial" w:hAnsi="Arial" w:cs="Arial"/>
          <w:sz w:val="16"/>
          <w:szCs w:val="16"/>
        </w:rPr>
        <w:t xml:space="preserve"> Este Alto Tribunal, ha sustentado reiteradamente el criterio de que el juzgador debe interpretar el escrito de demanda en su integridad, con un sentido de liberalidad y no restrictivo, para determinar con exactitud la intención del promovente y, de esta forma, armonizar los datos y los elementos que lo conforman, sin cambiar su alcance y contenido, a fin de impartir una recta administración de justicia al dictar una sentencia que contenga la fijación clara y precisa del acto o actos reclamados, conforme a lo dispuesto en el artículo 77, fracción I, de la Ley de Amparo.</w:t>
      </w:r>
    </w:p>
    <w:p w:rsidR="003A0151" w:rsidRPr="007B0E08" w:rsidRDefault="003A0151" w:rsidP="007B0E08">
      <w:pPr>
        <w:pStyle w:val="Textonotapie"/>
        <w:jc w:val="both"/>
        <w:rPr>
          <w:rFonts w:ascii="Arial" w:hAnsi="Arial" w:cs="Arial"/>
          <w:sz w:val="16"/>
          <w:szCs w:val="16"/>
        </w:rPr>
      </w:pPr>
    </w:p>
    <w:p w:rsidR="003A0151" w:rsidRPr="007B0E08" w:rsidRDefault="003A0151" w:rsidP="007B0E08">
      <w:pPr>
        <w:pStyle w:val="Textonotapie"/>
        <w:jc w:val="both"/>
        <w:rPr>
          <w:rFonts w:ascii="Arial" w:hAnsi="Arial" w:cs="Arial"/>
          <w:sz w:val="16"/>
          <w:szCs w:val="16"/>
        </w:rPr>
      </w:pPr>
      <w:r w:rsidRPr="007B0E08">
        <w:rPr>
          <w:rFonts w:ascii="Arial" w:hAnsi="Arial" w:cs="Arial"/>
          <w:sz w:val="16"/>
          <w:szCs w:val="16"/>
        </w:rPr>
        <w:t>192097</w:t>
      </w:r>
    </w:p>
    <w:p w:rsidR="003A0151" w:rsidRPr="007B0E08" w:rsidRDefault="003A0151" w:rsidP="007B0E08">
      <w:pPr>
        <w:pStyle w:val="Textonotapie"/>
        <w:jc w:val="both"/>
        <w:rPr>
          <w:rFonts w:ascii="Arial" w:hAnsi="Arial" w:cs="Arial"/>
          <w:sz w:val="16"/>
          <w:szCs w:val="16"/>
        </w:rPr>
      </w:pPr>
    </w:p>
  </w:footnote>
  <w:footnote w:id="4">
    <w:p w:rsidR="003A0151" w:rsidRPr="007B0E08" w:rsidRDefault="003A0151" w:rsidP="007B0E08">
      <w:pPr>
        <w:pStyle w:val="Textonotapie"/>
        <w:jc w:val="both"/>
        <w:rPr>
          <w:rFonts w:ascii="Arial" w:hAnsi="Arial" w:cs="Arial"/>
          <w:sz w:val="16"/>
          <w:szCs w:val="16"/>
        </w:rPr>
      </w:pPr>
      <w:r w:rsidRPr="007B0E08">
        <w:rPr>
          <w:rStyle w:val="Refdenotaalpie"/>
          <w:rFonts w:ascii="Arial" w:hAnsi="Arial" w:cs="Arial"/>
          <w:sz w:val="16"/>
          <w:szCs w:val="16"/>
        </w:rPr>
        <w:footnoteRef/>
      </w:r>
      <w:r w:rsidRPr="007B0E08">
        <w:rPr>
          <w:rFonts w:ascii="Arial" w:hAnsi="Arial" w:cs="Arial"/>
          <w:sz w:val="16"/>
          <w:szCs w:val="16"/>
        </w:rPr>
        <w:t xml:space="preserve"> Foja uno del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D85F8B" w:rsidRDefault="004F3517" w:rsidP="004F3517">
        <w:pPr>
          <w:pStyle w:val="Encabezado"/>
          <w:tabs>
            <w:tab w:val="left" w:pos="2097"/>
          </w:tabs>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6AF19B6B" wp14:editId="51E43502">
                  <wp:simplePos x="0" y="0"/>
                  <wp:positionH relativeFrom="page">
                    <wp:posOffset>118110</wp:posOffset>
                  </wp:positionH>
                  <wp:positionV relativeFrom="paragraph">
                    <wp:posOffset>452907</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r>
                                <w:t xml:space="preserve">                         </w:t>
                              </w:r>
                              <w:r>
                                <w:tab/>
                              </w:r>
                            </w:p>
                            <w:p w:rsidR="004F3517" w:rsidRPr="00DC08BA" w:rsidRDefault="004F3517" w:rsidP="004F3517">
                              <w:pPr>
                                <w:rPr>
                                  <w:b/>
                                </w:rPr>
                              </w:pPr>
                              <w:r>
                                <w:t xml:space="preserve"> </w:t>
                              </w:r>
                            </w:p>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Pr="00390289" w:rsidRDefault="004F3517" w:rsidP="004F3517">
                              <w:pPr>
                                <w:rPr>
                                  <w:b/>
                                  <w:color w:val="0070C0"/>
                                  <w:sz w:val="18"/>
                                  <w:szCs w:val="18"/>
                                </w:rPr>
                              </w:pPr>
                              <w:r w:rsidRPr="00390289">
                                <w:rPr>
                                  <w:b/>
                                  <w:color w:val="0070C0"/>
                                  <w:sz w:val="18"/>
                                  <w:szCs w:val="18"/>
                                </w:rPr>
                                <w:t>DATOS PERSONALES PROTEGIDOS POR EL ARTICULO 116 DE LA LGTAIP Y EL ARTICULO 56 DE LA LTAIPEO</w:t>
                              </w:r>
                            </w:p>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r>
                                <w:rPr>
                                  <w:noProof/>
                                  <w:lang w:eastAsia="es-MX"/>
                                </w:rPr>
                                <w:drawing>
                                  <wp:inline distT="0" distB="0" distL="0" distR="0" wp14:anchorId="0C8D6AA8" wp14:editId="28416D26">
                                    <wp:extent cx="1608455" cy="8569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Pr>
                                <w:jc w:val="center"/>
                              </w:pPr>
                            </w:p>
                            <w:p w:rsidR="004F3517" w:rsidRDefault="004F3517" w:rsidP="004F3517">
                              <w:pPr>
                                <w:jc w:val="center"/>
                                <w:rPr>
                                  <w:rFonts w:ascii="Arial" w:hAnsi="Arial" w:cs="Arial"/>
                                  <w:b/>
                                  <w:i/>
                                  <w:sz w:val="16"/>
                                  <w:szCs w:val="16"/>
                                </w:rPr>
                              </w:pPr>
                              <w:r>
                                <w:rPr>
                                  <w:rFonts w:ascii="Arial" w:hAnsi="Arial" w:cs="Arial"/>
                                  <w:b/>
                                  <w:i/>
                                  <w:sz w:val="16"/>
                                  <w:szCs w:val="16"/>
                                </w:rPr>
                                <w:t>MÁRTIRES DE TACUBAYA</w:t>
                              </w:r>
                            </w:p>
                            <w:p w:rsidR="004F3517" w:rsidRDefault="004F3517" w:rsidP="004F3517">
                              <w:pPr>
                                <w:jc w:val="center"/>
                                <w:rPr>
                                  <w:rFonts w:ascii="Arial" w:hAnsi="Arial" w:cs="Arial"/>
                                  <w:b/>
                                  <w:i/>
                                  <w:sz w:val="16"/>
                                  <w:szCs w:val="16"/>
                                </w:rPr>
                              </w:pPr>
                              <w:r>
                                <w:rPr>
                                  <w:rFonts w:ascii="Arial" w:hAnsi="Arial" w:cs="Arial"/>
                                  <w:b/>
                                  <w:i/>
                                  <w:sz w:val="16"/>
                                  <w:szCs w:val="16"/>
                                </w:rPr>
                                <w:t xml:space="preserve"> #400 TERCER NIVEL,</w:t>
                              </w:r>
                            </w:p>
                            <w:p w:rsidR="004F3517" w:rsidRDefault="004F3517" w:rsidP="004F3517">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4F3517" w:rsidRDefault="004F3517" w:rsidP="004F3517">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4F3517" w:rsidRDefault="004F3517" w:rsidP="004F3517">
                              <w:pPr>
                                <w:jc w:val="center"/>
                                <w:rPr>
                                  <w:rFonts w:ascii="Arial" w:hAnsi="Arial" w:cs="Arial"/>
                                  <w:b/>
                                  <w:i/>
                                  <w:sz w:val="16"/>
                                  <w:szCs w:val="16"/>
                                </w:rPr>
                              </w:pPr>
                            </w:p>
                            <w:p w:rsidR="004F3517" w:rsidRPr="00646016" w:rsidRDefault="004F3517" w:rsidP="004F3517">
                              <w:pPr>
                                <w:jc w:val="center"/>
                                <w:rPr>
                                  <w:rFonts w:ascii="Arial" w:hAnsi="Arial" w:cs="Arial"/>
                                  <w:b/>
                                  <w:i/>
                                  <w:sz w:val="16"/>
                                  <w:szCs w:val="16"/>
                                </w:rPr>
                              </w:pPr>
                              <w:r>
                                <w:rPr>
                                  <w:rFonts w:ascii="Arial" w:hAnsi="Arial" w:cs="Arial"/>
                                  <w:b/>
                                  <w:i/>
                                  <w:sz w:val="16"/>
                                  <w:szCs w:val="16"/>
                                </w:rPr>
                                <w:t>C.P.71244</w:t>
                              </w:r>
                            </w:p>
                            <w:p w:rsidR="004F3517" w:rsidRPr="00FA3FE0" w:rsidRDefault="004F3517" w:rsidP="004F3517">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margin-left:9.3pt;margin-top:35.6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" filled="f" stroked="f">
                  <v:textbox>
                    <w:txbxContent>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r>
                          <w:t xml:space="preserve">                         </w:t>
                        </w:r>
                        <w:r>
                          <w:tab/>
                        </w:r>
                      </w:p>
                      <w:p w:rsidR="004F3517" w:rsidRPr="00DC08BA" w:rsidRDefault="004F3517" w:rsidP="004F3517">
                        <w:pPr>
                          <w:rPr>
                            <w:b/>
                          </w:rPr>
                        </w:pPr>
                        <w:r>
                          <w:t xml:space="preserve"> </w:t>
                        </w:r>
                      </w:p>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Pr="00390289" w:rsidRDefault="004F3517" w:rsidP="004F3517">
                        <w:pPr>
                          <w:rPr>
                            <w:b/>
                            <w:color w:val="0070C0"/>
                            <w:sz w:val="18"/>
                            <w:szCs w:val="18"/>
                          </w:rPr>
                        </w:pPr>
                        <w:r w:rsidRPr="00390289">
                          <w:rPr>
                            <w:b/>
                            <w:color w:val="0070C0"/>
                            <w:sz w:val="18"/>
                            <w:szCs w:val="18"/>
                          </w:rPr>
                          <w:t>DATOS PERSONALES PROTEGIDOS POR EL ARTICULO 116 DE LA LGTAIP Y EL ARTICULO 56 DE LA LTAIPEO</w:t>
                        </w:r>
                      </w:p>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r>
                          <w:rPr>
                            <w:noProof/>
                            <w:lang w:eastAsia="es-MX"/>
                          </w:rPr>
                          <w:drawing>
                            <wp:inline distT="0" distB="0" distL="0" distR="0" wp14:anchorId="0C8D6AA8" wp14:editId="28416D26">
                              <wp:extent cx="1608455" cy="8569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 w:rsidR="004F3517" w:rsidRDefault="004F3517" w:rsidP="004F3517">
                        <w:pPr>
                          <w:jc w:val="center"/>
                        </w:pPr>
                      </w:p>
                      <w:p w:rsidR="004F3517" w:rsidRDefault="004F3517" w:rsidP="004F3517">
                        <w:pPr>
                          <w:jc w:val="center"/>
                          <w:rPr>
                            <w:rFonts w:ascii="Arial" w:hAnsi="Arial" w:cs="Arial"/>
                            <w:b/>
                            <w:i/>
                            <w:sz w:val="16"/>
                            <w:szCs w:val="16"/>
                          </w:rPr>
                        </w:pPr>
                        <w:r>
                          <w:rPr>
                            <w:rFonts w:ascii="Arial" w:hAnsi="Arial" w:cs="Arial"/>
                            <w:b/>
                            <w:i/>
                            <w:sz w:val="16"/>
                            <w:szCs w:val="16"/>
                          </w:rPr>
                          <w:t>MÁRTIRES DE TACUBAYA</w:t>
                        </w:r>
                      </w:p>
                      <w:p w:rsidR="004F3517" w:rsidRDefault="004F3517" w:rsidP="004F3517">
                        <w:pPr>
                          <w:jc w:val="center"/>
                          <w:rPr>
                            <w:rFonts w:ascii="Arial" w:hAnsi="Arial" w:cs="Arial"/>
                            <w:b/>
                            <w:i/>
                            <w:sz w:val="16"/>
                            <w:szCs w:val="16"/>
                          </w:rPr>
                        </w:pPr>
                        <w:r>
                          <w:rPr>
                            <w:rFonts w:ascii="Arial" w:hAnsi="Arial" w:cs="Arial"/>
                            <w:b/>
                            <w:i/>
                            <w:sz w:val="16"/>
                            <w:szCs w:val="16"/>
                          </w:rPr>
                          <w:t xml:space="preserve"> #400 TERCER NIVEL,</w:t>
                        </w:r>
                      </w:p>
                      <w:p w:rsidR="004F3517" w:rsidRDefault="004F3517" w:rsidP="004F3517">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4F3517" w:rsidRDefault="004F3517" w:rsidP="004F3517">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4F3517" w:rsidRDefault="004F3517" w:rsidP="004F3517">
                        <w:pPr>
                          <w:jc w:val="center"/>
                          <w:rPr>
                            <w:rFonts w:ascii="Arial" w:hAnsi="Arial" w:cs="Arial"/>
                            <w:b/>
                            <w:i/>
                            <w:sz w:val="16"/>
                            <w:szCs w:val="16"/>
                          </w:rPr>
                        </w:pPr>
                      </w:p>
                      <w:p w:rsidR="004F3517" w:rsidRPr="00646016" w:rsidRDefault="004F3517" w:rsidP="004F3517">
                        <w:pPr>
                          <w:jc w:val="center"/>
                          <w:rPr>
                            <w:rFonts w:ascii="Arial" w:hAnsi="Arial" w:cs="Arial"/>
                            <w:b/>
                            <w:i/>
                            <w:sz w:val="16"/>
                            <w:szCs w:val="16"/>
                          </w:rPr>
                        </w:pPr>
                        <w:r>
                          <w:rPr>
                            <w:rFonts w:ascii="Arial" w:hAnsi="Arial" w:cs="Arial"/>
                            <w:b/>
                            <w:i/>
                            <w:sz w:val="16"/>
                            <w:szCs w:val="16"/>
                          </w:rPr>
                          <w:t>C.P.71244</w:t>
                        </w:r>
                      </w:p>
                      <w:p w:rsidR="004F3517" w:rsidRPr="00FA3FE0" w:rsidRDefault="004F3517" w:rsidP="004F3517">
                        <w:pPr>
                          <w:jc w:val="center"/>
                          <w:rPr>
                            <w:rFonts w:ascii="Arial" w:hAnsi="Arial" w:cs="Arial"/>
                            <w:b/>
                            <w:i/>
                            <w:sz w:val="18"/>
                            <w:szCs w:val="18"/>
                          </w:rPr>
                        </w:pPr>
                      </w:p>
                    </w:txbxContent>
                  </v:textbox>
                  <w10:wrap anchorx="page"/>
                </v:shape>
              </w:pict>
            </mc:Fallback>
          </mc:AlternateContent>
        </w:r>
        <w:r>
          <w:tab/>
        </w:r>
        <w:r>
          <w:tab/>
        </w:r>
        <w:r w:rsidR="00D85F8B">
          <w:fldChar w:fldCharType="begin"/>
        </w:r>
        <w:r w:rsidR="00D85F8B">
          <w:instrText>PAGE   \* MERGEFORMAT</w:instrText>
        </w:r>
        <w:r w:rsidR="00D85F8B">
          <w:fldChar w:fldCharType="separate"/>
        </w:r>
        <w:r w:rsidR="00411016" w:rsidRPr="00411016">
          <w:rPr>
            <w:noProof/>
            <w:lang w:val="es-ES"/>
          </w:rPr>
          <w:t>1</w:t>
        </w:r>
        <w:r w:rsidR="00D85F8B">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26E8"/>
    <w:rsid w:val="00004CDD"/>
    <w:rsid w:val="00005CE2"/>
    <w:rsid w:val="00006B82"/>
    <w:rsid w:val="00007DD5"/>
    <w:rsid w:val="00011125"/>
    <w:rsid w:val="000119F9"/>
    <w:rsid w:val="00015045"/>
    <w:rsid w:val="00015063"/>
    <w:rsid w:val="000262FA"/>
    <w:rsid w:val="00026984"/>
    <w:rsid w:val="00030698"/>
    <w:rsid w:val="000339B0"/>
    <w:rsid w:val="00044972"/>
    <w:rsid w:val="00052683"/>
    <w:rsid w:val="00052DBE"/>
    <w:rsid w:val="0005750A"/>
    <w:rsid w:val="00061C4E"/>
    <w:rsid w:val="00061DAD"/>
    <w:rsid w:val="00062984"/>
    <w:rsid w:val="00063092"/>
    <w:rsid w:val="00064AF0"/>
    <w:rsid w:val="00064B5D"/>
    <w:rsid w:val="00086E81"/>
    <w:rsid w:val="00087676"/>
    <w:rsid w:val="000B4BE2"/>
    <w:rsid w:val="000B682A"/>
    <w:rsid w:val="000C102A"/>
    <w:rsid w:val="000C46FE"/>
    <w:rsid w:val="000D3559"/>
    <w:rsid w:val="000D5F62"/>
    <w:rsid w:val="000D6059"/>
    <w:rsid w:val="000D7796"/>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35AA"/>
    <w:rsid w:val="001343EF"/>
    <w:rsid w:val="00134422"/>
    <w:rsid w:val="001377BF"/>
    <w:rsid w:val="001428C4"/>
    <w:rsid w:val="00143BCC"/>
    <w:rsid w:val="00143CFF"/>
    <w:rsid w:val="00144516"/>
    <w:rsid w:val="00145EE9"/>
    <w:rsid w:val="00147B61"/>
    <w:rsid w:val="00151521"/>
    <w:rsid w:val="0015733A"/>
    <w:rsid w:val="001578E7"/>
    <w:rsid w:val="0016164C"/>
    <w:rsid w:val="00161DE7"/>
    <w:rsid w:val="00164A5A"/>
    <w:rsid w:val="00166349"/>
    <w:rsid w:val="001707DA"/>
    <w:rsid w:val="00171E57"/>
    <w:rsid w:val="00181169"/>
    <w:rsid w:val="001823EE"/>
    <w:rsid w:val="001857E5"/>
    <w:rsid w:val="00185C40"/>
    <w:rsid w:val="00187176"/>
    <w:rsid w:val="00191BAF"/>
    <w:rsid w:val="00191BEA"/>
    <w:rsid w:val="00192ABE"/>
    <w:rsid w:val="00193417"/>
    <w:rsid w:val="001A1354"/>
    <w:rsid w:val="001A1A96"/>
    <w:rsid w:val="001A3799"/>
    <w:rsid w:val="001A4B85"/>
    <w:rsid w:val="001B3D76"/>
    <w:rsid w:val="001B4354"/>
    <w:rsid w:val="001B437A"/>
    <w:rsid w:val="001B45AD"/>
    <w:rsid w:val="001C3149"/>
    <w:rsid w:val="001C40C5"/>
    <w:rsid w:val="001D24E0"/>
    <w:rsid w:val="001D4AF2"/>
    <w:rsid w:val="001D5737"/>
    <w:rsid w:val="001D5E82"/>
    <w:rsid w:val="001E074A"/>
    <w:rsid w:val="001E227F"/>
    <w:rsid w:val="001E2FDD"/>
    <w:rsid w:val="001F0243"/>
    <w:rsid w:val="001F2549"/>
    <w:rsid w:val="001F280E"/>
    <w:rsid w:val="001F3732"/>
    <w:rsid w:val="00204D7B"/>
    <w:rsid w:val="00210EDA"/>
    <w:rsid w:val="00212E2A"/>
    <w:rsid w:val="00231229"/>
    <w:rsid w:val="002354D4"/>
    <w:rsid w:val="00244526"/>
    <w:rsid w:val="0024685B"/>
    <w:rsid w:val="00252CFC"/>
    <w:rsid w:val="00254570"/>
    <w:rsid w:val="002631E2"/>
    <w:rsid w:val="0026513F"/>
    <w:rsid w:val="00265CF4"/>
    <w:rsid w:val="00271368"/>
    <w:rsid w:val="002758B3"/>
    <w:rsid w:val="002807A7"/>
    <w:rsid w:val="00282869"/>
    <w:rsid w:val="00284930"/>
    <w:rsid w:val="00287B46"/>
    <w:rsid w:val="0029107A"/>
    <w:rsid w:val="00293967"/>
    <w:rsid w:val="0029745F"/>
    <w:rsid w:val="00297BC2"/>
    <w:rsid w:val="002A0621"/>
    <w:rsid w:val="002A2081"/>
    <w:rsid w:val="002B1642"/>
    <w:rsid w:val="002B207B"/>
    <w:rsid w:val="002B23E9"/>
    <w:rsid w:val="002B346B"/>
    <w:rsid w:val="002D6EEC"/>
    <w:rsid w:val="002D7E3C"/>
    <w:rsid w:val="003001A8"/>
    <w:rsid w:val="003007D2"/>
    <w:rsid w:val="003027B0"/>
    <w:rsid w:val="00305A9F"/>
    <w:rsid w:val="0031158C"/>
    <w:rsid w:val="00314955"/>
    <w:rsid w:val="00317364"/>
    <w:rsid w:val="00317744"/>
    <w:rsid w:val="003213C7"/>
    <w:rsid w:val="0032743F"/>
    <w:rsid w:val="00337AEA"/>
    <w:rsid w:val="00344954"/>
    <w:rsid w:val="00346BA2"/>
    <w:rsid w:val="003522AA"/>
    <w:rsid w:val="003534BB"/>
    <w:rsid w:val="00353F9D"/>
    <w:rsid w:val="00357D68"/>
    <w:rsid w:val="00362F0A"/>
    <w:rsid w:val="00367A2E"/>
    <w:rsid w:val="003717D0"/>
    <w:rsid w:val="0037373C"/>
    <w:rsid w:val="00376D36"/>
    <w:rsid w:val="00376E81"/>
    <w:rsid w:val="00380DC8"/>
    <w:rsid w:val="0038421D"/>
    <w:rsid w:val="00390289"/>
    <w:rsid w:val="00393598"/>
    <w:rsid w:val="003939A5"/>
    <w:rsid w:val="003A0151"/>
    <w:rsid w:val="003A0F04"/>
    <w:rsid w:val="003A1F9A"/>
    <w:rsid w:val="003A44B8"/>
    <w:rsid w:val="003A768F"/>
    <w:rsid w:val="003B28E8"/>
    <w:rsid w:val="003B3FE0"/>
    <w:rsid w:val="003B4FFC"/>
    <w:rsid w:val="003C2AB3"/>
    <w:rsid w:val="003C2C0D"/>
    <w:rsid w:val="003C57A6"/>
    <w:rsid w:val="003C7E7F"/>
    <w:rsid w:val="003D29B1"/>
    <w:rsid w:val="003D2C7D"/>
    <w:rsid w:val="003E116A"/>
    <w:rsid w:val="003E2295"/>
    <w:rsid w:val="003E2E5A"/>
    <w:rsid w:val="003E5091"/>
    <w:rsid w:val="003E5D05"/>
    <w:rsid w:val="003E6718"/>
    <w:rsid w:val="003E73DD"/>
    <w:rsid w:val="003F21E5"/>
    <w:rsid w:val="003F2CC0"/>
    <w:rsid w:val="003F7986"/>
    <w:rsid w:val="0040525B"/>
    <w:rsid w:val="00411016"/>
    <w:rsid w:val="0041156A"/>
    <w:rsid w:val="00411994"/>
    <w:rsid w:val="00417099"/>
    <w:rsid w:val="00417216"/>
    <w:rsid w:val="004225BA"/>
    <w:rsid w:val="00427B3D"/>
    <w:rsid w:val="00433109"/>
    <w:rsid w:val="00433E39"/>
    <w:rsid w:val="00436355"/>
    <w:rsid w:val="00437DCE"/>
    <w:rsid w:val="0044384A"/>
    <w:rsid w:val="004535DC"/>
    <w:rsid w:val="004540FE"/>
    <w:rsid w:val="0046071F"/>
    <w:rsid w:val="0046101F"/>
    <w:rsid w:val="004626BD"/>
    <w:rsid w:val="00476ACE"/>
    <w:rsid w:val="004779E3"/>
    <w:rsid w:val="00485DB7"/>
    <w:rsid w:val="00487CE3"/>
    <w:rsid w:val="00490C78"/>
    <w:rsid w:val="004912AC"/>
    <w:rsid w:val="004920E0"/>
    <w:rsid w:val="00496546"/>
    <w:rsid w:val="00496E67"/>
    <w:rsid w:val="004A12B0"/>
    <w:rsid w:val="004A4CCD"/>
    <w:rsid w:val="004B0691"/>
    <w:rsid w:val="004C27F3"/>
    <w:rsid w:val="004C300D"/>
    <w:rsid w:val="004C32FE"/>
    <w:rsid w:val="004C3810"/>
    <w:rsid w:val="004C41FD"/>
    <w:rsid w:val="004D0C04"/>
    <w:rsid w:val="004D0C69"/>
    <w:rsid w:val="004E0C4F"/>
    <w:rsid w:val="004E20A9"/>
    <w:rsid w:val="004F2B25"/>
    <w:rsid w:val="004F3517"/>
    <w:rsid w:val="004F40EA"/>
    <w:rsid w:val="004F7A70"/>
    <w:rsid w:val="005042C6"/>
    <w:rsid w:val="005044D6"/>
    <w:rsid w:val="005114C8"/>
    <w:rsid w:val="0051485D"/>
    <w:rsid w:val="005157C0"/>
    <w:rsid w:val="005239A6"/>
    <w:rsid w:val="00530A0F"/>
    <w:rsid w:val="00532F43"/>
    <w:rsid w:val="00534B32"/>
    <w:rsid w:val="00540A24"/>
    <w:rsid w:val="00541364"/>
    <w:rsid w:val="005436F1"/>
    <w:rsid w:val="005626AB"/>
    <w:rsid w:val="0056580A"/>
    <w:rsid w:val="00566B86"/>
    <w:rsid w:val="005706F7"/>
    <w:rsid w:val="00570B41"/>
    <w:rsid w:val="00575196"/>
    <w:rsid w:val="00576FFB"/>
    <w:rsid w:val="0057705B"/>
    <w:rsid w:val="00580E82"/>
    <w:rsid w:val="005820CB"/>
    <w:rsid w:val="005878A9"/>
    <w:rsid w:val="00592A8F"/>
    <w:rsid w:val="0059609A"/>
    <w:rsid w:val="005968A6"/>
    <w:rsid w:val="005A0F96"/>
    <w:rsid w:val="005A2A03"/>
    <w:rsid w:val="005A3FEF"/>
    <w:rsid w:val="005B451D"/>
    <w:rsid w:val="005B59E4"/>
    <w:rsid w:val="005B66C9"/>
    <w:rsid w:val="005B6CD0"/>
    <w:rsid w:val="005B7FD5"/>
    <w:rsid w:val="005D092A"/>
    <w:rsid w:val="005D0CAA"/>
    <w:rsid w:val="005D1F28"/>
    <w:rsid w:val="005E1ABF"/>
    <w:rsid w:val="005E39E6"/>
    <w:rsid w:val="005E67BB"/>
    <w:rsid w:val="005F1B07"/>
    <w:rsid w:val="005F35EB"/>
    <w:rsid w:val="005F3A71"/>
    <w:rsid w:val="005F44D5"/>
    <w:rsid w:val="005F58E9"/>
    <w:rsid w:val="00605B14"/>
    <w:rsid w:val="0061447A"/>
    <w:rsid w:val="00615DC1"/>
    <w:rsid w:val="0062715D"/>
    <w:rsid w:val="00635189"/>
    <w:rsid w:val="00637921"/>
    <w:rsid w:val="006404BE"/>
    <w:rsid w:val="0064359D"/>
    <w:rsid w:val="00643BD5"/>
    <w:rsid w:val="0064671D"/>
    <w:rsid w:val="00646C6B"/>
    <w:rsid w:val="00650482"/>
    <w:rsid w:val="00655CAA"/>
    <w:rsid w:val="00660CC9"/>
    <w:rsid w:val="006621FC"/>
    <w:rsid w:val="00663E37"/>
    <w:rsid w:val="00667376"/>
    <w:rsid w:val="00672869"/>
    <w:rsid w:val="00672B1D"/>
    <w:rsid w:val="006732DE"/>
    <w:rsid w:val="00674F2F"/>
    <w:rsid w:val="00675487"/>
    <w:rsid w:val="006765C5"/>
    <w:rsid w:val="006769AE"/>
    <w:rsid w:val="00677921"/>
    <w:rsid w:val="00681FDE"/>
    <w:rsid w:val="0068680B"/>
    <w:rsid w:val="00692F61"/>
    <w:rsid w:val="00693BDD"/>
    <w:rsid w:val="00695D58"/>
    <w:rsid w:val="006974BE"/>
    <w:rsid w:val="006B0D84"/>
    <w:rsid w:val="006B1623"/>
    <w:rsid w:val="006B19FE"/>
    <w:rsid w:val="006B3920"/>
    <w:rsid w:val="006B3DFD"/>
    <w:rsid w:val="006B3F7F"/>
    <w:rsid w:val="006B49FD"/>
    <w:rsid w:val="006C5A90"/>
    <w:rsid w:val="006C7A08"/>
    <w:rsid w:val="006D011D"/>
    <w:rsid w:val="006D0CA1"/>
    <w:rsid w:val="006D1822"/>
    <w:rsid w:val="006D3EA0"/>
    <w:rsid w:val="006D4BDA"/>
    <w:rsid w:val="006D6579"/>
    <w:rsid w:val="006E48A7"/>
    <w:rsid w:val="006E614A"/>
    <w:rsid w:val="006F0E22"/>
    <w:rsid w:val="006F3B56"/>
    <w:rsid w:val="006F6728"/>
    <w:rsid w:val="00712856"/>
    <w:rsid w:val="00712A5E"/>
    <w:rsid w:val="007150B9"/>
    <w:rsid w:val="00721510"/>
    <w:rsid w:val="007226EC"/>
    <w:rsid w:val="007314F8"/>
    <w:rsid w:val="00733282"/>
    <w:rsid w:val="0073522C"/>
    <w:rsid w:val="007357E0"/>
    <w:rsid w:val="00744320"/>
    <w:rsid w:val="007456A2"/>
    <w:rsid w:val="00747B22"/>
    <w:rsid w:val="00752CB1"/>
    <w:rsid w:val="007568C3"/>
    <w:rsid w:val="007574B4"/>
    <w:rsid w:val="007626BF"/>
    <w:rsid w:val="00770AEC"/>
    <w:rsid w:val="00770D21"/>
    <w:rsid w:val="00771917"/>
    <w:rsid w:val="00771BBC"/>
    <w:rsid w:val="007729C7"/>
    <w:rsid w:val="00781184"/>
    <w:rsid w:val="00792C2D"/>
    <w:rsid w:val="00793696"/>
    <w:rsid w:val="00794644"/>
    <w:rsid w:val="00795E64"/>
    <w:rsid w:val="007977D6"/>
    <w:rsid w:val="007B0E08"/>
    <w:rsid w:val="007B1499"/>
    <w:rsid w:val="007B6A86"/>
    <w:rsid w:val="007E0407"/>
    <w:rsid w:val="007E60C0"/>
    <w:rsid w:val="007E634C"/>
    <w:rsid w:val="007F60D9"/>
    <w:rsid w:val="007F6A13"/>
    <w:rsid w:val="00800B8B"/>
    <w:rsid w:val="008065E4"/>
    <w:rsid w:val="00806BF3"/>
    <w:rsid w:val="0080789C"/>
    <w:rsid w:val="0081340C"/>
    <w:rsid w:val="00820EF9"/>
    <w:rsid w:val="00822DBE"/>
    <w:rsid w:val="0082681E"/>
    <w:rsid w:val="00830743"/>
    <w:rsid w:val="00830AAE"/>
    <w:rsid w:val="00832338"/>
    <w:rsid w:val="00833674"/>
    <w:rsid w:val="00834028"/>
    <w:rsid w:val="008351AC"/>
    <w:rsid w:val="008405CB"/>
    <w:rsid w:val="0084484B"/>
    <w:rsid w:val="00846528"/>
    <w:rsid w:val="00846DA7"/>
    <w:rsid w:val="00846FDB"/>
    <w:rsid w:val="00854BAC"/>
    <w:rsid w:val="0085575D"/>
    <w:rsid w:val="00856C95"/>
    <w:rsid w:val="0086130C"/>
    <w:rsid w:val="0086352E"/>
    <w:rsid w:val="008644E4"/>
    <w:rsid w:val="00874EAF"/>
    <w:rsid w:val="00875C53"/>
    <w:rsid w:val="008816D5"/>
    <w:rsid w:val="00890143"/>
    <w:rsid w:val="00891B0B"/>
    <w:rsid w:val="00892B5E"/>
    <w:rsid w:val="008947E1"/>
    <w:rsid w:val="00895648"/>
    <w:rsid w:val="00895C9B"/>
    <w:rsid w:val="008A2F53"/>
    <w:rsid w:val="008B599A"/>
    <w:rsid w:val="008C7B33"/>
    <w:rsid w:val="008C7FDB"/>
    <w:rsid w:val="008D06A5"/>
    <w:rsid w:val="008D3609"/>
    <w:rsid w:val="008E2050"/>
    <w:rsid w:val="008E5651"/>
    <w:rsid w:val="008E7A5A"/>
    <w:rsid w:val="008F2B9D"/>
    <w:rsid w:val="009056A5"/>
    <w:rsid w:val="009101AC"/>
    <w:rsid w:val="00910CEF"/>
    <w:rsid w:val="00911768"/>
    <w:rsid w:val="00916123"/>
    <w:rsid w:val="00921A40"/>
    <w:rsid w:val="00923B42"/>
    <w:rsid w:val="009271E6"/>
    <w:rsid w:val="00930456"/>
    <w:rsid w:val="009311A6"/>
    <w:rsid w:val="009322B6"/>
    <w:rsid w:val="00932418"/>
    <w:rsid w:val="00934BA2"/>
    <w:rsid w:val="0093690E"/>
    <w:rsid w:val="00936FC6"/>
    <w:rsid w:val="0093719C"/>
    <w:rsid w:val="0094243C"/>
    <w:rsid w:val="00945D5D"/>
    <w:rsid w:val="00947CB1"/>
    <w:rsid w:val="00951B16"/>
    <w:rsid w:val="00952C5B"/>
    <w:rsid w:val="00954DAB"/>
    <w:rsid w:val="00961B3F"/>
    <w:rsid w:val="00962106"/>
    <w:rsid w:val="00966FEA"/>
    <w:rsid w:val="00967326"/>
    <w:rsid w:val="00970991"/>
    <w:rsid w:val="00974D4A"/>
    <w:rsid w:val="0097502D"/>
    <w:rsid w:val="00980F82"/>
    <w:rsid w:val="009810DA"/>
    <w:rsid w:val="00982B4A"/>
    <w:rsid w:val="00987D17"/>
    <w:rsid w:val="00990146"/>
    <w:rsid w:val="009943F3"/>
    <w:rsid w:val="009953D1"/>
    <w:rsid w:val="00995FB3"/>
    <w:rsid w:val="00996613"/>
    <w:rsid w:val="009A2C91"/>
    <w:rsid w:val="009A5C49"/>
    <w:rsid w:val="009A7FB7"/>
    <w:rsid w:val="009B0D0C"/>
    <w:rsid w:val="009B1B08"/>
    <w:rsid w:val="009B3E8D"/>
    <w:rsid w:val="009B540A"/>
    <w:rsid w:val="009C7245"/>
    <w:rsid w:val="009D247C"/>
    <w:rsid w:val="009D2CE6"/>
    <w:rsid w:val="009D6A8E"/>
    <w:rsid w:val="009E08AC"/>
    <w:rsid w:val="009E0B3A"/>
    <w:rsid w:val="009E15C0"/>
    <w:rsid w:val="009E1C88"/>
    <w:rsid w:val="009E2A26"/>
    <w:rsid w:val="009E5D95"/>
    <w:rsid w:val="009E6194"/>
    <w:rsid w:val="009E7028"/>
    <w:rsid w:val="009E7721"/>
    <w:rsid w:val="009F610C"/>
    <w:rsid w:val="009F7F8D"/>
    <w:rsid w:val="00A04626"/>
    <w:rsid w:val="00A05015"/>
    <w:rsid w:val="00A05185"/>
    <w:rsid w:val="00A0606C"/>
    <w:rsid w:val="00A2158E"/>
    <w:rsid w:val="00A2173D"/>
    <w:rsid w:val="00A2237A"/>
    <w:rsid w:val="00A3000F"/>
    <w:rsid w:val="00A35144"/>
    <w:rsid w:val="00A4002A"/>
    <w:rsid w:val="00A51154"/>
    <w:rsid w:val="00A53F92"/>
    <w:rsid w:val="00A54D55"/>
    <w:rsid w:val="00A5543A"/>
    <w:rsid w:val="00A570FD"/>
    <w:rsid w:val="00A66CC2"/>
    <w:rsid w:val="00A67029"/>
    <w:rsid w:val="00A70C1D"/>
    <w:rsid w:val="00A7328B"/>
    <w:rsid w:val="00A736BF"/>
    <w:rsid w:val="00A74746"/>
    <w:rsid w:val="00A75234"/>
    <w:rsid w:val="00A877C0"/>
    <w:rsid w:val="00A918A6"/>
    <w:rsid w:val="00A96688"/>
    <w:rsid w:val="00A97314"/>
    <w:rsid w:val="00AA4A50"/>
    <w:rsid w:val="00AB0ECD"/>
    <w:rsid w:val="00AB35AD"/>
    <w:rsid w:val="00AB6DC5"/>
    <w:rsid w:val="00AB7AC6"/>
    <w:rsid w:val="00AC18D7"/>
    <w:rsid w:val="00AD5BA2"/>
    <w:rsid w:val="00AE1385"/>
    <w:rsid w:val="00AE3427"/>
    <w:rsid w:val="00AE7CD3"/>
    <w:rsid w:val="00AF1B4A"/>
    <w:rsid w:val="00AF1EBA"/>
    <w:rsid w:val="00AF353F"/>
    <w:rsid w:val="00AF52D7"/>
    <w:rsid w:val="00B00B84"/>
    <w:rsid w:val="00B013FE"/>
    <w:rsid w:val="00B03260"/>
    <w:rsid w:val="00B052B3"/>
    <w:rsid w:val="00B0642B"/>
    <w:rsid w:val="00B0768C"/>
    <w:rsid w:val="00B2610B"/>
    <w:rsid w:val="00B2728F"/>
    <w:rsid w:val="00B3002D"/>
    <w:rsid w:val="00B4205B"/>
    <w:rsid w:val="00B464F4"/>
    <w:rsid w:val="00B52E13"/>
    <w:rsid w:val="00B531C1"/>
    <w:rsid w:val="00B53609"/>
    <w:rsid w:val="00B54594"/>
    <w:rsid w:val="00B6257F"/>
    <w:rsid w:val="00B65770"/>
    <w:rsid w:val="00B65E90"/>
    <w:rsid w:val="00B7469B"/>
    <w:rsid w:val="00B758C6"/>
    <w:rsid w:val="00B76B25"/>
    <w:rsid w:val="00B76E73"/>
    <w:rsid w:val="00B802AB"/>
    <w:rsid w:val="00B85CD6"/>
    <w:rsid w:val="00B86D8F"/>
    <w:rsid w:val="00B8705D"/>
    <w:rsid w:val="00B87DA9"/>
    <w:rsid w:val="00B90021"/>
    <w:rsid w:val="00B91928"/>
    <w:rsid w:val="00B92272"/>
    <w:rsid w:val="00B928C5"/>
    <w:rsid w:val="00B947A5"/>
    <w:rsid w:val="00B97883"/>
    <w:rsid w:val="00BA2437"/>
    <w:rsid w:val="00BB0B4E"/>
    <w:rsid w:val="00BB3002"/>
    <w:rsid w:val="00BC1C28"/>
    <w:rsid w:val="00BC2FAE"/>
    <w:rsid w:val="00BC4636"/>
    <w:rsid w:val="00BC56A4"/>
    <w:rsid w:val="00BD38D0"/>
    <w:rsid w:val="00BE2AAB"/>
    <w:rsid w:val="00BE4944"/>
    <w:rsid w:val="00BF0C31"/>
    <w:rsid w:val="00BF19A6"/>
    <w:rsid w:val="00BF33BB"/>
    <w:rsid w:val="00BF4578"/>
    <w:rsid w:val="00BF49A4"/>
    <w:rsid w:val="00BF6570"/>
    <w:rsid w:val="00C00F14"/>
    <w:rsid w:val="00C02BE4"/>
    <w:rsid w:val="00C05CC0"/>
    <w:rsid w:val="00C07FAA"/>
    <w:rsid w:val="00C10CAB"/>
    <w:rsid w:val="00C13591"/>
    <w:rsid w:val="00C21723"/>
    <w:rsid w:val="00C31F56"/>
    <w:rsid w:val="00C367F8"/>
    <w:rsid w:val="00C36801"/>
    <w:rsid w:val="00C519C2"/>
    <w:rsid w:val="00C61217"/>
    <w:rsid w:val="00C621C5"/>
    <w:rsid w:val="00C717DD"/>
    <w:rsid w:val="00C73E2A"/>
    <w:rsid w:val="00C7686D"/>
    <w:rsid w:val="00C849D9"/>
    <w:rsid w:val="00C90148"/>
    <w:rsid w:val="00C9046E"/>
    <w:rsid w:val="00C94361"/>
    <w:rsid w:val="00CA30E0"/>
    <w:rsid w:val="00CB0343"/>
    <w:rsid w:val="00CC3E12"/>
    <w:rsid w:val="00CC5CE1"/>
    <w:rsid w:val="00CD031D"/>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22754"/>
    <w:rsid w:val="00D26138"/>
    <w:rsid w:val="00D2662A"/>
    <w:rsid w:val="00D41FED"/>
    <w:rsid w:val="00D5201E"/>
    <w:rsid w:val="00D55D2F"/>
    <w:rsid w:val="00D62324"/>
    <w:rsid w:val="00D62E4D"/>
    <w:rsid w:val="00D70B29"/>
    <w:rsid w:val="00D80C2D"/>
    <w:rsid w:val="00D81FFC"/>
    <w:rsid w:val="00D8324C"/>
    <w:rsid w:val="00D85F8B"/>
    <w:rsid w:val="00D91005"/>
    <w:rsid w:val="00D9723A"/>
    <w:rsid w:val="00DA65E1"/>
    <w:rsid w:val="00DA7169"/>
    <w:rsid w:val="00DB12F9"/>
    <w:rsid w:val="00DC0F16"/>
    <w:rsid w:val="00DC4842"/>
    <w:rsid w:val="00DC6895"/>
    <w:rsid w:val="00DC6BC3"/>
    <w:rsid w:val="00DD3A1E"/>
    <w:rsid w:val="00DE1452"/>
    <w:rsid w:val="00DE1BFB"/>
    <w:rsid w:val="00DE3369"/>
    <w:rsid w:val="00DE455E"/>
    <w:rsid w:val="00DE70D5"/>
    <w:rsid w:val="00DE7E9E"/>
    <w:rsid w:val="00DF4741"/>
    <w:rsid w:val="00DF5ED4"/>
    <w:rsid w:val="00E029C3"/>
    <w:rsid w:val="00E03293"/>
    <w:rsid w:val="00E07662"/>
    <w:rsid w:val="00E07ADE"/>
    <w:rsid w:val="00E169C4"/>
    <w:rsid w:val="00E261B9"/>
    <w:rsid w:val="00E2784A"/>
    <w:rsid w:val="00E32451"/>
    <w:rsid w:val="00E334AA"/>
    <w:rsid w:val="00E459A5"/>
    <w:rsid w:val="00E46B47"/>
    <w:rsid w:val="00E473F2"/>
    <w:rsid w:val="00E50CBC"/>
    <w:rsid w:val="00E527EA"/>
    <w:rsid w:val="00E64155"/>
    <w:rsid w:val="00E67416"/>
    <w:rsid w:val="00E7079F"/>
    <w:rsid w:val="00E709B8"/>
    <w:rsid w:val="00E81F98"/>
    <w:rsid w:val="00E83904"/>
    <w:rsid w:val="00E83FA1"/>
    <w:rsid w:val="00E85602"/>
    <w:rsid w:val="00E9087A"/>
    <w:rsid w:val="00E958C5"/>
    <w:rsid w:val="00E975A6"/>
    <w:rsid w:val="00EA2282"/>
    <w:rsid w:val="00EA2E26"/>
    <w:rsid w:val="00EA4C16"/>
    <w:rsid w:val="00EA5A83"/>
    <w:rsid w:val="00EB1C81"/>
    <w:rsid w:val="00EB4030"/>
    <w:rsid w:val="00EB5015"/>
    <w:rsid w:val="00EB6534"/>
    <w:rsid w:val="00EB6E86"/>
    <w:rsid w:val="00EC0F3B"/>
    <w:rsid w:val="00EC67CE"/>
    <w:rsid w:val="00EC6A19"/>
    <w:rsid w:val="00EE2BC4"/>
    <w:rsid w:val="00EE762F"/>
    <w:rsid w:val="00EF3EA4"/>
    <w:rsid w:val="00EF4906"/>
    <w:rsid w:val="00EF7B77"/>
    <w:rsid w:val="00F05546"/>
    <w:rsid w:val="00F06655"/>
    <w:rsid w:val="00F10ECC"/>
    <w:rsid w:val="00F11C2F"/>
    <w:rsid w:val="00F14DF9"/>
    <w:rsid w:val="00F34125"/>
    <w:rsid w:val="00F40EBC"/>
    <w:rsid w:val="00F42C86"/>
    <w:rsid w:val="00F61FD5"/>
    <w:rsid w:val="00F73C4D"/>
    <w:rsid w:val="00F83370"/>
    <w:rsid w:val="00F84766"/>
    <w:rsid w:val="00F84CCD"/>
    <w:rsid w:val="00F879AE"/>
    <w:rsid w:val="00F95524"/>
    <w:rsid w:val="00FA4602"/>
    <w:rsid w:val="00FA482F"/>
    <w:rsid w:val="00FA61CB"/>
    <w:rsid w:val="00FA6AEE"/>
    <w:rsid w:val="00FA7286"/>
    <w:rsid w:val="00FA7B1C"/>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iedepgina">
    <w:name w:val="footer"/>
    <w:basedOn w:val="Normal"/>
    <w:link w:val="PiedepginaCar"/>
    <w:uiPriority w:val="99"/>
    <w:unhideWhenUsed/>
    <w:rsid w:val="004F35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iedepgina">
    <w:name w:val="footer"/>
    <w:basedOn w:val="Normal"/>
    <w:link w:val="PiedepginaCar"/>
    <w:uiPriority w:val="99"/>
    <w:unhideWhenUsed/>
    <w:rsid w:val="004F35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691879656">
      <w:bodyDiv w:val="1"/>
      <w:marLeft w:val="0"/>
      <w:marRight w:val="0"/>
      <w:marTop w:val="0"/>
      <w:marBottom w:val="0"/>
      <w:divBdr>
        <w:top w:val="none" w:sz="0" w:space="0" w:color="auto"/>
        <w:left w:val="none" w:sz="0" w:space="0" w:color="auto"/>
        <w:bottom w:val="none" w:sz="0" w:space="0" w:color="auto"/>
        <w:right w:val="none" w:sz="0" w:space="0" w:color="auto"/>
      </w:divBdr>
      <w:divsChild>
        <w:div w:id="275336260">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937326260">
      <w:bodyDiv w:val="1"/>
      <w:marLeft w:val="0"/>
      <w:marRight w:val="0"/>
      <w:marTop w:val="0"/>
      <w:marBottom w:val="0"/>
      <w:divBdr>
        <w:top w:val="none" w:sz="0" w:space="0" w:color="auto"/>
        <w:left w:val="none" w:sz="0" w:space="0" w:color="auto"/>
        <w:bottom w:val="none" w:sz="0" w:space="0" w:color="auto"/>
        <w:right w:val="none" w:sz="0" w:space="0" w:color="auto"/>
      </w:divBdr>
      <w:divsChild>
        <w:div w:id="21588786">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22003-D94F-4527-9320-D5615B2D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2336</Words>
  <Characters>12849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5</cp:revision>
  <cp:lastPrinted>2018-12-02T22:41:00Z</cp:lastPrinted>
  <dcterms:created xsi:type="dcterms:W3CDTF">2018-12-02T19:42:00Z</dcterms:created>
  <dcterms:modified xsi:type="dcterms:W3CDTF">2018-12-02T22:41:00Z</dcterms:modified>
</cp:coreProperties>
</file>