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5B666C" w:rsidRDefault="00421EF2" w:rsidP="00FB28EC">
      <w:pPr>
        <w:pStyle w:val="corte4fondo"/>
        <w:spacing w:line="276" w:lineRule="auto"/>
        <w:ind w:left="3969" w:right="51" w:firstLine="0"/>
        <w:rPr>
          <w:rFonts w:cs="Arial"/>
          <w:b/>
          <w:sz w:val="24"/>
          <w:szCs w:val="24"/>
        </w:rPr>
      </w:pPr>
      <w:bookmarkStart w:id="0" w:name="_GoBack"/>
      <w:bookmarkEnd w:id="0"/>
      <w:r w:rsidRPr="005B666C">
        <w:rPr>
          <w:rFonts w:cs="Arial"/>
          <w:b/>
          <w:sz w:val="24"/>
          <w:szCs w:val="24"/>
        </w:rPr>
        <w:t xml:space="preserve">QUINTA SALA UNITARIA DE PRIMERA INSTANCIA DEL TRIBUNAL </w:t>
      </w:r>
      <w:r w:rsidR="0080187B" w:rsidRPr="005B666C">
        <w:rPr>
          <w:rFonts w:cs="Arial"/>
          <w:b/>
          <w:sz w:val="24"/>
          <w:szCs w:val="24"/>
        </w:rPr>
        <w:t xml:space="preserve">DE JUSTICIA ADMINISTRATIVA </w:t>
      </w:r>
      <w:r w:rsidRPr="005B666C">
        <w:rPr>
          <w:rFonts w:cs="Arial"/>
          <w:b/>
          <w:sz w:val="24"/>
          <w:szCs w:val="24"/>
        </w:rPr>
        <w:t>DEL ESTADO DE OAXACA</w:t>
      </w:r>
      <w:r w:rsidR="00FB28EC" w:rsidRPr="005B666C">
        <w:rPr>
          <w:rFonts w:cs="Arial"/>
          <w:b/>
          <w:sz w:val="24"/>
          <w:szCs w:val="24"/>
        </w:rPr>
        <w:t>.</w:t>
      </w:r>
    </w:p>
    <w:p w:rsidR="00421EF2" w:rsidRPr="005B666C" w:rsidRDefault="00421EF2" w:rsidP="00FB28EC">
      <w:pPr>
        <w:pStyle w:val="corte4fondo"/>
        <w:spacing w:line="276" w:lineRule="auto"/>
        <w:ind w:left="3544" w:right="-521" w:firstLine="0"/>
        <w:rPr>
          <w:rFonts w:cs="Arial"/>
          <w:b/>
          <w:sz w:val="24"/>
          <w:szCs w:val="24"/>
        </w:rPr>
      </w:pPr>
    </w:p>
    <w:p w:rsidR="00421EF2" w:rsidRPr="005B666C" w:rsidRDefault="00421EF2" w:rsidP="00FB28EC">
      <w:pPr>
        <w:pStyle w:val="corte4fondo"/>
        <w:spacing w:line="276" w:lineRule="auto"/>
        <w:ind w:left="3969" w:right="51" w:firstLine="0"/>
        <w:rPr>
          <w:rFonts w:cs="Arial"/>
          <w:sz w:val="24"/>
          <w:szCs w:val="24"/>
        </w:rPr>
      </w:pPr>
      <w:r w:rsidRPr="005B666C">
        <w:rPr>
          <w:rFonts w:cs="Arial"/>
          <w:b/>
          <w:sz w:val="24"/>
          <w:szCs w:val="24"/>
        </w:rPr>
        <w:t>JUICIO DE NULIDAD</w:t>
      </w:r>
      <w:r w:rsidRPr="005B666C">
        <w:rPr>
          <w:rFonts w:cs="Arial"/>
          <w:sz w:val="24"/>
          <w:szCs w:val="24"/>
        </w:rPr>
        <w:t xml:space="preserve">: </w:t>
      </w:r>
      <w:r w:rsidR="001E6269" w:rsidRPr="005B666C">
        <w:rPr>
          <w:rFonts w:cs="Arial"/>
          <w:sz w:val="24"/>
          <w:szCs w:val="24"/>
        </w:rPr>
        <w:t>120</w:t>
      </w:r>
      <w:r w:rsidR="00FB28EC" w:rsidRPr="005B666C">
        <w:rPr>
          <w:rFonts w:cs="Arial"/>
          <w:sz w:val="24"/>
          <w:szCs w:val="24"/>
        </w:rPr>
        <w:t>/2017.</w:t>
      </w:r>
    </w:p>
    <w:p w:rsidR="00421EF2" w:rsidRPr="005B666C" w:rsidRDefault="00421EF2" w:rsidP="00FB28EC">
      <w:pPr>
        <w:pStyle w:val="corte4fondo"/>
        <w:spacing w:line="276" w:lineRule="auto"/>
        <w:ind w:left="3544" w:right="-521" w:firstLine="0"/>
        <w:rPr>
          <w:rFonts w:cs="Arial"/>
          <w:b/>
          <w:sz w:val="24"/>
          <w:szCs w:val="24"/>
        </w:rPr>
      </w:pPr>
    </w:p>
    <w:p w:rsidR="00D6616E" w:rsidRPr="005B666C" w:rsidRDefault="00421EF2" w:rsidP="00FB28EC">
      <w:pPr>
        <w:pStyle w:val="corte4fondo"/>
        <w:spacing w:line="276" w:lineRule="auto"/>
        <w:ind w:left="3969" w:right="51" w:firstLine="0"/>
        <w:rPr>
          <w:rFonts w:cs="Arial"/>
          <w:sz w:val="24"/>
          <w:szCs w:val="24"/>
        </w:rPr>
      </w:pPr>
      <w:r w:rsidRPr="005B666C">
        <w:rPr>
          <w:rFonts w:cs="Arial"/>
          <w:b/>
          <w:sz w:val="24"/>
          <w:szCs w:val="24"/>
        </w:rPr>
        <w:t>ACTOR:</w:t>
      </w:r>
      <w:r w:rsidR="00ED4872" w:rsidRPr="005B666C">
        <w:rPr>
          <w:rFonts w:cs="Arial"/>
          <w:b/>
          <w:sz w:val="24"/>
          <w:szCs w:val="24"/>
        </w:rPr>
        <w:t xml:space="preserve"> </w:t>
      </w:r>
      <w:r w:rsidR="008D2AF9" w:rsidRPr="005B666C">
        <w:rPr>
          <w:rFonts w:cs="Arial"/>
          <w:b/>
          <w:sz w:val="24"/>
          <w:szCs w:val="24"/>
        </w:rPr>
        <w:t>**********</w:t>
      </w:r>
      <w:r w:rsidR="00837B71" w:rsidRPr="005B666C">
        <w:rPr>
          <w:rFonts w:cs="Arial"/>
          <w:sz w:val="24"/>
          <w:szCs w:val="24"/>
        </w:rPr>
        <w:t>.</w:t>
      </w:r>
    </w:p>
    <w:p w:rsidR="00D6616E" w:rsidRPr="005B666C" w:rsidRDefault="00D6616E" w:rsidP="00FB28EC">
      <w:pPr>
        <w:pStyle w:val="corte4fondo"/>
        <w:spacing w:line="276" w:lineRule="auto"/>
        <w:ind w:left="3544" w:right="-521" w:firstLine="0"/>
        <w:rPr>
          <w:rFonts w:cs="Arial"/>
          <w:sz w:val="24"/>
          <w:szCs w:val="24"/>
        </w:rPr>
      </w:pPr>
    </w:p>
    <w:p w:rsidR="00B35425" w:rsidRPr="005B666C" w:rsidRDefault="00B35425" w:rsidP="00FB28EC">
      <w:pPr>
        <w:pStyle w:val="corte4fondo"/>
        <w:spacing w:line="276" w:lineRule="auto"/>
        <w:ind w:left="3969" w:right="51" w:firstLine="0"/>
        <w:rPr>
          <w:rFonts w:cs="Arial"/>
          <w:sz w:val="24"/>
          <w:szCs w:val="24"/>
        </w:rPr>
      </w:pPr>
      <w:r w:rsidRPr="005B666C">
        <w:rPr>
          <w:rFonts w:cs="Arial"/>
          <w:b/>
          <w:sz w:val="24"/>
          <w:szCs w:val="24"/>
        </w:rPr>
        <w:t>AUTORIDAD DEMANDADA</w:t>
      </w:r>
      <w:r w:rsidR="00421EF2" w:rsidRPr="005B666C">
        <w:rPr>
          <w:rFonts w:cs="Arial"/>
          <w:b/>
          <w:sz w:val="24"/>
          <w:szCs w:val="24"/>
        </w:rPr>
        <w:t>:</w:t>
      </w:r>
      <w:r w:rsidR="00D435F5" w:rsidRPr="005B666C">
        <w:rPr>
          <w:rFonts w:cs="Arial"/>
          <w:b/>
          <w:sz w:val="24"/>
          <w:szCs w:val="24"/>
        </w:rPr>
        <w:t xml:space="preserve"> </w:t>
      </w:r>
      <w:r w:rsidR="00FB28EC" w:rsidRPr="005B666C">
        <w:rPr>
          <w:rFonts w:cs="Arial"/>
          <w:sz w:val="24"/>
          <w:szCs w:val="24"/>
        </w:rPr>
        <w:t>DIRECTORA DE INGRESOS Y RECAUDACIÓN DE</w:t>
      </w:r>
      <w:r w:rsidR="0080187B" w:rsidRPr="005B666C">
        <w:rPr>
          <w:rFonts w:cs="Arial"/>
          <w:sz w:val="24"/>
          <w:szCs w:val="24"/>
        </w:rPr>
        <w:t>PENDIENTE DE LA SUBSECRETARÍA DE INGRESOS DE</w:t>
      </w:r>
      <w:r w:rsidR="00FB28EC" w:rsidRPr="005B666C">
        <w:rPr>
          <w:rFonts w:cs="Arial"/>
          <w:sz w:val="24"/>
          <w:szCs w:val="24"/>
        </w:rPr>
        <w:t xml:space="preserve"> LA S</w:t>
      </w:r>
      <w:r w:rsidR="0080187B" w:rsidRPr="005B666C">
        <w:rPr>
          <w:rFonts w:cs="Arial"/>
          <w:sz w:val="24"/>
          <w:szCs w:val="24"/>
        </w:rPr>
        <w:t>ECRETARÍA DE FINANZAS DEL PODER EJECUTIVO</w:t>
      </w:r>
      <w:r w:rsidR="00FB28EC" w:rsidRPr="005B666C">
        <w:rPr>
          <w:rFonts w:cs="Arial"/>
          <w:sz w:val="24"/>
          <w:szCs w:val="24"/>
        </w:rPr>
        <w:t xml:space="preserve"> DE</w:t>
      </w:r>
      <w:r w:rsidR="0080187B" w:rsidRPr="005B666C">
        <w:rPr>
          <w:rFonts w:cs="Arial"/>
          <w:sz w:val="24"/>
          <w:szCs w:val="24"/>
        </w:rPr>
        <w:t>L ESTADO DE</w:t>
      </w:r>
      <w:r w:rsidR="00FB28EC" w:rsidRPr="005B666C">
        <w:rPr>
          <w:rFonts w:cs="Arial"/>
          <w:sz w:val="24"/>
          <w:szCs w:val="24"/>
        </w:rPr>
        <w:t xml:space="preserve"> OAXACA.</w:t>
      </w:r>
    </w:p>
    <w:p w:rsidR="00421EF2" w:rsidRPr="005B666C" w:rsidRDefault="00421EF2" w:rsidP="00FB28EC">
      <w:pPr>
        <w:tabs>
          <w:tab w:val="left" w:pos="2961"/>
        </w:tabs>
        <w:spacing w:line="276" w:lineRule="auto"/>
        <w:rPr>
          <w:rFonts w:ascii="Arial" w:hAnsi="Arial" w:cs="Arial"/>
          <w:sz w:val="24"/>
          <w:szCs w:val="24"/>
          <w:lang w:val="es-ES_tradnl"/>
        </w:rPr>
      </w:pPr>
    </w:p>
    <w:p w:rsidR="00421EF2" w:rsidRPr="005B666C" w:rsidRDefault="00421EF2" w:rsidP="00421EF2">
      <w:pPr>
        <w:rPr>
          <w:rFonts w:ascii="Arial" w:hAnsi="Arial" w:cs="Arial"/>
          <w:sz w:val="24"/>
          <w:szCs w:val="24"/>
        </w:rPr>
      </w:pPr>
    </w:p>
    <w:p w:rsidR="000D01ED" w:rsidRPr="005B666C" w:rsidRDefault="00154D8F" w:rsidP="0060770C">
      <w:pPr>
        <w:pStyle w:val="BodyText2"/>
        <w:spacing w:line="360" w:lineRule="auto"/>
        <w:ind w:firstLine="0"/>
        <w:rPr>
          <w:rFonts w:ascii="Arial" w:hAnsi="Arial" w:cs="Arial"/>
          <w:szCs w:val="24"/>
        </w:rPr>
      </w:pPr>
      <w:r w:rsidRPr="005B666C">
        <w:rPr>
          <w:rFonts w:ascii="Arial" w:hAnsi="Arial" w:cs="Arial"/>
          <w:b/>
          <w:szCs w:val="24"/>
        </w:rPr>
        <w:t>OAXACA DE JUÁREZ, OAXACA,</w:t>
      </w:r>
      <w:r w:rsidR="00FB28EC" w:rsidRPr="005B666C">
        <w:rPr>
          <w:rFonts w:ascii="Arial" w:hAnsi="Arial" w:cs="Arial"/>
          <w:b/>
          <w:szCs w:val="24"/>
        </w:rPr>
        <w:t xml:space="preserve"> </w:t>
      </w:r>
      <w:r w:rsidR="0058437E" w:rsidRPr="005B666C">
        <w:rPr>
          <w:rFonts w:ascii="Arial" w:hAnsi="Arial" w:cs="Arial"/>
          <w:b/>
          <w:szCs w:val="24"/>
        </w:rPr>
        <w:t xml:space="preserve">DISTRITO DEL CENTRO A </w:t>
      </w:r>
      <w:r w:rsidR="0080187B" w:rsidRPr="005B666C">
        <w:rPr>
          <w:rFonts w:ascii="Arial" w:hAnsi="Arial" w:cs="Arial"/>
          <w:b/>
          <w:szCs w:val="24"/>
        </w:rPr>
        <w:t>VEINTINUEVE</w:t>
      </w:r>
      <w:r w:rsidR="00282044" w:rsidRPr="005B666C">
        <w:rPr>
          <w:rFonts w:ascii="Arial" w:hAnsi="Arial" w:cs="Arial"/>
          <w:b/>
          <w:szCs w:val="24"/>
        </w:rPr>
        <w:t xml:space="preserve"> </w:t>
      </w:r>
      <w:r w:rsidR="00E75DBB" w:rsidRPr="005B666C">
        <w:rPr>
          <w:rFonts w:ascii="Arial" w:hAnsi="Arial" w:cs="Arial"/>
          <w:b/>
          <w:szCs w:val="24"/>
        </w:rPr>
        <w:t xml:space="preserve">DE </w:t>
      </w:r>
      <w:r w:rsidR="001E6269" w:rsidRPr="005B666C">
        <w:rPr>
          <w:rFonts w:ascii="Arial" w:hAnsi="Arial" w:cs="Arial"/>
          <w:b/>
          <w:szCs w:val="24"/>
        </w:rPr>
        <w:t>ENERO</w:t>
      </w:r>
      <w:r w:rsidR="008124F9" w:rsidRPr="005B666C">
        <w:rPr>
          <w:rFonts w:ascii="Arial" w:hAnsi="Arial" w:cs="Arial"/>
          <w:b/>
          <w:szCs w:val="24"/>
        </w:rPr>
        <w:t xml:space="preserve"> </w:t>
      </w:r>
      <w:r w:rsidR="0080187B" w:rsidRPr="005B666C">
        <w:rPr>
          <w:rFonts w:ascii="Arial" w:hAnsi="Arial" w:cs="Arial"/>
          <w:b/>
          <w:szCs w:val="24"/>
        </w:rPr>
        <w:t>DE DOS MIL DIECIOCHO (29</w:t>
      </w:r>
      <w:r w:rsidR="001E6269" w:rsidRPr="005B666C">
        <w:rPr>
          <w:rFonts w:ascii="Arial" w:hAnsi="Arial" w:cs="Arial"/>
          <w:b/>
          <w:szCs w:val="24"/>
        </w:rPr>
        <w:t>-01-2018</w:t>
      </w:r>
      <w:r w:rsidR="008124F9" w:rsidRPr="005B666C">
        <w:rPr>
          <w:rFonts w:ascii="Arial" w:hAnsi="Arial" w:cs="Arial"/>
          <w:b/>
          <w:szCs w:val="24"/>
        </w:rPr>
        <w:t>)</w:t>
      </w:r>
      <w:r w:rsidR="00DB67E2" w:rsidRPr="005B666C">
        <w:rPr>
          <w:rFonts w:ascii="Arial" w:hAnsi="Arial" w:cs="Arial"/>
          <w:b/>
          <w:szCs w:val="24"/>
        </w:rPr>
        <w:t>.</w:t>
      </w:r>
      <w:r w:rsidR="00DA06C3" w:rsidRPr="005B666C">
        <w:rPr>
          <w:rFonts w:ascii="Arial" w:hAnsi="Arial" w:cs="Arial"/>
          <w:szCs w:val="24"/>
        </w:rPr>
        <w:t xml:space="preserve"> - </w:t>
      </w:r>
      <w:r w:rsidR="00144F26" w:rsidRPr="005B666C">
        <w:rPr>
          <w:rFonts w:ascii="Arial" w:hAnsi="Arial" w:cs="Arial"/>
          <w:szCs w:val="24"/>
        </w:rPr>
        <w:t xml:space="preserve">- - - - - </w:t>
      </w:r>
    </w:p>
    <w:p w:rsidR="002E1550" w:rsidRPr="005B666C" w:rsidRDefault="00CC7F8E" w:rsidP="00621B3C">
      <w:pPr>
        <w:pStyle w:val="corte4fondo"/>
        <w:ind w:right="51" w:firstLine="0"/>
        <w:rPr>
          <w:rFonts w:cs="Arial"/>
          <w:sz w:val="24"/>
          <w:szCs w:val="24"/>
        </w:rPr>
      </w:pPr>
      <w:r w:rsidRPr="005B666C">
        <w:rPr>
          <w:rFonts w:cs="Arial"/>
          <w:b/>
          <w:sz w:val="24"/>
          <w:szCs w:val="24"/>
        </w:rPr>
        <w:t>VISTOS</w:t>
      </w:r>
      <w:r w:rsidR="000D01ED" w:rsidRPr="005B666C">
        <w:rPr>
          <w:rFonts w:cs="Arial"/>
          <w:b/>
          <w:sz w:val="24"/>
          <w:szCs w:val="24"/>
        </w:rPr>
        <w:t>,</w:t>
      </w:r>
      <w:r w:rsidRPr="005B666C">
        <w:rPr>
          <w:rFonts w:cs="Arial"/>
          <w:b/>
          <w:sz w:val="24"/>
          <w:szCs w:val="24"/>
        </w:rPr>
        <w:t xml:space="preserve"> </w:t>
      </w:r>
      <w:r w:rsidRPr="005B666C">
        <w:rPr>
          <w:rFonts w:cs="Arial"/>
          <w:sz w:val="24"/>
          <w:szCs w:val="24"/>
        </w:rPr>
        <w:t>p</w:t>
      </w:r>
      <w:r w:rsidR="00144F26" w:rsidRPr="005B666C">
        <w:rPr>
          <w:rFonts w:cs="Arial"/>
          <w:sz w:val="24"/>
          <w:szCs w:val="24"/>
        </w:rPr>
        <w:t>ara resolver los autos del juicio de nulidad</w:t>
      </w:r>
      <w:r w:rsidR="00D435F5" w:rsidRPr="005B666C">
        <w:rPr>
          <w:rFonts w:cs="Arial"/>
          <w:sz w:val="24"/>
          <w:szCs w:val="24"/>
        </w:rPr>
        <w:t xml:space="preserve"> </w:t>
      </w:r>
      <w:r w:rsidR="001E6269" w:rsidRPr="005B666C">
        <w:rPr>
          <w:rFonts w:cs="Arial"/>
          <w:sz w:val="24"/>
          <w:szCs w:val="24"/>
        </w:rPr>
        <w:t>120</w:t>
      </w:r>
      <w:r w:rsidR="00837B71" w:rsidRPr="005B666C">
        <w:rPr>
          <w:rFonts w:cs="Arial"/>
          <w:sz w:val="24"/>
          <w:szCs w:val="24"/>
        </w:rPr>
        <w:t>/2017</w:t>
      </w:r>
      <w:r w:rsidR="00DB67E2" w:rsidRPr="005B666C">
        <w:rPr>
          <w:rFonts w:cs="Arial"/>
          <w:sz w:val="24"/>
          <w:szCs w:val="24"/>
        </w:rPr>
        <w:t>, promovido por</w:t>
      </w:r>
      <w:r w:rsidR="00FB28EC" w:rsidRPr="005B666C">
        <w:rPr>
          <w:rFonts w:cs="Arial"/>
          <w:sz w:val="24"/>
          <w:szCs w:val="24"/>
        </w:rPr>
        <w:t xml:space="preserve"> </w:t>
      </w:r>
      <w:r w:rsidR="008D2AF9" w:rsidRPr="005B666C">
        <w:rPr>
          <w:rFonts w:cs="Arial"/>
          <w:b/>
          <w:sz w:val="24"/>
          <w:szCs w:val="24"/>
        </w:rPr>
        <w:t>**********</w:t>
      </w:r>
      <w:r w:rsidR="00837B71" w:rsidRPr="005B666C">
        <w:rPr>
          <w:rFonts w:cs="Arial"/>
          <w:b/>
          <w:sz w:val="24"/>
          <w:szCs w:val="24"/>
        </w:rPr>
        <w:t>,</w:t>
      </w:r>
      <w:r w:rsidR="00FB28EC" w:rsidRPr="005B666C">
        <w:rPr>
          <w:rFonts w:cs="Arial"/>
          <w:sz w:val="24"/>
          <w:szCs w:val="24"/>
        </w:rPr>
        <w:t xml:space="preserve"> en contra de la </w:t>
      </w:r>
      <w:r w:rsidR="00FB28EC" w:rsidRPr="005B666C">
        <w:rPr>
          <w:rFonts w:cs="Arial"/>
          <w:b/>
          <w:sz w:val="24"/>
          <w:szCs w:val="24"/>
        </w:rPr>
        <w:t>MULTA POR INFRACCIÓN ESTABLECIDA EN EL</w:t>
      </w:r>
      <w:r w:rsidR="0058437E" w:rsidRPr="005B666C">
        <w:rPr>
          <w:rFonts w:cs="Arial"/>
          <w:b/>
          <w:sz w:val="24"/>
          <w:szCs w:val="24"/>
        </w:rPr>
        <w:t xml:space="preserve"> ARTÍCULO 268 FRACCIÓN I, DEL</w:t>
      </w:r>
      <w:r w:rsidR="00FB28EC" w:rsidRPr="005B666C">
        <w:rPr>
          <w:rFonts w:cs="Arial"/>
          <w:b/>
          <w:sz w:val="24"/>
          <w:szCs w:val="24"/>
        </w:rPr>
        <w:t xml:space="preserve"> CÓDIGO FISCAL PARA EL ESTADO DE OAXACA</w:t>
      </w:r>
      <w:r w:rsidR="00FB28EC" w:rsidRPr="005B666C">
        <w:rPr>
          <w:rFonts w:cs="Arial"/>
          <w:sz w:val="24"/>
          <w:szCs w:val="24"/>
        </w:rPr>
        <w:t>,</w:t>
      </w:r>
      <w:r w:rsidR="00673942" w:rsidRPr="005B666C">
        <w:rPr>
          <w:rFonts w:cs="Arial"/>
          <w:sz w:val="24"/>
          <w:szCs w:val="24"/>
        </w:rPr>
        <w:t xml:space="preserve"> contenida en el oficio con </w:t>
      </w:r>
      <w:r w:rsidR="001E6269" w:rsidRPr="005B666C">
        <w:rPr>
          <w:rFonts w:cs="Arial"/>
          <w:sz w:val="24"/>
          <w:szCs w:val="24"/>
        </w:rPr>
        <w:t xml:space="preserve">número de control </w:t>
      </w:r>
      <w:r w:rsidR="008D2AF9" w:rsidRPr="005B666C">
        <w:rPr>
          <w:rFonts w:cs="Arial"/>
          <w:b/>
          <w:sz w:val="24"/>
          <w:szCs w:val="24"/>
        </w:rPr>
        <w:t>**********</w:t>
      </w:r>
      <w:r w:rsidR="001E6269" w:rsidRPr="005B666C">
        <w:rPr>
          <w:rFonts w:cs="Arial"/>
          <w:sz w:val="24"/>
          <w:szCs w:val="24"/>
        </w:rPr>
        <w:t xml:space="preserve"> de fecha ocho</w:t>
      </w:r>
      <w:r w:rsidR="00673942" w:rsidRPr="005B666C">
        <w:rPr>
          <w:rFonts w:cs="Arial"/>
          <w:sz w:val="24"/>
          <w:szCs w:val="24"/>
        </w:rPr>
        <w:t xml:space="preserve"> de </w:t>
      </w:r>
      <w:r w:rsidR="001E6269" w:rsidRPr="005B666C">
        <w:rPr>
          <w:rFonts w:cs="Arial"/>
          <w:sz w:val="24"/>
          <w:szCs w:val="24"/>
        </w:rPr>
        <w:t>agosto de dos mil diecisiete (08</w:t>
      </w:r>
      <w:r w:rsidR="00673942" w:rsidRPr="005B666C">
        <w:rPr>
          <w:rFonts w:cs="Arial"/>
          <w:sz w:val="24"/>
          <w:szCs w:val="24"/>
        </w:rPr>
        <w:t>-08-2017),</w:t>
      </w:r>
      <w:r w:rsidR="00DA6F99" w:rsidRPr="005B666C">
        <w:rPr>
          <w:rFonts w:cs="Arial"/>
          <w:sz w:val="24"/>
          <w:szCs w:val="24"/>
        </w:rPr>
        <w:t xml:space="preserve"> </w:t>
      </w:r>
      <w:r w:rsidR="00FB28EC" w:rsidRPr="005B666C">
        <w:rPr>
          <w:rFonts w:cs="Arial"/>
          <w:sz w:val="24"/>
          <w:szCs w:val="24"/>
        </w:rPr>
        <w:t xml:space="preserve">impuesta por la </w:t>
      </w:r>
      <w:r w:rsidR="00FB28EC" w:rsidRPr="005B666C">
        <w:rPr>
          <w:rFonts w:cs="Arial"/>
          <w:b/>
          <w:sz w:val="24"/>
          <w:szCs w:val="24"/>
        </w:rPr>
        <w:t>DIRECTORA DE INGRESOS Y RECAUDACIÓN DE LA SECRETARÍA DE FINANZAS DEL</w:t>
      </w:r>
      <w:r w:rsidR="0026219B" w:rsidRPr="005B666C">
        <w:rPr>
          <w:rFonts w:cs="Arial"/>
          <w:b/>
          <w:sz w:val="24"/>
          <w:szCs w:val="24"/>
        </w:rPr>
        <w:t xml:space="preserve"> GOBIERNO</w:t>
      </w:r>
      <w:r w:rsidR="00282044" w:rsidRPr="005B666C">
        <w:rPr>
          <w:rFonts w:cs="Arial"/>
          <w:b/>
          <w:sz w:val="24"/>
          <w:szCs w:val="24"/>
        </w:rPr>
        <w:t xml:space="preserve"> DEL</w:t>
      </w:r>
      <w:r w:rsidR="00FB28EC" w:rsidRPr="005B666C">
        <w:rPr>
          <w:rFonts w:cs="Arial"/>
          <w:b/>
          <w:sz w:val="24"/>
          <w:szCs w:val="24"/>
        </w:rPr>
        <w:t xml:space="preserve"> ESTADO DE OAXACA,</w:t>
      </w:r>
      <w:r w:rsidR="00C141BC" w:rsidRPr="005B666C">
        <w:rPr>
          <w:rFonts w:cs="Arial"/>
          <w:sz w:val="24"/>
          <w:szCs w:val="24"/>
        </w:rPr>
        <w:t xml:space="preserve"> y;</w:t>
      </w:r>
      <w:r w:rsidR="0058437E" w:rsidRPr="005B666C">
        <w:rPr>
          <w:rFonts w:cs="Arial"/>
          <w:sz w:val="24"/>
          <w:szCs w:val="24"/>
        </w:rPr>
        <w:t xml:space="preserve"> </w:t>
      </w:r>
      <w:r w:rsidR="00FB28EC" w:rsidRPr="005B666C">
        <w:rPr>
          <w:rFonts w:cs="Arial"/>
          <w:sz w:val="24"/>
          <w:szCs w:val="24"/>
        </w:rPr>
        <w:t xml:space="preserve"> </w:t>
      </w:r>
    </w:p>
    <w:p w:rsidR="00186B40" w:rsidRPr="005B666C" w:rsidRDefault="00186B40" w:rsidP="00FB28EC">
      <w:pPr>
        <w:pStyle w:val="corte4fondo"/>
        <w:ind w:right="51" w:firstLine="0"/>
        <w:rPr>
          <w:rFonts w:cs="Arial"/>
          <w:b/>
          <w:sz w:val="24"/>
          <w:szCs w:val="24"/>
        </w:rPr>
      </w:pPr>
    </w:p>
    <w:p w:rsidR="00130D88" w:rsidRPr="005B666C" w:rsidRDefault="002E1550" w:rsidP="002E1550">
      <w:pPr>
        <w:pStyle w:val="BodyText2"/>
        <w:spacing w:line="360" w:lineRule="auto"/>
        <w:ind w:firstLine="0"/>
        <w:rPr>
          <w:rFonts w:ascii="Arial" w:hAnsi="Arial" w:cs="Arial"/>
          <w:b/>
          <w:szCs w:val="24"/>
        </w:rPr>
      </w:pPr>
      <w:r w:rsidRPr="005B666C">
        <w:rPr>
          <w:rFonts w:ascii="Arial" w:hAnsi="Arial" w:cs="Arial"/>
          <w:b/>
          <w:szCs w:val="24"/>
          <w:lang w:val="es-ES_tradnl"/>
        </w:rPr>
        <w:t xml:space="preserve">                                          </w:t>
      </w:r>
      <w:r w:rsidRPr="005B666C">
        <w:rPr>
          <w:rFonts w:ascii="Arial" w:hAnsi="Arial" w:cs="Arial"/>
          <w:b/>
          <w:szCs w:val="24"/>
        </w:rPr>
        <w:t xml:space="preserve">     </w:t>
      </w:r>
      <w:r w:rsidR="0002743F" w:rsidRPr="005B666C">
        <w:rPr>
          <w:rFonts w:ascii="Arial" w:hAnsi="Arial" w:cs="Arial"/>
          <w:b/>
          <w:szCs w:val="24"/>
        </w:rPr>
        <w:t>R E S U L T A N D O</w:t>
      </w:r>
      <w:r w:rsidR="00D435F5" w:rsidRPr="005B666C">
        <w:rPr>
          <w:rFonts w:ascii="Arial" w:hAnsi="Arial" w:cs="Arial"/>
          <w:b/>
          <w:szCs w:val="24"/>
        </w:rPr>
        <w:t>:</w:t>
      </w:r>
    </w:p>
    <w:p w:rsidR="00E864A6" w:rsidRPr="005B666C" w:rsidRDefault="00E864A6" w:rsidP="00DC3EF6">
      <w:pPr>
        <w:pStyle w:val="BodyText2"/>
        <w:spacing w:line="360" w:lineRule="auto"/>
        <w:ind w:firstLine="0"/>
        <w:jc w:val="center"/>
        <w:rPr>
          <w:rFonts w:ascii="Arial" w:hAnsi="Arial" w:cs="Arial"/>
          <w:b/>
          <w:szCs w:val="24"/>
        </w:rPr>
      </w:pPr>
    </w:p>
    <w:p w:rsidR="004E7563" w:rsidRPr="005B666C" w:rsidRDefault="00147E12" w:rsidP="004E7563">
      <w:pPr>
        <w:spacing w:line="360" w:lineRule="auto"/>
        <w:jc w:val="both"/>
        <w:rPr>
          <w:rFonts w:ascii="Arial" w:hAnsi="Arial" w:cs="Arial"/>
          <w:b/>
          <w:bCs/>
          <w:sz w:val="24"/>
          <w:szCs w:val="24"/>
        </w:rPr>
      </w:pPr>
      <w:r w:rsidRPr="005B666C">
        <w:rPr>
          <w:rFonts w:ascii="Arial" w:hAnsi="Arial" w:cs="Arial"/>
          <w:b/>
          <w:bCs/>
          <w:sz w:val="24"/>
          <w:szCs w:val="24"/>
        </w:rPr>
        <w:t xml:space="preserve">             </w:t>
      </w:r>
      <w:r w:rsidR="00F1062B" w:rsidRPr="005B666C">
        <w:rPr>
          <w:rFonts w:ascii="Arial" w:hAnsi="Arial" w:cs="Arial"/>
          <w:b/>
          <w:bCs/>
          <w:sz w:val="24"/>
          <w:szCs w:val="24"/>
        </w:rPr>
        <w:t>PRIMERO</w:t>
      </w:r>
      <w:r w:rsidR="00AD77C1" w:rsidRPr="005B666C">
        <w:rPr>
          <w:rFonts w:ascii="Arial" w:hAnsi="Arial" w:cs="Arial"/>
          <w:b/>
          <w:bCs/>
          <w:sz w:val="24"/>
          <w:szCs w:val="24"/>
        </w:rPr>
        <w:t>.</w:t>
      </w:r>
      <w:r w:rsidR="004E7563" w:rsidRPr="005B666C">
        <w:rPr>
          <w:rFonts w:ascii="Arial" w:hAnsi="Arial" w:cs="Arial"/>
          <w:b/>
          <w:bCs/>
          <w:sz w:val="24"/>
          <w:szCs w:val="24"/>
        </w:rPr>
        <w:t>-</w:t>
      </w:r>
      <w:r w:rsidR="001E6269" w:rsidRPr="005B666C">
        <w:rPr>
          <w:rFonts w:ascii="Arial" w:hAnsi="Arial" w:cs="Arial"/>
          <w:b/>
          <w:sz w:val="24"/>
          <w:szCs w:val="24"/>
        </w:rPr>
        <w:t xml:space="preserve"> </w:t>
      </w:r>
      <w:r w:rsidR="008D2AF9" w:rsidRPr="005B666C">
        <w:rPr>
          <w:rFonts w:cs="Arial"/>
          <w:b/>
          <w:sz w:val="24"/>
          <w:szCs w:val="24"/>
        </w:rPr>
        <w:t>**********</w:t>
      </w:r>
      <w:r w:rsidR="004E7563" w:rsidRPr="005B666C">
        <w:rPr>
          <w:rFonts w:ascii="Arial" w:hAnsi="Arial" w:cs="Arial"/>
          <w:sz w:val="24"/>
          <w:szCs w:val="24"/>
        </w:rPr>
        <w:t xml:space="preserve">, </w:t>
      </w:r>
      <w:r w:rsidR="004E7563" w:rsidRPr="005B666C">
        <w:rPr>
          <w:rFonts w:ascii="Arial" w:hAnsi="Arial" w:cs="Arial"/>
          <w:spacing w:val="-3"/>
          <w:sz w:val="24"/>
          <w:szCs w:val="24"/>
          <w:lang w:val="es-ES_tradnl"/>
        </w:rPr>
        <w:t xml:space="preserve">por medio de su </w:t>
      </w:r>
      <w:r w:rsidR="001E6269" w:rsidRPr="005B666C">
        <w:rPr>
          <w:rFonts w:ascii="Arial" w:hAnsi="Arial" w:cs="Arial"/>
          <w:sz w:val="24"/>
          <w:szCs w:val="24"/>
          <w:lang w:val="es-MX"/>
        </w:rPr>
        <w:t xml:space="preserve">escrito recibido el veinticinco </w:t>
      </w:r>
      <w:r w:rsidR="004E7563" w:rsidRPr="005B666C">
        <w:rPr>
          <w:rFonts w:ascii="Arial" w:hAnsi="Arial" w:cs="Arial"/>
          <w:sz w:val="24"/>
          <w:szCs w:val="24"/>
          <w:lang w:val="es-MX"/>
        </w:rPr>
        <w:t>de o</w:t>
      </w:r>
      <w:r w:rsidR="00837B71" w:rsidRPr="005B666C">
        <w:rPr>
          <w:rFonts w:ascii="Arial" w:hAnsi="Arial" w:cs="Arial"/>
          <w:sz w:val="24"/>
          <w:szCs w:val="24"/>
          <w:lang w:val="es-MX"/>
        </w:rPr>
        <w:t>c</w:t>
      </w:r>
      <w:r w:rsidR="001E6269" w:rsidRPr="005B666C">
        <w:rPr>
          <w:rFonts w:ascii="Arial" w:hAnsi="Arial" w:cs="Arial"/>
          <w:sz w:val="24"/>
          <w:szCs w:val="24"/>
          <w:lang w:val="es-MX"/>
        </w:rPr>
        <w:t>tubre del dos mil diecisiete (25</w:t>
      </w:r>
      <w:r w:rsidR="004E7563" w:rsidRPr="005B666C">
        <w:rPr>
          <w:rFonts w:ascii="Arial" w:hAnsi="Arial" w:cs="Arial"/>
          <w:sz w:val="24"/>
          <w:szCs w:val="24"/>
          <w:lang w:val="es-MX"/>
        </w:rPr>
        <w:t>-10-2017), e</w:t>
      </w:r>
      <w:r w:rsidR="004E7563" w:rsidRPr="005B666C">
        <w:rPr>
          <w:rFonts w:ascii="Arial" w:hAnsi="Arial" w:cs="Arial"/>
          <w:sz w:val="24"/>
          <w:szCs w:val="24"/>
        </w:rPr>
        <w:t>n la Oficialía de Partes Común de este Tribunal</w:t>
      </w:r>
      <w:r w:rsidR="004E7563" w:rsidRPr="005B666C">
        <w:rPr>
          <w:rFonts w:ascii="Arial" w:hAnsi="Arial" w:cs="Arial"/>
          <w:sz w:val="24"/>
          <w:szCs w:val="24"/>
          <w:lang w:val="es-MX"/>
        </w:rPr>
        <w:t>,</w:t>
      </w:r>
      <w:r w:rsidR="004E7563" w:rsidRPr="005B666C">
        <w:rPr>
          <w:rFonts w:ascii="Arial" w:hAnsi="Arial" w:cs="Arial"/>
          <w:sz w:val="24"/>
          <w:szCs w:val="24"/>
        </w:rPr>
        <w:t xml:space="preserve"> </w:t>
      </w:r>
      <w:r w:rsidR="004E7563" w:rsidRPr="005B666C">
        <w:rPr>
          <w:rFonts w:ascii="Arial" w:hAnsi="Arial" w:cs="Arial"/>
          <w:bCs/>
          <w:sz w:val="24"/>
          <w:szCs w:val="24"/>
          <w:lang w:val="es-MX"/>
        </w:rPr>
        <w:t>por su propio derecho</w:t>
      </w:r>
      <w:r w:rsidR="004E7563" w:rsidRPr="005B666C">
        <w:rPr>
          <w:rFonts w:ascii="Arial" w:hAnsi="Arial" w:cs="Arial"/>
          <w:sz w:val="24"/>
          <w:szCs w:val="24"/>
        </w:rPr>
        <w:t xml:space="preserve"> demandó la nulidad de la </w:t>
      </w:r>
      <w:r w:rsidR="004E7563" w:rsidRPr="005B666C">
        <w:rPr>
          <w:rFonts w:ascii="Arial" w:hAnsi="Arial" w:cs="Arial"/>
          <w:b/>
          <w:sz w:val="24"/>
          <w:szCs w:val="24"/>
        </w:rPr>
        <w:t>MULTA POR INFRACCIÓN ESTABLECIDA EN EL</w:t>
      </w:r>
      <w:r w:rsidR="0058437E" w:rsidRPr="005B666C">
        <w:rPr>
          <w:rFonts w:ascii="Arial" w:hAnsi="Arial" w:cs="Arial"/>
          <w:b/>
          <w:sz w:val="24"/>
          <w:szCs w:val="24"/>
        </w:rPr>
        <w:t xml:space="preserve"> ARTÍCULO </w:t>
      </w:r>
      <w:r w:rsidR="00665E11" w:rsidRPr="005B666C">
        <w:rPr>
          <w:rFonts w:ascii="Arial" w:hAnsi="Arial" w:cs="Arial"/>
          <w:b/>
          <w:sz w:val="24"/>
          <w:szCs w:val="24"/>
        </w:rPr>
        <w:t>2</w:t>
      </w:r>
      <w:r w:rsidR="0058437E" w:rsidRPr="005B666C">
        <w:rPr>
          <w:rFonts w:ascii="Arial" w:hAnsi="Arial" w:cs="Arial"/>
          <w:b/>
          <w:sz w:val="24"/>
          <w:szCs w:val="24"/>
        </w:rPr>
        <w:t>68 FRACCIÓN I,</w:t>
      </w:r>
      <w:r w:rsidR="004E7563" w:rsidRPr="005B666C">
        <w:rPr>
          <w:rFonts w:ascii="Arial" w:hAnsi="Arial" w:cs="Arial"/>
          <w:b/>
          <w:sz w:val="24"/>
          <w:szCs w:val="24"/>
        </w:rPr>
        <w:t xml:space="preserve"> </w:t>
      </w:r>
      <w:r w:rsidR="0058437E" w:rsidRPr="005B666C">
        <w:rPr>
          <w:rFonts w:ascii="Arial" w:hAnsi="Arial" w:cs="Arial"/>
          <w:b/>
          <w:sz w:val="24"/>
          <w:szCs w:val="24"/>
        </w:rPr>
        <w:t xml:space="preserve"> DEL </w:t>
      </w:r>
      <w:r w:rsidR="004E7563" w:rsidRPr="005B666C">
        <w:rPr>
          <w:rFonts w:ascii="Arial" w:hAnsi="Arial" w:cs="Arial"/>
          <w:b/>
          <w:sz w:val="24"/>
          <w:szCs w:val="24"/>
        </w:rPr>
        <w:t>CÓDIGO FISCAL PARA EL ESTADO DE OAXACA</w:t>
      </w:r>
      <w:r w:rsidR="004E7563" w:rsidRPr="005B666C">
        <w:rPr>
          <w:rFonts w:ascii="Arial" w:hAnsi="Arial" w:cs="Arial"/>
          <w:sz w:val="24"/>
          <w:szCs w:val="24"/>
        </w:rPr>
        <w:t xml:space="preserve">, </w:t>
      </w:r>
      <w:r w:rsidR="00186B40" w:rsidRPr="005B666C">
        <w:rPr>
          <w:rFonts w:ascii="Arial" w:hAnsi="Arial" w:cs="Arial"/>
          <w:sz w:val="24"/>
          <w:szCs w:val="24"/>
        </w:rPr>
        <w:t>contenida en el oficio con número de control</w:t>
      </w:r>
      <w:r w:rsidR="001E6269" w:rsidRPr="005B666C">
        <w:rPr>
          <w:rFonts w:ascii="Arial" w:hAnsi="Arial" w:cs="Arial"/>
          <w:sz w:val="24"/>
          <w:szCs w:val="24"/>
        </w:rPr>
        <w:t xml:space="preserve"> </w:t>
      </w:r>
      <w:r w:rsidR="008D2AF9" w:rsidRPr="005B666C">
        <w:rPr>
          <w:rFonts w:cs="Arial"/>
          <w:b/>
          <w:sz w:val="24"/>
          <w:szCs w:val="24"/>
        </w:rPr>
        <w:t>**********</w:t>
      </w:r>
      <w:r w:rsidR="001E6269" w:rsidRPr="005B666C">
        <w:rPr>
          <w:rFonts w:ascii="Arial" w:hAnsi="Arial" w:cs="Arial"/>
          <w:sz w:val="24"/>
          <w:szCs w:val="24"/>
        </w:rPr>
        <w:t xml:space="preserve"> de fecha ocho de agosto de dos mil diecisiete (08-08-2017),</w:t>
      </w:r>
      <w:r w:rsidR="00837B71" w:rsidRPr="005B666C">
        <w:rPr>
          <w:rFonts w:ascii="Arial" w:hAnsi="Arial" w:cs="Arial"/>
          <w:sz w:val="24"/>
          <w:szCs w:val="24"/>
        </w:rPr>
        <w:t xml:space="preserve"> </w:t>
      </w:r>
      <w:r w:rsidR="00186B40" w:rsidRPr="005B666C">
        <w:rPr>
          <w:rFonts w:ascii="Arial" w:hAnsi="Arial" w:cs="Arial"/>
          <w:sz w:val="24"/>
          <w:szCs w:val="24"/>
        </w:rPr>
        <w:t xml:space="preserve">impuesta por la </w:t>
      </w:r>
      <w:r w:rsidR="00186B40" w:rsidRPr="005B666C">
        <w:rPr>
          <w:rFonts w:ascii="Arial" w:hAnsi="Arial" w:cs="Arial"/>
          <w:b/>
          <w:sz w:val="24"/>
          <w:szCs w:val="24"/>
        </w:rPr>
        <w:t xml:space="preserve">DIRECTORA DE </w:t>
      </w:r>
      <w:r w:rsidR="00186B40" w:rsidRPr="005B666C">
        <w:rPr>
          <w:rFonts w:ascii="Arial" w:hAnsi="Arial" w:cs="Arial"/>
          <w:b/>
          <w:sz w:val="24"/>
          <w:szCs w:val="24"/>
        </w:rPr>
        <w:lastRenderedPageBreak/>
        <w:t>INGRESOS Y RECAUDACIÓN DE</w:t>
      </w:r>
      <w:r w:rsidR="0080187B" w:rsidRPr="005B666C">
        <w:rPr>
          <w:rFonts w:ascii="Arial" w:hAnsi="Arial" w:cs="Arial"/>
          <w:b/>
          <w:sz w:val="24"/>
          <w:szCs w:val="24"/>
        </w:rPr>
        <w:t>PENDIENTE DE LA SUBSECRETARÍA DE INGRESOS DE</w:t>
      </w:r>
      <w:r w:rsidR="00186B40" w:rsidRPr="005B666C">
        <w:rPr>
          <w:rFonts w:ascii="Arial" w:hAnsi="Arial" w:cs="Arial"/>
          <w:b/>
          <w:sz w:val="24"/>
          <w:szCs w:val="24"/>
        </w:rPr>
        <w:t xml:space="preserve"> LA SECRETARÍA DE FINANZAS DEL </w:t>
      </w:r>
      <w:r w:rsidR="0080187B" w:rsidRPr="005B666C">
        <w:rPr>
          <w:rFonts w:ascii="Arial" w:hAnsi="Arial" w:cs="Arial"/>
          <w:b/>
          <w:sz w:val="24"/>
          <w:szCs w:val="24"/>
        </w:rPr>
        <w:t>PODER EJECUTIVO</w:t>
      </w:r>
      <w:r w:rsidR="0058437E" w:rsidRPr="005B666C">
        <w:rPr>
          <w:rFonts w:ascii="Arial" w:hAnsi="Arial" w:cs="Arial"/>
          <w:b/>
          <w:sz w:val="24"/>
          <w:szCs w:val="24"/>
        </w:rPr>
        <w:t xml:space="preserve"> DEL </w:t>
      </w:r>
      <w:r w:rsidR="00186B40" w:rsidRPr="005B666C">
        <w:rPr>
          <w:rFonts w:ascii="Arial" w:hAnsi="Arial" w:cs="Arial"/>
          <w:b/>
          <w:sz w:val="24"/>
          <w:szCs w:val="24"/>
        </w:rPr>
        <w:t xml:space="preserve">ESTADO DE OAXACA. </w:t>
      </w:r>
      <w:r w:rsidR="00186B40" w:rsidRPr="005B666C">
        <w:rPr>
          <w:rFonts w:ascii="Arial" w:hAnsi="Arial" w:cs="Arial"/>
          <w:sz w:val="24"/>
          <w:szCs w:val="24"/>
        </w:rPr>
        <w:t>- - -</w:t>
      </w:r>
      <w:r w:rsidR="008E52A1" w:rsidRPr="005B666C">
        <w:rPr>
          <w:rFonts w:ascii="Arial" w:hAnsi="Arial" w:cs="Arial"/>
          <w:sz w:val="24"/>
          <w:szCs w:val="24"/>
        </w:rPr>
        <w:t xml:space="preserve"> </w:t>
      </w:r>
      <w:r w:rsidR="00837B71" w:rsidRPr="005B666C">
        <w:rPr>
          <w:rFonts w:ascii="Arial" w:hAnsi="Arial" w:cs="Arial"/>
          <w:sz w:val="24"/>
          <w:szCs w:val="24"/>
        </w:rPr>
        <w:t xml:space="preserve">- - - - - </w:t>
      </w:r>
      <w:r w:rsidR="005B666C" w:rsidRPr="005B666C">
        <w:rPr>
          <w:rFonts w:ascii="Arial" w:hAnsi="Arial" w:cs="Arial"/>
          <w:sz w:val="24"/>
          <w:szCs w:val="24"/>
        </w:rPr>
        <w:t xml:space="preserve"> - - - - - - - - - - - - - - - - - </w:t>
      </w:r>
    </w:p>
    <w:p w:rsidR="004E7563" w:rsidRPr="005B666C" w:rsidRDefault="004E7563" w:rsidP="00147E12">
      <w:pPr>
        <w:pStyle w:val="corte4fondo"/>
        <w:ind w:right="51" w:firstLine="0"/>
        <w:rPr>
          <w:rFonts w:cs="Arial"/>
          <w:b/>
          <w:bCs/>
          <w:sz w:val="24"/>
          <w:szCs w:val="24"/>
          <w:lang w:val="es-ES"/>
        </w:rPr>
      </w:pPr>
    </w:p>
    <w:p w:rsidR="00147E12" w:rsidRPr="005B666C" w:rsidRDefault="004E7563" w:rsidP="00673942">
      <w:pPr>
        <w:spacing w:line="360" w:lineRule="auto"/>
        <w:jc w:val="both"/>
        <w:rPr>
          <w:rFonts w:ascii="Arial" w:hAnsi="Arial" w:cs="Arial"/>
          <w:sz w:val="24"/>
          <w:szCs w:val="24"/>
        </w:rPr>
      </w:pPr>
      <w:r w:rsidRPr="005B666C">
        <w:rPr>
          <w:rFonts w:ascii="Arial" w:hAnsi="Arial" w:cs="Arial"/>
          <w:b/>
          <w:bCs/>
          <w:sz w:val="24"/>
          <w:szCs w:val="24"/>
        </w:rPr>
        <w:t xml:space="preserve">             </w:t>
      </w:r>
      <w:r w:rsidRPr="005B666C">
        <w:rPr>
          <w:rFonts w:ascii="Arial" w:hAnsi="Arial" w:cs="Arial"/>
          <w:bCs/>
          <w:sz w:val="24"/>
          <w:szCs w:val="24"/>
        </w:rPr>
        <w:t xml:space="preserve"> </w:t>
      </w:r>
      <w:r w:rsidRPr="005B666C">
        <w:rPr>
          <w:rFonts w:ascii="Arial" w:hAnsi="Arial" w:cs="Arial"/>
          <w:b/>
          <w:sz w:val="24"/>
          <w:szCs w:val="24"/>
        </w:rPr>
        <w:t xml:space="preserve">SEGUNDO.- </w:t>
      </w:r>
      <w:r w:rsidRPr="005B666C">
        <w:rPr>
          <w:rFonts w:ascii="Arial" w:hAnsi="Arial" w:cs="Arial"/>
          <w:bCs/>
          <w:sz w:val="24"/>
          <w:szCs w:val="24"/>
        </w:rPr>
        <w:t xml:space="preserve">Por auto de fecha </w:t>
      </w:r>
      <w:r w:rsidR="00977133" w:rsidRPr="005B666C">
        <w:rPr>
          <w:rFonts w:ascii="Arial" w:hAnsi="Arial" w:cs="Arial"/>
          <w:bCs/>
          <w:sz w:val="24"/>
          <w:szCs w:val="24"/>
        </w:rPr>
        <w:t>veintiséis de octubre</w:t>
      </w:r>
      <w:r w:rsidRPr="005B666C">
        <w:rPr>
          <w:rFonts w:ascii="Arial" w:hAnsi="Arial" w:cs="Arial"/>
          <w:bCs/>
          <w:sz w:val="24"/>
          <w:szCs w:val="24"/>
        </w:rPr>
        <w:t xml:space="preserve"> de dos mil diecisiete (</w:t>
      </w:r>
      <w:r w:rsidR="00977133" w:rsidRPr="005B666C">
        <w:rPr>
          <w:rFonts w:ascii="Arial" w:hAnsi="Arial" w:cs="Arial"/>
          <w:bCs/>
          <w:sz w:val="24"/>
          <w:szCs w:val="24"/>
        </w:rPr>
        <w:t>26-10</w:t>
      </w:r>
      <w:r w:rsidRPr="005B666C">
        <w:rPr>
          <w:rFonts w:ascii="Arial" w:hAnsi="Arial" w:cs="Arial"/>
          <w:bCs/>
          <w:sz w:val="24"/>
          <w:szCs w:val="24"/>
        </w:rPr>
        <w:t>-2017)</w:t>
      </w:r>
      <w:r w:rsidRPr="005B666C">
        <w:rPr>
          <w:rFonts w:ascii="Arial" w:hAnsi="Arial" w:cs="Arial"/>
          <w:sz w:val="24"/>
          <w:szCs w:val="24"/>
        </w:rPr>
        <w:t>, se admitió a trámite la demanda interpuesta, ordenándose notificar, correr traslado, emplazar y apercibir a la autoridad demandada</w:t>
      </w:r>
      <w:r w:rsidR="00673942" w:rsidRPr="005B666C">
        <w:rPr>
          <w:rFonts w:ascii="Arial" w:hAnsi="Arial" w:cs="Arial"/>
          <w:b/>
          <w:sz w:val="24"/>
          <w:szCs w:val="24"/>
        </w:rPr>
        <w:t xml:space="preserve"> DIRECTORA DE INGRESOS Y RECAUDACIÓN DE LA SECRETARÍA DE FINANZAS DEL </w:t>
      </w:r>
      <w:r w:rsidR="00282044" w:rsidRPr="005B666C">
        <w:rPr>
          <w:rFonts w:ascii="Arial" w:hAnsi="Arial" w:cs="Arial"/>
          <w:b/>
          <w:sz w:val="24"/>
          <w:szCs w:val="24"/>
        </w:rPr>
        <w:t xml:space="preserve">GOBIERNO DEL </w:t>
      </w:r>
      <w:r w:rsidR="00673942" w:rsidRPr="005B666C">
        <w:rPr>
          <w:rFonts w:ascii="Arial" w:hAnsi="Arial" w:cs="Arial"/>
          <w:b/>
          <w:sz w:val="24"/>
          <w:szCs w:val="24"/>
        </w:rPr>
        <w:t>ESTADO DE OAXACA</w:t>
      </w:r>
      <w:r w:rsidRPr="005B666C">
        <w:rPr>
          <w:rFonts w:ascii="Arial" w:hAnsi="Arial" w:cs="Arial"/>
          <w:b/>
          <w:sz w:val="24"/>
          <w:szCs w:val="24"/>
        </w:rPr>
        <w:t>,</w:t>
      </w:r>
      <w:r w:rsidRPr="005B666C">
        <w:rPr>
          <w:rFonts w:ascii="Arial" w:hAnsi="Arial" w:cs="Arial"/>
          <w:sz w:val="24"/>
          <w:szCs w:val="24"/>
        </w:rPr>
        <w:t xml:space="preserve"> para que produjera su contest</w:t>
      </w:r>
      <w:r w:rsidR="00C141BC" w:rsidRPr="005B666C">
        <w:rPr>
          <w:rFonts w:ascii="Arial" w:hAnsi="Arial" w:cs="Arial"/>
          <w:sz w:val="24"/>
          <w:szCs w:val="24"/>
        </w:rPr>
        <w:t>ación en los términos de ley.</w:t>
      </w:r>
      <w:r w:rsidR="00282044" w:rsidRPr="005B666C">
        <w:rPr>
          <w:rFonts w:ascii="Arial" w:hAnsi="Arial" w:cs="Arial"/>
          <w:sz w:val="24"/>
          <w:szCs w:val="24"/>
        </w:rPr>
        <w:t xml:space="preserve"> - - - - - - - - - - - - - - </w:t>
      </w:r>
    </w:p>
    <w:p w:rsidR="00186B40" w:rsidRPr="005B666C" w:rsidRDefault="00186B40" w:rsidP="00673942">
      <w:pPr>
        <w:spacing w:line="360" w:lineRule="auto"/>
        <w:jc w:val="both"/>
        <w:rPr>
          <w:rFonts w:ascii="Arial" w:hAnsi="Arial" w:cs="Arial"/>
          <w:sz w:val="24"/>
          <w:szCs w:val="24"/>
        </w:rPr>
      </w:pPr>
    </w:p>
    <w:p w:rsidR="005040D4" w:rsidRPr="005B666C" w:rsidRDefault="00621B3C" w:rsidP="00186B40">
      <w:pPr>
        <w:spacing w:line="360" w:lineRule="auto"/>
        <w:ind w:right="51"/>
        <w:jc w:val="both"/>
        <w:rPr>
          <w:rFonts w:ascii="Arial" w:hAnsi="Arial" w:cs="Arial"/>
          <w:sz w:val="24"/>
          <w:szCs w:val="24"/>
        </w:rPr>
      </w:pPr>
      <w:r w:rsidRPr="005B666C">
        <w:rPr>
          <w:rFonts w:ascii="Arial" w:hAnsi="Arial" w:cs="Arial"/>
          <w:sz w:val="24"/>
          <w:szCs w:val="24"/>
        </w:rPr>
        <w:t xml:space="preserve">           </w:t>
      </w:r>
      <w:r w:rsidR="00186B40" w:rsidRPr="005B666C">
        <w:rPr>
          <w:rFonts w:ascii="Arial" w:hAnsi="Arial" w:cs="Arial"/>
          <w:b/>
          <w:sz w:val="24"/>
          <w:szCs w:val="24"/>
        </w:rPr>
        <w:t>TERCERO</w:t>
      </w:r>
      <w:r w:rsidR="00A173D8" w:rsidRPr="005B666C">
        <w:rPr>
          <w:rFonts w:ascii="Arial" w:hAnsi="Arial" w:cs="Arial"/>
          <w:sz w:val="24"/>
          <w:szCs w:val="24"/>
        </w:rPr>
        <w:t>.</w:t>
      </w:r>
      <w:r w:rsidR="00BC53DC" w:rsidRPr="005B666C">
        <w:rPr>
          <w:rFonts w:ascii="Arial" w:hAnsi="Arial" w:cs="Arial"/>
          <w:sz w:val="24"/>
          <w:szCs w:val="24"/>
        </w:rPr>
        <w:t xml:space="preserve">- </w:t>
      </w:r>
      <w:r w:rsidR="00186B40" w:rsidRPr="005B666C">
        <w:rPr>
          <w:rFonts w:ascii="Arial" w:hAnsi="Arial" w:cs="Arial"/>
          <w:sz w:val="24"/>
          <w:szCs w:val="24"/>
        </w:rPr>
        <w:t>Mediante</w:t>
      </w:r>
      <w:r w:rsidR="00DA2C02" w:rsidRPr="005B666C">
        <w:rPr>
          <w:rFonts w:ascii="Arial" w:hAnsi="Arial" w:cs="Arial"/>
          <w:sz w:val="24"/>
          <w:szCs w:val="24"/>
        </w:rPr>
        <w:t xml:space="preserve"> auto de</w:t>
      </w:r>
      <w:r w:rsidR="00840ACF" w:rsidRPr="005B666C">
        <w:rPr>
          <w:rFonts w:ascii="Arial" w:hAnsi="Arial" w:cs="Arial"/>
          <w:sz w:val="24"/>
          <w:szCs w:val="24"/>
        </w:rPr>
        <w:t xml:space="preserve"> </w:t>
      </w:r>
      <w:r w:rsidR="00977133" w:rsidRPr="005B666C">
        <w:rPr>
          <w:rFonts w:ascii="Arial" w:hAnsi="Arial" w:cs="Arial"/>
          <w:sz w:val="24"/>
          <w:szCs w:val="24"/>
        </w:rPr>
        <w:t>fecha veinticuatro</w:t>
      </w:r>
      <w:r w:rsidR="00186B40" w:rsidRPr="005B666C">
        <w:rPr>
          <w:rFonts w:ascii="Arial" w:hAnsi="Arial" w:cs="Arial"/>
          <w:sz w:val="24"/>
          <w:szCs w:val="24"/>
        </w:rPr>
        <w:t xml:space="preserve"> de noviembre de dos mil d</w:t>
      </w:r>
      <w:r w:rsidR="00977133" w:rsidRPr="005B666C">
        <w:rPr>
          <w:rFonts w:ascii="Arial" w:hAnsi="Arial" w:cs="Arial"/>
          <w:sz w:val="24"/>
          <w:szCs w:val="24"/>
        </w:rPr>
        <w:t>iecisiete (24</w:t>
      </w:r>
      <w:r w:rsidR="00186B40" w:rsidRPr="005B666C">
        <w:rPr>
          <w:rFonts w:ascii="Arial" w:hAnsi="Arial" w:cs="Arial"/>
          <w:sz w:val="24"/>
          <w:szCs w:val="24"/>
        </w:rPr>
        <w:t>-11</w:t>
      </w:r>
      <w:r w:rsidR="00200CF3" w:rsidRPr="005B666C">
        <w:rPr>
          <w:rFonts w:ascii="Arial" w:hAnsi="Arial" w:cs="Arial"/>
          <w:sz w:val="24"/>
          <w:szCs w:val="24"/>
        </w:rPr>
        <w:t>-</w:t>
      </w:r>
      <w:r w:rsidR="00186B40" w:rsidRPr="005B666C">
        <w:rPr>
          <w:rFonts w:ascii="Arial" w:hAnsi="Arial" w:cs="Arial"/>
          <w:sz w:val="24"/>
          <w:szCs w:val="24"/>
        </w:rPr>
        <w:t>2017),</w:t>
      </w:r>
      <w:r w:rsidR="00200CF3" w:rsidRPr="005B666C">
        <w:rPr>
          <w:rFonts w:ascii="Arial" w:hAnsi="Arial" w:cs="Arial"/>
          <w:sz w:val="24"/>
          <w:szCs w:val="24"/>
        </w:rPr>
        <w:t xml:space="preserve"> </w:t>
      </w:r>
      <w:r w:rsidR="00186B40" w:rsidRPr="005B666C">
        <w:rPr>
          <w:rFonts w:ascii="Arial" w:hAnsi="Arial" w:cs="Arial"/>
          <w:sz w:val="24"/>
          <w:szCs w:val="24"/>
        </w:rPr>
        <w:t xml:space="preserve">se tuvo a la </w:t>
      </w:r>
      <w:r w:rsidR="00186B40" w:rsidRPr="005B666C">
        <w:rPr>
          <w:rFonts w:ascii="Arial" w:hAnsi="Arial" w:cs="Arial"/>
          <w:b/>
          <w:sz w:val="24"/>
          <w:szCs w:val="24"/>
        </w:rPr>
        <w:t>DIRECTORA DE LO CONTENCIOSO DE LA SECRETARÍA DE FINANZAS DEL PODER EJECUTIVO DEL ESTADO DE OAXACA</w:t>
      </w:r>
      <w:r w:rsidR="00186B40" w:rsidRPr="005B666C">
        <w:rPr>
          <w:rFonts w:ascii="Arial" w:hAnsi="Arial" w:cs="Arial"/>
          <w:sz w:val="24"/>
          <w:szCs w:val="24"/>
        </w:rPr>
        <w:t>, en representación jurídica de la defensa legal de la autoridad demanda</w:t>
      </w:r>
      <w:r w:rsidR="00457732" w:rsidRPr="005B666C">
        <w:rPr>
          <w:rFonts w:ascii="Arial" w:hAnsi="Arial" w:cs="Arial"/>
          <w:sz w:val="24"/>
          <w:szCs w:val="24"/>
        </w:rPr>
        <w:t>,</w:t>
      </w:r>
      <w:r w:rsidR="005040D4" w:rsidRPr="005B666C">
        <w:rPr>
          <w:rFonts w:ascii="Arial" w:hAnsi="Arial" w:cs="Arial"/>
          <w:sz w:val="24"/>
          <w:szCs w:val="24"/>
        </w:rPr>
        <w:t xml:space="preserve"> contestando la demanda en tiempo y forma, ordenándose correr traslado de la contestación a la parte actor</w:t>
      </w:r>
      <w:r w:rsidR="0080187B" w:rsidRPr="005B666C">
        <w:rPr>
          <w:rFonts w:ascii="Arial" w:hAnsi="Arial" w:cs="Arial"/>
          <w:sz w:val="24"/>
          <w:szCs w:val="24"/>
        </w:rPr>
        <w:t>a</w:t>
      </w:r>
      <w:r w:rsidR="005040D4" w:rsidRPr="005B666C">
        <w:rPr>
          <w:rFonts w:ascii="Arial" w:hAnsi="Arial" w:cs="Arial"/>
          <w:sz w:val="24"/>
          <w:szCs w:val="24"/>
        </w:rPr>
        <w:t xml:space="preserve"> para los efectos legales correspondientes. Por último</w:t>
      </w:r>
      <w:r w:rsidR="00C141BC" w:rsidRPr="005B666C">
        <w:rPr>
          <w:rFonts w:ascii="Arial" w:hAnsi="Arial" w:cs="Arial"/>
          <w:sz w:val="24"/>
          <w:szCs w:val="24"/>
        </w:rPr>
        <w:t>,</w:t>
      </w:r>
      <w:r w:rsidR="005040D4" w:rsidRPr="005B666C">
        <w:rPr>
          <w:rFonts w:ascii="Arial" w:hAnsi="Arial" w:cs="Arial"/>
          <w:sz w:val="24"/>
          <w:szCs w:val="24"/>
        </w:rPr>
        <w:t xml:space="preserve"> se señalaron las </w:t>
      </w:r>
      <w:r w:rsidR="00977133" w:rsidRPr="005B666C">
        <w:rPr>
          <w:rFonts w:ascii="Arial" w:hAnsi="Arial" w:cs="Arial"/>
          <w:b/>
          <w:sz w:val="24"/>
          <w:szCs w:val="24"/>
        </w:rPr>
        <w:t>DIEZ HORAS</w:t>
      </w:r>
      <w:r w:rsidR="00977133" w:rsidRPr="005B666C">
        <w:rPr>
          <w:rFonts w:ascii="Arial" w:hAnsi="Arial" w:cs="Arial"/>
          <w:sz w:val="24"/>
          <w:szCs w:val="24"/>
        </w:rPr>
        <w:t xml:space="preserve"> del día </w:t>
      </w:r>
      <w:r w:rsidR="00977133" w:rsidRPr="005B666C">
        <w:rPr>
          <w:rFonts w:ascii="Arial" w:hAnsi="Arial" w:cs="Arial"/>
          <w:b/>
          <w:sz w:val="24"/>
          <w:szCs w:val="24"/>
        </w:rPr>
        <w:t>VEINTISÉIS DE ENERO DE DOS MIL DIECIOCHO (26-01-2018</w:t>
      </w:r>
      <w:r w:rsidR="005040D4" w:rsidRPr="005B666C">
        <w:rPr>
          <w:rFonts w:ascii="Arial" w:hAnsi="Arial" w:cs="Arial"/>
          <w:b/>
          <w:sz w:val="24"/>
          <w:szCs w:val="24"/>
        </w:rPr>
        <w:t>),</w:t>
      </w:r>
      <w:r w:rsidR="005040D4" w:rsidRPr="005B666C">
        <w:rPr>
          <w:rFonts w:ascii="Arial" w:hAnsi="Arial" w:cs="Arial"/>
          <w:sz w:val="24"/>
          <w:szCs w:val="24"/>
        </w:rPr>
        <w:t xml:space="preserve"> para la celebración de la audiencia final.- - </w:t>
      </w:r>
      <w:r w:rsidR="00C141BC" w:rsidRPr="005B666C">
        <w:rPr>
          <w:rFonts w:ascii="Arial" w:hAnsi="Arial" w:cs="Arial"/>
          <w:sz w:val="24"/>
          <w:szCs w:val="24"/>
        </w:rPr>
        <w:t xml:space="preserve">- - </w:t>
      </w:r>
      <w:r w:rsidR="006A6CD2" w:rsidRPr="005B666C">
        <w:rPr>
          <w:rFonts w:ascii="Arial" w:hAnsi="Arial" w:cs="Arial"/>
          <w:sz w:val="24"/>
          <w:szCs w:val="24"/>
        </w:rPr>
        <w:t xml:space="preserve">- - - - - - - </w:t>
      </w:r>
      <w:r w:rsidR="005B666C" w:rsidRPr="005B666C">
        <w:rPr>
          <w:rFonts w:ascii="Arial" w:hAnsi="Arial" w:cs="Arial"/>
          <w:sz w:val="24"/>
          <w:szCs w:val="24"/>
        </w:rPr>
        <w:t xml:space="preserve"> - - - - - - - - - - - </w:t>
      </w:r>
    </w:p>
    <w:p w:rsidR="00194575" w:rsidRPr="005B666C" w:rsidRDefault="00194575" w:rsidP="00186B40">
      <w:pPr>
        <w:spacing w:line="360" w:lineRule="auto"/>
        <w:ind w:right="51"/>
        <w:jc w:val="both"/>
        <w:rPr>
          <w:rFonts w:ascii="Arial" w:hAnsi="Arial" w:cs="Arial"/>
          <w:sz w:val="24"/>
          <w:szCs w:val="24"/>
        </w:rPr>
      </w:pPr>
    </w:p>
    <w:p w:rsidR="00B86D87" w:rsidRPr="005B666C" w:rsidRDefault="00B86D87" w:rsidP="00186B40">
      <w:pPr>
        <w:spacing w:line="360" w:lineRule="auto"/>
        <w:ind w:right="51"/>
        <w:jc w:val="both"/>
        <w:rPr>
          <w:rFonts w:ascii="Arial" w:hAnsi="Arial" w:cs="Arial"/>
          <w:bCs/>
          <w:sz w:val="24"/>
          <w:szCs w:val="24"/>
        </w:rPr>
      </w:pPr>
    </w:p>
    <w:p w:rsidR="005D0450" w:rsidRPr="005B666C" w:rsidRDefault="0053441A" w:rsidP="005D0450">
      <w:pPr>
        <w:spacing w:line="360" w:lineRule="auto"/>
        <w:ind w:right="51"/>
        <w:jc w:val="both"/>
        <w:rPr>
          <w:rFonts w:ascii="Arial" w:hAnsi="Arial" w:cs="Arial"/>
          <w:sz w:val="24"/>
          <w:szCs w:val="24"/>
        </w:rPr>
      </w:pPr>
      <w:r w:rsidRPr="005B666C">
        <w:rPr>
          <w:rFonts w:ascii="Arial" w:hAnsi="Arial" w:cs="Arial"/>
          <w:b/>
          <w:bCs/>
          <w:sz w:val="24"/>
          <w:szCs w:val="24"/>
        </w:rPr>
        <w:t xml:space="preserve">          </w:t>
      </w:r>
      <w:r w:rsidR="00525C76" w:rsidRPr="005B666C">
        <w:rPr>
          <w:rFonts w:ascii="Arial" w:hAnsi="Arial" w:cs="Arial"/>
          <w:b/>
          <w:bCs/>
          <w:sz w:val="24"/>
          <w:szCs w:val="24"/>
        </w:rPr>
        <w:t xml:space="preserve">      CUARTO</w:t>
      </w:r>
      <w:r w:rsidR="00977133" w:rsidRPr="005B666C">
        <w:rPr>
          <w:rFonts w:ascii="Arial" w:hAnsi="Arial" w:cs="Arial"/>
          <w:bCs/>
          <w:sz w:val="24"/>
          <w:szCs w:val="24"/>
        </w:rPr>
        <w:t xml:space="preserve">.- Siendo las </w:t>
      </w:r>
      <w:r w:rsidR="00977133" w:rsidRPr="005B666C">
        <w:rPr>
          <w:rFonts w:ascii="Arial" w:hAnsi="Arial" w:cs="Arial"/>
          <w:b/>
          <w:bCs/>
          <w:sz w:val="24"/>
          <w:szCs w:val="24"/>
        </w:rPr>
        <w:t>DIEZ</w:t>
      </w:r>
      <w:r w:rsidR="006A6CD2" w:rsidRPr="005B666C">
        <w:rPr>
          <w:rFonts w:ascii="Arial" w:hAnsi="Arial" w:cs="Arial"/>
          <w:b/>
          <w:bCs/>
          <w:sz w:val="24"/>
          <w:szCs w:val="24"/>
        </w:rPr>
        <w:t xml:space="preserve"> HORAS </w:t>
      </w:r>
      <w:r w:rsidR="006A6CD2" w:rsidRPr="005B666C">
        <w:rPr>
          <w:rFonts w:ascii="Arial" w:hAnsi="Arial" w:cs="Arial"/>
          <w:bCs/>
          <w:sz w:val="24"/>
          <w:szCs w:val="24"/>
        </w:rPr>
        <w:t>DEL DÍA</w:t>
      </w:r>
      <w:r w:rsidR="005D0450" w:rsidRPr="005B666C">
        <w:rPr>
          <w:rFonts w:ascii="Arial" w:hAnsi="Arial" w:cs="Arial"/>
          <w:b/>
          <w:bCs/>
          <w:sz w:val="24"/>
          <w:szCs w:val="24"/>
        </w:rPr>
        <w:t xml:space="preserve"> </w:t>
      </w:r>
      <w:r w:rsidR="00977133" w:rsidRPr="005B666C">
        <w:rPr>
          <w:rFonts w:ascii="Arial" w:hAnsi="Arial" w:cs="Arial"/>
          <w:b/>
          <w:sz w:val="24"/>
          <w:szCs w:val="24"/>
        </w:rPr>
        <w:t>VEINTISÉIS DE ENERO DE DOS MIL DIECIOCHO (26-01-2018</w:t>
      </w:r>
      <w:r w:rsidR="005040D4" w:rsidRPr="005B666C">
        <w:rPr>
          <w:rFonts w:ascii="Arial" w:hAnsi="Arial" w:cs="Arial"/>
          <w:b/>
          <w:sz w:val="24"/>
          <w:szCs w:val="24"/>
        </w:rPr>
        <w:t>),</w:t>
      </w:r>
      <w:r w:rsidR="005040D4" w:rsidRPr="005B666C">
        <w:rPr>
          <w:rFonts w:ascii="Arial" w:hAnsi="Arial" w:cs="Arial"/>
          <w:sz w:val="24"/>
          <w:szCs w:val="24"/>
        </w:rPr>
        <w:t xml:space="preserve"> </w:t>
      </w:r>
      <w:r w:rsidR="005D0450" w:rsidRPr="005B666C">
        <w:rPr>
          <w:rFonts w:ascii="Arial" w:hAnsi="Arial" w:cs="Arial"/>
          <w:bCs/>
          <w:sz w:val="24"/>
          <w:szCs w:val="24"/>
        </w:rPr>
        <w:t xml:space="preserve">se llevó a cabo la audiencia final en todas sus etapas, sin la asistencia de las partes ni persona que legalmente las representara; </w:t>
      </w:r>
      <w:r w:rsidR="007E1E4A" w:rsidRPr="005B666C">
        <w:rPr>
          <w:rFonts w:ascii="Arial" w:hAnsi="Arial" w:cs="Arial"/>
          <w:bCs/>
          <w:sz w:val="24"/>
          <w:szCs w:val="24"/>
        </w:rPr>
        <w:t>asentando</w:t>
      </w:r>
      <w:r w:rsidR="00621B3C" w:rsidRPr="005B666C">
        <w:rPr>
          <w:rFonts w:ascii="Arial" w:hAnsi="Arial" w:cs="Arial"/>
          <w:bCs/>
          <w:sz w:val="24"/>
          <w:szCs w:val="24"/>
        </w:rPr>
        <w:t xml:space="preserve"> la Secretaría de Acuerdos, que solo la parte actora  formulo</w:t>
      </w:r>
      <w:r w:rsidR="005D0450" w:rsidRPr="005B666C">
        <w:rPr>
          <w:rFonts w:ascii="Arial" w:hAnsi="Arial" w:cs="Arial"/>
          <w:bCs/>
          <w:sz w:val="24"/>
          <w:szCs w:val="24"/>
        </w:rPr>
        <w:t xml:space="preserve"> alegatos, turnándose los autos para el dictado de sentencia,</w:t>
      </w:r>
      <w:r w:rsidR="00621B3C" w:rsidRPr="005B666C">
        <w:rPr>
          <w:rFonts w:ascii="Arial" w:hAnsi="Arial" w:cs="Arial"/>
          <w:bCs/>
          <w:sz w:val="24"/>
          <w:szCs w:val="24"/>
        </w:rPr>
        <w:t xml:space="preserve"> dentro del término de ley,</w:t>
      </w:r>
      <w:r w:rsidR="005D0450" w:rsidRPr="005B666C">
        <w:rPr>
          <w:rFonts w:ascii="Arial" w:hAnsi="Arial" w:cs="Arial"/>
          <w:bCs/>
          <w:sz w:val="24"/>
          <w:szCs w:val="24"/>
        </w:rPr>
        <w:t xml:space="preserve"> y;</w:t>
      </w:r>
      <w:r w:rsidR="00D83B96" w:rsidRPr="005B666C">
        <w:rPr>
          <w:rFonts w:ascii="Arial" w:hAnsi="Arial" w:cs="Arial"/>
          <w:bCs/>
          <w:sz w:val="24"/>
          <w:szCs w:val="24"/>
        </w:rPr>
        <w:t xml:space="preserve"> - - - - </w:t>
      </w:r>
      <w:r w:rsidR="005040D4" w:rsidRPr="005B666C">
        <w:rPr>
          <w:rFonts w:ascii="Arial" w:hAnsi="Arial" w:cs="Arial"/>
          <w:bCs/>
          <w:sz w:val="24"/>
          <w:szCs w:val="24"/>
        </w:rPr>
        <w:t xml:space="preserve">- - - - - - - - - - - - - - - - - </w:t>
      </w:r>
      <w:r w:rsidR="00621B3C" w:rsidRPr="005B666C">
        <w:rPr>
          <w:rFonts w:ascii="Arial" w:hAnsi="Arial" w:cs="Arial"/>
          <w:bCs/>
          <w:sz w:val="24"/>
          <w:szCs w:val="24"/>
        </w:rPr>
        <w:t xml:space="preserve">- - - - - - - </w:t>
      </w:r>
    </w:p>
    <w:p w:rsidR="0076178E" w:rsidRPr="005B666C" w:rsidRDefault="0076178E" w:rsidP="005040D4">
      <w:pPr>
        <w:spacing w:line="360" w:lineRule="auto"/>
        <w:ind w:right="51"/>
        <w:jc w:val="both"/>
        <w:rPr>
          <w:rFonts w:ascii="Arial" w:hAnsi="Arial" w:cs="Arial"/>
          <w:b/>
          <w:sz w:val="24"/>
          <w:szCs w:val="24"/>
        </w:rPr>
      </w:pPr>
    </w:p>
    <w:p w:rsidR="00636221" w:rsidRPr="005B666C" w:rsidRDefault="00AD77C1" w:rsidP="00BE6C05">
      <w:pPr>
        <w:spacing w:line="360" w:lineRule="auto"/>
        <w:ind w:right="51"/>
        <w:jc w:val="center"/>
        <w:rPr>
          <w:rFonts w:ascii="Arial" w:hAnsi="Arial" w:cs="Arial"/>
          <w:b/>
          <w:sz w:val="24"/>
          <w:szCs w:val="24"/>
          <w:lang w:val="pt-BR"/>
        </w:rPr>
      </w:pPr>
      <w:r w:rsidRPr="005B666C">
        <w:rPr>
          <w:rFonts w:ascii="Arial" w:hAnsi="Arial" w:cs="Arial"/>
          <w:b/>
          <w:sz w:val="24"/>
          <w:szCs w:val="24"/>
          <w:lang w:val="pt-BR"/>
        </w:rPr>
        <w:t>C O N S I D E R A N D O</w:t>
      </w:r>
      <w:r w:rsidR="003A29CF" w:rsidRPr="005B666C">
        <w:rPr>
          <w:rFonts w:ascii="Arial" w:hAnsi="Arial" w:cs="Arial"/>
          <w:b/>
          <w:sz w:val="24"/>
          <w:szCs w:val="24"/>
          <w:lang w:val="pt-BR"/>
        </w:rPr>
        <w:t>:</w:t>
      </w:r>
    </w:p>
    <w:p w:rsidR="00A25ACD" w:rsidRPr="005B666C" w:rsidRDefault="00A25ACD" w:rsidP="00BE6C05">
      <w:pPr>
        <w:spacing w:line="360" w:lineRule="auto"/>
        <w:ind w:right="51"/>
        <w:jc w:val="center"/>
        <w:rPr>
          <w:rFonts w:ascii="Arial" w:hAnsi="Arial" w:cs="Arial"/>
          <w:b/>
          <w:sz w:val="24"/>
          <w:szCs w:val="24"/>
          <w:lang w:val="pt-BR"/>
        </w:rPr>
      </w:pPr>
    </w:p>
    <w:p w:rsidR="00F62558" w:rsidRPr="005B666C" w:rsidRDefault="001705CA" w:rsidP="00F62558">
      <w:pPr>
        <w:spacing w:line="360" w:lineRule="auto"/>
        <w:ind w:hanging="426"/>
        <w:jc w:val="both"/>
        <w:rPr>
          <w:rFonts w:ascii="Arial" w:hAnsi="Arial" w:cs="Arial"/>
          <w:sz w:val="24"/>
          <w:szCs w:val="24"/>
        </w:rPr>
      </w:pPr>
      <w:r w:rsidRPr="005B666C">
        <w:rPr>
          <w:rFonts w:ascii="Arial" w:hAnsi="Arial" w:cs="Arial"/>
          <w:b/>
          <w:sz w:val="24"/>
          <w:szCs w:val="24"/>
        </w:rPr>
        <w:t xml:space="preserve">      </w:t>
      </w:r>
      <w:r w:rsidR="000E7ECE" w:rsidRPr="005B666C">
        <w:rPr>
          <w:rFonts w:ascii="Arial" w:hAnsi="Arial" w:cs="Arial"/>
          <w:b/>
          <w:sz w:val="24"/>
          <w:szCs w:val="24"/>
        </w:rPr>
        <w:tab/>
      </w:r>
      <w:r w:rsidR="000E7ECE" w:rsidRPr="005B666C">
        <w:rPr>
          <w:rFonts w:ascii="Arial" w:hAnsi="Arial" w:cs="Arial"/>
          <w:b/>
          <w:sz w:val="24"/>
          <w:szCs w:val="24"/>
        </w:rPr>
        <w:tab/>
      </w:r>
      <w:r w:rsidR="009C03AE" w:rsidRPr="005B666C">
        <w:rPr>
          <w:rFonts w:ascii="Arial" w:hAnsi="Arial" w:cs="Arial"/>
          <w:b/>
          <w:sz w:val="24"/>
          <w:szCs w:val="24"/>
        </w:rPr>
        <w:t>PRIMERO.</w:t>
      </w:r>
      <w:r w:rsidR="000E7ECE" w:rsidRPr="005B666C">
        <w:rPr>
          <w:rFonts w:ascii="Arial" w:hAnsi="Arial" w:cs="Arial"/>
          <w:b/>
          <w:sz w:val="24"/>
          <w:szCs w:val="24"/>
        </w:rPr>
        <w:t xml:space="preserve">- </w:t>
      </w:r>
      <w:r w:rsidR="000E7ECE" w:rsidRPr="005B666C">
        <w:rPr>
          <w:rFonts w:ascii="Arial" w:hAnsi="Arial" w:cs="Arial"/>
          <w:sz w:val="24"/>
          <w:szCs w:val="24"/>
        </w:rPr>
        <w:t>Esta Quinta Sala Unitaria de Primera Instancia del T</w:t>
      </w:r>
      <w:r w:rsidR="0080187B" w:rsidRPr="005B666C">
        <w:rPr>
          <w:rFonts w:ascii="Arial" w:hAnsi="Arial" w:cs="Arial"/>
          <w:sz w:val="24"/>
          <w:szCs w:val="24"/>
        </w:rPr>
        <w:t>ribunal de Justicia Administrativa</w:t>
      </w:r>
      <w:r w:rsidR="00282044" w:rsidRPr="005B666C">
        <w:rPr>
          <w:rFonts w:ascii="Arial" w:hAnsi="Arial" w:cs="Arial"/>
          <w:sz w:val="24"/>
          <w:szCs w:val="24"/>
        </w:rPr>
        <w:t xml:space="preserve"> del Estado de Oaxaca</w:t>
      </w:r>
      <w:r w:rsidR="000E7ECE" w:rsidRPr="005B666C">
        <w:rPr>
          <w:rFonts w:ascii="Arial" w:hAnsi="Arial" w:cs="Arial"/>
          <w:sz w:val="24"/>
          <w:szCs w:val="24"/>
        </w:rPr>
        <w:t>, es competente para conoce</w:t>
      </w:r>
      <w:r w:rsidR="00282044" w:rsidRPr="005B666C">
        <w:rPr>
          <w:rFonts w:ascii="Arial" w:hAnsi="Arial" w:cs="Arial"/>
          <w:sz w:val="24"/>
          <w:szCs w:val="24"/>
        </w:rPr>
        <w:t>r y resolver</w:t>
      </w:r>
      <w:r w:rsidR="000E7ECE" w:rsidRPr="005B666C">
        <w:rPr>
          <w:rFonts w:ascii="Arial" w:hAnsi="Arial" w:cs="Arial"/>
          <w:sz w:val="24"/>
          <w:szCs w:val="24"/>
        </w:rPr>
        <w:t xml:space="preserve"> el presente juicio</w:t>
      </w:r>
      <w:r w:rsidR="00282044" w:rsidRPr="005B666C">
        <w:rPr>
          <w:rFonts w:ascii="Arial" w:hAnsi="Arial" w:cs="Arial"/>
          <w:sz w:val="24"/>
          <w:szCs w:val="24"/>
        </w:rPr>
        <w:t xml:space="preserve"> de nulidad promovido en contra de</w:t>
      </w:r>
      <w:r w:rsidR="000E7ECE" w:rsidRPr="005B666C">
        <w:rPr>
          <w:rFonts w:ascii="Arial" w:hAnsi="Arial" w:cs="Arial"/>
          <w:sz w:val="24"/>
          <w:szCs w:val="24"/>
        </w:rPr>
        <w:t xml:space="preserve"> una resolución atribuida a una autoridad administrativa de carácter estatal</w:t>
      </w:r>
      <w:r w:rsidR="00621B3C" w:rsidRPr="005B666C">
        <w:rPr>
          <w:rFonts w:ascii="Arial" w:hAnsi="Arial" w:cs="Arial"/>
          <w:sz w:val="24"/>
          <w:szCs w:val="24"/>
        </w:rPr>
        <w:t>,</w:t>
      </w:r>
      <w:r w:rsidR="000E7ECE" w:rsidRPr="005B666C">
        <w:rPr>
          <w:rFonts w:ascii="Arial" w:hAnsi="Arial" w:cs="Arial"/>
          <w:sz w:val="24"/>
          <w:szCs w:val="24"/>
        </w:rPr>
        <w:t xml:space="preserve"> c</w:t>
      </w:r>
      <w:r w:rsidR="0080187B" w:rsidRPr="005B666C">
        <w:rPr>
          <w:rFonts w:ascii="Arial" w:hAnsi="Arial" w:cs="Arial"/>
          <w:sz w:val="24"/>
          <w:szCs w:val="24"/>
        </w:rPr>
        <w:t xml:space="preserve">on fundamento </w:t>
      </w:r>
      <w:r w:rsidR="0080187B" w:rsidRPr="005B666C">
        <w:rPr>
          <w:rFonts w:ascii="Arial" w:hAnsi="Arial" w:cs="Arial"/>
          <w:sz w:val="24"/>
          <w:szCs w:val="24"/>
        </w:rPr>
        <w:lastRenderedPageBreak/>
        <w:t>en el artículo 114 quater, primer párrafo, inciso B</w:t>
      </w:r>
      <w:r w:rsidR="001D19BD" w:rsidRPr="005B666C">
        <w:rPr>
          <w:rFonts w:ascii="Arial" w:hAnsi="Arial" w:cs="Arial"/>
          <w:sz w:val="24"/>
          <w:szCs w:val="24"/>
        </w:rPr>
        <w:t>,</w:t>
      </w:r>
      <w:r w:rsidR="000E7ECE" w:rsidRPr="005B666C">
        <w:rPr>
          <w:rFonts w:ascii="Arial" w:hAnsi="Arial" w:cs="Arial"/>
          <w:sz w:val="24"/>
          <w:szCs w:val="24"/>
        </w:rPr>
        <w:t xml:space="preserve"> de la Constitución Política del Est</w:t>
      </w:r>
      <w:r w:rsidR="00282044" w:rsidRPr="005B666C">
        <w:rPr>
          <w:rFonts w:ascii="Arial" w:hAnsi="Arial" w:cs="Arial"/>
          <w:sz w:val="24"/>
          <w:szCs w:val="24"/>
        </w:rPr>
        <w:t>ado Libre y Soberano de Oaxaca;</w:t>
      </w:r>
      <w:r w:rsidR="000E7ECE" w:rsidRPr="005B666C">
        <w:rPr>
          <w:rFonts w:ascii="Arial" w:hAnsi="Arial" w:cs="Arial"/>
          <w:sz w:val="24"/>
          <w:szCs w:val="24"/>
        </w:rPr>
        <w:t xml:space="preserve"> así como en términos de los art</w:t>
      </w:r>
      <w:r w:rsidR="007E1E4A" w:rsidRPr="005B666C">
        <w:rPr>
          <w:rFonts w:ascii="Arial" w:hAnsi="Arial" w:cs="Arial"/>
          <w:sz w:val="24"/>
          <w:szCs w:val="24"/>
        </w:rPr>
        <w:t xml:space="preserve">ículos </w:t>
      </w:r>
      <w:r w:rsidR="00FC57E2" w:rsidRPr="005B666C">
        <w:rPr>
          <w:rFonts w:ascii="Arial" w:hAnsi="Arial" w:cs="Arial"/>
          <w:sz w:val="24"/>
          <w:szCs w:val="24"/>
        </w:rPr>
        <w:t xml:space="preserve">146 y 147 de la Ley de Procedimiento y Justicia Administrativa para el Estado de Oaxaca. </w:t>
      </w:r>
      <w:r w:rsidR="00B86D87" w:rsidRPr="005B666C">
        <w:rPr>
          <w:rFonts w:ascii="Arial" w:hAnsi="Arial" w:cs="Arial"/>
          <w:sz w:val="24"/>
          <w:szCs w:val="24"/>
        </w:rPr>
        <w:t xml:space="preserve">- - </w:t>
      </w:r>
      <w:r w:rsidR="00FC57E2" w:rsidRPr="005B666C">
        <w:rPr>
          <w:rFonts w:ascii="Arial" w:hAnsi="Arial" w:cs="Arial"/>
          <w:sz w:val="24"/>
          <w:szCs w:val="24"/>
        </w:rPr>
        <w:t xml:space="preserve">- - </w:t>
      </w:r>
      <w:r w:rsidR="00F62558" w:rsidRPr="005B666C">
        <w:rPr>
          <w:rFonts w:ascii="Arial" w:hAnsi="Arial" w:cs="Arial"/>
          <w:sz w:val="24"/>
          <w:szCs w:val="24"/>
        </w:rPr>
        <w:t xml:space="preserve"> - - - </w:t>
      </w:r>
      <w:r w:rsidR="005B666C" w:rsidRPr="005B666C">
        <w:rPr>
          <w:rFonts w:ascii="Arial" w:hAnsi="Arial" w:cs="Arial"/>
          <w:sz w:val="24"/>
          <w:szCs w:val="24"/>
        </w:rPr>
        <w:t xml:space="preserve"> - - - - - - - - - - - - - - - - - - - - - - - - - - - - - - - - - - - - - - - - - </w:t>
      </w:r>
    </w:p>
    <w:p w:rsidR="0076178E" w:rsidRPr="005B666C" w:rsidRDefault="0080187B" w:rsidP="0080187B">
      <w:pPr>
        <w:tabs>
          <w:tab w:val="left" w:pos="5205"/>
        </w:tabs>
        <w:spacing w:line="360" w:lineRule="auto"/>
        <w:ind w:right="51"/>
        <w:rPr>
          <w:rFonts w:ascii="Arial" w:hAnsi="Arial" w:cs="Arial"/>
          <w:b/>
          <w:sz w:val="24"/>
          <w:szCs w:val="24"/>
        </w:rPr>
      </w:pPr>
      <w:r w:rsidRPr="005B666C">
        <w:rPr>
          <w:rFonts w:ascii="Arial" w:hAnsi="Arial" w:cs="Arial"/>
          <w:b/>
          <w:sz w:val="24"/>
          <w:szCs w:val="24"/>
        </w:rPr>
        <w:tab/>
      </w:r>
    </w:p>
    <w:p w:rsidR="0058437E" w:rsidRPr="005B666C" w:rsidRDefault="0053441A" w:rsidP="00621B3C">
      <w:pPr>
        <w:pStyle w:val="corte4fondo"/>
        <w:ind w:right="51" w:firstLine="0"/>
        <w:rPr>
          <w:rFonts w:cs="Arial"/>
          <w:sz w:val="24"/>
          <w:szCs w:val="24"/>
        </w:rPr>
      </w:pPr>
      <w:r w:rsidRPr="005B666C">
        <w:rPr>
          <w:rFonts w:cs="Arial"/>
          <w:b/>
          <w:sz w:val="24"/>
          <w:szCs w:val="24"/>
        </w:rPr>
        <w:t xml:space="preserve">      </w:t>
      </w:r>
      <w:r w:rsidR="0080187B" w:rsidRPr="005B666C">
        <w:rPr>
          <w:rFonts w:cs="Arial"/>
          <w:b/>
          <w:sz w:val="24"/>
          <w:szCs w:val="24"/>
        </w:rPr>
        <w:t xml:space="preserve">    </w:t>
      </w:r>
      <w:r w:rsidR="00525C76" w:rsidRPr="005B666C">
        <w:rPr>
          <w:rFonts w:cs="Arial"/>
          <w:b/>
          <w:sz w:val="24"/>
          <w:szCs w:val="24"/>
        </w:rPr>
        <w:t xml:space="preserve"> </w:t>
      </w:r>
      <w:r w:rsidR="00AD77C1" w:rsidRPr="005B666C">
        <w:rPr>
          <w:rFonts w:cs="Arial"/>
          <w:b/>
          <w:sz w:val="24"/>
          <w:szCs w:val="24"/>
        </w:rPr>
        <w:t>SEGUNDO</w:t>
      </w:r>
      <w:r w:rsidR="004934A1" w:rsidRPr="005B666C">
        <w:rPr>
          <w:rFonts w:cs="Arial"/>
          <w:b/>
          <w:sz w:val="24"/>
          <w:szCs w:val="24"/>
        </w:rPr>
        <w:t>.</w:t>
      </w:r>
      <w:r w:rsidR="006167BC" w:rsidRPr="005B666C">
        <w:rPr>
          <w:rFonts w:cs="Arial"/>
          <w:b/>
          <w:sz w:val="24"/>
          <w:szCs w:val="24"/>
        </w:rPr>
        <w:t xml:space="preserve">- </w:t>
      </w:r>
      <w:r w:rsidR="006167BC" w:rsidRPr="005B666C">
        <w:rPr>
          <w:rFonts w:cs="Arial"/>
          <w:sz w:val="24"/>
          <w:szCs w:val="24"/>
        </w:rPr>
        <w:t>La personalidad de las partes quedó acredit</w:t>
      </w:r>
      <w:r w:rsidR="00FC57E2" w:rsidRPr="005B666C">
        <w:rPr>
          <w:rFonts w:cs="Arial"/>
          <w:sz w:val="24"/>
          <w:szCs w:val="24"/>
        </w:rPr>
        <w:t>ada en autos, en términos del artículo</w:t>
      </w:r>
      <w:r w:rsidR="006167BC" w:rsidRPr="005B666C">
        <w:rPr>
          <w:rFonts w:cs="Arial"/>
          <w:sz w:val="24"/>
          <w:szCs w:val="24"/>
        </w:rPr>
        <w:t xml:space="preserve"> </w:t>
      </w:r>
      <w:r w:rsidR="00FC57E2" w:rsidRPr="005B666C">
        <w:rPr>
          <w:rFonts w:cs="Arial"/>
          <w:snapToGrid w:val="0"/>
          <w:sz w:val="24"/>
          <w:szCs w:val="24"/>
        </w:rPr>
        <w:t>150 de la Ley de Procedimiento y Justicia Administrativa para el Estado de Oaxaca,</w:t>
      </w:r>
      <w:r w:rsidR="00FC57E2" w:rsidRPr="005B666C">
        <w:rPr>
          <w:rFonts w:cs="Arial"/>
          <w:snapToGrid w:val="0"/>
          <w:sz w:val="23"/>
          <w:szCs w:val="23"/>
        </w:rPr>
        <w:t xml:space="preserve"> </w:t>
      </w:r>
      <w:r w:rsidR="006167BC" w:rsidRPr="005B666C">
        <w:rPr>
          <w:rFonts w:cs="Arial"/>
          <w:sz w:val="24"/>
          <w:szCs w:val="24"/>
        </w:rPr>
        <w:t xml:space="preserve"> ya que el actor promueve</w:t>
      </w:r>
      <w:r w:rsidR="000E7ECE" w:rsidRPr="005B666C">
        <w:rPr>
          <w:rFonts w:cs="Arial"/>
          <w:sz w:val="24"/>
          <w:szCs w:val="24"/>
        </w:rPr>
        <w:t xml:space="preserve"> </w:t>
      </w:r>
      <w:r w:rsidR="007E1E4A" w:rsidRPr="005B666C">
        <w:rPr>
          <w:rFonts w:cs="Arial"/>
          <w:sz w:val="24"/>
          <w:szCs w:val="24"/>
        </w:rPr>
        <w:t xml:space="preserve">por su propio derecho </w:t>
      </w:r>
      <w:r w:rsidR="006167BC" w:rsidRPr="005B666C">
        <w:rPr>
          <w:rFonts w:cs="Arial"/>
          <w:sz w:val="24"/>
          <w:szCs w:val="24"/>
        </w:rPr>
        <w:t>y la Au</w:t>
      </w:r>
      <w:r w:rsidR="005D067E" w:rsidRPr="005B666C">
        <w:rPr>
          <w:rFonts w:cs="Arial"/>
          <w:sz w:val="24"/>
          <w:szCs w:val="24"/>
        </w:rPr>
        <w:t>toridad demandada exhibió copia</w:t>
      </w:r>
      <w:r w:rsidR="006167BC" w:rsidRPr="005B666C">
        <w:rPr>
          <w:rFonts w:cs="Arial"/>
          <w:sz w:val="24"/>
          <w:szCs w:val="24"/>
        </w:rPr>
        <w:t xml:space="preserve"> debidamente certificada de su n</w:t>
      </w:r>
      <w:r w:rsidR="001D19BD" w:rsidRPr="005B666C">
        <w:rPr>
          <w:rFonts w:cs="Arial"/>
          <w:sz w:val="24"/>
          <w:szCs w:val="24"/>
        </w:rPr>
        <w:t>ombramiento y protesta de ley, d</w:t>
      </w:r>
      <w:r w:rsidR="006167BC" w:rsidRPr="005B666C">
        <w:rPr>
          <w:rFonts w:cs="Arial"/>
          <w:sz w:val="24"/>
          <w:szCs w:val="24"/>
        </w:rPr>
        <w:t>ocumental</w:t>
      </w:r>
      <w:r w:rsidR="00730C88" w:rsidRPr="005B666C">
        <w:rPr>
          <w:rFonts w:cs="Arial"/>
          <w:sz w:val="24"/>
          <w:szCs w:val="24"/>
        </w:rPr>
        <w:t>es</w:t>
      </w:r>
      <w:r w:rsidR="006167BC" w:rsidRPr="005B666C">
        <w:rPr>
          <w:rFonts w:cs="Arial"/>
          <w:sz w:val="24"/>
          <w:szCs w:val="24"/>
        </w:rPr>
        <w:t xml:space="preserve"> que adquiere</w:t>
      </w:r>
      <w:r w:rsidR="001D19BD" w:rsidRPr="005B666C">
        <w:rPr>
          <w:rFonts w:cs="Arial"/>
          <w:sz w:val="24"/>
          <w:szCs w:val="24"/>
        </w:rPr>
        <w:t>n</w:t>
      </w:r>
      <w:r w:rsidR="006167BC" w:rsidRPr="005B666C">
        <w:rPr>
          <w:rFonts w:cs="Arial"/>
          <w:sz w:val="24"/>
          <w:szCs w:val="24"/>
        </w:rPr>
        <w:t xml:space="preserve"> valor probatorio pleno en términos del </w:t>
      </w:r>
      <w:r w:rsidR="001D19BD" w:rsidRPr="005B666C">
        <w:rPr>
          <w:rFonts w:cs="Arial"/>
          <w:sz w:val="24"/>
          <w:szCs w:val="24"/>
        </w:rPr>
        <w:t>artículo</w:t>
      </w:r>
      <w:r w:rsidR="00FC57E2" w:rsidRPr="005B666C">
        <w:rPr>
          <w:rFonts w:cs="Arial"/>
          <w:sz w:val="24"/>
          <w:szCs w:val="24"/>
        </w:rPr>
        <w:t xml:space="preserve">  203 fracción I, de la Ley que rige a este Tribunal</w:t>
      </w:r>
      <w:r w:rsidR="006167BC" w:rsidRPr="005B666C">
        <w:rPr>
          <w:rFonts w:cs="Arial"/>
          <w:sz w:val="24"/>
          <w:szCs w:val="24"/>
        </w:rPr>
        <w:t>,</w:t>
      </w:r>
      <w:r w:rsidR="0080187B" w:rsidRPr="005B666C">
        <w:rPr>
          <w:rFonts w:cs="Arial"/>
          <w:sz w:val="24"/>
          <w:szCs w:val="24"/>
        </w:rPr>
        <w:t xml:space="preserve">  quedando  con ello </w:t>
      </w:r>
      <w:r w:rsidR="001D19BD" w:rsidRPr="005B666C">
        <w:rPr>
          <w:rFonts w:cs="Arial"/>
          <w:sz w:val="24"/>
          <w:szCs w:val="24"/>
        </w:rPr>
        <w:t xml:space="preserve"> </w:t>
      </w:r>
      <w:r w:rsidR="006167BC" w:rsidRPr="005B666C">
        <w:rPr>
          <w:rFonts w:cs="Arial"/>
          <w:sz w:val="24"/>
          <w:szCs w:val="24"/>
        </w:rPr>
        <w:t>acreditada la personalidad de la</w:t>
      </w:r>
      <w:r w:rsidR="00730C88" w:rsidRPr="005B666C">
        <w:rPr>
          <w:rFonts w:cs="Arial"/>
          <w:sz w:val="24"/>
          <w:szCs w:val="24"/>
        </w:rPr>
        <w:t>s partes dentro del presente juicio</w:t>
      </w:r>
      <w:r w:rsidR="00EA3C95" w:rsidRPr="005B666C">
        <w:rPr>
          <w:rFonts w:cs="Arial"/>
          <w:sz w:val="24"/>
          <w:szCs w:val="24"/>
        </w:rPr>
        <w:t>.</w:t>
      </w:r>
      <w:r w:rsidR="00A102FD" w:rsidRPr="005B666C">
        <w:rPr>
          <w:rFonts w:cs="Arial"/>
          <w:sz w:val="24"/>
          <w:szCs w:val="24"/>
        </w:rPr>
        <w:t>- -</w:t>
      </w:r>
      <w:r w:rsidR="00FC57E2" w:rsidRPr="005B666C">
        <w:rPr>
          <w:rFonts w:cs="Arial"/>
          <w:sz w:val="24"/>
          <w:szCs w:val="24"/>
        </w:rPr>
        <w:t xml:space="preserve"> - - - -</w:t>
      </w:r>
      <w:r w:rsidR="0080187B" w:rsidRPr="005B666C">
        <w:rPr>
          <w:rFonts w:cs="Arial"/>
          <w:sz w:val="24"/>
          <w:szCs w:val="24"/>
        </w:rPr>
        <w:t xml:space="preserve"> - - - - - </w:t>
      </w:r>
      <w:r w:rsidR="00F62558" w:rsidRPr="005B666C">
        <w:rPr>
          <w:rFonts w:cs="Arial"/>
          <w:sz w:val="24"/>
          <w:szCs w:val="24"/>
        </w:rPr>
        <w:t>- -</w:t>
      </w:r>
      <w:r w:rsidR="005B666C" w:rsidRPr="005B666C">
        <w:rPr>
          <w:rFonts w:cs="Arial"/>
          <w:sz w:val="24"/>
          <w:szCs w:val="24"/>
        </w:rPr>
        <w:t xml:space="preserve">  - - - - - - - - - - - - - - - </w:t>
      </w:r>
    </w:p>
    <w:p w:rsidR="00F62558" w:rsidRPr="005B666C" w:rsidRDefault="00F62558" w:rsidP="00621B3C">
      <w:pPr>
        <w:pStyle w:val="corte4fondo"/>
        <w:ind w:right="51" w:firstLine="0"/>
        <w:rPr>
          <w:rFonts w:cs="Arial"/>
          <w:sz w:val="23"/>
          <w:szCs w:val="23"/>
        </w:rPr>
      </w:pPr>
    </w:p>
    <w:p w:rsidR="00C13BAB" w:rsidRPr="005B666C" w:rsidRDefault="003111BD" w:rsidP="00C13BAB">
      <w:pPr>
        <w:pStyle w:val="Sangra2detindependiente2"/>
        <w:spacing w:line="360" w:lineRule="auto"/>
        <w:rPr>
          <w:rFonts w:cs="Arial"/>
          <w:szCs w:val="24"/>
        </w:rPr>
      </w:pPr>
      <w:r w:rsidRPr="005B666C">
        <w:rPr>
          <w:rFonts w:cs="Arial"/>
          <w:b/>
          <w:bCs/>
          <w:szCs w:val="24"/>
        </w:rPr>
        <w:t xml:space="preserve">   </w:t>
      </w:r>
      <w:r w:rsidR="00A25ACD" w:rsidRPr="005B666C">
        <w:rPr>
          <w:rFonts w:cs="Arial"/>
          <w:b/>
          <w:bCs/>
          <w:szCs w:val="24"/>
        </w:rPr>
        <w:t>TERCERO.</w:t>
      </w:r>
      <w:r w:rsidR="00FC57E2" w:rsidRPr="005B666C">
        <w:rPr>
          <w:rFonts w:cs="Arial"/>
          <w:b/>
          <w:bCs/>
          <w:szCs w:val="24"/>
        </w:rPr>
        <w:t>-</w:t>
      </w:r>
      <w:r w:rsidR="00FC57E2" w:rsidRPr="005B666C">
        <w:rPr>
          <w:rFonts w:cs="Arial"/>
          <w:szCs w:val="24"/>
        </w:rPr>
        <w:t xml:space="preserve"> </w:t>
      </w:r>
      <w:r w:rsidR="00A25ACD" w:rsidRPr="005B666C">
        <w:rPr>
          <w:rFonts w:cs="Arial"/>
          <w:szCs w:val="24"/>
        </w:rPr>
        <w:t>Previo al estudio de fondo del asunto, resulta obligado analizar, si en la especie se actualiza alguna causal de improcedencia del juicio de nulidad, ya sea invocada por las partes o bien, alguna q</w:t>
      </w:r>
      <w:r w:rsidR="0035264A" w:rsidRPr="005B666C">
        <w:rPr>
          <w:rFonts w:cs="Arial"/>
          <w:szCs w:val="24"/>
        </w:rPr>
        <w:t>ue se advierta oficiosamente que impida</w:t>
      </w:r>
      <w:r w:rsidR="00A25ACD" w:rsidRPr="005B666C">
        <w:rPr>
          <w:rFonts w:cs="Arial"/>
          <w:szCs w:val="24"/>
        </w:rPr>
        <w:t xml:space="preserve"> la resolución del fondo del asunto </w:t>
      </w:r>
      <w:r w:rsidR="0035264A" w:rsidRPr="005B666C">
        <w:rPr>
          <w:rFonts w:cs="Arial"/>
          <w:szCs w:val="24"/>
        </w:rPr>
        <w:t>y deba</w:t>
      </w:r>
      <w:r w:rsidR="00A25ACD" w:rsidRPr="005B666C">
        <w:rPr>
          <w:rFonts w:cs="Arial"/>
          <w:szCs w:val="24"/>
        </w:rPr>
        <w:t xml:space="preserve"> decretarse su sobreseimiento en térm</w:t>
      </w:r>
      <w:r w:rsidR="001D19BD" w:rsidRPr="005B666C">
        <w:rPr>
          <w:rFonts w:cs="Arial"/>
          <w:szCs w:val="24"/>
        </w:rPr>
        <w:t xml:space="preserve">inos de los artículos </w:t>
      </w:r>
      <w:r w:rsidR="00FC57E2" w:rsidRPr="005B666C">
        <w:rPr>
          <w:rFonts w:cs="Arial"/>
          <w:szCs w:val="24"/>
        </w:rPr>
        <w:t xml:space="preserve">161 y 162 de la Ley de Procedimiento y Justicia Administrativa para el Estado de Oaxaca. </w:t>
      </w:r>
      <w:r w:rsidR="00D86C09" w:rsidRPr="005B666C">
        <w:rPr>
          <w:rFonts w:cs="Arial"/>
          <w:szCs w:val="24"/>
        </w:rPr>
        <w:t>En el caso se</w:t>
      </w:r>
      <w:r w:rsidR="00232965" w:rsidRPr="005B666C">
        <w:rPr>
          <w:rFonts w:cs="Arial"/>
          <w:szCs w:val="24"/>
        </w:rPr>
        <w:t xml:space="preserve"> </w:t>
      </w:r>
      <w:r w:rsidR="00D86C09" w:rsidRPr="005B666C">
        <w:rPr>
          <w:rFonts w:cs="Arial"/>
          <w:szCs w:val="24"/>
        </w:rPr>
        <w:t xml:space="preserve">estima que </w:t>
      </w:r>
      <w:r w:rsidR="00A25ACD" w:rsidRPr="005B666C">
        <w:rPr>
          <w:rFonts w:cs="Arial"/>
          <w:szCs w:val="24"/>
        </w:rPr>
        <w:t xml:space="preserve">no se actualiza alguna </w:t>
      </w:r>
      <w:r w:rsidR="00D86C09" w:rsidRPr="005B666C">
        <w:rPr>
          <w:rFonts w:cs="Arial"/>
          <w:szCs w:val="24"/>
        </w:rPr>
        <w:t>de las hipótesis previstas en</w:t>
      </w:r>
      <w:r w:rsidR="00A25ACD" w:rsidRPr="005B666C">
        <w:rPr>
          <w:rFonts w:cs="Arial"/>
          <w:szCs w:val="24"/>
        </w:rPr>
        <w:t xml:space="preserve"> la Ley que rige </w:t>
      </w:r>
      <w:r w:rsidR="005D067E" w:rsidRPr="005B666C">
        <w:rPr>
          <w:rFonts w:cs="Arial"/>
          <w:szCs w:val="24"/>
        </w:rPr>
        <w:t xml:space="preserve">a </w:t>
      </w:r>
      <w:r w:rsidR="00A25ACD" w:rsidRPr="005B666C">
        <w:rPr>
          <w:rFonts w:cs="Arial"/>
          <w:szCs w:val="24"/>
        </w:rPr>
        <w:t>este Tribunal, por lo tanto</w:t>
      </w:r>
      <w:r w:rsidR="00483B7D" w:rsidRPr="005B666C">
        <w:rPr>
          <w:rFonts w:cs="Arial"/>
          <w:szCs w:val="24"/>
        </w:rPr>
        <w:t xml:space="preserve">, </w:t>
      </w:r>
      <w:r w:rsidR="00A25ACD" w:rsidRPr="005B666C">
        <w:rPr>
          <w:rFonts w:cs="Arial"/>
          <w:b/>
          <w:szCs w:val="24"/>
        </w:rPr>
        <w:t xml:space="preserve">NO SE SOBRESEE EL </w:t>
      </w:r>
      <w:r w:rsidR="001D19BD" w:rsidRPr="005B666C">
        <w:rPr>
          <w:rFonts w:cs="Arial"/>
          <w:b/>
          <w:szCs w:val="24"/>
        </w:rPr>
        <w:t xml:space="preserve">PRESENTE </w:t>
      </w:r>
      <w:r w:rsidR="00A25ACD" w:rsidRPr="005B666C">
        <w:rPr>
          <w:rFonts w:cs="Arial"/>
          <w:b/>
          <w:szCs w:val="24"/>
        </w:rPr>
        <w:t>JUICIO</w:t>
      </w:r>
      <w:r w:rsidR="00C141BC" w:rsidRPr="005B666C">
        <w:rPr>
          <w:rFonts w:cs="Arial"/>
          <w:szCs w:val="24"/>
        </w:rPr>
        <w:t xml:space="preserve">.- - - - - - - - </w:t>
      </w:r>
      <w:r w:rsidR="00FC57E2" w:rsidRPr="005B666C">
        <w:rPr>
          <w:rFonts w:cs="Arial"/>
          <w:szCs w:val="24"/>
        </w:rPr>
        <w:t xml:space="preserve">- - - - - - - - - - </w:t>
      </w:r>
      <w:r w:rsidR="00F62558" w:rsidRPr="005B666C">
        <w:rPr>
          <w:rFonts w:cs="Arial"/>
          <w:szCs w:val="24"/>
        </w:rPr>
        <w:t xml:space="preserve">- - - - - </w:t>
      </w:r>
      <w:r w:rsidR="005B666C" w:rsidRPr="005B666C">
        <w:rPr>
          <w:rFonts w:cs="Arial"/>
          <w:szCs w:val="24"/>
        </w:rPr>
        <w:t xml:space="preserve"> - - - - - - - - - - - - - - - - - - - - - - - - - - - - </w:t>
      </w:r>
    </w:p>
    <w:p w:rsidR="00B86D87" w:rsidRPr="005B666C" w:rsidRDefault="00B86D87" w:rsidP="00C13BAB">
      <w:pPr>
        <w:pStyle w:val="Sangra2detindependiente2"/>
        <w:spacing w:line="360" w:lineRule="auto"/>
        <w:rPr>
          <w:rFonts w:cs="Arial"/>
          <w:szCs w:val="24"/>
        </w:rPr>
      </w:pPr>
    </w:p>
    <w:p w:rsidR="00A635E7" w:rsidRPr="005B666C" w:rsidRDefault="00BA71F9" w:rsidP="00A635E7">
      <w:pPr>
        <w:spacing w:line="360" w:lineRule="auto"/>
        <w:jc w:val="both"/>
        <w:rPr>
          <w:rFonts w:ascii="Arial" w:hAnsi="Arial" w:cs="Arial"/>
          <w:sz w:val="24"/>
          <w:szCs w:val="24"/>
        </w:rPr>
      </w:pPr>
      <w:r w:rsidRPr="005B666C">
        <w:rPr>
          <w:rFonts w:cs="Arial"/>
          <w:b/>
          <w:sz w:val="24"/>
          <w:szCs w:val="24"/>
        </w:rPr>
        <w:t xml:space="preserve">               </w:t>
      </w:r>
      <w:r w:rsidR="00525C76" w:rsidRPr="005B666C">
        <w:rPr>
          <w:rFonts w:ascii="Arial" w:hAnsi="Arial" w:cs="Arial"/>
          <w:b/>
          <w:sz w:val="24"/>
          <w:szCs w:val="24"/>
        </w:rPr>
        <w:t>CUARTO</w:t>
      </w:r>
      <w:r w:rsidR="00A635E7" w:rsidRPr="005B666C">
        <w:rPr>
          <w:rFonts w:ascii="Arial" w:hAnsi="Arial" w:cs="Arial"/>
          <w:b/>
          <w:sz w:val="24"/>
          <w:szCs w:val="24"/>
        </w:rPr>
        <w:t>.-</w:t>
      </w:r>
      <w:r w:rsidR="00A635E7" w:rsidRPr="005B666C">
        <w:rPr>
          <w:rFonts w:ascii="Arial" w:hAnsi="Arial" w:cs="Arial"/>
          <w:sz w:val="24"/>
          <w:szCs w:val="24"/>
        </w:rPr>
        <w:t xml:space="preserve"> </w:t>
      </w:r>
      <w:r w:rsidR="00A635E7" w:rsidRPr="005B666C">
        <w:rPr>
          <w:rFonts w:ascii="Arial" w:hAnsi="Arial" w:cs="Arial"/>
          <w:b/>
          <w:bCs/>
          <w:sz w:val="24"/>
          <w:szCs w:val="24"/>
        </w:rPr>
        <w:t xml:space="preserve">Estudio de los Conceptos de Impugnación y pruebas ofrecidas por la </w:t>
      </w:r>
      <w:r w:rsidR="006A6CD2" w:rsidRPr="005B666C">
        <w:rPr>
          <w:rFonts w:ascii="Arial" w:hAnsi="Arial" w:cs="Arial"/>
          <w:b/>
          <w:bCs/>
          <w:sz w:val="24"/>
          <w:szCs w:val="24"/>
        </w:rPr>
        <w:t xml:space="preserve">parte </w:t>
      </w:r>
      <w:r w:rsidR="00A635E7" w:rsidRPr="005B666C">
        <w:rPr>
          <w:rFonts w:ascii="Arial" w:hAnsi="Arial" w:cs="Arial"/>
          <w:b/>
          <w:bCs/>
          <w:sz w:val="24"/>
          <w:szCs w:val="24"/>
        </w:rPr>
        <w:t xml:space="preserve">actora. </w:t>
      </w:r>
      <w:r w:rsidR="00A635E7" w:rsidRPr="005B666C">
        <w:rPr>
          <w:rFonts w:ascii="Arial" w:hAnsi="Arial" w:cs="Arial"/>
          <w:bCs/>
          <w:sz w:val="24"/>
          <w:szCs w:val="24"/>
        </w:rPr>
        <w:t xml:space="preserve">Los conceptos de impugnación hechos valer por </w:t>
      </w:r>
      <w:r w:rsidR="00FC57E2" w:rsidRPr="005B666C">
        <w:rPr>
          <w:rFonts w:ascii="Arial" w:hAnsi="Arial" w:cs="Arial"/>
          <w:bCs/>
          <w:sz w:val="24"/>
          <w:szCs w:val="24"/>
        </w:rPr>
        <w:t>la</w:t>
      </w:r>
      <w:r w:rsidR="006A6CD2" w:rsidRPr="005B666C">
        <w:rPr>
          <w:rFonts w:ascii="Arial" w:hAnsi="Arial" w:cs="Arial"/>
          <w:bCs/>
          <w:sz w:val="24"/>
          <w:szCs w:val="24"/>
        </w:rPr>
        <w:t xml:space="preserve"> actor</w:t>
      </w:r>
      <w:r w:rsidR="00FC57E2" w:rsidRPr="005B666C">
        <w:rPr>
          <w:rFonts w:ascii="Arial" w:hAnsi="Arial" w:cs="Arial"/>
          <w:bCs/>
          <w:sz w:val="24"/>
          <w:szCs w:val="24"/>
        </w:rPr>
        <w:t>a</w:t>
      </w:r>
      <w:r w:rsidR="00A635E7" w:rsidRPr="005B666C">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5B666C">
        <w:rPr>
          <w:rFonts w:ascii="Arial" w:hAnsi="Arial" w:cs="Arial"/>
          <w:sz w:val="24"/>
          <w:szCs w:val="24"/>
        </w:rPr>
        <w:t xml:space="preserve">; no obstante ello, serán valorados en el cuerpo de esta sentencia. </w:t>
      </w:r>
    </w:p>
    <w:p w:rsidR="00A635E7" w:rsidRPr="005B666C" w:rsidRDefault="00A635E7" w:rsidP="00A635E7">
      <w:pPr>
        <w:spacing w:line="360" w:lineRule="auto"/>
        <w:jc w:val="both"/>
        <w:rPr>
          <w:rFonts w:ascii="Arial" w:hAnsi="Arial" w:cs="Arial"/>
          <w:sz w:val="24"/>
          <w:szCs w:val="24"/>
        </w:rPr>
      </w:pPr>
    </w:p>
    <w:p w:rsidR="00A635E7" w:rsidRPr="005B666C" w:rsidRDefault="00A635E7" w:rsidP="00982D69">
      <w:pPr>
        <w:pStyle w:val="Textonotapie"/>
        <w:widowControl w:val="0"/>
        <w:spacing w:line="360" w:lineRule="auto"/>
        <w:ind w:firstLine="708"/>
        <w:jc w:val="both"/>
        <w:rPr>
          <w:rFonts w:ascii="Arial" w:hAnsi="Arial" w:cs="Arial"/>
          <w:sz w:val="24"/>
          <w:szCs w:val="24"/>
          <w:lang w:eastAsia="es-MX"/>
        </w:rPr>
      </w:pPr>
      <w:r w:rsidRPr="005B666C">
        <w:rPr>
          <w:rFonts w:ascii="Arial" w:hAnsi="Arial" w:cs="Arial"/>
          <w:sz w:val="24"/>
          <w:szCs w:val="24"/>
          <w:lang w:val="es-MX" w:eastAsia="es-MX"/>
        </w:rPr>
        <w:t>Al respecto resulta aplicable</w:t>
      </w:r>
      <w:r w:rsidRPr="005B666C">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5B666C">
        <w:rPr>
          <w:rFonts w:ascii="Arial" w:hAnsi="Arial" w:cs="Arial"/>
          <w:i/>
          <w:sz w:val="24"/>
          <w:szCs w:val="24"/>
          <w:lang w:eastAsia="es-MX"/>
        </w:rPr>
        <w:t>Semanario Judicial de la Federación y su Gaceta</w:t>
      </w:r>
      <w:r w:rsidRPr="005B666C">
        <w:rPr>
          <w:rFonts w:ascii="Arial" w:hAnsi="Arial" w:cs="Arial"/>
          <w:sz w:val="24"/>
          <w:szCs w:val="24"/>
          <w:lang w:eastAsia="es-MX"/>
        </w:rPr>
        <w:t xml:space="preserve">, Tomo XXXI, mayo de 2010, página 830, de </w:t>
      </w:r>
      <w:r w:rsidRPr="005B666C">
        <w:rPr>
          <w:rFonts w:ascii="Arial" w:hAnsi="Arial" w:cs="Arial"/>
          <w:sz w:val="24"/>
          <w:szCs w:val="24"/>
          <w:lang w:eastAsia="es-MX"/>
        </w:rPr>
        <w:lastRenderedPageBreak/>
        <w:t>rubro:</w:t>
      </w:r>
    </w:p>
    <w:p w:rsidR="00A635E7" w:rsidRPr="005B666C" w:rsidRDefault="00A635E7" w:rsidP="00A635E7">
      <w:pPr>
        <w:pStyle w:val="Textonotapie"/>
        <w:widowControl w:val="0"/>
        <w:spacing w:line="276" w:lineRule="auto"/>
        <w:ind w:firstLine="708"/>
        <w:jc w:val="both"/>
        <w:rPr>
          <w:rFonts w:ascii="Arial" w:hAnsi="Arial" w:cs="Arial"/>
          <w:sz w:val="24"/>
          <w:szCs w:val="24"/>
          <w:lang w:eastAsia="es-MX"/>
        </w:rPr>
      </w:pPr>
    </w:p>
    <w:p w:rsidR="00352E95" w:rsidRPr="005B666C" w:rsidRDefault="00A635E7" w:rsidP="00E659AB">
      <w:pPr>
        <w:pStyle w:val="Textonotapie"/>
        <w:widowControl w:val="0"/>
        <w:spacing w:line="360" w:lineRule="auto"/>
        <w:ind w:left="1701" w:right="1469"/>
        <w:jc w:val="both"/>
        <w:rPr>
          <w:rFonts w:ascii="Arial" w:hAnsi="Arial" w:cs="Arial"/>
          <w:b/>
          <w:sz w:val="24"/>
          <w:szCs w:val="24"/>
          <w:lang w:eastAsia="es-MX"/>
        </w:rPr>
      </w:pPr>
      <w:r w:rsidRPr="005B666C">
        <w:rPr>
          <w:rFonts w:ascii="Arial" w:hAnsi="Arial" w:cs="Arial"/>
          <w:sz w:val="24"/>
          <w:szCs w:val="24"/>
          <w:lang w:eastAsia="es-MX"/>
        </w:rPr>
        <w:t xml:space="preserve"> </w:t>
      </w:r>
      <w:r w:rsidRPr="005B666C">
        <w:rPr>
          <w:rFonts w:ascii="Arial" w:hAnsi="Arial" w:cs="Arial"/>
          <w:b/>
          <w:sz w:val="24"/>
          <w:szCs w:val="24"/>
          <w:lang w:eastAsia="es-MX"/>
        </w:rPr>
        <w:t>CONCEPTOS DE VIOLACIÓN O AGRAVIOS. PARA CUMPLIR CON LOS PRINCIPIOS DE CONGRUENCIA Y EXHAUSTIVIDAD EN LAS SENTENCIAS DE AMPARO ES INNECESARIA SU TRANSCRIPCIÓN.</w:t>
      </w:r>
    </w:p>
    <w:p w:rsidR="005D067E" w:rsidRPr="005B666C" w:rsidRDefault="005D067E" w:rsidP="00E659AB">
      <w:pPr>
        <w:pStyle w:val="Textonotapie"/>
        <w:widowControl w:val="0"/>
        <w:spacing w:line="360" w:lineRule="auto"/>
        <w:ind w:left="1701" w:right="1469"/>
        <w:jc w:val="both"/>
        <w:rPr>
          <w:rFonts w:ascii="Arial" w:hAnsi="Arial" w:cs="Arial"/>
          <w:b/>
          <w:sz w:val="24"/>
          <w:szCs w:val="24"/>
          <w:lang w:eastAsia="es-MX"/>
        </w:rPr>
      </w:pPr>
    </w:p>
    <w:p w:rsidR="00352E95" w:rsidRPr="005B666C" w:rsidRDefault="00352E95" w:rsidP="00352E95">
      <w:pPr>
        <w:spacing w:line="360" w:lineRule="auto"/>
        <w:ind w:firstLine="708"/>
        <w:jc w:val="both"/>
        <w:rPr>
          <w:rFonts w:ascii="Arial" w:hAnsi="Arial" w:cs="Arial"/>
          <w:sz w:val="24"/>
          <w:szCs w:val="24"/>
        </w:rPr>
      </w:pPr>
      <w:r w:rsidRPr="005B666C">
        <w:rPr>
          <w:rFonts w:ascii="Arial" w:hAnsi="Arial" w:cs="Arial"/>
          <w:sz w:val="24"/>
          <w:szCs w:val="24"/>
        </w:rPr>
        <w:t xml:space="preserve">Ahora bien, esta Sala después de haber analizado la </w:t>
      </w:r>
      <w:r w:rsidR="0058437E" w:rsidRPr="005B666C">
        <w:rPr>
          <w:rFonts w:ascii="Arial" w:hAnsi="Arial" w:cs="Arial"/>
          <w:b/>
          <w:sz w:val="24"/>
          <w:szCs w:val="24"/>
        </w:rPr>
        <w:t>MULTA POR INFRACCIÓN ESTABLECIDA EN EL ARTÍCULO 268 FRACCIÓN I, DEL CÓDIGO FISCAL PARA EL ESTADO DE OAXACA,</w:t>
      </w:r>
      <w:r w:rsidR="0058437E" w:rsidRPr="005B666C">
        <w:rPr>
          <w:rFonts w:ascii="Arial" w:hAnsi="Arial" w:cs="Arial"/>
          <w:sz w:val="24"/>
          <w:szCs w:val="24"/>
        </w:rPr>
        <w:t xml:space="preserve"> </w:t>
      </w:r>
      <w:r w:rsidRPr="005B666C">
        <w:rPr>
          <w:rFonts w:ascii="Arial" w:hAnsi="Arial" w:cs="Arial"/>
          <w:sz w:val="24"/>
          <w:szCs w:val="24"/>
        </w:rPr>
        <w:t xml:space="preserve">contenida en el oficio con número de control </w:t>
      </w:r>
      <w:r w:rsidR="008D2AF9" w:rsidRPr="005B666C">
        <w:rPr>
          <w:rFonts w:cs="Arial"/>
          <w:b/>
          <w:sz w:val="24"/>
          <w:szCs w:val="24"/>
        </w:rPr>
        <w:t>**********</w:t>
      </w:r>
      <w:r w:rsidR="00FC57E2" w:rsidRPr="005B666C">
        <w:rPr>
          <w:rFonts w:ascii="Arial" w:hAnsi="Arial" w:cs="Arial"/>
          <w:sz w:val="24"/>
          <w:szCs w:val="24"/>
        </w:rPr>
        <w:t xml:space="preserve"> de fecha ocho de agosto de dos mil diecisiete (08-08-2017), </w:t>
      </w:r>
      <w:r w:rsidRPr="005B666C">
        <w:rPr>
          <w:rFonts w:ascii="Arial" w:hAnsi="Arial" w:cs="Arial"/>
          <w:sz w:val="24"/>
          <w:szCs w:val="24"/>
        </w:rPr>
        <w:t xml:space="preserve">impuesta por la </w:t>
      </w:r>
      <w:r w:rsidRPr="005B666C">
        <w:rPr>
          <w:rFonts w:ascii="Arial" w:hAnsi="Arial" w:cs="Arial"/>
          <w:b/>
          <w:sz w:val="24"/>
          <w:szCs w:val="24"/>
        </w:rPr>
        <w:t>DIRECTORA DE INGRESOS Y RECAUDACIÓN DE</w:t>
      </w:r>
      <w:r w:rsidR="00D86C09" w:rsidRPr="005B666C">
        <w:rPr>
          <w:rFonts w:ascii="Arial" w:hAnsi="Arial" w:cs="Arial"/>
          <w:b/>
          <w:sz w:val="24"/>
          <w:szCs w:val="24"/>
        </w:rPr>
        <w:t xml:space="preserve">PENDIENTE DE </w:t>
      </w:r>
      <w:r w:rsidRPr="005B666C">
        <w:rPr>
          <w:rFonts w:ascii="Arial" w:hAnsi="Arial" w:cs="Arial"/>
          <w:b/>
          <w:sz w:val="24"/>
          <w:szCs w:val="24"/>
        </w:rPr>
        <w:t xml:space="preserve">LA </w:t>
      </w:r>
      <w:r w:rsidR="00621B3C" w:rsidRPr="005B666C">
        <w:rPr>
          <w:rFonts w:ascii="Arial" w:hAnsi="Arial" w:cs="Arial"/>
          <w:b/>
          <w:sz w:val="24"/>
          <w:szCs w:val="24"/>
        </w:rPr>
        <w:t xml:space="preserve">SUBSECRETARÍA DE INGRESOS DE LA </w:t>
      </w:r>
      <w:r w:rsidRPr="005B666C">
        <w:rPr>
          <w:rFonts w:ascii="Arial" w:hAnsi="Arial" w:cs="Arial"/>
          <w:b/>
          <w:sz w:val="24"/>
          <w:szCs w:val="24"/>
        </w:rPr>
        <w:t>SECRETARÍA DE FINANZAS DEL</w:t>
      </w:r>
      <w:r w:rsidR="00D86C09" w:rsidRPr="005B666C">
        <w:rPr>
          <w:rFonts w:ascii="Arial" w:hAnsi="Arial" w:cs="Arial"/>
          <w:b/>
          <w:sz w:val="24"/>
          <w:szCs w:val="24"/>
        </w:rPr>
        <w:t xml:space="preserve"> PODER EJECUTIVO</w:t>
      </w:r>
      <w:r w:rsidR="0058437E" w:rsidRPr="005B666C">
        <w:rPr>
          <w:rFonts w:ascii="Arial" w:hAnsi="Arial" w:cs="Arial"/>
          <w:b/>
          <w:sz w:val="24"/>
          <w:szCs w:val="24"/>
        </w:rPr>
        <w:t xml:space="preserve"> DEL</w:t>
      </w:r>
      <w:r w:rsidR="00D86C09" w:rsidRPr="005B666C">
        <w:rPr>
          <w:rFonts w:ascii="Arial" w:hAnsi="Arial" w:cs="Arial"/>
          <w:b/>
          <w:sz w:val="24"/>
          <w:szCs w:val="24"/>
        </w:rPr>
        <w:t xml:space="preserve"> ESTADO DE OAXA</w:t>
      </w:r>
      <w:r w:rsidRPr="005B666C">
        <w:rPr>
          <w:rFonts w:ascii="Arial" w:hAnsi="Arial" w:cs="Arial"/>
          <w:b/>
          <w:sz w:val="24"/>
          <w:szCs w:val="24"/>
        </w:rPr>
        <w:t>CA</w:t>
      </w:r>
      <w:r w:rsidRPr="005B666C">
        <w:rPr>
          <w:rFonts w:ascii="Arial" w:hAnsi="Arial" w:cs="Arial"/>
          <w:sz w:val="24"/>
          <w:szCs w:val="24"/>
        </w:rPr>
        <w:t>; y tomando en consideración los conceptos de</w:t>
      </w:r>
      <w:r w:rsidR="00FC57E2" w:rsidRPr="005B666C">
        <w:rPr>
          <w:rFonts w:ascii="Arial" w:hAnsi="Arial" w:cs="Arial"/>
          <w:sz w:val="24"/>
          <w:szCs w:val="24"/>
        </w:rPr>
        <w:t xml:space="preserve"> impugnación hechos valer por la</w:t>
      </w:r>
      <w:r w:rsidR="006A6CD2" w:rsidRPr="005B666C">
        <w:rPr>
          <w:rFonts w:ascii="Arial" w:hAnsi="Arial" w:cs="Arial"/>
          <w:sz w:val="24"/>
          <w:szCs w:val="24"/>
        </w:rPr>
        <w:t xml:space="preserve"> actor</w:t>
      </w:r>
      <w:r w:rsidR="00FC57E2" w:rsidRPr="005B666C">
        <w:rPr>
          <w:rFonts w:ascii="Arial" w:hAnsi="Arial" w:cs="Arial"/>
          <w:sz w:val="24"/>
          <w:szCs w:val="24"/>
        </w:rPr>
        <w:t>a</w:t>
      </w:r>
      <w:r w:rsidRPr="005B666C">
        <w:rPr>
          <w:rFonts w:ascii="Arial" w:hAnsi="Arial" w:cs="Arial"/>
          <w:sz w:val="24"/>
          <w:szCs w:val="24"/>
        </w:rPr>
        <w:t xml:space="preserve"> se advierte, que la enjuiciada señaló lo siguiente:</w:t>
      </w:r>
    </w:p>
    <w:p w:rsidR="00F3550F" w:rsidRPr="005B666C" w:rsidRDefault="00F3550F" w:rsidP="00032BB8">
      <w:pPr>
        <w:pStyle w:val="corte4fondo"/>
        <w:ind w:right="51" w:firstLine="0"/>
        <w:rPr>
          <w:rFonts w:cs="Arial"/>
          <w:sz w:val="24"/>
          <w:szCs w:val="24"/>
        </w:rPr>
      </w:pPr>
    </w:p>
    <w:p w:rsidR="00982D69" w:rsidRPr="005B666C" w:rsidRDefault="001C1B27" w:rsidP="003B0497">
      <w:pPr>
        <w:pStyle w:val="corte4fondo"/>
        <w:ind w:left="851" w:right="618" w:firstLine="0"/>
        <w:rPr>
          <w:rFonts w:cs="Arial"/>
          <w:sz w:val="24"/>
          <w:szCs w:val="24"/>
        </w:rPr>
      </w:pPr>
      <w:r w:rsidRPr="005B666C">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5B666C" w:rsidRDefault="00864FCB" w:rsidP="00864FCB">
      <w:pPr>
        <w:pStyle w:val="corte4fondo"/>
        <w:ind w:right="51" w:firstLine="0"/>
        <w:rPr>
          <w:rFonts w:cs="Arial"/>
          <w:sz w:val="24"/>
          <w:szCs w:val="24"/>
        </w:rPr>
      </w:pPr>
    </w:p>
    <w:p w:rsidR="00982D69" w:rsidRPr="005B666C" w:rsidRDefault="001C1B27" w:rsidP="003B0497">
      <w:pPr>
        <w:pStyle w:val="corte4fondo"/>
        <w:ind w:left="851" w:right="902" w:firstLine="0"/>
        <w:rPr>
          <w:rFonts w:cs="Arial"/>
          <w:sz w:val="24"/>
          <w:szCs w:val="24"/>
        </w:rPr>
      </w:pPr>
      <w:r w:rsidRPr="005B666C">
        <w:rPr>
          <w:rFonts w:cs="Arial"/>
          <w:sz w:val="24"/>
          <w:szCs w:val="24"/>
        </w:rPr>
        <w:t xml:space="preserve">2.- </w:t>
      </w:r>
      <w:r w:rsidR="00C3379B" w:rsidRPr="005B666C">
        <w:rPr>
          <w:rFonts w:cs="Arial"/>
          <w:b/>
          <w:sz w:val="24"/>
          <w:szCs w:val="24"/>
        </w:rPr>
        <w:t>Esta autoridad identificó</w:t>
      </w:r>
      <w:r w:rsidRPr="005B666C">
        <w:rPr>
          <w:rFonts w:cs="Arial"/>
          <w:b/>
          <w:sz w:val="24"/>
          <w:szCs w:val="24"/>
        </w:rPr>
        <w:t xml:space="preserve"> que es sujeto</w:t>
      </w:r>
      <w:r w:rsidR="00C3379B" w:rsidRPr="005B666C">
        <w:rPr>
          <w:rFonts w:cs="Arial"/>
          <w:b/>
          <w:sz w:val="24"/>
          <w:szCs w:val="24"/>
        </w:rPr>
        <w:t xml:space="preserve"> obligado</w:t>
      </w:r>
      <w:r w:rsidRPr="005B666C">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sidRPr="005B666C">
        <w:rPr>
          <w:rFonts w:cs="Arial"/>
          <w:b/>
          <w:sz w:val="24"/>
          <w:szCs w:val="24"/>
        </w:rPr>
        <w:t xml:space="preserve"> como resultado </w:t>
      </w:r>
      <w:r w:rsidRPr="005B666C">
        <w:rPr>
          <w:rFonts w:cs="Arial"/>
          <w:b/>
          <w:sz w:val="24"/>
          <w:szCs w:val="24"/>
        </w:rPr>
        <w:t>del intercambio de información que realiza la Dirección de Ingresos y Recaudación, con Dependencias y Organismos Públicos en el ámbito Estatal y Federal,</w:t>
      </w:r>
      <w:r w:rsidRPr="005B666C">
        <w:rPr>
          <w:rFonts w:cs="Arial"/>
          <w:sz w:val="24"/>
          <w:szCs w:val="24"/>
        </w:rPr>
        <w:t xml:space="preserve"> con </w:t>
      </w:r>
      <w:r w:rsidRPr="005B666C">
        <w:rPr>
          <w:rFonts w:cs="Arial"/>
          <w:sz w:val="24"/>
          <w:szCs w:val="24"/>
        </w:rPr>
        <w:lastRenderedPageBreak/>
        <w:t>fundamento en los artículos 96, 97 primer párrafo y 98 del Código Fiscal del Estado de Oaxaca</w:t>
      </w:r>
      <w:r w:rsidR="00F3550F" w:rsidRPr="005B666C">
        <w:rPr>
          <w:rFonts w:cs="Arial"/>
          <w:sz w:val="24"/>
          <w:szCs w:val="24"/>
        </w:rPr>
        <w:t>.</w:t>
      </w:r>
    </w:p>
    <w:p w:rsidR="00864FCB" w:rsidRPr="005B666C" w:rsidRDefault="00864FCB" w:rsidP="00864FCB">
      <w:pPr>
        <w:pStyle w:val="corte4fondo"/>
        <w:ind w:right="1469" w:firstLine="0"/>
        <w:rPr>
          <w:rFonts w:cs="Arial"/>
          <w:sz w:val="24"/>
          <w:szCs w:val="24"/>
        </w:rPr>
      </w:pPr>
    </w:p>
    <w:p w:rsidR="001E6B1E" w:rsidRPr="005B666C" w:rsidRDefault="00F3550F" w:rsidP="003B0497">
      <w:pPr>
        <w:pStyle w:val="corte4fondo"/>
        <w:ind w:left="851" w:right="902" w:firstLine="0"/>
        <w:rPr>
          <w:rFonts w:cs="Arial"/>
          <w:sz w:val="24"/>
          <w:szCs w:val="24"/>
        </w:rPr>
      </w:pPr>
      <w:r w:rsidRPr="005B666C">
        <w:rPr>
          <w:rFonts w:cs="Arial"/>
          <w:sz w:val="24"/>
          <w:szCs w:val="24"/>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5B666C">
        <w:rPr>
          <w:rFonts w:cs="Arial"/>
          <w:sz w:val="24"/>
          <w:szCs w:val="24"/>
        </w:rPr>
        <w:t xml:space="preserve"> legal para realizar la solicitud de registro; no exista constancia en esta Secretaría que haya dado cumplimiento ha esta obligación, su conducta actualiza la hipótesis normativa prevista en el artículo 268 fracción I del Código Fiscal para el Estado de Oaxaca  vigente, motivo por el cual se hace acreedor a la sanción establecida en el m</w:t>
      </w:r>
      <w:r w:rsidR="005D067E" w:rsidRPr="005B666C">
        <w:rPr>
          <w:rFonts w:cs="Arial"/>
          <w:sz w:val="24"/>
          <w:szCs w:val="24"/>
        </w:rPr>
        <w:t>ismo artículo, la cual consiste</w:t>
      </w:r>
      <w:r w:rsidR="000F52F5" w:rsidRPr="005B666C">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5B666C">
        <w:rPr>
          <w:rFonts w:cs="Arial"/>
          <w:sz w:val="24"/>
          <w:szCs w:val="24"/>
        </w:rPr>
        <w:t>publicada</w:t>
      </w:r>
      <w:r w:rsidR="000F52F5" w:rsidRPr="005B666C">
        <w:rPr>
          <w:rFonts w:cs="Arial"/>
          <w:sz w:val="24"/>
          <w:szCs w:val="24"/>
        </w:rPr>
        <w:t xml:space="preserve"> en el Diario Oficial de la Federación, vigente a partir del 1 de febrero de 2017, por considerar que no existe agravantes ni </w:t>
      </w:r>
      <w:r w:rsidR="00F37B82" w:rsidRPr="005B666C">
        <w:rPr>
          <w:rFonts w:cs="Arial"/>
          <w:sz w:val="24"/>
          <w:szCs w:val="24"/>
        </w:rPr>
        <w:t>antecedentes</w:t>
      </w:r>
      <w:r w:rsidR="000F52F5" w:rsidRPr="005B666C">
        <w:rPr>
          <w:rFonts w:cs="Arial"/>
          <w:sz w:val="24"/>
          <w:szCs w:val="24"/>
        </w:rPr>
        <w:t xml:space="preserve"> del contribuyente, por lo cual </w:t>
      </w:r>
      <w:r w:rsidR="00F37B82" w:rsidRPr="005B666C">
        <w:rPr>
          <w:rFonts w:cs="Arial"/>
          <w:sz w:val="24"/>
          <w:szCs w:val="24"/>
        </w:rPr>
        <w:t xml:space="preserve">la sanción </w:t>
      </w:r>
      <w:r w:rsidR="00BD2EF0" w:rsidRPr="005B666C">
        <w:rPr>
          <w:rFonts w:cs="Arial"/>
          <w:sz w:val="24"/>
          <w:szCs w:val="24"/>
        </w:rPr>
        <w:t>se finca en los términos siguientes:</w:t>
      </w:r>
    </w:p>
    <w:p w:rsidR="00FC57E2" w:rsidRPr="005B666C" w:rsidRDefault="00FC57E2" w:rsidP="00F62558">
      <w:pPr>
        <w:pStyle w:val="corte4fondo"/>
        <w:ind w:right="902" w:firstLine="0"/>
        <w:rPr>
          <w:rFonts w:cs="Arial"/>
          <w:sz w:val="24"/>
          <w:szCs w:val="24"/>
        </w:rPr>
      </w:pPr>
    </w:p>
    <w:p w:rsidR="00864FCB" w:rsidRPr="005B666C" w:rsidRDefault="00864FCB" w:rsidP="00864FCB">
      <w:pPr>
        <w:pStyle w:val="corte4fondo"/>
        <w:ind w:right="51" w:firstLine="0"/>
        <w:rPr>
          <w:rFonts w:cs="Arial"/>
          <w:sz w:val="24"/>
          <w:szCs w:val="24"/>
        </w:rPr>
      </w:pPr>
    </w:p>
    <w:tbl>
      <w:tblPr>
        <w:tblW w:w="869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166"/>
      </w:tblGrid>
      <w:tr w:rsidR="00A83716" w:rsidRPr="005B666C" w:rsidTr="00D86C09">
        <w:tblPrEx>
          <w:tblCellMar>
            <w:top w:w="0" w:type="dxa"/>
            <w:bottom w:w="0" w:type="dxa"/>
          </w:tblCellMar>
        </w:tblPrEx>
        <w:trPr>
          <w:trHeight w:val="153"/>
        </w:trPr>
        <w:tc>
          <w:tcPr>
            <w:tcW w:w="2491" w:type="dxa"/>
          </w:tcPr>
          <w:p w:rsidR="00A83716" w:rsidRPr="005B666C" w:rsidRDefault="00116318" w:rsidP="00A83716">
            <w:pPr>
              <w:pStyle w:val="corte4fondo"/>
              <w:ind w:right="51" w:firstLine="0"/>
              <w:jc w:val="center"/>
              <w:rPr>
                <w:rFonts w:cs="Arial"/>
                <w:sz w:val="16"/>
                <w:szCs w:val="16"/>
              </w:rPr>
            </w:pPr>
            <w:r w:rsidRPr="005B666C">
              <w:rPr>
                <w:rFonts w:cs="Arial"/>
                <w:sz w:val="16"/>
                <w:szCs w:val="16"/>
              </w:rPr>
              <w:t>OBLIGACIÓN OMITIDA</w:t>
            </w:r>
          </w:p>
        </w:tc>
        <w:tc>
          <w:tcPr>
            <w:tcW w:w="1745" w:type="dxa"/>
          </w:tcPr>
          <w:p w:rsidR="00A83716" w:rsidRPr="005B666C" w:rsidRDefault="00A83716" w:rsidP="00A83716">
            <w:pPr>
              <w:pStyle w:val="corte4fondo"/>
              <w:ind w:right="51" w:firstLine="0"/>
              <w:jc w:val="center"/>
              <w:rPr>
                <w:rFonts w:cs="Arial"/>
                <w:sz w:val="16"/>
                <w:szCs w:val="16"/>
              </w:rPr>
            </w:pPr>
            <w:r w:rsidRPr="005B666C">
              <w:rPr>
                <w:rFonts w:cs="Arial"/>
                <w:sz w:val="16"/>
                <w:szCs w:val="16"/>
              </w:rPr>
              <w:t>INFRACCIÓN</w:t>
            </w:r>
          </w:p>
        </w:tc>
        <w:tc>
          <w:tcPr>
            <w:tcW w:w="1722" w:type="dxa"/>
          </w:tcPr>
          <w:p w:rsidR="00A83716" w:rsidRPr="005B666C" w:rsidRDefault="00A83716" w:rsidP="00A83716">
            <w:pPr>
              <w:pStyle w:val="corte4fondo"/>
              <w:ind w:right="51" w:firstLine="0"/>
              <w:jc w:val="center"/>
              <w:rPr>
                <w:rFonts w:cs="Arial"/>
                <w:sz w:val="16"/>
                <w:szCs w:val="16"/>
              </w:rPr>
            </w:pPr>
            <w:r w:rsidRPr="005B666C">
              <w:rPr>
                <w:rFonts w:cs="Arial"/>
                <w:sz w:val="16"/>
                <w:szCs w:val="16"/>
              </w:rPr>
              <w:t>SANCIÓN</w:t>
            </w:r>
          </w:p>
        </w:tc>
        <w:tc>
          <w:tcPr>
            <w:tcW w:w="1573" w:type="dxa"/>
          </w:tcPr>
          <w:p w:rsidR="00A83716" w:rsidRPr="005B666C" w:rsidRDefault="00A83716" w:rsidP="00A83716">
            <w:pPr>
              <w:pStyle w:val="corte4fondo"/>
              <w:ind w:right="51" w:firstLine="0"/>
              <w:jc w:val="center"/>
              <w:rPr>
                <w:rFonts w:cs="Arial"/>
                <w:sz w:val="16"/>
                <w:szCs w:val="16"/>
              </w:rPr>
            </w:pPr>
            <w:r w:rsidRPr="005B666C">
              <w:rPr>
                <w:rFonts w:cs="Arial"/>
                <w:sz w:val="16"/>
                <w:szCs w:val="16"/>
              </w:rPr>
              <w:t>UMA VIGENTE</w:t>
            </w:r>
          </w:p>
        </w:tc>
        <w:tc>
          <w:tcPr>
            <w:tcW w:w="1166" w:type="dxa"/>
          </w:tcPr>
          <w:p w:rsidR="00A83716" w:rsidRPr="005B666C" w:rsidRDefault="00A83716" w:rsidP="00A83716">
            <w:pPr>
              <w:pStyle w:val="corte4fondo"/>
              <w:ind w:right="51" w:firstLine="0"/>
              <w:jc w:val="center"/>
              <w:rPr>
                <w:rFonts w:cs="Arial"/>
                <w:sz w:val="16"/>
                <w:szCs w:val="16"/>
              </w:rPr>
            </w:pPr>
            <w:r w:rsidRPr="005B666C">
              <w:rPr>
                <w:rFonts w:cs="Arial"/>
                <w:sz w:val="16"/>
                <w:szCs w:val="16"/>
              </w:rPr>
              <w:t>MULTA A PAGAR</w:t>
            </w:r>
          </w:p>
        </w:tc>
      </w:tr>
      <w:tr w:rsidR="00A83716" w:rsidRPr="005B666C" w:rsidTr="00D86C09">
        <w:tblPrEx>
          <w:tblCellMar>
            <w:top w:w="0" w:type="dxa"/>
            <w:bottom w:w="0" w:type="dxa"/>
          </w:tblCellMar>
        </w:tblPrEx>
        <w:trPr>
          <w:trHeight w:val="336"/>
        </w:trPr>
        <w:tc>
          <w:tcPr>
            <w:tcW w:w="2491" w:type="dxa"/>
          </w:tcPr>
          <w:p w:rsidR="00A83716" w:rsidRPr="005B666C" w:rsidRDefault="00A83716" w:rsidP="00864FCB">
            <w:pPr>
              <w:pStyle w:val="corte4fondo"/>
              <w:ind w:right="51" w:firstLine="0"/>
              <w:rPr>
                <w:rFonts w:cs="Arial"/>
                <w:sz w:val="16"/>
                <w:szCs w:val="16"/>
              </w:rPr>
            </w:pPr>
            <w:r w:rsidRPr="005B666C">
              <w:rPr>
                <w:rFonts w:cs="Arial"/>
                <w:sz w:val="16"/>
                <w:szCs w:val="16"/>
              </w:rPr>
              <w:t>INSCRIPCIÓN AL REGISTRO ESTATAL DE CONTRIBUYENTES CUANDO SE ESTÁ OBLIGADO A ELLO</w:t>
            </w:r>
          </w:p>
        </w:tc>
        <w:tc>
          <w:tcPr>
            <w:tcW w:w="1745" w:type="dxa"/>
          </w:tcPr>
          <w:p w:rsidR="00A83716" w:rsidRPr="005B666C" w:rsidRDefault="00A83716" w:rsidP="00A83716">
            <w:pPr>
              <w:pStyle w:val="corte4fondo"/>
              <w:ind w:right="51" w:firstLine="0"/>
              <w:rPr>
                <w:rFonts w:cs="Arial"/>
                <w:sz w:val="16"/>
                <w:szCs w:val="16"/>
              </w:rPr>
            </w:pPr>
            <w:r w:rsidRPr="005B666C">
              <w:rPr>
                <w:rFonts w:cs="Arial"/>
                <w:sz w:val="16"/>
                <w:szCs w:val="16"/>
              </w:rPr>
              <w:t xml:space="preserve">ARTICULO 268 FRACCIÓN I DEL CÓDIGO FISCAL PARA EL ESTADO DE OAXACA VIGENTE </w:t>
            </w:r>
          </w:p>
        </w:tc>
        <w:tc>
          <w:tcPr>
            <w:tcW w:w="1722" w:type="dxa"/>
          </w:tcPr>
          <w:p w:rsidR="00A83716" w:rsidRPr="005B666C" w:rsidRDefault="00A83716" w:rsidP="00864FCB">
            <w:pPr>
              <w:pStyle w:val="corte4fondo"/>
              <w:ind w:right="51" w:firstLine="0"/>
              <w:rPr>
                <w:rFonts w:cs="Arial"/>
                <w:sz w:val="16"/>
                <w:szCs w:val="16"/>
              </w:rPr>
            </w:pPr>
            <w:r w:rsidRPr="005B666C">
              <w:rPr>
                <w:rFonts w:cs="Arial"/>
                <w:sz w:val="16"/>
                <w:szCs w:val="16"/>
              </w:rPr>
              <w:t>50 UMA</w:t>
            </w:r>
          </w:p>
          <w:p w:rsidR="00A83716" w:rsidRPr="005B666C" w:rsidRDefault="00A83716" w:rsidP="00864FCB">
            <w:pPr>
              <w:pStyle w:val="corte4fondo"/>
              <w:ind w:right="51" w:firstLine="0"/>
              <w:rPr>
                <w:rFonts w:cs="Arial"/>
                <w:sz w:val="16"/>
                <w:szCs w:val="16"/>
              </w:rPr>
            </w:pPr>
            <w:r w:rsidRPr="005B666C">
              <w:rPr>
                <w:rFonts w:cs="Arial"/>
                <w:sz w:val="16"/>
                <w:szCs w:val="16"/>
              </w:rPr>
              <w:t>ARTICULO 268 FRACCIÓN I DEL CÓDIGO FISCAL PARA EL ESTADO DE OAXACA VIGENTE</w:t>
            </w:r>
          </w:p>
        </w:tc>
        <w:tc>
          <w:tcPr>
            <w:tcW w:w="1573" w:type="dxa"/>
          </w:tcPr>
          <w:p w:rsidR="00A83716" w:rsidRPr="005B666C" w:rsidRDefault="00A83716" w:rsidP="00864FCB">
            <w:pPr>
              <w:pStyle w:val="corte4fondo"/>
              <w:ind w:right="51" w:firstLine="0"/>
              <w:rPr>
                <w:rFonts w:cs="Arial"/>
                <w:sz w:val="16"/>
                <w:szCs w:val="16"/>
              </w:rPr>
            </w:pPr>
            <w:r w:rsidRPr="005B666C">
              <w:rPr>
                <w:rFonts w:cs="Arial"/>
                <w:sz w:val="16"/>
                <w:szCs w:val="16"/>
              </w:rPr>
              <w:t>$ 75.49</w:t>
            </w:r>
          </w:p>
        </w:tc>
        <w:tc>
          <w:tcPr>
            <w:tcW w:w="1166" w:type="dxa"/>
          </w:tcPr>
          <w:p w:rsidR="00A83716" w:rsidRPr="005B666C" w:rsidRDefault="00A83716" w:rsidP="00864FCB">
            <w:pPr>
              <w:pStyle w:val="corte4fondo"/>
              <w:ind w:right="51" w:firstLine="0"/>
              <w:rPr>
                <w:rFonts w:cs="Arial"/>
                <w:sz w:val="16"/>
                <w:szCs w:val="16"/>
              </w:rPr>
            </w:pPr>
            <w:r w:rsidRPr="005B666C">
              <w:rPr>
                <w:rFonts w:cs="Arial"/>
                <w:sz w:val="16"/>
                <w:szCs w:val="16"/>
              </w:rPr>
              <w:t>$ 3,775.00</w:t>
            </w:r>
          </w:p>
        </w:tc>
      </w:tr>
    </w:tbl>
    <w:p w:rsidR="00A83716" w:rsidRPr="005B666C" w:rsidRDefault="00A83716" w:rsidP="00864FCB">
      <w:pPr>
        <w:pStyle w:val="corte4fondo"/>
        <w:ind w:right="51" w:firstLine="0"/>
        <w:rPr>
          <w:rFonts w:cs="Arial"/>
          <w:sz w:val="24"/>
          <w:szCs w:val="24"/>
        </w:rPr>
      </w:pPr>
    </w:p>
    <w:p w:rsidR="00A25ACD" w:rsidRPr="005B666C" w:rsidRDefault="000A2D26" w:rsidP="00887FD3">
      <w:pPr>
        <w:spacing w:line="360" w:lineRule="auto"/>
        <w:ind w:firstLine="567"/>
        <w:jc w:val="both"/>
        <w:rPr>
          <w:rFonts w:ascii="Arial" w:hAnsi="Arial" w:cs="Arial"/>
          <w:sz w:val="24"/>
          <w:szCs w:val="24"/>
        </w:rPr>
      </w:pPr>
      <w:r w:rsidRPr="005B666C">
        <w:rPr>
          <w:rFonts w:ascii="Arial" w:hAnsi="Arial" w:cs="Arial"/>
          <w:sz w:val="24"/>
          <w:szCs w:val="24"/>
        </w:rPr>
        <w:t xml:space="preserve">   </w:t>
      </w:r>
      <w:r w:rsidR="00BD2EF0" w:rsidRPr="005B666C">
        <w:rPr>
          <w:rFonts w:ascii="Arial" w:hAnsi="Arial" w:cs="Arial"/>
          <w:sz w:val="24"/>
          <w:szCs w:val="24"/>
        </w:rPr>
        <w:t xml:space="preserve">En ese orden de ideas para </w:t>
      </w:r>
      <w:r w:rsidR="00A25ACD" w:rsidRPr="005B666C">
        <w:rPr>
          <w:rFonts w:ascii="Arial" w:hAnsi="Arial" w:cs="Arial"/>
          <w:sz w:val="24"/>
          <w:szCs w:val="24"/>
        </w:rPr>
        <w:t xml:space="preserve">determinar lo anterior, la enjuiciada señaló </w:t>
      </w:r>
      <w:r w:rsidR="00BD2EF0" w:rsidRPr="005B666C">
        <w:rPr>
          <w:rFonts w:ascii="Arial" w:hAnsi="Arial" w:cs="Arial"/>
          <w:sz w:val="24"/>
          <w:szCs w:val="24"/>
        </w:rPr>
        <w:t>que la multa por infracción establecida en el</w:t>
      </w:r>
      <w:r w:rsidR="0058437E" w:rsidRPr="005B666C">
        <w:rPr>
          <w:rFonts w:ascii="Arial" w:hAnsi="Arial" w:cs="Arial"/>
          <w:sz w:val="24"/>
          <w:szCs w:val="24"/>
        </w:rPr>
        <w:t xml:space="preserve"> artículo 268 fracción I, del</w:t>
      </w:r>
      <w:r w:rsidR="00BD2EF0" w:rsidRPr="005B666C">
        <w:rPr>
          <w:rFonts w:ascii="Arial" w:hAnsi="Arial" w:cs="Arial"/>
          <w:sz w:val="24"/>
          <w:szCs w:val="24"/>
        </w:rPr>
        <w:t xml:space="preserve"> Código Fiscal para el Estado de Oaxaca, impuesta a la aquí actora</w:t>
      </w:r>
      <w:r w:rsidR="00887FD3" w:rsidRPr="005B666C">
        <w:rPr>
          <w:rFonts w:ascii="Arial" w:hAnsi="Arial" w:cs="Arial"/>
          <w:sz w:val="24"/>
          <w:szCs w:val="24"/>
        </w:rPr>
        <w:t>,</w:t>
      </w:r>
      <w:r w:rsidR="00BD2EF0" w:rsidRPr="005B666C">
        <w:rPr>
          <w:rFonts w:ascii="Arial" w:hAnsi="Arial" w:cs="Arial"/>
          <w:sz w:val="24"/>
          <w:szCs w:val="24"/>
        </w:rPr>
        <w:t xml:space="preserve"> surge</w:t>
      </w:r>
      <w:r w:rsidR="00794E8B" w:rsidRPr="005B666C">
        <w:rPr>
          <w:rFonts w:ascii="Arial" w:hAnsi="Arial" w:cs="Arial"/>
          <w:sz w:val="24"/>
          <w:szCs w:val="24"/>
        </w:rPr>
        <w:t xml:space="preserve"> </w:t>
      </w:r>
      <w:r w:rsidR="00BD2EF0" w:rsidRPr="005B666C">
        <w:rPr>
          <w:rFonts w:ascii="Arial" w:hAnsi="Arial" w:cs="Arial"/>
          <w:sz w:val="24"/>
          <w:szCs w:val="24"/>
        </w:rPr>
        <w:t xml:space="preserve">como </w:t>
      </w:r>
      <w:r w:rsidR="00BD2EF0" w:rsidRPr="005B666C">
        <w:rPr>
          <w:rFonts w:ascii="Arial" w:hAnsi="Arial" w:cs="Arial"/>
          <w:sz w:val="24"/>
          <w:szCs w:val="24"/>
        </w:rPr>
        <w:lastRenderedPageBreak/>
        <w:t>resultado del intercambio de información realizada por la Dirección de Ingresos y Recaudación</w:t>
      </w:r>
      <w:r w:rsidR="00116318" w:rsidRPr="005B666C">
        <w:rPr>
          <w:rFonts w:ascii="Arial" w:hAnsi="Arial" w:cs="Arial"/>
          <w:sz w:val="24"/>
          <w:szCs w:val="24"/>
        </w:rPr>
        <w:t xml:space="preserve"> de la Secretaría de Finanzas del Gobierno del Estado de Oaxaca</w:t>
      </w:r>
      <w:r w:rsidR="00BD2EF0" w:rsidRPr="005B666C">
        <w:rPr>
          <w:rFonts w:ascii="Arial" w:hAnsi="Arial" w:cs="Arial"/>
          <w:sz w:val="24"/>
          <w:szCs w:val="24"/>
        </w:rPr>
        <w:t>, con Dependencias y Organismos Públicos en el ámbito Estatal y Federal</w:t>
      </w:r>
      <w:r w:rsidR="00887FD3" w:rsidRPr="005B666C">
        <w:rPr>
          <w:rFonts w:ascii="Arial" w:hAnsi="Arial" w:cs="Arial"/>
          <w:sz w:val="24"/>
          <w:szCs w:val="24"/>
        </w:rPr>
        <w:t>, advirtiéndose que no ha dado cumplimiento con la obligación fiscal, consistente en</w:t>
      </w:r>
      <w:r w:rsidR="00864FCB" w:rsidRPr="005B666C">
        <w:rPr>
          <w:rFonts w:ascii="Arial" w:hAnsi="Arial" w:cs="Arial"/>
          <w:sz w:val="24"/>
          <w:szCs w:val="24"/>
        </w:rPr>
        <w:t xml:space="preserve"> </w:t>
      </w:r>
      <w:r w:rsidR="00887FD3" w:rsidRPr="005B666C">
        <w:rPr>
          <w:rFonts w:ascii="Arial" w:hAnsi="Arial" w:cs="Arial"/>
          <w:sz w:val="24"/>
          <w:szCs w:val="24"/>
        </w:rPr>
        <w:t>el pago al Impuesto Sobre</w:t>
      </w:r>
      <w:r w:rsidR="00116318" w:rsidRPr="005B666C">
        <w:rPr>
          <w:rFonts w:ascii="Arial" w:hAnsi="Arial" w:cs="Arial"/>
          <w:sz w:val="24"/>
          <w:szCs w:val="24"/>
        </w:rPr>
        <w:t xml:space="preserve"> Erogaciones por Remuneraciones</w:t>
      </w:r>
      <w:r w:rsidR="00887FD3" w:rsidRPr="005B666C">
        <w:rPr>
          <w:rFonts w:ascii="Arial" w:hAnsi="Arial" w:cs="Arial"/>
          <w:sz w:val="24"/>
          <w:szCs w:val="24"/>
        </w:rPr>
        <w:t xml:space="preserve"> al Trabajo Personal. Así mismo, se encuentra citando los artículos del Código Fiscal del Estado de Oaxaca y de</w:t>
      </w:r>
      <w:r w:rsidR="00116318" w:rsidRPr="005B666C">
        <w:rPr>
          <w:rFonts w:ascii="Arial" w:hAnsi="Arial" w:cs="Arial"/>
          <w:sz w:val="24"/>
          <w:szCs w:val="24"/>
        </w:rPr>
        <w:t>l Reglamento del mismo, actualmente en vigor</w:t>
      </w:r>
      <w:r w:rsidR="00887FD3" w:rsidRPr="005B666C">
        <w:rPr>
          <w:rFonts w:ascii="Arial" w:hAnsi="Arial" w:cs="Arial"/>
          <w:sz w:val="24"/>
          <w:szCs w:val="24"/>
        </w:rPr>
        <w:t xml:space="preserve">, </w:t>
      </w:r>
      <w:r w:rsidR="00A25ACD" w:rsidRPr="005B666C">
        <w:rPr>
          <w:rFonts w:ascii="Arial" w:hAnsi="Arial" w:cs="Arial"/>
          <w:sz w:val="24"/>
          <w:szCs w:val="24"/>
        </w:rPr>
        <w:t>los cuales establecen la obligación de pago del impuesto de referencia, a cargo de los contribuyentes que se coloquen en el supuesto jurídico.</w:t>
      </w:r>
      <w:r w:rsidR="00887FD3" w:rsidRPr="005B666C">
        <w:rPr>
          <w:rFonts w:ascii="Arial" w:hAnsi="Arial" w:cs="Arial"/>
          <w:sz w:val="24"/>
          <w:szCs w:val="24"/>
        </w:rPr>
        <w:t xml:space="preserve"> </w:t>
      </w:r>
    </w:p>
    <w:p w:rsidR="00A25ACD" w:rsidRPr="005B666C" w:rsidRDefault="00A25ACD" w:rsidP="00A25ACD">
      <w:pPr>
        <w:spacing w:line="360" w:lineRule="auto"/>
        <w:ind w:firstLine="567"/>
        <w:jc w:val="both"/>
        <w:rPr>
          <w:rFonts w:ascii="Arial" w:hAnsi="Arial" w:cs="Arial"/>
          <w:sz w:val="24"/>
          <w:szCs w:val="24"/>
        </w:rPr>
      </w:pPr>
    </w:p>
    <w:p w:rsidR="000A2D26" w:rsidRPr="005B666C" w:rsidRDefault="000A2D26" w:rsidP="00FC02D7">
      <w:pPr>
        <w:spacing w:line="360" w:lineRule="auto"/>
        <w:ind w:hanging="426"/>
        <w:jc w:val="both"/>
        <w:rPr>
          <w:rFonts w:ascii="Arial" w:hAnsi="Arial" w:cs="Arial"/>
          <w:sz w:val="24"/>
          <w:szCs w:val="24"/>
        </w:rPr>
      </w:pPr>
      <w:r w:rsidRPr="005B666C">
        <w:rPr>
          <w:rFonts w:ascii="Arial" w:hAnsi="Arial" w:cs="Arial"/>
          <w:sz w:val="24"/>
          <w:szCs w:val="24"/>
        </w:rPr>
        <w:t xml:space="preserve">                 </w:t>
      </w:r>
      <w:r w:rsidR="00D4648F" w:rsidRPr="005B666C">
        <w:rPr>
          <w:rFonts w:ascii="Arial" w:hAnsi="Arial" w:cs="Arial"/>
          <w:sz w:val="24"/>
          <w:szCs w:val="24"/>
        </w:rPr>
        <w:t>Así las cosas</w:t>
      </w:r>
      <w:r w:rsidR="00E543C8" w:rsidRPr="005B666C">
        <w:rPr>
          <w:rFonts w:ascii="Arial" w:hAnsi="Arial" w:cs="Arial"/>
          <w:sz w:val="24"/>
          <w:szCs w:val="24"/>
        </w:rPr>
        <w:t>,</w:t>
      </w:r>
      <w:r w:rsidR="00D4648F" w:rsidRPr="005B666C">
        <w:rPr>
          <w:rFonts w:ascii="Arial" w:hAnsi="Arial" w:cs="Arial"/>
          <w:sz w:val="24"/>
          <w:szCs w:val="24"/>
        </w:rPr>
        <w:t xml:space="preserve"> se advierte </w:t>
      </w:r>
      <w:r w:rsidRPr="005B666C">
        <w:rPr>
          <w:rFonts w:ascii="Arial" w:hAnsi="Arial" w:cs="Arial"/>
          <w:sz w:val="24"/>
          <w:szCs w:val="24"/>
        </w:rPr>
        <w:t>que la enjuiciada omitió señalar en la multa</w:t>
      </w:r>
      <w:r w:rsidR="008C74EB" w:rsidRPr="005B666C">
        <w:rPr>
          <w:rFonts w:ascii="Arial" w:hAnsi="Arial" w:cs="Arial"/>
          <w:sz w:val="24"/>
          <w:szCs w:val="24"/>
        </w:rPr>
        <w:t xml:space="preserve"> impugnada</w:t>
      </w:r>
      <w:r w:rsidR="00D4648F" w:rsidRPr="005B666C">
        <w:rPr>
          <w:rFonts w:ascii="Arial" w:hAnsi="Arial" w:cs="Arial"/>
          <w:sz w:val="24"/>
          <w:szCs w:val="24"/>
        </w:rPr>
        <w:t xml:space="preserve"> </w:t>
      </w:r>
      <w:r w:rsidR="00A25ACD" w:rsidRPr="005B666C">
        <w:rPr>
          <w:rFonts w:ascii="Arial" w:hAnsi="Arial" w:cs="Arial"/>
          <w:sz w:val="24"/>
          <w:szCs w:val="24"/>
        </w:rPr>
        <w:t>las razones</w:t>
      </w:r>
      <w:r w:rsidR="00E543C8" w:rsidRPr="005B666C">
        <w:rPr>
          <w:rFonts w:ascii="Arial" w:hAnsi="Arial" w:cs="Arial"/>
          <w:sz w:val="24"/>
          <w:szCs w:val="24"/>
        </w:rPr>
        <w:t xml:space="preserve"> particulares, causas inmediatas y circunstancias </w:t>
      </w:r>
      <w:r w:rsidR="002B0479" w:rsidRPr="005B666C">
        <w:rPr>
          <w:rFonts w:ascii="Arial" w:hAnsi="Arial" w:cs="Arial"/>
          <w:sz w:val="24"/>
          <w:szCs w:val="24"/>
        </w:rPr>
        <w:t xml:space="preserve">especiales, </w:t>
      </w:r>
      <w:r w:rsidR="008C74EB" w:rsidRPr="005B666C">
        <w:rPr>
          <w:rFonts w:ascii="Arial" w:hAnsi="Arial" w:cs="Arial"/>
          <w:sz w:val="24"/>
          <w:szCs w:val="24"/>
        </w:rPr>
        <w:t>de</w:t>
      </w:r>
      <w:r w:rsidRPr="005B666C">
        <w:rPr>
          <w:rFonts w:ascii="Arial" w:hAnsi="Arial" w:cs="Arial"/>
          <w:sz w:val="24"/>
          <w:szCs w:val="24"/>
        </w:rPr>
        <w:t xml:space="preserve"> </w:t>
      </w:r>
      <w:r w:rsidR="002B0479" w:rsidRPr="005B666C">
        <w:rPr>
          <w:rFonts w:ascii="Arial" w:hAnsi="Arial" w:cs="Arial"/>
          <w:sz w:val="24"/>
          <w:szCs w:val="24"/>
        </w:rPr>
        <w:t>qué</w:t>
      </w:r>
      <w:r w:rsidR="006A6CD2" w:rsidRPr="005B666C">
        <w:rPr>
          <w:rFonts w:ascii="Arial" w:hAnsi="Arial" w:cs="Arial"/>
          <w:sz w:val="24"/>
          <w:szCs w:val="24"/>
        </w:rPr>
        <w:t xml:space="preserve"> forma confirmó que </w:t>
      </w:r>
      <w:r w:rsidR="00FC57E2" w:rsidRPr="005B666C">
        <w:rPr>
          <w:rFonts w:ascii="Arial" w:hAnsi="Arial" w:cs="Arial"/>
          <w:sz w:val="24"/>
          <w:szCs w:val="24"/>
        </w:rPr>
        <w:t>la</w:t>
      </w:r>
      <w:r w:rsidRPr="005B666C">
        <w:rPr>
          <w:rFonts w:ascii="Arial" w:hAnsi="Arial" w:cs="Arial"/>
          <w:sz w:val="24"/>
          <w:szCs w:val="24"/>
        </w:rPr>
        <w:t xml:space="preserve"> </w:t>
      </w:r>
      <w:r w:rsidR="00116318" w:rsidRPr="005B666C">
        <w:rPr>
          <w:rFonts w:ascii="Arial" w:hAnsi="Arial" w:cs="Arial"/>
          <w:sz w:val="24"/>
          <w:szCs w:val="24"/>
        </w:rPr>
        <w:t>accionante</w:t>
      </w:r>
      <w:r w:rsidRPr="005B666C">
        <w:rPr>
          <w:rFonts w:ascii="Arial" w:hAnsi="Arial" w:cs="Arial"/>
          <w:sz w:val="24"/>
          <w:szCs w:val="24"/>
        </w:rPr>
        <w:t xml:space="preserve"> es</w:t>
      </w:r>
      <w:r w:rsidR="00794E8B" w:rsidRPr="005B666C">
        <w:rPr>
          <w:rFonts w:ascii="Arial" w:hAnsi="Arial" w:cs="Arial"/>
          <w:sz w:val="24"/>
          <w:szCs w:val="24"/>
        </w:rPr>
        <w:t xml:space="preserve"> </w:t>
      </w:r>
      <w:r w:rsidR="00FC57E2" w:rsidRPr="005B666C">
        <w:rPr>
          <w:rFonts w:ascii="Arial" w:hAnsi="Arial" w:cs="Arial"/>
          <w:sz w:val="24"/>
          <w:szCs w:val="24"/>
        </w:rPr>
        <w:t>sujeta obligada</w:t>
      </w:r>
      <w:r w:rsidR="00A25ACD" w:rsidRPr="005B666C">
        <w:rPr>
          <w:rFonts w:ascii="Arial" w:hAnsi="Arial" w:cs="Arial"/>
          <w:sz w:val="24"/>
          <w:szCs w:val="24"/>
        </w:rPr>
        <w:t xml:space="preserve"> al pago del</w:t>
      </w:r>
      <w:r w:rsidRPr="005B666C">
        <w:rPr>
          <w:rFonts w:ascii="Arial" w:hAnsi="Arial" w:cs="Arial"/>
          <w:sz w:val="24"/>
          <w:szCs w:val="24"/>
        </w:rPr>
        <w:t xml:space="preserve"> </w:t>
      </w:r>
      <w:r w:rsidRPr="005B666C">
        <w:rPr>
          <w:rFonts w:ascii="Arial" w:hAnsi="Arial" w:cs="Arial"/>
          <w:b/>
          <w:sz w:val="24"/>
          <w:szCs w:val="24"/>
        </w:rPr>
        <w:t xml:space="preserve">Impuesto Sobre </w:t>
      </w:r>
      <w:r w:rsidR="00FD7C3F" w:rsidRPr="005B666C">
        <w:rPr>
          <w:rFonts w:ascii="Arial" w:hAnsi="Arial" w:cs="Arial"/>
          <w:b/>
          <w:sz w:val="24"/>
          <w:szCs w:val="24"/>
        </w:rPr>
        <w:t xml:space="preserve">Erogaciones por Remuneraciones </w:t>
      </w:r>
      <w:r w:rsidRPr="005B666C">
        <w:rPr>
          <w:rFonts w:ascii="Arial" w:hAnsi="Arial" w:cs="Arial"/>
          <w:b/>
          <w:sz w:val="24"/>
          <w:szCs w:val="24"/>
        </w:rPr>
        <w:t>al Trabajo Personal</w:t>
      </w:r>
      <w:r w:rsidR="00A25ACD" w:rsidRPr="005B666C">
        <w:rPr>
          <w:rFonts w:ascii="Arial" w:hAnsi="Arial" w:cs="Arial"/>
          <w:sz w:val="24"/>
          <w:szCs w:val="24"/>
        </w:rPr>
        <w:t>; es deci</w:t>
      </w:r>
      <w:r w:rsidR="009F6DC4" w:rsidRPr="005B666C">
        <w:rPr>
          <w:rFonts w:ascii="Arial" w:hAnsi="Arial" w:cs="Arial"/>
          <w:sz w:val="24"/>
          <w:szCs w:val="24"/>
        </w:rPr>
        <w:t>r</w:t>
      </w:r>
      <w:r w:rsidR="003F56B0" w:rsidRPr="005B666C">
        <w:rPr>
          <w:rFonts w:ascii="Arial" w:hAnsi="Arial" w:cs="Arial"/>
          <w:sz w:val="24"/>
          <w:szCs w:val="24"/>
        </w:rPr>
        <w:t>, no precisa cuales fueron los antecedentes por los cuales</w:t>
      </w:r>
      <w:r w:rsidR="009F6DC4" w:rsidRPr="005B666C">
        <w:rPr>
          <w:rFonts w:ascii="Arial" w:hAnsi="Arial" w:cs="Arial"/>
          <w:sz w:val="24"/>
          <w:szCs w:val="24"/>
        </w:rPr>
        <w:t xml:space="preserve"> consideró que </w:t>
      </w:r>
      <w:r w:rsidR="00FC57E2" w:rsidRPr="005B666C">
        <w:rPr>
          <w:rFonts w:ascii="Arial" w:hAnsi="Arial" w:cs="Arial"/>
          <w:sz w:val="24"/>
          <w:szCs w:val="24"/>
        </w:rPr>
        <w:t>la</w:t>
      </w:r>
      <w:r w:rsidR="00A25ACD" w:rsidRPr="005B666C">
        <w:rPr>
          <w:rFonts w:ascii="Arial" w:hAnsi="Arial" w:cs="Arial"/>
          <w:sz w:val="24"/>
          <w:szCs w:val="24"/>
        </w:rPr>
        <w:t xml:space="preserve"> accionante se ubica en la circunstancia que la ley considera como hecho ge</w:t>
      </w:r>
      <w:r w:rsidR="00E41B42" w:rsidRPr="005B666C">
        <w:rPr>
          <w:rFonts w:ascii="Arial" w:hAnsi="Arial" w:cs="Arial"/>
          <w:sz w:val="24"/>
          <w:szCs w:val="24"/>
        </w:rPr>
        <w:t>nerador de la obligación fiscal; p</w:t>
      </w:r>
      <w:r w:rsidR="00A25ACD" w:rsidRPr="005B666C">
        <w:rPr>
          <w:rFonts w:ascii="Arial" w:hAnsi="Arial" w:cs="Arial"/>
          <w:sz w:val="24"/>
          <w:szCs w:val="24"/>
        </w:rPr>
        <w:t>ues para tales efectos, no basta con el señalamiento de que se le ha id</w:t>
      </w:r>
      <w:r w:rsidR="00FC57E2" w:rsidRPr="005B666C">
        <w:rPr>
          <w:rFonts w:ascii="Arial" w:hAnsi="Arial" w:cs="Arial"/>
          <w:sz w:val="24"/>
          <w:szCs w:val="24"/>
        </w:rPr>
        <w:t>entificado como sujeta obligada</w:t>
      </w:r>
      <w:r w:rsidRPr="005B666C">
        <w:rPr>
          <w:rFonts w:ascii="Arial" w:hAnsi="Arial" w:cs="Arial"/>
          <w:sz w:val="24"/>
          <w:szCs w:val="24"/>
        </w:rPr>
        <w:t xml:space="preserve">, </w:t>
      </w:r>
      <w:r w:rsidR="007065CB" w:rsidRPr="005B666C">
        <w:rPr>
          <w:rFonts w:ascii="Arial" w:hAnsi="Arial" w:cs="Arial"/>
          <w:sz w:val="24"/>
          <w:szCs w:val="24"/>
        </w:rPr>
        <w:t>sino que la autoridad debió</w:t>
      </w:r>
      <w:r w:rsidR="00FD7C3F" w:rsidRPr="005B666C">
        <w:rPr>
          <w:rFonts w:ascii="Arial" w:hAnsi="Arial" w:cs="Arial"/>
          <w:sz w:val="24"/>
          <w:szCs w:val="24"/>
        </w:rPr>
        <w:t xml:space="preserve"> probar los hechos que la motivaron.</w:t>
      </w:r>
      <w:r w:rsidR="007065CB" w:rsidRPr="005B666C">
        <w:rPr>
          <w:rFonts w:ascii="Arial" w:hAnsi="Arial" w:cs="Arial"/>
          <w:sz w:val="24"/>
          <w:szCs w:val="24"/>
        </w:rPr>
        <w:t xml:space="preserve"> Señalando concretame</w:t>
      </w:r>
      <w:r w:rsidR="003F56B0" w:rsidRPr="005B666C">
        <w:rPr>
          <w:rFonts w:ascii="Arial" w:hAnsi="Arial" w:cs="Arial"/>
          <w:sz w:val="24"/>
          <w:szCs w:val="24"/>
        </w:rPr>
        <w:t>nte que información intercambiada con</w:t>
      </w:r>
      <w:r w:rsidR="007065CB" w:rsidRPr="005B666C">
        <w:rPr>
          <w:rFonts w:ascii="Arial" w:hAnsi="Arial" w:cs="Arial"/>
          <w:sz w:val="24"/>
          <w:szCs w:val="24"/>
        </w:rPr>
        <w:t xml:space="preserve"> las autoridades federales y locales, la ubicaron en la hipótesis normativa para ser considerada sujeta del multicitado impuesto. </w:t>
      </w:r>
    </w:p>
    <w:p w:rsidR="000A2D26" w:rsidRPr="005B666C" w:rsidRDefault="000A2D26" w:rsidP="00FC02D7">
      <w:pPr>
        <w:spacing w:line="360" w:lineRule="auto"/>
        <w:ind w:hanging="426"/>
        <w:jc w:val="both"/>
        <w:rPr>
          <w:rFonts w:ascii="Arial" w:hAnsi="Arial" w:cs="Arial"/>
          <w:sz w:val="24"/>
          <w:szCs w:val="24"/>
        </w:rPr>
      </w:pPr>
    </w:p>
    <w:p w:rsidR="00EF5E34" w:rsidRPr="005B666C" w:rsidRDefault="00C610FD" w:rsidP="00C610FD">
      <w:pPr>
        <w:spacing w:line="360" w:lineRule="auto"/>
        <w:jc w:val="both"/>
        <w:rPr>
          <w:rFonts w:ascii="Arial" w:hAnsi="Arial" w:cs="Arial"/>
          <w:sz w:val="24"/>
          <w:szCs w:val="24"/>
        </w:rPr>
      </w:pPr>
      <w:r w:rsidRPr="005B666C">
        <w:rPr>
          <w:rFonts w:ascii="Arial" w:hAnsi="Arial" w:cs="Arial"/>
          <w:sz w:val="24"/>
          <w:szCs w:val="24"/>
        </w:rPr>
        <w:t xml:space="preserve">           En ese orden de ideas, </w:t>
      </w:r>
      <w:r w:rsidR="00DD0A4F" w:rsidRPr="005B666C">
        <w:rPr>
          <w:rFonts w:ascii="Arial" w:hAnsi="Arial" w:cs="Arial"/>
          <w:sz w:val="24"/>
          <w:szCs w:val="24"/>
        </w:rPr>
        <w:t>la autoridad</w:t>
      </w:r>
      <w:r w:rsidR="009F6DC4" w:rsidRPr="005B666C">
        <w:rPr>
          <w:rFonts w:ascii="Arial" w:hAnsi="Arial" w:cs="Arial"/>
          <w:sz w:val="24"/>
          <w:szCs w:val="24"/>
        </w:rPr>
        <w:t xml:space="preserve"> fiscalizadora </w:t>
      </w:r>
      <w:r w:rsidR="00A25ACD" w:rsidRPr="005B666C">
        <w:rPr>
          <w:rFonts w:ascii="Arial" w:hAnsi="Arial" w:cs="Arial"/>
          <w:sz w:val="24"/>
          <w:szCs w:val="24"/>
        </w:rPr>
        <w:t xml:space="preserve">en primer término, </w:t>
      </w:r>
      <w:r w:rsidRPr="005B666C">
        <w:rPr>
          <w:rFonts w:ascii="Arial" w:hAnsi="Arial" w:cs="Arial"/>
          <w:sz w:val="24"/>
          <w:szCs w:val="24"/>
        </w:rPr>
        <w:t xml:space="preserve">debió </w:t>
      </w:r>
      <w:r w:rsidR="00A25ACD" w:rsidRPr="005B666C">
        <w:rPr>
          <w:rFonts w:ascii="Arial" w:hAnsi="Arial" w:cs="Arial"/>
          <w:sz w:val="24"/>
          <w:szCs w:val="24"/>
        </w:rPr>
        <w:t>ubicar a</w:t>
      </w:r>
      <w:r w:rsidR="00FC57E2" w:rsidRPr="005B666C">
        <w:rPr>
          <w:rFonts w:ascii="Arial" w:hAnsi="Arial" w:cs="Arial"/>
          <w:sz w:val="24"/>
          <w:szCs w:val="24"/>
        </w:rPr>
        <w:t xml:space="preserve"> </w:t>
      </w:r>
      <w:r w:rsidR="00A2730B" w:rsidRPr="005B666C">
        <w:rPr>
          <w:rFonts w:ascii="Arial" w:hAnsi="Arial" w:cs="Arial"/>
          <w:sz w:val="24"/>
          <w:szCs w:val="24"/>
        </w:rPr>
        <w:t>l</w:t>
      </w:r>
      <w:r w:rsidR="00FC57E2" w:rsidRPr="005B666C">
        <w:rPr>
          <w:rFonts w:ascii="Arial" w:hAnsi="Arial" w:cs="Arial"/>
          <w:sz w:val="24"/>
          <w:szCs w:val="24"/>
        </w:rPr>
        <w:t>a ac</w:t>
      </w:r>
      <w:r w:rsidR="00A25ACD" w:rsidRPr="005B666C">
        <w:rPr>
          <w:rFonts w:ascii="Arial" w:hAnsi="Arial" w:cs="Arial"/>
          <w:sz w:val="24"/>
          <w:szCs w:val="24"/>
        </w:rPr>
        <w:t>tor</w:t>
      </w:r>
      <w:r w:rsidR="00FC57E2" w:rsidRPr="005B666C">
        <w:rPr>
          <w:rFonts w:ascii="Arial" w:hAnsi="Arial" w:cs="Arial"/>
          <w:sz w:val="24"/>
          <w:szCs w:val="24"/>
        </w:rPr>
        <w:t>a</w:t>
      </w:r>
      <w:r w:rsidR="00A25ACD" w:rsidRPr="005B666C">
        <w:rPr>
          <w:rFonts w:ascii="Arial" w:hAnsi="Arial" w:cs="Arial"/>
          <w:sz w:val="24"/>
          <w:szCs w:val="24"/>
        </w:rPr>
        <w:t xml:space="preserve"> como </w:t>
      </w:r>
      <w:r w:rsidR="00FC57E2" w:rsidRPr="005B666C">
        <w:rPr>
          <w:rFonts w:ascii="Arial" w:hAnsi="Arial" w:cs="Arial"/>
          <w:sz w:val="24"/>
          <w:szCs w:val="24"/>
        </w:rPr>
        <w:t>sujeta obligada</w:t>
      </w:r>
      <w:r w:rsidR="00A25ACD" w:rsidRPr="005B666C">
        <w:rPr>
          <w:rFonts w:ascii="Arial" w:hAnsi="Arial" w:cs="Arial"/>
          <w:sz w:val="24"/>
          <w:szCs w:val="24"/>
        </w:rPr>
        <w:t>, señalando los hechos o circunstancias que se generaron para que se actualizara el sup</w:t>
      </w:r>
      <w:r w:rsidR="00982D69" w:rsidRPr="005B666C">
        <w:rPr>
          <w:rFonts w:ascii="Arial" w:hAnsi="Arial" w:cs="Arial"/>
          <w:sz w:val="24"/>
          <w:szCs w:val="24"/>
        </w:rPr>
        <w:t>uesto jurídico previsto</w:t>
      </w:r>
      <w:r w:rsidRPr="005B666C">
        <w:rPr>
          <w:rFonts w:ascii="Arial" w:hAnsi="Arial" w:cs="Arial"/>
          <w:sz w:val="24"/>
          <w:szCs w:val="24"/>
        </w:rPr>
        <w:t xml:space="preserve"> por la ley fiscal vigente,</w:t>
      </w:r>
      <w:r w:rsidR="00A25ACD" w:rsidRPr="005B666C">
        <w:rPr>
          <w:rFonts w:ascii="Arial" w:hAnsi="Arial" w:cs="Arial"/>
          <w:sz w:val="24"/>
          <w:szCs w:val="24"/>
        </w:rPr>
        <w:t xml:space="preserve"> del cual deriva la </w:t>
      </w:r>
      <w:r w:rsidRPr="005B666C">
        <w:rPr>
          <w:rFonts w:ascii="Arial" w:hAnsi="Arial" w:cs="Arial"/>
          <w:sz w:val="24"/>
          <w:szCs w:val="24"/>
        </w:rPr>
        <w:t>obligación sobre el referido impuesto</w:t>
      </w:r>
      <w:r w:rsidR="00907C88" w:rsidRPr="005B666C">
        <w:rPr>
          <w:rFonts w:ascii="Arial" w:hAnsi="Arial" w:cs="Arial"/>
          <w:sz w:val="24"/>
          <w:szCs w:val="24"/>
        </w:rPr>
        <w:t xml:space="preserve">, </w:t>
      </w:r>
      <w:r w:rsidR="00F16208" w:rsidRPr="005B666C">
        <w:rPr>
          <w:rFonts w:ascii="Arial" w:hAnsi="Arial" w:cs="Arial"/>
          <w:sz w:val="24"/>
          <w:szCs w:val="24"/>
        </w:rPr>
        <w:t>y</w:t>
      </w:r>
      <w:r w:rsidR="00907C88" w:rsidRPr="005B666C">
        <w:rPr>
          <w:rFonts w:ascii="Arial" w:hAnsi="Arial" w:cs="Arial"/>
          <w:sz w:val="24"/>
          <w:szCs w:val="24"/>
        </w:rPr>
        <w:t>a que</w:t>
      </w:r>
      <w:r w:rsidR="00982D69" w:rsidRPr="005B666C">
        <w:rPr>
          <w:rFonts w:ascii="Arial" w:hAnsi="Arial" w:cs="Arial"/>
          <w:sz w:val="24"/>
          <w:szCs w:val="24"/>
        </w:rPr>
        <w:t xml:space="preserve"> del estudio de la multicitada</w:t>
      </w:r>
      <w:r w:rsidR="00FD7C3F" w:rsidRPr="005B666C">
        <w:rPr>
          <w:rFonts w:ascii="Arial" w:hAnsi="Arial" w:cs="Arial"/>
          <w:sz w:val="24"/>
          <w:szCs w:val="24"/>
        </w:rPr>
        <w:t xml:space="preserve"> multa</w:t>
      </w:r>
      <w:r w:rsidR="00D4648F" w:rsidRPr="005B666C">
        <w:rPr>
          <w:rFonts w:ascii="Arial" w:hAnsi="Arial" w:cs="Arial"/>
          <w:sz w:val="24"/>
          <w:szCs w:val="24"/>
        </w:rPr>
        <w:t xml:space="preserve"> </w:t>
      </w:r>
      <w:r w:rsidR="00907C88" w:rsidRPr="005B666C">
        <w:rPr>
          <w:rFonts w:ascii="Arial" w:hAnsi="Arial" w:cs="Arial"/>
          <w:sz w:val="24"/>
          <w:szCs w:val="24"/>
        </w:rPr>
        <w:t>no establece la fecha exacta</w:t>
      </w:r>
      <w:r w:rsidR="00FD7C3F" w:rsidRPr="005B666C">
        <w:rPr>
          <w:rFonts w:ascii="Arial" w:hAnsi="Arial" w:cs="Arial"/>
          <w:sz w:val="24"/>
          <w:szCs w:val="24"/>
        </w:rPr>
        <w:t xml:space="preserve"> en que se realizó la</w:t>
      </w:r>
      <w:r w:rsidR="003F56B0" w:rsidRPr="005B666C">
        <w:rPr>
          <w:rFonts w:ascii="Arial" w:hAnsi="Arial" w:cs="Arial"/>
          <w:sz w:val="24"/>
          <w:szCs w:val="24"/>
        </w:rPr>
        <w:t xml:space="preserve"> presunta</w:t>
      </w:r>
      <w:r w:rsidR="00FD7C3F" w:rsidRPr="005B666C">
        <w:rPr>
          <w:rFonts w:ascii="Arial" w:hAnsi="Arial" w:cs="Arial"/>
          <w:sz w:val="24"/>
          <w:szCs w:val="24"/>
        </w:rPr>
        <w:t xml:space="preserve"> </w:t>
      </w:r>
      <w:r w:rsidR="00FD7C3F" w:rsidRPr="005B666C">
        <w:rPr>
          <w:rFonts w:ascii="Arial" w:hAnsi="Arial" w:cs="Arial"/>
          <w:b/>
          <w:sz w:val="24"/>
          <w:szCs w:val="24"/>
        </w:rPr>
        <w:t>INSCRIPCIÓN AL REGISTRO ESTATAL DE CONTRIBUYENTES</w:t>
      </w:r>
      <w:r w:rsidR="00907C88" w:rsidRPr="005B666C">
        <w:rPr>
          <w:rFonts w:ascii="Arial" w:hAnsi="Arial" w:cs="Arial"/>
          <w:sz w:val="24"/>
          <w:szCs w:val="24"/>
        </w:rPr>
        <w:t>, entendiéndose por ella, día, mes y año</w:t>
      </w:r>
      <w:r w:rsidR="00BC3320" w:rsidRPr="005B666C">
        <w:rPr>
          <w:rFonts w:ascii="Arial" w:hAnsi="Arial" w:cs="Arial"/>
          <w:sz w:val="24"/>
          <w:szCs w:val="24"/>
        </w:rPr>
        <w:t>, en que la</w:t>
      </w:r>
      <w:r w:rsidR="006A6CD2" w:rsidRPr="005B666C">
        <w:rPr>
          <w:rFonts w:ascii="Arial" w:hAnsi="Arial" w:cs="Arial"/>
          <w:sz w:val="24"/>
          <w:szCs w:val="24"/>
        </w:rPr>
        <w:t xml:space="preserve"> aquí actor</w:t>
      </w:r>
      <w:r w:rsidR="00BC3320" w:rsidRPr="005B666C">
        <w:rPr>
          <w:rFonts w:ascii="Arial" w:hAnsi="Arial" w:cs="Arial"/>
          <w:sz w:val="24"/>
          <w:szCs w:val="24"/>
        </w:rPr>
        <w:t>a</w:t>
      </w:r>
      <w:r w:rsidRPr="005B666C">
        <w:rPr>
          <w:rFonts w:ascii="Arial" w:hAnsi="Arial" w:cs="Arial"/>
          <w:sz w:val="24"/>
          <w:szCs w:val="24"/>
        </w:rPr>
        <w:t xml:space="preserve"> se colocó dentro del supuesto jurídico, así </w:t>
      </w:r>
      <w:r w:rsidR="00FB7FFE" w:rsidRPr="005B666C">
        <w:rPr>
          <w:rFonts w:ascii="Arial" w:hAnsi="Arial" w:cs="Arial"/>
          <w:sz w:val="24"/>
          <w:szCs w:val="24"/>
        </w:rPr>
        <w:t xml:space="preserve">como </w:t>
      </w:r>
      <w:r w:rsidR="00EF5E34" w:rsidRPr="005B666C">
        <w:rPr>
          <w:rFonts w:ascii="Arial" w:hAnsi="Arial" w:cs="Arial"/>
          <w:sz w:val="24"/>
          <w:szCs w:val="24"/>
        </w:rPr>
        <w:t xml:space="preserve">no </w:t>
      </w:r>
      <w:r w:rsidR="007B7484" w:rsidRPr="005B666C">
        <w:rPr>
          <w:rFonts w:ascii="Arial" w:hAnsi="Arial" w:cs="Arial"/>
          <w:sz w:val="24"/>
          <w:szCs w:val="24"/>
        </w:rPr>
        <w:t xml:space="preserve">señala el </w:t>
      </w:r>
      <w:r w:rsidR="00FB7FFE" w:rsidRPr="005B666C">
        <w:rPr>
          <w:rFonts w:ascii="Arial" w:hAnsi="Arial" w:cs="Arial"/>
          <w:sz w:val="24"/>
          <w:szCs w:val="24"/>
        </w:rPr>
        <w:t>expediente, documento o bases de datos que tuvo</w:t>
      </w:r>
      <w:r w:rsidR="00EF5E34" w:rsidRPr="005B666C">
        <w:rPr>
          <w:rFonts w:ascii="Arial" w:hAnsi="Arial" w:cs="Arial"/>
          <w:sz w:val="24"/>
          <w:szCs w:val="24"/>
        </w:rPr>
        <w:t xml:space="preserve"> en su poder o a las que tuvo</w:t>
      </w:r>
      <w:r w:rsidR="00FB7FFE" w:rsidRPr="005B666C">
        <w:rPr>
          <w:rFonts w:ascii="Arial" w:hAnsi="Arial" w:cs="Arial"/>
          <w:sz w:val="24"/>
          <w:szCs w:val="24"/>
        </w:rPr>
        <w:t xml:space="preserve"> acc</w:t>
      </w:r>
      <w:r w:rsidR="00EF5E34" w:rsidRPr="005B666C">
        <w:rPr>
          <w:rFonts w:ascii="Arial" w:hAnsi="Arial" w:cs="Arial"/>
          <w:sz w:val="24"/>
          <w:szCs w:val="24"/>
        </w:rPr>
        <w:t>eso</w:t>
      </w:r>
      <w:r w:rsidR="003F0CDF" w:rsidRPr="005B666C">
        <w:rPr>
          <w:rFonts w:ascii="Arial" w:hAnsi="Arial" w:cs="Arial"/>
          <w:sz w:val="24"/>
          <w:szCs w:val="24"/>
        </w:rPr>
        <w:t>,</w:t>
      </w:r>
      <w:r w:rsidR="00FB7FFE" w:rsidRPr="005B666C">
        <w:rPr>
          <w:rFonts w:ascii="Arial" w:hAnsi="Arial" w:cs="Arial"/>
          <w:sz w:val="24"/>
          <w:szCs w:val="24"/>
        </w:rPr>
        <w:t xml:space="preserve"> por</w:t>
      </w:r>
      <w:r w:rsidR="003F0CDF" w:rsidRPr="005B666C">
        <w:rPr>
          <w:rFonts w:ascii="Arial" w:hAnsi="Arial" w:cs="Arial"/>
          <w:sz w:val="24"/>
          <w:szCs w:val="24"/>
        </w:rPr>
        <w:t xml:space="preserve"> medio de</w:t>
      </w:r>
      <w:r w:rsidR="007065CB" w:rsidRPr="005B666C">
        <w:rPr>
          <w:rFonts w:ascii="Arial" w:hAnsi="Arial" w:cs="Arial"/>
          <w:sz w:val="24"/>
          <w:szCs w:val="24"/>
        </w:rPr>
        <w:t xml:space="preserve"> otras autoridades locales y federales,</w:t>
      </w:r>
      <w:r w:rsidR="00FB7FFE" w:rsidRPr="005B666C">
        <w:rPr>
          <w:rFonts w:ascii="Arial" w:hAnsi="Arial" w:cs="Arial"/>
          <w:sz w:val="24"/>
          <w:szCs w:val="24"/>
        </w:rPr>
        <w:t xml:space="preserve"> </w:t>
      </w:r>
      <w:r w:rsidR="003F0CDF" w:rsidRPr="005B666C">
        <w:rPr>
          <w:rFonts w:ascii="Arial" w:hAnsi="Arial" w:cs="Arial"/>
          <w:sz w:val="24"/>
          <w:szCs w:val="24"/>
        </w:rPr>
        <w:t>para</w:t>
      </w:r>
      <w:r w:rsidR="00EF5E34" w:rsidRPr="005B666C">
        <w:rPr>
          <w:rFonts w:ascii="Arial" w:hAnsi="Arial" w:cs="Arial"/>
          <w:sz w:val="24"/>
          <w:szCs w:val="24"/>
        </w:rPr>
        <w:t xml:space="preserve"> considerar a la aquí parte actora como </w:t>
      </w:r>
      <w:r w:rsidR="007B7484" w:rsidRPr="005B666C">
        <w:rPr>
          <w:rFonts w:ascii="Arial" w:hAnsi="Arial" w:cs="Arial"/>
          <w:sz w:val="24"/>
          <w:szCs w:val="24"/>
        </w:rPr>
        <w:t>sujeta</w:t>
      </w:r>
      <w:r w:rsidRPr="005B666C">
        <w:rPr>
          <w:rFonts w:ascii="Arial" w:hAnsi="Arial" w:cs="Arial"/>
          <w:sz w:val="24"/>
          <w:szCs w:val="24"/>
        </w:rPr>
        <w:t xml:space="preserve"> a la aplicación del referido impuesto, solamente</w:t>
      </w:r>
      <w:r w:rsidR="00EF5E34" w:rsidRPr="005B666C">
        <w:rPr>
          <w:rFonts w:ascii="Arial" w:hAnsi="Arial" w:cs="Arial"/>
          <w:sz w:val="24"/>
          <w:szCs w:val="24"/>
        </w:rPr>
        <w:t xml:space="preserve"> se limitó a hacer </w:t>
      </w:r>
      <w:r w:rsidRPr="005B666C">
        <w:rPr>
          <w:rFonts w:ascii="Arial" w:hAnsi="Arial" w:cs="Arial"/>
          <w:sz w:val="24"/>
          <w:szCs w:val="24"/>
        </w:rPr>
        <w:t xml:space="preserve">referencia al intercambio de información </w:t>
      </w:r>
      <w:r w:rsidRPr="005B666C">
        <w:rPr>
          <w:rFonts w:ascii="Arial" w:hAnsi="Arial" w:cs="Arial"/>
          <w:sz w:val="24"/>
          <w:szCs w:val="24"/>
        </w:rPr>
        <w:lastRenderedPageBreak/>
        <w:t>que realizó con otras Dependencias y Organismos</w:t>
      </w:r>
      <w:r w:rsidR="007B7484" w:rsidRPr="005B666C">
        <w:rPr>
          <w:rFonts w:ascii="Arial" w:hAnsi="Arial" w:cs="Arial"/>
          <w:sz w:val="24"/>
          <w:szCs w:val="24"/>
        </w:rPr>
        <w:t xml:space="preserve"> </w:t>
      </w:r>
      <w:r w:rsidR="003F0CDF" w:rsidRPr="005B666C">
        <w:rPr>
          <w:rFonts w:ascii="Arial" w:hAnsi="Arial" w:cs="Arial"/>
          <w:sz w:val="24"/>
          <w:szCs w:val="24"/>
        </w:rPr>
        <w:t>tanto Estatales como Federales,</w:t>
      </w:r>
      <w:r w:rsidR="007B7484" w:rsidRPr="005B666C">
        <w:rPr>
          <w:rFonts w:ascii="Arial" w:hAnsi="Arial" w:cs="Arial"/>
          <w:sz w:val="24"/>
          <w:szCs w:val="24"/>
        </w:rPr>
        <w:t xml:space="preserve"> en base a</w:t>
      </w:r>
      <w:r w:rsidR="003F0CDF" w:rsidRPr="005B666C">
        <w:rPr>
          <w:rFonts w:ascii="Arial" w:hAnsi="Arial" w:cs="Arial"/>
          <w:sz w:val="24"/>
          <w:szCs w:val="24"/>
        </w:rPr>
        <w:t xml:space="preserve"> lo dispuesto en el artículo 97</w:t>
      </w:r>
      <w:r w:rsidR="007B7484" w:rsidRPr="005B666C">
        <w:rPr>
          <w:rFonts w:ascii="Arial" w:hAnsi="Arial" w:cs="Arial"/>
          <w:sz w:val="24"/>
          <w:szCs w:val="24"/>
        </w:rPr>
        <w:t xml:space="preserve"> del Código Fiscal para e</w:t>
      </w:r>
      <w:r w:rsidR="003F0CDF" w:rsidRPr="005B666C">
        <w:rPr>
          <w:rFonts w:ascii="Arial" w:hAnsi="Arial" w:cs="Arial"/>
          <w:sz w:val="24"/>
          <w:szCs w:val="24"/>
        </w:rPr>
        <w:t>l Estado de Oaxaca, vigente,</w:t>
      </w:r>
      <w:r w:rsidR="007B7484" w:rsidRPr="005B666C">
        <w:rPr>
          <w:rFonts w:ascii="Arial" w:hAnsi="Arial" w:cs="Arial"/>
          <w:sz w:val="24"/>
          <w:szCs w:val="24"/>
        </w:rPr>
        <w:t xml:space="preserve"> para mayor compresión se transcribe:</w:t>
      </w:r>
    </w:p>
    <w:p w:rsidR="007B7484" w:rsidRPr="005B666C" w:rsidRDefault="007B7484" w:rsidP="00C610FD">
      <w:pPr>
        <w:spacing w:line="360" w:lineRule="auto"/>
        <w:jc w:val="both"/>
        <w:rPr>
          <w:rFonts w:ascii="Arial" w:hAnsi="Arial" w:cs="Arial"/>
          <w:sz w:val="24"/>
          <w:szCs w:val="24"/>
        </w:rPr>
      </w:pPr>
    </w:p>
    <w:p w:rsidR="007B7484" w:rsidRPr="005B666C" w:rsidRDefault="007B7484" w:rsidP="00606D19">
      <w:pPr>
        <w:ind w:left="1134"/>
        <w:jc w:val="both"/>
        <w:rPr>
          <w:rFonts w:ascii="Arial" w:hAnsi="Arial" w:cs="Arial"/>
          <w:b/>
          <w:sz w:val="24"/>
          <w:szCs w:val="24"/>
        </w:rPr>
      </w:pPr>
      <w:r w:rsidRPr="005B666C">
        <w:rPr>
          <w:rFonts w:ascii="Arial" w:hAnsi="Arial" w:cs="Arial"/>
          <w:b/>
          <w:sz w:val="24"/>
          <w:szCs w:val="24"/>
        </w:rPr>
        <w:t xml:space="preserve">        CÓDIGO FISCAL PARA EL ESTADO DE OAXACA.</w:t>
      </w:r>
    </w:p>
    <w:p w:rsidR="00455D2D" w:rsidRPr="005B666C" w:rsidRDefault="00455D2D" w:rsidP="00606D19">
      <w:pPr>
        <w:ind w:left="1134"/>
        <w:jc w:val="both"/>
        <w:rPr>
          <w:rFonts w:ascii="Arial" w:hAnsi="Arial" w:cs="Arial"/>
          <w:b/>
          <w:sz w:val="24"/>
          <w:szCs w:val="24"/>
        </w:rPr>
      </w:pPr>
    </w:p>
    <w:p w:rsidR="007B7484" w:rsidRPr="005B666C" w:rsidRDefault="007B7484" w:rsidP="00606D19">
      <w:pPr>
        <w:ind w:left="1134" w:right="902"/>
        <w:jc w:val="center"/>
        <w:rPr>
          <w:rFonts w:ascii="Arial" w:hAnsi="Arial" w:cs="Arial"/>
          <w:b/>
          <w:sz w:val="24"/>
          <w:szCs w:val="24"/>
        </w:rPr>
      </w:pPr>
      <w:r w:rsidRPr="005B666C">
        <w:rPr>
          <w:rFonts w:ascii="Arial" w:hAnsi="Arial" w:cs="Arial"/>
          <w:b/>
          <w:sz w:val="24"/>
          <w:szCs w:val="24"/>
        </w:rPr>
        <w:t>LIBRO TERCERO DE LAS FACULTADES DE LAS AUTORIDADES FISCALES TÍTULO ÚNICO.</w:t>
      </w:r>
    </w:p>
    <w:p w:rsidR="003F0CDF" w:rsidRPr="005B666C" w:rsidRDefault="003F0CDF" w:rsidP="008E52A1">
      <w:pPr>
        <w:spacing w:line="360" w:lineRule="auto"/>
        <w:ind w:right="1327"/>
        <w:jc w:val="both"/>
        <w:rPr>
          <w:rFonts w:ascii="Arial" w:hAnsi="Arial" w:cs="Arial"/>
          <w:sz w:val="24"/>
          <w:szCs w:val="24"/>
        </w:rPr>
      </w:pPr>
    </w:p>
    <w:p w:rsidR="007B7484" w:rsidRPr="005B666C" w:rsidRDefault="007B7484" w:rsidP="008E52A1">
      <w:pPr>
        <w:spacing w:line="360" w:lineRule="auto"/>
        <w:ind w:left="1701" w:right="1327"/>
        <w:jc w:val="both"/>
        <w:rPr>
          <w:rFonts w:ascii="Arial" w:hAnsi="Arial" w:cs="Arial"/>
          <w:sz w:val="24"/>
          <w:szCs w:val="24"/>
        </w:rPr>
      </w:pPr>
      <w:r w:rsidRPr="005B666C">
        <w:rPr>
          <w:rFonts w:ascii="Arial" w:hAnsi="Arial" w:cs="Arial"/>
          <w:sz w:val="24"/>
          <w:szCs w:val="24"/>
        </w:rPr>
        <w:t xml:space="preserve">ARTÍCULO 97. </w:t>
      </w:r>
      <w:r w:rsidRPr="005B666C">
        <w:rPr>
          <w:rFonts w:ascii="Arial" w:hAnsi="Arial" w:cs="Arial"/>
          <w:b/>
          <w:sz w:val="24"/>
          <w:szCs w:val="24"/>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5B666C">
        <w:rPr>
          <w:rFonts w:ascii="Arial" w:hAnsi="Arial" w:cs="Arial"/>
          <w:sz w:val="24"/>
          <w:szCs w:val="24"/>
          <w:u w:val="single"/>
        </w:rPr>
        <w:t>,</w:t>
      </w:r>
      <w:r w:rsidRPr="005B666C">
        <w:rPr>
          <w:rFonts w:ascii="Arial" w:hAnsi="Arial" w:cs="Arial"/>
          <w:sz w:val="24"/>
          <w:szCs w:val="24"/>
        </w:rPr>
        <w:t xml:space="preserve"> podrán utilizarse como sustento de la motivación de las resoluciones que emitan. </w:t>
      </w:r>
    </w:p>
    <w:p w:rsidR="007B7484" w:rsidRPr="005B666C" w:rsidRDefault="007B7484" w:rsidP="00864FCB">
      <w:pPr>
        <w:spacing w:line="360" w:lineRule="auto"/>
        <w:ind w:left="1701" w:right="1327"/>
        <w:jc w:val="both"/>
        <w:rPr>
          <w:rFonts w:ascii="Arial" w:hAnsi="Arial" w:cs="Arial"/>
          <w:sz w:val="24"/>
          <w:szCs w:val="24"/>
        </w:rPr>
      </w:pPr>
      <w:r w:rsidRPr="005B666C">
        <w:rPr>
          <w:rFonts w:ascii="Arial" w:hAnsi="Arial" w:cs="Arial"/>
          <w:b/>
          <w:sz w:val="24"/>
          <w:szCs w:val="24"/>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w:t>
      </w:r>
      <w:r w:rsidRPr="005B666C">
        <w:rPr>
          <w:rFonts w:ascii="Arial" w:hAnsi="Arial" w:cs="Arial"/>
          <w:sz w:val="24"/>
          <w:szCs w:val="24"/>
        </w:rPr>
        <w:t>, y en su caso presente los documentos que desvirtúen los hechos que hubieren informados por las referidas autoridades.</w:t>
      </w:r>
    </w:p>
    <w:p w:rsidR="007B7484" w:rsidRPr="005B666C" w:rsidRDefault="007B7484" w:rsidP="00864FCB">
      <w:pPr>
        <w:spacing w:line="360" w:lineRule="auto"/>
        <w:ind w:left="1701" w:right="1327"/>
        <w:jc w:val="both"/>
        <w:rPr>
          <w:rFonts w:ascii="Arial" w:hAnsi="Arial" w:cs="Arial"/>
          <w:sz w:val="24"/>
          <w:szCs w:val="24"/>
        </w:rPr>
      </w:pPr>
    </w:p>
    <w:p w:rsidR="00455D2D" w:rsidRPr="005B666C" w:rsidRDefault="00982D69" w:rsidP="00A57B0E">
      <w:pPr>
        <w:widowControl/>
        <w:spacing w:line="360" w:lineRule="auto"/>
        <w:ind w:left="360"/>
        <w:jc w:val="both"/>
        <w:rPr>
          <w:rFonts w:ascii="Arial" w:hAnsi="Arial" w:cs="Arial"/>
          <w:sz w:val="24"/>
          <w:szCs w:val="24"/>
          <w:lang w:val="es-MX" w:eastAsia="es-MX"/>
        </w:rPr>
      </w:pPr>
      <w:r w:rsidRPr="005B666C">
        <w:rPr>
          <w:rFonts w:ascii="Arial" w:hAnsi="Arial" w:cs="Arial"/>
          <w:sz w:val="24"/>
          <w:szCs w:val="24"/>
        </w:rPr>
        <w:t xml:space="preserve">           </w:t>
      </w:r>
      <w:r w:rsidR="00455D2D" w:rsidRPr="005B666C">
        <w:rPr>
          <w:rFonts w:ascii="Arial" w:hAnsi="Arial" w:cs="Arial"/>
          <w:sz w:val="24"/>
          <w:szCs w:val="24"/>
        </w:rPr>
        <w:t>Del citado precepto se puede apreciar q</w:t>
      </w:r>
      <w:r w:rsidR="00D86C09" w:rsidRPr="005B666C">
        <w:rPr>
          <w:rFonts w:ascii="Arial" w:hAnsi="Arial" w:cs="Arial"/>
          <w:sz w:val="24"/>
          <w:szCs w:val="24"/>
        </w:rPr>
        <w:t>ue la multicitada autoridad pasó</w:t>
      </w:r>
      <w:r w:rsidR="00455D2D" w:rsidRPr="005B666C">
        <w:rPr>
          <w:rFonts w:ascii="Arial" w:hAnsi="Arial" w:cs="Arial"/>
          <w:sz w:val="24"/>
          <w:szCs w:val="24"/>
        </w:rPr>
        <w:t xml:space="preserve"> por alto el derecho de audiencia y </w:t>
      </w:r>
      <w:r w:rsidR="0058437E" w:rsidRPr="005B666C">
        <w:rPr>
          <w:rFonts w:ascii="Arial" w:hAnsi="Arial" w:cs="Arial"/>
          <w:sz w:val="24"/>
          <w:szCs w:val="24"/>
        </w:rPr>
        <w:t>d</w:t>
      </w:r>
      <w:r w:rsidR="00455D2D" w:rsidRPr="005B666C">
        <w:rPr>
          <w:rFonts w:ascii="Arial" w:hAnsi="Arial" w:cs="Arial"/>
          <w:sz w:val="24"/>
          <w:szCs w:val="24"/>
        </w:rPr>
        <w:t>el debido proceso</w:t>
      </w:r>
      <w:r w:rsidR="00A57B0E" w:rsidRPr="005B666C">
        <w:rPr>
          <w:rFonts w:ascii="Arial" w:hAnsi="Arial" w:cs="Arial"/>
          <w:sz w:val="24"/>
          <w:szCs w:val="24"/>
        </w:rPr>
        <w:t>,</w:t>
      </w:r>
      <w:r w:rsidR="00D5034F" w:rsidRPr="005B666C">
        <w:rPr>
          <w:rFonts w:ascii="Arial" w:hAnsi="Arial" w:cs="Arial"/>
          <w:sz w:val="24"/>
          <w:szCs w:val="24"/>
        </w:rPr>
        <w:t xml:space="preserve"> consa</w:t>
      </w:r>
      <w:r w:rsidR="000802F6" w:rsidRPr="005B666C">
        <w:rPr>
          <w:rFonts w:ascii="Arial" w:hAnsi="Arial" w:cs="Arial"/>
          <w:sz w:val="24"/>
          <w:szCs w:val="24"/>
        </w:rPr>
        <w:t>gra</w:t>
      </w:r>
      <w:r w:rsidR="00D5034F" w:rsidRPr="005B666C">
        <w:rPr>
          <w:rFonts w:ascii="Arial" w:hAnsi="Arial" w:cs="Arial"/>
          <w:sz w:val="24"/>
          <w:szCs w:val="24"/>
        </w:rPr>
        <w:t xml:space="preserve">do en el segundo párrafo del artículo 14 de </w:t>
      </w:r>
      <w:r w:rsidR="003F0CDF" w:rsidRPr="005B666C">
        <w:rPr>
          <w:rFonts w:ascii="Arial" w:hAnsi="Arial" w:cs="Arial"/>
          <w:sz w:val="24"/>
          <w:szCs w:val="24"/>
        </w:rPr>
        <w:t>la Constitución Política de los Estados Unidos Mexicanos</w:t>
      </w:r>
      <w:r w:rsidR="00D5034F" w:rsidRPr="005B666C">
        <w:rPr>
          <w:rFonts w:ascii="Arial" w:hAnsi="Arial" w:cs="Arial"/>
          <w:sz w:val="24"/>
          <w:szCs w:val="24"/>
        </w:rPr>
        <w:t>, entendido este</w:t>
      </w:r>
      <w:r w:rsidR="007065CB" w:rsidRPr="005B666C">
        <w:rPr>
          <w:rFonts w:ascii="Arial" w:hAnsi="Arial" w:cs="Arial"/>
          <w:sz w:val="24"/>
          <w:szCs w:val="24"/>
        </w:rPr>
        <w:t>, e</w:t>
      </w:r>
      <w:r w:rsidR="00D5034F" w:rsidRPr="005B666C">
        <w:rPr>
          <w:rFonts w:ascii="Arial" w:hAnsi="Arial" w:cs="Arial"/>
          <w:sz w:val="24"/>
          <w:szCs w:val="24"/>
        </w:rPr>
        <w:t>l</w:t>
      </w:r>
      <w:r w:rsidR="00455D2D" w:rsidRPr="005B666C">
        <w:rPr>
          <w:rFonts w:ascii="Arial" w:hAnsi="Arial" w:cs="Arial"/>
          <w:sz w:val="24"/>
          <w:szCs w:val="24"/>
          <w:shd w:val="clear" w:color="auto" w:fill="FFFFFF"/>
          <w:lang w:val="es-MX" w:eastAsia="es-MX"/>
        </w:rPr>
        <w:t xml:space="preserve"> derecho que tiene toda persona para ejercer su defensa y ser oída, con las debidas oportunidades </w:t>
      </w:r>
      <w:r w:rsidR="00455D2D" w:rsidRPr="005B666C">
        <w:rPr>
          <w:rFonts w:ascii="Arial" w:hAnsi="Arial" w:cs="Arial"/>
          <w:sz w:val="24"/>
          <w:szCs w:val="24"/>
          <w:shd w:val="clear" w:color="auto" w:fill="FFFFFF"/>
          <w:lang w:val="es-MX" w:eastAsia="es-MX"/>
        </w:rPr>
        <w:lastRenderedPageBreak/>
        <w:t>y dentro de un plazo razonable, por la autoridad competente previo al reconocimiento o restricción</w:t>
      </w:r>
      <w:r w:rsidR="00D5001F" w:rsidRPr="005B666C">
        <w:rPr>
          <w:rFonts w:ascii="Arial" w:hAnsi="Arial" w:cs="Arial"/>
          <w:sz w:val="24"/>
          <w:szCs w:val="24"/>
          <w:shd w:val="clear" w:color="auto" w:fill="FFFFFF"/>
          <w:lang w:val="es-MX" w:eastAsia="es-MX"/>
        </w:rPr>
        <w:t xml:space="preserve"> de sus derechos y obligaciones</w:t>
      </w:r>
      <w:r w:rsidR="00D5034F" w:rsidRPr="005B666C">
        <w:rPr>
          <w:rFonts w:ascii="Arial" w:hAnsi="Arial" w:cs="Arial"/>
          <w:sz w:val="24"/>
          <w:szCs w:val="24"/>
          <w:lang w:val="es-MX" w:eastAsia="es-MX"/>
        </w:rPr>
        <w:t xml:space="preserve"> el cual deberá</w:t>
      </w:r>
      <w:r w:rsidR="00455D2D" w:rsidRPr="005B666C">
        <w:rPr>
          <w:rFonts w:ascii="Arial" w:hAnsi="Arial" w:cs="Arial"/>
          <w:sz w:val="24"/>
          <w:szCs w:val="24"/>
          <w:shd w:val="clear" w:color="auto" w:fill="FFFFFF"/>
          <w:lang w:val="es-MX" w:eastAsia="es-MX"/>
        </w:rPr>
        <w:t xml:space="preserve"> contemplar las formalidades que garantizan una def</w:t>
      </w:r>
      <w:r w:rsidR="00D5034F" w:rsidRPr="005B666C">
        <w:rPr>
          <w:rFonts w:ascii="Arial" w:hAnsi="Arial" w:cs="Arial"/>
          <w:sz w:val="24"/>
          <w:szCs w:val="24"/>
          <w:shd w:val="clear" w:color="auto" w:fill="FFFFFF"/>
          <w:lang w:val="es-MX" w:eastAsia="es-MX"/>
        </w:rPr>
        <w:t>ensa adecuada</w:t>
      </w:r>
      <w:r w:rsidR="00422BBF" w:rsidRPr="005B666C">
        <w:rPr>
          <w:rFonts w:ascii="Arial" w:hAnsi="Arial" w:cs="Arial"/>
          <w:sz w:val="24"/>
          <w:szCs w:val="24"/>
          <w:shd w:val="clear" w:color="auto" w:fill="FFFFFF"/>
          <w:lang w:val="es-MX" w:eastAsia="es-MX"/>
        </w:rPr>
        <w:t xml:space="preserve">, </w:t>
      </w:r>
      <w:r w:rsidR="00D5034F" w:rsidRPr="005B666C">
        <w:rPr>
          <w:rFonts w:ascii="Arial" w:hAnsi="Arial" w:cs="Arial"/>
          <w:sz w:val="24"/>
          <w:szCs w:val="24"/>
          <w:shd w:val="clear" w:color="auto" w:fill="FFFFFF"/>
          <w:lang w:val="es-MX" w:eastAsia="es-MX"/>
        </w:rPr>
        <w:t xml:space="preserve">es decir: </w:t>
      </w:r>
      <w:r w:rsidR="00D5034F" w:rsidRPr="005B666C">
        <w:rPr>
          <w:rFonts w:ascii="Arial" w:hAnsi="Arial" w:cs="Arial"/>
          <w:sz w:val="24"/>
          <w:szCs w:val="24"/>
          <w:lang w:val="es-MX" w:eastAsia="es-MX"/>
        </w:rPr>
        <w:t xml:space="preserve">a) </w:t>
      </w:r>
      <w:r w:rsidR="00455D2D" w:rsidRPr="005B666C">
        <w:rPr>
          <w:rFonts w:ascii="Arial" w:hAnsi="Arial" w:cs="Arial"/>
          <w:sz w:val="24"/>
          <w:szCs w:val="24"/>
          <w:lang w:val="es-MX" w:eastAsia="es-MX"/>
        </w:rPr>
        <w:t>El avi</w:t>
      </w:r>
      <w:r w:rsidR="003F0CDF" w:rsidRPr="005B666C">
        <w:rPr>
          <w:rFonts w:ascii="Arial" w:hAnsi="Arial" w:cs="Arial"/>
          <w:sz w:val="24"/>
          <w:szCs w:val="24"/>
          <w:lang w:val="es-MX" w:eastAsia="es-MX"/>
        </w:rPr>
        <w:t>so de inicio del procedimiento;</w:t>
      </w:r>
      <w:r w:rsidR="00D5034F" w:rsidRPr="005B666C">
        <w:rPr>
          <w:rFonts w:ascii="Arial" w:hAnsi="Arial" w:cs="Arial"/>
          <w:sz w:val="24"/>
          <w:szCs w:val="24"/>
          <w:lang w:val="es-MX" w:eastAsia="es-MX"/>
        </w:rPr>
        <w:t xml:space="preserve"> b)</w:t>
      </w:r>
      <w:r w:rsidR="00422BBF" w:rsidRPr="005B666C">
        <w:rPr>
          <w:rFonts w:ascii="Arial" w:hAnsi="Arial" w:cs="Arial"/>
          <w:sz w:val="24"/>
          <w:szCs w:val="24"/>
          <w:lang w:val="es-MX" w:eastAsia="es-MX"/>
        </w:rPr>
        <w:t xml:space="preserve"> L</w:t>
      </w:r>
      <w:r w:rsidR="00455D2D" w:rsidRPr="005B666C">
        <w:rPr>
          <w:rFonts w:ascii="Arial" w:hAnsi="Arial" w:cs="Arial"/>
          <w:sz w:val="24"/>
          <w:szCs w:val="24"/>
          <w:lang w:val="es-MX" w:eastAsia="es-MX"/>
        </w:rPr>
        <w:t>a oportunidad de ofrecer las pruebas y alegar;</w:t>
      </w:r>
      <w:r w:rsidR="00D5034F" w:rsidRPr="005B666C">
        <w:rPr>
          <w:rFonts w:ascii="Arial" w:hAnsi="Arial" w:cs="Arial"/>
          <w:sz w:val="24"/>
          <w:szCs w:val="24"/>
          <w:lang w:val="es-MX" w:eastAsia="es-MX"/>
        </w:rPr>
        <w:t xml:space="preserve"> c)</w:t>
      </w:r>
      <w:r w:rsidR="00422BBF" w:rsidRPr="005B666C">
        <w:rPr>
          <w:rFonts w:ascii="Arial" w:hAnsi="Arial" w:cs="Arial"/>
          <w:sz w:val="24"/>
          <w:szCs w:val="24"/>
          <w:lang w:val="es-MX" w:eastAsia="es-MX"/>
        </w:rPr>
        <w:t xml:space="preserve"> U</w:t>
      </w:r>
      <w:r w:rsidR="00455D2D" w:rsidRPr="005B666C">
        <w:rPr>
          <w:rFonts w:ascii="Arial" w:hAnsi="Arial" w:cs="Arial"/>
          <w:sz w:val="24"/>
          <w:szCs w:val="24"/>
          <w:lang w:val="es-MX" w:eastAsia="es-MX"/>
        </w:rPr>
        <w:t>na resolución que resue</w:t>
      </w:r>
      <w:r w:rsidR="003F0CDF" w:rsidRPr="005B666C">
        <w:rPr>
          <w:rFonts w:ascii="Arial" w:hAnsi="Arial" w:cs="Arial"/>
          <w:sz w:val="24"/>
          <w:szCs w:val="24"/>
          <w:lang w:val="es-MX" w:eastAsia="es-MX"/>
        </w:rPr>
        <w:t xml:space="preserve">lva las cuestiones debatidas, y </w:t>
      </w:r>
      <w:r w:rsidR="00422BBF" w:rsidRPr="005B666C">
        <w:rPr>
          <w:rFonts w:ascii="Arial" w:hAnsi="Arial" w:cs="Arial"/>
          <w:sz w:val="24"/>
          <w:szCs w:val="24"/>
          <w:lang w:val="es-MX" w:eastAsia="es-MX"/>
        </w:rPr>
        <w:t>d) L</w:t>
      </w:r>
      <w:r w:rsidR="00455D2D" w:rsidRPr="005B666C">
        <w:rPr>
          <w:rFonts w:ascii="Arial" w:hAnsi="Arial" w:cs="Arial"/>
          <w:sz w:val="24"/>
          <w:szCs w:val="24"/>
          <w:lang w:val="es-MX" w:eastAsia="es-MX"/>
        </w:rPr>
        <w:t>a posibilidad de reclamar la resolución mediante un recurso eficaz</w:t>
      </w:r>
      <w:r w:rsidR="00A57B0E" w:rsidRPr="005B666C">
        <w:rPr>
          <w:rFonts w:ascii="Arial" w:hAnsi="Arial" w:cs="Arial"/>
          <w:sz w:val="24"/>
          <w:szCs w:val="24"/>
          <w:lang w:val="es-MX" w:eastAsia="es-MX"/>
        </w:rPr>
        <w:t xml:space="preserve">. Sirve de apoyo la siguiente </w:t>
      </w:r>
      <w:r w:rsidR="000802F6" w:rsidRPr="005B666C">
        <w:rPr>
          <w:rFonts w:ascii="Arial" w:hAnsi="Arial" w:cs="Arial"/>
          <w:sz w:val="24"/>
          <w:szCs w:val="24"/>
        </w:rPr>
        <w:t xml:space="preserve"> jurisprudencia P./J. 47/95, publicada en el Semanario Judicial de la Federación y su Gaceta, Novena Época, Tomo II, diciembre de 1995, página 133, de rubro: </w:t>
      </w:r>
    </w:p>
    <w:p w:rsidR="00A57B0E" w:rsidRPr="005B666C" w:rsidRDefault="00A57B0E" w:rsidP="00A57B0E">
      <w:pPr>
        <w:widowControl/>
        <w:spacing w:line="360" w:lineRule="auto"/>
        <w:ind w:left="360"/>
        <w:jc w:val="both"/>
        <w:rPr>
          <w:rFonts w:ascii="Arial" w:hAnsi="Arial" w:cs="Arial"/>
          <w:sz w:val="24"/>
          <w:szCs w:val="24"/>
          <w:lang w:val="es-MX" w:eastAsia="es-MX"/>
        </w:rPr>
      </w:pPr>
    </w:p>
    <w:p w:rsidR="00D5001F" w:rsidRPr="005B666C" w:rsidRDefault="00A57B0E" w:rsidP="00943238">
      <w:pPr>
        <w:widowControl/>
        <w:spacing w:line="360" w:lineRule="auto"/>
        <w:ind w:left="1701" w:right="1469"/>
        <w:jc w:val="both"/>
        <w:rPr>
          <w:rFonts w:ascii="Arial" w:hAnsi="Arial" w:cs="Arial"/>
          <w:sz w:val="24"/>
          <w:szCs w:val="24"/>
        </w:rPr>
      </w:pPr>
      <w:r w:rsidRPr="005B666C">
        <w:rPr>
          <w:rFonts w:ascii="Arial" w:hAnsi="Arial" w:cs="Arial"/>
          <w:b/>
          <w:sz w:val="24"/>
          <w:szCs w:val="24"/>
        </w:rPr>
        <w:t>FORMALIDADES ESENCIALES DEL PROCEDIMIENTO. SON LAS QUE GARANTIZAN UNA ADECUADA Y OPORTUNA DEFENSA PREVIA AL ACTO PRIVATIVO</w:t>
      </w:r>
      <w:r w:rsidRPr="005B666C">
        <w:rPr>
          <w:rFonts w:ascii="Arial" w:hAnsi="Arial" w:cs="Arial"/>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5B666C">
        <w:rPr>
          <w:rFonts w:ascii="Arial" w:hAnsi="Arial" w:cs="Arial"/>
          <w:b/>
          <w:sz w:val="24"/>
          <w:szCs w:val="24"/>
        </w:rPr>
        <w:t xml:space="preserve">De no respetarse estos requisitos, se dejaría de cumplir con el fin </w:t>
      </w:r>
      <w:r w:rsidRPr="005B666C">
        <w:rPr>
          <w:rFonts w:ascii="Arial" w:hAnsi="Arial" w:cs="Arial"/>
          <w:b/>
          <w:sz w:val="24"/>
          <w:szCs w:val="24"/>
        </w:rPr>
        <w:lastRenderedPageBreak/>
        <w:t>de la garantía de audiencia, que es evitar la indefensión del afectado</w:t>
      </w:r>
      <w:r w:rsidRPr="005B666C">
        <w:rPr>
          <w:rFonts w:ascii="Arial" w:hAnsi="Arial" w:cs="Arial"/>
          <w:sz w:val="24"/>
          <w:szCs w:val="24"/>
        </w:rPr>
        <w:t>.</w:t>
      </w:r>
    </w:p>
    <w:p w:rsidR="00943238" w:rsidRPr="005B666C" w:rsidRDefault="00943238" w:rsidP="00943238">
      <w:pPr>
        <w:widowControl/>
        <w:spacing w:line="360" w:lineRule="auto"/>
        <w:ind w:left="1701" w:right="1469"/>
        <w:jc w:val="both"/>
        <w:rPr>
          <w:rFonts w:ascii="Arial" w:hAnsi="Arial" w:cs="Arial"/>
          <w:sz w:val="24"/>
          <w:szCs w:val="24"/>
        </w:rPr>
      </w:pPr>
    </w:p>
    <w:p w:rsidR="0093106F" w:rsidRPr="005B666C" w:rsidRDefault="00D5001F" w:rsidP="00D5001F">
      <w:pPr>
        <w:widowControl/>
        <w:spacing w:line="360" w:lineRule="auto"/>
        <w:ind w:right="51"/>
        <w:jc w:val="both"/>
        <w:rPr>
          <w:rFonts w:ascii="Arial" w:hAnsi="Arial" w:cs="Arial"/>
          <w:sz w:val="24"/>
          <w:szCs w:val="24"/>
        </w:rPr>
      </w:pPr>
      <w:r w:rsidRPr="005B666C">
        <w:rPr>
          <w:rFonts w:ascii="Arial" w:hAnsi="Arial" w:cs="Arial"/>
          <w:b/>
          <w:sz w:val="24"/>
          <w:szCs w:val="24"/>
        </w:rPr>
        <w:t xml:space="preserve">          </w:t>
      </w:r>
      <w:r w:rsidRPr="005B666C">
        <w:rPr>
          <w:rFonts w:ascii="Arial" w:hAnsi="Arial" w:cs="Arial"/>
          <w:sz w:val="24"/>
          <w:szCs w:val="24"/>
        </w:rPr>
        <w:t xml:space="preserve"> En ese orden de ideas, la enjuiciada una vez que hubiese identificado a</w:t>
      </w:r>
      <w:r w:rsidR="00BC3320" w:rsidRPr="005B666C">
        <w:rPr>
          <w:rFonts w:ascii="Arial" w:hAnsi="Arial" w:cs="Arial"/>
          <w:sz w:val="24"/>
          <w:szCs w:val="24"/>
        </w:rPr>
        <w:t xml:space="preserve"> </w:t>
      </w:r>
      <w:r w:rsidRPr="005B666C">
        <w:rPr>
          <w:rFonts w:ascii="Arial" w:hAnsi="Arial" w:cs="Arial"/>
          <w:sz w:val="24"/>
          <w:szCs w:val="24"/>
        </w:rPr>
        <w:t>l</w:t>
      </w:r>
      <w:r w:rsidR="00BC3320" w:rsidRPr="005B666C">
        <w:rPr>
          <w:rFonts w:ascii="Arial" w:hAnsi="Arial" w:cs="Arial"/>
          <w:sz w:val="24"/>
          <w:szCs w:val="24"/>
        </w:rPr>
        <w:t>a</w:t>
      </w:r>
      <w:r w:rsidRPr="005B666C">
        <w:rPr>
          <w:rFonts w:ascii="Arial" w:hAnsi="Arial" w:cs="Arial"/>
          <w:sz w:val="24"/>
          <w:szCs w:val="24"/>
        </w:rPr>
        <w:t xml:space="preserve"> </w:t>
      </w:r>
      <w:r w:rsidR="00422BBF" w:rsidRPr="005B666C">
        <w:rPr>
          <w:rFonts w:ascii="Arial" w:hAnsi="Arial" w:cs="Arial"/>
          <w:sz w:val="24"/>
          <w:szCs w:val="24"/>
        </w:rPr>
        <w:t>actor</w:t>
      </w:r>
      <w:r w:rsidR="00BC3320" w:rsidRPr="005B666C">
        <w:rPr>
          <w:rFonts w:ascii="Arial" w:hAnsi="Arial" w:cs="Arial"/>
          <w:sz w:val="24"/>
          <w:szCs w:val="24"/>
        </w:rPr>
        <w:t>a</w:t>
      </w:r>
      <w:r w:rsidR="00422BBF" w:rsidRPr="005B666C">
        <w:rPr>
          <w:rFonts w:ascii="Arial" w:hAnsi="Arial" w:cs="Arial"/>
          <w:sz w:val="24"/>
          <w:szCs w:val="24"/>
        </w:rPr>
        <w:t xml:space="preserve"> por la información proporcionada</w:t>
      </w:r>
      <w:r w:rsidR="00BC3320" w:rsidRPr="005B666C">
        <w:rPr>
          <w:rFonts w:ascii="Arial" w:hAnsi="Arial" w:cs="Arial"/>
          <w:sz w:val="24"/>
          <w:szCs w:val="24"/>
        </w:rPr>
        <w:t xml:space="preserve"> como sujeta</w:t>
      </w:r>
      <w:r w:rsidRPr="005B666C">
        <w:rPr>
          <w:rFonts w:ascii="Arial" w:hAnsi="Arial" w:cs="Arial"/>
          <w:sz w:val="24"/>
          <w:szCs w:val="24"/>
        </w:rPr>
        <w:t xml:space="preserve"> al referido impuesto</w:t>
      </w:r>
      <w:r w:rsidR="00422BBF" w:rsidRPr="005B666C">
        <w:rPr>
          <w:rFonts w:ascii="Arial" w:hAnsi="Arial" w:cs="Arial"/>
          <w:sz w:val="24"/>
          <w:szCs w:val="24"/>
        </w:rPr>
        <w:t xml:space="preserve"> debió </w:t>
      </w:r>
      <w:r w:rsidR="00422BBF" w:rsidRPr="005B666C">
        <w:rPr>
          <w:rFonts w:ascii="Arial" w:hAnsi="Arial" w:cs="Arial"/>
          <w:b/>
          <w:sz w:val="24"/>
          <w:szCs w:val="24"/>
        </w:rPr>
        <w:t>CORRER TRASLADO AL AFECTADO</w:t>
      </w:r>
      <w:r w:rsidR="00422BBF" w:rsidRPr="005B666C">
        <w:rPr>
          <w:rFonts w:ascii="Arial" w:hAnsi="Arial" w:cs="Arial"/>
          <w:sz w:val="24"/>
          <w:szCs w:val="24"/>
        </w:rPr>
        <w:t xml:space="preserve"> y</w:t>
      </w:r>
      <w:r w:rsidR="00DB155D" w:rsidRPr="005B666C">
        <w:rPr>
          <w:rFonts w:ascii="Arial" w:hAnsi="Arial" w:cs="Arial"/>
          <w:sz w:val="24"/>
          <w:szCs w:val="24"/>
        </w:rPr>
        <w:t xml:space="preserve"> concederle </w:t>
      </w:r>
      <w:r w:rsidR="00DB155D" w:rsidRPr="005B666C">
        <w:rPr>
          <w:rFonts w:ascii="Arial" w:hAnsi="Arial" w:cs="Arial"/>
          <w:b/>
          <w:sz w:val="24"/>
          <w:szCs w:val="24"/>
        </w:rPr>
        <w:t>el plazo de quince días,</w:t>
      </w:r>
      <w:r w:rsidR="00DB155D" w:rsidRPr="005B666C">
        <w:rPr>
          <w:rFonts w:ascii="Arial" w:hAnsi="Arial" w:cs="Arial"/>
          <w:sz w:val="24"/>
          <w:szCs w:val="24"/>
        </w:rPr>
        <w:t xml:space="preserve"> a efecto de poder manifes</w:t>
      </w:r>
      <w:r w:rsidR="00AC128D" w:rsidRPr="005B666C">
        <w:rPr>
          <w:rFonts w:ascii="Arial" w:hAnsi="Arial" w:cs="Arial"/>
          <w:sz w:val="24"/>
          <w:szCs w:val="24"/>
        </w:rPr>
        <w:t>tar lo que a su derecho conviniera</w:t>
      </w:r>
      <w:r w:rsidR="00422BBF" w:rsidRPr="005B666C">
        <w:rPr>
          <w:rFonts w:ascii="Arial" w:hAnsi="Arial" w:cs="Arial"/>
          <w:sz w:val="24"/>
          <w:szCs w:val="24"/>
        </w:rPr>
        <w:t>, para así cumplir con la formalidad esencial del procedimiento cuando se conozcan hechos que consten en expedientes, documen</w:t>
      </w:r>
      <w:r w:rsidR="007962D8" w:rsidRPr="005B666C">
        <w:rPr>
          <w:rFonts w:ascii="Arial" w:hAnsi="Arial" w:cs="Arial"/>
          <w:sz w:val="24"/>
          <w:szCs w:val="24"/>
        </w:rPr>
        <w:t>tos o base de datos</w:t>
      </w:r>
      <w:r w:rsidR="00422BBF" w:rsidRPr="005B666C">
        <w:rPr>
          <w:rFonts w:ascii="Arial" w:hAnsi="Arial" w:cs="Arial"/>
          <w:sz w:val="24"/>
          <w:szCs w:val="24"/>
        </w:rPr>
        <w:t xml:space="preserve"> proporcionados por otras autoridades como lo marca el artículo 97</w:t>
      </w:r>
      <w:r w:rsidR="001E1A1E" w:rsidRPr="005B666C">
        <w:rPr>
          <w:rFonts w:ascii="Arial" w:hAnsi="Arial" w:cs="Arial"/>
          <w:sz w:val="24"/>
          <w:szCs w:val="24"/>
        </w:rPr>
        <w:t xml:space="preserve"> del Código Fiscal para el Estado de Oaxaca, </w:t>
      </w:r>
      <w:r w:rsidR="00DB155D" w:rsidRPr="005B666C">
        <w:rPr>
          <w:rFonts w:ascii="Arial" w:hAnsi="Arial" w:cs="Arial"/>
          <w:sz w:val="24"/>
          <w:szCs w:val="24"/>
        </w:rPr>
        <w:t>pues</w:t>
      </w:r>
      <w:r w:rsidR="000802F6" w:rsidRPr="005B666C">
        <w:rPr>
          <w:rFonts w:ascii="Arial" w:hAnsi="Arial" w:cs="Arial"/>
          <w:sz w:val="24"/>
          <w:szCs w:val="24"/>
        </w:rPr>
        <w:t xml:space="preserve"> al</w:t>
      </w:r>
      <w:r w:rsidR="00DB155D" w:rsidRPr="005B666C">
        <w:rPr>
          <w:rFonts w:ascii="Arial" w:hAnsi="Arial" w:cs="Arial"/>
          <w:sz w:val="24"/>
          <w:szCs w:val="24"/>
        </w:rPr>
        <w:t xml:space="preserve"> hacerlo le otorga</w:t>
      </w:r>
      <w:r w:rsidR="001E1A1E" w:rsidRPr="005B666C">
        <w:rPr>
          <w:rFonts w:ascii="Arial" w:hAnsi="Arial" w:cs="Arial"/>
          <w:sz w:val="24"/>
          <w:szCs w:val="24"/>
        </w:rPr>
        <w:t>ría</w:t>
      </w:r>
      <w:r w:rsidR="00DB155D" w:rsidRPr="005B666C">
        <w:rPr>
          <w:rFonts w:ascii="Arial" w:hAnsi="Arial" w:cs="Arial"/>
          <w:sz w:val="24"/>
          <w:szCs w:val="24"/>
        </w:rPr>
        <w:t xml:space="preserve"> al gobernado la oportunidad de aclarar, corroborar, desvirtuar, precisar el contenido y alcance de la información que obra en poder de la autoridad fiscalizadora, por lo que la referida autoridad fue omisa</w:t>
      </w:r>
      <w:r w:rsidR="003E7C36" w:rsidRPr="005B666C">
        <w:rPr>
          <w:rFonts w:ascii="Arial" w:hAnsi="Arial" w:cs="Arial"/>
          <w:sz w:val="24"/>
          <w:szCs w:val="24"/>
        </w:rPr>
        <w:t>,</w:t>
      </w:r>
      <w:r w:rsidR="001E1A1E" w:rsidRPr="005B666C">
        <w:rPr>
          <w:rFonts w:ascii="Arial" w:hAnsi="Arial" w:cs="Arial"/>
          <w:sz w:val="24"/>
          <w:szCs w:val="24"/>
        </w:rPr>
        <w:t xml:space="preserve"> ya que dejó en estado indefensión </w:t>
      </w:r>
      <w:r w:rsidR="0093106F" w:rsidRPr="005B666C">
        <w:rPr>
          <w:rFonts w:ascii="Arial" w:hAnsi="Arial" w:cs="Arial"/>
          <w:sz w:val="24"/>
          <w:szCs w:val="24"/>
        </w:rPr>
        <w:t>a</w:t>
      </w:r>
      <w:r w:rsidR="001E1A1E" w:rsidRPr="005B666C">
        <w:rPr>
          <w:rFonts w:ascii="Arial" w:hAnsi="Arial" w:cs="Arial"/>
          <w:sz w:val="24"/>
          <w:szCs w:val="24"/>
        </w:rPr>
        <w:t xml:space="preserve"> </w:t>
      </w:r>
      <w:r w:rsidR="0093106F" w:rsidRPr="005B666C">
        <w:rPr>
          <w:rFonts w:ascii="Arial" w:hAnsi="Arial" w:cs="Arial"/>
          <w:sz w:val="24"/>
          <w:szCs w:val="24"/>
        </w:rPr>
        <w:t>l</w:t>
      </w:r>
      <w:r w:rsidR="001E1A1E" w:rsidRPr="005B666C">
        <w:rPr>
          <w:rFonts w:ascii="Arial" w:hAnsi="Arial" w:cs="Arial"/>
          <w:sz w:val="24"/>
          <w:szCs w:val="24"/>
        </w:rPr>
        <w:t>a</w:t>
      </w:r>
      <w:r w:rsidR="0093106F" w:rsidRPr="005B666C">
        <w:rPr>
          <w:rFonts w:ascii="Arial" w:hAnsi="Arial" w:cs="Arial"/>
          <w:sz w:val="24"/>
          <w:szCs w:val="24"/>
        </w:rPr>
        <w:t xml:space="preserve"> aquí actora al no darle a  conocer los documentos o información recabada. Sirve de sustento la siguiente tesis aislada  Tribunales Colegiados de Circuito, Semanario Judicial de la Federa</w:t>
      </w:r>
      <w:r w:rsidR="007962D8" w:rsidRPr="005B666C">
        <w:rPr>
          <w:rFonts w:ascii="Arial" w:hAnsi="Arial" w:cs="Arial"/>
          <w:sz w:val="24"/>
          <w:szCs w:val="24"/>
        </w:rPr>
        <w:t>ción y su Gaceta, Época novena,</w:t>
      </w:r>
      <w:r w:rsidR="0093106F" w:rsidRPr="005B666C">
        <w:rPr>
          <w:rFonts w:ascii="Arial" w:hAnsi="Arial" w:cs="Arial"/>
          <w:sz w:val="24"/>
          <w:szCs w:val="24"/>
        </w:rPr>
        <w:t xml:space="preserve"> materia administrativa, Tesis: IV.2º. A.69.A, página:</w:t>
      </w:r>
      <w:r w:rsidR="00943238" w:rsidRPr="005B666C">
        <w:rPr>
          <w:rFonts w:ascii="Arial" w:hAnsi="Arial" w:cs="Arial"/>
          <w:sz w:val="24"/>
          <w:szCs w:val="24"/>
        </w:rPr>
        <w:t xml:space="preserve"> </w:t>
      </w:r>
      <w:r w:rsidR="0093106F" w:rsidRPr="005B666C">
        <w:rPr>
          <w:rFonts w:ascii="Arial" w:hAnsi="Arial" w:cs="Arial"/>
          <w:sz w:val="24"/>
          <w:szCs w:val="24"/>
        </w:rPr>
        <w:t>1535</w:t>
      </w:r>
      <w:r w:rsidR="00943238" w:rsidRPr="005B666C">
        <w:rPr>
          <w:rFonts w:ascii="Arial" w:hAnsi="Arial" w:cs="Arial"/>
          <w:sz w:val="24"/>
          <w:szCs w:val="24"/>
        </w:rPr>
        <w:t>.</w:t>
      </w:r>
    </w:p>
    <w:p w:rsidR="00606D19" w:rsidRPr="005B666C" w:rsidRDefault="00606D19" w:rsidP="00D5001F">
      <w:pPr>
        <w:widowControl/>
        <w:spacing w:line="360" w:lineRule="auto"/>
        <w:ind w:right="51"/>
        <w:jc w:val="both"/>
        <w:rPr>
          <w:rFonts w:ascii="Arial" w:hAnsi="Arial" w:cs="Arial"/>
          <w:sz w:val="24"/>
          <w:szCs w:val="24"/>
        </w:rPr>
      </w:pPr>
    </w:p>
    <w:p w:rsidR="0093106F" w:rsidRPr="005B666C" w:rsidRDefault="0093106F" w:rsidP="00943238">
      <w:pPr>
        <w:widowControl/>
        <w:spacing w:line="360" w:lineRule="auto"/>
        <w:ind w:left="1701" w:right="1469"/>
        <w:jc w:val="both"/>
        <w:rPr>
          <w:rFonts w:ascii="Arial" w:hAnsi="Arial" w:cs="Arial"/>
          <w:sz w:val="24"/>
          <w:szCs w:val="24"/>
        </w:rPr>
      </w:pPr>
      <w:r w:rsidRPr="005B666C">
        <w:rPr>
          <w:rFonts w:ascii="Arial" w:hAnsi="Arial" w:cs="Arial"/>
          <w:b/>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5B666C">
        <w:rPr>
          <w:rFonts w:ascii="Arial" w:hAnsi="Arial" w:cs="Arial"/>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w:t>
      </w:r>
      <w:r w:rsidRPr="005B666C">
        <w:rPr>
          <w:rFonts w:ascii="Arial" w:hAnsi="Arial" w:cs="Arial"/>
          <w:sz w:val="24"/>
          <w:szCs w:val="24"/>
        </w:rPr>
        <w:lastRenderedPageBreak/>
        <w:t>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5B666C" w:rsidRDefault="00555CD5" w:rsidP="00C610FD">
      <w:pPr>
        <w:spacing w:line="360" w:lineRule="auto"/>
        <w:jc w:val="both"/>
        <w:rPr>
          <w:rFonts w:ascii="Arial" w:hAnsi="Arial" w:cs="Arial"/>
          <w:sz w:val="24"/>
          <w:szCs w:val="24"/>
        </w:rPr>
      </w:pPr>
    </w:p>
    <w:p w:rsidR="00941460" w:rsidRPr="005B666C" w:rsidRDefault="005525B1" w:rsidP="00941460">
      <w:pPr>
        <w:spacing w:line="360" w:lineRule="auto"/>
        <w:jc w:val="both"/>
        <w:rPr>
          <w:rFonts w:ascii="Arial" w:hAnsi="Arial" w:cs="Arial"/>
          <w:sz w:val="24"/>
          <w:szCs w:val="24"/>
        </w:rPr>
      </w:pPr>
      <w:r w:rsidRPr="005B666C">
        <w:rPr>
          <w:rFonts w:ascii="Arial" w:hAnsi="Arial" w:cs="Arial"/>
          <w:sz w:val="24"/>
          <w:szCs w:val="24"/>
        </w:rPr>
        <w:t xml:space="preserve"> </w:t>
      </w:r>
      <w:r w:rsidR="000802F6" w:rsidRPr="005B666C">
        <w:rPr>
          <w:rFonts w:ascii="Arial" w:hAnsi="Arial" w:cs="Arial"/>
          <w:sz w:val="24"/>
          <w:szCs w:val="24"/>
        </w:rPr>
        <w:t xml:space="preserve">         Ahora bien, </w:t>
      </w:r>
      <w:r w:rsidR="00941460" w:rsidRPr="005B666C">
        <w:rPr>
          <w:rFonts w:ascii="Arial" w:hAnsi="Arial" w:cs="Arial"/>
          <w:sz w:val="24"/>
          <w:szCs w:val="24"/>
        </w:rPr>
        <w:t xml:space="preserve">continuando con el análisis de la </w:t>
      </w:r>
      <w:r w:rsidR="00F71E23" w:rsidRPr="005B666C">
        <w:rPr>
          <w:rFonts w:ascii="Arial" w:hAnsi="Arial" w:cs="Arial"/>
          <w:sz w:val="24"/>
          <w:szCs w:val="24"/>
        </w:rPr>
        <w:t>multa tenemos</w:t>
      </w:r>
      <w:r w:rsidR="00941460" w:rsidRPr="005B666C">
        <w:rPr>
          <w:rFonts w:ascii="Arial" w:hAnsi="Arial" w:cs="Arial"/>
          <w:sz w:val="24"/>
          <w:szCs w:val="24"/>
        </w:rPr>
        <w:t xml:space="preserve"> que la autoridad señala que la administrada se </w:t>
      </w:r>
      <w:r w:rsidR="003831EF" w:rsidRPr="005B666C">
        <w:rPr>
          <w:rFonts w:ascii="Arial" w:hAnsi="Arial" w:cs="Arial"/>
          <w:sz w:val="24"/>
          <w:szCs w:val="24"/>
        </w:rPr>
        <w:t>colocó</w:t>
      </w:r>
      <w:r w:rsidR="00941460" w:rsidRPr="005B666C">
        <w:rPr>
          <w:rFonts w:ascii="Arial" w:hAnsi="Arial" w:cs="Arial"/>
          <w:sz w:val="24"/>
          <w:szCs w:val="24"/>
        </w:rPr>
        <w:t xml:space="preserve"> en el supuesto contemplado por el artículo 64, en correlación con el diversos 268</w:t>
      </w:r>
      <w:r w:rsidR="003831EF" w:rsidRPr="005B666C">
        <w:rPr>
          <w:rFonts w:ascii="Arial" w:hAnsi="Arial" w:cs="Arial"/>
          <w:sz w:val="24"/>
          <w:szCs w:val="24"/>
        </w:rPr>
        <w:t>,</w:t>
      </w:r>
      <w:r w:rsidR="00941460" w:rsidRPr="005B666C">
        <w:rPr>
          <w:rFonts w:ascii="Arial" w:hAnsi="Arial" w:cs="Arial"/>
          <w:sz w:val="24"/>
          <w:szCs w:val="24"/>
        </w:rPr>
        <w:t xml:space="preserve"> fracción I</w:t>
      </w:r>
      <w:r w:rsidR="003831EF" w:rsidRPr="005B666C">
        <w:rPr>
          <w:rFonts w:ascii="Arial" w:hAnsi="Arial" w:cs="Arial"/>
          <w:sz w:val="24"/>
          <w:szCs w:val="24"/>
        </w:rPr>
        <w:t>,</w:t>
      </w:r>
      <w:r w:rsidR="00941460" w:rsidRPr="005B666C">
        <w:rPr>
          <w:rFonts w:ascii="Arial" w:hAnsi="Arial" w:cs="Arial"/>
          <w:sz w:val="24"/>
          <w:szCs w:val="24"/>
        </w:rPr>
        <w:t xml:space="preserve"> del Código Fiscal para el Estado de Oaxaca, para mayor comprensión se transcribe:</w:t>
      </w:r>
    </w:p>
    <w:p w:rsidR="00941460" w:rsidRPr="005B666C" w:rsidRDefault="00941460" w:rsidP="00941460">
      <w:pPr>
        <w:spacing w:line="360" w:lineRule="auto"/>
        <w:jc w:val="both"/>
        <w:rPr>
          <w:rFonts w:ascii="Arial" w:hAnsi="Arial" w:cs="Arial"/>
          <w:sz w:val="24"/>
          <w:szCs w:val="24"/>
        </w:rPr>
      </w:pPr>
    </w:p>
    <w:p w:rsidR="003831EF" w:rsidRPr="005B666C" w:rsidRDefault="003831EF" w:rsidP="00606D19">
      <w:pPr>
        <w:tabs>
          <w:tab w:val="left" w:pos="7371"/>
        </w:tabs>
        <w:spacing w:line="360" w:lineRule="auto"/>
        <w:ind w:left="1701" w:right="1469"/>
        <w:jc w:val="both"/>
        <w:rPr>
          <w:rFonts w:ascii="Arial" w:hAnsi="Arial" w:cs="Arial"/>
          <w:sz w:val="24"/>
          <w:szCs w:val="24"/>
        </w:rPr>
      </w:pPr>
      <w:r w:rsidRPr="005B666C">
        <w:rPr>
          <w:rFonts w:ascii="Arial" w:hAnsi="Arial" w:cs="Arial"/>
          <w:sz w:val="24"/>
          <w:szCs w:val="24"/>
        </w:rPr>
        <w:t xml:space="preserve">ARTÍCULO 64. Las personas físicas, morales, así como las unidades económicas, que realicen actividades por las que de forma periódica deban pagar contribuciones en los términos de las disposiciones fiscales estatales; los retenedores o recaudadores de </w:t>
      </w:r>
      <w:r w:rsidRPr="005B666C">
        <w:rPr>
          <w:rFonts w:ascii="Arial" w:hAnsi="Arial" w:cs="Arial"/>
          <w:sz w:val="24"/>
          <w:szCs w:val="24"/>
        </w:rPr>
        <w:lastRenderedPageBreak/>
        <w:t>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5B666C" w:rsidRDefault="003831EF" w:rsidP="00606D19">
      <w:pPr>
        <w:spacing w:line="360" w:lineRule="auto"/>
        <w:ind w:left="1701"/>
        <w:jc w:val="both"/>
        <w:rPr>
          <w:rFonts w:ascii="Arial" w:hAnsi="Arial" w:cs="Arial"/>
          <w:sz w:val="24"/>
          <w:szCs w:val="24"/>
        </w:rPr>
      </w:pPr>
      <w:r w:rsidRPr="005B666C">
        <w:rPr>
          <w:rFonts w:ascii="Arial" w:hAnsi="Arial" w:cs="Arial"/>
          <w:sz w:val="24"/>
          <w:szCs w:val="24"/>
        </w:rPr>
        <w:t>(…)</w:t>
      </w:r>
    </w:p>
    <w:p w:rsidR="003831EF" w:rsidRPr="005B666C" w:rsidRDefault="003831EF" w:rsidP="00606D19">
      <w:pPr>
        <w:spacing w:line="360" w:lineRule="auto"/>
        <w:ind w:left="1701" w:right="1469"/>
        <w:jc w:val="both"/>
        <w:rPr>
          <w:rFonts w:ascii="Arial" w:hAnsi="Arial" w:cs="Arial"/>
          <w:sz w:val="24"/>
          <w:szCs w:val="24"/>
        </w:rPr>
      </w:pPr>
      <w:r w:rsidRPr="005B666C">
        <w:rPr>
          <w:rFonts w:ascii="Arial" w:hAnsi="Arial" w:cs="Arial"/>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3B0497" w:rsidRPr="005B666C" w:rsidRDefault="003B0497" w:rsidP="003831EF">
      <w:pPr>
        <w:spacing w:line="360" w:lineRule="auto"/>
        <w:ind w:left="1134" w:right="902"/>
        <w:jc w:val="both"/>
        <w:rPr>
          <w:rFonts w:ascii="Arial" w:hAnsi="Arial" w:cs="Arial"/>
          <w:sz w:val="24"/>
          <w:szCs w:val="24"/>
        </w:rPr>
      </w:pPr>
    </w:p>
    <w:p w:rsidR="003831EF" w:rsidRPr="005B666C" w:rsidRDefault="003831EF" w:rsidP="003B0497">
      <w:pPr>
        <w:spacing w:line="360" w:lineRule="auto"/>
        <w:ind w:left="1701" w:right="1469"/>
        <w:jc w:val="both"/>
        <w:rPr>
          <w:rFonts w:ascii="Arial" w:hAnsi="Arial" w:cs="Arial"/>
          <w:sz w:val="24"/>
          <w:szCs w:val="24"/>
        </w:rPr>
      </w:pPr>
      <w:r w:rsidRPr="005B666C">
        <w:rPr>
          <w:rFonts w:ascii="Arial" w:hAnsi="Arial" w:cs="Arial"/>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3831EF" w:rsidRPr="005B666C" w:rsidRDefault="003831EF" w:rsidP="00941460">
      <w:pPr>
        <w:spacing w:line="360" w:lineRule="auto"/>
        <w:jc w:val="both"/>
        <w:rPr>
          <w:rFonts w:ascii="Arial" w:hAnsi="Arial" w:cs="Arial"/>
          <w:sz w:val="24"/>
          <w:szCs w:val="24"/>
        </w:rPr>
      </w:pPr>
    </w:p>
    <w:p w:rsidR="004C0D28" w:rsidRPr="005B666C" w:rsidRDefault="007918EB" w:rsidP="00BC3320">
      <w:pPr>
        <w:spacing w:line="360" w:lineRule="auto"/>
        <w:jc w:val="both"/>
        <w:rPr>
          <w:rFonts w:ascii="Arial" w:hAnsi="Arial" w:cs="Arial"/>
          <w:sz w:val="24"/>
          <w:szCs w:val="24"/>
        </w:rPr>
      </w:pPr>
      <w:r w:rsidRPr="005B666C">
        <w:rPr>
          <w:rFonts w:ascii="Arial" w:hAnsi="Arial" w:cs="Arial"/>
          <w:sz w:val="24"/>
          <w:szCs w:val="24"/>
        </w:rPr>
        <w:t xml:space="preserve">      </w:t>
      </w:r>
      <w:r w:rsidR="00D86C09" w:rsidRPr="005B666C">
        <w:rPr>
          <w:rFonts w:ascii="Arial" w:hAnsi="Arial" w:cs="Arial"/>
          <w:sz w:val="24"/>
          <w:szCs w:val="24"/>
        </w:rPr>
        <w:t xml:space="preserve">         </w:t>
      </w:r>
      <w:r w:rsidR="00496995" w:rsidRPr="005B666C">
        <w:rPr>
          <w:rFonts w:ascii="Arial" w:hAnsi="Arial" w:cs="Arial"/>
          <w:sz w:val="24"/>
          <w:szCs w:val="24"/>
        </w:rPr>
        <w:t>Por lo anterior</w:t>
      </w:r>
      <w:r w:rsidR="005A10F2" w:rsidRPr="005B666C">
        <w:rPr>
          <w:rFonts w:ascii="Arial" w:hAnsi="Arial" w:cs="Arial"/>
          <w:sz w:val="24"/>
          <w:szCs w:val="24"/>
        </w:rPr>
        <w:t xml:space="preserve">mente expuesto, resultan fundados los agravios hechos valer por la parte actora en el sentido de que </w:t>
      </w:r>
      <w:r w:rsidR="00496995" w:rsidRPr="005B666C">
        <w:rPr>
          <w:rFonts w:ascii="Arial" w:hAnsi="Arial" w:cs="Arial"/>
          <w:sz w:val="24"/>
          <w:szCs w:val="24"/>
        </w:rPr>
        <w:t xml:space="preserve"> </w:t>
      </w:r>
      <w:r w:rsidR="002C4F9D" w:rsidRPr="005B666C">
        <w:rPr>
          <w:rFonts w:ascii="Arial" w:hAnsi="Arial" w:cs="Arial"/>
          <w:sz w:val="24"/>
          <w:szCs w:val="24"/>
        </w:rPr>
        <w:t xml:space="preserve">se advierte que la demandada </w:t>
      </w:r>
      <w:r w:rsidR="00B86D87" w:rsidRPr="005B666C">
        <w:rPr>
          <w:rFonts w:ascii="Arial" w:hAnsi="Arial" w:cs="Arial"/>
          <w:sz w:val="24"/>
          <w:szCs w:val="24"/>
        </w:rPr>
        <w:t>omitió</w:t>
      </w:r>
      <w:r w:rsidRPr="005B666C">
        <w:rPr>
          <w:rFonts w:ascii="Arial" w:hAnsi="Arial" w:cs="Arial"/>
          <w:sz w:val="24"/>
          <w:szCs w:val="24"/>
        </w:rPr>
        <w:t xml:space="preserve"> en la multa impugnada </w:t>
      </w:r>
      <w:r w:rsidR="00D86C09" w:rsidRPr="005B666C">
        <w:rPr>
          <w:rFonts w:ascii="Arial" w:hAnsi="Arial" w:cs="Arial"/>
          <w:sz w:val="24"/>
          <w:szCs w:val="24"/>
        </w:rPr>
        <w:t xml:space="preserve">señalar </w:t>
      </w:r>
      <w:r w:rsidRPr="005B666C">
        <w:rPr>
          <w:rFonts w:ascii="Arial" w:hAnsi="Arial" w:cs="Arial"/>
          <w:sz w:val="24"/>
          <w:szCs w:val="24"/>
        </w:rPr>
        <w:t>las razones de qué forma confirmó feha</w:t>
      </w:r>
      <w:r w:rsidR="00F035BD" w:rsidRPr="005B666C">
        <w:rPr>
          <w:rFonts w:ascii="Arial" w:hAnsi="Arial" w:cs="Arial"/>
          <w:sz w:val="24"/>
          <w:szCs w:val="24"/>
        </w:rPr>
        <w:t>cientemente que la administrada</w:t>
      </w:r>
      <w:r w:rsidRPr="005B666C">
        <w:rPr>
          <w:rFonts w:ascii="Arial" w:hAnsi="Arial" w:cs="Arial"/>
          <w:sz w:val="24"/>
          <w:szCs w:val="24"/>
        </w:rPr>
        <w:t xml:space="preserve"> </w:t>
      </w:r>
      <w:r w:rsidR="001E1A1E" w:rsidRPr="005B666C">
        <w:rPr>
          <w:rFonts w:ascii="Arial" w:hAnsi="Arial" w:cs="Arial"/>
          <w:sz w:val="24"/>
          <w:szCs w:val="24"/>
        </w:rPr>
        <w:t>estaba obligada</w:t>
      </w:r>
      <w:r w:rsidRPr="005B666C">
        <w:rPr>
          <w:rFonts w:ascii="Arial" w:hAnsi="Arial" w:cs="Arial"/>
          <w:sz w:val="24"/>
          <w:szCs w:val="24"/>
        </w:rPr>
        <w:t xml:space="preserve"> al pago del </w:t>
      </w:r>
      <w:r w:rsidRPr="005B666C">
        <w:rPr>
          <w:rFonts w:ascii="Arial" w:hAnsi="Arial" w:cs="Arial"/>
          <w:b/>
          <w:sz w:val="24"/>
          <w:szCs w:val="24"/>
        </w:rPr>
        <w:t>IMPUESTO SOBRE EROGACIONES POR REMUNERACIONES AL TRABAJO PERSONAL</w:t>
      </w:r>
      <w:r w:rsidRPr="005B666C">
        <w:rPr>
          <w:rFonts w:ascii="Arial" w:hAnsi="Arial" w:cs="Arial"/>
          <w:sz w:val="24"/>
          <w:szCs w:val="24"/>
        </w:rPr>
        <w:t>,</w:t>
      </w:r>
      <w:r w:rsidR="001E1A1E" w:rsidRPr="005B666C">
        <w:rPr>
          <w:rFonts w:ascii="Arial" w:hAnsi="Arial" w:cs="Arial"/>
          <w:sz w:val="24"/>
          <w:szCs w:val="24"/>
        </w:rPr>
        <w:t xml:space="preserve"> </w:t>
      </w:r>
      <w:r w:rsidRPr="005B666C">
        <w:rPr>
          <w:rFonts w:ascii="Arial" w:hAnsi="Arial" w:cs="Arial"/>
          <w:sz w:val="24"/>
          <w:szCs w:val="24"/>
        </w:rPr>
        <w:t>al no indicar los antecedentes específicos que se tenían para</w:t>
      </w:r>
      <w:r w:rsidR="00BC3320" w:rsidRPr="005B666C">
        <w:rPr>
          <w:rFonts w:ascii="Arial" w:hAnsi="Arial" w:cs="Arial"/>
          <w:sz w:val="24"/>
          <w:szCs w:val="24"/>
        </w:rPr>
        <w:t xml:space="preserve"> considerarla</w:t>
      </w:r>
      <w:r w:rsidRPr="005B666C">
        <w:rPr>
          <w:rFonts w:ascii="Arial" w:hAnsi="Arial" w:cs="Arial"/>
          <w:sz w:val="24"/>
          <w:szCs w:val="24"/>
        </w:rPr>
        <w:t xml:space="preserve"> </w:t>
      </w:r>
      <w:r w:rsidR="00BC3320" w:rsidRPr="005B666C">
        <w:rPr>
          <w:rFonts w:ascii="Arial" w:hAnsi="Arial" w:cs="Arial"/>
          <w:sz w:val="24"/>
          <w:szCs w:val="24"/>
        </w:rPr>
        <w:t>sujeta</w:t>
      </w:r>
      <w:r w:rsidRPr="005B666C">
        <w:rPr>
          <w:rFonts w:ascii="Arial" w:hAnsi="Arial" w:cs="Arial"/>
          <w:sz w:val="24"/>
          <w:szCs w:val="24"/>
        </w:rPr>
        <w:t xml:space="preserve"> de ese impuesto</w:t>
      </w:r>
      <w:r w:rsidR="00DF2F81" w:rsidRPr="005B666C">
        <w:rPr>
          <w:rFonts w:ascii="Arial" w:hAnsi="Arial" w:cs="Arial"/>
          <w:sz w:val="24"/>
          <w:szCs w:val="24"/>
        </w:rPr>
        <w:t xml:space="preserve"> y al no señalarlos en el cuerpo del</w:t>
      </w:r>
      <w:r w:rsidRPr="005B666C">
        <w:rPr>
          <w:rFonts w:ascii="Arial" w:hAnsi="Arial" w:cs="Arial"/>
          <w:sz w:val="24"/>
          <w:szCs w:val="24"/>
        </w:rPr>
        <w:t xml:space="preserve"> acto de autoridad provoca la ilegalidad de la resolución, al </w:t>
      </w:r>
      <w:r w:rsidRPr="005B666C">
        <w:rPr>
          <w:rFonts w:ascii="Arial" w:hAnsi="Arial" w:cs="Arial"/>
          <w:sz w:val="24"/>
          <w:szCs w:val="24"/>
        </w:rPr>
        <w:lastRenderedPageBreak/>
        <w:t xml:space="preserve">confirmar un requerimiento realizado de manera </w:t>
      </w:r>
      <w:r w:rsidR="001E1A1E" w:rsidRPr="005B666C">
        <w:rPr>
          <w:rFonts w:ascii="Arial" w:hAnsi="Arial" w:cs="Arial"/>
          <w:sz w:val="24"/>
          <w:szCs w:val="24"/>
        </w:rPr>
        <w:t>incorrecta</w:t>
      </w:r>
      <w:r w:rsidRPr="005B666C">
        <w:rPr>
          <w:rFonts w:ascii="Arial" w:hAnsi="Arial" w:cs="Arial"/>
          <w:sz w:val="24"/>
          <w:szCs w:val="24"/>
        </w:rPr>
        <w:t xml:space="preserve">, al </w:t>
      </w:r>
      <w:r w:rsidR="009475DD" w:rsidRPr="005B666C">
        <w:rPr>
          <w:rFonts w:ascii="Arial" w:hAnsi="Arial" w:cs="Arial"/>
          <w:sz w:val="24"/>
          <w:szCs w:val="24"/>
        </w:rPr>
        <w:t xml:space="preserve">no acatarse </w:t>
      </w:r>
      <w:r w:rsidR="001E1A1E" w:rsidRPr="005B666C">
        <w:rPr>
          <w:rFonts w:ascii="Arial" w:hAnsi="Arial" w:cs="Arial"/>
          <w:sz w:val="24"/>
          <w:szCs w:val="24"/>
        </w:rPr>
        <w:t xml:space="preserve">a lo dispuesto por </w:t>
      </w:r>
      <w:r w:rsidRPr="005B666C">
        <w:rPr>
          <w:rFonts w:ascii="Arial" w:hAnsi="Arial" w:cs="Arial"/>
          <w:sz w:val="24"/>
          <w:szCs w:val="24"/>
        </w:rPr>
        <w:t xml:space="preserve">el artículo </w:t>
      </w:r>
      <w:r w:rsidR="00BC3320" w:rsidRPr="005B666C">
        <w:rPr>
          <w:rFonts w:ascii="Arial" w:hAnsi="Arial" w:cs="Arial"/>
          <w:sz w:val="24"/>
          <w:szCs w:val="24"/>
        </w:rPr>
        <w:t>1</w:t>
      </w:r>
      <w:r w:rsidRPr="005B666C">
        <w:rPr>
          <w:rFonts w:ascii="Arial" w:hAnsi="Arial" w:cs="Arial"/>
          <w:sz w:val="24"/>
          <w:szCs w:val="24"/>
        </w:rPr>
        <w:t>7 fracción V</w:t>
      </w:r>
      <w:r w:rsidR="009475DD" w:rsidRPr="005B666C">
        <w:rPr>
          <w:rFonts w:ascii="Arial" w:hAnsi="Arial" w:cs="Arial"/>
          <w:sz w:val="24"/>
          <w:szCs w:val="24"/>
        </w:rPr>
        <w:t xml:space="preserve">, </w:t>
      </w:r>
      <w:r w:rsidR="00BC3320" w:rsidRPr="005B666C">
        <w:rPr>
          <w:rFonts w:ascii="Arial" w:hAnsi="Arial" w:cs="Arial"/>
          <w:sz w:val="24"/>
          <w:szCs w:val="24"/>
        </w:rPr>
        <w:t xml:space="preserve">de </w:t>
      </w:r>
      <w:r w:rsidRPr="005B666C">
        <w:rPr>
          <w:rFonts w:ascii="Arial" w:hAnsi="Arial" w:cs="Arial"/>
          <w:sz w:val="24"/>
          <w:szCs w:val="24"/>
        </w:rPr>
        <w:t xml:space="preserve"> </w:t>
      </w:r>
      <w:r w:rsidR="00BC3320" w:rsidRPr="005B666C">
        <w:rPr>
          <w:rFonts w:ascii="Arial" w:hAnsi="Arial" w:cs="Arial"/>
          <w:sz w:val="24"/>
          <w:szCs w:val="24"/>
        </w:rPr>
        <w:t>la Ley de Procedimi</w:t>
      </w:r>
      <w:r w:rsidR="00D86C09" w:rsidRPr="005B666C">
        <w:rPr>
          <w:rFonts w:ascii="Arial" w:hAnsi="Arial" w:cs="Arial"/>
          <w:sz w:val="24"/>
          <w:szCs w:val="24"/>
        </w:rPr>
        <w:t xml:space="preserve">ento y Justicia Administrativa  para el Estado de </w:t>
      </w:r>
      <w:r w:rsidR="00BC3320" w:rsidRPr="005B666C">
        <w:rPr>
          <w:rFonts w:ascii="Arial" w:hAnsi="Arial" w:cs="Arial"/>
          <w:sz w:val="24"/>
          <w:szCs w:val="24"/>
        </w:rPr>
        <w:t xml:space="preserve">Oaxaca, </w:t>
      </w:r>
      <w:r w:rsidRPr="005B666C">
        <w:rPr>
          <w:rFonts w:ascii="Arial" w:hAnsi="Arial" w:cs="Arial"/>
          <w:sz w:val="24"/>
          <w:szCs w:val="24"/>
        </w:rPr>
        <w:t>por carecer de la deb</w:t>
      </w:r>
      <w:r w:rsidR="00525C76" w:rsidRPr="005B666C">
        <w:rPr>
          <w:rFonts w:ascii="Arial" w:hAnsi="Arial" w:cs="Arial"/>
          <w:sz w:val="24"/>
          <w:szCs w:val="24"/>
        </w:rPr>
        <w:t>ida fundamentación y motivación</w:t>
      </w:r>
      <w:r w:rsidRPr="005B666C">
        <w:rPr>
          <w:rFonts w:ascii="Arial" w:hAnsi="Arial" w:cs="Arial"/>
          <w:sz w:val="24"/>
          <w:szCs w:val="24"/>
        </w:rPr>
        <w:t xml:space="preserve">, de donde en términos del artículo </w:t>
      </w:r>
      <w:r w:rsidR="00BC3320" w:rsidRPr="005B666C">
        <w:rPr>
          <w:rFonts w:ascii="Arial" w:hAnsi="Arial" w:cs="Arial"/>
          <w:sz w:val="24"/>
          <w:szCs w:val="24"/>
        </w:rPr>
        <w:t>208 fracción II y VI</w:t>
      </w:r>
      <w:r w:rsidRPr="005B666C">
        <w:rPr>
          <w:rFonts w:ascii="Arial" w:hAnsi="Arial" w:cs="Arial"/>
          <w:sz w:val="24"/>
          <w:szCs w:val="24"/>
        </w:rPr>
        <w:t>, de la Ley de la mater</w:t>
      </w:r>
      <w:r w:rsidR="00525C76" w:rsidRPr="005B666C">
        <w:rPr>
          <w:rFonts w:ascii="Arial" w:hAnsi="Arial" w:cs="Arial"/>
          <w:sz w:val="24"/>
          <w:szCs w:val="24"/>
        </w:rPr>
        <w:t>i</w:t>
      </w:r>
      <w:r w:rsidRPr="005B666C">
        <w:rPr>
          <w:rFonts w:ascii="Arial" w:hAnsi="Arial" w:cs="Arial"/>
          <w:sz w:val="24"/>
          <w:szCs w:val="24"/>
        </w:rPr>
        <w:t xml:space="preserve">a procede </w:t>
      </w:r>
      <w:r w:rsidR="00D86C09" w:rsidRPr="005B666C">
        <w:rPr>
          <w:rFonts w:ascii="Arial" w:hAnsi="Arial" w:cs="Arial"/>
          <w:sz w:val="24"/>
          <w:szCs w:val="24"/>
        </w:rPr>
        <w:t xml:space="preserve">a </w:t>
      </w:r>
      <w:r w:rsidR="00D86C09" w:rsidRPr="005B666C">
        <w:rPr>
          <w:rFonts w:ascii="Arial" w:hAnsi="Arial" w:cs="Arial"/>
          <w:b/>
          <w:sz w:val="24"/>
          <w:szCs w:val="24"/>
        </w:rPr>
        <w:t>DECLARAR LA</w:t>
      </w:r>
      <w:r w:rsidR="00525C76" w:rsidRPr="005B666C">
        <w:rPr>
          <w:rFonts w:ascii="Arial" w:hAnsi="Arial" w:cs="Arial"/>
          <w:b/>
          <w:sz w:val="24"/>
          <w:szCs w:val="24"/>
        </w:rPr>
        <w:t xml:space="preserve"> NULIDAD LISA Y LLANA</w:t>
      </w:r>
      <w:r w:rsidR="001B0779" w:rsidRPr="005B666C">
        <w:rPr>
          <w:rFonts w:ascii="Arial" w:hAnsi="Arial" w:cs="Arial"/>
          <w:b/>
          <w:sz w:val="24"/>
          <w:szCs w:val="24"/>
        </w:rPr>
        <w:t xml:space="preserve"> </w:t>
      </w:r>
      <w:r w:rsidR="001B0779" w:rsidRPr="005B666C">
        <w:rPr>
          <w:rFonts w:ascii="Arial" w:hAnsi="Arial" w:cs="Arial"/>
          <w:sz w:val="24"/>
          <w:szCs w:val="24"/>
        </w:rPr>
        <w:t>de la multa por infracción identificada con el número de control</w:t>
      </w:r>
      <w:r w:rsidR="003D773C" w:rsidRPr="005B666C">
        <w:rPr>
          <w:rFonts w:ascii="Arial" w:hAnsi="Arial" w:cs="Arial"/>
          <w:sz w:val="24"/>
          <w:szCs w:val="24"/>
        </w:rPr>
        <w:t xml:space="preserve"> </w:t>
      </w:r>
      <w:r w:rsidR="008D2AF9" w:rsidRPr="005B666C">
        <w:rPr>
          <w:rFonts w:cs="Arial"/>
          <w:b/>
          <w:sz w:val="24"/>
          <w:szCs w:val="24"/>
        </w:rPr>
        <w:t>**********</w:t>
      </w:r>
      <w:r w:rsidR="00BC3320" w:rsidRPr="005B666C">
        <w:rPr>
          <w:rFonts w:ascii="Arial" w:hAnsi="Arial" w:cs="Arial"/>
          <w:sz w:val="24"/>
          <w:szCs w:val="24"/>
        </w:rPr>
        <w:t xml:space="preserve"> de fecha ocho de agosto de dos mil diecisiete (08-08-2017),</w:t>
      </w:r>
      <w:r w:rsidR="00BC3320" w:rsidRPr="005B666C">
        <w:rPr>
          <w:rFonts w:cs="Arial"/>
          <w:sz w:val="24"/>
          <w:szCs w:val="24"/>
        </w:rPr>
        <w:t xml:space="preserve"> </w:t>
      </w:r>
      <w:r w:rsidR="001B0779" w:rsidRPr="005B666C">
        <w:rPr>
          <w:rFonts w:ascii="Arial" w:hAnsi="Arial" w:cs="Arial"/>
          <w:sz w:val="24"/>
          <w:szCs w:val="24"/>
        </w:rPr>
        <w:t xml:space="preserve">emitida por la </w:t>
      </w:r>
      <w:r w:rsidR="001B0779" w:rsidRPr="005B666C">
        <w:rPr>
          <w:rFonts w:ascii="Arial" w:hAnsi="Arial" w:cs="Arial"/>
          <w:b/>
          <w:sz w:val="24"/>
          <w:szCs w:val="24"/>
        </w:rPr>
        <w:t>Directora de Ingresos y Recaudaci</w:t>
      </w:r>
      <w:r w:rsidR="008E52A1" w:rsidRPr="005B666C">
        <w:rPr>
          <w:rFonts w:ascii="Arial" w:hAnsi="Arial" w:cs="Arial"/>
          <w:b/>
          <w:sz w:val="24"/>
          <w:szCs w:val="24"/>
        </w:rPr>
        <w:t>ón de</w:t>
      </w:r>
      <w:r w:rsidR="00D86C09" w:rsidRPr="005B666C">
        <w:rPr>
          <w:rFonts w:ascii="Arial" w:hAnsi="Arial" w:cs="Arial"/>
          <w:b/>
          <w:sz w:val="24"/>
          <w:szCs w:val="24"/>
        </w:rPr>
        <w:t>pendiente de la Subsecretaría de Ingresos de</w:t>
      </w:r>
      <w:r w:rsidR="008E52A1" w:rsidRPr="005B666C">
        <w:rPr>
          <w:rFonts w:ascii="Arial" w:hAnsi="Arial" w:cs="Arial"/>
          <w:b/>
          <w:sz w:val="24"/>
          <w:szCs w:val="24"/>
        </w:rPr>
        <w:t xml:space="preserve"> la S</w:t>
      </w:r>
      <w:r w:rsidR="001B0779" w:rsidRPr="005B666C">
        <w:rPr>
          <w:rFonts w:ascii="Arial" w:hAnsi="Arial" w:cs="Arial"/>
          <w:b/>
          <w:sz w:val="24"/>
          <w:szCs w:val="24"/>
        </w:rPr>
        <w:t>ec</w:t>
      </w:r>
      <w:r w:rsidR="00D86C09" w:rsidRPr="005B666C">
        <w:rPr>
          <w:rFonts w:ascii="Arial" w:hAnsi="Arial" w:cs="Arial"/>
          <w:b/>
          <w:sz w:val="24"/>
          <w:szCs w:val="24"/>
        </w:rPr>
        <w:t>retaría de Finanzas del Poder Ejecutivo</w:t>
      </w:r>
      <w:r w:rsidR="001B0779" w:rsidRPr="005B666C">
        <w:rPr>
          <w:rFonts w:ascii="Arial" w:hAnsi="Arial" w:cs="Arial"/>
          <w:b/>
          <w:sz w:val="24"/>
          <w:szCs w:val="24"/>
        </w:rPr>
        <w:t xml:space="preserve"> del Estado de Oaxaca,</w:t>
      </w:r>
      <w:r w:rsidRPr="005B666C">
        <w:rPr>
          <w:rFonts w:ascii="Arial" w:hAnsi="Arial" w:cs="Arial"/>
          <w:b/>
          <w:sz w:val="24"/>
          <w:szCs w:val="24"/>
        </w:rPr>
        <w:t xml:space="preserve"> </w:t>
      </w:r>
      <w:r w:rsidR="00D86C09" w:rsidRPr="005B666C">
        <w:rPr>
          <w:rFonts w:ascii="Arial" w:hAnsi="Arial" w:cs="Arial"/>
          <w:sz w:val="24"/>
          <w:szCs w:val="24"/>
        </w:rPr>
        <w:t>por las razones ya expuestas.</w:t>
      </w:r>
    </w:p>
    <w:p w:rsidR="003D773C" w:rsidRPr="005B666C" w:rsidRDefault="003D773C" w:rsidP="003D773C">
      <w:pPr>
        <w:spacing w:line="360" w:lineRule="auto"/>
        <w:ind w:hanging="426"/>
        <w:jc w:val="both"/>
        <w:rPr>
          <w:rFonts w:ascii="Arial" w:hAnsi="Arial" w:cs="Arial"/>
          <w:sz w:val="24"/>
          <w:szCs w:val="24"/>
        </w:rPr>
      </w:pPr>
    </w:p>
    <w:p w:rsidR="003B0497" w:rsidRPr="005B666C" w:rsidRDefault="00525C76" w:rsidP="00DC2625">
      <w:pPr>
        <w:spacing w:line="360" w:lineRule="auto"/>
        <w:ind w:right="49"/>
        <w:jc w:val="both"/>
        <w:rPr>
          <w:rFonts w:ascii="Arial" w:hAnsi="Arial" w:cs="Arial"/>
          <w:sz w:val="24"/>
          <w:szCs w:val="24"/>
        </w:rPr>
      </w:pPr>
      <w:r w:rsidRPr="005B666C">
        <w:rPr>
          <w:rFonts w:ascii="Arial" w:hAnsi="Arial" w:cs="Arial"/>
          <w:sz w:val="24"/>
          <w:szCs w:val="24"/>
        </w:rPr>
        <w:t xml:space="preserve">              </w:t>
      </w:r>
      <w:r w:rsidR="004C0D28" w:rsidRPr="005B666C">
        <w:rPr>
          <w:rFonts w:ascii="Arial" w:hAnsi="Arial" w:cs="Arial"/>
          <w:sz w:val="24"/>
          <w:szCs w:val="24"/>
        </w:rPr>
        <w:t>Sirve</w:t>
      </w:r>
      <w:r w:rsidR="00DC2625" w:rsidRPr="005B666C">
        <w:rPr>
          <w:rFonts w:ascii="Arial" w:hAnsi="Arial" w:cs="Arial"/>
          <w:sz w:val="24"/>
          <w:szCs w:val="24"/>
        </w:rPr>
        <w:t xml:space="prese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DC2625" w:rsidRPr="005B666C" w:rsidRDefault="00DC2625" w:rsidP="009475DD">
      <w:pPr>
        <w:spacing w:line="360" w:lineRule="auto"/>
        <w:ind w:left="1701" w:right="1469"/>
        <w:jc w:val="both"/>
        <w:rPr>
          <w:rFonts w:ascii="Arial" w:hAnsi="Arial" w:cs="Arial"/>
          <w:sz w:val="24"/>
          <w:szCs w:val="24"/>
        </w:rPr>
      </w:pPr>
      <w:r w:rsidRPr="005B666C">
        <w:rPr>
          <w:rFonts w:ascii="Arial" w:hAnsi="Arial" w:cs="Arial"/>
          <w:b/>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5B666C">
        <w:rPr>
          <w:rFonts w:ascii="Arial" w:hAnsi="Arial" w:cs="Arial"/>
          <w:sz w:val="24"/>
          <w:szCs w:val="24"/>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w:t>
      </w:r>
      <w:r w:rsidRPr="005B666C">
        <w:rPr>
          <w:rFonts w:ascii="Arial" w:hAnsi="Arial" w:cs="Arial"/>
          <w:sz w:val="24"/>
          <w:szCs w:val="24"/>
        </w:rPr>
        <w:lastRenderedPageBreak/>
        <w:t xml:space="preserve">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w:t>
      </w:r>
      <w:r w:rsidRPr="005B666C">
        <w:rPr>
          <w:rFonts w:ascii="Arial" w:hAnsi="Arial" w:cs="Arial"/>
          <w:b/>
          <w:sz w:val="24"/>
          <w:szCs w:val="24"/>
        </w:rPr>
        <w:t xml:space="preserve">sino que es preciso que se obligue a la autoridad a dictar otra para no dejar incierta la situación jurídica del administrado. </w:t>
      </w:r>
      <w:r w:rsidRPr="005B666C">
        <w:rPr>
          <w:rFonts w:ascii="Arial" w:hAnsi="Arial" w:cs="Arial"/>
          <w:sz w:val="24"/>
          <w:szCs w:val="24"/>
        </w:rPr>
        <w:t xml:space="preserve">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5B666C">
        <w:rPr>
          <w:rFonts w:ascii="Arial" w:hAnsi="Arial" w:cs="Arial"/>
          <w:b/>
          <w:sz w:val="24"/>
          <w:szCs w:val="24"/>
        </w:rPr>
        <w:t xml:space="preserve">En esa virtud, la nulidad por vicios formales de las multas derivadas de la </w:t>
      </w:r>
      <w:r w:rsidRPr="005B666C">
        <w:rPr>
          <w:rFonts w:ascii="Arial" w:hAnsi="Arial" w:cs="Arial"/>
          <w:b/>
          <w:sz w:val="24"/>
          <w:szCs w:val="24"/>
        </w:rPr>
        <w:lastRenderedPageBreak/>
        <w:t xml:space="preserve">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5B666C">
        <w:rPr>
          <w:rFonts w:ascii="Arial" w:hAnsi="Arial" w:cs="Arial"/>
          <w:sz w:val="24"/>
          <w:szCs w:val="24"/>
        </w:rPr>
        <w:t xml:space="preserve">como lo estatuye la fracción II del artículo 52 de la Ley Federal de Procedimiento Contencioso Administrativo. </w:t>
      </w:r>
    </w:p>
    <w:p w:rsidR="00145616" w:rsidRPr="005B666C" w:rsidRDefault="00145616" w:rsidP="00DC2625">
      <w:pPr>
        <w:spacing w:line="360" w:lineRule="auto"/>
        <w:ind w:right="51" w:firstLine="567"/>
        <w:jc w:val="both"/>
        <w:rPr>
          <w:rFonts w:ascii="Arial" w:hAnsi="Arial" w:cs="Arial"/>
          <w:sz w:val="24"/>
          <w:szCs w:val="24"/>
        </w:rPr>
      </w:pPr>
    </w:p>
    <w:p w:rsidR="004C0D28" w:rsidRPr="005B666C" w:rsidRDefault="005040D4" w:rsidP="005A10F2">
      <w:pPr>
        <w:spacing w:line="360" w:lineRule="auto"/>
        <w:ind w:right="51"/>
        <w:jc w:val="both"/>
        <w:rPr>
          <w:rFonts w:ascii="Arial" w:hAnsi="Arial" w:cs="Arial"/>
          <w:sz w:val="24"/>
          <w:szCs w:val="24"/>
        </w:rPr>
      </w:pPr>
      <w:r w:rsidRPr="005B666C">
        <w:rPr>
          <w:rFonts w:ascii="Arial" w:hAnsi="Arial" w:cs="Arial"/>
          <w:sz w:val="24"/>
          <w:szCs w:val="24"/>
        </w:rPr>
        <w:t xml:space="preserve">       </w:t>
      </w:r>
      <w:r w:rsidRPr="005B666C">
        <w:rPr>
          <w:rFonts w:ascii="Arial" w:hAnsi="Arial" w:cs="Arial"/>
          <w:b/>
          <w:sz w:val="24"/>
          <w:szCs w:val="24"/>
        </w:rPr>
        <w:t xml:space="preserve"> QUINTO.- </w:t>
      </w:r>
      <w:r w:rsidR="005A10F2" w:rsidRPr="005B666C">
        <w:rPr>
          <w:rFonts w:ascii="Arial" w:hAnsi="Arial" w:cs="Arial"/>
          <w:sz w:val="24"/>
          <w:szCs w:val="24"/>
        </w:rPr>
        <w:t>Como la parte actora en el presente juicio,</w:t>
      </w:r>
      <w:r w:rsidR="005A10F2" w:rsidRPr="005B666C">
        <w:rPr>
          <w:rFonts w:ascii="Arial" w:hAnsi="Arial" w:cs="Arial"/>
          <w:b/>
          <w:sz w:val="24"/>
          <w:szCs w:val="24"/>
        </w:rPr>
        <w:t xml:space="preserve"> no se opuso a la publicación de sus datos personales, </w:t>
      </w:r>
      <w:r w:rsidR="005A10F2" w:rsidRPr="005B666C">
        <w:rPr>
          <w:rFonts w:ascii="Arial" w:hAnsi="Arial" w:cs="Arial"/>
          <w:sz w:val="24"/>
          <w:szCs w:val="24"/>
        </w:rPr>
        <w:t>aun cuando no haya ejercido ese derecho y al encontrarse obligado este juzgador a proteger dicha información</w:t>
      </w:r>
      <w:r w:rsidR="005A10F2" w:rsidRPr="005B666C">
        <w:rPr>
          <w:rFonts w:ascii="Arial" w:hAnsi="Arial" w:cs="Arial"/>
          <w:b/>
          <w:sz w:val="24"/>
          <w:szCs w:val="24"/>
        </w:rPr>
        <w:t xml:space="preserve"> </w:t>
      </w:r>
      <w:r w:rsidR="005A10F2" w:rsidRPr="005B666C">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fracciones V, 12, 57 y 58 de la Ley de Transparencia y Acceso a la Información Pública para el Estado de Oaxaca, </w:t>
      </w:r>
      <w:r w:rsidR="005A10F2" w:rsidRPr="005B666C">
        <w:rPr>
          <w:rFonts w:ascii="Arial" w:hAnsi="Arial" w:cs="Arial"/>
          <w:b/>
          <w:sz w:val="24"/>
          <w:szCs w:val="24"/>
        </w:rPr>
        <w:t xml:space="preserve">se ordena la publicación de la sentencia, </w:t>
      </w:r>
      <w:r w:rsidR="005A10F2" w:rsidRPr="005B666C">
        <w:rPr>
          <w:rFonts w:ascii="Arial" w:hAnsi="Arial" w:cs="Arial"/>
          <w:sz w:val="24"/>
          <w:szCs w:val="24"/>
        </w:rPr>
        <w:t>con  la supresión de datos personales identificables, procurándose que no se impida conocer el criterio sostenido por este órgano jurisdiccional.</w:t>
      </w:r>
    </w:p>
    <w:p w:rsidR="00103E90" w:rsidRPr="005B666C" w:rsidRDefault="00103E90" w:rsidP="006F4FCC">
      <w:pPr>
        <w:tabs>
          <w:tab w:val="left" w:pos="4995"/>
        </w:tabs>
        <w:spacing w:line="276" w:lineRule="auto"/>
        <w:ind w:left="1134" w:right="2036" w:firstLine="567"/>
        <w:jc w:val="both"/>
        <w:rPr>
          <w:rFonts w:ascii="Arial" w:hAnsi="Arial" w:cs="Arial"/>
          <w:sz w:val="24"/>
          <w:szCs w:val="24"/>
          <w:lang w:val="es-MX"/>
        </w:rPr>
      </w:pPr>
      <w:r w:rsidRPr="005B666C">
        <w:rPr>
          <w:rFonts w:ascii="Arial" w:hAnsi="Arial" w:cs="Arial"/>
          <w:sz w:val="24"/>
          <w:szCs w:val="24"/>
        </w:rPr>
        <w:t xml:space="preserve"> </w:t>
      </w:r>
      <w:r w:rsidR="006F4FCC" w:rsidRPr="005B666C">
        <w:rPr>
          <w:rFonts w:ascii="Arial" w:hAnsi="Arial" w:cs="Arial"/>
          <w:sz w:val="24"/>
          <w:szCs w:val="24"/>
        </w:rPr>
        <w:tab/>
      </w:r>
    </w:p>
    <w:p w:rsidR="00B86D87" w:rsidRPr="005B666C" w:rsidRDefault="00103E90" w:rsidP="008E52A1">
      <w:pPr>
        <w:spacing w:line="360" w:lineRule="auto"/>
        <w:jc w:val="both"/>
        <w:rPr>
          <w:rFonts w:ascii="Arial" w:hAnsi="Arial" w:cs="Arial"/>
          <w:sz w:val="24"/>
          <w:szCs w:val="24"/>
        </w:rPr>
      </w:pPr>
      <w:r w:rsidRPr="005B666C">
        <w:rPr>
          <w:rFonts w:ascii="Arial" w:hAnsi="Arial" w:cs="Arial"/>
          <w:sz w:val="24"/>
          <w:szCs w:val="24"/>
        </w:rPr>
        <w:tab/>
        <w:t xml:space="preserve">Por lo expuesto, esta Sala atenta a los principios de tutela judicial efectiva, justicia pronta y expedida; en términos de los artículos </w:t>
      </w:r>
      <w:r w:rsidR="00BC3320" w:rsidRPr="005B666C">
        <w:rPr>
          <w:rFonts w:ascii="Arial" w:hAnsi="Arial" w:cs="Arial"/>
          <w:sz w:val="24"/>
          <w:szCs w:val="24"/>
        </w:rPr>
        <w:t xml:space="preserve">207, fracciones I, II y III, 208 fracción II, VI,  de la Ley de Procedimiento y Justicia Administrativa  para el Estado de Oaxaca, se; - - - - - - - - - - - - - - - - - - - - - - - - </w:t>
      </w:r>
    </w:p>
    <w:p w:rsidR="00F62558" w:rsidRPr="005B666C" w:rsidRDefault="00F62558" w:rsidP="008E52A1">
      <w:pPr>
        <w:spacing w:line="360" w:lineRule="auto"/>
        <w:jc w:val="both"/>
        <w:rPr>
          <w:rFonts w:ascii="Arial" w:hAnsi="Arial" w:cs="Arial"/>
          <w:sz w:val="24"/>
          <w:szCs w:val="24"/>
        </w:rPr>
      </w:pPr>
    </w:p>
    <w:p w:rsidR="00F62558" w:rsidRPr="005B666C" w:rsidRDefault="00F62558" w:rsidP="008E52A1">
      <w:pPr>
        <w:spacing w:line="360" w:lineRule="auto"/>
        <w:jc w:val="both"/>
        <w:rPr>
          <w:rFonts w:ascii="Arial" w:hAnsi="Arial" w:cs="Arial"/>
          <w:sz w:val="24"/>
          <w:szCs w:val="24"/>
        </w:rPr>
      </w:pPr>
    </w:p>
    <w:p w:rsidR="005A10F2" w:rsidRPr="005B666C" w:rsidRDefault="005A10F2" w:rsidP="008E52A1">
      <w:pPr>
        <w:spacing w:line="360" w:lineRule="auto"/>
        <w:jc w:val="both"/>
        <w:rPr>
          <w:rFonts w:ascii="Arial" w:hAnsi="Arial" w:cs="Arial"/>
          <w:sz w:val="24"/>
          <w:szCs w:val="24"/>
        </w:rPr>
      </w:pPr>
    </w:p>
    <w:p w:rsidR="00F07E3E" w:rsidRPr="005B666C" w:rsidRDefault="00103E90" w:rsidP="008E52A1">
      <w:pPr>
        <w:pStyle w:val="Textoindependiente"/>
        <w:jc w:val="center"/>
        <w:rPr>
          <w:rFonts w:ascii="Arial" w:hAnsi="Arial" w:cs="Arial"/>
          <w:b/>
          <w:sz w:val="24"/>
          <w:szCs w:val="24"/>
          <w:lang w:val="es-MX"/>
        </w:rPr>
      </w:pPr>
      <w:r w:rsidRPr="005B666C">
        <w:rPr>
          <w:rFonts w:ascii="Arial" w:hAnsi="Arial" w:cs="Arial"/>
          <w:b/>
          <w:sz w:val="24"/>
          <w:szCs w:val="24"/>
        </w:rPr>
        <w:t>R E S U E L V E:</w:t>
      </w:r>
    </w:p>
    <w:p w:rsidR="00F07E3E" w:rsidRPr="005B666C" w:rsidRDefault="00103E90" w:rsidP="008E52A1">
      <w:pPr>
        <w:pStyle w:val="Textoindependiente"/>
        <w:spacing w:line="360" w:lineRule="auto"/>
        <w:ind w:firstLine="709"/>
        <w:rPr>
          <w:rFonts w:ascii="Arial" w:hAnsi="Arial" w:cs="Arial"/>
          <w:sz w:val="24"/>
          <w:szCs w:val="24"/>
        </w:rPr>
      </w:pPr>
      <w:r w:rsidRPr="005B666C">
        <w:rPr>
          <w:rFonts w:ascii="Arial" w:hAnsi="Arial" w:cs="Arial"/>
          <w:b/>
          <w:sz w:val="24"/>
          <w:szCs w:val="24"/>
        </w:rPr>
        <w:t>PRIMERO.-</w:t>
      </w:r>
      <w:r w:rsidRPr="005B666C">
        <w:rPr>
          <w:rFonts w:ascii="Arial" w:hAnsi="Arial" w:cs="Arial"/>
          <w:sz w:val="24"/>
          <w:szCs w:val="24"/>
        </w:rPr>
        <w:t xml:space="preserve"> Esta </w:t>
      </w:r>
      <w:r w:rsidRPr="005B666C">
        <w:rPr>
          <w:rFonts w:ascii="Arial" w:hAnsi="Arial" w:cs="Arial"/>
          <w:sz w:val="24"/>
          <w:szCs w:val="24"/>
          <w:lang w:val="es-MX"/>
        </w:rPr>
        <w:t xml:space="preserve">Quinta </w:t>
      </w:r>
      <w:r w:rsidRPr="005B666C">
        <w:rPr>
          <w:rFonts w:ascii="Arial" w:hAnsi="Arial" w:cs="Arial"/>
          <w:sz w:val="24"/>
          <w:szCs w:val="24"/>
        </w:rPr>
        <w:t>Sala</w:t>
      </w:r>
      <w:r w:rsidRPr="005B666C">
        <w:rPr>
          <w:rFonts w:ascii="Arial" w:hAnsi="Arial" w:cs="Arial"/>
          <w:sz w:val="24"/>
          <w:szCs w:val="24"/>
          <w:lang w:val="es-MX"/>
        </w:rPr>
        <w:t xml:space="preserve"> de </w:t>
      </w:r>
      <w:r w:rsidRPr="005B666C">
        <w:rPr>
          <w:rFonts w:ascii="Arial" w:hAnsi="Arial" w:cs="Arial"/>
          <w:sz w:val="24"/>
          <w:szCs w:val="24"/>
        </w:rPr>
        <w:t>Primera Instancia</w:t>
      </w:r>
      <w:r w:rsidR="0021320A" w:rsidRPr="005B666C">
        <w:rPr>
          <w:rFonts w:ascii="Arial" w:hAnsi="Arial" w:cs="Arial"/>
          <w:sz w:val="24"/>
          <w:szCs w:val="24"/>
        </w:rPr>
        <w:t xml:space="preserve"> del Tribunal </w:t>
      </w:r>
      <w:r w:rsidR="002C4F9D" w:rsidRPr="005B666C">
        <w:rPr>
          <w:rFonts w:ascii="Arial" w:hAnsi="Arial" w:cs="Arial"/>
          <w:sz w:val="24"/>
          <w:szCs w:val="24"/>
        </w:rPr>
        <w:t xml:space="preserve">de Justicia Administrativa para el </w:t>
      </w:r>
      <w:r w:rsidR="0021320A" w:rsidRPr="005B666C">
        <w:rPr>
          <w:rFonts w:ascii="Arial" w:hAnsi="Arial" w:cs="Arial"/>
          <w:sz w:val="24"/>
          <w:szCs w:val="24"/>
        </w:rPr>
        <w:t xml:space="preserve"> Estado de Oaxaca</w:t>
      </w:r>
      <w:r w:rsidR="002E3258" w:rsidRPr="005B666C">
        <w:rPr>
          <w:rFonts w:ascii="Arial" w:hAnsi="Arial" w:cs="Arial"/>
          <w:sz w:val="24"/>
          <w:szCs w:val="24"/>
        </w:rPr>
        <w:t>,</w:t>
      </w:r>
      <w:r w:rsidRPr="005B666C">
        <w:rPr>
          <w:rFonts w:ascii="Arial" w:hAnsi="Arial" w:cs="Arial"/>
          <w:sz w:val="24"/>
          <w:szCs w:val="24"/>
        </w:rPr>
        <w:t xml:space="preserve"> es competente para conocer y resolver de la presente causa.- - - - - - - - -</w:t>
      </w:r>
      <w:r w:rsidR="003B0497" w:rsidRPr="005B666C">
        <w:rPr>
          <w:rFonts w:ascii="Arial" w:hAnsi="Arial" w:cs="Arial"/>
          <w:sz w:val="24"/>
          <w:szCs w:val="24"/>
        </w:rPr>
        <w:t xml:space="preserve"> </w:t>
      </w:r>
      <w:r w:rsidR="002C4F9D" w:rsidRPr="005B666C">
        <w:rPr>
          <w:rFonts w:ascii="Arial" w:hAnsi="Arial" w:cs="Arial"/>
          <w:sz w:val="24"/>
          <w:szCs w:val="24"/>
        </w:rPr>
        <w:t xml:space="preserve">- - - - - - - - - - - - - - - - - - - </w:t>
      </w:r>
    </w:p>
    <w:p w:rsidR="002C4F9D" w:rsidRPr="005B666C" w:rsidRDefault="002C4F9D" w:rsidP="008E52A1">
      <w:pPr>
        <w:pStyle w:val="Textoindependiente"/>
        <w:spacing w:line="360" w:lineRule="auto"/>
        <w:ind w:firstLine="709"/>
        <w:rPr>
          <w:rFonts w:ascii="Arial" w:hAnsi="Arial" w:cs="Arial"/>
          <w:sz w:val="24"/>
          <w:szCs w:val="24"/>
        </w:rPr>
      </w:pPr>
    </w:p>
    <w:p w:rsidR="002C4F9D" w:rsidRPr="005B666C" w:rsidRDefault="00103E90" w:rsidP="00D86C09">
      <w:pPr>
        <w:pStyle w:val="Textoindependiente"/>
        <w:spacing w:line="360" w:lineRule="auto"/>
        <w:ind w:firstLine="709"/>
        <w:rPr>
          <w:rFonts w:ascii="Arial" w:eastAsia="Arial Unicode MS" w:hAnsi="Arial" w:cs="Arial"/>
          <w:kern w:val="1"/>
          <w:sz w:val="24"/>
          <w:szCs w:val="24"/>
          <w:lang w:val="es-MX" w:eastAsia="ar-SA"/>
        </w:rPr>
      </w:pPr>
      <w:r w:rsidRPr="005B666C">
        <w:rPr>
          <w:rFonts w:ascii="Arial" w:hAnsi="Arial" w:cs="Arial"/>
          <w:b/>
          <w:sz w:val="24"/>
          <w:szCs w:val="24"/>
        </w:rPr>
        <w:t>SEGUNDO.-</w:t>
      </w:r>
      <w:r w:rsidRPr="005B666C">
        <w:rPr>
          <w:rFonts w:ascii="Arial" w:hAnsi="Arial" w:cs="Arial"/>
          <w:b/>
          <w:sz w:val="24"/>
          <w:szCs w:val="24"/>
          <w:lang w:val="es-MX"/>
        </w:rPr>
        <w:t xml:space="preserve"> </w:t>
      </w:r>
      <w:r w:rsidRPr="005B666C">
        <w:rPr>
          <w:rFonts w:ascii="Arial" w:hAnsi="Arial" w:cs="Arial"/>
          <w:sz w:val="24"/>
          <w:szCs w:val="24"/>
          <w:lang w:val="es-MX"/>
        </w:rPr>
        <w:t>La personalidad de las partes</w:t>
      </w:r>
      <w:r w:rsidRPr="005B666C">
        <w:rPr>
          <w:rFonts w:ascii="Arial" w:eastAsia="Arial Unicode MS" w:hAnsi="Arial" w:cs="Arial"/>
          <w:kern w:val="1"/>
          <w:sz w:val="24"/>
          <w:szCs w:val="24"/>
          <w:lang w:val="es-MX" w:eastAsia="ar-SA"/>
        </w:rPr>
        <w:t xml:space="preserve"> </w:t>
      </w:r>
      <w:r w:rsidRPr="005B666C">
        <w:rPr>
          <w:rFonts w:ascii="Arial" w:eastAsia="Arial Unicode MS" w:hAnsi="Arial" w:cs="Arial"/>
          <w:kern w:val="1"/>
          <w:sz w:val="24"/>
          <w:szCs w:val="24"/>
          <w:lang w:eastAsia="ar-SA"/>
        </w:rPr>
        <w:t xml:space="preserve">quedó acreditada en autos.- </w:t>
      </w:r>
    </w:p>
    <w:p w:rsidR="00B86D87" w:rsidRPr="005B666C" w:rsidRDefault="00103E90" w:rsidP="00D86C09">
      <w:pPr>
        <w:pStyle w:val="Textoindependiente"/>
        <w:spacing w:line="360" w:lineRule="auto"/>
        <w:ind w:firstLine="709"/>
        <w:rPr>
          <w:rFonts w:ascii="Arial" w:eastAsia="Arial Unicode MS" w:hAnsi="Arial" w:cs="Arial"/>
          <w:kern w:val="1"/>
          <w:sz w:val="24"/>
          <w:szCs w:val="24"/>
          <w:lang w:val="es-MX" w:eastAsia="ar-SA"/>
        </w:rPr>
      </w:pPr>
      <w:r w:rsidRPr="005B666C">
        <w:rPr>
          <w:rFonts w:ascii="Arial" w:eastAsia="Arial Unicode MS" w:hAnsi="Arial" w:cs="Arial"/>
          <w:kern w:val="1"/>
          <w:sz w:val="24"/>
          <w:szCs w:val="24"/>
          <w:lang w:val="es-MX" w:eastAsia="ar-SA"/>
        </w:rPr>
        <w:t xml:space="preserve"> </w:t>
      </w:r>
    </w:p>
    <w:p w:rsidR="00F07E3E" w:rsidRPr="005B666C" w:rsidRDefault="00103E90" w:rsidP="008E52A1">
      <w:pPr>
        <w:pStyle w:val="Textoindependiente"/>
        <w:ind w:firstLine="709"/>
        <w:rPr>
          <w:rFonts w:ascii="Arial" w:hAnsi="Arial" w:cs="Arial"/>
          <w:b/>
          <w:sz w:val="24"/>
          <w:szCs w:val="24"/>
          <w:lang w:val="es-MX"/>
        </w:rPr>
      </w:pPr>
      <w:r w:rsidRPr="005B666C">
        <w:rPr>
          <w:rFonts w:ascii="Arial" w:hAnsi="Arial" w:cs="Arial"/>
          <w:b/>
          <w:bCs/>
          <w:sz w:val="24"/>
          <w:szCs w:val="24"/>
        </w:rPr>
        <w:t>TERCERO.</w:t>
      </w:r>
      <w:r w:rsidR="00145616" w:rsidRPr="005B666C">
        <w:rPr>
          <w:rFonts w:ascii="Arial" w:hAnsi="Arial" w:cs="Arial"/>
          <w:b/>
          <w:bCs/>
          <w:sz w:val="24"/>
          <w:szCs w:val="24"/>
        </w:rPr>
        <w:t>-</w:t>
      </w:r>
      <w:r w:rsidRPr="005B666C">
        <w:rPr>
          <w:rFonts w:ascii="Arial" w:hAnsi="Arial" w:cs="Arial"/>
          <w:b/>
          <w:bCs/>
          <w:sz w:val="24"/>
          <w:szCs w:val="24"/>
        </w:rPr>
        <w:t xml:space="preserve"> </w:t>
      </w:r>
      <w:r w:rsidRPr="005B666C">
        <w:rPr>
          <w:rFonts w:ascii="Arial" w:hAnsi="Arial" w:cs="Arial"/>
          <w:sz w:val="24"/>
          <w:szCs w:val="24"/>
        </w:rPr>
        <w:t xml:space="preserve">No se actualizó causal de improcedencia alguna, por lo que </w:t>
      </w:r>
      <w:r w:rsidRPr="005B666C">
        <w:rPr>
          <w:rFonts w:ascii="Arial" w:hAnsi="Arial" w:cs="Arial"/>
          <w:b/>
          <w:sz w:val="24"/>
          <w:szCs w:val="24"/>
        </w:rPr>
        <w:t>NO SE SOBRESEE</w:t>
      </w:r>
      <w:r w:rsidRPr="005B666C">
        <w:rPr>
          <w:rFonts w:ascii="Arial" w:hAnsi="Arial" w:cs="Arial"/>
          <w:sz w:val="24"/>
          <w:szCs w:val="24"/>
        </w:rPr>
        <w:t xml:space="preserve"> el juicio. - - - - - - - -- -- - - - - - - - - - - - - - - - - - - - - - - </w:t>
      </w:r>
    </w:p>
    <w:p w:rsidR="00525C76" w:rsidRPr="005B666C" w:rsidRDefault="003B18C7" w:rsidP="003B0497">
      <w:pPr>
        <w:spacing w:line="360" w:lineRule="auto"/>
        <w:ind w:firstLine="709"/>
        <w:jc w:val="both"/>
        <w:rPr>
          <w:rFonts w:ascii="Arial" w:hAnsi="Arial" w:cs="Arial"/>
          <w:sz w:val="24"/>
          <w:szCs w:val="24"/>
        </w:rPr>
      </w:pPr>
      <w:r w:rsidRPr="005B666C">
        <w:rPr>
          <w:rFonts w:ascii="Arial" w:hAnsi="Arial" w:cs="Arial"/>
          <w:b/>
          <w:sz w:val="24"/>
          <w:szCs w:val="24"/>
        </w:rPr>
        <w:t>CUARTO.</w:t>
      </w:r>
      <w:r w:rsidR="00145616" w:rsidRPr="005B666C">
        <w:rPr>
          <w:rFonts w:ascii="Arial" w:hAnsi="Arial" w:cs="Arial"/>
          <w:b/>
          <w:sz w:val="24"/>
          <w:szCs w:val="24"/>
        </w:rPr>
        <w:t>-</w:t>
      </w:r>
      <w:r w:rsidRPr="005B666C">
        <w:rPr>
          <w:rFonts w:ascii="Arial" w:hAnsi="Arial" w:cs="Arial"/>
          <w:sz w:val="24"/>
          <w:szCs w:val="24"/>
        </w:rPr>
        <w:t xml:space="preserve"> </w:t>
      </w:r>
      <w:r w:rsidR="00525C76" w:rsidRPr="005B666C">
        <w:rPr>
          <w:rFonts w:ascii="Arial" w:hAnsi="Arial" w:cs="Arial"/>
          <w:sz w:val="24"/>
          <w:szCs w:val="24"/>
        </w:rPr>
        <w:t xml:space="preserve">Se </w:t>
      </w:r>
      <w:r w:rsidR="00D86C09" w:rsidRPr="005B666C">
        <w:rPr>
          <w:rFonts w:ascii="Arial" w:hAnsi="Arial" w:cs="Arial"/>
          <w:b/>
          <w:sz w:val="24"/>
          <w:szCs w:val="24"/>
        </w:rPr>
        <w:t>DECLARA LA</w:t>
      </w:r>
      <w:r w:rsidR="00525C76" w:rsidRPr="005B666C">
        <w:rPr>
          <w:rFonts w:ascii="Arial" w:hAnsi="Arial" w:cs="Arial"/>
          <w:b/>
          <w:sz w:val="24"/>
          <w:szCs w:val="24"/>
        </w:rPr>
        <w:t xml:space="preserve"> NULIDAD LISA Y LLANA</w:t>
      </w:r>
      <w:r w:rsidR="008E52A1" w:rsidRPr="005B666C">
        <w:rPr>
          <w:rFonts w:ascii="Arial" w:hAnsi="Arial" w:cs="Arial"/>
          <w:b/>
          <w:sz w:val="24"/>
          <w:szCs w:val="24"/>
        </w:rPr>
        <w:t xml:space="preserve"> </w:t>
      </w:r>
      <w:r w:rsidR="008E52A1" w:rsidRPr="005B666C">
        <w:rPr>
          <w:rFonts w:ascii="Arial" w:hAnsi="Arial" w:cs="Arial"/>
          <w:sz w:val="24"/>
          <w:szCs w:val="24"/>
        </w:rPr>
        <w:t>de la multa por infracción identificada con el número de control</w:t>
      </w:r>
      <w:r w:rsidR="00005EF5" w:rsidRPr="005B666C">
        <w:rPr>
          <w:rFonts w:ascii="Arial" w:hAnsi="Arial" w:cs="Arial"/>
          <w:sz w:val="24"/>
          <w:szCs w:val="24"/>
        </w:rPr>
        <w:t xml:space="preserve"> </w:t>
      </w:r>
      <w:r w:rsidR="008D2AF9" w:rsidRPr="005B666C">
        <w:rPr>
          <w:rFonts w:cs="Arial"/>
          <w:b/>
          <w:sz w:val="24"/>
          <w:szCs w:val="24"/>
        </w:rPr>
        <w:t>**********</w:t>
      </w:r>
      <w:r w:rsidR="00005EF5" w:rsidRPr="005B666C">
        <w:rPr>
          <w:rFonts w:ascii="Arial" w:hAnsi="Arial" w:cs="Arial"/>
          <w:sz w:val="24"/>
          <w:szCs w:val="24"/>
        </w:rPr>
        <w:t xml:space="preserve"> de fecha ocho de agosto de dos mil diecisiete (08-08-2017)),</w:t>
      </w:r>
      <w:r w:rsidR="003D773C" w:rsidRPr="005B666C">
        <w:rPr>
          <w:rFonts w:ascii="Arial" w:hAnsi="Arial" w:cs="Arial"/>
          <w:sz w:val="24"/>
          <w:szCs w:val="24"/>
        </w:rPr>
        <w:t xml:space="preserve"> </w:t>
      </w:r>
      <w:r w:rsidR="008E52A1" w:rsidRPr="005B666C">
        <w:rPr>
          <w:rFonts w:ascii="Arial" w:hAnsi="Arial" w:cs="Arial"/>
          <w:sz w:val="24"/>
          <w:szCs w:val="24"/>
        </w:rPr>
        <w:t xml:space="preserve">emitida por la </w:t>
      </w:r>
      <w:r w:rsidR="008E52A1" w:rsidRPr="005B666C">
        <w:rPr>
          <w:rFonts w:ascii="Arial" w:hAnsi="Arial" w:cs="Arial"/>
          <w:b/>
          <w:sz w:val="24"/>
          <w:szCs w:val="24"/>
        </w:rPr>
        <w:t>Directora de Ingresos y Recaudación de</w:t>
      </w:r>
      <w:r w:rsidR="00621B3C" w:rsidRPr="005B666C">
        <w:rPr>
          <w:rFonts w:ascii="Arial" w:hAnsi="Arial" w:cs="Arial"/>
          <w:b/>
          <w:sz w:val="24"/>
          <w:szCs w:val="24"/>
        </w:rPr>
        <w:t>pendiente de la Subsecretaría de Ingresos de</w:t>
      </w:r>
      <w:r w:rsidR="008E52A1" w:rsidRPr="005B666C">
        <w:rPr>
          <w:rFonts w:ascii="Arial" w:hAnsi="Arial" w:cs="Arial"/>
          <w:b/>
          <w:sz w:val="24"/>
          <w:szCs w:val="24"/>
        </w:rPr>
        <w:t xml:space="preserve"> la Sec</w:t>
      </w:r>
      <w:r w:rsidR="00621B3C" w:rsidRPr="005B666C">
        <w:rPr>
          <w:rFonts w:ascii="Arial" w:hAnsi="Arial" w:cs="Arial"/>
          <w:b/>
          <w:sz w:val="24"/>
          <w:szCs w:val="24"/>
        </w:rPr>
        <w:t>retaría de Finanzas del Poder Ejecutivo</w:t>
      </w:r>
      <w:r w:rsidR="008E52A1" w:rsidRPr="005B666C">
        <w:rPr>
          <w:rFonts w:ascii="Arial" w:hAnsi="Arial" w:cs="Arial"/>
          <w:b/>
          <w:sz w:val="24"/>
          <w:szCs w:val="24"/>
        </w:rPr>
        <w:t xml:space="preserve"> del Estado de Oaxaca</w:t>
      </w:r>
      <w:r w:rsidR="008E52A1" w:rsidRPr="005B666C">
        <w:rPr>
          <w:rFonts w:ascii="Arial" w:hAnsi="Arial" w:cs="Arial"/>
          <w:sz w:val="24"/>
          <w:szCs w:val="24"/>
        </w:rPr>
        <w:t>,</w:t>
      </w:r>
      <w:r w:rsidR="00525C76" w:rsidRPr="005B666C">
        <w:rPr>
          <w:rFonts w:ascii="Arial" w:hAnsi="Arial" w:cs="Arial"/>
          <w:sz w:val="24"/>
          <w:szCs w:val="24"/>
        </w:rPr>
        <w:t xml:space="preserve"> por las razones ya expuestas en el considerando CUARTO de esta sentencia. - - - </w:t>
      </w:r>
    </w:p>
    <w:p w:rsidR="00606D19" w:rsidRPr="005B666C" w:rsidRDefault="00606D19" w:rsidP="00F71E23">
      <w:pPr>
        <w:spacing w:line="360" w:lineRule="auto"/>
        <w:ind w:right="51"/>
        <w:jc w:val="both"/>
        <w:rPr>
          <w:rFonts w:ascii="Arial" w:hAnsi="Arial" w:cs="Arial"/>
          <w:b/>
          <w:sz w:val="24"/>
          <w:szCs w:val="24"/>
        </w:rPr>
      </w:pPr>
    </w:p>
    <w:p w:rsidR="00005EF5" w:rsidRPr="005B666C" w:rsidRDefault="00005EF5" w:rsidP="00005EF5">
      <w:pPr>
        <w:spacing w:line="360" w:lineRule="auto"/>
        <w:ind w:right="51"/>
        <w:jc w:val="both"/>
        <w:rPr>
          <w:rFonts w:ascii="Arial" w:hAnsi="Arial" w:cs="Arial"/>
          <w:sz w:val="24"/>
          <w:szCs w:val="24"/>
        </w:rPr>
      </w:pPr>
      <w:r w:rsidRPr="005B666C">
        <w:rPr>
          <w:rFonts w:ascii="Arial" w:hAnsi="Arial" w:cs="Arial"/>
          <w:b/>
          <w:sz w:val="24"/>
          <w:szCs w:val="24"/>
        </w:rPr>
        <w:t xml:space="preserve">          QUINTO</w:t>
      </w:r>
      <w:r w:rsidRPr="005B666C">
        <w:rPr>
          <w:rFonts w:ascii="Arial" w:hAnsi="Arial" w:cs="Arial"/>
          <w:sz w:val="24"/>
          <w:szCs w:val="24"/>
        </w:rPr>
        <w:t xml:space="preserve">.- </w:t>
      </w:r>
      <w:r w:rsidRPr="005B666C">
        <w:rPr>
          <w:rFonts w:ascii="Arial" w:hAnsi="Arial" w:cs="Arial"/>
          <w:sz w:val="24"/>
          <w:szCs w:val="24"/>
          <w:lang w:val="es-MX"/>
        </w:rPr>
        <w:t>Conforme a lo dispuesto en los artículos</w:t>
      </w:r>
      <w:r w:rsidR="00621B3C" w:rsidRPr="005B666C">
        <w:rPr>
          <w:rFonts w:ascii="Arial" w:hAnsi="Arial" w:cs="Arial"/>
          <w:sz w:val="24"/>
          <w:szCs w:val="24"/>
          <w:lang w:val="es-MX"/>
        </w:rPr>
        <w:t xml:space="preserve"> 172 y </w:t>
      </w:r>
      <w:r w:rsidRPr="005B666C">
        <w:rPr>
          <w:rFonts w:ascii="Arial" w:hAnsi="Arial" w:cs="Arial"/>
          <w:sz w:val="24"/>
          <w:szCs w:val="24"/>
          <w:lang w:val="es-MX"/>
        </w:rPr>
        <w:t xml:space="preserve"> 173 </w:t>
      </w:r>
      <w:r w:rsidRPr="005B666C">
        <w:rPr>
          <w:rFonts w:ascii="Arial" w:hAnsi="Arial" w:cs="Arial"/>
          <w:sz w:val="24"/>
          <w:szCs w:val="24"/>
        </w:rPr>
        <w:t>de la Ley de Procedimiento</w:t>
      </w:r>
      <w:r w:rsidR="00292426" w:rsidRPr="005B666C">
        <w:rPr>
          <w:rFonts w:ascii="Arial" w:hAnsi="Arial" w:cs="Arial"/>
          <w:sz w:val="24"/>
          <w:szCs w:val="24"/>
        </w:rPr>
        <w:t xml:space="preserve"> y Justicia  Administrativa</w:t>
      </w:r>
      <w:r w:rsidRPr="005B666C">
        <w:rPr>
          <w:rFonts w:ascii="Arial" w:hAnsi="Arial" w:cs="Arial"/>
          <w:sz w:val="24"/>
          <w:szCs w:val="24"/>
        </w:rPr>
        <w:t xml:space="preserve"> para el Estado</w:t>
      </w:r>
      <w:r w:rsidR="00621B3C" w:rsidRPr="005B666C">
        <w:rPr>
          <w:rFonts w:ascii="Arial" w:hAnsi="Arial" w:cs="Arial"/>
          <w:sz w:val="24"/>
          <w:szCs w:val="24"/>
        </w:rPr>
        <w:t xml:space="preserve"> de Oaxaca</w:t>
      </w:r>
      <w:r w:rsidR="00621B3C" w:rsidRPr="005B666C">
        <w:rPr>
          <w:rFonts w:ascii="Arial" w:hAnsi="Arial" w:cs="Arial"/>
          <w:b/>
          <w:sz w:val="24"/>
          <w:szCs w:val="24"/>
        </w:rPr>
        <w:t>,</w:t>
      </w:r>
      <w:r w:rsidRPr="005B666C">
        <w:rPr>
          <w:rFonts w:ascii="Arial" w:hAnsi="Arial" w:cs="Arial"/>
          <w:b/>
          <w:sz w:val="24"/>
          <w:szCs w:val="24"/>
        </w:rPr>
        <w:t xml:space="preserve"> NOTIFÍQUESE </w:t>
      </w:r>
      <w:r w:rsidRPr="005B666C">
        <w:rPr>
          <w:rFonts w:ascii="Arial" w:hAnsi="Arial" w:cs="Arial"/>
          <w:sz w:val="24"/>
          <w:szCs w:val="24"/>
        </w:rPr>
        <w:t xml:space="preserve">personalmente a la parte actora, por oficio a la autoridad demandada y </w:t>
      </w:r>
      <w:r w:rsidRPr="005B666C">
        <w:rPr>
          <w:rFonts w:ascii="Arial" w:hAnsi="Arial" w:cs="Arial"/>
          <w:b/>
          <w:sz w:val="24"/>
          <w:szCs w:val="24"/>
        </w:rPr>
        <w:t>CÚMPLASE</w:t>
      </w:r>
      <w:r w:rsidRPr="005B666C">
        <w:rPr>
          <w:rFonts w:ascii="Arial" w:hAnsi="Arial" w:cs="Arial"/>
          <w:sz w:val="24"/>
          <w:szCs w:val="24"/>
        </w:rPr>
        <w:t xml:space="preserve">.- - - - - - - - - - - - - </w:t>
      </w:r>
      <w:r w:rsidR="00621B3C" w:rsidRPr="005B666C">
        <w:rPr>
          <w:rFonts w:ascii="Arial" w:hAnsi="Arial" w:cs="Arial"/>
          <w:sz w:val="24"/>
          <w:szCs w:val="24"/>
        </w:rPr>
        <w:t xml:space="preserve">- - - - - - - - - - - - - - - - - - - - - - - - </w:t>
      </w:r>
    </w:p>
    <w:p w:rsidR="00005EF5" w:rsidRPr="005B666C" w:rsidRDefault="00005EF5" w:rsidP="00194575">
      <w:pPr>
        <w:spacing w:line="360" w:lineRule="auto"/>
        <w:ind w:right="51"/>
        <w:jc w:val="both"/>
        <w:rPr>
          <w:rFonts w:ascii="Arial" w:hAnsi="Arial" w:cs="Arial"/>
          <w:b/>
          <w:sz w:val="24"/>
          <w:szCs w:val="24"/>
        </w:rPr>
      </w:pPr>
    </w:p>
    <w:p w:rsidR="00103E90" w:rsidRPr="005B666C" w:rsidRDefault="00103E90" w:rsidP="00005EF5">
      <w:pPr>
        <w:pStyle w:val="Textoindependiente"/>
        <w:spacing w:line="360" w:lineRule="auto"/>
        <w:ind w:firstLine="0"/>
        <w:rPr>
          <w:rFonts w:ascii="Arial" w:hAnsi="Arial" w:cs="Arial"/>
          <w:sz w:val="24"/>
          <w:szCs w:val="24"/>
        </w:rPr>
      </w:pPr>
      <w:r w:rsidRPr="005B666C">
        <w:rPr>
          <w:rFonts w:ascii="Arial" w:hAnsi="Arial" w:cs="Arial"/>
          <w:sz w:val="24"/>
          <w:szCs w:val="24"/>
        </w:rPr>
        <w:t>Así lo resolvió y firma el Magistrado Licenciado Julián Hernández Carrillo, de la Quinta Sala Unitaria de Pri</w:t>
      </w:r>
      <w:r w:rsidR="00621B3C" w:rsidRPr="005B666C">
        <w:rPr>
          <w:rFonts w:ascii="Arial" w:hAnsi="Arial" w:cs="Arial"/>
          <w:sz w:val="24"/>
          <w:szCs w:val="24"/>
        </w:rPr>
        <w:t>mera Instancia del Tribunal de Justicia Administrativa del</w:t>
      </w:r>
      <w:r w:rsidRPr="005B666C">
        <w:rPr>
          <w:rFonts w:ascii="Arial" w:hAnsi="Arial" w:cs="Arial"/>
          <w:sz w:val="24"/>
          <w:szCs w:val="24"/>
        </w:rPr>
        <w:t xml:space="preserve"> Estado de Oaxaca, quien actúa con la Licenciada Marissa Ignacio Valencia, Secretaria Judicial de Acuerdos, </w:t>
      </w:r>
      <w:r w:rsidR="00DC2625" w:rsidRPr="005B666C">
        <w:rPr>
          <w:rFonts w:ascii="Arial" w:hAnsi="Arial" w:cs="Arial"/>
          <w:sz w:val="24"/>
          <w:szCs w:val="24"/>
        </w:rPr>
        <w:t xml:space="preserve">que autoriza y da fe.-  - - - - </w:t>
      </w:r>
    </w:p>
    <w:p w:rsidR="008919AB" w:rsidRPr="005B666C" w:rsidRDefault="008919AB" w:rsidP="00961FEA">
      <w:pPr>
        <w:spacing w:line="360" w:lineRule="auto"/>
        <w:ind w:right="49"/>
        <w:jc w:val="both"/>
        <w:rPr>
          <w:rFonts w:ascii="Arial" w:hAnsi="Arial" w:cs="Arial"/>
          <w:sz w:val="24"/>
          <w:szCs w:val="24"/>
        </w:rPr>
      </w:pPr>
    </w:p>
    <w:sectPr w:rsidR="008919AB" w:rsidRPr="005B666C" w:rsidSect="005B666C">
      <w:headerReference w:type="even" r:id="rId8"/>
      <w:headerReference w:type="default" r:id="rId9"/>
      <w:headerReference w:type="first" r:id="rId10"/>
      <w:endnotePr>
        <w:numFmt w:val="decimal"/>
      </w:endnotePr>
      <w:pgSz w:w="12242" w:h="20163" w:code="5"/>
      <w:pgMar w:top="2835"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C51" w:rsidRDefault="00B07C51">
      <w:r>
        <w:separator/>
      </w:r>
    </w:p>
  </w:endnote>
  <w:endnote w:type="continuationSeparator" w:id="0">
    <w:p w:rsidR="00B07C51" w:rsidRDefault="00B0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C51" w:rsidRDefault="00B07C51">
      <w:r>
        <w:separator/>
      </w:r>
    </w:p>
  </w:footnote>
  <w:footnote w:type="continuationSeparator" w:id="0">
    <w:p w:rsidR="00B07C51" w:rsidRDefault="00B07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2F7A7D">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2F7A7D">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207010</wp:posOffset>
              </wp:positionH>
              <wp:positionV relativeFrom="paragraph">
                <wp:posOffset>5085715</wp:posOffset>
              </wp:positionV>
              <wp:extent cx="13239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5B666C" w:rsidRPr="00DF79F8" w:rsidRDefault="005B666C" w:rsidP="005B666C">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6.3pt;margin-top:400.45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">
              <v:textbox>
                <w:txbxContent>
                  <w:p w:rsidR="005B666C" w:rsidRPr="00DF79F8" w:rsidRDefault="005B666C" w:rsidP="005B666C">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2F7A7D">
      <w:rPr>
        <w:rStyle w:val="Nmerodepgina"/>
        <w:noProof/>
        <w:sz w:val="24"/>
        <w:szCs w:val="24"/>
      </w:rPr>
      <w:t>15</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2F7A7D" w:rsidP="00793DB6">
    <w:pPr>
      <w:pStyle w:val="Encabezado"/>
      <w:jc w:val="center"/>
      <w:rPr>
        <w:rFonts w:ascii="Arial" w:hAnsi="Arial" w:cs="Arial"/>
        <w:sz w:val="24"/>
        <w:szCs w:val="24"/>
      </w:rPr>
    </w:pPr>
    <w:r>
      <w:rPr>
        <w:rFonts w:ascii="Arial" w:hAnsi="Arial" w:cs="Arial"/>
        <w:noProof/>
        <w:sz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201295</wp:posOffset>
              </wp:positionH>
              <wp:positionV relativeFrom="paragraph">
                <wp:posOffset>5025390</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5B666C" w:rsidRPr="00DF79F8" w:rsidRDefault="005B666C" w:rsidP="005B666C">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85pt;margin-top:395.7pt;width:104.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">
              <v:textbox>
                <w:txbxContent>
                  <w:p w:rsidR="005B666C" w:rsidRPr="00DF79F8" w:rsidRDefault="005B666C" w:rsidP="005B666C">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2F7A7D">
    <w:pPr>
      <w:pStyle w:val="Encabezado"/>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180975</wp:posOffset>
              </wp:positionH>
              <wp:positionV relativeFrom="paragraph">
                <wp:posOffset>5097145</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5B666C" w:rsidRPr="00DF79F8" w:rsidRDefault="005B666C" w:rsidP="005B666C">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25pt;margin-top:401.35pt;width:104.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">
              <v:textbox>
                <w:txbxContent>
                  <w:p w:rsidR="005B666C" w:rsidRPr="00DF79F8" w:rsidRDefault="005B666C" w:rsidP="005B666C">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5EF5"/>
    <w:rsid w:val="00006096"/>
    <w:rsid w:val="00006725"/>
    <w:rsid w:val="00006AF6"/>
    <w:rsid w:val="00007408"/>
    <w:rsid w:val="00007D74"/>
    <w:rsid w:val="00007F64"/>
    <w:rsid w:val="000102EC"/>
    <w:rsid w:val="000104D3"/>
    <w:rsid w:val="00010649"/>
    <w:rsid w:val="00010EE7"/>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167C"/>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6309"/>
    <w:rsid w:val="001004F9"/>
    <w:rsid w:val="00100B03"/>
    <w:rsid w:val="00100C3F"/>
    <w:rsid w:val="00100F87"/>
    <w:rsid w:val="0010124C"/>
    <w:rsid w:val="001016FD"/>
    <w:rsid w:val="0010333A"/>
    <w:rsid w:val="00103769"/>
    <w:rsid w:val="00103E90"/>
    <w:rsid w:val="00106EEA"/>
    <w:rsid w:val="00107D97"/>
    <w:rsid w:val="001106FC"/>
    <w:rsid w:val="00110D35"/>
    <w:rsid w:val="001118D7"/>
    <w:rsid w:val="001122CA"/>
    <w:rsid w:val="00112550"/>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5F1"/>
    <w:rsid w:val="00165BB5"/>
    <w:rsid w:val="00165E1B"/>
    <w:rsid w:val="0016731C"/>
    <w:rsid w:val="001705CA"/>
    <w:rsid w:val="00171188"/>
    <w:rsid w:val="001712F0"/>
    <w:rsid w:val="0017134A"/>
    <w:rsid w:val="00172A55"/>
    <w:rsid w:val="00173996"/>
    <w:rsid w:val="00173F3F"/>
    <w:rsid w:val="001740A3"/>
    <w:rsid w:val="0017621E"/>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4575"/>
    <w:rsid w:val="001958E5"/>
    <w:rsid w:val="00197886"/>
    <w:rsid w:val="001A033C"/>
    <w:rsid w:val="001A0DC2"/>
    <w:rsid w:val="001A189F"/>
    <w:rsid w:val="001A217A"/>
    <w:rsid w:val="001A24E5"/>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269"/>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FA8"/>
    <w:rsid w:val="00285210"/>
    <w:rsid w:val="00285491"/>
    <w:rsid w:val="0028660D"/>
    <w:rsid w:val="00286963"/>
    <w:rsid w:val="00286F7D"/>
    <w:rsid w:val="00290803"/>
    <w:rsid w:val="00291E64"/>
    <w:rsid w:val="00292426"/>
    <w:rsid w:val="00292894"/>
    <w:rsid w:val="0029309F"/>
    <w:rsid w:val="002932F6"/>
    <w:rsid w:val="00295111"/>
    <w:rsid w:val="0029643C"/>
    <w:rsid w:val="002964ED"/>
    <w:rsid w:val="002971A7"/>
    <w:rsid w:val="002974CD"/>
    <w:rsid w:val="002A05E2"/>
    <w:rsid w:val="002A082C"/>
    <w:rsid w:val="002A10F2"/>
    <w:rsid w:val="002A17CD"/>
    <w:rsid w:val="002A1D47"/>
    <w:rsid w:val="002A20CD"/>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4F9D"/>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A7D"/>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FB5"/>
    <w:rsid w:val="00312BDC"/>
    <w:rsid w:val="00312D80"/>
    <w:rsid w:val="0031417A"/>
    <w:rsid w:val="00314EF3"/>
    <w:rsid w:val="003156D7"/>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E36"/>
    <w:rsid w:val="00336A1D"/>
    <w:rsid w:val="00337686"/>
    <w:rsid w:val="00343410"/>
    <w:rsid w:val="003434D1"/>
    <w:rsid w:val="003448FA"/>
    <w:rsid w:val="00345111"/>
    <w:rsid w:val="00347F0A"/>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D0"/>
    <w:rsid w:val="00387E71"/>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824"/>
    <w:rsid w:val="003A44C5"/>
    <w:rsid w:val="003A4621"/>
    <w:rsid w:val="003A47CE"/>
    <w:rsid w:val="003A4899"/>
    <w:rsid w:val="003A59B4"/>
    <w:rsid w:val="003A5AAA"/>
    <w:rsid w:val="003A5EF7"/>
    <w:rsid w:val="003A627D"/>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4266"/>
    <w:rsid w:val="003F4DF7"/>
    <w:rsid w:val="003F526B"/>
    <w:rsid w:val="003F56B0"/>
    <w:rsid w:val="003F5800"/>
    <w:rsid w:val="003F7406"/>
    <w:rsid w:val="003F74C7"/>
    <w:rsid w:val="003F774B"/>
    <w:rsid w:val="003F7BFB"/>
    <w:rsid w:val="0040043B"/>
    <w:rsid w:val="00402E7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4C0"/>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D60"/>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E9C"/>
    <w:rsid w:val="00583871"/>
    <w:rsid w:val="0058437E"/>
    <w:rsid w:val="005850A6"/>
    <w:rsid w:val="005867F4"/>
    <w:rsid w:val="0059136D"/>
    <w:rsid w:val="00592926"/>
    <w:rsid w:val="00592BBC"/>
    <w:rsid w:val="00593316"/>
    <w:rsid w:val="005934A1"/>
    <w:rsid w:val="00593B85"/>
    <w:rsid w:val="00593F4D"/>
    <w:rsid w:val="00594D11"/>
    <w:rsid w:val="00595B0A"/>
    <w:rsid w:val="005A0E97"/>
    <w:rsid w:val="005A10F2"/>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B666C"/>
    <w:rsid w:val="005B7176"/>
    <w:rsid w:val="005C0B92"/>
    <w:rsid w:val="005C187A"/>
    <w:rsid w:val="005C1EDC"/>
    <w:rsid w:val="005C2130"/>
    <w:rsid w:val="005C2AFD"/>
    <w:rsid w:val="005C362F"/>
    <w:rsid w:val="005C3BE3"/>
    <w:rsid w:val="005C5FEE"/>
    <w:rsid w:val="005C60DF"/>
    <w:rsid w:val="005C648B"/>
    <w:rsid w:val="005C6BAC"/>
    <w:rsid w:val="005C74DA"/>
    <w:rsid w:val="005C78A3"/>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C45"/>
    <w:rsid w:val="00611E95"/>
    <w:rsid w:val="00611F53"/>
    <w:rsid w:val="00612D6C"/>
    <w:rsid w:val="0061369F"/>
    <w:rsid w:val="0061451B"/>
    <w:rsid w:val="00614F43"/>
    <w:rsid w:val="0061548F"/>
    <w:rsid w:val="00616469"/>
    <w:rsid w:val="006167BC"/>
    <w:rsid w:val="00616DBE"/>
    <w:rsid w:val="00621B3C"/>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5E11"/>
    <w:rsid w:val="00667B82"/>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6C70"/>
    <w:rsid w:val="007170DC"/>
    <w:rsid w:val="0072205D"/>
    <w:rsid w:val="0072249F"/>
    <w:rsid w:val="00722FFD"/>
    <w:rsid w:val="00723221"/>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BC4"/>
    <w:rsid w:val="007F15C5"/>
    <w:rsid w:val="007F3A3A"/>
    <w:rsid w:val="007F3E73"/>
    <w:rsid w:val="007F63D5"/>
    <w:rsid w:val="007F6718"/>
    <w:rsid w:val="007F6983"/>
    <w:rsid w:val="007F6DA2"/>
    <w:rsid w:val="00800DC4"/>
    <w:rsid w:val="0080187B"/>
    <w:rsid w:val="00801DB5"/>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40ACF"/>
    <w:rsid w:val="00840FAD"/>
    <w:rsid w:val="00843DEC"/>
    <w:rsid w:val="0084460A"/>
    <w:rsid w:val="00847063"/>
    <w:rsid w:val="00847109"/>
    <w:rsid w:val="008505D3"/>
    <w:rsid w:val="00850AD5"/>
    <w:rsid w:val="00851628"/>
    <w:rsid w:val="008516FF"/>
    <w:rsid w:val="00851E39"/>
    <w:rsid w:val="00853160"/>
    <w:rsid w:val="008533D8"/>
    <w:rsid w:val="00854564"/>
    <w:rsid w:val="00856692"/>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D20ED"/>
    <w:rsid w:val="008D28A0"/>
    <w:rsid w:val="008D2AF9"/>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E73C3"/>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133"/>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07C51"/>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DBD"/>
    <w:rsid w:val="00B21F48"/>
    <w:rsid w:val="00B221D7"/>
    <w:rsid w:val="00B22B1F"/>
    <w:rsid w:val="00B22E14"/>
    <w:rsid w:val="00B24D61"/>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3320"/>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F027E"/>
    <w:rsid w:val="00BF02F6"/>
    <w:rsid w:val="00BF0BE2"/>
    <w:rsid w:val="00BF0CC8"/>
    <w:rsid w:val="00BF1775"/>
    <w:rsid w:val="00BF26F3"/>
    <w:rsid w:val="00BF3D4E"/>
    <w:rsid w:val="00BF44A8"/>
    <w:rsid w:val="00BF484C"/>
    <w:rsid w:val="00BF58D8"/>
    <w:rsid w:val="00BF59D2"/>
    <w:rsid w:val="00BF5A20"/>
    <w:rsid w:val="00BF60D1"/>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36A"/>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5449"/>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FC7"/>
    <w:rsid w:val="00D830C6"/>
    <w:rsid w:val="00D83B96"/>
    <w:rsid w:val="00D86C09"/>
    <w:rsid w:val="00D87191"/>
    <w:rsid w:val="00D9085A"/>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5AE8"/>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3A"/>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3844"/>
    <w:rsid w:val="00E84519"/>
    <w:rsid w:val="00E85264"/>
    <w:rsid w:val="00E8559C"/>
    <w:rsid w:val="00E864A6"/>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BF"/>
    <w:rsid w:val="00F3409B"/>
    <w:rsid w:val="00F3550F"/>
    <w:rsid w:val="00F36786"/>
    <w:rsid w:val="00F36C9F"/>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2345"/>
    <w:rsid w:val="00F5312C"/>
    <w:rsid w:val="00F5503D"/>
    <w:rsid w:val="00F5623E"/>
    <w:rsid w:val="00F56950"/>
    <w:rsid w:val="00F60E32"/>
    <w:rsid w:val="00F6195C"/>
    <w:rsid w:val="00F62460"/>
    <w:rsid w:val="00F62558"/>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470D"/>
    <w:rsid w:val="00FB581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7E2"/>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6DC880-9FD1-4CEF-A982-11361A15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0710-D58A-4559-8052-5570CB2C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3998</Words>
  <Characters>21993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2018-03-06T17:12:00Z</cp:lastPrinted>
  <dcterms:created xsi:type="dcterms:W3CDTF">2018-12-13T17:30:00Z</dcterms:created>
  <dcterms:modified xsi:type="dcterms:W3CDTF">2018-12-13T17:30:00Z</dcterms:modified>
</cp:coreProperties>
</file>