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AD" w:rsidRDefault="006D64AD" w:rsidP="006D64AD">
      <w:pPr>
        <w:spacing w:line="240" w:lineRule="auto"/>
        <w:ind w:left="2124"/>
        <w:jc w:val="both"/>
        <w:rPr>
          <w:rFonts w:ascii="Arial" w:hAnsi="Arial" w:cs="Arial"/>
          <w:b/>
          <w:sz w:val="26"/>
          <w:szCs w:val="26"/>
        </w:rPr>
      </w:pPr>
      <w:bookmarkStart w:id="0" w:name="_GoBack"/>
      <w:bookmarkEnd w:id="0"/>
      <w:r>
        <w:rPr>
          <w:rFonts w:ascii="Arial" w:hAnsi="Arial" w:cs="Arial"/>
          <w:b/>
          <w:sz w:val="26"/>
          <w:szCs w:val="26"/>
        </w:rPr>
        <w:t>SALA SUPERIOR DEL TRIBUNAL DE JUSTICIA ADMINISTRATIVA DEL ESTADO DE OAXACA</w:t>
      </w:r>
    </w:p>
    <w:p w:rsidR="006D64AD" w:rsidRDefault="006D64AD" w:rsidP="006D64AD">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01</w:t>
      </w:r>
      <w:r w:rsidR="00D26B4C">
        <w:rPr>
          <w:rFonts w:ascii="Arial" w:hAnsi="Arial" w:cs="Arial"/>
          <w:b/>
          <w:sz w:val="26"/>
          <w:szCs w:val="26"/>
        </w:rPr>
        <w:t>1</w:t>
      </w:r>
      <w:r w:rsidR="003938C0">
        <w:rPr>
          <w:rFonts w:ascii="Arial" w:hAnsi="Arial" w:cs="Arial"/>
          <w:b/>
          <w:sz w:val="26"/>
          <w:szCs w:val="26"/>
        </w:rPr>
        <w:t>8</w:t>
      </w:r>
      <w:r>
        <w:rPr>
          <w:rFonts w:ascii="Arial" w:hAnsi="Arial" w:cs="Arial"/>
          <w:b/>
          <w:sz w:val="26"/>
          <w:szCs w:val="26"/>
        </w:rPr>
        <w:t>/2019</w:t>
      </w:r>
    </w:p>
    <w:p w:rsidR="006D64AD" w:rsidRDefault="00D26B4C" w:rsidP="006D64AD">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w:t>
      </w:r>
      <w:r w:rsidR="006D64AD">
        <w:rPr>
          <w:rFonts w:ascii="Arial" w:hAnsi="Arial" w:cs="Arial"/>
          <w:b/>
          <w:sz w:val="26"/>
          <w:szCs w:val="26"/>
        </w:rPr>
        <w:t>4</w:t>
      </w:r>
      <w:r>
        <w:rPr>
          <w:rFonts w:ascii="Arial" w:hAnsi="Arial" w:cs="Arial"/>
          <w:b/>
          <w:sz w:val="26"/>
          <w:szCs w:val="26"/>
        </w:rPr>
        <w:t>33</w:t>
      </w:r>
      <w:r w:rsidR="006D64AD">
        <w:rPr>
          <w:rFonts w:ascii="Arial" w:hAnsi="Arial" w:cs="Arial"/>
          <w:b/>
          <w:sz w:val="26"/>
          <w:szCs w:val="26"/>
        </w:rPr>
        <w:t>/201</w:t>
      </w:r>
      <w:r>
        <w:rPr>
          <w:rFonts w:ascii="Arial" w:hAnsi="Arial" w:cs="Arial"/>
          <w:b/>
          <w:sz w:val="26"/>
          <w:szCs w:val="26"/>
        </w:rPr>
        <w:t>6 CUART</w:t>
      </w:r>
      <w:r w:rsidR="006D64AD">
        <w:rPr>
          <w:rFonts w:ascii="Arial" w:hAnsi="Arial" w:cs="Arial"/>
          <w:b/>
          <w:sz w:val="26"/>
          <w:szCs w:val="26"/>
        </w:rPr>
        <w:t>A SALA UNITARIA DE PRIMERA INSTANCIA</w:t>
      </w:r>
    </w:p>
    <w:p w:rsidR="006D64AD" w:rsidRDefault="006D64AD" w:rsidP="006D64AD">
      <w:pPr>
        <w:spacing w:line="240" w:lineRule="auto"/>
        <w:ind w:left="2124"/>
        <w:jc w:val="both"/>
        <w:rPr>
          <w:rFonts w:ascii="Arial" w:hAnsi="Arial" w:cs="Arial"/>
          <w:b/>
          <w:sz w:val="26"/>
          <w:szCs w:val="26"/>
        </w:rPr>
      </w:pPr>
      <w:r>
        <w:rPr>
          <w:rFonts w:ascii="Arial" w:hAnsi="Arial" w:cs="Arial"/>
          <w:b/>
          <w:sz w:val="26"/>
          <w:szCs w:val="26"/>
        </w:rPr>
        <w:t xml:space="preserve">PONENTE: MAGISTRADO </w:t>
      </w:r>
      <w:r w:rsidR="00D26B4C">
        <w:rPr>
          <w:rFonts w:ascii="Arial" w:hAnsi="Arial" w:cs="Arial"/>
          <w:b/>
          <w:sz w:val="26"/>
          <w:szCs w:val="26"/>
        </w:rPr>
        <w:t>MANUEL VELASCO ALCÁNTARA</w:t>
      </w:r>
      <w:r>
        <w:rPr>
          <w:rFonts w:ascii="Arial" w:hAnsi="Arial" w:cs="Arial"/>
          <w:b/>
          <w:sz w:val="26"/>
          <w:szCs w:val="26"/>
        </w:rPr>
        <w:t>.</w:t>
      </w:r>
    </w:p>
    <w:p w:rsidR="006D64AD" w:rsidRDefault="005F629F" w:rsidP="006D64AD">
      <w:pPr>
        <w:spacing w:before="240" w:line="360" w:lineRule="auto"/>
        <w:jc w:val="both"/>
        <w:rPr>
          <w:rFonts w:ascii="Arial" w:hAnsi="Arial" w:cs="Arial"/>
          <w:b/>
          <w:sz w:val="26"/>
          <w:szCs w:val="26"/>
        </w:rPr>
      </w:pPr>
      <w:r>
        <w:rPr>
          <w:rFonts w:ascii="Arial" w:hAnsi="Arial" w:cs="Arial"/>
          <w:b/>
          <w:sz w:val="26"/>
          <w:szCs w:val="26"/>
        </w:rPr>
        <w:t xml:space="preserve">OAXACA DE JUÁREZ, OAXACA, SIETE </w:t>
      </w:r>
      <w:r w:rsidR="006D64AD">
        <w:rPr>
          <w:rFonts w:ascii="Arial" w:hAnsi="Arial" w:cs="Arial"/>
          <w:b/>
          <w:sz w:val="26"/>
          <w:szCs w:val="26"/>
        </w:rPr>
        <w:t xml:space="preserve">DE </w:t>
      </w:r>
      <w:r w:rsidR="00D26B4C">
        <w:rPr>
          <w:rFonts w:ascii="Arial" w:hAnsi="Arial" w:cs="Arial"/>
          <w:b/>
          <w:sz w:val="26"/>
          <w:szCs w:val="26"/>
        </w:rPr>
        <w:t>NOVIEMBRE</w:t>
      </w:r>
      <w:r w:rsidR="006D64AD">
        <w:rPr>
          <w:rFonts w:ascii="Arial" w:hAnsi="Arial" w:cs="Arial"/>
          <w:b/>
          <w:sz w:val="26"/>
          <w:szCs w:val="26"/>
        </w:rPr>
        <w:t xml:space="preserve"> DE DOS MIL DIECINUEVE.</w:t>
      </w:r>
      <w:r>
        <w:rPr>
          <w:rFonts w:ascii="Arial" w:hAnsi="Arial" w:cs="Arial"/>
          <w:b/>
          <w:sz w:val="26"/>
          <w:szCs w:val="26"/>
        </w:rPr>
        <w:t xml:space="preserve"> </w:t>
      </w:r>
    </w:p>
    <w:p w:rsidR="006D64AD" w:rsidRDefault="006D64AD" w:rsidP="006D64AD">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 xml:space="preserve">or recibido el Cuaderno de Revisión </w:t>
      </w:r>
      <w:r w:rsidRPr="00623318">
        <w:rPr>
          <w:rFonts w:ascii="Arial" w:hAnsi="Arial" w:cs="Arial"/>
          <w:b/>
          <w:sz w:val="26"/>
          <w:szCs w:val="26"/>
        </w:rPr>
        <w:t>0</w:t>
      </w:r>
      <w:r>
        <w:rPr>
          <w:rFonts w:ascii="Arial" w:hAnsi="Arial" w:cs="Arial"/>
          <w:b/>
          <w:sz w:val="26"/>
          <w:szCs w:val="26"/>
        </w:rPr>
        <w:t>1</w:t>
      </w:r>
      <w:r w:rsidR="00B70352">
        <w:rPr>
          <w:rFonts w:ascii="Arial" w:hAnsi="Arial" w:cs="Arial"/>
          <w:b/>
          <w:sz w:val="26"/>
          <w:szCs w:val="26"/>
        </w:rPr>
        <w:t>18</w:t>
      </w:r>
      <w:r w:rsidRPr="00623318">
        <w:rPr>
          <w:rFonts w:ascii="Arial" w:hAnsi="Arial" w:cs="Arial"/>
          <w:b/>
          <w:sz w:val="26"/>
          <w:szCs w:val="26"/>
        </w:rPr>
        <w:t>/201</w:t>
      </w:r>
      <w:r>
        <w:rPr>
          <w:rFonts w:ascii="Arial" w:hAnsi="Arial" w:cs="Arial"/>
          <w:b/>
          <w:sz w:val="26"/>
          <w:szCs w:val="26"/>
        </w:rPr>
        <w:t>9</w:t>
      </w:r>
      <w:r w:rsidRPr="006E349D">
        <w:rPr>
          <w:rFonts w:ascii="Arial" w:hAnsi="Arial" w:cs="Arial"/>
          <w:sz w:val="26"/>
          <w:szCs w:val="26"/>
        </w:rPr>
        <w:t>, que remite la Secretaría General de Acuerdos, con motivo del recurso de revisión interpuesto por</w:t>
      </w:r>
      <w:r>
        <w:rPr>
          <w:rFonts w:ascii="Arial" w:hAnsi="Arial" w:cs="Arial"/>
          <w:sz w:val="26"/>
          <w:szCs w:val="26"/>
        </w:rPr>
        <w:t xml:space="preserve"> </w:t>
      </w:r>
      <w:r w:rsidR="003938C0">
        <w:rPr>
          <w:rFonts w:ascii="Arial" w:hAnsi="Arial" w:cs="Arial"/>
          <w:b/>
          <w:sz w:val="26"/>
          <w:szCs w:val="26"/>
        </w:rPr>
        <w:t xml:space="preserve">INDIRA ZURITA LARA, SÍNDICO PRIMERO DEL MUNICIPIO DE OAXACA </w:t>
      </w:r>
      <w:r w:rsidR="003938C0" w:rsidRPr="007017FC">
        <w:rPr>
          <w:rFonts w:ascii="Arial" w:hAnsi="Arial" w:cs="Arial"/>
          <w:b/>
          <w:sz w:val="26"/>
          <w:szCs w:val="26"/>
        </w:rPr>
        <w:t>DE JUÁREZ,</w:t>
      </w:r>
      <w:r w:rsidR="003938C0">
        <w:rPr>
          <w:rFonts w:ascii="Arial" w:hAnsi="Arial" w:cs="Arial"/>
          <w:sz w:val="26"/>
          <w:szCs w:val="26"/>
        </w:rPr>
        <w:t xml:space="preserve"> </w:t>
      </w:r>
      <w:r w:rsidR="003938C0">
        <w:rPr>
          <w:rFonts w:ascii="Arial" w:hAnsi="Arial" w:cs="Arial"/>
          <w:b/>
          <w:sz w:val="26"/>
          <w:szCs w:val="26"/>
        </w:rPr>
        <w:t>OAXACA</w:t>
      </w:r>
      <w:r w:rsidRPr="005D4677">
        <w:rPr>
          <w:rFonts w:ascii="Arial" w:hAnsi="Arial" w:cs="Arial"/>
          <w:sz w:val="26"/>
          <w:szCs w:val="26"/>
        </w:rPr>
        <w:t>,</w:t>
      </w:r>
      <w:r w:rsidRPr="00FA5B98">
        <w:rPr>
          <w:rFonts w:ascii="Arial" w:hAnsi="Arial" w:cs="Arial"/>
          <w:sz w:val="26"/>
          <w:szCs w:val="26"/>
        </w:rPr>
        <w:t xml:space="preserve"> </w:t>
      </w:r>
      <w:r>
        <w:rPr>
          <w:rFonts w:ascii="Arial" w:hAnsi="Arial" w:cs="Arial"/>
          <w:sz w:val="26"/>
          <w:szCs w:val="26"/>
        </w:rPr>
        <w:t xml:space="preserve">en contra de la </w:t>
      </w:r>
      <w:r w:rsidR="0092583F">
        <w:rPr>
          <w:rFonts w:ascii="Arial" w:hAnsi="Arial" w:cs="Arial"/>
          <w:sz w:val="26"/>
          <w:szCs w:val="26"/>
        </w:rPr>
        <w:t>resolución de 18 dieciocho de febrero de 2019 dos mil diecinueve</w:t>
      </w:r>
      <w:r>
        <w:rPr>
          <w:rFonts w:ascii="Arial" w:hAnsi="Arial" w:cs="Arial"/>
          <w:sz w:val="26"/>
          <w:szCs w:val="26"/>
        </w:rPr>
        <w:t>, dictad</w:t>
      </w:r>
      <w:r w:rsidR="0092583F">
        <w:rPr>
          <w:rFonts w:ascii="Arial" w:hAnsi="Arial" w:cs="Arial"/>
          <w:sz w:val="26"/>
          <w:szCs w:val="26"/>
        </w:rPr>
        <w:t>a</w:t>
      </w:r>
      <w:r>
        <w:rPr>
          <w:rFonts w:ascii="Arial" w:hAnsi="Arial" w:cs="Arial"/>
          <w:sz w:val="26"/>
          <w:szCs w:val="26"/>
        </w:rPr>
        <w:t xml:space="preserve"> en el expediente </w:t>
      </w:r>
      <w:r w:rsidR="0092583F">
        <w:rPr>
          <w:rFonts w:ascii="Arial" w:hAnsi="Arial" w:cs="Arial"/>
          <w:b/>
          <w:sz w:val="26"/>
          <w:szCs w:val="26"/>
        </w:rPr>
        <w:t>0</w:t>
      </w:r>
      <w:r>
        <w:rPr>
          <w:rFonts w:ascii="Arial" w:hAnsi="Arial" w:cs="Arial"/>
          <w:b/>
          <w:sz w:val="26"/>
          <w:szCs w:val="26"/>
        </w:rPr>
        <w:t>4</w:t>
      </w:r>
      <w:r w:rsidR="0092583F">
        <w:rPr>
          <w:rFonts w:ascii="Arial" w:hAnsi="Arial" w:cs="Arial"/>
          <w:b/>
          <w:sz w:val="26"/>
          <w:szCs w:val="26"/>
        </w:rPr>
        <w:t>33</w:t>
      </w:r>
      <w:r w:rsidRPr="005540FC">
        <w:rPr>
          <w:rFonts w:ascii="Arial" w:hAnsi="Arial" w:cs="Arial"/>
          <w:b/>
          <w:sz w:val="26"/>
          <w:szCs w:val="26"/>
        </w:rPr>
        <w:t>/201</w:t>
      </w:r>
      <w:r w:rsidR="0092583F">
        <w:rPr>
          <w:rFonts w:ascii="Arial" w:hAnsi="Arial" w:cs="Arial"/>
          <w:b/>
          <w:sz w:val="26"/>
          <w:szCs w:val="26"/>
        </w:rPr>
        <w:t>6</w:t>
      </w:r>
      <w:r>
        <w:rPr>
          <w:rFonts w:ascii="Arial" w:hAnsi="Arial" w:cs="Arial"/>
          <w:b/>
          <w:sz w:val="26"/>
          <w:szCs w:val="26"/>
        </w:rPr>
        <w:t xml:space="preserve"> </w:t>
      </w:r>
      <w:r>
        <w:rPr>
          <w:rFonts w:ascii="Arial" w:hAnsi="Arial" w:cs="Arial"/>
          <w:sz w:val="26"/>
          <w:szCs w:val="26"/>
        </w:rPr>
        <w:t xml:space="preserve">de la </w:t>
      </w:r>
      <w:r w:rsidR="0092583F">
        <w:rPr>
          <w:rFonts w:ascii="Arial" w:hAnsi="Arial" w:cs="Arial"/>
          <w:sz w:val="26"/>
          <w:szCs w:val="26"/>
        </w:rPr>
        <w:t>Cuarta</w:t>
      </w:r>
      <w:r>
        <w:rPr>
          <w:rFonts w:ascii="Arial" w:hAnsi="Arial" w:cs="Arial"/>
          <w:sz w:val="26"/>
          <w:szCs w:val="26"/>
        </w:rPr>
        <w:t xml:space="preserve"> Sala Unitaria de Primera Instancia, relativo al juicio de nulidad promovido por </w:t>
      </w:r>
      <w:r w:rsidR="001C2AB9">
        <w:rPr>
          <w:rFonts w:ascii="Arial" w:hAnsi="Arial" w:cs="Arial"/>
          <w:bCs/>
          <w:i/>
          <w:color w:val="000000"/>
        </w:rPr>
        <w:t>**********</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en contra d</w:t>
      </w:r>
      <w:r w:rsidRPr="00D32A39">
        <w:rPr>
          <w:rFonts w:ascii="Arial" w:hAnsi="Arial" w:cs="Arial"/>
          <w:sz w:val="26"/>
          <w:szCs w:val="26"/>
        </w:rPr>
        <w:t>e</w:t>
      </w:r>
      <w:r w:rsidR="00D32A39" w:rsidRPr="00D32A39">
        <w:rPr>
          <w:rFonts w:ascii="Arial" w:hAnsi="Arial" w:cs="Arial"/>
          <w:sz w:val="26"/>
          <w:szCs w:val="26"/>
        </w:rPr>
        <w:t>l</w:t>
      </w:r>
      <w:r w:rsidR="00D32A39">
        <w:rPr>
          <w:rFonts w:ascii="Arial" w:hAnsi="Arial" w:cs="Arial"/>
          <w:b/>
          <w:sz w:val="26"/>
          <w:szCs w:val="26"/>
        </w:rPr>
        <w:t xml:space="preserve"> HONORABLE AYUNTAMIENTO DE OAXACA DE JUÁREZ, OAXACA</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por lo que con fundamento en los artículos 2</w:t>
      </w:r>
      <w:r w:rsidR="0092583F">
        <w:rPr>
          <w:rFonts w:ascii="Arial" w:hAnsi="Arial" w:cs="Arial"/>
          <w:sz w:val="26"/>
          <w:szCs w:val="26"/>
        </w:rPr>
        <w:t>0</w:t>
      </w:r>
      <w:r>
        <w:rPr>
          <w:rFonts w:ascii="Arial" w:hAnsi="Arial" w:cs="Arial"/>
          <w:sz w:val="26"/>
          <w:szCs w:val="26"/>
        </w:rPr>
        <w:t>7 y 2</w:t>
      </w:r>
      <w:r w:rsidR="0092583F">
        <w:rPr>
          <w:rFonts w:ascii="Arial" w:hAnsi="Arial" w:cs="Arial"/>
          <w:sz w:val="26"/>
          <w:szCs w:val="26"/>
        </w:rPr>
        <w:t>0</w:t>
      </w:r>
      <w:r>
        <w:rPr>
          <w:rFonts w:ascii="Arial" w:hAnsi="Arial" w:cs="Arial"/>
          <w:sz w:val="26"/>
          <w:szCs w:val="26"/>
        </w:rPr>
        <w:t>8 de la Ley de Justicia Administrativa para el Estado de Oaxaca</w:t>
      </w:r>
      <w:r w:rsidR="00D32A39">
        <w:rPr>
          <w:rFonts w:ascii="Arial" w:hAnsi="Arial" w:cs="Arial"/>
          <w:sz w:val="26"/>
          <w:szCs w:val="26"/>
        </w:rPr>
        <w:t>, vigente al inicio del juicio principal</w:t>
      </w:r>
      <w:r>
        <w:rPr>
          <w:rFonts w:ascii="Arial" w:hAnsi="Arial" w:cs="Arial"/>
          <w:sz w:val="26"/>
          <w:szCs w:val="26"/>
        </w:rPr>
        <w:t>, se admite. En consecuencia, se procede a dictar resolución en los siguientes términos:</w:t>
      </w:r>
    </w:p>
    <w:p w:rsidR="006D64AD" w:rsidRDefault="006D64AD" w:rsidP="006D64AD">
      <w:pPr>
        <w:spacing w:line="360" w:lineRule="auto"/>
        <w:jc w:val="center"/>
        <w:rPr>
          <w:rFonts w:ascii="Arial" w:hAnsi="Arial" w:cs="Arial"/>
          <w:b/>
          <w:bCs/>
          <w:sz w:val="26"/>
          <w:szCs w:val="26"/>
        </w:rPr>
      </w:pPr>
      <w:r>
        <w:rPr>
          <w:rFonts w:ascii="Arial" w:hAnsi="Arial" w:cs="Arial"/>
          <w:b/>
          <w:bCs/>
          <w:sz w:val="26"/>
          <w:szCs w:val="26"/>
        </w:rPr>
        <w:t>R E S U L T A N D O</w:t>
      </w:r>
    </w:p>
    <w:p w:rsidR="006D64AD" w:rsidRDefault="006D64AD" w:rsidP="006D64AD">
      <w:pPr>
        <w:spacing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la </w:t>
      </w:r>
      <w:r w:rsidR="0092583F">
        <w:rPr>
          <w:rFonts w:ascii="Arial" w:hAnsi="Arial" w:cs="Arial"/>
          <w:sz w:val="26"/>
          <w:szCs w:val="26"/>
        </w:rPr>
        <w:t xml:space="preserve">resolución </w:t>
      </w:r>
      <w:r>
        <w:rPr>
          <w:rFonts w:ascii="Arial" w:hAnsi="Arial" w:cs="Arial"/>
          <w:sz w:val="26"/>
          <w:szCs w:val="26"/>
        </w:rPr>
        <w:t xml:space="preserve">de </w:t>
      </w:r>
      <w:r w:rsidR="0092583F">
        <w:rPr>
          <w:rFonts w:ascii="Arial" w:hAnsi="Arial" w:cs="Arial"/>
          <w:sz w:val="26"/>
          <w:szCs w:val="26"/>
        </w:rPr>
        <w:t>18 dieciocho</w:t>
      </w:r>
      <w:r>
        <w:rPr>
          <w:rFonts w:ascii="Arial" w:hAnsi="Arial" w:cs="Arial"/>
          <w:sz w:val="26"/>
          <w:szCs w:val="26"/>
        </w:rPr>
        <w:t xml:space="preserve"> de </w:t>
      </w:r>
      <w:r w:rsidR="0092583F">
        <w:rPr>
          <w:rFonts w:ascii="Arial" w:hAnsi="Arial" w:cs="Arial"/>
          <w:sz w:val="26"/>
          <w:szCs w:val="26"/>
        </w:rPr>
        <w:t>febrero</w:t>
      </w:r>
      <w:r>
        <w:rPr>
          <w:rFonts w:ascii="Arial" w:hAnsi="Arial" w:cs="Arial"/>
          <w:sz w:val="26"/>
          <w:szCs w:val="26"/>
        </w:rPr>
        <w:t xml:space="preserve"> de </w:t>
      </w:r>
      <w:r w:rsidR="0092583F">
        <w:rPr>
          <w:rFonts w:ascii="Arial" w:hAnsi="Arial" w:cs="Arial"/>
          <w:sz w:val="26"/>
          <w:szCs w:val="26"/>
        </w:rPr>
        <w:t>2019 dos mil diecinueve, dictada</w:t>
      </w:r>
      <w:r>
        <w:rPr>
          <w:rFonts w:ascii="Arial" w:hAnsi="Arial" w:cs="Arial"/>
          <w:sz w:val="26"/>
          <w:szCs w:val="26"/>
        </w:rPr>
        <w:t xml:space="preserve"> por la </w:t>
      </w:r>
      <w:r w:rsidR="0092583F">
        <w:rPr>
          <w:rFonts w:ascii="Arial" w:hAnsi="Arial" w:cs="Arial"/>
          <w:sz w:val="26"/>
          <w:szCs w:val="26"/>
        </w:rPr>
        <w:t>Cuarta</w:t>
      </w:r>
      <w:r>
        <w:rPr>
          <w:rFonts w:ascii="Arial" w:hAnsi="Arial" w:cs="Arial"/>
          <w:sz w:val="26"/>
          <w:szCs w:val="26"/>
        </w:rPr>
        <w:t xml:space="preserve"> Sala Unitaria de Primera Instancia, </w:t>
      </w:r>
      <w:r w:rsidR="00B90BB4">
        <w:rPr>
          <w:rFonts w:ascii="Arial" w:hAnsi="Arial" w:cs="Arial"/>
          <w:b/>
          <w:sz w:val="26"/>
          <w:szCs w:val="26"/>
        </w:rPr>
        <w:t xml:space="preserve">INDIRA ZURITA LARA, SÍNDICO PRIMERO DEL MUNICIPIO DE OAXACA </w:t>
      </w:r>
      <w:r w:rsidR="00B90BB4" w:rsidRPr="007017FC">
        <w:rPr>
          <w:rFonts w:ascii="Arial" w:hAnsi="Arial" w:cs="Arial"/>
          <w:b/>
          <w:sz w:val="26"/>
          <w:szCs w:val="26"/>
        </w:rPr>
        <w:t>DE JUÁREZ,</w:t>
      </w:r>
      <w:r w:rsidR="00B90BB4">
        <w:rPr>
          <w:rFonts w:ascii="Arial" w:hAnsi="Arial" w:cs="Arial"/>
          <w:sz w:val="26"/>
          <w:szCs w:val="26"/>
        </w:rPr>
        <w:t xml:space="preserve"> </w:t>
      </w:r>
      <w:r w:rsidR="00B90BB4">
        <w:rPr>
          <w:rFonts w:ascii="Arial" w:hAnsi="Arial" w:cs="Arial"/>
          <w:b/>
          <w:sz w:val="26"/>
          <w:szCs w:val="26"/>
        </w:rPr>
        <w:t>OAXACA</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interpuso en su contra recurso de revisión.</w:t>
      </w:r>
    </w:p>
    <w:p w:rsidR="006D64AD" w:rsidRDefault="006D64AD" w:rsidP="006D64AD">
      <w:pPr>
        <w:spacing w:after="0" w:line="360" w:lineRule="auto"/>
        <w:ind w:firstLine="708"/>
        <w:jc w:val="both"/>
        <w:rPr>
          <w:rFonts w:ascii="Arial" w:hAnsi="Arial" w:cs="Arial"/>
          <w:sz w:val="26"/>
          <w:szCs w:val="26"/>
        </w:rPr>
      </w:pPr>
      <w:r>
        <w:rPr>
          <w:rFonts w:ascii="Arial" w:hAnsi="Arial" w:cs="Arial"/>
          <w:b/>
          <w:bCs/>
          <w:sz w:val="26"/>
          <w:szCs w:val="26"/>
        </w:rPr>
        <w:t xml:space="preserve">SEGUNDO. </w:t>
      </w:r>
      <w:r>
        <w:rPr>
          <w:rFonts w:ascii="Arial" w:hAnsi="Arial" w:cs="Arial"/>
          <w:bCs/>
          <w:sz w:val="26"/>
          <w:szCs w:val="26"/>
        </w:rPr>
        <w:t>L</w:t>
      </w:r>
      <w:r w:rsidR="0092583F">
        <w:rPr>
          <w:rFonts w:ascii="Arial" w:hAnsi="Arial" w:cs="Arial"/>
          <w:bCs/>
          <w:sz w:val="26"/>
          <w:szCs w:val="26"/>
        </w:rPr>
        <w:t xml:space="preserve">os puntos de la resolución combatida, son los </w:t>
      </w:r>
      <w:r>
        <w:rPr>
          <w:rFonts w:ascii="Arial" w:hAnsi="Arial" w:cs="Arial"/>
          <w:sz w:val="26"/>
          <w:szCs w:val="26"/>
        </w:rPr>
        <w:t>siguiente</w:t>
      </w:r>
      <w:r w:rsidR="0092583F">
        <w:rPr>
          <w:rFonts w:ascii="Arial" w:hAnsi="Arial" w:cs="Arial"/>
          <w:sz w:val="26"/>
          <w:szCs w:val="26"/>
        </w:rPr>
        <w:t>s</w:t>
      </w:r>
      <w:r>
        <w:rPr>
          <w:rFonts w:ascii="Arial" w:hAnsi="Arial" w:cs="Arial"/>
          <w:sz w:val="26"/>
          <w:szCs w:val="26"/>
        </w:rPr>
        <w:t>:</w:t>
      </w:r>
    </w:p>
    <w:p w:rsidR="00B41440" w:rsidRPr="005F629F" w:rsidRDefault="006D64AD" w:rsidP="005F629F">
      <w:pPr>
        <w:spacing w:line="240" w:lineRule="auto"/>
        <w:ind w:left="1276" w:right="616" w:firstLine="709"/>
        <w:jc w:val="both"/>
        <w:rPr>
          <w:rFonts w:ascii="Arial" w:hAnsi="Arial" w:cs="Arial"/>
          <w:i/>
        </w:rPr>
      </w:pPr>
      <w:r w:rsidRPr="005F629F">
        <w:rPr>
          <w:rFonts w:ascii="Arial" w:eastAsia="Calibri" w:hAnsi="Arial" w:cs="Arial"/>
          <w:bCs/>
          <w:color w:val="000000" w:themeColor="text1"/>
        </w:rPr>
        <w:t>“</w:t>
      </w:r>
      <w:r w:rsidR="00B41440" w:rsidRPr="005F629F">
        <w:rPr>
          <w:rFonts w:ascii="Arial" w:hAnsi="Arial" w:cs="Arial"/>
          <w:b/>
          <w:i/>
        </w:rPr>
        <w:t xml:space="preserve">PRIMERO.- </w:t>
      </w:r>
      <w:r w:rsidR="00B41440" w:rsidRPr="005F629F">
        <w:rPr>
          <w:rFonts w:ascii="Arial" w:hAnsi="Arial" w:cs="Arial"/>
          <w:i/>
        </w:rPr>
        <w:t xml:space="preserve">Esta Sala fue competente para conocer y resolver el presente recurso de queja.- - - - - - - - - - - - - - - - - - - - </w:t>
      </w:r>
    </w:p>
    <w:p w:rsidR="00B41440" w:rsidRPr="005F629F" w:rsidRDefault="00B41440" w:rsidP="005F629F">
      <w:pPr>
        <w:spacing w:line="240" w:lineRule="auto"/>
        <w:ind w:left="1276" w:right="616" w:firstLine="709"/>
        <w:jc w:val="both"/>
        <w:rPr>
          <w:rFonts w:ascii="Arial" w:hAnsi="Arial" w:cs="Arial"/>
          <w:i/>
        </w:rPr>
      </w:pPr>
      <w:r w:rsidRPr="005F629F">
        <w:rPr>
          <w:rFonts w:ascii="Arial" w:hAnsi="Arial" w:cs="Arial"/>
          <w:b/>
          <w:i/>
        </w:rPr>
        <w:t xml:space="preserve">SEGUNDO.- </w:t>
      </w:r>
      <w:r w:rsidRPr="005F629F">
        <w:rPr>
          <w:rFonts w:ascii="Arial" w:hAnsi="Arial" w:cs="Arial"/>
          <w:i/>
        </w:rPr>
        <w:t xml:space="preserve">Se declara </w:t>
      </w:r>
      <w:r w:rsidRPr="005F629F">
        <w:rPr>
          <w:rFonts w:ascii="Arial" w:hAnsi="Arial" w:cs="Arial"/>
          <w:b/>
          <w:i/>
        </w:rPr>
        <w:t xml:space="preserve">PROCEDENTE LA QUEJA </w:t>
      </w:r>
      <w:r w:rsidRPr="005F629F">
        <w:rPr>
          <w:rFonts w:ascii="Arial" w:hAnsi="Arial" w:cs="Arial"/>
          <w:i/>
        </w:rPr>
        <w:t xml:space="preserve">interpuesta por </w:t>
      </w:r>
      <w:r w:rsidR="001C2AB9">
        <w:rPr>
          <w:rFonts w:ascii="Arial" w:hAnsi="Arial" w:cs="Arial"/>
          <w:bCs/>
          <w:i/>
          <w:color w:val="000000"/>
        </w:rPr>
        <w:t>**********</w:t>
      </w:r>
      <w:r w:rsidRPr="005F629F">
        <w:rPr>
          <w:rFonts w:ascii="Arial" w:hAnsi="Arial" w:cs="Arial"/>
          <w:b/>
          <w:i/>
        </w:rPr>
        <w:t xml:space="preserve">, </w:t>
      </w:r>
      <w:r w:rsidRPr="005F629F">
        <w:rPr>
          <w:rFonts w:ascii="Arial" w:hAnsi="Arial" w:cs="Arial"/>
          <w:i/>
        </w:rPr>
        <w:t xml:space="preserve">por las razones expuestas en el considerando tercero de esta resolución. </w:t>
      </w:r>
      <w:r w:rsidR="005F629F" w:rsidRPr="005F629F">
        <w:rPr>
          <w:rFonts w:ascii="Arial" w:hAnsi="Arial" w:cs="Arial"/>
          <w:i/>
        </w:rPr>
        <w:t xml:space="preserve">- - - - - - - - - - - - - - - </w:t>
      </w:r>
      <w:r w:rsidR="001C2AB9">
        <w:rPr>
          <w:rFonts w:ascii="Arial" w:hAnsi="Arial" w:cs="Arial"/>
          <w:i/>
        </w:rPr>
        <w:t xml:space="preserve">- - </w:t>
      </w:r>
    </w:p>
    <w:p w:rsidR="00B41440" w:rsidRPr="005F629F" w:rsidRDefault="00B41440" w:rsidP="005F629F">
      <w:pPr>
        <w:spacing w:line="240" w:lineRule="auto"/>
        <w:ind w:left="1276" w:right="616" w:firstLine="709"/>
        <w:jc w:val="both"/>
        <w:rPr>
          <w:rFonts w:ascii="Arial" w:hAnsi="Arial" w:cs="Arial"/>
          <w:i/>
        </w:rPr>
      </w:pPr>
      <w:r w:rsidRPr="005F629F">
        <w:rPr>
          <w:rFonts w:ascii="Arial" w:hAnsi="Arial" w:cs="Arial"/>
          <w:b/>
          <w:i/>
        </w:rPr>
        <w:t xml:space="preserve">TERCERO.- </w:t>
      </w:r>
      <w:r w:rsidRPr="005F629F">
        <w:rPr>
          <w:rFonts w:ascii="Arial" w:hAnsi="Arial" w:cs="Arial"/>
          <w:i/>
        </w:rPr>
        <w:t>Una vez que cause estado la presente resolución se ordena que la autoridad demandada Honorable Cabildo Municipal de Oaxaca de Juárez, deje insubsistente el acta de Cabildo Municipal del día tres de mayo de dos mil dieciocho, respecto del punto quinto del orden del día, en el que se refiere a los dictámenes de Comisión, como quedo precisado en el considerando tercero de esta resolución. - - -</w:t>
      </w:r>
      <w:r w:rsidR="005F629F">
        <w:rPr>
          <w:rFonts w:ascii="Arial" w:hAnsi="Arial" w:cs="Arial"/>
          <w:i/>
        </w:rPr>
        <w:t xml:space="preserve"> - - - - - - - - - -</w:t>
      </w:r>
    </w:p>
    <w:p w:rsidR="006D64AD" w:rsidRPr="005F629F" w:rsidRDefault="00B41440" w:rsidP="005F629F">
      <w:pPr>
        <w:spacing w:line="240" w:lineRule="auto"/>
        <w:ind w:left="1276" w:right="616" w:firstLine="709"/>
        <w:jc w:val="both"/>
        <w:rPr>
          <w:rFonts w:ascii="Arial" w:eastAsia="Calibri" w:hAnsi="Arial" w:cs="Arial"/>
          <w:bCs/>
          <w:color w:val="000000" w:themeColor="text1"/>
        </w:rPr>
      </w:pPr>
      <w:r w:rsidRPr="005F629F">
        <w:rPr>
          <w:rFonts w:ascii="Arial" w:hAnsi="Arial" w:cs="Arial"/>
          <w:b/>
          <w:i/>
        </w:rPr>
        <w:lastRenderedPageBreak/>
        <w:t xml:space="preserve">CUARTO.- NOTIFÍQUESE PERSONALMENTE A LA PARTE ACTORA Y POR OFICIO A LAS AUTORIDADES DEMANDADAS, </w:t>
      </w:r>
      <w:r w:rsidRPr="005F629F">
        <w:rPr>
          <w:rFonts w:ascii="Arial" w:hAnsi="Arial" w:cs="Arial"/>
          <w:i/>
        </w:rPr>
        <w:t>con fundamento en los artículos 142 fracción I y 143 fracciones I y II de la Ley de Justicia Administrativa para el Estado de Oaxaca.</w:t>
      </w:r>
      <w:r w:rsidR="005F629F">
        <w:rPr>
          <w:rFonts w:ascii="Arial" w:hAnsi="Arial" w:cs="Arial"/>
          <w:i/>
        </w:rPr>
        <w:t>- - - - - - - - - - - - - - - - - - - - - - - - - - - - - - -</w:t>
      </w:r>
      <w:r w:rsidRPr="005F629F">
        <w:rPr>
          <w:rFonts w:ascii="Arial" w:hAnsi="Arial" w:cs="Arial"/>
          <w:i/>
        </w:rPr>
        <w:t>…”</w:t>
      </w:r>
      <w:r w:rsidR="006D64AD" w:rsidRPr="005F629F">
        <w:rPr>
          <w:rFonts w:ascii="Arial" w:eastAsia="Calibri" w:hAnsi="Arial" w:cs="Arial"/>
          <w:bCs/>
          <w:color w:val="000000" w:themeColor="text1"/>
        </w:rPr>
        <w:t>”</w:t>
      </w:r>
    </w:p>
    <w:p w:rsidR="006D64AD" w:rsidRPr="00126E20" w:rsidRDefault="006D64AD" w:rsidP="006D64AD">
      <w:pPr>
        <w:tabs>
          <w:tab w:val="left" w:pos="2460"/>
          <w:tab w:val="center" w:pos="4253"/>
        </w:tabs>
        <w:spacing w:line="360" w:lineRule="auto"/>
        <w:ind w:left="851" w:right="616"/>
        <w:jc w:val="center"/>
        <w:rPr>
          <w:rFonts w:ascii="Arial" w:eastAsia="Calibri" w:hAnsi="Arial" w:cs="Arial"/>
          <w:b/>
          <w:bCs/>
          <w:sz w:val="26"/>
          <w:szCs w:val="26"/>
        </w:rPr>
      </w:pPr>
      <w:r w:rsidRPr="00126E20">
        <w:rPr>
          <w:rFonts w:ascii="Arial" w:eastAsia="Calibri" w:hAnsi="Arial" w:cs="Arial"/>
          <w:b/>
          <w:bCs/>
          <w:sz w:val="26"/>
          <w:szCs w:val="26"/>
        </w:rPr>
        <w:t>C O N S I D E R A N D O:</w:t>
      </w:r>
    </w:p>
    <w:p w:rsidR="006D64AD" w:rsidRPr="00CB6405" w:rsidRDefault="006D64AD" w:rsidP="006D64AD">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Esta Sala Superior es competente para conocer del presente asunto, de conformidad con lo dispuesto por los artículos 114 Quáter de la Constitución Política del Estado Libre y Soberano de</w:t>
      </w:r>
      <w:r w:rsidR="00CC4A11">
        <w:rPr>
          <w:rFonts w:ascii="Arial" w:hAnsi="Arial" w:cs="Arial"/>
          <w:bCs/>
          <w:iCs/>
          <w:sz w:val="26"/>
          <w:szCs w:val="26"/>
        </w:rPr>
        <w:t xml:space="preserve"> Oaxaca; así como los diversos 8</w:t>
      </w:r>
      <w:r>
        <w:rPr>
          <w:rFonts w:ascii="Arial" w:hAnsi="Arial" w:cs="Arial"/>
          <w:bCs/>
          <w:iCs/>
          <w:sz w:val="26"/>
          <w:szCs w:val="26"/>
        </w:rPr>
        <w:t>2</w:t>
      </w:r>
      <w:r w:rsidR="00CC4A11">
        <w:rPr>
          <w:rFonts w:ascii="Arial" w:hAnsi="Arial" w:cs="Arial"/>
          <w:bCs/>
          <w:iCs/>
          <w:sz w:val="26"/>
          <w:szCs w:val="26"/>
        </w:rPr>
        <w:t>, fracción III, 86, 88, 9</w:t>
      </w:r>
      <w:r>
        <w:rPr>
          <w:rFonts w:ascii="Arial" w:hAnsi="Arial" w:cs="Arial"/>
          <w:bCs/>
          <w:iCs/>
          <w:sz w:val="26"/>
          <w:szCs w:val="26"/>
        </w:rPr>
        <w:t>2</w:t>
      </w:r>
      <w:r w:rsidR="00CC4A11">
        <w:rPr>
          <w:rFonts w:ascii="Arial" w:hAnsi="Arial" w:cs="Arial"/>
          <w:bCs/>
          <w:iCs/>
          <w:sz w:val="26"/>
          <w:szCs w:val="26"/>
        </w:rPr>
        <w:t xml:space="preserve">, </w:t>
      </w:r>
      <w:r>
        <w:rPr>
          <w:rFonts w:ascii="Arial" w:hAnsi="Arial" w:cs="Arial"/>
          <w:bCs/>
          <w:iCs/>
          <w:sz w:val="26"/>
          <w:szCs w:val="26"/>
        </w:rPr>
        <w:t>93</w:t>
      </w:r>
      <w:r w:rsidR="00CC4A11">
        <w:rPr>
          <w:rFonts w:ascii="Arial" w:hAnsi="Arial" w:cs="Arial"/>
          <w:bCs/>
          <w:iCs/>
          <w:sz w:val="26"/>
          <w:szCs w:val="26"/>
        </w:rPr>
        <w:t>,</w:t>
      </w:r>
      <w:r>
        <w:rPr>
          <w:rFonts w:ascii="Arial" w:hAnsi="Arial" w:cs="Arial"/>
          <w:bCs/>
          <w:iCs/>
          <w:sz w:val="26"/>
          <w:szCs w:val="26"/>
        </w:rPr>
        <w:t xml:space="preserve"> fracción I, </w:t>
      </w:r>
      <w:r w:rsidR="00CC4A11">
        <w:rPr>
          <w:rFonts w:ascii="Arial" w:hAnsi="Arial" w:cs="Arial"/>
          <w:bCs/>
          <w:iCs/>
          <w:sz w:val="26"/>
          <w:szCs w:val="26"/>
        </w:rPr>
        <w:t>94</w:t>
      </w:r>
      <w:r>
        <w:rPr>
          <w:rFonts w:ascii="Arial" w:hAnsi="Arial" w:cs="Arial"/>
          <w:bCs/>
          <w:iCs/>
          <w:sz w:val="26"/>
          <w:szCs w:val="26"/>
        </w:rPr>
        <w:t>, 2</w:t>
      </w:r>
      <w:r w:rsidR="00CC4A11">
        <w:rPr>
          <w:rFonts w:ascii="Arial" w:hAnsi="Arial" w:cs="Arial"/>
          <w:bCs/>
          <w:iCs/>
          <w:sz w:val="26"/>
          <w:szCs w:val="26"/>
        </w:rPr>
        <w:t>0</w:t>
      </w:r>
      <w:r>
        <w:rPr>
          <w:rFonts w:ascii="Arial" w:hAnsi="Arial" w:cs="Arial"/>
          <w:bCs/>
          <w:iCs/>
          <w:sz w:val="26"/>
          <w:szCs w:val="26"/>
        </w:rPr>
        <w:t>1, 2</w:t>
      </w:r>
      <w:r w:rsidR="00CC4A11">
        <w:rPr>
          <w:rFonts w:ascii="Arial" w:hAnsi="Arial" w:cs="Arial"/>
          <w:bCs/>
          <w:iCs/>
          <w:sz w:val="26"/>
          <w:szCs w:val="26"/>
        </w:rPr>
        <w:t>06 y 20</w:t>
      </w:r>
      <w:r>
        <w:rPr>
          <w:rFonts w:ascii="Arial" w:hAnsi="Arial" w:cs="Arial"/>
          <w:bCs/>
          <w:iCs/>
          <w:sz w:val="26"/>
          <w:szCs w:val="26"/>
        </w:rPr>
        <w:t>8, de la Ley de Justicia Administrativa para el Estado de Oaxaca</w:t>
      </w:r>
      <w:r w:rsidR="00D32A39">
        <w:rPr>
          <w:rFonts w:ascii="Arial" w:hAnsi="Arial" w:cs="Arial"/>
          <w:bCs/>
          <w:iCs/>
          <w:sz w:val="26"/>
          <w:szCs w:val="26"/>
        </w:rPr>
        <w:t>, vigente hasta el veinte de octubre del dos mil diecisiete</w:t>
      </w:r>
      <w:r>
        <w:rPr>
          <w:rFonts w:ascii="Arial" w:hAnsi="Arial" w:cs="Arial"/>
          <w:bCs/>
          <w:iCs/>
          <w:sz w:val="26"/>
          <w:szCs w:val="26"/>
        </w:rPr>
        <w:t xml:space="preserve">, </w:t>
      </w:r>
      <w:r w:rsidRPr="00CB6405">
        <w:rPr>
          <w:rFonts w:ascii="Arial" w:hAnsi="Arial" w:cs="Arial"/>
          <w:bCs/>
          <w:iCs/>
          <w:sz w:val="26"/>
          <w:szCs w:val="26"/>
        </w:rPr>
        <w:t xml:space="preserve">dado que se trata de </w:t>
      </w:r>
      <w:r>
        <w:rPr>
          <w:rFonts w:ascii="Arial" w:hAnsi="Arial" w:cs="Arial"/>
          <w:bCs/>
          <w:iCs/>
          <w:sz w:val="26"/>
          <w:szCs w:val="26"/>
        </w:rPr>
        <w:t>r</w:t>
      </w:r>
      <w:r w:rsidRPr="00CB6405">
        <w:rPr>
          <w:rFonts w:ascii="Arial" w:hAnsi="Arial" w:cs="Arial"/>
          <w:bCs/>
          <w:iCs/>
          <w:sz w:val="26"/>
          <w:szCs w:val="26"/>
        </w:rPr>
        <w:t xml:space="preserve">ecurso de </w:t>
      </w:r>
      <w:r>
        <w:rPr>
          <w:rFonts w:ascii="Arial" w:hAnsi="Arial" w:cs="Arial"/>
          <w:bCs/>
          <w:iCs/>
          <w:sz w:val="26"/>
          <w:szCs w:val="26"/>
        </w:rPr>
        <w:t>r</w:t>
      </w:r>
      <w:r w:rsidRPr="00CB6405">
        <w:rPr>
          <w:rFonts w:ascii="Arial" w:hAnsi="Arial" w:cs="Arial"/>
          <w:bCs/>
          <w:iCs/>
          <w:sz w:val="26"/>
          <w:szCs w:val="26"/>
        </w:rPr>
        <w:t>evisión interpuesto en contra de</w:t>
      </w:r>
      <w:r>
        <w:rPr>
          <w:rFonts w:ascii="Arial" w:hAnsi="Arial" w:cs="Arial"/>
          <w:bCs/>
          <w:iCs/>
          <w:sz w:val="26"/>
          <w:szCs w:val="26"/>
        </w:rPr>
        <w:t xml:space="preserve"> </w:t>
      </w:r>
      <w:r w:rsidR="00CC4A11">
        <w:rPr>
          <w:rFonts w:ascii="Arial" w:hAnsi="Arial" w:cs="Arial"/>
          <w:bCs/>
          <w:iCs/>
          <w:sz w:val="26"/>
          <w:szCs w:val="26"/>
        </w:rPr>
        <w:t>resolución de 18 dieciocho de febrero</w:t>
      </w:r>
      <w:r>
        <w:rPr>
          <w:rFonts w:ascii="Arial" w:hAnsi="Arial" w:cs="Arial"/>
          <w:bCs/>
          <w:iCs/>
          <w:sz w:val="26"/>
          <w:szCs w:val="26"/>
        </w:rPr>
        <w:t xml:space="preserve"> de </w:t>
      </w:r>
      <w:r w:rsidR="00CC4A11">
        <w:rPr>
          <w:rFonts w:ascii="Arial" w:hAnsi="Arial" w:cs="Arial"/>
          <w:bCs/>
          <w:iCs/>
          <w:sz w:val="26"/>
          <w:szCs w:val="26"/>
        </w:rPr>
        <w:t xml:space="preserve">2019 </w:t>
      </w:r>
      <w:r>
        <w:rPr>
          <w:rFonts w:ascii="Arial" w:hAnsi="Arial" w:cs="Arial"/>
          <w:bCs/>
          <w:iCs/>
          <w:sz w:val="26"/>
          <w:szCs w:val="26"/>
        </w:rPr>
        <w:t>dos mil diecinueve, dictad</w:t>
      </w:r>
      <w:r w:rsidR="00CC4A11">
        <w:rPr>
          <w:rFonts w:ascii="Arial" w:hAnsi="Arial" w:cs="Arial"/>
          <w:bCs/>
          <w:iCs/>
          <w:sz w:val="26"/>
          <w:szCs w:val="26"/>
        </w:rPr>
        <w:t>a</w:t>
      </w:r>
      <w:r>
        <w:rPr>
          <w:rFonts w:ascii="Arial" w:hAnsi="Arial" w:cs="Arial"/>
          <w:bCs/>
          <w:iCs/>
          <w:sz w:val="26"/>
          <w:szCs w:val="26"/>
        </w:rPr>
        <w:t xml:space="preserve"> </w:t>
      </w:r>
      <w:r w:rsidRPr="00CB6405">
        <w:rPr>
          <w:rFonts w:ascii="Arial" w:hAnsi="Arial" w:cs="Arial"/>
          <w:bCs/>
          <w:iCs/>
          <w:sz w:val="26"/>
          <w:szCs w:val="26"/>
        </w:rPr>
        <w:t xml:space="preserve">por la </w:t>
      </w:r>
      <w:r w:rsidR="00CC4A11">
        <w:rPr>
          <w:rFonts w:ascii="Arial" w:hAnsi="Arial" w:cs="Arial"/>
          <w:bCs/>
          <w:iCs/>
          <w:sz w:val="26"/>
          <w:szCs w:val="26"/>
        </w:rPr>
        <w:t>Cuarta</w:t>
      </w:r>
      <w:r>
        <w:rPr>
          <w:rFonts w:ascii="Arial" w:hAnsi="Arial" w:cs="Arial"/>
          <w:bCs/>
          <w:iCs/>
          <w:sz w:val="26"/>
          <w:szCs w:val="26"/>
        </w:rPr>
        <w:t xml:space="preserve"> </w:t>
      </w:r>
      <w:r w:rsidRPr="00CB6405">
        <w:rPr>
          <w:rFonts w:ascii="Arial" w:hAnsi="Arial" w:cs="Arial"/>
          <w:bCs/>
          <w:iCs/>
          <w:sz w:val="26"/>
          <w:szCs w:val="26"/>
        </w:rPr>
        <w:t xml:space="preserve">Sala Unitaria de Primera Instancia de este Tribunal, en el expediente </w:t>
      </w:r>
      <w:r w:rsidR="00CC4A11">
        <w:rPr>
          <w:rFonts w:ascii="Arial" w:hAnsi="Arial" w:cs="Arial"/>
          <w:b/>
          <w:bCs/>
          <w:iCs/>
          <w:sz w:val="26"/>
          <w:szCs w:val="26"/>
        </w:rPr>
        <w:t>0</w:t>
      </w:r>
      <w:r>
        <w:rPr>
          <w:rFonts w:ascii="Arial" w:hAnsi="Arial" w:cs="Arial"/>
          <w:b/>
          <w:bCs/>
          <w:iCs/>
          <w:sz w:val="26"/>
          <w:szCs w:val="26"/>
        </w:rPr>
        <w:t>4</w:t>
      </w:r>
      <w:r w:rsidR="00CC4A11">
        <w:rPr>
          <w:rFonts w:ascii="Arial" w:hAnsi="Arial" w:cs="Arial"/>
          <w:b/>
          <w:bCs/>
          <w:iCs/>
          <w:sz w:val="26"/>
          <w:szCs w:val="26"/>
        </w:rPr>
        <w:t>33</w:t>
      </w:r>
      <w:r>
        <w:rPr>
          <w:rFonts w:ascii="Arial" w:hAnsi="Arial" w:cs="Arial"/>
          <w:b/>
          <w:bCs/>
          <w:iCs/>
          <w:sz w:val="26"/>
          <w:szCs w:val="26"/>
        </w:rPr>
        <w:t>/201</w:t>
      </w:r>
      <w:r w:rsidR="00CC4A11">
        <w:rPr>
          <w:rFonts w:ascii="Arial" w:hAnsi="Arial" w:cs="Arial"/>
          <w:b/>
          <w:bCs/>
          <w:iCs/>
          <w:sz w:val="26"/>
          <w:szCs w:val="26"/>
        </w:rPr>
        <w:t>6</w:t>
      </w:r>
      <w:r w:rsidRPr="00CB6405">
        <w:rPr>
          <w:rFonts w:ascii="Arial" w:hAnsi="Arial" w:cs="Arial"/>
          <w:sz w:val="26"/>
          <w:szCs w:val="26"/>
        </w:rPr>
        <w:t>.</w:t>
      </w:r>
    </w:p>
    <w:p w:rsidR="003938C0" w:rsidRDefault="006D64AD" w:rsidP="003938C0">
      <w:pPr>
        <w:pStyle w:val="Textoindependiente"/>
        <w:spacing w:before="240" w:after="0" w:line="360" w:lineRule="auto"/>
        <w:ind w:firstLine="708"/>
        <w:jc w:val="both"/>
        <w:rPr>
          <w:rFonts w:ascii="Arial" w:hAnsi="Arial" w:cs="Arial"/>
          <w:sz w:val="26"/>
          <w:szCs w:val="26"/>
        </w:rPr>
      </w:pPr>
      <w:r w:rsidRPr="006E349D">
        <w:rPr>
          <w:rFonts w:ascii="Arial" w:hAnsi="Arial" w:cs="Arial"/>
          <w:b/>
          <w:bCs/>
          <w:sz w:val="26"/>
          <w:szCs w:val="26"/>
        </w:rPr>
        <w:t>SEGUNDO.</w:t>
      </w:r>
      <w:r w:rsidRPr="006E349D">
        <w:rPr>
          <w:rFonts w:ascii="Arial" w:hAnsi="Arial" w:cs="Arial"/>
          <w:bCs/>
          <w:sz w:val="26"/>
          <w:szCs w:val="26"/>
        </w:rPr>
        <w:t xml:space="preserve"> </w:t>
      </w:r>
      <w:r w:rsidR="003938C0" w:rsidRPr="00FC7072">
        <w:rPr>
          <w:rFonts w:ascii="Arial" w:hAnsi="Arial" w:cs="Arial"/>
          <w:sz w:val="26"/>
          <w:szCs w:val="26"/>
        </w:rPr>
        <w:t xml:space="preserve">Los agravios hechos valer se encuentran expuestos en el escrito </w:t>
      </w:r>
      <w:r w:rsidR="003938C0">
        <w:rPr>
          <w:rFonts w:ascii="Arial" w:hAnsi="Arial" w:cs="Arial"/>
          <w:sz w:val="26"/>
          <w:szCs w:val="26"/>
        </w:rPr>
        <w:t xml:space="preserve">respectivo </w:t>
      </w:r>
      <w:r w:rsidR="003938C0" w:rsidRPr="00D12C54">
        <w:rPr>
          <w:rFonts w:ascii="Arial" w:hAnsi="Arial" w:cs="Arial"/>
          <w:color w:val="000000" w:themeColor="text1"/>
          <w:sz w:val="26"/>
          <w:szCs w:val="26"/>
        </w:rPr>
        <w:t>de</w:t>
      </w:r>
      <w:r w:rsidR="003938C0">
        <w:rPr>
          <w:rFonts w:ascii="Arial" w:hAnsi="Arial" w:cs="Arial"/>
          <w:color w:val="000000" w:themeColor="text1"/>
          <w:sz w:val="26"/>
          <w:szCs w:val="26"/>
        </w:rPr>
        <w:t xml:space="preserve"> </w:t>
      </w:r>
      <w:r w:rsidR="003938C0" w:rsidRPr="00D12C54">
        <w:rPr>
          <w:rFonts w:ascii="Arial" w:hAnsi="Arial" w:cs="Arial"/>
          <w:color w:val="000000" w:themeColor="text1"/>
          <w:sz w:val="26"/>
          <w:szCs w:val="26"/>
        </w:rPr>
        <w:t>l</w:t>
      </w:r>
      <w:r w:rsidR="003938C0">
        <w:rPr>
          <w:rFonts w:ascii="Arial" w:hAnsi="Arial" w:cs="Arial"/>
          <w:color w:val="000000" w:themeColor="text1"/>
          <w:sz w:val="26"/>
          <w:szCs w:val="26"/>
        </w:rPr>
        <w:t>a</w:t>
      </w:r>
      <w:r w:rsidR="003938C0" w:rsidRPr="00D12C54">
        <w:rPr>
          <w:rFonts w:ascii="Arial" w:hAnsi="Arial" w:cs="Arial"/>
          <w:color w:val="000000" w:themeColor="text1"/>
          <w:sz w:val="26"/>
          <w:szCs w:val="26"/>
        </w:rPr>
        <w:t xml:space="preserve"> recurrente</w:t>
      </w:r>
      <w:r w:rsidR="003938C0" w:rsidRPr="00FC7072">
        <w:rPr>
          <w:rFonts w:ascii="Arial" w:hAnsi="Arial" w:cs="Arial"/>
          <w:sz w:val="26"/>
          <w:szCs w:val="26"/>
        </w:rPr>
        <w:t xml:space="preserve">, por lo que no existe necesidad de transcribirlos, </w:t>
      </w:r>
      <w:r w:rsidR="003938C0">
        <w:rPr>
          <w:rFonts w:ascii="Arial" w:hAnsi="Arial" w:cs="Arial"/>
          <w:sz w:val="26"/>
          <w:szCs w:val="26"/>
        </w:rPr>
        <w:t>virtud a que ello no implica transgresión a</w:t>
      </w:r>
      <w:r w:rsidR="003938C0" w:rsidRPr="00FC7072">
        <w:rPr>
          <w:rFonts w:ascii="Arial" w:hAnsi="Arial" w:cs="Arial"/>
          <w:sz w:val="26"/>
          <w:szCs w:val="26"/>
        </w:rPr>
        <w:t xml:space="preserve"> derecho alguno</w:t>
      </w:r>
      <w:r w:rsidR="003938C0">
        <w:rPr>
          <w:rFonts w:ascii="Arial" w:hAnsi="Arial" w:cs="Arial"/>
          <w:sz w:val="26"/>
          <w:szCs w:val="26"/>
        </w:rPr>
        <w:t xml:space="preserve"> de la recurrente</w:t>
      </w:r>
      <w:r w:rsidR="003938C0" w:rsidRPr="00FC7072">
        <w:rPr>
          <w:rFonts w:ascii="Arial" w:hAnsi="Arial" w:cs="Arial"/>
          <w:sz w:val="26"/>
          <w:szCs w:val="26"/>
        </w:rPr>
        <w:t xml:space="preserve">, como tampoco se vulnera disposición expresa </w:t>
      </w:r>
      <w:r w:rsidR="003938C0">
        <w:rPr>
          <w:rFonts w:ascii="Arial" w:hAnsi="Arial" w:cs="Arial"/>
          <w:sz w:val="26"/>
          <w:szCs w:val="26"/>
        </w:rPr>
        <w:t>que imponga tal obligación.</w:t>
      </w:r>
    </w:p>
    <w:p w:rsidR="003938C0" w:rsidRDefault="003938C0" w:rsidP="003938C0">
      <w:pPr>
        <w:pStyle w:val="Textoindependiente"/>
        <w:spacing w:before="240" w:after="0" w:line="360" w:lineRule="auto"/>
        <w:ind w:firstLine="708"/>
        <w:jc w:val="both"/>
        <w:rPr>
          <w:rFonts w:ascii="Arial" w:hAnsi="Arial" w:cs="Arial"/>
          <w:sz w:val="26"/>
          <w:szCs w:val="26"/>
        </w:rPr>
      </w:pPr>
      <w:r>
        <w:rPr>
          <w:rFonts w:ascii="Arial" w:hAnsi="Arial" w:cs="Arial"/>
          <w:sz w:val="26"/>
          <w:szCs w:val="26"/>
        </w:rPr>
        <w:t xml:space="preserve">Se invoca en apoyo, la tesis, con número de registro 254280, publicada en la </w:t>
      </w:r>
      <w:r w:rsidRPr="00FC7072">
        <w:rPr>
          <w:rFonts w:ascii="Arial" w:hAnsi="Arial" w:cs="Arial"/>
          <w:sz w:val="26"/>
          <w:szCs w:val="26"/>
        </w:rPr>
        <w:t>Gaceta del Semanario Judicial de la Federación, Volumen 81, Sexta Parte, Séptima  Época, pagina 23, bajo el rubro y tex</w:t>
      </w:r>
      <w:r>
        <w:rPr>
          <w:rFonts w:ascii="Arial" w:hAnsi="Arial" w:cs="Arial"/>
          <w:sz w:val="26"/>
          <w:szCs w:val="26"/>
        </w:rPr>
        <w:t>to siguiente:</w:t>
      </w:r>
      <w:r w:rsidRPr="00FC7072">
        <w:rPr>
          <w:rFonts w:ascii="Arial" w:hAnsi="Arial" w:cs="Arial"/>
          <w:sz w:val="26"/>
          <w:szCs w:val="26"/>
        </w:rPr>
        <w:t xml:space="preserve"> </w:t>
      </w:r>
    </w:p>
    <w:p w:rsidR="003938C0" w:rsidRDefault="003938C0" w:rsidP="003938C0">
      <w:pPr>
        <w:pStyle w:val="Textoindependiente"/>
        <w:spacing w:after="0" w:line="360" w:lineRule="auto"/>
        <w:jc w:val="both"/>
        <w:rPr>
          <w:rFonts w:ascii="Arial" w:hAnsi="Arial" w:cs="Arial"/>
          <w:sz w:val="26"/>
          <w:szCs w:val="26"/>
        </w:rPr>
      </w:pPr>
    </w:p>
    <w:p w:rsidR="003938C0" w:rsidRPr="005F629F" w:rsidRDefault="003938C0" w:rsidP="003938C0">
      <w:pPr>
        <w:pStyle w:val="Textoindependiente"/>
        <w:spacing w:after="0"/>
        <w:ind w:left="851" w:right="900"/>
        <w:jc w:val="both"/>
        <w:rPr>
          <w:rFonts w:ascii="Arial" w:hAnsi="Arial" w:cs="Arial"/>
          <w:i/>
          <w:lang w:eastAsia="es-MX"/>
        </w:rPr>
      </w:pPr>
      <w:r w:rsidRPr="005F629F">
        <w:rPr>
          <w:rFonts w:ascii="Arial" w:hAnsi="Arial" w:cs="Arial"/>
          <w:i/>
        </w:rPr>
        <w:t>“</w:t>
      </w:r>
      <w:r w:rsidRPr="005F629F">
        <w:rPr>
          <w:rFonts w:ascii="Arial" w:hAnsi="Arial" w:cs="Arial"/>
          <w:b/>
          <w:i/>
        </w:rPr>
        <w:t xml:space="preserve">CONCEPTOS DE VIOLACIÓN. NO ES OBLIGATORIO TRANSCRIBIRLOS EN LA SENTENCIA. </w:t>
      </w:r>
      <w:r w:rsidRPr="005F629F">
        <w:rPr>
          <w:rFonts w:ascii="Arial" w:hAnsi="Arial" w:cs="Arial"/>
          <w:i/>
          <w:lang w:eastAsia="es-MX"/>
        </w:rPr>
        <w:t>Aun cuando sea verdad que el juzgador no transcriba en su integridad los conceptos de violación externados por la quejosa en su demanda de garantías, a pesar de indicarlo así en su sentencia, también lo </w:t>
      </w:r>
      <w:r w:rsidRPr="005F629F">
        <w:rPr>
          <w:rFonts w:ascii="Arial" w:hAnsi="Arial" w:cs="Arial"/>
          <w:bCs/>
          <w:i/>
          <w:bdr w:val="none" w:sz="0" w:space="0" w:color="auto" w:frame="1"/>
          <w:lang w:eastAsia="es-MX"/>
        </w:rPr>
        <w:t>es</w:t>
      </w:r>
      <w:r w:rsidRPr="005F629F">
        <w:rPr>
          <w:rFonts w:ascii="Arial" w:hAnsi="Arial" w:cs="Arial"/>
          <w:i/>
          <w:lang w:eastAsia="es-MX"/>
        </w:rPr>
        <w:t xml:space="preserve">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transcritos(sic).” </w:t>
      </w:r>
    </w:p>
    <w:p w:rsidR="003938C0" w:rsidRPr="005F629F" w:rsidRDefault="003938C0" w:rsidP="003938C0">
      <w:pPr>
        <w:pStyle w:val="Textoindependiente"/>
        <w:spacing w:after="0" w:line="360" w:lineRule="auto"/>
        <w:ind w:left="851" w:right="900"/>
        <w:jc w:val="both"/>
        <w:rPr>
          <w:rFonts w:ascii="Arial" w:hAnsi="Arial" w:cs="Arial"/>
          <w:b/>
          <w:i/>
        </w:rPr>
      </w:pPr>
    </w:p>
    <w:p w:rsidR="006D64AD" w:rsidRDefault="003938C0" w:rsidP="003938C0">
      <w:pPr>
        <w:spacing w:before="240" w:line="360" w:lineRule="auto"/>
        <w:ind w:firstLine="708"/>
        <w:jc w:val="both"/>
        <w:rPr>
          <w:rFonts w:ascii="Arial" w:hAnsi="Arial" w:cs="Arial"/>
          <w:color w:val="000000"/>
          <w:sz w:val="26"/>
          <w:szCs w:val="26"/>
        </w:rPr>
      </w:pPr>
      <w:r w:rsidRPr="00FC7072">
        <w:rPr>
          <w:rFonts w:ascii="Arial" w:hAnsi="Arial" w:cs="Arial"/>
          <w:b/>
          <w:sz w:val="26"/>
          <w:szCs w:val="26"/>
        </w:rPr>
        <w:t>TERCERO</w:t>
      </w:r>
      <w:r w:rsidRPr="00FC7072">
        <w:rPr>
          <w:rFonts w:ascii="Arial" w:hAnsi="Arial" w:cs="Arial"/>
          <w:sz w:val="26"/>
          <w:szCs w:val="26"/>
        </w:rPr>
        <w:t>.-</w:t>
      </w:r>
      <w:r w:rsidR="00F61EF4">
        <w:rPr>
          <w:rFonts w:ascii="Arial" w:hAnsi="Arial" w:cs="Arial"/>
          <w:sz w:val="26"/>
          <w:szCs w:val="26"/>
        </w:rPr>
        <w:t xml:space="preserve"> </w:t>
      </w:r>
      <w:r w:rsidR="00F61EF4">
        <w:rPr>
          <w:rFonts w:ascii="Arial" w:hAnsi="Arial" w:cs="Arial"/>
          <w:color w:val="000000"/>
          <w:sz w:val="26"/>
          <w:szCs w:val="26"/>
        </w:rPr>
        <w:t>De las constancias de autos que fueron remitidas para la substanciación del presente recurso de revisión, con valor probatorio pleno, acorde a lo dispuesto por el artículo 173, fracción I, de la</w:t>
      </w:r>
      <w:r w:rsidR="008C6442">
        <w:rPr>
          <w:rFonts w:ascii="Arial" w:hAnsi="Arial" w:cs="Arial"/>
          <w:color w:val="000000"/>
          <w:sz w:val="26"/>
          <w:szCs w:val="26"/>
        </w:rPr>
        <w:t xml:space="preserve"> reformada</w:t>
      </w:r>
      <w:r w:rsidR="00F61EF4">
        <w:rPr>
          <w:rFonts w:ascii="Arial" w:hAnsi="Arial" w:cs="Arial"/>
          <w:color w:val="000000"/>
          <w:sz w:val="26"/>
          <w:szCs w:val="26"/>
        </w:rPr>
        <w:t xml:space="preserve"> Ley de Justicia Administrativa para el Estado de Oaxaca, por tratarse de actuaciones judiciales, previo</w:t>
      </w:r>
      <w:r>
        <w:rPr>
          <w:rFonts w:ascii="Arial" w:hAnsi="Arial" w:cs="Arial"/>
          <w:color w:val="000000"/>
          <w:sz w:val="26"/>
          <w:szCs w:val="26"/>
        </w:rPr>
        <w:t xml:space="preserve"> al análisis de los </w:t>
      </w:r>
      <w:r>
        <w:rPr>
          <w:rFonts w:ascii="Arial" w:hAnsi="Arial" w:cs="Arial"/>
          <w:color w:val="000000"/>
          <w:sz w:val="26"/>
          <w:szCs w:val="26"/>
        </w:rPr>
        <w:lastRenderedPageBreak/>
        <w:t>agravios expresados, e</w:t>
      </w:r>
      <w:r w:rsidR="00627C81">
        <w:rPr>
          <w:rFonts w:ascii="Arial" w:hAnsi="Arial" w:cs="Arial"/>
          <w:color w:val="000000"/>
          <w:sz w:val="26"/>
          <w:szCs w:val="26"/>
        </w:rPr>
        <w:t xml:space="preserve">sta </w:t>
      </w:r>
      <w:r w:rsidR="008376C4">
        <w:rPr>
          <w:rFonts w:ascii="Arial" w:hAnsi="Arial" w:cs="Arial"/>
          <w:color w:val="000000"/>
          <w:sz w:val="26"/>
          <w:szCs w:val="26"/>
        </w:rPr>
        <w:t>S</w:t>
      </w:r>
      <w:r w:rsidR="00627C81">
        <w:rPr>
          <w:rFonts w:ascii="Arial" w:hAnsi="Arial" w:cs="Arial"/>
          <w:color w:val="000000"/>
          <w:sz w:val="26"/>
          <w:szCs w:val="26"/>
        </w:rPr>
        <w:t xml:space="preserve">ala Superior advierte que </w:t>
      </w:r>
      <w:r w:rsidR="00EC29E1">
        <w:rPr>
          <w:rFonts w:ascii="Arial" w:hAnsi="Arial" w:cs="Arial"/>
          <w:color w:val="000000"/>
          <w:sz w:val="26"/>
          <w:szCs w:val="26"/>
        </w:rPr>
        <w:t xml:space="preserve">la autoridad demandada, ahora </w:t>
      </w:r>
      <w:r w:rsidR="006D64AD">
        <w:rPr>
          <w:rFonts w:ascii="Arial" w:hAnsi="Arial" w:cs="Arial"/>
          <w:color w:val="000000"/>
          <w:sz w:val="26"/>
          <w:szCs w:val="26"/>
        </w:rPr>
        <w:t>recurrente</w:t>
      </w:r>
      <w:r w:rsidR="00EC29E1">
        <w:rPr>
          <w:rFonts w:ascii="Arial" w:hAnsi="Arial" w:cs="Arial"/>
          <w:color w:val="000000"/>
          <w:sz w:val="26"/>
          <w:szCs w:val="26"/>
        </w:rPr>
        <w:t>,</w:t>
      </w:r>
      <w:r w:rsidR="006D64AD">
        <w:rPr>
          <w:rFonts w:ascii="Arial" w:hAnsi="Arial" w:cs="Arial"/>
          <w:color w:val="000000"/>
          <w:sz w:val="26"/>
          <w:szCs w:val="26"/>
        </w:rPr>
        <w:t xml:space="preserve"> se inconforma </w:t>
      </w:r>
      <w:r w:rsidR="00EC29E1">
        <w:rPr>
          <w:rFonts w:ascii="Arial" w:hAnsi="Arial" w:cs="Arial"/>
          <w:color w:val="000000"/>
          <w:sz w:val="26"/>
          <w:szCs w:val="26"/>
        </w:rPr>
        <w:t xml:space="preserve">respecto </w:t>
      </w:r>
      <w:r w:rsidR="006D64AD">
        <w:rPr>
          <w:rFonts w:ascii="Arial" w:hAnsi="Arial" w:cs="Arial"/>
          <w:color w:val="000000"/>
          <w:sz w:val="26"/>
          <w:szCs w:val="26"/>
        </w:rPr>
        <w:t xml:space="preserve">de la </w:t>
      </w:r>
      <w:r w:rsidR="00627C81">
        <w:rPr>
          <w:rFonts w:ascii="Arial" w:hAnsi="Arial" w:cs="Arial"/>
          <w:color w:val="000000"/>
          <w:sz w:val="26"/>
          <w:szCs w:val="26"/>
        </w:rPr>
        <w:t xml:space="preserve">resolución de 18 dieciocho de </w:t>
      </w:r>
      <w:r w:rsidR="00EC29E1">
        <w:rPr>
          <w:rFonts w:ascii="Arial" w:hAnsi="Arial" w:cs="Arial"/>
          <w:color w:val="000000"/>
          <w:sz w:val="26"/>
          <w:szCs w:val="26"/>
        </w:rPr>
        <w:t>febrero</w:t>
      </w:r>
      <w:r w:rsidR="006D64AD">
        <w:rPr>
          <w:rFonts w:ascii="Arial" w:hAnsi="Arial" w:cs="Arial"/>
          <w:color w:val="000000"/>
          <w:sz w:val="26"/>
          <w:szCs w:val="26"/>
        </w:rPr>
        <w:t xml:space="preserve"> de </w:t>
      </w:r>
      <w:r w:rsidR="00EC29E1">
        <w:rPr>
          <w:rFonts w:ascii="Arial" w:hAnsi="Arial" w:cs="Arial"/>
          <w:color w:val="000000"/>
          <w:sz w:val="26"/>
          <w:szCs w:val="26"/>
        </w:rPr>
        <w:t>2019</w:t>
      </w:r>
      <w:r w:rsidR="006D64AD">
        <w:rPr>
          <w:rFonts w:ascii="Arial" w:hAnsi="Arial" w:cs="Arial"/>
          <w:color w:val="000000"/>
          <w:sz w:val="26"/>
          <w:szCs w:val="26"/>
        </w:rPr>
        <w:t xml:space="preserve"> dos mil diecinueve, en l</w:t>
      </w:r>
      <w:r w:rsidR="00EC29E1">
        <w:rPr>
          <w:rFonts w:ascii="Arial" w:hAnsi="Arial" w:cs="Arial"/>
          <w:color w:val="000000"/>
          <w:sz w:val="26"/>
          <w:szCs w:val="26"/>
        </w:rPr>
        <w:t>a</w:t>
      </w:r>
      <w:r w:rsidR="006D64AD">
        <w:rPr>
          <w:rFonts w:ascii="Arial" w:hAnsi="Arial" w:cs="Arial"/>
          <w:color w:val="000000"/>
          <w:sz w:val="26"/>
          <w:szCs w:val="26"/>
        </w:rPr>
        <w:t xml:space="preserve"> que la primera instancia, </w:t>
      </w:r>
      <w:r w:rsidR="00EC29E1">
        <w:rPr>
          <w:rFonts w:ascii="Arial" w:hAnsi="Arial" w:cs="Arial"/>
          <w:color w:val="000000"/>
          <w:sz w:val="26"/>
          <w:szCs w:val="26"/>
        </w:rPr>
        <w:t>declaró procedente el recurso de queja interpuesto por la parte actora</w:t>
      </w:r>
      <w:r w:rsidR="00121DCB">
        <w:rPr>
          <w:rFonts w:ascii="Arial" w:hAnsi="Arial" w:cs="Arial"/>
          <w:color w:val="000000"/>
          <w:sz w:val="26"/>
          <w:szCs w:val="26"/>
        </w:rPr>
        <w:t>,</w:t>
      </w:r>
      <w:r w:rsidR="00EC29E1">
        <w:rPr>
          <w:rFonts w:ascii="Arial" w:hAnsi="Arial" w:cs="Arial"/>
          <w:color w:val="000000"/>
          <w:sz w:val="26"/>
          <w:szCs w:val="26"/>
        </w:rPr>
        <w:t xml:space="preserve"> </w:t>
      </w:r>
      <w:r w:rsidR="001C2AB9">
        <w:rPr>
          <w:rFonts w:ascii="Arial" w:hAnsi="Arial" w:cs="Arial"/>
          <w:bCs/>
          <w:i/>
          <w:color w:val="000000"/>
        </w:rPr>
        <w:t>**********</w:t>
      </w:r>
      <w:r w:rsidR="00EC29E1">
        <w:rPr>
          <w:rFonts w:ascii="Arial" w:hAnsi="Arial" w:cs="Arial"/>
          <w:color w:val="000000"/>
          <w:sz w:val="26"/>
          <w:szCs w:val="26"/>
        </w:rPr>
        <w:t xml:space="preserve">, </w:t>
      </w:r>
      <w:r w:rsidR="00121DCB">
        <w:rPr>
          <w:rFonts w:ascii="Arial" w:hAnsi="Arial" w:cs="Arial"/>
          <w:color w:val="000000"/>
          <w:sz w:val="26"/>
          <w:szCs w:val="26"/>
        </w:rPr>
        <w:t xml:space="preserve">mismo que fue </w:t>
      </w:r>
      <w:r w:rsidR="00EC29E1">
        <w:rPr>
          <w:rFonts w:ascii="Arial" w:hAnsi="Arial" w:cs="Arial"/>
          <w:color w:val="000000"/>
          <w:sz w:val="26"/>
          <w:szCs w:val="26"/>
        </w:rPr>
        <w:t xml:space="preserve">promovido </w:t>
      </w:r>
      <w:r w:rsidR="00121DCB">
        <w:rPr>
          <w:rFonts w:ascii="Arial" w:hAnsi="Arial" w:cs="Arial"/>
          <w:color w:val="000000"/>
          <w:sz w:val="26"/>
          <w:szCs w:val="26"/>
        </w:rPr>
        <w:t>con motivo de</w:t>
      </w:r>
      <w:r w:rsidR="00EC29E1">
        <w:rPr>
          <w:rFonts w:ascii="Arial" w:hAnsi="Arial" w:cs="Arial"/>
          <w:color w:val="000000"/>
          <w:sz w:val="26"/>
          <w:szCs w:val="26"/>
        </w:rPr>
        <w:t xml:space="preserve"> repetición y defecto en el cumplimiento de la sentencia</w:t>
      </w:r>
      <w:r w:rsidR="006D64AD">
        <w:rPr>
          <w:rFonts w:ascii="Arial" w:hAnsi="Arial" w:cs="Arial"/>
          <w:color w:val="000000"/>
          <w:sz w:val="26"/>
          <w:szCs w:val="26"/>
        </w:rPr>
        <w:t>.</w:t>
      </w:r>
    </w:p>
    <w:p w:rsidR="006D64AD" w:rsidRDefault="00121DCB" w:rsidP="006D64AD">
      <w:pPr>
        <w:spacing w:before="240" w:line="360" w:lineRule="auto"/>
        <w:ind w:firstLine="708"/>
        <w:jc w:val="both"/>
        <w:rPr>
          <w:rFonts w:ascii="Arial" w:hAnsi="Arial" w:cs="Arial"/>
          <w:sz w:val="26"/>
          <w:szCs w:val="26"/>
        </w:rPr>
      </w:pPr>
      <w:r>
        <w:rPr>
          <w:rFonts w:ascii="Arial" w:hAnsi="Arial" w:cs="Arial"/>
          <w:color w:val="000000"/>
          <w:sz w:val="26"/>
          <w:szCs w:val="26"/>
        </w:rPr>
        <w:t xml:space="preserve">Por tal motivo, </w:t>
      </w:r>
      <w:r w:rsidR="004074A0">
        <w:rPr>
          <w:rFonts w:ascii="Arial" w:hAnsi="Arial" w:cs="Arial"/>
          <w:color w:val="000000"/>
          <w:sz w:val="26"/>
          <w:szCs w:val="26"/>
        </w:rPr>
        <w:t xml:space="preserve">se puntualiza </w:t>
      </w:r>
      <w:r>
        <w:rPr>
          <w:rFonts w:ascii="Arial" w:hAnsi="Arial" w:cs="Arial"/>
          <w:color w:val="000000"/>
          <w:sz w:val="26"/>
          <w:szCs w:val="26"/>
        </w:rPr>
        <w:t>que el</w:t>
      </w:r>
      <w:r w:rsidR="006D64AD">
        <w:rPr>
          <w:rFonts w:ascii="Arial" w:hAnsi="Arial" w:cs="Arial"/>
          <w:sz w:val="26"/>
          <w:szCs w:val="26"/>
        </w:rPr>
        <w:t xml:space="preserve"> artículo 2</w:t>
      </w:r>
      <w:r>
        <w:rPr>
          <w:rFonts w:ascii="Arial" w:hAnsi="Arial" w:cs="Arial"/>
          <w:sz w:val="26"/>
          <w:szCs w:val="26"/>
        </w:rPr>
        <w:t>0</w:t>
      </w:r>
      <w:r w:rsidR="006D64AD">
        <w:rPr>
          <w:rFonts w:ascii="Arial" w:hAnsi="Arial" w:cs="Arial"/>
          <w:sz w:val="26"/>
          <w:szCs w:val="26"/>
        </w:rPr>
        <w:t>6</w:t>
      </w:r>
      <w:r w:rsidR="004074A0">
        <w:rPr>
          <w:rFonts w:ascii="Arial" w:hAnsi="Arial" w:cs="Arial"/>
          <w:sz w:val="26"/>
          <w:szCs w:val="26"/>
        </w:rPr>
        <w:t>,</w:t>
      </w:r>
      <w:r w:rsidR="006D64AD">
        <w:rPr>
          <w:rFonts w:ascii="Arial" w:hAnsi="Arial" w:cs="Arial"/>
          <w:sz w:val="26"/>
          <w:szCs w:val="26"/>
        </w:rPr>
        <w:t xml:space="preserve"> de la </w:t>
      </w:r>
      <w:r w:rsidR="008C6442">
        <w:rPr>
          <w:rFonts w:ascii="Arial" w:hAnsi="Arial" w:cs="Arial"/>
          <w:sz w:val="26"/>
          <w:szCs w:val="26"/>
        </w:rPr>
        <w:t xml:space="preserve">citada </w:t>
      </w:r>
      <w:r w:rsidR="006D64AD">
        <w:rPr>
          <w:rFonts w:ascii="Arial" w:hAnsi="Arial" w:cs="Arial"/>
          <w:sz w:val="26"/>
          <w:szCs w:val="26"/>
        </w:rPr>
        <w:t xml:space="preserve">Ley de Justicia Administrativa para el Estado de Oaxaca, </w:t>
      </w:r>
      <w:r w:rsidR="004074A0">
        <w:rPr>
          <w:rFonts w:ascii="Arial" w:hAnsi="Arial" w:cs="Arial"/>
          <w:sz w:val="26"/>
          <w:szCs w:val="26"/>
          <w:lang w:val="es-MX"/>
        </w:rPr>
        <w:t xml:space="preserve">hace referencia a las determinaciones que pueden ser impugnados por las partes, mediante recurso de revisión, </w:t>
      </w:r>
      <w:r w:rsidR="004074A0">
        <w:rPr>
          <w:rFonts w:ascii="Arial" w:hAnsi="Arial" w:cs="Arial"/>
          <w:sz w:val="26"/>
          <w:szCs w:val="26"/>
        </w:rPr>
        <w:t>e</w:t>
      </w:r>
      <w:r w:rsidR="006D64AD">
        <w:rPr>
          <w:rFonts w:ascii="Arial" w:hAnsi="Arial" w:cs="Arial"/>
          <w:sz w:val="26"/>
          <w:szCs w:val="26"/>
        </w:rPr>
        <w:t>stablec</w:t>
      </w:r>
      <w:r w:rsidR="004074A0">
        <w:rPr>
          <w:rFonts w:ascii="Arial" w:hAnsi="Arial" w:cs="Arial"/>
          <w:sz w:val="26"/>
          <w:szCs w:val="26"/>
        </w:rPr>
        <w:t xml:space="preserve">iéndolo </w:t>
      </w:r>
      <w:r w:rsidR="006D64AD">
        <w:rPr>
          <w:rFonts w:ascii="Arial" w:hAnsi="Arial" w:cs="Arial"/>
          <w:sz w:val="26"/>
          <w:szCs w:val="26"/>
        </w:rPr>
        <w:t>e</w:t>
      </w:r>
      <w:r w:rsidR="004074A0">
        <w:rPr>
          <w:rFonts w:ascii="Arial" w:hAnsi="Arial" w:cs="Arial"/>
          <w:sz w:val="26"/>
          <w:szCs w:val="26"/>
        </w:rPr>
        <w:t>n los términos siguientes</w:t>
      </w:r>
      <w:r w:rsidR="006D64AD">
        <w:rPr>
          <w:rFonts w:ascii="Arial" w:hAnsi="Arial" w:cs="Arial"/>
          <w:sz w:val="26"/>
          <w:szCs w:val="26"/>
        </w:rPr>
        <w:t>:</w:t>
      </w:r>
    </w:p>
    <w:p w:rsidR="006D64AD" w:rsidRPr="005F629F" w:rsidRDefault="006D64AD" w:rsidP="00121DCB">
      <w:pPr>
        <w:spacing w:before="240" w:line="240" w:lineRule="auto"/>
        <w:ind w:left="851" w:right="778"/>
        <w:jc w:val="both"/>
        <w:rPr>
          <w:rFonts w:ascii="Arial" w:hAnsi="Arial" w:cs="Arial"/>
          <w:i/>
          <w:szCs w:val="24"/>
        </w:rPr>
      </w:pPr>
      <w:r w:rsidRPr="005F629F">
        <w:rPr>
          <w:rFonts w:ascii="Arial" w:hAnsi="Arial" w:cs="Arial"/>
          <w:szCs w:val="24"/>
        </w:rPr>
        <w:t>“</w:t>
      </w:r>
      <w:r w:rsidRPr="005F629F">
        <w:rPr>
          <w:rFonts w:ascii="Arial" w:hAnsi="Arial" w:cs="Arial"/>
          <w:b/>
          <w:i/>
          <w:szCs w:val="24"/>
        </w:rPr>
        <w:t>Artículo 206</w:t>
      </w:r>
      <w:r w:rsidRPr="005F629F">
        <w:rPr>
          <w:rFonts w:ascii="Arial" w:hAnsi="Arial" w:cs="Arial"/>
          <w:i/>
          <w:szCs w:val="24"/>
        </w:rPr>
        <w:t xml:space="preserve">.- Contra los acuerdos y resoluciones dictados por las salas unitarias de primera instancia, procede el recurso de revisión, cuyo conocimiento y resolución corresponde a la Sala Superior. </w:t>
      </w:r>
    </w:p>
    <w:p w:rsidR="006D64AD" w:rsidRPr="005F629F" w:rsidRDefault="006D64AD" w:rsidP="00121DCB">
      <w:pPr>
        <w:spacing w:line="240" w:lineRule="auto"/>
        <w:ind w:left="851" w:right="778"/>
        <w:jc w:val="both"/>
        <w:rPr>
          <w:rFonts w:ascii="Arial" w:hAnsi="Arial" w:cs="Arial"/>
          <w:i/>
          <w:szCs w:val="24"/>
        </w:rPr>
      </w:pPr>
      <w:r w:rsidRPr="005F629F">
        <w:rPr>
          <w:rFonts w:ascii="Arial" w:hAnsi="Arial" w:cs="Arial"/>
          <w:i/>
          <w:szCs w:val="24"/>
        </w:rPr>
        <w:t>Podrán ser impugnados por las partes, mediante recurso de revisión:</w:t>
      </w:r>
    </w:p>
    <w:p w:rsidR="006D64AD" w:rsidRPr="005F629F" w:rsidRDefault="006D64AD" w:rsidP="00121DCB">
      <w:pPr>
        <w:spacing w:line="240" w:lineRule="auto"/>
        <w:ind w:left="851" w:right="778"/>
        <w:jc w:val="both"/>
        <w:rPr>
          <w:rFonts w:ascii="Arial" w:hAnsi="Arial" w:cs="Arial"/>
          <w:i/>
          <w:szCs w:val="24"/>
          <w:lang w:val="es-MX"/>
        </w:rPr>
      </w:pPr>
      <w:r w:rsidRPr="005F629F">
        <w:rPr>
          <w:rFonts w:ascii="Arial" w:hAnsi="Arial" w:cs="Arial"/>
          <w:i/>
          <w:szCs w:val="24"/>
        </w:rPr>
        <w:t xml:space="preserve">I. </w:t>
      </w:r>
      <w:r w:rsidRPr="005F629F">
        <w:rPr>
          <w:rFonts w:ascii="Arial" w:hAnsi="Arial" w:cs="Arial"/>
          <w:i/>
          <w:szCs w:val="24"/>
          <w:lang w:val="es-MX"/>
        </w:rPr>
        <w:t>Los acuerdos que admitan o desechen la demanda, su contestación o ampliación;</w:t>
      </w:r>
    </w:p>
    <w:p w:rsidR="006D64AD" w:rsidRPr="005F629F" w:rsidRDefault="006D64AD" w:rsidP="00121DCB">
      <w:pPr>
        <w:spacing w:line="240" w:lineRule="auto"/>
        <w:ind w:left="851" w:right="778"/>
        <w:jc w:val="both"/>
        <w:rPr>
          <w:rFonts w:ascii="Arial" w:hAnsi="Arial" w:cs="Arial"/>
          <w:i/>
          <w:szCs w:val="24"/>
          <w:lang w:val="es-MX"/>
        </w:rPr>
      </w:pPr>
      <w:r w:rsidRPr="005F629F">
        <w:rPr>
          <w:rFonts w:ascii="Arial" w:hAnsi="Arial" w:cs="Arial"/>
          <w:i/>
          <w:szCs w:val="24"/>
          <w:lang w:val="es-MX"/>
        </w:rPr>
        <w:t>II. El acuerdo que deseche pruebas;</w:t>
      </w:r>
    </w:p>
    <w:p w:rsidR="006D64AD" w:rsidRPr="005F629F" w:rsidRDefault="006D64AD" w:rsidP="00121DCB">
      <w:pPr>
        <w:spacing w:line="240" w:lineRule="auto"/>
        <w:ind w:left="851" w:right="778"/>
        <w:jc w:val="both"/>
        <w:rPr>
          <w:rFonts w:ascii="Arial" w:hAnsi="Arial" w:cs="Arial"/>
          <w:i/>
          <w:szCs w:val="24"/>
          <w:lang w:val="es-MX"/>
        </w:rPr>
      </w:pPr>
      <w:r w:rsidRPr="005F629F">
        <w:rPr>
          <w:rFonts w:ascii="Arial" w:hAnsi="Arial" w:cs="Arial"/>
          <w:i/>
          <w:szCs w:val="24"/>
          <w:lang w:val="es-MX"/>
        </w:rPr>
        <w:t>III. El acuerdo que rechace la intervención del tercero;</w:t>
      </w:r>
    </w:p>
    <w:p w:rsidR="006D64AD" w:rsidRPr="005F629F" w:rsidRDefault="006D64AD" w:rsidP="00121DCB">
      <w:pPr>
        <w:spacing w:line="240" w:lineRule="auto"/>
        <w:ind w:left="851" w:right="778"/>
        <w:jc w:val="both"/>
        <w:rPr>
          <w:rFonts w:ascii="Arial" w:hAnsi="Arial" w:cs="Arial"/>
          <w:i/>
          <w:szCs w:val="24"/>
          <w:lang w:val="es-MX"/>
        </w:rPr>
      </w:pPr>
      <w:r w:rsidRPr="005F629F">
        <w:rPr>
          <w:rFonts w:ascii="Arial" w:hAnsi="Arial" w:cs="Arial"/>
          <w:i/>
          <w:szCs w:val="24"/>
          <w:lang w:val="es-MX"/>
        </w:rPr>
        <w:t>IV. Los acuerdos que decreten, nieguen o revoquen la suspensión;</w:t>
      </w:r>
    </w:p>
    <w:p w:rsidR="006D64AD" w:rsidRPr="005F629F" w:rsidRDefault="006D64AD" w:rsidP="00121DCB">
      <w:pPr>
        <w:spacing w:line="240" w:lineRule="auto"/>
        <w:ind w:left="851" w:right="778"/>
        <w:jc w:val="both"/>
        <w:rPr>
          <w:rFonts w:ascii="Arial" w:hAnsi="Arial" w:cs="Arial"/>
          <w:i/>
          <w:szCs w:val="24"/>
          <w:lang w:val="es-MX"/>
        </w:rPr>
      </w:pPr>
      <w:r w:rsidRPr="005F629F">
        <w:rPr>
          <w:rFonts w:ascii="Arial" w:hAnsi="Arial" w:cs="Arial"/>
          <w:i/>
          <w:szCs w:val="24"/>
          <w:lang w:val="es-MX"/>
        </w:rPr>
        <w:t>V. Las resoluciones que decidan los incidentes a que se refiere el artículo 224 de esta Ley;</w:t>
      </w:r>
    </w:p>
    <w:p w:rsidR="006D64AD" w:rsidRPr="005F629F" w:rsidRDefault="006D64AD" w:rsidP="00121DCB">
      <w:pPr>
        <w:spacing w:line="240" w:lineRule="auto"/>
        <w:ind w:left="851" w:right="778"/>
        <w:jc w:val="both"/>
        <w:rPr>
          <w:rFonts w:ascii="Arial" w:hAnsi="Arial" w:cs="Arial"/>
          <w:i/>
          <w:szCs w:val="24"/>
          <w:lang w:val="es-MX"/>
        </w:rPr>
      </w:pPr>
      <w:r w:rsidRPr="005F629F">
        <w:rPr>
          <w:rFonts w:ascii="Arial" w:hAnsi="Arial" w:cs="Arial"/>
          <w:i/>
          <w:szCs w:val="24"/>
          <w:lang w:val="es-MX"/>
        </w:rPr>
        <w:t>VI. Las resoluciones que decreten o nieguen el sobreseimiento;</w:t>
      </w:r>
    </w:p>
    <w:p w:rsidR="006D64AD" w:rsidRPr="005F629F" w:rsidRDefault="006D64AD" w:rsidP="00121DCB">
      <w:pPr>
        <w:spacing w:line="240" w:lineRule="auto"/>
        <w:ind w:left="851" w:right="778"/>
        <w:jc w:val="both"/>
        <w:rPr>
          <w:rFonts w:ascii="Arial" w:hAnsi="Arial" w:cs="Arial"/>
          <w:i/>
          <w:szCs w:val="24"/>
          <w:lang w:val="es-MX"/>
        </w:rPr>
      </w:pPr>
      <w:r w:rsidRPr="005F629F">
        <w:rPr>
          <w:rFonts w:ascii="Arial" w:hAnsi="Arial" w:cs="Arial"/>
          <w:i/>
          <w:szCs w:val="24"/>
          <w:lang w:val="es-MX"/>
        </w:rPr>
        <w:t>VII. Las sentencias que decidan la cuestión planteada:</w:t>
      </w:r>
    </w:p>
    <w:p w:rsidR="006D64AD" w:rsidRPr="005F629F" w:rsidRDefault="006D64AD" w:rsidP="00121DCB">
      <w:pPr>
        <w:spacing w:line="240" w:lineRule="auto"/>
        <w:ind w:left="851" w:right="778"/>
        <w:jc w:val="both"/>
        <w:rPr>
          <w:rFonts w:ascii="Arial" w:hAnsi="Arial" w:cs="Arial"/>
          <w:i/>
          <w:szCs w:val="24"/>
          <w:lang w:val="es-MX"/>
        </w:rPr>
      </w:pPr>
      <w:r w:rsidRPr="005F629F">
        <w:rPr>
          <w:rFonts w:ascii="Arial" w:hAnsi="Arial" w:cs="Arial"/>
          <w:i/>
          <w:szCs w:val="24"/>
          <w:lang w:val="es-MX"/>
        </w:rPr>
        <w:t>VIII. Por violaciones cometidas durante el procedimiento del juicio, cuando hayan dejado sin defensa al recurrente y trasciendan al sentido de la sentencia; y</w:t>
      </w:r>
    </w:p>
    <w:p w:rsidR="006D64AD" w:rsidRPr="005F629F" w:rsidRDefault="006D64AD" w:rsidP="00121DCB">
      <w:pPr>
        <w:spacing w:line="240" w:lineRule="auto"/>
        <w:ind w:left="851" w:right="778"/>
        <w:jc w:val="both"/>
        <w:rPr>
          <w:rFonts w:ascii="Arial" w:hAnsi="Arial" w:cs="Arial"/>
          <w:szCs w:val="24"/>
          <w:lang w:val="es-MX"/>
        </w:rPr>
      </w:pPr>
      <w:r w:rsidRPr="005F629F">
        <w:rPr>
          <w:rFonts w:ascii="Arial" w:hAnsi="Arial" w:cs="Arial"/>
          <w:i/>
          <w:szCs w:val="24"/>
          <w:lang w:val="es-MX"/>
        </w:rPr>
        <w:t>IX. Las resoluciones que pongan fin al procedimiento de ejecución de la sentencia.</w:t>
      </w:r>
      <w:r w:rsidRPr="005F629F">
        <w:rPr>
          <w:rFonts w:ascii="Arial" w:hAnsi="Arial" w:cs="Arial"/>
          <w:szCs w:val="24"/>
          <w:lang w:val="es-MX"/>
        </w:rPr>
        <w:t>”</w:t>
      </w:r>
    </w:p>
    <w:p w:rsidR="006D64AD" w:rsidRDefault="00121DCB" w:rsidP="00121DCB">
      <w:pPr>
        <w:spacing w:before="240" w:line="360" w:lineRule="auto"/>
        <w:ind w:firstLine="709"/>
        <w:jc w:val="both"/>
        <w:rPr>
          <w:rFonts w:ascii="Arial" w:hAnsi="Arial" w:cs="Arial"/>
          <w:bCs/>
          <w:sz w:val="26"/>
          <w:szCs w:val="26"/>
        </w:rPr>
      </w:pPr>
      <w:r>
        <w:rPr>
          <w:rFonts w:ascii="Arial" w:hAnsi="Arial" w:cs="Arial"/>
          <w:bCs/>
          <w:sz w:val="26"/>
          <w:szCs w:val="26"/>
        </w:rPr>
        <w:t xml:space="preserve">De lo anteriormente </w:t>
      </w:r>
      <w:r w:rsidR="006D64AD">
        <w:rPr>
          <w:rFonts w:ascii="Arial" w:hAnsi="Arial" w:cs="Arial"/>
          <w:bCs/>
          <w:sz w:val="26"/>
          <w:szCs w:val="26"/>
        </w:rPr>
        <w:t>transcri</w:t>
      </w:r>
      <w:r>
        <w:rPr>
          <w:rFonts w:ascii="Arial" w:hAnsi="Arial" w:cs="Arial"/>
          <w:bCs/>
          <w:sz w:val="26"/>
          <w:szCs w:val="26"/>
        </w:rPr>
        <w:t>to se advierte</w:t>
      </w:r>
      <w:r w:rsidR="006D64AD">
        <w:rPr>
          <w:rFonts w:ascii="Arial" w:hAnsi="Arial" w:cs="Arial"/>
          <w:bCs/>
          <w:sz w:val="26"/>
          <w:szCs w:val="26"/>
        </w:rPr>
        <w:t xml:space="preserve">, </w:t>
      </w:r>
      <w:r>
        <w:rPr>
          <w:rFonts w:ascii="Arial" w:hAnsi="Arial" w:cs="Arial"/>
          <w:bCs/>
          <w:sz w:val="26"/>
          <w:szCs w:val="26"/>
        </w:rPr>
        <w:t xml:space="preserve">que </w:t>
      </w:r>
      <w:r w:rsidR="004074A0">
        <w:rPr>
          <w:rFonts w:ascii="Arial" w:hAnsi="Arial" w:cs="Arial"/>
          <w:bCs/>
          <w:sz w:val="26"/>
          <w:szCs w:val="26"/>
        </w:rPr>
        <w:t xml:space="preserve">en el caso que se analiza no se actualiza ninguna de las hipótesis </w:t>
      </w:r>
      <w:r w:rsidR="002F471F">
        <w:rPr>
          <w:rFonts w:ascii="Arial" w:hAnsi="Arial" w:cs="Arial"/>
          <w:bCs/>
          <w:sz w:val="26"/>
          <w:szCs w:val="26"/>
        </w:rPr>
        <w:t xml:space="preserve">previstas en el artículo 206, de la Ley de la materia, bajo las cuales sería procedente </w:t>
      </w:r>
      <w:r w:rsidR="006D64AD">
        <w:rPr>
          <w:rFonts w:ascii="Arial" w:hAnsi="Arial" w:cs="Arial"/>
          <w:bCs/>
          <w:sz w:val="26"/>
          <w:szCs w:val="26"/>
        </w:rPr>
        <w:t>el presente medio de impugnación</w:t>
      </w:r>
      <w:r w:rsidR="002F471F">
        <w:rPr>
          <w:rFonts w:ascii="Arial" w:hAnsi="Arial" w:cs="Arial"/>
          <w:bCs/>
          <w:sz w:val="26"/>
          <w:szCs w:val="26"/>
        </w:rPr>
        <w:t>; que ante la falta de adecuación al caso concreto, es por lo que</w:t>
      </w:r>
      <w:r w:rsidR="006D64AD">
        <w:rPr>
          <w:rFonts w:ascii="Arial" w:hAnsi="Arial" w:cs="Arial"/>
          <w:bCs/>
          <w:sz w:val="26"/>
          <w:szCs w:val="26"/>
        </w:rPr>
        <w:t xml:space="preserve"> resulta </w:t>
      </w:r>
      <w:r w:rsidR="006D64AD" w:rsidRPr="004F3EBB">
        <w:rPr>
          <w:rFonts w:ascii="Arial" w:hAnsi="Arial" w:cs="Arial"/>
          <w:b/>
          <w:bCs/>
          <w:sz w:val="26"/>
          <w:szCs w:val="26"/>
        </w:rPr>
        <w:t>improcedente</w:t>
      </w:r>
      <w:r w:rsidR="002F471F">
        <w:rPr>
          <w:rFonts w:ascii="Arial" w:hAnsi="Arial" w:cs="Arial"/>
          <w:bCs/>
          <w:sz w:val="26"/>
          <w:szCs w:val="26"/>
        </w:rPr>
        <w:t xml:space="preserve"> el recurso de revisión interpuesto,</w:t>
      </w:r>
      <w:r w:rsidR="006D64AD">
        <w:rPr>
          <w:rFonts w:ascii="Arial" w:hAnsi="Arial" w:cs="Arial"/>
          <w:bCs/>
          <w:sz w:val="26"/>
          <w:szCs w:val="26"/>
        </w:rPr>
        <w:t xml:space="preserve"> </w:t>
      </w:r>
      <w:r>
        <w:rPr>
          <w:rFonts w:ascii="Arial" w:hAnsi="Arial" w:cs="Arial"/>
          <w:bCs/>
          <w:sz w:val="26"/>
          <w:szCs w:val="26"/>
        </w:rPr>
        <w:t xml:space="preserve">dado que </w:t>
      </w:r>
      <w:r w:rsidR="00582EEB">
        <w:rPr>
          <w:rFonts w:ascii="Arial" w:hAnsi="Arial" w:cs="Arial"/>
          <w:bCs/>
          <w:sz w:val="26"/>
          <w:szCs w:val="26"/>
        </w:rPr>
        <w:t>la determinación respecto de la cual se inconforma el recurrente</w:t>
      </w:r>
      <w:r w:rsidR="002F471F">
        <w:rPr>
          <w:rFonts w:ascii="Arial" w:hAnsi="Arial" w:cs="Arial"/>
          <w:bCs/>
          <w:sz w:val="26"/>
          <w:szCs w:val="26"/>
        </w:rPr>
        <w:t>, consiste</w:t>
      </w:r>
      <w:r w:rsidR="006D64AD">
        <w:rPr>
          <w:rFonts w:ascii="Arial" w:hAnsi="Arial" w:cs="Arial"/>
          <w:bCs/>
          <w:sz w:val="26"/>
          <w:szCs w:val="26"/>
        </w:rPr>
        <w:t xml:space="preserve"> en l</w:t>
      </w:r>
      <w:r w:rsidR="00582EEB">
        <w:rPr>
          <w:rFonts w:ascii="Arial" w:hAnsi="Arial" w:cs="Arial"/>
          <w:bCs/>
          <w:sz w:val="26"/>
          <w:szCs w:val="26"/>
        </w:rPr>
        <w:t>a resolución del recurso de queja</w:t>
      </w:r>
      <w:r w:rsidR="006D64AD">
        <w:rPr>
          <w:rFonts w:ascii="Arial" w:hAnsi="Arial" w:cs="Arial"/>
          <w:color w:val="000000"/>
          <w:sz w:val="26"/>
          <w:szCs w:val="26"/>
        </w:rPr>
        <w:t>;</w:t>
      </w:r>
      <w:r w:rsidR="006D64AD">
        <w:rPr>
          <w:rFonts w:ascii="Arial" w:hAnsi="Arial" w:cs="Arial"/>
          <w:bCs/>
          <w:sz w:val="26"/>
          <w:szCs w:val="26"/>
        </w:rPr>
        <w:t xml:space="preserve"> </w:t>
      </w:r>
      <w:r w:rsidR="002F471F">
        <w:rPr>
          <w:rFonts w:ascii="Arial" w:hAnsi="Arial" w:cs="Arial"/>
          <w:bCs/>
          <w:sz w:val="26"/>
          <w:szCs w:val="26"/>
        </w:rPr>
        <w:t xml:space="preserve">misma que </w:t>
      </w:r>
      <w:r w:rsidR="006D64AD">
        <w:rPr>
          <w:rFonts w:ascii="Arial" w:hAnsi="Arial" w:cs="Arial"/>
          <w:bCs/>
          <w:sz w:val="26"/>
          <w:szCs w:val="26"/>
        </w:rPr>
        <w:t xml:space="preserve">no </w:t>
      </w:r>
      <w:r w:rsidR="00E95B21">
        <w:rPr>
          <w:rFonts w:ascii="Arial" w:hAnsi="Arial" w:cs="Arial"/>
          <w:bCs/>
          <w:sz w:val="26"/>
          <w:szCs w:val="26"/>
        </w:rPr>
        <w:t>actualiza</w:t>
      </w:r>
      <w:r w:rsidR="006D64AD">
        <w:rPr>
          <w:rFonts w:ascii="Arial" w:hAnsi="Arial" w:cs="Arial"/>
          <w:bCs/>
          <w:sz w:val="26"/>
          <w:szCs w:val="26"/>
        </w:rPr>
        <w:t xml:space="preserve"> ninguna de las hipótesis previstas en el artículo </w:t>
      </w:r>
      <w:r w:rsidR="00E95B21">
        <w:rPr>
          <w:rFonts w:ascii="Arial" w:hAnsi="Arial" w:cs="Arial"/>
          <w:bCs/>
          <w:sz w:val="26"/>
          <w:szCs w:val="26"/>
        </w:rPr>
        <w:t>206</w:t>
      </w:r>
      <w:r w:rsidR="004074A0">
        <w:rPr>
          <w:rFonts w:ascii="Arial" w:hAnsi="Arial" w:cs="Arial"/>
          <w:bCs/>
          <w:sz w:val="26"/>
          <w:szCs w:val="26"/>
        </w:rPr>
        <w:t>,</w:t>
      </w:r>
      <w:r w:rsidR="00E95B21">
        <w:rPr>
          <w:rFonts w:ascii="Arial" w:hAnsi="Arial" w:cs="Arial"/>
          <w:bCs/>
          <w:sz w:val="26"/>
          <w:szCs w:val="26"/>
        </w:rPr>
        <w:t xml:space="preserve"> </w:t>
      </w:r>
      <w:r w:rsidR="006D64AD">
        <w:rPr>
          <w:rFonts w:ascii="Arial" w:hAnsi="Arial" w:cs="Arial"/>
          <w:bCs/>
          <w:sz w:val="26"/>
          <w:szCs w:val="26"/>
        </w:rPr>
        <w:t xml:space="preserve">para </w:t>
      </w:r>
      <w:r w:rsidR="004074A0">
        <w:rPr>
          <w:rFonts w:ascii="Arial" w:hAnsi="Arial" w:cs="Arial"/>
          <w:bCs/>
          <w:sz w:val="26"/>
          <w:szCs w:val="26"/>
        </w:rPr>
        <w:t>la procedencia del recurso de</w:t>
      </w:r>
      <w:r w:rsidR="00355B5F">
        <w:rPr>
          <w:rFonts w:ascii="Arial" w:hAnsi="Arial" w:cs="Arial"/>
          <w:bCs/>
          <w:sz w:val="26"/>
          <w:szCs w:val="26"/>
        </w:rPr>
        <w:t xml:space="preserve"> revisión en esta instancia.</w:t>
      </w:r>
    </w:p>
    <w:p w:rsidR="006D64AD" w:rsidRDefault="006D64AD" w:rsidP="004074A0">
      <w:pPr>
        <w:spacing w:line="360" w:lineRule="auto"/>
        <w:ind w:firstLine="709"/>
        <w:jc w:val="both"/>
        <w:rPr>
          <w:rFonts w:ascii="Arial" w:hAnsi="Arial" w:cs="Arial"/>
          <w:sz w:val="26"/>
          <w:szCs w:val="26"/>
        </w:rPr>
      </w:pPr>
      <w:r>
        <w:rPr>
          <w:rFonts w:ascii="Arial" w:hAnsi="Arial" w:cs="Arial"/>
          <w:color w:val="000000"/>
          <w:sz w:val="26"/>
          <w:szCs w:val="26"/>
        </w:rPr>
        <w:lastRenderedPageBreak/>
        <w:t xml:space="preserve">Por </w:t>
      </w:r>
      <w:r w:rsidR="00EB1CB8">
        <w:rPr>
          <w:rFonts w:ascii="Arial" w:hAnsi="Arial" w:cs="Arial"/>
          <w:color w:val="000000"/>
          <w:sz w:val="26"/>
          <w:szCs w:val="26"/>
        </w:rPr>
        <w:t>tanto</w:t>
      </w:r>
      <w:r>
        <w:rPr>
          <w:rFonts w:ascii="Arial" w:hAnsi="Arial" w:cs="Arial"/>
          <w:bCs/>
          <w:sz w:val="26"/>
          <w:szCs w:val="26"/>
        </w:rPr>
        <w:t xml:space="preserve">, en atención a lo expuesto, </w:t>
      </w:r>
      <w:r>
        <w:rPr>
          <w:rFonts w:ascii="Arial" w:hAnsi="Arial" w:cs="Arial"/>
          <w:sz w:val="26"/>
          <w:szCs w:val="26"/>
        </w:rPr>
        <w:t xml:space="preserve">con fundamento en </w:t>
      </w:r>
      <w:r w:rsidR="00301B15">
        <w:rPr>
          <w:rFonts w:ascii="Arial" w:hAnsi="Arial" w:cs="Arial"/>
          <w:sz w:val="26"/>
          <w:szCs w:val="26"/>
        </w:rPr>
        <w:t xml:space="preserve">los </w:t>
      </w:r>
      <w:r>
        <w:rPr>
          <w:rFonts w:ascii="Arial" w:hAnsi="Arial" w:cs="Arial"/>
          <w:sz w:val="26"/>
          <w:szCs w:val="26"/>
        </w:rPr>
        <w:t>artículo</w:t>
      </w:r>
      <w:r w:rsidR="00301B15">
        <w:rPr>
          <w:rFonts w:ascii="Arial" w:hAnsi="Arial" w:cs="Arial"/>
          <w:sz w:val="26"/>
          <w:szCs w:val="26"/>
        </w:rPr>
        <w:t>s</w:t>
      </w:r>
      <w:r>
        <w:rPr>
          <w:rFonts w:ascii="Arial" w:hAnsi="Arial" w:cs="Arial"/>
          <w:sz w:val="26"/>
          <w:szCs w:val="26"/>
        </w:rPr>
        <w:t xml:space="preserve"> 2</w:t>
      </w:r>
      <w:r w:rsidR="00582EEB">
        <w:rPr>
          <w:rFonts w:ascii="Arial" w:hAnsi="Arial" w:cs="Arial"/>
          <w:sz w:val="26"/>
          <w:szCs w:val="26"/>
        </w:rPr>
        <w:t>0</w:t>
      </w:r>
      <w:r>
        <w:rPr>
          <w:rFonts w:ascii="Arial" w:hAnsi="Arial" w:cs="Arial"/>
          <w:sz w:val="26"/>
          <w:szCs w:val="26"/>
        </w:rPr>
        <w:t>6 y 2</w:t>
      </w:r>
      <w:r w:rsidR="00582EEB">
        <w:rPr>
          <w:rFonts w:ascii="Arial" w:hAnsi="Arial" w:cs="Arial"/>
          <w:sz w:val="26"/>
          <w:szCs w:val="26"/>
        </w:rPr>
        <w:t>0</w:t>
      </w:r>
      <w:r>
        <w:rPr>
          <w:rFonts w:ascii="Arial" w:hAnsi="Arial" w:cs="Arial"/>
          <w:sz w:val="26"/>
          <w:szCs w:val="26"/>
        </w:rPr>
        <w:t xml:space="preserve">8 de la Ley de </w:t>
      </w:r>
      <w:r w:rsidR="00301B15">
        <w:rPr>
          <w:rFonts w:ascii="Arial" w:hAnsi="Arial" w:cs="Arial"/>
          <w:sz w:val="26"/>
          <w:szCs w:val="26"/>
        </w:rPr>
        <w:t>Justicia Administrativa para el Estado de Oaxaca</w:t>
      </w:r>
      <w:r>
        <w:rPr>
          <w:rFonts w:ascii="Arial" w:hAnsi="Arial" w:cs="Arial"/>
          <w:sz w:val="26"/>
          <w:szCs w:val="26"/>
        </w:rPr>
        <w:t xml:space="preserve">, se </w:t>
      </w:r>
      <w:r w:rsidRPr="009226AC">
        <w:rPr>
          <w:rFonts w:ascii="Arial" w:hAnsi="Arial" w:cs="Arial"/>
          <w:b/>
          <w:sz w:val="26"/>
          <w:szCs w:val="26"/>
        </w:rPr>
        <w:t xml:space="preserve">DESECHA </w:t>
      </w:r>
      <w:r>
        <w:rPr>
          <w:rFonts w:ascii="Arial" w:hAnsi="Arial" w:cs="Arial"/>
          <w:sz w:val="26"/>
          <w:szCs w:val="26"/>
        </w:rPr>
        <w:t xml:space="preserve">por </w:t>
      </w:r>
      <w:r w:rsidRPr="002D18AB">
        <w:rPr>
          <w:rFonts w:ascii="Arial" w:hAnsi="Arial" w:cs="Arial"/>
          <w:b/>
          <w:sz w:val="26"/>
          <w:szCs w:val="26"/>
        </w:rPr>
        <w:t xml:space="preserve">IMPROCEDENTE </w:t>
      </w:r>
      <w:r>
        <w:rPr>
          <w:rFonts w:ascii="Arial" w:hAnsi="Arial" w:cs="Arial"/>
          <w:sz w:val="26"/>
          <w:szCs w:val="26"/>
        </w:rPr>
        <w:t xml:space="preserve">el recurso de revisión interpuesto por </w:t>
      </w:r>
      <w:r w:rsidR="00B90BB4">
        <w:rPr>
          <w:rFonts w:ascii="Arial" w:hAnsi="Arial" w:cs="Arial"/>
          <w:b/>
          <w:sz w:val="26"/>
          <w:szCs w:val="26"/>
        </w:rPr>
        <w:t xml:space="preserve">INDIRA ZURITA LARA, SÍNDICO PRIMERO DEL MUNICIPIO DE OAXACA </w:t>
      </w:r>
      <w:r w:rsidR="00B90BB4" w:rsidRPr="007017FC">
        <w:rPr>
          <w:rFonts w:ascii="Arial" w:hAnsi="Arial" w:cs="Arial"/>
          <w:b/>
          <w:sz w:val="26"/>
          <w:szCs w:val="26"/>
        </w:rPr>
        <w:t>DE JUÁREZ,</w:t>
      </w:r>
      <w:r w:rsidR="00B90BB4">
        <w:rPr>
          <w:rFonts w:ascii="Arial" w:hAnsi="Arial" w:cs="Arial"/>
          <w:sz w:val="26"/>
          <w:szCs w:val="26"/>
        </w:rPr>
        <w:t xml:space="preserve"> </w:t>
      </w:r>
      <w:r w:rsidR="00B90BB4">
        <w:rPr>
          <w:rFonts w:ascii="Arial" w:hAnsi="Arial" w:cs="Arial"/>
          <w:b/>
          <w:sz w:val="26"/>
          <w:szCs w:val="26"/>
        </w:rPr>
        <w:t>OAXACA</w:t>
      </w:r>
      <w:r>
        <w:rPr>
          <w:rFonts w:ascii="Arial" w:hAnsi="Arial" w:cs="Arial"/>
          <w:sz w:val="26"/>
          <w:szCs w:val="26"/>
        </w:rPr>
        <w:t xml:space="preserve">, </w:t>
      </w:r>
      <w:r w:rsidRPr="0070243B">
        <w:rPr>
          <w:rFonts w:ascii="Arial" w:hAnsi="Arial" w:cs="Arial"/>
          <w:sz w:val="26"/>
          <w:szCs w:val="26"/>
        </w:rPr>
        <w:t>en c</w:t>
      </w:r>
      <w:r>
        <w:rPr>
          <w:rFonts w:ascii="Arial" w:hAnsi="Arial" w:cs="Arial"/>
          <w:sz w:val="26"/>
          <w:szCs w:val="26"/>
        </w:rPr>
        <w:t xml:space="preserve">ontra de la </w:t>
      </w:r>
      <w:r w:rsidR="00582EEB">
        <w:rPr>
          <w:rFonts w:ascii="Arial" w:hAnsi="Arial" w:cs="Arial"/>
          <w:sz w:val="26"/>
          <w:szCs w:val="26"/>
        </w:rPr>
        <w:t>resolución emitida el 18 dieciocho de febrero de 2019 dos mil diecinueve</w:t>
      </w:r>
      <w:r>
        <w:rPr>
          <w:rFonts w:ascii="Arial" w:hAnsi="Arial" w:cs="Arial"/>
          <w:sz w:val="26"/>
          <w:szCs w:val="26"/>
        </w:rPr>
        <w:t>.</w:t>
      </w:r>
    </w:p>
    <w:p w:rsidR="006D64AD" w:rsidRDefault="006D64AD" w:rsidP="006D64AD">
      <w:pPr>
        <w:spacing w:line="360" w:lineRule="auto"/>
        <w:ind w:firstLine="708"/>
        <w:jc w:val="both"/>
        <w:rPr>
          <w:rFonts w:ascii="Arial" w:hAnsi="Arial" w:cs="Arial"/>
          <w:sz w:val="26"/>
          <w:szCs w:val="26"/>
        </w:rPr>
      </w:pPr>
      <w:r>
        <w:rPr>
          <w:rFonts w:ascii="Arial" w:hAnsi="Arial" w:cs="Arial"/>
          <w:sz w:val="26"/>
          <w:szCs w:val="26"/>
        </w:rPr>
        <w:t>En mérito de lo anterior, con fundamento en los artículos 2</w:t>
      </w:r>
      <w:r w:rsidR="00582EEB">
        <w:rPr>
          <w:rFonts w:ascii="Arial" w:hAnsi="Arial" w:cs="Arial"/>
          <w:sz w:val="26"/>
          <w:szCs w:val="26"/>
        </w:rPr>
        <w:t>0</w:t>
      </w:r>
      <w:r>
        <w:rPr>
          <w:rFonts w:ascii="Arial" w:hAnsi="Arial" w:cs="Arial"/>
          <w:sz w:val="26"/>
          <w:szCs w:val="26"/>
        </w:rPr>
        <w:t>7 y 2</w:t>
      </w:r>
      <w:r w:rsidR="00582EEB">
        <w:rPr>
          <w:rFonts w:ascii="Arial" w:hAnsi="Arial" w:cs="Arial"/>
          <w:sz w:val="26"/>
          <w:szCs w:val="26"/>
        </w:rPr>
        <w:t>0</w:t>
      </w:r>
      <w:r>
        <w:rPr>
          <w:rFonts w:ascii="Arial" w:hAnsi="Arial" w:cs="Arial"/>
          <w:sz w:val="26"/>
          <w:szCs w:val="26"/>
        </w:rPr>
        <w:t>8 de la Ley de Justicia Administrativa para el Estado</w:t>
      </w:r>
      <w:r w:rsidR="00582EEB">
        <w:rPr>
          <w:rFonts w:ascii="Arial" w:hAnsi="Arial" w:cs="Arial"/>
          <w:sz w:val="26"/>
          <w:szCs w:val="26"/>
        </w:rPr>
        <w:t xml:space="preserve"> de Oaxaca</w:t>
      </w:r>
      <w:r w:rsidR="00E1778C">
        <w:rPr>
          <w:rFonts w:ascii="Arial" w:hAnsi="Arial" w:cs="Arial"/>
          <w:sz w:val="26"/>
          <w:szCs w:val="26"/>
        </w:rPr>
        <w:t>, vigente al inicio del juicio principal</w:t>
      </w:r>
      <w:r>
        <w:rPr>
          <w:rFonts w:ascii="Arial" w:hAnsi="Arial" w:cs="Arial"/>
          <w:sz w:val="26"/>
          <w:szCs w:val="26"/>
        </w:rPr>
        <w:t>, se:</w:t>
      </w:r>
    </w:p>
    <w:p w:rsidR="006D64AD" w:rsidRDefault="006D64AD" w:rsidP="006D64AD">
      <w:pPr>
        <w:tabs>
          <w:tab w:val="left" w:pos="1134"/>
        </w:tabs>
        <w:spacing w:line="360" w:lineRule="auto"/>
        <w:jc w:val="center"/>
        <w:rPr>
          <w:rFonts w:ascii="Arial" w:hAnsi="Arial" w:cs="Arial"/>
          <w:b/>
          <w:sz w:val="26"/>
          <w:szCs w:val="26"/>
        </w:rPr>
      </w:pPr>
      <w:r>
        <w:rPr>
          <w:rFonts w:ascii="Arial" w:hAnsi="Arial" w:cs="Arial"/>
          <w:b/>
          <w:sz w:val="26"/>
          <w:szCs w:val="26"/>
        </w:rPr>
        <w:t>R E S U E L V E</w:t>
      </w:r>
    </w:p>
    <w:p w:rsidR="006D64AD" w:rsidRDefault="006D64AD" w:rsidP="006D64AD">
      <w:pPr>
        <w:pStyle w:val="Textoindependiente21"/>
        <w:tabs>
          <w:tab w:val="left" w:pos="7938"/>
        </w:tabs>
        <w:spacing w:line="360" w:lineRule="auto"/>
        <w:ind w:right="17" w:firstLine="709"/>
        <w:rPr>
          <w:rFonts w:ascii="Arial" w:hAnsi="Arial" w:cs="Arial"/>
          <w:b/>
          <w:sz w:val="26"/>
          <w:szCs w:val="26"/>
        </w:rPr>
      </w:pPr>
      <w:r>
        <w:rPr>
          <w:rFonts w:ascii="Arial" w:hAnsi="Arial" w:cs="Arial"/>
          <w:b/>
          <w:sz w:val="26"/>
          <w:szCs w:val="26"/>
        </w:rPr>
        <w:t>PRIMERO</w:t>
      </w:r>
      <w:r>
        <w:rPr>
          <w:rFonts w:ascii="Arial" w:hAnsi="Arial" w:cs="Arial"/>
          <w:sz w:val="26"/>
          <w:szCs w:val="26"/>
        </w:rPr>
        <w:t xml:space="preserve">. Se </w:t>
      </w:r>
      <w:r w:rsidRPr="00EE4606">
        <w:rPr>
          <w:rFonts w:ascii="Arial" w:hAnsi="Arial" w:cs="Arial"/>
          <w:b/>
          <w:sz w:val="26"/>
          <w:szCs w:val="26"/>
        </w:rPr>
        <w:t>DESECHA</w:t>
      </w:r>
      <w:r>
        <w:rPr>
          <w:rFonts w:ascii="Arial" w:hAnsi="Arial" w:cs="Arial"/>
          <w:sz w:val="26"/>
          <w:szCs w:val="26"/>
        </w:rPr>
        <w:t xml:space="preserve"> por </w:t>
      </w:r>
      <w:r>
        <w:rPr>
          <w:rFonts w:ascii="Arial" w:hAnsi="Arial" w:cs="Arial"/>
          <w:b/>
          <w:sz w:val="26"/>
          <w:szCs w:val="26"/>
        </w:rPr>
        <w:t xml:space="preserve">IMPROCEDENTE </w:t>
      </w:r>
      <w:r>
        <w:rPr>
          <w:rFonts w:ascii="Arial" w:hAnsi="Arial" w:cs="Arial"/>
          <w:sz w:val="26"/>
          <w:szCs w:val="26"/>
        </w:rPr>
        <w:t>el recurso de revisión interpuesto</w:t>
      </w:r>
      <w:r w:rsidR="00582EEB">
        <w:rPr>
          <w:rFonts w:ascii="Arial" w:hAnsi="Arial" w:cs="Arial"/>
          <w:sz w:val="26"/>
          <w:szCs w:val="26"/>
        </w:rPr>
        <w:t xml:space="preserve"> por </w:t>
      </w:r>
      <w:r w:rsidR="00B90BB4">
        <w:rPr>
          <w:rFonts w:ascii="Arial" w:hAnsi="Arial" w:cs="Arial"/>
          <w:b/>
          <w:sz w:val="26"/>
          <w:szCs w:val="26"/>
        </w:rPr>
        <w:t xml:space="preserve">INDIRA ZURITA LARA, SÍNDICO PRIMERO DEL MUNICIPIO DE OAXACA </w:t>
      </w:r>
      <w:r w:rsidR="00B90BB4" w:rsidRPr="007017FC">
        <w:rPr>
          <w:rFonts w:ascii="Arial" w:hAnsi="Arial" w:cs="Arial"/>
          <w:b/>
          <w:sz w:val="26"/>
          <w:szCs w:val="26"/>
        </w:rPr>
        <w:t>DE JUÁREZ,</w:t>
      </w:r>
      <w:r w:rsidR="00B90BB4">
        <w:rPr>
          <w:rFonts w:ascii="Arial" w:hAnsi="Arial" w:cs="Arial"/>
          <w:sz w:val="26"/>
          <w:szCs w:val="26"/>
        </w:rPr>
        <w:t xml:space="preserve"> </w:t>
      </w:r>
      <w:r w:rsidR="00B90BB4">
        <w:rPr>
          <w:rFonts w:ascii="Arial" w:hAnsi="Arial" w:cs="Arial"/>
          <w:b/>
          <w:sz w:val="26"/>
          <w:szCs w:val="26"/>
        </w:rPr>
        <w:t>OAXACA</w:t>
      </w:r>
      <w:r>
        <w:rPr>
          <w:rFonts w:ascii="Arial" w:hAnsi="Arial" w:cs="Arial"/>
          <w:sz w:val="26"/>
          <w:szCs w:val="26"/>
        </w:rPr>
        <w:t>, por las razones expuestas en el considerando que antecede.</w:t>
      </w:r>
    </w:p>
    <w:p w:rsidR="005F629F" w:rsidRDefault="006D64AD" w:rsidP="005F629F">
      <w:pPr>
        <w:spacing w:before="240" w:line="360" w:lineRule="auto"/>
        <w:ind w:firstLine="708"/>
        <w:jc w:val="both"/>
        <w:rPr>
          <w:rFonts w:ascii="Arial" w:hAnsi="Arial" w:cs="Arial"/>
          <w:sz w:val="26"/>
          <w:szCs w:val="26"/>
        </w:rPr>
      </w:pPr>
      <w:r>
        <w:rPr>
          <w:rFonts w:ascii="Arial" w:hAnsi="Arial" w:cs="Arial"/>
          <w:b/>
          <w:sz w:val="26"/>
          <w:szCs w:val="26"/>
          <w:lang w:val="es-MX"/>
        </w:rPr>
        <w:t>SEGUNDO</w:t>
      </w:r>
      <w:r>
        <w:rPr>
          <w:rFonts w:ascii="Arial" w:hAnsi="Arial" w:cs="Arial"/>
          <w:sz w:val="26"/>
          <w:szCs w:val="26"/>
          <w:lang w:val="es-MX"/>
        </w:rPr>
        <w:t>.</w:t>
      </w:r>
      <w:r>
        <w:rPr>
          <w:rFonts w:ascii="Arial" w:hAnsi="Arial" w:cs="Arial"/>
          <w:b/>
          <w:sz w:val="26"/>
          <w:szCs w:val="26"/>
        </w:rPr>
        <w:t xml:space="preserve">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w:t>
      </w:r>
      <w:r w:rsidR="00305E26">
        <w:rPr>
          <w:rFonts w:ascii="Arial" w:hAnsi="Arial" w:cs="Arial"/>
          <w:sz w:val="26"/>
          <w:szCs w:val="26"/>
        </w:rPr>
        <w:t>Cuarta</w:t>
      </w:r>
      <w:r>
        <w:rPr>
          <w:rFonts w:ascii="Arial" w:hAnsi="Arial" w:cs="Arial"/>
          <w:sz w:val="26"/>
          <w:szCs w:val="26"/>
        </w:rPr>
        <w:t xml:space="preserve"> Sala Unitaria de Primera Instancia, </w:t>
      </w:r>
      <w:r w:rsidRPr="00D81DA7">
        <w:rPr>
          <w:rFonts w:ascii="Arial" w:hAnsi="Arial" w:cs="Arial"/>
          <w:sz w:val="26"/>
          <w:szCs w:val="26"/>
        </w:rPr>
        <w:t>y en su oportunidad archívese el cuaderno de revisión como concluido.</w:t>
      </w:r>
    </w:p>
    <w:p w:rsidR="005F629F" w:rsidRPr="005F629F" w:rsidRDefault="005F629F" w:rsidP="005F629F">
      <w:pPr>
        <w:spacing w:before="240" w:line="360" w:lineRule="auto"/>
        <w:ind w:firstLine="708"/>
        <w:jc w:val="both"/>
        <w:rPr>
          <w:rFonts w:ascii="Arial" w:hAnsi="Arial" w:cs="Arial"/>
          <w:sz w:val="26"/>
          <w:szCs w:val="26"/>
        </w:rPr>
      </w:pPr>
      <w:r w:rsidRPr="005F629F">
        <w:rPr>
          <w:rFonts w:ascii="Arial" w:hAnsi="Arial" w:cs="Arial"/>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p>
    <w:p w:rsidR="005F629F" w:rsidRDefault="005F629F" w:rsidP="005F629F">
      <w:pPr>
        <w:spacing w:line="360" w:lineRule="auto"/>
        <w:rPr>
          <w:rFonts w:ascii="Arial" w:hAnsi="Arial" w:cs="Arial"/>
          <w:sz w:val="26"/>
          <w:szCs w:val="26"/>
        </w:rPr>
      </w:pPr>
    </w:p>
    <w:p w:rsidR="005F629F" w:rsidRDefault="005F629F" w:rsidP="005F629F">
      <w:pPr>
        <w:spacing w:line="360" w:lineRule="auto"/>
        <w:rPr>
          <w:rFonts w:ascii="Arial" w:hAnsi="Arial" w:cs="Arial"/>
          <w:sz w:val="26"/>
          <w:szCs w:val="26"/>
        </w:rPr>
      </w:pPr>
    </w:p>
    <w:p w:rsidR="005F629F" w:rsidRDefault="005F629F" w:rsidP="005F629F">
      <w:pPr>
        <w:spacing w:line="360" w:lineRule="auto"/>
        <w:rPr>
          <w:rFonts w:ascii="Arial" w:hAnsi="Arial" w:cs="Arial"/>
          <w:sz w:val="26"/>
          <w:szCs w:val="26"/>
        </w:rPr>
      </w:pPr>
    </w:p>
    <w:p w:rsidR="005F629F" w:rsidRDefault="005F629F" w:rsidP="005F629F">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5F629F" w:rsidRDefault="005F629F" w:rsidP="005F629F">
      <w:pPr>
        <w:spacing w:after="0" w:line="240" w:lineRule="auto"/>
        <w:jc w:val="center"/>
        <w:rPr>
          <w:rFonts w:ascii="Arial" w:hAnsi="Arial" w:cs="Arial"/>
          <w:sz w:val="26"/>
          <w:szCs w:val="26"/>
        </w:rPr>
      </w:pPr>
      <w:r>
        <w:rPr>
          <w:rFonts w:ascii="Arial" w:hAnsi="Arial" w:cs="Arial"/>
          <w:sz w:val="26"/>
          <w:szCs w:val="26"/>
        </w:rPr>
        <w:t xml:space="preserve">ENCARGADA DEL DESPACHO DE LA PRESIDENCIA </w:t>
      </w:r>
    </w:p>
    <w:p w:rsidR="005F629F" w:rsidRDefault="005F629F" w:rsidP="005F629F">
      <w:pPr>
        <w:spacing w:line="360" w:lineRule="auto"/>
        <w:rPr>
          <w:rFonts w:ascii="Arial" w:hAnsi="Arial" w:cs="Arial"/>
          <w:b/>
          <w:sz w:val="14"/>
          <w:szCs w:val="26"/>
        </w:rPr>
      </w:pPr>
    </w:p>
    <w:p w:rsidR="005F629F" w:rsidRDefault="005F629F" w:rsidP="005F629F">
      <w:pPr>
        <w:spacing w:line="360" w:lineRule="auto"/>
        <w:rPr>
          <w:rFonts w:ascii="Arial" w:eastAsia="Times New Roman" w:hAnsi="Arial" w:cs="Arial"/>
          <w:sz w:val="26"/>
          <w:szCs w:val="26"/>
          <w:lang w:eastAsia="es-MX"/>
        </w:rPr>
      </w:pPr>
    </w:p>
    <w:p w:rsidR="005F629F" w:rsidRDefault="005F629F" w:rsidP="005F629F">
      <w:pPr>
        <w:spacing w:line="360" w:lineRule="auto"/>
        <w:rPr>
          <w:rFonts w:ascii="Arial" w:eastAsia="Times New Roman" w:hAnsi="Arial" w:cs="Arial"/>
          <w:sz w:val="26"/>
          <w:szCs w:val="26"/>
          <w:lang w:eastAsia="es-MX"/>
        </w:rPr>
      </w:pPr>
    </w:p>
    <w:p w:rsidR="005F629F" w:rsidRDefault="005F629F" w:rsidP="005F629F">
      <w:pPr>
        <w:tabs>
          <w:tab w:val="left" w:pos="1680"/>
          <w:tab w:val="center" w:pos="4277"/>
        </w:tabs>
        <w:spacing w:line="360" w:lineRule="auto"/>
        <w:jc w:val="center"/>
        <w:rPr>
          <w:rFonts w:ascii="Arial" w:hAnsi="Arial" w:cs="Arial"/>
          <w:sz w:val="26"/>
          <w:szCs w:val="26"/>
        </w:rPr>
      </w:pPr>
      <w:r>
        <w:rPr>
          <w:rFonts w:ascii="Arial" w:hAnsi="Arial" w:cs="Arial"/>
          <w:b/>
          <w:sz w:val="14"/>
          <w:szCs w:val="26"/>
        </w:rPr>
        <w:t>LAS PRESENTES FIRMAS CORRESPONDEN AL RECURSO DE REVISIÓN 118/2019</w:t>
      </w:r>
    </w:p>
    <w:p w:rsidR="005F629F" w:rsidRDefault="005F629F" w:rsidP="005F629F">
      <w:pPr>
        <w:tabs>
          <w:tab w:val="left" w:pos="1680"/>
          <w:tab w:val="center" w:pos="4277"/>
        </w:tabs>
        <w:spacing w:line="360" w:lineRule="auto"/>
        <w:jc w:val="center"/>
        <w:rPr>
          <w:rFonts w:ascii="Arial" w:hAnsi="Arial" w:cs="Arial"/>
          <w:sz w:val="26"/>
          <w:szCs w:val="26"/>
        </w:rPr>
      </w:pPr>
    </w:p>
    <w:p w:rsidR="005F629F" w:rsidRDefault="005F629F" w:rsidP="005F629F">
      <w:pPr>
        <w:spacing w:line="360" w:lineRule="auto"/>
        <w:rPr>
          <w:rFonts w:ascii="Arial" w:eastAsia="Times New Roman" w:hAnsi="Arial" w:cs="Arial"/>
          <w:sz w:val="26"/>
          <w:szCs w:val="26"/>
          <w:lang w:eastAsia="es-MX"/>
        </w:rPr>
      </w:pPr>
    </w:p>
    <w:p w:rsidR="005F629F" w:rsidRDefault="005F629F" w:rsidP="005F629F">
      <w:pPr>
        <w:spacing w:line="360" w:lineRule="auto"/>
        <w:rPr>
          <w:rFonts w:ascii="Arial" w:eastAsia="Times New Roman" w:hAnsi="Arial" w:cs="Arial"/>
          <w:sz w:val="26"/>
          <w:szCs w:val="26"/>
          <w:lang w:eastAsia="es-MX"/>
        </w:rPr>
      </w:pPr>
    </w:p>
    <w:p w:rsidR="005F629F" w:rsidRDefault="005F629F" w:rsidP="005F629F">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5F629F" w:rsidRDefault="005F629F" w:rsidP="005F629F">
      <w:pPr>
        <w:spacing w:line="360" w:lineRule="auto"/>
        <w:jc w:val="center"/>
        <w:rPr>
          <w:rFonts w:ascii="Arial" w:hAnsi="Arial" w:cs="Arial"/>
          <w:sz w:val="26"/>
          <w:szCs w:val="26"/>
        </w:rPr>
      </w:pPr>
    </w:p>
    <w:p w:rsidR="005F629F" w:rsidRDefault="005F629F" w:rsidP="005F629F">
      <w:pPr>
        <w:spacing w:line="360" w:lineRule="auto"/>
        <w:jc w:val="center"/>
        <w:rPr>
          <w:rFonts w:ascii="Arial" w:hAnsi="Arial" w:cs="Arial"/>
          <w:sz w:val="26"/>
          <w:szCs w:val="26"/>
        </w:rPr>
      </w:pPr>
    </w:p>
    <w:p w:rsidR="005F629F" w:rsidRDefault="005F629F" w:rsidP="005F629F">
      <w:pPr>
        <w:spacing w:line="360" w:lineRule="auto"/>
        <w:jc w:val="center"/>
        <w:rPr>
          <w:rFonts w:ascii="Arial" w:hAnsi="Arial" w:cs="Arial"/>
          <w:sz w:val="26"/>
          <w:szCs w:val="26"/>
        </w:rPr>
      </w:pPr>
    </w:p>
    <w:p w:rsidR="005F629F" w:rsidRDefault="005F629F" w:rsidP="005F629F">
      <w:pPr>
        <w:jc w:val="center"/>
        <w:rPr>
          <w:rFonts w:ascii="Arial" w:hAnsi="Arial" w:cs="Arial"/>
          <w:sz w:val="26"/>
          <w:szCs w:val="26"/>
        </w:rPr>
      </w:pPr>
      <w:r>
        <w:rPr>
          <w:rFonts w:ascii="Arial" w:hAnsi="Arial" w:cs="Arial"/>
          <w:sz w:val="26"/>
          <w:szCs w:val="26"/>
        </w:rPr>
        <w:t>MAGISTRADO RAÚL PALOMARES PALOMINO</w:t>
      </w:r>
    </w:p>
    <w:p w:rsidR="005F629F" w:rsidRDefault="005F629F" w:rsidP="005F629F">
      <w:pPr>
        <w:tabs>
          <w:tab w:val="center" w:pos="4135"/>
          <w:tab w:val="left" w:pos="7515"/>
        </w:tabs>
        <w:spacing w:line="360" w:lineRule="auto"/>
        <w:rPr>
          <w:rFonts w:ascii="Arial" w:hAnsi="Arial" w:cs="Arial"/>
          <w:sz w:val="26"/>
          <w:szCs w:val="26"/>
        </w:rPr>
      </w:pPr>
    </w:p>
    <w:p w:rsidR="005F629F" w:rsidRDefault="005F629F" w:rsidP="005F629F">
      <w:pPr>
        <w:tabs>
          <w:tab w:val="center" w:pos="4135"/>
          <w:tab w:val="left" w:pos="7515"/>
        </w:tabs>
        <w:spacing w:line="360" w:lineRule="auto"/>
        <w:rPr>
          <w:rFonts w:ascii="Arial" w:hAnsi="Arial" w:cs="Arial"/>
          <w:sz w:val="26"/>
          <w:szCs w:val="26"/>
        </w:rPr>
      </w:pPr>
    </w:p>
    <w:p w:rsidR="005F629F" w:rsidRDefault="005F629F" w:rsidP="005F629F">
      <w:pPr>
        <w:tabs>
          <w:tab w:val="center" w:pos="4135"/>
          <w:tab w:val="left" w:pos="7515"/>
        </w:tabs>
        <w:spacing w:line="360" w:lineRule="auto"/>
        <w:rPr>
          <w:rFonts w:ascii="Arial" w:hAnsi="Arial" w:cs="Arial"/>
          <w:sz w:val="26"/>
          <w:szCs w:val="26"/>
        </w:rPr>
      </w:pPr>
    </w:p>
    <w:p w:rsidR="005F629F" w:rsidRDefault="005F629F" w:rsidP="005F629F">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5F629F" w:rsidRDefault="005F629F" w:rsidP="005F629F">
      <w:pPr>
        <w:tabs>
          <w:tab w:val="left" w:pos="1680"/>
          <w:tab w:val="center" w:pos="4277"/>
        </w:tabs>
        <w:spacing w:line="360" w:lineRule="auto"/>
        <w:jc w:val="center"/>
        <w:rPr>
          <w:rFonts w:ascii="Arial" w:hAnsi="Arial" w:cs="Arial"/>
          <w:b/>
          <w:sz w:val="14"/>
          <w:szCs w:val="26"/>
        </w:rPr>
      </w:pPr>
    </w:p>
    <w:p w:rsidR="005F629F" w:rsidRDefault="005F629F" w:rsidP="005F629F">
      <w:pPr>
        <w:tabs>
          <w:tab w:val="left" w:pos="1680"/>
          <w:tab w:val="center" w:pos="4277"/>
        </w:tabs>
        <w:spacing w:line="360" w:lineRule="auto"/>
        <w:jc w:val="center"/>
        <w:rPr>
          <w:rFonts w:ascii="Arial" w:hAnsi="Arial" w:cs="Arial"/>
          <w:sz w:val="26"/>
          <w:szCs w:val="26"/>
        </w:rPr>
      </w:pPr>
    </w:p>
    <w:p w:rsidR="005F629F" w:rsidRDefault="005F629F" w:rsidP="005F629F">
      <w:pPr>
        <w:tabs>
          <w:tab w:val="left" w:pos="1680"/>
          <w:tab w:val="center" w:pos="4277"/>
        </w:tabs>
        <w:spacing w:line="360" w:lineRule="auto"/>
        <w:jc w:val="center"/>
        <w:rPr>
          <w:rFonts w:ascii="Arial" w:hAnsi="Arial" w:cs="Arial"/>
          <w:sz w:val="26"/>
          <w:szCs w:val="26"/>
        </w:rPr>
      </w:pPr>
    </w:p>
    <w:p w:rsidR="005F629F" w:rsidRDefault="005F629F" w:rsidP="005F629F">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5F629F" w:rsidRDefault="005F629F" w:rsidP="005F629F">
      <w:pPr>
        <w:spacing w:line="360" w:lineRule="auto"/>
        <w:jc w:val="center"/>
        <w:rPr>
          <w:rFonts w:ascii="Arial" w:hAnsi="Arial" w:cs="Arial"/>
          <w:b/>
          <w:sz w:val="14"/>
          <w:szCs w:val="26"/>
        </w:rPr>
      </w:pPr>
    </w:p>
    <w:p w:rsidR="005F629F" w:rsidRDefault="005F629F" w:rsidP="005F629F">
      <w:pPr>
        <w:spacing w:line="360" w:lineRule="auto"/>
        <w:jc w:val="center"/>
        <w:rPr>
          <w:rFonts w:ascii="Arial" w:hAnsi="Arial" w:cs="Arial"/>
          <w:b/>
          <w:sz w:val="14"/>
          <w:szCs w:val="26"/>
        </w:rPr>
      </w:pPr>
    </w:p>
    <w:p w:rsidR="005F629F" w:rsidRDefault="005F629F" w:rsidP="005F629F">
      <w:pPr>
        <w:spacing w:line="360" w:lineRule="auto"/>
        <w:jc w:val="center"/>
        <w:rPr>
          <w:rFonts w:ascii="Arial" w:hAnsi="Arial" w:cs="Arial"/>
          <w:b/>
          <w:sz w:val="14"/>
          <w:szCs w:val="26"/>
        </w:rPr>
      </w:pPr>
    </w:p>
    <w:p w:rsidR="005F629F" w:rsidRDefault="005F629F" w:rsidP="005F629F">
      <w:pPr>
        <w:jc w:val="center"/>
        <w:rPr>
          <w:rFonts w:ascii="Arial" w:hAnsi="Arial" w:cs="Arial"/>
          <w:sz w:val="26"/>
          <w:szCs w:val="26"/>
        </w:rPr>
      </w:pPr>
    </w:p>
    <w:p w:rsidR="005F629F" w:rsidRDefault="005F629F" w:rsidP="005F629F">
      <w:pPr>
        <w:pStyle w:val="Sinespaciado"/>
        <w:jc w:val="center"/>
        <w:rPr>
          <w:rFonts w:ascii="Arial" w:hAnsi="Arial" w:cs="Arial"/>
          <w:sz w:val="26"/>
          <w:szCs w:val="26"/>
        </w:rPr>
      </w:pPr>
      <w:r>
        <w:rPr>
          <w:rFonts w:ascii="Arial" w:hAnsi="Arial" w:cs="Arial"/>
          <w:sz w:val="26"/>
          <w:szCs w:val="26"/>
        </w:rPr>
        <w:t>LICENCIADA FELICITAS DÍAZ VÁZQUEZ</w:t>
      </w:r>
    </w:p>
    <w:p w:rsidR="005F629F" w:rsidRDefault="005F629F" w:rsidP="005F629F">
      <w:pPr>
        <w:pStyle w:val="Sinespaciado"/>
        <w:jc w:val="center"/>
        <w:rPr>
          <w:rFonts w:ascii="Arial" w:hAnsi="Arial" w:cs="Arial"/>
          <w:sz w:val="26"/>
          <w:szCs w:val="26"/>
        </w:rPr>
      </w:pPr>
      <w:r>
        <w:rPr>
          <w:rFonts w:ascii="Arial" w:hAnsi="Arial" w:cs="Arial"/>
          <w:sz w:val="26"/>
          <w:szCs w:val="26"/>
        </w:rPr>
        <w:t>SECRETARIA GENERAL DE ACUERDOS</w:t>
      </w:r>
    </w:p>
    <w:p w:rsidR="005F629F" w:rsidRDefault="005F629F" w:rsidP="005F629F">
      <w:pPr>
        <w:spacing w:line="360" w:lineRule="auto"/>
        <w:ind w:firstLine="567"/>
        <w:jc w:val="both"/>
        <w:rPr>
          <w:rFonts w:ascii="Arial" w:eastAsia="Calibri" w:hAnsi="Arial" w:cs="Arial"/>
          <w:bCs/>
          <w:sz w:val="24"/>
          <w:szCs w:val="24"/>
        </w:rPr>
      </w:pPr>
    </w:p>
    <w:p w:rsidR="006D64AD" w:rsidRDefault="006D64AD" w:rsidP="005F629F">
      <w:pPr>
        <w:spacing w:line="360" w:lineRule="auto"/>
        <w:ind w:firstLine="708"/>
        <w:jc w:val="both"/>
        <w:rPr>
          <w:sz w:val="26"/>
          <w:szCs w:val="26"/>
        </w:rPr>
      </w:pPr>
    </w:p>
    <w:sectPr w:rsidR="006D64AD" w:rsidSect="00DF718C">
      <w:headerReference w:type="even" r:id="rId8"/>
      <w:headerReference w:type="default" r:id="rId9"/>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AB8" w:rsidRDefault="002A7AB8">
      <w:pPr>
        <w:spacing w:after="0" w:line="240" w:lineRule="auto"/>
      </w:pPr>
      <w:r>
        <w:separator/>
      </w:r>
    </w:p>
  </w:endnote>
  <w:endnote w:type="continuationSeparator" w:id="0">
    <w:p w:rsidR="002A7AB8" w:rsidRDefault="002A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AB8" w:rsidRDefault="002A7AB8">
      <w:pPr>
        <w:spacing w:after="0" w:line="240" w:lineRule="auto"/>
      </w:pPr>
      <w:r>
        <w:separator/>
      </w:r>
    </w:p>
  </w:footnote>
  <w:footnote w:type="continuationSeparator" w:id="0">
    <w:p w:rsidR="002A7AB8" w:rsidRDefault="002A7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D5348F">
          <w:rPr>
            <w:noProof/>
          </w:rPr>
          <w:t>4</w:t>
        </w:r>
        <w:r>
          <w:fldChar w:fldCharType="end"/>
        </w:r>
      </w:p>
    </w:sdtContent>
  </w:sdt>
  <w:p w:rsidR="00D2291D" w:rsidRDefault="00556994">
    <w:pPr>
      <w:pStyle w:val="Encabezado"/>
    </w:pPr>
    <w:r>
      <w:rPr>
        <w:noProof/>
        <w:lang w:val="es-MX" w:eastAsia="es-MX"/>
      </w:rPr>
      <w:drawing>
        <wp:anchor distT="0" distB="0" distL="114300" distR="114300" simplePos="0" relativeHeight="251665408" behindDoc="0" locked="0" layoutInCell="1" allowOverlap="1" wp14:anchorId="0BE917B7" wp14:editId="083F763D">
          <wp:simplePos x="0" y="0"/>
          <wp:positionH relativeFrom="column">
            <wp:posOffset>5652135</wp:posOffset>
          </wp:positionH>
          <wp:positionV relativeFrom="paragraph">
            <wp:posOffset>4643755</wp:posOffset>
          </wp:positionV>
          <wp:extent cx="923925" cy="885825"/>
          <wp:effectExtent l="0" t="0" r="9525" b="9525"/>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D5348F">
          <w:rPr>
            <w:noProof/>
          </w:rPr>
          <w:t>5</w:t>
        </w:r>
        <w:r>
          <w:rPr>
            <w:noProof/>
          </w:rPr>
          <w:fldChar w:fldCharType="end"/>
        </w:r>
        <w:r w:rsidR="00556994">
          <w:rPr>
            <w:noProof/>
            <w:lang w:val="es-MX" w:eastAsia="es-MX"/>
          </w:rPr>
          <w:drawing>
            <wp:anchor distT="0" distB="0" distL="114300" distR="114300" simplePos="0" relativeHeight="251663360" behindDoc="0" locked="0" layoutInCell="1" allowOverlap="1" wp14:anchorId="31EA007A" wp14:editId="79210A2E">
              <wp:simplePos x="0" y="0"/>
              <wp:positionH relativeFrom="column">
                <wp:posOffset>-1162050</wp:posOffset>
              </wp:positionH>
              <wp:positionV relativeFrom="paragraph">
                <wp:posOffset>3342640</wp:posOffset>
              </wp:positionV>
              <wp:extent cx="923925" cy="885825"/>
              <wp:effectExtent l="0" t="0" r="9525"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91D" w:rsidRDefault="00D5348F" w:rsidP="00D2291D">
        <w:pPr>
          <w:pStyle w:val="Encabezado"/>
          <w:jc w:val="center"/>
        </w:pPr>
      </w:p>
    </w:sdtContent>
  </w:sdt>
  <w:p w:rsidR="00D2291D" w:rsidRDefault="00801603" w:rsidP="00D2291D">
    <w:pPr>
      <w:pStyle w:val="Encabezado"/>
      <w:tabs>
        <w:tab w:val="left" w:pos="142"/>
      </w:tabs>
      <w:ind w:left="284"/>
    </w:pPr>
    <w:r w:rsidRPr="00801603">
      <w:rPr>
        <w:rFonts w:ascii="Calibri" w:eastAsia="Calibri" w:hAnsi="Calibri"/>
        <w:noProof/>
        <w:sz w:val="22"/>
        <w:szCs w:val="22"/>
        <w:lang w:val="es-MX" w:eastAsia="es-MX"/>
      </w:rPr>
      <w:drawing>
        <wp:anchor distT="0" distB="0" distL="114300" distR="114300" simplePos="0" relativeHeight="251659264" behindDoc="0" locked="0" layoutInCell="1" allowOverlap="1" wp14:anchorId="039079F4" wp14:editId="58A34734">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1603">
      <w:rPr>
        <w:rFonts w:ascii="Calibri" w:eastAsia="Calibri" w:hAnsi="Calibri"/>
        <w:noProof/>
        <w:sz w:val="22"/>
        <w:szCs w:val="22"/>
        <w:lang w:val="es-MX" w:eastAsia="es-MX"/>
      </w:rPr>
      <w:drawing>
        <wp:anchor distT="0" distB="0" distL="114300" distR="114300" simplePos="0" relativeHeight="251661312" behindDoc="1" locked="0" layoutInCell="1" allowOverlap="1" wp14:anchorId="0AEF6D43" wp14:editId="1E3F4EE0">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3AE9B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231D4607"/>
    <w:multiLevelType w:val="hybridMultilevel"/>
    <w:tmpl w:val="996C6EA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5">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6">
    <w:nsid w:val="3E3F27C1"/>
    <w:multiLevelType w:val="hybridMultilevel"/>
    <w:tmpl w:val="1B66971C"/>
    <w:lvl w:ilvl="0" w:tplc="CF06A4C8">
      <w:start w:val="8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9F13D06"/>
    <w:multiLevelType w:val="hybridMultilevel"/>
    <w:tmpl w:val="982A0CCE"/>
    <w:lvl w:ilvl="0" w:tplc="F7225C62">
      <w:start w:val="85"/>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CC25395"/>
    <w:multiLevelType w:val="hybridMultilevel"/>
    <w:tmpl w:val="976A388A"/>
    <w:lvl w:ilvl="0" w:tplc="8238310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1"/>
  </w:num>
  <w:num w:numId="2">
    <w:abstractNumId w:val="2"/>
  </w:num>
  <w:num w:numId="3">
    <w:abstractNumId w:val="11"/>
  </w:num>
  <w:num w:numId="4">
    <w:abstractNumId w:val="3"/>
  </w:num>
  <w:num w:numId="5">
    <w:abstractNumId w:val="10"/>
  </w:num>
  <w:num w:numId="6">
    <w:abstractNumId w:val="9"/>
  </w:num>
  <w:num w:numId="7">
    <w:abstractNumId w:val="5"/>
  </w:num>
  <w:num w:numId="8">
    <w:abstractNumId w:val="7"/>
  </w:num>
  <w:num w:numId="9">
    <w:abstractNumId w:val="6"/>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143FF"/>
    <w:rsid w:val="000175F4"/>
    <w:rsid w:val="00031FD4"/>
    <w:rsid w:val="000337D0"/>
    <w:rsid w:val="00034E53"/>
    <w:rsid w:val="00037B9D"/>
    <w:rsid w:val="000465FF"/>
    <w:rsid w:val="0005764A"/>
    <w:rsid w:val="00073F89"/>
    <w:rsid w:val="00082E12"/>
    <w:rsid w:val="00085F3C"/>
    <w:rsid w:val="00086527"/>
    <w:rsid w:val="000951ED"/>
    <w:rsid w:val="00097282"/>
    <w:rsid w:val="000A00AD"/>
    <w:rsid w:val="000A021A"/>
    <w:rsid w:val="000A17B0"/>
    <w:rsid w:val="000A3D3B"/>
    <w:rsid w:val="000A5861"/>
    <w:rsid w:val="000A6BF4"/>
    <w:rsid w:val="000B720D"/>
    <w:rsid w:val="000C6405"/>
    <w:rsid w:val="000D17CC"/>
    <w:rsid w:val="000D6BE5"/>
    <w:rsid w:val="000D6DCC"/>
    <w:rsid w:val="000E0C8E"/>
    <w:rsid w:val="000E14E6"/>
    <w:rsid w:val="000E2A31"/>
    <w:rsid w:val="000E5A26"/>
    <w:rsid w:val="000E79B0"/>
    <w:rsid w:val="000F7BA9"/>
    <w:rsid w:val="0010162D"/>
    <w:rsid w:val="0011009A"/>
    <w:rsid w:val="00111134"/>
    <w:rsid w:val="00111A55"/>
    <w:rsid w:val="00113FD8"/>
    <w:rsid w:val="0011566B"/>
    <w:rsid w:val="00121DCB"/>
    <w:rsid w:val="00122A96"/>
    <w:rsid w:val="00132E1D"/>
    <w:rsid w:val="001555E0"/>
    <w:rsid w:val="0015681D"/>
    <w:rsid w:val="0015791C"/>
    <w:rsid w:val="00162807"/>
    <w:rsid w:val="00163553"/>
    <w:rsid w:val="001654B1"/>
    <w:rsid w:val="00190A10"/>
    <w:rsid w:val="001B28D3"/>
    <w:rsid w:val="001B3376"/>
    <w:rsid w:val="001C1517"/>
    <w:rsid w:val="001C1F2F"/>
    <w:rsid w:val="001C2AB9"/>
    <w:rsid w:val="001C4D0F"/>
    <w:rsid w:val="001C78EB"/>
    <w:rsid w:val="001D52F5"/>
    <w:rsid w:val="001E09E7"/>
    <w:rsid w:val="001E63FB"/>
    <w:rsid w:val="001F2493"/>
    <w:rsid w:val="00200074"/>
    <w:rsid w:val="00203905"/>
    <w:rsid w:val="00206B6C"/>
    <w:rsid w:val="0021412A"/>
    <w:rsid w:val="0021676A"/>
    <w:rsid w:val="0022359F"/>
    <w:rsid w:val="00231B63"/>
    <w:rsid w:val="00240FBF"/>
    <w:rsid w:val="00260E7A"/>
    <w:rsid w:val="00263481"/>
    <w:rsid w:val="002746C6"/>
    <w:rsid w:val="00284E8E"/>
    <w:rsid w:val="002A4476"/>
    <w:rsid w:val="002A4B09"/>
    <w:rsid w:val="002A7AB8"/>
    <w:rsid w:val="002C084F"/>
    <w:rsid w:val="002D25D0"/>
    <w:rsid w:val="002D355E"/>
    <w:rsid w:val="002D5CD9"/>
    <w:rsid w:val="002E452C"/>
    <w:rsid w:val="002F2948"/>
    <w:rsid w:val="002F471F"/>
    <w:rsid w:val="002F6E99"/>
    <w:rsid w:val="003019A4"/>
    <w:rsid w:val="00301B15"/>
    <w:rsid w:val="0030543F"/>
    <w:rsid w:val="00305E26"/>
    <w:rsid w:val="0032387B"/>
    <w:rsid w:val="0032480D"/>
    <w:rsid w:val="00326A65"/>
    <w:rsid w:val="00331B75"/>
    <w:rsid w:val="00334286"/>
    <w:rsid w:val="00355B5F"/>
    <w:rsid w:val="00355FDA"/>
    <w:rsid w:val="00357437"/>
    <w:rsid w:val="00367667"/>
    <w:rsid w:val="00370758"/>
    <w:rsid w:val="00380440"/>
    <w:rsid w:val="00380BF8"/>
    <w:rsid w:val="00384F6F"/>
    <w:rsid w:val="00387C61"/>
    <w:rsid w:val="003938C0"/>
    <w:rsid w:val="00395B15"/>
    <w:rsid w:val="003B1B8F"/>
    <w:rsid w:val="003B6362"/>
    <w:rsid w:val="003E431D"/>
    <w:rsid w:val="0040143C"/>
    <w:rsid w:val="00402396"/>
    <w:rsid w:val="004074A0"/>
    <w:rsid w:val="004177B6"/>
    <w:rsid w:val="00422368"/>
    <w:rsid w:val="00434164"/>
    <w:rsid w:val="0043571B"/>
    <w:rsid w:val="0044686C"/>
    <w:rsid w:val="00454BB3"/>
    <w:rsid w:val="00463515"/>
    <w:rsid w:val="004661C8"/>
    <w:rsid w:val="00473052"/>
    <w:rsid w:val="0048479E"/>
    <w:rsid w:val="00492A65"/>
    <w:rsid w:val="004A4B22"/>
    <w:rsid w:val="004B3F26"/>
    <w:rsid w:val="004B5772"/>
    <w:rsid w:val="004B75EB"/>
    <w:rsid w:val="004C352A"/>
    <w:rsid w:val="004C4E2E"/>
    <w:rsid w:val="004D02DD"/>
    <w:rsid w:val="004D4778"/>
    <w:rsid w:val="004E0096"/>
    <w:rsid w:val="004E2DAC"/>
    <w:rsid w:val="004E4532"/>
    <w:rsid w:val="004E67BF"/>
    <w:rsid w:val="004F437C"/>
    <w:rsid w:val="0050077A"/>
    <w:rsid w:val="00506596"/>
    <w:rsid w:val="005104EB"/>
    <w:rsid w:val="00516E57"/>
    <w:rsid w:val="00521331"/>
    <w:rsid w:val="00525AC3"/>
    <w:rsid w:val="00526A51"/>
    <w:rsid w:val="005354FC"/>
    <w:rsid w:val="00553703"/>
    <w:rsid w:val="00556994"/>
    <w:rsid w:val="005604E1"/>
    <w:rsid w:val="00562D5C"/>
    <w:rsid w:val="00571758"/>
    <w:rsid w:val="00582EEB"/>
    <w:rsid w:val="005902DF"/>
    <w:rsid w:val="00591877"/>
    <w:rsid w:val="0059427A"/>
    <w:rsid w:val="005A371D"/>
    <w:rsid w:val="005A4CC2"/>
    <w:rsid w:val="005A5A11"/>
    <w:rsid w:val="005A7A1C"/>
    <w:rsid w:val="005B3514"/>
    <w:rsid w:val="005B4733"/>
    <w:rsid w:val="005C136D"/>
    <w:rsid w:val="005C5C2D"/>
    <w:rsid w:val="005C7BED"/>
    <w:rsid w:val="005D0BAA"/>
    <w:rsid w:val="005D4651"/>
    <w:rsid w:val="005D4CD4"/>
    <w:rsid w:val="005D541C"/>
    <w:rsid w:val="005F4AD5"/>
    <w:rsid w:val="005F629F"/>
    <w:rsid w:val="00610270"/>
    <w:rsid w:val="006106CD"/>
    <w:rsid w:val="006166B0"/>
    <w:rsid w:val="00620615"/>
    <w:rsid w:val="00627433"/>
    <w:rsid w:val="00627C81"/>
    <w:rsid w:val="0063712E"/>
    <w:rsid w:val="00652D2C"/>
    <w:rsid w:val="00660756"/>
    <w:rsid w:val="00671A96"/>
    <w:rsid w:val="00672B07"/>
    <w:rsid w:val="00675D42"/>
    <w:rsid w:val="00677B3B"/>
    <w:rsid w:val="00677BC4"/>
    <w:rsid w:val="00684EAA"/>
    <w:rsid w:val="0068607D"/>
    <w:rsid w:val="00687AD5"/>
    <w:rsid w:val="006A6CB2"/>
    <w:rsid w:val="006A796B"/>
    <w:rsid w:val="006B7273"/>
    <w:rsid w:val="006D64AD"/>
    <w:rsid w:val="006F0D66"/>
    <w:rsid w:val="00700AF3"/>
    <w:rsid w:val="00700E2A"/>
    <w:rsid w:val="00701A8B"/>
    <w:rsid w:val="007022BE"/>
    <w:rsid w:val="00726EA0"/>
    <w:rsid w:val="007270F3"/>
    <w:rsid w:val="00731CF5"/>
    <w:rsid w:val="0073388A"/>
    <w:rsid w:val="00751C73"/>
    <w:rsid w:val="00761406"/>
    <w:rsid w:val="00764467"/>
    <w:rsid w:val="00772E96"/>
    <w:rsid w:val="007846CD"/>
    <w:rsid w:val="007909D0"/>
    <w:rsid w:val="00792A64"/>
    <w:rsid w:val="007938C0"/>
    <w:rsid w:val="007A31A1"/>
    <w:rsid w:val="007A5422"/>
    <w:rsid w:val="007B032E"/>
    <w:rsid w:val="007B0344"/>
    <w:rsid w:val="007B3178"/>
    <w:rsid w:val="007D1934"/>
    <w:rsid w:val="007D2252"/>
    <w:rsid w:val="007D22C5"/>
    <w:rsid w:val="007E4639"/>
    <w:rsid w:val="007E5D52"/>
    <w:rsid w:val="00801603"/>
    <w:rsid w:val="0080320C"/>
    <w:rsid w:val="008206CE"/>
    <w:rsid w:val="008261CB"/>
    <w:rsid w:val="00831E6D"/>
    <w:rsid w:val="00833DA7"/>
    <w:rsid w:val="00834211"/>
    <w:rsid w:val="008376C4"/>
    <w:rsid w:val="00861BCD"/>
    <w:rsid w:val="00866172"/>
    <w:rsid w:val="0087123D"/>
    <w:rsid w:val="00876086"/>
    <w:rsid w:val="00876FFC"/>
    <w:rsid w:val="00884E6A"/>
    <w:rsid w:val="0089169F"/>
    <w:rsid w:val="0089417C"/>
    <w:rsid w:val="00895DBE"/>
    <w:rsid w:val="00896839"/>
    <w:rsid w:val="008A5AE7"/>
    <w:rsid w:val="008B7521"/>
    <w:rsid w:val="008C3256"/>
    <w:rsid w:val="008C5CE8"/>
    <w:rsid w:val="008C6442"/>
    <w:rsid w:val="008D0A55"/>
    <w:rsid w:val="008D0DE7"/>
    <w:rsid w:val="008D2AF1"/>
    <w:rsid w:val="008E7BDC"/>
    <w:rsid w:val="008F04B4"/>
    <w:rsid w:val="008F20E2"/>
    <w:rsid w:val="0090201D"/>
    <w:rsid w:val="00910F93"/>
    <w:rsid w:val="00911549"/>
    <w:rsid w:val="0091421B"/>
    <w:rsid w:val="009158B7"/>
    <w:rsid w:val="0092583F"/>
    <w:rsid w:val="00930763"/>
    <w:rsid w:val="00932AA5"/>
    <w:rsid w:val="0093763C"/>
    <w:rsid w:val="00940A3E"/>
    <w:rsid w:val="009415BF"/>
    <w:rsid w:val="00957237"/>
    <w:rsid w:val="00976697"/>
    <w:rsid w:val="00983CEB"/>
    <w:rsid w:val="00985CF6"/>
    <w:rsid w:val="00986BDE"/>
    <w:rsid w:val="00991E94"/>
    <w:rsid w:val="00997422"/>
    <w:rsid w:val="009A1A8B"/>
    <w:rsid w:val="009B0BE8"/>
    <w:rsid w:val="009B6D1F"/>
    <w:rsid w:val="009C08BC"/>
    <w:rsid w:val="009D3F6F"/>
    <w:rsid w:val="009E6697"/>
    <w:rsid w:val="009E6A41"/>
    <w:rsid w:val="00A00B46"/>
    <w:rsid w:val="00A06D18"/>
    <w:rsid w:val="00A1546C"/>
    <w:rsid w:val="00A203EB"/>
    <w:rsid w:val="00A3186D"/>
    <w:rsid w:val="00A326AA"/>
    <w:rsid w:val="00A33339"/>
    <w:rsid w:val="00A342BC"/>
    <w:rsid w:val="00A544EE"/>
    <w:rsid w:val="00A55C50"/>
    <w:rsid w:val="00A606F2"/>
    <w:rsid w:val="00A83A3C"/>
    <w:rsid w:val="00A84ADD"/>
    <w:rsid w:val="00A9338D"/>
    <w:rsid w:val="00AA1925"/>
    <w:rsid w:val="00AB0D8C"/>
    <w:rsid w:val="00AB2711"/>
    <w:rsid w:val="00AD01F9"/>
    <w:rsid w:val="00AD17DD"/>
    <w:rsid w:val="00AE0A3D"/>
    <w:rsid w:val="00AE1013"/>
    <w:rsid w:val="00AE2B81"/>
    <w:rsid w:val="00AE70C7"/>
    <w:rsid w:val="00AE7A2C"/>
    <w:rsid w:val="00B056BE"/>
    <w:rsid w:val="00B076E6"/>
    <w:rsid w:val="00B10A21"/>
    <w:rsid w:val="00B167D9"/>
    <w:rsid w:val="00B2060B"/>
    <w:rsid w:val="00B246EF"/>
    <w:rsid w:val="00B305B4"/>
    <w:rsid w:val="00B40970"/>
    <w:rsid w:val="00B41440"/>
    <w:rsid w:val="00B44F29"/>
    <w:rsid w:val="00B56295"/>
    <w:rsid w:val="00B60842"/>
    <w:rsid w:val="00B70352"/>
    <w:rsid w:val="00B84433"/>
    <w:rsid w:val="00B848BA"/>
    <w:rsid w:val="00B90BB4"/>
    <w:rsid w:val="00B96CE5"/>
    <w:rsid w:val="00B97247"/>
    <w:rsid w:val="00BA26CF"/>
    <w:rsid w:val="00BA3C41"/>
    <w:rsid w:val="00BA554F"/>
    <w:rsid w:val="00BA6EDD"/>
    <w:rsid w:val="00BA7465"/>
    <w:rsid w:val="00BB0007"/>
    <w:rsid w:val="00BC3574"/>
    <w:rsid w:val="00BC481E"/>
    <w:rsid w:val="00BD032D"/>
    <w:rsid w:val="00BD4FFE"/>
    <w:rsid w:val="00BE1B39"/>
    <w:rsid w:val="00BE2567"/>
    <w:rsid w:val="00BE380A"/>
    <w:rsid w:val="00BF5B8E"/>
    <w:rsid w:val="00C12F29"/>
    <w:rsid w:val="00C345BF"/>
    <w:rsid w:val="00C40BC8"/>
    <w:rsid w:val="00C41C1B"/>
    <w:rsid w:val="00C544D3"/>
    <w:rsid w:val="00C64FB6"/>
    <w:rsid w:val="00C65E13"/>
    <w:rsid w:val="00C76252"/>
    <w:rsid w:val="00C90930"/>
    <w:rsid w:val="00C97363"/>
    <w:rsid w:val="00CA3358"/>
    <w:rsid w:val="00CC4A11"/>
    <w:rsid w:val="00CC7CA5"/>
    <w:rsid w:val="00CE5D55"/>
    <w:rsid w:val="00CE5FBB"/>
    <w:rsid w:val="00CE69FF"/>
    <w:rsid w:val="00CF1754"/>
    <w:rsid w:val="00D00414"/>
    <w:rsid w:val="00D12075"/>
    <w:rsid w:val="00D22B57"/>
    <w:rsid w:val="00D26B4C"/>
    <w:rsid w:val="00D32A39"/>
    <w:rsid w:val="00D3618D"/>
    <w:rsid w:val="00D46E49"/>
    <w:rsid w:val="00D50DB8"/>
    <w:rsid w:val="00D5348F"/>
    <w:rsid w:val="00D63182"/>
    <w:rsid w:val="00D67C0B"/>
    <w:rsid w:val="00D71919"/>
    <w:rsid w:val="00D77592"/>
    <w:rsid w:val="00D83E22"/>
    <w:rsid w:val="00DA6B1C"/>
    <w:rsid w:val="00DA75AB"/>
    <w:rsid w:val="00DB6E83"/>
    <w:rsid w:val="00DC0D68"/>
    <w:rsid w:val="00DC2253"/>
    <w:rsid w:val="00DC4799"/>
    <w:rsid w:val="00DD4EAD"/>
    <w:rsid w:val="00DD5EF0"/>
    <w:rsid w:val="00DF718C"/>
    <w:rsid w:val="00E05B32"/>
    <w:rsid w:val="00E1260D"/>
    <w:rsid w:val="00E1778C"/>
    <w:rsid w:val="00E248D3"/>
    <w:rsid w:val="00E25A7B"/>
    <w:rsid w:val="00E30540"/>
    <w:rsid w:val="00E520B7"/>
    <w:rsid w:val="00E522B5"/>
    <w:rsid w:val="00E67A15"/>
    <w:rsid w:val="00E742F7"/>
    <w:rsid w:val="00E85E4F"/>
    <w:rsid w:val="00E95B21"/>
    <w:rsid w:val="00EA49B6"/>
    <w:rsid w:val="00EB1CB8"/>
    <w:rsid w:val="00EB6D01"/>
    <w:rsid w:val="00EC29E1"/>
    <w:rsid w:val="00EC4D62"/>
    <w:rsid w:val="00EC574B"/>
    <w:rsid w:val="00EE7940"/>
    <w:rsid w:val="00EF5DCB"/>
    <w:rsid w:val="00F0024A"/>
    <w:rsid w:val="00F02217"/>
    <w:rsid w:val="00F031A7"/>
    <w:rsid w:val="00F03672"/>
    <w:rsid w:val="00F04C03"/>
    <w:rsid w:val="00F05BF9"/>
    <w:rsid w:val="00F210E5"/>
    <w:rsid w:val="00F33999"/>
    <w:rsid w:val="00F362FC"/>
    <w:rsid w:val="00F36962"/>
    <w:rsid w:val="00F4088B"/>
    <w:rsid w:val="00F44A42"/>
    <w:rsid w:val="00F465A2"/>
    <w:rsid w:val="00F47BE3"/>
    <w:rsid w:val="00F5279D"/>
    <w:rsid w:val="00F61EF4"/>
    <w:rsid w:val="00F627A0"/>
    <w:rsid w:val="00F70003"/>
    <w:rsid w:val="00F74AD8"/>
    <w:rsid w:val="00F84278"/>
    <w:rsid w:val="00F93963"/>
    <w:rsid w:val="00FA423F"/>
    <w:rsid w:val="00FA7E18"/>
    <w:rsid w:val="00FC467C"/>
    <w:rsid w:val="00FE47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17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082E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E12"/>
    <w:rPr>
      <w:rFonts w:ascii="Segoe UI" w:hAnsi="Segoe UI" w:cs="Segoe UI"/>
      <w:sz w:val="18"/>
      <w:szCs w:val="18"/>
    </w:rPr>
  </w:style>
  <w:style w:type="paragraph" w:styleId="Listaconvietas">
    <w:name w:val="List Bullet"/>
    <w:basedOn w:val="Normal"/>
    <w:uiPriority w:val="99"/>
    <w:unhideWhenUsed/>
    <w:rsid w:val="00EB6D01"/>
    <w:pPr>
      <w:numPr>
        <w:numId w:val="11"/>
      </w:numPr>
      <w:contextualSpacing/>
    </w:pPr>
  </w:style>
  <w:style w:type="paragraph" w:customStyle="1" w:styleId="Default">
    <w:name w:val="Default"/>
    <w:rsid w:val="00D12075"/>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Textoindependiente">
    <w:name w:val="Body Text"/>
    <w:basedOn w:val="Normal"/>
    <w:link w:val="TextoindependienteCar"/>
    <w:uiPriority w:val="99"/>
    <w:unhideWhenUsed/>
    <w:rsid w:val="003938C0"/>
    <w:pPr>
      <w:spacing w:after="120" w:line="240" w:lineRule="auto"/>
    </w:pPr>
    <w:rPr>
      <w:lang w:val="es-MX"/>
    </w:rPr>
  </w:style>
  <w:style w:type="character" w:customStyle="1" w:styleId="TextoindependienteCar">
    <w:name w:val="Texto independiente Car"/>
    <w:basedOn w:val="Fuentedeprrafopredeter"/>
    <w:link w:val="Textoindependiente"/>
    <w:uiPriority w:val="99"/>
    <w:rsid w:val="003938C0"/>
    <w:rPr>
      <w:lang w:val="es-MX"/>
    </w:rPr>
  </w:style>
  <w:style w:type="character" w:customStyle="1" w:styleId="corte4fondoCar">
    <w:name w:val="corte4 fondo Car"/>
    <w:basedOn w:val="Fuentedeprrafopredeter"/>
    <w:link w:val="corte4fondo"/>
    <w:locked/>
    <w:rsid w:val="005F629F"/>
    <w:rPr>
      <w:rFonts w:ascii="Arial" w:hAnsi="Arial" w:cs="Arial"/>
      <w:sz w:val="30"/>
      <w:lang w:val="es-ES_tradnl" w:eastAsia="es-ES"/>
    </w:rPr>
  </w:style>
  <w:style w:type="paragraph" w:customStyle="1" w:styleId="corte4fondo">
    <w:name w:val="corte4 fondo"/>
    <w:basedOn w:val="Normal"/>
    <w:link w:val="corte4fondoCar"/>
    <w:qFormat/>
    <w:rsid w:val="005F629F"/>
    <w:pPr>
      <w:spacing w:after="0" w:line="360" w:lineRule="auto"/>
      <w:ind w:firstLine="709"/>
      <w:jc w:val="both"/>
    </w:pPr>
    <w:rPr>
      <w:rFonts w:ascii="Arial" w:hAnsi="Arial" w:cs="Arial"/>
      <w:sz w:val="3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17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082E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E12"/>
    <w:rPr>
      <w:rFonts w:ascii="Segoe UI" w:hAnsi="Segoe UI" w:cs="Segoe UI"/>
      <w:sz w:val="18"/>
      <w:szCs w:val="18"/>
    </w:rPr>
  </w:style>
  <w:style w:type="paragraph" w:styleId="Listaconvietas">
    <w:name w:val="List Bullet"/>
    <w:basedOn w:val="Normal"/>
    <w:uiPriority w:val="99"/>
    <w:unhideWhenUsed/>
    <w:rsid w:val="00EB6D01"/>
    <w:pPr>
      <w:numPr>
        <w:numId w:val="11"/>
      </w:numPr>
      <w:contextualSpacing/>
    </w:pPr>
  </w:style>
  <w:style w:type="paragraph" w:customStyle="1" w:styleId="Default">
    <w:name w:val="Default"/>
    <w:rsid w:val="00D12075"/>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Textoindependiente">
    <w:name w:val="Body Text"/>
    <w:basedOn w:val="Normal"/>
    <w:link w:val="TextoindependienteCar"/>
    <w:uiPriority w:val="99"/>
    <w:unhideWhenUsed/>
    <w:rsid w:val="003938C0"/>
    <w:pPr>
      <w:spacing w:after="120" w:line="240" w:lineRule="auto"/>
    </w:pPr>
    <w:rPr>
      <w:lang w:val="es-MX"/>
    </w:rPr>
  </w:style>
  <w:style w:type="character" w:customStyle="1" w:styleId="TextoindependienteCar">
    <w:name w:val="Texto independiente Car"/>
    <w:basedOn w:val="Fuentedeprrafopredeter"/>
    <w:link w:val="Textoindependiente"/>
    <w:uiPriority w:val="99"/>
    <w:rsid w:val="003938C0"/>
    <w:rPr>
      <w:lang w:val="es-MX"/>
    </w:rPr>
  </w:style>
  <w:style w:type="character" w:customStyle="1" w:styleId="corte4fondoCar">
    <w:name w:val="corte4 fondo Car"/>
    <w:basedOn w:val="Fuentedeprrafopredeter"/>
    <w:link w:val="corte4fondo"/>
    <w:locked/>
    <w:rsid w:val="005F629F"/>
    <w:rPr>
      <w:rFonts w:ascii="Arial" w:hAnsi="Arial" w:cs="Arial"/>
      <w:sz w:val="30"/>
      <w:lang w:val="es-ES_tradnl" w:eastAsia="es-ES"/>
    </w:rPr>
  </w:style>
  <w:style w:type="paragraph" w:customStyle="1" w:styleId="corte4fondo">
    <w:name w:val="corte4 fondo"/>
    <w:basedOn w:val="Normal"/>
    <w:link w:val="corte4fondoCar"/>
    <w:qFormat/>
    <w:rsid w:val="005F629F"/>
    <w:pPr>
      <w:spacing w:after="0" w:line="360" w:lineRule="auto"/>
      <w:ind w:firstLine="709"/>
      <w:jc w:val="both"/>
    </w:pPr>
    <w:rPr>
      <w:rFonts w:ascii="Arial" w:hAnsi="Arial" w:cs="Arial"/>
      <w:sz w:val="3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3221">
      <w:bodyDiv w:val="1"/>
      <w:marLeft w:val="0"/>
      <w:marRight w:val="0"/>
      <w:marTop w:val="0"/>
      <w:marBottom w:val="0"/>
      <w:divBdr>
        <w:top w:val="none" w:sz="0" w:space="0" w:color="auto"/>
        <w:left w:val="none" w:sz="0" w:space="0" w:color="auto"/>
        <w:bottom w:val="none" w:sz="0" w:space="0" w:color="auto"/>
        <w:right w:val="none" w:sz="0" w:space="0" w:color="auto"/>
      </w:divBdr>
    </w:div>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5</Pages>
  <Words>1300</Words>
  <Characters>7153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chalecabron_por@hotmail.com</cp:lastModifiedBy>
  <cp:revision>27</cp:revision>
  <cp:lastPrinted>2020-01-15T05:12:00Z</cp:lastPrinted>
  <dcterms:created xsi:type="dcterms:W3CDTF">2019-06-28T17:43:00Z</dcterms:created>
  <dcterms:modified xsi:type="dcterms:W3CDTF">2020-01-15T05:12:00Z</dcterms:modified>
</cp:coreProperties>
</file>