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F376FE">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9B4CA9">
        <w:rPr>
          <w:rFonts w:cs="Arial"/>
          <w:b/>
          <w:i/>
          <w:sz w:val="22"/>
          <w:szCs w:val="22"/>
        </w:rPr>
        <w:t>:</w:t>
      </w:r>
      <w:r w:rsidR="00E14DAD" w:rsidRPr="00930A36">
        <w:rPr>
          <w:rFonts w:cs="Arial"/>
          <w:b/>
          <w:i/>
          <w:sz w:val="22"/>
          <w:szCs w:val="22"/>
        </w:rPr>
        <w:t xml:space="preserve"> </w:t>
      </w:r>
      <w:r w:rsidR="00285CE6">
        <w:rPr>
          <w:rFonts w:cs="Arial"/>
          <w:b/>
          <w:i/>
          <w:sz w:val="22"/>
          <w:szCs w:val="22"/>
        </w:rPr>
        <w:t>117/2018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F376FE">
        <w:rPr>
          <w:rFonts w:cs="Arial"/>
          <w:b/>
          <w:i/>
          <w:sz w:val="22"/>
          <w:szCs w:val="22"/>
        </w:rPr>
        <w:t xml:space="preserve"> </w:t>
      </w:r>
      <w:r w:rsidR="00266666">
        <w:rPr>
          <w:rFonts w:cs="Arial"/>
          <w:b/>
          <w:i/>
          <w:sz w:val="22"/>
          <w:szCs w:val="22"/>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930A36" w:rsidRDefault="004A41DB" w:rsidP="004C31C9">
      <w:pPr>
        <w:pStyle w:val="corte4fondo"/>
        <w:spacing w:line="240" w:lineRule="auto"/>
        <w:ind w:left="3544" w:right="-496" w:firstLine="0"/>
        <w:rPr>
          <w:rFonts w:cs="Arial"/>
          <w:b/>
          <w:sz w:val="24"/>
          <w:szCs w:val="24"/>
        </w:rPr>
      </w:pPr>
      <w:r w:rsidRPr="00930A36">
        <w:rPr>
          <w:rFonts w:cs="Arial"/>
          <w:b/>
          <w:i/>
          <w:color w:val="000000"/>
          <w:sz w:val="22"/>
          <w:szCs w:val="22"/>
        </w:rPr>
        <w:t>AUTORIDAD DEMANDADA:</w:t>
      </w:r>
      <w:r w:rsidR="00E637A4">
        <w:rPr>
          <w:rFonts w:cs="Arial"/>
          <w:b/>
          <w:i/>
          <w:color w:val="000000"/>
          <w:sz w:val="22"/>
          <w:szCs w:val="22"/>
        </w:rPr>
        <w:t xml:space="preserve"> </w:t>
      </w:r>
      <w:r w:rsidR="00D36252">
        <w:rPr>
          <w:rFonts w:cs="Arial"/>
          <w:b/>
          <w:i/>
          <w:color w:val="000000"/>
          <w:sz w:val="22"/>
          <w:szCs w:val="22"/>
        </w:rPr>
        <w:t xml:space="preserve">DIRECTOR DE LA OFICINA </w:t>
      </w:r>
      <w:r w:rsidR="00F376FE">
        <w:rPr>
          <w:rFonts w:cs="Arial"/>
          <w:b/>
          <w:i/>
          <w:color w:val="000000"/>
          <w:sz w:val="22"/>
          <w:szCs w:val="22"/>
        </w:rPr>
        <w:t>DE PENSIONES DEL ESTADO DE OAXACA</w:t>
      </w:r>
      <w:r w:rsidR="00D36252">
        <w:rPr>
          <w:rFonts w:cs="Arial"/>
          <w:b/>
          <w:i/>
          <w:color w:val="000000"/>
          <w:sz w:val="22"/>
          <w:szCs w:val="22"/>
        </w:rPr>
        <w:t>.</w:t>
      </w:r>
      <w:r w:rsidR="00F376FE">
        <w:rPr>
          <w:rFonts w:cs="Arial"/>
          <w:b/>
          <w:i/>
          <w:color w:val="000000"/>
          <w:sz w:val="22"/>
          <w:szCs w:val="22"/>
        </w:rPr>
        <w:t xml:space="preserve"> </w:t>
      </w:r>
    </w:p>
    <w:p w:rsidR="00930A36" w:rsidRDefault="00930A36" w:rsidP="00832A5C">
      <w:pPr>
        <w:spacing w:line="360" w:lineRule="auto"/>
        <w:ind w:right="-518"/>
        <w:jc w:val="both"/>
        <w:rPr>
          <w:rFonts w:ascii="Arial" w:hAnsi="Arial"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006D1078">
        <w:rPr>
          <w:rFonts w:ascii="Arial" w:hAnsi="Arial" w:cs="Arial"/>
          <w:b/>
          <w:sz w:val="24"/>
          <w:szCs w:val="24"/>
        </w:rPr>
        <w:t>OAXACA</w:t>
      </w:r>
      <w:r w:rsidR="00613752">
        <w:rPr>
          <w:rFonts w:ascii="Arial" w:hAnsi="Arial" w:cs="Arial"/>
          <w:b/>
          <w:sz w:val="24"/>
          <w:szCs w:val="24"/>
        </w:rPr>
        <w:t>,</w:t>
      </w:r>
      <w:r w:rsidR="006D1078">
        <w:rPr>
          <w:rFonts w:ascii="Arial" w:hAnsi="Arial" w:cs="Arial"/>
          <w:b/>
          <w:sz w:val="24"/>
          <w:szCs w:val="24"/>
        </w:rPr>
        <w:t xml:space="preserve"> </w:t>
      </w:r>
      <w:r>
        <w:rPr>
          <w:rFonts w:ascii="Arial" w:hAnsi="Arial" w:cs="Arial"/>
          <w:b/>
          <w:sz w:val="24"/>
          <w:szCs w:val="24"/>
        </w:rPr>
        <w:t xml:space="preserve">A </w:t>
      </w:r>
      <w:r w:rsidR="00AE4408">
        <w:rPr>
          <w:rFonts w:ascii="Arial" w:hAnsi="Arial" w:cs="Arial"/>
          <w:b/>
          <w:sz w:val="24"/>
          <w:szCs w:val="24"/>
        </w:rPr>
        <w:t>VEINTI</w:t>
      </w:r>
      <w:r w:rsidR="00285CE6">
        <w:rPr>
          <w:rFonts w:ascii="Arial" w:hAnsi="Arial" w:cs="Arial"/>
          <w:b/>
          <w:sz w:val="24"/>
          <w:szCs w:val="24"/>
        </w:rPr>
        <w:t>UNO DE FEBRERO</w:t>
      </w:r>
      <w:r w:rsidR="00931085">
        <w:rPr>
          <w:rFonts w:ascii="Arial" w:hAnsi="Arial" w:cs="Arial"/>
          <w:b/>
          <w:sz w:val="24"/>
          <w:szCs w:val="24"/>
        </w:rPr>
        <w:t xml:space="preserve"> DE DOS MIL DIECINUEVE.</w:t>
      </w:r>
      <w:r w:rsidR="003C226E" w:rsidRPr="00003F0B">
        <w:rPr>
          <w:rFonts w:ascii="Arial" w:hAnsi="Arial" w:cs="Arial"/>
          <w:b/>
          <w:sz w:val="24"/>
          <w:szCs w:val="24"/>
        </w:rPr>
        <w:t xml:space="preserve"> </w:t>
      </w:r>
      <w:r w:rsidR="006D1078">
        <w:rPr>
          <w:rFonts w:ascii="Arial" w:hAnsi="Arial" w:cs="Arial"/>
          <w:b/>
          <w:sz w:val="24"/>
          <w:szCs w:val="24"/>
        </w:rPr>
        <w:t xml:space="preserve">- - - - - - - - - - - - - - - - - - - - - - - - - - - - - - - - - - - - - - - - - - - - </w:t>
      </w:r>
      <w:r w:rsidR="00F376FE">
        <w:rPr>
          <w:rFonts w:ascii="Arial" w:hAnsi="Arial" w:cs="Arial"/>
          <w:b/>
          <w:sz w:val="24"/>
          <w:szCs w:val="24"/>
        </w:rPr>
        <w:t>- - - - - - -</w:t>
      </w:r>
    </w:p>
    <w:p w:rsidR="00D36252"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285CE6" w:rsidRPr="00285CE6">
        <w:rPr>
          <w:rFonts w:ascii="Arial" w:hAnsi="Arial" w:cs="Arial"/>
          <w:b/>
          <w:sz w:val="24"/>
          <w:szCs w:val="24"/>
          <w:lang w:val="es-MX"/>
        </w:rPr>
        <w:t>11</w:t>
      </w:r>
      <w:r w:rsidR="00D36252">
        <w:rPr>
          <w:rFonts w:ascii="Arial" w:hAnsi="Arial" w:cs="Arial"/>
          <w:b/>
          <w:sz w:val="24"/>
          <w:szCs w:val="24"/>
          <w:lang w:val="es-MX"/>
        </w:rPr>
        <w:t>7</w:t>
      </w:r>
      <w:r w:rsidR="00D94E48" w:rsidRPr="00077383">
        <w:rPr>
          <w:rFonts w:ascii="Arial" w:hAnsi="Arial" w:cs="Arial"/>
          <w:b/>
          <w:sz w:val="24"/>
          <w:szCs w:val="24"/>
          <w:lang w:val="es-MX"/>
        </w:rPr>
        <w:t>/201</w:t>
      </w:r>
      <w:r w:rsidR="00F376FE">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266666">
        <w:rPr>
          <w:rFonts w:cs="Arial"/>
          <w:b/>
          <w:i/>
          <w:sz w:val="22"/>
          <w:szCs w:val="22"/>
        </w:rPr>
        <w:t>**********</w:t>
      </w:r>
      <w:r w:rsidR="004C31C9">
        <w:rPr>
          <w:rFonts w:ascii="Arial" w:hAnsi="Arial" w:cs="Arial"/>
          <w:b/>
          <w:sz w:val="24"/>
          <w:szCs w:val="24"/>
          <w:lang w:val="es-MX"/>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D36252">
        <w:rPr>
          <w:rFonts w:ascii="Arial" w:hAnsi="Arial" w:cs="Arial"/>
          <w:b/>
          <w:sz w:val="24"/>
          <w:szCs w:val="24"/>
          <w:lang w:val="es-MX"/>
        </w:rPr>
        <w:t xml:space="preserve">DIRECTOR DE LA </w:t>
      </w:r>
      <w:r w:rsidR="00D94E48" w:rsidRPr="00613752">
        <w:rPr>
          <w:rFonts w:ascii="Arial" w:hAnsi="Arial" w:cs="Arial"/>
          <w:b/>
          <w:sz w:val="24"/>
          <w:szCs w:val="24"/>
          <w:lang w:val="es-MX"/>
        </w:rPr>
        <w:t xml:space="preserve"> OFICINA DE PENSIONES DEL GOBIERNO DEL ES</w:t>
      </w:r>
      <w:r w:rsidR="00D94E48">
        <w:rPr>
          <w:rFonts w:ascii="Arial" w:hAnsi="Arial" w:cs="Arial"/>
          <w:b/>
          <w:sz w:val="24"/>
          <w:szCs w:val="24"/>
          <w:lang w:val="es-MX"/>
        </w:rPr>
        <w:t>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A6451" w:rsidP="00285CE6">
      <w:pPr>
        <w:spacing w:line="360" w:lineRule="auto"/>
        <w:ind w:right="-518" w:firstLine="567"/>
        <w:jc w:val="both"/>
        <w:rPr>
          <w:rFonts w:ascii="Arial" w:hAnsi="Arial" w:cs="Arial"/>
          <w:color w:val="000000"/>
          <w:sz w:val="24"/>
          <w:szCs w:val="24"/>
        </w:rPr>
      </w:pPr>
      <w:r w:rsidRPr="00E21B02">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7A610101" wp14:editId="76708CDB">
                <wp:simplePos x="0" y="0"/>
                <wp:positionH relativeFrom="column">
                  <wp:posOffset>-1202055</wp:posOffset>
                </wp:positionH>
                <wp:positionV relativeFrom="paragraph">
                  <wp:posOffset>2287904</wp:posOffset>
                </wp:positionV>
                <wp:extent cx="1152525" cy="1076325"/>
                <wp:effectExtent l="0" t="0" r="2857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76325"/>
                        </a:xfrm>
                        <a:prstGeom prst="rect">
                          <a:avLst/>
                        </a:prstGeom>
                        <a:solidFill>
                          <a:srgbClr val="FFFFFF"/>
                        </a:solidFill>
                        <a:ln w="9525">
                          <a:solidFill>
                            <a:srgbClr val="000000"/>
                          </a:solidFill>
                          <a:miter lim="800000"/>
                          <a:headEnd/>
                          <a:tailEnd/>
                        </a:ln>
                      </wps:spPr>
                      <wps:txb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4.65pt;margin-top:180.15pt;width:90.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8aJAIAAE0EAAAOAAAAZHJzL2Uyb0RvYy54bWysVNtu2zAMfR+wfxD0vtjx0psRp+jSZRjQ&#10;XYBuH0BLcixMFj1Jid19fSk5TbML9jDMBgTRog4PD0kvr8fOsL1yXqOt+HyWc6asQKnttuJfv2xe&#10;XXLmA1gJBq2q+IPy/Hr18sVy6EtVYItGKscIxPpy6CvehtCXWeZFqzrwM+yVpcMGXQeBTLfNpIOB&#10;0DuTFXl+ng3oZO9QKO/p6+10yFcJv2mUCJ+axqvATMWJW0irS2sd12y1hHLroG+1ONCAf2DRgbYU&#10;9Ah1CwHYzunfoDotHHpswkxgl2HTaKFSDpTNPP8lm/sWepVyIXF8f5TJ/z9Y8XH/2TEtqXYFZxY6&#10;qtF6B9Ihk4oFNQZkRVRp6H1Jzvc9uYfxDY50I2Xs+zsU3zyzuG7BbtWNczi0CiSxnMeb2cnVCcdH&#10;kHr4gJKiwS5gAhob10UJSRRG6FSth2OFiAcTMeT8rKCXM0Fn8/zi/DUZMQaUT9d758M7hR2Lm4o7&#10;aoEED/s7HybXJ5cYzaPRcqONSYbb1mvj2B6oXTbpOaD/5GYsGyp+FYn8HSJPz58gOh2o743uKn55&#10;dIIy6vbWSqIJZQBtpj1lZ+xByKjdpGIY65Eco7o1ygeS1OHU3zSPtGnR/eBsoN6uuP++A6c4M+8t&#10;leVqvljEYUjG4uyiIMOdntSnJ2AFQVU8cDZt1yENUORo8YbK1+gk7DOTA1fq2VSaw3zFoTi1k9fz&#10;X2D1CAAA//8DAFBLAwQUAAYACAAAACEAvP89heEAAAALAQAADwAAAGRycy9kb3ducmV2LnhtbEyP&#10;y07DMBBF90j8gzVIbFDqtIE0CZlUCAlEd1AQbN3YTSL8CLabhr9nWMFuRnN059x6MxvNJuXD4CzC&#10;cpECU7Z1crAdwtvrQ1IAC1FYKbSzCuFbBdg052e1qKQ72Rc17WLHKMSGSiD0MY4V56HtlRFh4UZl&#10;6XZw3ohIq++49OJE4UbzVZrm3IjB0odejOq+V+3n7mgQiuun6SNss+f3Nj/oMl6tp8cvj3h5Md/d&#10;Aotqjn8w/OqTOjTktHdHKwPTCMmyKDNiEbI8pYGQZE1l9gg3q7IA3tT8f4fmBwAA//8DAFBLAQIt&#10;ABQABgAIAAAAIQC2gziS/gAAAOEBAAATAAAAAAAAAAAAAAAAAAAAAABbQ29udGVudF9UeXBlc10u&#10;eG1sUEsBAi0AFAAGAAgAAAAhADj9If/WAAAAlAEAAAsAAAAAAAAAAAAAAAAALwEAAF9yZWxzLy5y&#10;ZWxzUEsBAi0AFAAGAAgAAAAhAEJDrxokAgAATQQAAA4AAAAAAAAAAAAAAAAALgIAAGRycy9lMm9E&#10;b2MueG1sUEsBAi0AFAAGAAgAAAAhALz/PYXhAAAACwEAAA8AAAAAAAAAAAAAAAAAfgQAAGRycy9k&#10;b3ducmV2LnhtbFBLBQYAAAAABAAEAPMAAACMBQAAAAA=&#10;">
                <v:textbo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de</w:t>
      </w:r>
      <w:r w:rsidR="00DE4D78">
        <w:rPr>
          <w:rFonts w:ascii="Arial" w:hAnsi="Arial" w:cs="Arial"/>
          <w:color w:val="000000"/>
          <w:sz w:val="24"/>
          <w:szCs w:val="24"/>
        </w:rPr>
        <w:t xml:space="preserve"> </w:t>
      </w:r>
      <w:r w:rsidR="00D36252">
        <w:rPr>
          <w:rFonts w:ascii="Arial" w:hAnsi="Arial" w:cs="Arial"/>
          <w:color w:val="000000"/>
          <w:sz w:val="24"/>
          <w:szCs w:val="24"/>
        </w:rPr>
        <w:t xml:space="preserve">treinta de </w:t>
      </w:r>
      <w:r w:rsidR="00285CE6">
        <w:rPr>
          <w:rFonts w:ascii="Arial" w:hAnsi="Arial" w:cs="Arial"/>
          <w:color w:val="000000"/>
          <w:sz w:val="24"/>
          <w:szCs w:val="24"/>
        </w:rPr>
        <w:t>noviembre de 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266666">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266666">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285CE6">
        <w:rPr>
          <w:rFonts w:ascii="Arial" w:hAnsi="Arial" w:cs="Arial"/>
          <w:color w:val="000000"/>
          <w:sz w:val="24"/>
          <w:szCs w:val="24"/>
        </w:rPr>
        <w:t>nueve de noviembre de dos mil dieciocho</w:t>
      </w:r>
      <w:r w:rsidR="00680A12">
        <w:rPr>
          <w:rFonts w:ascii="Arial" w:hAnsi="Arial" w:cs="Arial"/>
          <w:color w:val="000000"/>
          <w:sz w:val="24"/>
          <w:szCs w:val="24"/>
        </w:rPr>
        <w:t xml:space="preserve">, emitido por el </w:t>
      </w:r>
      <w:r w:rsidR="00D36252">
        <w:rPr>
          <w:rFonts w:ascii="Arial" w:hAnsi="Arial" w:cs="Arial"/>
          <w:b/>
          <w:color w:val="000000"/>
          <w:sz w:val="24"/>
          <w:szCs w:val="24"/>
        </w:rPr>
        <w:t>DIRECTOR DE LA OFICINA DE</w:t>
      </w:r>
      <w:r w:rsidR="007C2A50">
        <w:rPr>
          <w:rFonts w:ascii="Arial" w:hAnsi="Arial" w:cs="Arial"/>
          <w:b/>
          <w:color w:val="000000"/>
          <w:sz w:val="24"/>
          <w:szCs w:val="24"/>
        </w:rPr>
        <w:t xml:space="preserve"> PENSIONES</w:t>
      </w:r>
      <w:r w:rsidR="00680A12">
        <w:rPr>
          <w:rFonts w:ascii="Arial" w:hAnsi="Arial" w:cs="Arial"/>
          <w:b/>
          <w:color w:val="000000"/>
          <w:sz w:val="24"/>
          <w:szCs w:val="24"/>
        </w:rPr>
        <w:t xml:space="preserve"> DEL GOBIERNO DEL ESTADO</w:t>
      </w:r>
      <w:r w:rsidR="00E26510">
        <w:rPr>
          <w:rFonts w:ascii="Arial" w:hAnsi="Arial" w:cs="Arial"/>
          <w:color w:val="000000"/>
          <w:sz w:val="24"/>
          <w:szCs w:val="24"/>
          <w:lang w:val="es-ES"/>
        </w:rPr>
        <w:t>. S</w:t>
      </w:r>
      <w:r w:rsidR="008633E5">
        <w:rPr>
          <w:rFonts w:ascii="Arial" w:hAnsi="Arial" w:cs="Arial"/>
          <w:color w:val="000000"/>
          <w:sz w:val="24"/>
          <w:szCs w:val="24"/>
          <w:lang w:val="es-ES"/>
        </w:rPr>
        <w:t>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E26510">
        <w:rPr>
          <w:rFonts w:ascii="Arial" w:hAnsi="Arial" w:cs="Arial"/>
          <w:color w:val="000000"/>
          <w:sz w:val="24"/>
          <w:szCs w:val="24"/>
          <w:lang w:val="es-ES"/>
        </w:rPr>
        <w:t>. Así mismo, c</w:t>
      </w:r>
      <w:r w:rsidR="00682A0C" w:rsidRPr="001C6624">
        <w:rPr>
          <w:rFonts w:ascii="Arial" w:hAnsi="Arial" w:cs="Arial"/>
          <w:color w:val="000000"/>
          <w:sz w:val="24"/>
          <w:szCs w:val="24"/>
          <w:lang w:val="es-ES"/>
        </w:rPr>
        <w:t>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103661">
        <w:rPr>
          <w:rFonts w:ascii="Arial" w:hAnsi="Arial" w:cs="Arial"/>
          <w:color w:val="000000"/>
          <w:sz w:val="24"/>
          <w:szCs w:val="24"/>
        </w:rPr>
        <w:t>a autoridad demandad</w:t>
      </w:r>
      <w:r w:rsidR="00285CE6">
        <w:rPr>
          <w:rFonts w:ascii="Arial" w:hAnsi="Arial" w:cs="Arial"/>
          <w:color w:val="000000"/>
          <w:sz w:val="24"/>
          <w:szCs w:val="24"/>
        </w:rPr>
        <w:t>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E26510">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7C2A50">
        <w:rPr>
          <w:rFonts w:ascii="Arial" w:hAnsi="Arial" w:cs="Arial"/>
          <w:color w:val="000000"/>
          <w:sz w:val="24"/>
          <w:szCs w:val="24"/>
        </w:rPr>
        <w:t xml:space="preserve">.- </w:t>
      </w:r>
      <w:r w:rsidR="00285CE6">
        <w:rPr>
          <w:rFonts w:ascii="Arial" w:hAnsi="Arial" w:cs="Arial"/>
          <w:color w:val="000000"/>
          <w:sz w:val="24"/>
          <w:szCs w:val="24"/>
        </w:rPr>
        <w:t xml:space="preserve">- - - - - - - - - -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85CE6">
        <w:rPr>
          <w:rFonts w:ascii="Arial" w:hAnsi="Arial" w:cs="Arial"/>
          <w:sz w:val="24"/>
          <w:szCs w:val="24"/>
        </w:rPr>
        <w:t>quince de enero de dos mil diecinueve</w:t>
      </w:r>
      <w:r w:rsidR="00E26510">
        <w:rPr>
          <w:rFonts w:ascii="Arial" w:hAnsi="Arial" w:cs="Arial"/>
          <w:sz w:val="24"/>
          <w:szCs w:val="24"/>
        </w:rPr>
        <w:t>,</w:t>
      </w:r>
      <w:r w:rsidR="007C2A50">
        <w:rPr>
          <w:rFonts w:ascii="Arial" w:hAnsi="Arial" w:cs="Arial"/>
          <w:sz w:val="24"/>
          <w:szCs w:val="24"/>
        </w:rPr>
        <w:t xml:space="preserve"> </w:t>
      </w:r>
      <w:r w:rsidR="005C0976">
        <w:rPr>
          <w:rFonts w:ascii="Arial" w:hAnsi="Arial" w:cs="Arial"/>
          <w:sz w:val="24"/>
          <w:szCs w:val="24"/>
        </w:rPr>
        <w:t xml:space="preserve">se tuvo al Director General </w:t>
      </w:r>
      <w:r w:rsidR="007C5CE9">
        <w:rPr>
          <w:rFonts w:ascii="Arial" w:hAnsi="Arial" w:cs="Arial"/>
          <w:sz w:val="24"/>
          <w:szCs w:val="24"/>
        </w:rPr>
        <w:t>de</w:t>
      </w:r>
      <w:r w:rsidR="00E26510">
        <w:rPr>
          <w:rFonts w:ascii="Arial" w:hAnsi="Arial" w:cs="Arial"/>
          <w:sz w:val="24"/>
          <w:szCs w:val="24"/>
        </w:rPr>
        <w:t xml:space="preserve"> la Oficina de </w:t>
      </w:r>
      <w:r w:rsidR="007C5CE9">
        <w:rPr>
          <w:rFonts w:ascii="Arial" w:hAnsi="Arial" w:cs="Arial"/>
          <w:sz w:val="24"/>
          <w:szCs w:val="24"/>
        </w:rPr>
        <w:t>Pensiones del Gobierno del Estado de Oaxaca</w:t>
      </w:r>
      <w:r w:rsidR="007C2A50">
        <w:rPr>
          <w:rFonts w:ascii="Arial" w:hAnsi="Arial" w:cs="Arial"/>
          <w:sz w:val="24"/>
          <w:szCs w:val="24"/>
        </w:rPr>
        <w:t xml:space="preserve">, </w:t>
      </w:r>
      <w:r w:rsidR="00384EBA">
        <w:rPr>
          <w:rFonts w:ascii="Arial" w:hAnsi="Arial" w:cs="Arial"/>
          <w:sz w:val="24"/>
          <w:szCs w:val="24"/>
        </w:rPr>
        <w:t>contestando la demanda</w:t>
      </w:r>
      <w:r w:rsidR="00615561">
        <w:rPr>
          <w:rFonts w:ascii="Arial" w:hAnsi="Arial" w:cs="Arial"/>
          <w:sz w:val="24"/>
          <w:szCs w:val="24"/>
        </w:rPr>
        <w:t>,</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E26510">
        <w:rPr>
          <w:rFonts w:ascii="Arial" w:hAnsi="Arial" w:cs="Arial"/>
          <w:sz w:val="24"/>
          <w:szCs w:val="24"/>
        </w:rPr>
        <w:t>itidas las pruebas ofrecidas. Y</w:t>
      </w:r>
      <w:r w:rsidR="0066220A">
        <w:rPr>
          <w:rFonts w:ascii="Arial" w:hAnsi="Arial" w:cs="Arial"/>
          <w:sz w:val="24"/>
          <w:szCs w:val="24"/>
        </w:rPr>
        <w:t xml:space="preserve"> </w:t>
      </w:r>
      <w:r w:rsidR="00E26510">
        <w:rPr>
          <w:rFonts w:ascii="Arial" w:hAnsi="Arial" w:cs="Arial"/>
          <w:sz w:val="24"/>
          <w:szCs w:val="24"/>
        </w:rPr>
        <w:t xml:space="preserve">con copia de la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w:t>
      </w:r>
      <w:r w:rsidR="007C2A50">
        <w:rPr>
          <w:rFonts w:ascii="Arial" w:hAnsi="Arial" w:cs="Arial"/>
          <w:sz w:val="24"/>
          <w:szCs w:val="24"/>
        </w:rPr>
        <w:t xml:space="preserve">- - - - </w:t>
      </w:r>
      <w:r w:rsidR="00E26510">
        <w:rPr>
          <w:rFonts w:ascii="Arial" w:hAnsi="Arial" w:cs="Arial"/>
          <w:sz w:val="24"/>
          <w:szCs w:val="24"/>
        </w:rPr>
        <w:t>-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Default="00AE010A" w:rsidP="00AE010A">
      <w:pPr>
        <w:spacing w:line="360" w:lineRule="auto"/>
        <w:ind w:right="-518" w:firstLine="567"/>
        <w:jc w:val="both"/>
        <w:rPr>
          <w:rFonts w:ascii="Arial" w:hAnsi="Arial" w:cs="Arial"/>
          <w:bCs/>
          <w:sz w:val="24"/>
          <w:szCs w:val="24"/>
          <w:lang w:val="es-ES"/>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5D2B44">
        <w:rPr>
          <w:rFonts w:ascii="Arial" w:hAnsi="Arial" w:cs="Arial"/>
          <w:sz w:val="24"/>
          <w:szCs w:val="24"/>
          <w:lang w:val="es-MX"/>
        </w:rPr>
        <w:t>veintiocho de enero de dos mil diecinueve</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i persona alguna</w:t>
      </w:r>
      <w:r w:rsidR="00E26510">
        <w:rPr>
          <w:rFonts w:ascii="Arial" w:hAnsi="Arial" w:cs="Arial"/>
          <w:sz w:val="24"/>
          <w:szCs w:val="24"/>
          <w:lang w:val="es-ES"/>
        </w:rPr>
        <w:t xml:space="preserve"> que legalmente la representara. Se desahogaron</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E26510">
        <w:rPr>
          <w:rFonts w:ascii="Arial" w:hAnsi="Arial" w:cs="Arial"/>
          <w:bCs/>
          <w:sz w:val="24"/>
          <w:szCs w:val="24"/>
          <w:lang w:val="es-ES"/>
        </w:rPr>
        <w:t xml:space="preserve">. Se abrió el periodo de alegatos, y el Secretario de </w:t>
      </w:r>
      <w:r w:rsidR="002A4E9F">
        <w:rPr>
          <w:rFonts w:ascii="Arial" w:hAnsi="Arial" w:cs="Arial"/>
          <w:bCs/>
          <w:sz w:val="24"/>
          <w:szCs w:val="24"/>
          <w:lang w:val="es-ES"/>
        </w:rPr>
        <w:t xml:space="preserve">Acuerdos de </w:t>
      </w:r>
      <w:r w:rsidR="00E26510" w:rsidRPr="00D36252">
        <w:rPr>
          <w:rFonts w:ascii="Arial" w:hAnsi="Arial" w:cs="Arial"/>
          <w:bCs/>
          <w:sz w:val="24"/>
          <w:szCs w:val="24"/>
          <w:lang w:val="es-ES"/>
        </w:rPr>
        <w:t>esta Sala</w:t>
      </w:r>
      <w:r w:rsidR="00931085">
        <w:rPr>
          <w:rFonts w:ascii="Arial" w:hAnsi="Arial" w:cs="Arial"/>
          <w:bCs/>
          <w:sz w:val="24"/>
          <w:szCs w:val="24"/>
          <w:lang w:val="es-ES"/>
        </w:rPr>
        <w:t xml:space="preserve"> dio </w:t>
      </w:r>
      <w:r w:rsidR="0066220A" w:rsidRPr="00D36252">
        <w:rPr>
          <w:rFonts w:ascii="Arial" w:hAnsi="Arial" w:cs="Arial"/>
          <w:bCs/>
          <w:sz w:val="24"/>
          <w:szCs w:val="24"/>
          <w:lang w:val="es-ES"/>
        </w:rPr>
        <w:t xml:space="preserve">cuenta </w:t>
      </w:r>
      <w:r w:rsidR="004C31C9" w:rsidRPr="00D36252">
        <w:rPr>
          <w:rFonts w:ascii="Arial" w:hAnsi="Arial" w:cs="Arial"/>
          <w:bCs/>
          <w:sz w:val="24"/>
          <w:szCs w:val="24"/>
          <w:lang w:val="es-ES"/>
        </w:rPr>
        <w:t xml:space="preserve">con el escrito </w:t>
      </w:r>
      <w:r w:rsidR="00D36252">
        <w:rPr>
          <w:rFonts w:ascii="Arial" w:hAnsi="Arial" w:cs="Arial"/>
          <w:bCs/>
          <w:sz w:val="24"/>
          <w:szCs w:val="24"/>
          <w:lang w:val="es-ES"/>
        </w:rPr>
        <w:t>de la</w:t>
      </w:r>
      <w:r w:rsidR="005D2B44">
        <w:rPr>
          <w:rFonts w:ascii="Arial" w:hAnsi="Arial" w:cs="Arial"/>
          <w:bCs/>
          <w:sz w:val="24"/>
          <w:szCs w:val="24"/>
          <w:lang w:val="es-ES"/>
        </w:rPr>
        <w:t xml:space="preserve"> autorizada legal de la</w:t>
      </w:r>
      <w:r w:rsidR="00D36252">
        <w:rPr>
          <w:rFonts w:ascii="Arial" w:hAnsi="Arial" w:cs="Arial"/>
          <w:bCs/>
          <w:sz w:val="24"/>
          <w:szCs w:val="24"/>
          <w:lang w:val="es-ES"/>
        </w:rPr>
        <w:t xml:space="preserve"> parte actora, por el cual</w:t>
      </w:r>
      <w:r w:rsidR="005D2B44">
        <w:rPr>
          <w:rFonts w:ascii="Arial" w:hAnsi="Arial" w:cs="Arial"/>
          <w:bCs/>
          <w:sz w:val="24"/>
          <w:szCs w:val="24"/>
          <w:lang w:val="es-ES"/>
        </w:rPr>
        <w:t xml:space="preserve"> formula alegatos</w:t>
      </w:r>
      <w:r w:rsidR="004C31C9" w:rsidRPr="00D36252">
        <w:rPr>
          <w:rFonts w:ascii="Arial" w:hAnsi="Arial" w:cs="Arial"/>
          <w:bCs/>
          <w:sz w:val="24"/>
          <w:szCs w:val="24"/>
          <w:lang w:val="es-ES"/>
        </w:rPr>
        <w:t>, mismos que se mandaron agregar a autos para efectos legales correspondientes</w:t>
      </w:r>
      <w:r w:rsidR="00077383" w:rsidRPr="00D36252">
        <w:rPr>
          <w:rFonts w:ascii="Arial" w:hAnsi="Arial" w:cs="Arial"/>
          <w:bCs/>
          <w:sz w:val="24"/>
          <w:szCs w:val="24"/>
          <w:lang w:val="es-ES"/>
        </w:rPr>
        <w:t>;</w:t>
      </w:r>
      <w:r w:rsidR="003970CD" w:rsidRPr="00D36252">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w:t>
      </w:r>
      <w:r w:rsidR="00D36252">
        <w:rPr>
          <w:rFonts w:ascii="Arial" w:hAnsi="Arial" w:cs="Arial"/>
          <w:bCs/>
          <w:sz w:val="24"/>
          <w:szCs w:val="24"/>
          <w:lang w:val="es-ES"/>
        </w:rPr>
        <w:t>citó a las partes para oír sentencia</w:t>
      </w:r>
      <w:r w:rsidR="004045BC" w:rsidRPr="006755D4">
        <w:rPr>
          <w:rFonts w:ascii="Arial" w:hAnsi="Arial" w:cs="Arial"/>
          <w:bCs/>
          <w:sz w:val="24"/>
          <w:szCs w:val="24"/>
          <w:lang w:val="es-ES"/>
        </w:rPr>
        <w:t xml:space="preserve">,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w:t>
      </w:r>
    </w:p>
    <w:p w:rsidR="002A4E9F" w:rsidRPr="006755D4" w:rsidRDefault="002A4E9F" w:rsidP="00AE010A">
      <w:pPr>
        <w:spacing w:line="360" w:lineRule="auto"/>
        <w:ind w:right="-518" w:firstLine="567"/>
        <w:jc w:val="both"/>
        <w:rPr>
          <w:rFonts w:ascii="Arial" w:hAnsi="Arial" w:cs="Arial"/>
          <w:b/>
          <w:sz w:val="24"/>
          <w:szCs w:val="24"/>
          <w:lang w:val="es-MX"/>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lastRenderedPageBreak/>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190CBF">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1B2175">
        <w:rPr>
          <w:rFonts w:ascii="Arial" w:hAnsi="Arial" w:cs="Arial"/>
          <w:color w:val="000000"/>
          <w:sz w:val="24"/>
          <w:szCs w:val="24"/>
        </w:rPr>
        <w:t xml:space="preserve">nstancia </w:t>
      </w:r>
      <w:r w:rsidR="006755D4" w:rsidRPr="006755D4">
        <w:rPr>
          <w:rFonts w:ascii="Arial" w:hAnsi="Arial" w:cs="Arial"/>
          <w:color w:val="000000"/>
          <w:sz w:val="24"/>
          <w:szCs w:val="24"/>
        </w:rPr>
        <w:t xml:space="preserve">de </w:t>
      </w:r>
      <w:r w:rsidR="00D106E6">
        <w:rPr>
          <w:rFonts w:ascii="Arial" w:hAnsi="Arial" w:cs="Arial"/>
          <w:color w:val="000000"/>
          <w:sz w:val="24"/>
          <w:szCs w:val="24"/>
        </w:rPr>
        <w:t>Justicia Administrativa</w:t>
      </w:r>
      <w:r w:rsidR="006755D4" w:rsidRPr="006755D4">
        <w:rPr>
          <w:rFonts w:ascii="Arial" w:hAnsi="Arial" w:cs="Arial"/>
          <w:color w:val="000000"/>
          <w:sz w:val="24"/>
          <w:szCs w:val="24"/>
        </w:rPr>
        <w:t xml:space="preserve"> del Estado, es competente para conocer y resolver del presente juicio, con fundamento en el artículo</w:t>
      </w:r>
      <w:r w:rsidR="00D106E6">
        <w:rPr>
          <w:rFonts w:ascii="Arial" w:hAnsi="Arial" w:cs="Arial"/>
          <w:color w:val="000000"/>
          <w:sz w:val="24"/>
          <w:szCs w:val="24"/>
        </w:rPr>
        <w:t xml:space="preserve"> 116, fracción V</w:t>
      </w:r>
      <w:r w:rsidR="00931085">
        <w:rPr>
          <w:rFonts w:ascii="Arial" w:hAnsi="Arial" w:cs="Arial"/>
          <w:color w:val="000000"/>
          <w:sz w:val="24"/>
          <w:szCs w:val="24"/>
        </w:rPr>
        <w:t>,</w:t>
      </w:r>
      <w:r w:rsidR="00D106E6">
        <w:rPr>
          <w:rFonts w:ascii="Arial" w:hAnsi="Arial" w:cs="Arial"/>
          <w:color w:val="000000"/>
          <w:sz w:val="24"/>
          <w:szCs w:val="24"/>
        </w:rPr>
        <w:t xml:space="preserve"> de la Constitución Política de los Estados Unidos Mexicanos,</w:t>
      </w:r>
      <w:r w:rsidR="006755D4" w:rsidRPr="006755D4">
        <w:rPr>
          <w:rFonts w:ascii="Arial" w:hAnsi="Arial" w:cs="Arial"/>
          <w:color w:val="000000"/>
          <w:sz w:val="24"/>
          <w:szCs w:val="24"/>
        </w:rPr>
        <w:t xml:space="preserve"> 11</w:t>
      </w:r>
      <w:r w:rsidR="00D106E6">
        <w:rPr>
          <w:rFonts w:ascii="Arial" w:hAnsi="Arial" w:cs="Arial"/>
          <w:color w:val="000000"/>
          <w:sz w:val="24"/>
          <w:szCs w:val="24"/>
        </w:rPr>
        <w:t>4</w:t>
      </w:r>
      <w:r w:rsidR="009E7E05">
        <w:rPr>
          <w:rFonts w:ascii="Arial" w:hAnsi="Arial" w:cs="Arial"/>
          <w:color w:val="000000"/>
          <w:sz w:val="24"/>
          <w:szCs w:val="24"/>
        </w:rPr>
        <w:t>,</w:t>
      </w:r>
      <w:r w:rsidR="00D106E6">
        <w:rPr>
          <w:rFonts w:ascii="Arial" w:hAnsi="Arial" w:cs="Arial"/>
          <w:color w:val="000000"/>
          <w:sz w:val="24"/>
          <w:szCs w:val="24"/>
        </w:rPr>
        <w:t xml:space="preserve"> </w:t>
      </w:r>
      <w:proofErr w:type="spellStart"/>
      <w:r w:rsidR="00D106E6">
        <w:rPr>
          <w:rFonts w:ascii="Arial" w:hAnsi="Arial" w:cs="Arial"/>
          <w:color w:val="000000"/>
          <w:sz w:val="24"/>
          <w:szCs w:val="24"/>
        </w:rPr>
        <w:t>Quáter</w:t>
      </w:r>
      <w:proofErr w:type="spellEnd"/>
      <w:r w:rsidR="00D106E6">
        <w:rPr>
          <w:rFonts w:ascii="Arial" w:hAnsi="Arial" w:cs="Arial"/>
          <w:color w:val="000000"/>
          <w:sz w:val="24"/>
          <w:szCs w:val="24"/>
        </w:rPr>
        <w:t xml:space="preserve"> de</w:t>
      </w:r>
      <w:r w:rsidR="006755D4" w:rsidRPr="006755D4">
        <w:rPr>
          <w:rFonts w:ascii="Arial" w:hAnsi="Arial" w:cs="Arial"/>
          <w:color w:val="000000"/>
          <w:sz w:val="24"/>
          <w:szCs w:val="24"/>
        </w:rPr>
        <w:t xml:space="preserve"> la Constitución Política del Estado Libre y Soberano de Oaxaca; artículos </w:t>
      </w:r>
      <w:r w:rsidR="00D106E6">
        <w:rPr>
          <w:rFonts w:ascii="Arial" w:hAnsi="Arial" w:cs="Arial"/>
          <w:color w:val="000000"/>
          <w:sz w:val="24"/>
          <w:szCs w:val="24"/>
        </w:rPr>
        <w:t>119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120 fracción I, 129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133 fracción I</w:t>
      </w:r>
      <w:r w:rsidR="006755D4" w:rsidRPr="006755D4">
        <w:rPr>
          <w:rFonts w:ascii="Arial" w:hAnsi="Arial" w:cs="Arial"/>
          <w:bCs/>
          <w:color w:val="000000"/>
          <w:sz w:val="24"/>
          <w:szCs w:val="24"/>
          <w:lang w:val="es-ES"/>
        </w:rPr>
        <w:t>, y 1</w:t>
      </w:r>
      <w:r w:rsidR="00D106E6">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w:t>
      </w:r>
      <w:r w:rsidR="00D106E6">
        <w:rPr>
          <w:rFonts w:ascii="Arial" w:hAnsi="Arial" w:cs="Arial"/>
          <w:bCs/>
          <w:color w:val="000000"/>
          <w:sz w:val="24"/>
          <w:szCs w:val="24"/>
          <w:lang w:val="es-ES"/>
        </w:rPr>
        <w:t xml:space="preserve"> Procedimiento y</w:t>
      </w:r>
      <w:r w:rsidR="006755D4" w:rsidRPr="006755D4">
        <w:rPr>
          <w:rFonts w:ascii="Arial" w:hAnsi="Arial" w:cs="Arial"/>
          <w:bCs/>
          <w:color w:val="000000"/>
          <w:sz w:val="24"/>
          <w:szCs w:val="24"/>
          <w:lang w:val="es-ES"/>
        </w:rPr>
        <w:t xml:space="preserve"> Justicia Administrativa para el Estado de Oaxaca, por tratarse </w:t>
      </w:r>
      <w:r w:rsidR="006755D4" w:rsidRPr="006755D4">
        <w:rPr>
          <w:rFonts w:ascii="Arial" w:hAnsi="Arial" w:cs="Arial"/>
          <w:color w:val="000000"/>
          <w:sz w:val="24"/>
          <w:szCs w:val="24"/>
        </w:rPr>
        <w:t>de un acto atribuido a autoridad</w:t>
      </w:r>
      <w:r w:rsidR="006755D4" w:rsidRPr="006755D4">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 - - - </w:t>
      </w:r>
      <w:r w:rsidR="001B2175">
        <w:rPr>
          <w:rFonts w:ascii="Arial" w:hAnsi="Arial" w:cs="Arial"/>
          <w:sz w:val="24"/>
          <w:szCs w:val="24"/>
        </w:rPr>
        <w:t>- - - - - - - - - - - - -</w:t>
      </w:r>
    </w:p>
    <w:p w:rsidR="002A3764" w:rsidRPr="006755D4" w:rsidRDefault="002A3764" w:rsidP="002A3764">
      <w:pPr>
        <w:spacing w:line="360" w:lineRule="auto"/>
        <w:ind w:firstLine="708"/>
        <w:jc w:val="both"/>
        <w:rPr>
          <w:rFonts w:ascii="Arial" w:hAnsi="Arial" w:cs="Arial"/>
          <w:sz w:val="24"/>
          <w:szCs w:val="24"/>
        </w:rPr>
      </w:pPr>
    </w:p>
    <w:p w:rsidR="002B7F87" w:rsidRPr="00EA4204"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D106E6">
        <w:rPr>
          <w:rFonts w:ascii="Arial" w:hAnsi="Arial" w:cs="Arial"/>
          <w:sz w:val="24"/>
          <w:szCs w:val="24"/>
        </w:rPr>
        <w:t>48</w:t>
      </w:r>
      <w:r w:rsidR="00C108C5" w:rsidRPr="000C0153">
        <w:rPr>
          <w:rFonts w:ascii="Arial" w:hAnsi="Arial" w:cs="Arial"/>
          <w:sz w:val="24"/>
          <w:szCs w:val="24"/>
        </w:rPr>
        <w:t xml:space="preserve"> y 1</w:t>
      </w:r>
      <w:r w:rsidR="00D106E6">
        <w:rPr>
          <w:rFonts w:ascii="Arial" w:hAnsi="Arial" w:cs="Arial"/>
          <w:sz w:val="24"/>
          <w:szCs w:val="24"/>
        </w:rPr>
        <w:t>51</w:t>
      </w:r>
      <w:r w:rsidR="00C108C5" w:rsidRPr="000C0153">
        <w:rPr>
          <w:rFonts w:ascii="Arial" w:hAnsi="Arial" w:cs="Arial"/>
          <w:sz w:val="24"/>
          <w:szCs w:val="24"/>
        </w:rPr>
        <w:t xml:space="preserve"> de la Ley de</w:t>
      </w:r>
      <w:r w:rsidR="00D106E6">
        <w:rPr>
          <w:rFonts w:ascii="Arial" w:hAnsi="Arial" w:cs="Arial"/>
          <w:sz w:val="24"/>
          <w:szCs w:val="24"/>
        </w:rPr>
        <w:t xml:space="preserve"> Procedimiento y</w:t>
      </w:r>
      <w:r w:rsidR="00C108C5" w:rsidRPr="000C0153">
        <w:rPr>
          <w:rFonts w:ascii="Arial" w:hAnsi="Arial" w:cs="Arial"/>
          <w:sz w:val="24"/>
          <w:szCs w:val="24"/>
        </w:rPr>
        <w:t xml:space="preserve"> Justicia Administrativa para el Estado, </w:t>
      </w:r>
      <w:r w:rsidR="00C108C5" w:rsidRPr="000C0153">
        <w:rPr>
          <w:rFonts w:ascii="Arial" w:hAnsi="Arial" w:cs="Arial"/>
          <w:bCs/>
          <w:color w:val="000000"/>
          <w:sz w:val="24"/>
          <w:szCs w:val="24"/>
        </w:rPr>
        <w:t xml:space="preserve">ya que </w:t>
      </w:r>
      <w:r w:rsidR="00D106E6">
        <w:rPr>
          <w:rFonts w:ascii="Arial" w:hAnsi="Arial" w:cs="Arial"/>
          <w:bCs/>
          <w:color w:val="000000"/>
          <w:sz w:val="24"/>
          <w:szCs w:val="24"/>
        </w:rPr>
        <w:t>e</w:t>
      </w:r>
      <w:r w:rsidR="00C108C5" w:rsidRPr="000C0153">
        <w:rPr>
          <w:rFonts w:ascii="Arial" w:hAnsi="Arial" w:cs="Arial"/>
          <w:bCs/>
          <w:color w:val="000000"/>
          <w:sz w:val="24"/>
          <w:szCs w:val="24"/>
        </w:rPr>
        <w:t>l</w:t>
      </w:r>
      <w:r w:rsidR="00D106E6">
        <w:rPr>
          <w:rFonts w:ascii="Arial" w:hAnsi="Arial" w:cs="Arial"/>
          <w:bCs/>
          <w:color w:val="000000"/>
          <w:sz w:val="24"/>
          <w:szCs w:val="24"/>
        </w:rPr>
        <w:t xml:space="preserve"> </w:t>
      </w:r>
      <w:r w:rsidR="00C108C5" w:rsidRPr="000C0153">
        <w:rPr>
          <w:rFonts w:ascii="Arial" w:hAnsi="Arial" w:cs="Arial"/>
          <w:bCs/>
          <w:color w:val="000000"/>
          <w:sz w:val="24"/>
          <w:szCs w:val="24"/>
        </w:rPr>
        <w:t>actor</w:t>
      </w:r>
      <w:r w:rsidR="00D106E6">
        <w:rPr>
          <w:rFonts w:ascii="Arial" w:hAnsi="Arial" w:cs="Arial"/>
          <w:bCs/>
          <w:color w:val="000000"/>
          <w:sz w:val="24"/>
          <w:szCs w:val="24"/>
        </w:rPr>
        <w:t xml:space="preserve"> </w:t>
      </w:r>
      <w:r w:rsidR="00266666">
        <w:rPr>
          <w:rFonts w:cs="Arial"/>
          <w:b/>
          <w:i/>
          <w:sz w:val="22"/>
          <w:szCs w:val="22"/>
        </w:rPr>
        <w:t>**********</w:t>
      </w:r>
      <w:r w:rsidR="0032546E">
        <w:rPr>
          <w:rFonts w:ascii="Arial" w:hAnsi="Arial" w:cs="Arial"/>
          <w:b/>
          <w:bCs/>
          <w:color w:val="000000"/>
          <w:sz w:val="24"/>
          <w:szCs w:val="24"/>
        </w:rPr>
        <w:t xml:space="preserve"> </w:t>
      </w:r>
      <w:r w:rsidR="00C108C5" w:rsidRPr="000C0153">
        <w:rPr>
          <w:rFonts w:ascii="Arial" w:hAnsi="Arial" w:cs="Arial"/>
          <w:bCs/>
          <w:color w:val="000000"/>
          <w:sz w:val="24"/>
          <w:szCs w:val="24"/>
        </w:rPr>
        <w:t>promueve por su propio derecho</w:t>
      </w:r>
      <w:r w:rsidR="00136097">
        <w:rPr>
          <w:rFonts w:ascii="Arial" w:hAnsi="Arial" w:cs="Arial"/>
          <w:bCs/>
          <w:color w:val="000000"/>
          <w:sz w:val="24"/>
          <w:szCs w:val="24"/>
        </w:rPr>
        <w:t xml:space="preserve"> y el </w:t>
      </w:r>
      <w:r w:rsidR="00F67F5B">
        <w:rPr>
          <w:rFonts w:ascii="Arial" w:hAnsi="Arial" w:cs="Arial"/>
          <w:bCs/>
          <w:color w:val="000000"/>
          <w:sz w:val="24"/>
          <w:szCs w:val="24"/>
        </w:rPr>
        <w:t xml:space="preserve">Director General de la </w:t>
      </w:r>
      <w:r w:rsidR="00136097">
        <w:rPr>
          <w:rFonts w:ascii="Arial" w:hAnsi="Arial" w:cs="Arial"/>
          <w:bCs/>
          <w:color w:val="000000"/>
          <w:sz w:val="24"/>
          <w:szCs w:val="24"/>
        </w:rPr>
        <w:t>Oficina de Pensiones del Estado de Oaxaca</w:t>
      </w:r>
      <w:r w:rsidR="002A4E9F">
        <w:rPr>
          <w:rFonts w:ascii="Arial" w:hAnsi="Arial" w:cs="Arial"/>
          <w:bCs/>
          <w:color w:val="000000"/>
          <w:sz w:val="24"/>
          <w:szCs w:val="24"/>
        </w:rPr>
        <w:t>,</w:t>
      </w:r>
      <w:r w:rsidR="00D106E6">
        <w:rPr>
          <w:rFonts w:ascii="Arial" w:hAnsi="Arial" w:cs="Arial"/>
          <w:bCs/>
          <w:color w:val="000000"/>
          <w:sz w:val="24"/>
          <w:szCs w:val="24"/>
        </w:rPr>
        <w:t xml:space="preserve"> </w:t>
      </w:r>
      <w:r w:rsidR="000473F0">
        <w:rPr>
          <w:rFonts w:ascii="Arial" w:hAnsi="Arial" w:cs="Arial"/>
          <w:bCs/>
          <w:color w:val="000000"/>
          <w:sz w:val="24"/>
          <w:szCs w:val="24"/>
        </w:rPr>
        <w:t>exhibi</w:t>
      </w:r>
      <w:r w:rsidR="00136097">
        <w:rPr>
          <w:rFonts w:ascii="Arial" w:hAnsi="Arial" w:cs="Arial"/>
          <w:bCs/>
          <w:color w:val="000000"/>
          <w:sz w:val="24"/>
          <w:szCs w:val="24"/>
        </w:rPr>
        <w:t>ó</w:t>
      </w:r>
      <w:r w:rsidR="000473F0">
        <w:rPr>
          <w:rFonts w:ascii="Arial" w:hAnsi="Arial" w:cs="Arial"/>
          <w:bCs/>
          <w:color w:val="000000"/>
          <w:sz w:val="24"/>
          <w:szCs w:val="24"/>
        </w:rPr>
        <w:t xml:space="preserve"> </w:t>
      </w:r>
      <w:r w:rsidR="005D2B44">
        <w:rPr>
          <w:rFonts w:ascii="Arial" w:hAnsi="Arial" w:cs="Arial"/>
          <w:bCs/>
          <w:color w:val="000000"/>
          <w:sz w:val="24"/>
          <w:szCs w:val="24"/>
        </w:rPr>
        <w:t>documento en el que consta</w:t>
      </w:r>
      <w:r w:rsidR="000473F0">
        <w:rPr>
          <w:rFonts w:ascii="Arial" w:hAnsi="Arial" w:cs="Arial"/>
          <w:bCs/>
          <w:color w:val="000000"/>
          <w:sz w:val="24"/>
          <w:szCs w:val="24"/>
        </w:rPr>
        <w:t xml:space="preserve"> su nombramiento y protesta de ley</w:t>
      </w:r>
      <w:r w:rsidR="00591BAB">
        <w:rPr>
          <w:rFonts w:ascii="Arial" w:hAnsi="Arial" w:cs="Arial"/>
          <w:bCs/>
          <w:color w:val="000000"/>
          <w:sz w:val="24"/>
          <w:szCs w:val="24"/>
        </w:rPr>
        <w:t xml:space="preserve">, </w:t>
      </w:r>
      <w:r w:rsidR="00C108C5">
        <w:rPr>
          <w:rFonts w:ascii="Arial" w:hAnsi="Arial" w:cs="Arial"/>
          <w:sz w:val="24"/>
          <w:szCs w:val="24"/>
        </w:rPr>
        <w:t>documento</w:t>
      </w:r>
      <w:r w:rsidR="00C108C5" w:rsidRPr="000C0153">
        <w:rPr>
          <w:rFonts w:ascii="Arial" w:hAnsi="Arial" w:cs="Arial"/>
          <w:sz w:val="24"/>
          <w:szCs w:val="24"/>
        </w:rPr>
        <w:t xml:space="preserve"> que al ser </w:t>
      </w:r>
      <w:r w:rsidR="005D2B44">
        <w:rPr>
          <w:rFonts w:ascii="Arial" w:hAnsi="Arial" w:cs="Arial"/>
          <w:sz w:val="24"/>
          <w:szCs w:val="24"/>
        </w:rPr>
        <w:t xml:space="preserve">expedido </w:t>
      </w:r>
      <w:r w:rsidR="0053794B">
        <w:rPr>
          <w:rFonts w:ascii="Arial" w:hAnsi="Arial" w:cs="Arial"/>
          <w:sz w:val="24"/>
          <w:szCs w:val="24"/>
        </w:rPr>
        <w:t>por un</w:t>
      </w:r>
      <w:r w:rsidR="00F043A6">
        <w:rPr>
          <w:rFonts w:ascii="Arial" w:hAnsi="Arial" w:cs="Arial"/>
          <w:sz w:val="24"/>
          <w:szCs w:val="24"/>
        </w:rPr>
        <w:t xml:space="preserve"> fedatario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w:t>
      </w:r>
      <w:r w:rsidR="00C108C5" w:rsidRPr="00117FCD">
        <w:rPr>
          <w:rFonts w:ascii="Arial" w:hAnsi="Arial" w:cs="Arial"/>
          <w:sz w:val="24"/>
          <w:szCs w:val="24"/>
        </w:rPr>
        <w:t xml:space="preserve">conforme </w:t>
      </w:r>
      <w:r w:rsidR="00E95FE0">
        <w:rPr>
          <w:rFonts w:ascii="Arial" w:hAnsi="Arial" w:cs="Arial"/>
          <w:sz w:val="24"/>
          <w:szCs w:val="24"/>
        </w:rPr>
        <w:t>a lo dispuesto por el artículo 20</w:t>
      </w:r>
      <w:r w:rsidR="00C108C5" w:rsidRPr="00117FCD">
        <w:rPr>
          <w:rFonts w:ascii="Arial" w:hAnsi="Arial" w:cs="Arial"/>
          <w:sz w:val="24"/>
          <w:szCs w:val="24"/>
        </w:rPr>
        <w:t>3, fracción I de la Ley d</w:t>
      </w:r>
      <w:r w:rsidR="00C108C5" w:rsidRPr="00EA4204">
        <w:rPr>
          <w:rFonts w:ascii="Arial" w:hAnsi="Arial" w:cs="Arial"/>
          <w:sz w:val="24"/>
          <w:szCs w:val="24"/>
        </w:rPr>
        <w:t xml:space="preserve">e la materia. </w:t>
      </w:r>
      <w:r w:rsidR="00834A24" w:rsidRPr="00EA4204">
        <w:rPr>
          <w:rFonts w:ascii="Arial" w:hAnsi="Arial" w:cs="Arial"/>
          <w:sz w:val="24"/>
          <w:szCs w:val="24"/>
        </w:rPr>
        <w:t xml:space="preserve"> </w:t>
      </w:r>
      <w:r w:rsidR="00C3280C" w:rsidRPr="00EA4204">
        <w:rPr>
          <w:rFonts w:ascii="Arial" w:hAnsi="Arial" w:cs="Arial"/>
          <w:sz w:val="24"/>
          <w:szCs w:val="24"/>
        </w:rPr>
        <w:t xml:space="preserve">- - - - - - - - - - - - - - - </w:t>
      </w:r>
      <w:r w:rsidR="0053794B" w:rsidRPr="00EA4204">
        <w:rPr>
          <w:rFonts w:ascii="Arial" w:hAnsi="Arial" w:cs="Arial"/>
          <w:sz w:val="24"/>
          <w:szCs w:val="24"/>
        </w:rPr>
        <w:t xml:space="preserve">- - - - - - - - - - - </w:t>
      </w:r>
    </w:p>
    <w:p w:rsidR="00136097" w:rsidRPr="00EA4204" w:rsidRDefault="00136097" w:rsidP="002B7F87">
      <w:pPr>
        <w:spacing w:line="360" w:lineRule="auto"/>
        <w:ind w:right="-518" w:firstLine="567"/>
        <w:jc w:val="both"/>
        <w:rPr>
          <w:rFonts w:ascii="Arial" w:hAnsi="Arial" w:cs="Arial"/>
          <w:sz w:val="24"/>
          <w:szCs w:val="24"/>
        </w:rPr>
      </w:pPr>
    </w:p>
    <w:p w:rsidR="000D3FBB" w:rsidRPr="00EA4204" w:rsidRDefault="00C108C5" w:rsidP="000D3FBB">
      <w:pPr>
        <w:spacing w:line="360" w:lineRule="auto"/>
        <w:ind w:right="-567" w:firstLine="567"/>
        <w:jc w:val="both"/>
        <w:rPr>
          <w:rFonts w:ascii="Arial" w:hAnsi="Arial" w:cs="Arial"/>
          <w:sz w:val="24"/>
          <w:szCs w:val="24"/>
        </w:rPr>
      </w:pPr>
      <w:r w:rsidRPr="00EA4204">
        <w:rPr>
          <w:rFonts w:ascii="Arial" w:hAnsi="Arial" w:cs="Arial"/>
          <w:b/>
          <w:sz w:val="24"/>
          <w:szCs w:val="24"/>
        </w:rPr>
        <w:t>TERCERO.</w:t>
      </w:r>
      <w:r w:rsidR="00310425" w:rsidRPr="00EA4204">
        <w:rPr>
          <w:rFonts w:ascii="Arial" w:hAnsi="Arial" w:cs="Arial"/>
          <w:sz w:val="24"/>
          <w:szCs w:val="24"/>
        </w:rPr>
        <w:t xml:space="preserve"> </w:t>
      </w:r>
      <w:r w:rsidR="000D3FBB" w:rsidRPr="00EA4204">
        <w:rPr>
          <w:rFonts w:ascii="Arial" w:hAnsi="Arial" w:cs="Arial"/>
          <w:b/>
          <w:sz w:val="24"/>
          <w:szCs w:val="24"/>
        </w:rPr>
        <w:t xml:space="preserve">Causales de improcedencia y sobreseimiento. </w:t>
      </w:r>
      <w:r w:rsidR="000D3FBB" w:rsidRPr="00EA4204">
        <w:rPr>
          <w:rFonts w:ascii="Arial" w:hAnsi="Arial" w:cs="Arial"/>
          <w:sz w:val="24"/>
          <w:szCs w:val="24"/>
        </w:rPr>
        <w:t>Por ser de orden público y de estudio preferente a cualquier otra cuestión, esta Sala examina</w:t>
      </w:r>
      <w:r w:rsidR="0086464C" w:rsidRPr="00EA4204">
        <w:rPr>
          <w:rFonts w:ascii="Arial" w:hAnsi="Arial" w:cs="Arial"/>
          <w:sz w:val="24"/>
          <w:szCs w:val="24"/>
        </w:rPr>
        <w:t xml:space="preserve"> las invocadas por la autoridad demandada</w:t>
      </w:r>
      <w:r w:rsidR="000D3FBB" w:rsidRPr="00EA4204">
        <w:rPr>
          <w:rFonts w:ascii="Arial" w:hAnsi="Arial" w:cs="Arial"/>
          <w:sz w:val="24"/>
          <w:szCs w:val="24"/>
        </w:rPr>
        <w:t>, ya que de actualizarse las hipótesis normativas, ello impide la resolución de fondo del asunto y deberá decretarse su sobreseimiento, de conformidad con lo dispuesto por los artículos 161 y 162, de la ley de la materia.</w:t>
      </w:r>
    </w:p>
    <w:p w:rsidR="000D3FBB" w:rsidRPr="00EA4204" w:rsidRDefault="000D3FBB" w:rsidP="000D3FBB">
      <w:pPr>
        <w:spacing w:line="360" w:lineRule="auto"/>
        <w:ind w:right="-567" w:firstLine="567"/>
        <w:jc w:val="both"/>
        <w:rPr>
          <w:rFonts w:ascii="Arial" w:hAnsi="Arial" w:cs="Arial"/>
          <w:sz w:val="24"/>
          <w:szCs w:val="24"/>
        </w:rPr>
      </w:pPr>
    </w:p>
    <w:p w:rsidR="000D3FBB" w:rsidRDefault="000D3FBB" w:rsidP="000D3FBB">
      <w:pPr>
        <w:spacing w:line="360" w:lineRule="auto"/>
        <w:ind w:right="-567" w:firstLine="567"/>
        <w:jc w:val="both"/>
        <w:rPr>
          <w:rFonts w:ascii="Arial" w:hAnsi="Arial" w:cs="Arial"/>
          <w:sz w:val="24"/>
          <w:szCs w:val="24"/>
        </w:rPr>
      </w:pPr>
      <w:r w:rsidRPr="00EA4204">
        <w:rPr>
          <w:rFonts w:ascii="Arial" w:hAnsi="Arial" w:cs="Arial"/>
          <w:sz w:val="24"/>
          <w:szCs w:val="24"/>
        </w:rPr>
        <w:t xml:space="preserve">El Director General de la Oficina de Pensiones, invocó la causal de improcedencia prevista en el artículo 161 fracción </w:t>
      </w:r>
      <w:r w:rsidR="00F2506A">
        <w:rPr>
          <w:rFonts w:ascii="Arial" w:hAnsi="Arial" w:cs="Arial"/>
          <w:sz w:val="24"/>
          <w:szCs w:val="24"/>
        </w:rPr>
        <w:t>IX</w:t>
      </w:r>
      <w:r w:rsidR="002A4E9F">
        <w:rPr>
          <w:rFonts w:ascii="Arial" w:hAnsi="Arial" w:cs="Arial"/>
          <w:sz w:val="24"/>
          <w:szCs w:val="24"/>
        </w:rPr>
        <w:t>, de la Ley que rige a este T</w:t>
      </w:r>
      <w:r w:rsidRPr="00EA4204">
        <w:rPr>
          <w:rFonts w:ascii="Arial" w:hAnsi="Arial" w:cs="Arial"/>
          <w:sz w:val="24"/>
          <w:szCs w:val="24"/>
        </w:rPr>
        <w:t>ribunal, ya que</w:t>
      </w:r>
      <w:r w:rsidR="00F2506A">
        <w:rPr>
          <w:rFonts w:ascii="Arial" w:hAnsi="Arial" w:cs="Arial"/>
          <w:sz w:val="24"/>
          <w:szCs w:val="24"/>
        </w:rPr>
        <w:t xml:space="preserve"> e</w:t>
      </w:r>
      <w:r w:rsidR="009A5045">
        <w:rPr>
          <w:rFonts w:ascii="Arial" w:hAnsi="Arial" w:cs="Arial"/>
          <w:sz w:val="24"/>
          <w:szCs w:val="24"/>
        </w:rPr>
        <w:t>l acto reclamado no existe.</w:t>
      </w:r>
    </w:p>
    <w:p w:rsidR="009A5045" w:rsidRPr="00EA4204" w:rsidRDefault="009A5045" w:rsidP="000D3FBB">
      <w:pPr>
        <w:spacing w:line="360" w:lineRule="auto"/>
        <w:ind w:right="-567" w:firstLine="567"/>
        <w:jc w:val="both"/>
        <w:rPr>
          <w:rFonts w:ascii="Arial" w:hAnsi="Arial" w:cs="Arial"/>
          <w:sz w:val="24"/>
          <w:szCs w:val="24"/>
        </w:rPr>
      </w:pPr>
    </w:p>
    <w:p w:rsidR="000D3FBB" w:rsidRPr="00EA4204" w:rsidRDefault="000D3FBB" w:rsidP="000D3FBB">
      <w:pPr>
        <w:spacing w:line="360" w:lineRule="auto"/>
        <w:ind w:right="-567" w:firstLine="567"/>
        <w:jc w:val="both"/>
        <w:rPr>
          <w:rFonts w:ascii="Arial" w:hAnsi="Arial" w:cs="Arial"/>
          <w:sz w:val="24"/>
          <w:szCs w:val="24"/>
        </w:rPr>
      </w:pPr>
      <w:r w:rsidRPr="00EA4204">
        <w:rPr>
          <w:rFonts w:ascii="Arial" w:hAnsi="Arial" w:cs="Arial"/>
          <w:sz w:val="24"/>
          <w:szCs w:val="24"/>
        </w:rPr>
        <w:t>Ahora bien, el</w:t>
      </w:r>
      <w:r w:rsidR="009A5045">
        <w:rPr>
          <w:rFonts w:ascii="Arial" w:hAnsi="Arial" w:cs="Arial"/>
          <w:sz w:val="24"/>
          <w:szCs w:val="24"/>
        </w:rPr>
        <w:t xml:space="preserve"> artículo 161 fracción </w:t>
      </w:r>
      <w:r w:rsidR="002A77BB" w:rsidRPr="00EA4204">
        <w:rPr>
          <w:rFonts w:ascii="Arial" w:hAnsi="Arial" w:cs="Arial"/>
          <w:sz w:val="24"/>
          <w:szCs w:val="24"/>
        </w:rPr>
        <w:t>I</w:t>
      </w:r>
      <w:r w:rsidR="009A5045">
        <w:rPr>
          <w:rFonts w:ascii="Arial" w:hAnsi="Arial" w:cs="Arial"/>
          <w:sz w:val="24"/>
          <w:szCs w:val="24"/>
        </w:rPr>
        <w:t>X</w:t>
      </w:r>
      <w:r w:rsidRPr="00EA4204">
        <w:rPr>
          <w:rFonts w:ascii="Arial" w:hAnsi="Arial" w:cs="Arial"/>
          <w:sz w:val="24"/>
          <w:szCs w:val="24"/>
        </w:rPr>
        <w:t xml:space="preserve"> de la Ley de Procedimiento y Justicia Administrativa dice; </w:t>
      </w:r>
    </w:p>
    <w:p w:rsidR="000D3FBB" w:rsidRPr="00EA4204" w:rsidRDefault="000D3FBB" w:rsidP="000D3FBB">
      <w:pPr>
        <w:spacing w:line="360" w:lineRule="auto"/>
        <w:ind w:right="-567" w:firstLine="567"/>
        <w:jc w:val="both"/>
        <w:rPr>
          <w:rFonts w:ascii="Arial" w:hAnsi="Arial" w:cs="Arial"/>
          <w:sz w:val="24"/>
          <w:szCs w:val="24"/>
        </w:rPr>
      </w:pPr>
    </w:p>
    <w:p w:rsidR="000D3FBB" w:rsidRPr="00EA4204" w:rsidRDefault="000D3FBB" w:rsidP="000D3FBB">
      <w:pPr>
        <w:spacing w:line="360" w:lineRule="auto"/>
        <w:ind w:left="567" w:right="-567"/>
        <w:jc w:val="both"/>
        <w:rPr>
          <w:rFonts w:ascii="Arial" w:hAnsi="Arial" w:cs="Arial"/>
          <w:i/>
          <w:sz w:val="24"/>
          <w:szCs w:val="24"/>
        </w:rPr>
      </w:pPr>
      <w:r w:rsidRPr="00EA4204">
        <w:rPr>
          <w:rFonts w:ascii="Arial" w:hAnsi="Arial" w:cs="Arial"/>
          <w:i/>
          <w:sz w:val="24"/>
          <w:szCs w:val="24"/>
        </w:rPr>
        <w:t>ARTÍCULO 161.- Es improcedente el juicio ante el Tribunal contra actos:</w:t>
      </w:r>
    </w:p>
    <w:p w:rsidR="002A77BB" w:rsidRDefault="009A5045" w:rsidP="002A77BB">
      <w:pPr>
        <w:spacing w:line="360" w:lineRule="auto"/>
        <w:ind w:left="567" w:right="-567"/>
        <w:jc w:val="both"/>
        <w:rPr>
          <w:rFonts w:ascii="Arial" w:hAnsi="Arial" w:cs="Arial"/>
          <w:i/>
          <w:sz w:val="24"/>
          <w:szCs w:val="24"/>
        </w:rPr>
      </w:pPr>
      <w:r>
        <w:rPr>
          <w:rFonts w:ascii="Arial" w:hAnsi="Arial" w:cs="Arial"/>
          <w:i/>
          <w:sz w:val="24"/>
          <w:szCs w:val="24"/>
        </w:rPr>
        <w:t>IX</w:t>
      </w:r>
      <w:r w:rsidR="000D3FBB" w:rsidRPr="00EA4204">
        <w:rPr>
          <w:rFonts w:ascii="Arial" w:hAnsi="Arial" w:cs="Arial"/>
          <w:i/>
          <w:sz w:val="24"/>
          <w:szCs w:val="24"/>
        </w:rPr>
        <w:t>. C</w:t>
      </w:r>
      <w:r>
        <w:rPr>
          <w:rFonts w:ascii="Arial" w:hAnsi="Arial" w:cs="Arial"/>
          <w:i/>
          <w:sz w:val="24"/>
          <w:szCs w:val="24"/>
        </w:rPr>
        <w:t>uando de las constancias de autos apareciera claramente que no existe el acto reclamado o cuando no se probare su existencia; y</w:t>
      </w:r>
    </w:p>
    <w:p w:rsidR="009A5045" w:rsidRDefault="009A5045" w:rsidP="002A77BB">
      <w:pPr>
        <w:spacing w:line="360" w:lineRule="auto"/>
        <w:ind w:left="567" w:right="-567"/>
        <w:jc w:val="both"/>
        <w:rPr>
          <w:rFonts w:ascii="Arial" w:hAnsi="Arial" w:cs="Arial"/>
          <w:i/>
          <w:sz w:val="24"/>
          <w:szCs w:val="24"/>
        </w:rPr>
      </w:pPr>
    </w:p>
    <w:p w:rsidR="009A5045" w:rsidRDefault="009A5045" w:rsidP="008B46CA">
      <w:pPr>
        <w:spacing w:line="360" w:lineRule="auto"/>
        <w:ind w:right="-567" w:firstLine="567"/>
        <w:jc w:val="both"/>
        <w:rPr>
          <w:rFonts w:ascii="Arial" w:hAnsi="Arial" w:cs="Arial"/>
          <w:b/>
          <w:sz w:val="24"/>
          <w:szCs w:val="24"/>
        </w:rPr>
      </w:pPr>
      <w:r w:rsidRPr="008B46CA">
        <w:rPr>
          <w:rFonts w:ascii="Arial" w:hAnsi="Arial" w:cs="Arial"/>
          <w:sz w:val="24"/>
          <w:szCs w:val="24"/>
        </w:rPr>
        <w:t xml:space="preserve">Ahora bien, se acredita la existencia del acto impugnado, con el oficio </w:t>
      </w:r>
      <w:r w:rsidR="00266666">
        <w:rPr>
          <w:rFonts w:cs="Arial"/>
          <w:b/>
          <w:i/>
          <w:sz w:val="22"/>
          <w:szCs w:val="22"/>
        </w:rPr>
        <w:t>**********</w:t>
      </w:r>
      <w:r w:rsidRPr="008B46CA">
        <w:rPr>
          <w:rFonts w:ascii="Arial" w:hAnsi="Arial" w:cs="Arial"/>
          <w:sz w:val="24"/>
          <w:szCs w:val="24"/>
        </w:rPr>
        <w:t xml:space="preserve">, de fecha nueve de noviembre del dos mil dieciocho, </w:t>
      </w:r>
      <w:r w:rsidR="008B46CA">
        <w:rPr>
          <w:rFonts w:ascii="Arial" w:hAnsi="Arial" w:cs="Arial"/>
          <w:sz w:val="24"/>
          <w:szCs w:val="24"/>
        </w:rPr>
        <w:t xml:space="preserve">(foja seis frente y vuelta inclusive siete) </w:t>
      </w:r>
      <w:r w:rsidRPr="008B46CA">
        <w:rPr>
          <w:rFonts w:ascii="Arial" w:hAnsi="Arial" w:cs="Arial"/>
          <w:sz w:val="24"/>
          <w:szCs w:val="24"/>
        </w:rPr>
        <w:t>emitido por el DIRECTOR GENERAL DE LA OFICINA DE PENSIONES DEL ESTADO DE OAXACA</w:t>
      </w:r>
      <w:r>
        <w:rPr>
          <w:rFonts w:ascii="Arial" w:hAnsi="Arial" w:cs="Arial"/>
          <w:b/>
          <w:sz w:val="24"/>
          <w:szCs w:val="24"/>
        </w:rPr>
        <w:t>,</w:t>
      </w:r>
      <w:r w:rsidR="008B46CA">
        <w:rPr>
          <w:rFonts w:ascii="Arial" w:hAnsi="Arial" w:cs="Arial"/>
          <w:b/>
          <w:sz w:val="24"/>
          <w:szCs w:val="24"/>
        </w:rPr>
        <w:t xml:space="preserve"> </w:t>
      </w:r>
      <w:r w:rsidR="008B46CA">
        <w:rPr>
          <w:rFonts w:ascii="Arial" w:hAnsi="Arial" w:cs="Arial"/>
          <w:sz w:val="24"/>
          <w:szCs w:val="24"/>
        </w:rPr>
        <w:t xml:space="preserve">a nombre de </w:t>
      </w:r>
      <w:r w:rsidR="00266666">
        <w:rPr>
          <w:rFonts w:cs="Arial"/>
          <w:b/>
          <w:i/>
          <w:sz w:val="22"/>
          <w:szCs w:val="22"/>
        </w:rPr>
        <w:t>**********</w:t>
      </w:r>
      <w:r w:rsidR="008B46CA">
        <w:rPr>
          <w:rFonts w:ascii="Arial" w:hAnsi="Arial" w:cs="Arial"/>
          <w:sz w:val="24"/>
          <w:szCs w:val="24"/>
        </w:rPr>
        <w:t xml:space="preserve">; por la cual, la autoridad demandada, da respuesta a la petición del actor, que fue presentada con </w:t>
      </w:r>
      <w:r w:rsidR="008B46CA">
        <w:rPr>
          <w:rFonts w:ascii="Arial" w:hAnsi="Arial" w:cs="Arial"/>
          <w:sz w:val="24"/>
          <w:szCs w:val="24"/>
        </w:rPr>
        <w:lastRenderedPageBreak/>
        <w:t xml:space="preserve">fecha cinco de noviembre de dos mil dieciocho, documental que hace prueba plena en términos del artículo 203 fracción I de la Ley de procedimiento y Justicia Administrativa para el Estado de Oaxaca; por lo que </w:t>
      </w:r>
      <w:r w:rsidR="008B46CA" w:rsidRPr="008B46CA">
        <w:rPr>
          <w:rFonts w:ascii="Arial" w:hAnsi="Arial" w:cs="Arial"/>
          <w:b/>
          <w:sz w:val="24"/>
          <w:szCs w:val="24"/>
        </w:rPr>
        <w:t>es improcedente</w:t>
      </w:r>
      <w:r w:rsidR="008B46CA">
        <w:rPr>
          <w:rFonts w:ascii="Arial" w:hAnsi="Arial" w:cs="Arial"/>
          <w:sz w:val="24"/>
          <w:szCs w:val="24"/>
        </w:rPr>
        <w:t xml:space="preserve"> la causal de improcedencia señalada por la autoridad demandada.</w:t>
      </w:r>
    </w:p>
    <w:p w:rsidR="009A5045" w:rsidRPr="00EA4204" w:rsidRDefault="009A5045" w:rsidP="002A77BB">
      <w:pPr>
        <w:spacing w:line="360" w:lineRule="auto"/>
        <w:ind w:left="567" w:right="-567"/>
        <w:jc w:val="both"/>
        <w:rPr>
          <w:rFonts w:ascii="Arial" w:hAnsi="Arial" w:cs="Arial"/>
          <w:b/>
          <w:sz w:val="24"/>
          <w:szCs w:val="24"/>
        </w:rPr>
      </w:pPr>
    </w:p>
    <w:p w:rsidR="0086464C" w:rsidRDefault="0086464C" w:rsidP="0086464C">
      <w:pPr>
        <w:spacing w:line="360" w:lineRule="auto"/>
        <w:ind w:right="-518" w:firstLine="426"/>
        <w:jc w:val="both"/>
        <w:rPr>
          <w:rFonts w:ascii="Arial" w:hAnsi="Arial" w:cs="Arial"/>
          <w:sz w:val="24"/>
          <w:szCs w:val="24"/>
        </w:rPr>
      </w:pPr>
      <w:r>
        <w:rPr>
          <w:rFonts w:ascii="Arial" w:hAnsi="Arial" w:cs="Arial"/>
          <w:sz w:val="24"/>
          <w:szCs w:val="24"/>
        </w:rPr>
        <w:t xml:space="preserve">Finalmente, respecto a que el juicio resulta improcedente, porque el acto impugnado se encuentra debidamente fundado y motivado; ya que el acto administrativo, es legalmente válido; </w:t>
      </w:r>
      <w:r w:rsidR="00641148">
        <w:rPr>
          <w:rFonts w:ascii="Arial" w:hAnsi="Arial" w:cs="Arial"/>
          <w:sz w:val="24"/>
          <w:szCs w:val="24"/>
        </w:rPr>
        <w:t>virtud de</w:t>
      </w:r>
      <w:r>
        <w:rPr>
          <w:rFonts w:ascii="Arial" w:hAnsi="Arial" w:cs="Arial"/>
          <w:sz w:val="24"/>
          <w:szCs w:val="24"/>
        </w:rPr>
        <w:t xml:space="preserve"> que cumple con los elementos y requisitos que la ley prevé, de conformidad con lo dispuesto por el artículo </w:t>
      </w:r>
      <w:r w:rsidR="00641148">
        <w:rPr>
          <w:rFonts w:ascii="Arial" w:hAnsi="Arial" w:cs="Arial"/>
          <w:sz w:val="24"/>
          <w:szCs w:val="24"/>
        </w:rPr>
        <w:t>1</w:t>
      </w:r>
      <w:r>
        <w:rPr>
          <w:rFonts w:ascii="Arial" w:hAnsi="Arial" w:cs="Arial"/>
          <w:sz w:val="24"/>
          <w:szCs w:val="24"/>
        </w:rPr>
        <w:t xml:space="preserve">7 de la Ley de </w:t>
      </w:r>
      <w:r w:rsidR="00641148">
        <w:rPr>
          <w:rFonts w:ascii="Arial" w:hAnsi="Arial" w:cs="Arial"/>
          <w:sz w:val="24"/>
          <w:szCs w:val="24"/>
        </w:rPr>
        <w:t xml:space="preserve">Procedimiento y </w:t>
      </w:r>
      <w:r>
        <w:rPr>
          <w:rFonts w:ascii="Arial" w:hAnsi="Arial" w:cs="Arial"/>
          <w:sz w:val="24"/>
          <w:szCs w:val="24"/>
        </w:rPr>
        <w:t>Justicia Administrativa para el Estado de Oaxaca; como consecuencia debe declararse el sobreseimiento. Dichos argumentos se desestiman, en razón de que la legalidad o ilegalidad del acto es una cuestión que trasciende manera fundamental el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p>
    <w:p w:rsidR="0086464C" w:rsidRDefault="0086464C" w:rsidP="0086464C">
      <w:pPr>
        <w:spacing w:line="360" w:lineRule="auto"/>
        <w:ind w:right="-518" w:firstLine="426"/>
        <w:jc w:val="both"/>
        <w:rPr>
          <w:rFonts w:ascii="Arial" w:hAnsi="Arial" w:cs="Arial"/>
          <w:sz w:val="24"/>
          <w:szCs w:val="24"/>
        </w:rPr>
      </w:pPr>
    </w:p>
    <w:p w:rsidR="0086464C" w:rsidRDefault="003A6451" w:rsidP="0086464C">
      <w:pPr>
        <w:tabs>
          <w:tab w:val="left" w:pos="0"/>
        </w:tabs>
        <w:ind w:left="708" w:right="-518"/>
        <w:jc w:val="both"/>
        <w:rPr>
          <w:rFonts w:ascii="Arial" w:hAnsi="Arial" w:cs="Arial"/>
          <w:bCs/>
          <w:sz w:val="22"/>
          <w:szCs w:val="22"/>
        </w:rPr>
      </w:pPr>
      <w:r w:rsidRPr="00E21B02">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368AFA6C" wp14:editId="0CB5D66E">
                <wp:simplePos x="0" y="0"/>
                <wp:positionH relativeFrom="column">
                  <wp:posOffset>-1097280</wp:posOffset>
                </wp:positionH>
                <wp:positionV relativeFrom="paragraph">
                  <wp:posOffset>929005</wp:posOffset>
                </wp:positionV>
                <wp:extent cx="1209675" cy="815340"/>
                <wp:effectExtent l="0" t="0" r="28575" b="234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6.4pt;margin-top:73.15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yuKwIAAFIEAAAOAAAAZHJzL2Uyb0RvYy54bWysVNuO0zAQfUfiHyy/07Sh3d1GTVdLlyKk&#10;5SItfMDEdhoLxxNst8ny9YydbomAJ0QeLE9nfHzmnHE3t0Nr2Ek5r9GWfDGbc6asQKntoeRfv+xf&#10;3XDmA1gJBq0q+ZPy/Hb78sWm7wqVY4NGKscIxPqi70rehNAVWeZFo1rwM+yUpWSNroVAoTtk0kFP&#10;6K3J8vn8KuvRyc6hUN7Tr/djkm8Tfl0rET7VtVeBmZITt5BWl9Yqrtl2A8XBQddocaYB/8CiBW3p&#10;0gvUPQRgR6f/gGq1cOixDjOBbYZ1rYVKPVA3i/lv3Tw20KnUC4nju4tM/v/Bio+nz45pSd5xZqEl&#10;i3ZHkA6ZVCyoISDLo0h95wuqfeyoOgxvcIgHYsO+e0DxzTOLuwbsQd05h32jQBLJRTyZTY6OOD6C&#10;VP0HlHQbHAMmoKF2bQQkTRihk1lPF4OIBxPxyny+vrpecSYod7NYvV4mBzMonk93zod3ClsWNyV3&#10;NAAJHU4PPkQ2UDyXJPZotNxrY1LgDtXOOHYCGpZ9+lID1OS0zFjWl3y9ylejANOcn0LM0/c3iFYH&#10;mnqjW+riUgRFlO2tlWkmA2gz7omysWcdo3SjiGGohrNvZ3sqlE8krMNxyOlR0qZB94Oznga85P77&#10;EZzizLy3ZM56sST1WEjBcnWdU+CmmWqaASsIquSBs3G7C+kVjSNwRybuddI3uj0yOVOmwU2ynx9Z&#10;fBnTOFX9+ivY/gQAAP//AwBQSwMEFAAGAAgAAAAhAPeA7/3eAAAACwEAAA8AAABkcnMvZG93bnJl&#10;di54bWxMjzFvwjAUhPdK/Q/Wq9QFgUOAuApxUIvE1ImU7iZ+TSLi59Q2EP59zVTG053uvis2o+nZ&#10;BZ3vLEmYzxJgSLXVHTUSDl+76RswHxRp1VtCCTf0sCmfnwqVa3ulPV6q0LBYQj5XEtoQhpxzX7do&#10;lJ/ZASl6P9YZFaJ0DddOXWO56XmaJBk3qqO40KoBty3Wp+psJGS/1WLy+a0ntL/tPlxtVnp7WEn5&#10;+jK+r4EFHMN/GO74ER3KyHS0Z9Ke9RKmc5FG9hCdZbYAdo8IAewoIRVLAbws+OOH8g8AAP//AwBQ&#10;SwECLQAUAAYACAAAACEAtoM4kv4AAADhAQAAEwAAAAAAAAAAAAAAAAAAAAAAW0NvbnRlbnRfVHlw&#10;ZXNdLnhtbFBLAQItABQABgAIAAAAIQA4/SH/1gAAAJQBAAALAAAAAAAAAAAAAAAAAC8BAABfcmVs&#10;cy8ucmVsc1BLAQItABQABgAIAAAAIQDxnryuKwIAAFIEAAAOAAAAAAAAAAAAAAAAAC4CAABkcnMv&#10;ZTJvRG9jLnhtbFBLAQItABQABgAIAAAAIQD3gO/93gAAAAsBAAAPAAAAAAAAAAAAAAAAAIUEAABk&#10;cnMvZG93bnJldi54bWxQSwUGAAAAAAQABADzAAAAkAUAAAAA&#10;">
                <v:textbox style="mso-fit-shape-to-text:t">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v:textbox>
              </v:shape>
            </w:pict>
          </mc:Fallback>
        </mc:AlternateContent>
      </w:r>
      <w:r w:rsidR="0086464C" w:rsidRPr="00C779D0">
        <w:rPr>
          <w:rFonts w:ascii="Arial" w:hAnsi="Arial" w:cs="Arial"/>
          <w:b/>
          <w:bCs/>
          <w:sz w:val="22"/>
          <w:szCs w:val="22"/>
        </w:rPr>
        <w:t>CONTROVERSIA CONSTITUCIONAL. SI SE HACE VALER UNA CAUSAL DE IMPROCEDENCIA QUE INVOLUCRA EL ESTUDIO  DE FONDO, DEBERÁ</w:t>
      </w:r>
      <w:r w:rsidR="0086464C" w:rsidRPr="00C779D0">
        <w:rPr>
          <w:rFonts w:ascii="Arial" w:hAnsi="Arial" w:cs="Arial"/>
          <w:bCs/>
          <w:sz w:val="22"/>
          <w:szCs w:val="22"/>
        </w:rPr>
        <w:t xml:space="preserve"> </w:t>
      </w:r>
      <w:r w:rsidR="0086464C" w:rsidRPr="00C779D0">
        <w:rPr>
          <w:rFonts w:ascii="Arial" w:hAnsi="Arial" w:cs="Arial"/>
          <w:b/>
          <w:bCs/>
          <w:sz w:val="22"/>
          <w:szCs w:val="22"/>
        </w:rPr>
        <w:t>DESESTIMARSE</w:t>
      </w:r>
      <w:r w:rsidR="0086464C"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86464C" w:rsidRDefault="0086464C" w:rsidP="0086464C">
      <w:pPr>
        <w:spacing w:line="360" w:lineRule="auto"/>
        <w:ind w:right="-518" w:firstLine="426"/>
        <w:jc w:val="both"/>
        <w:rPr>
          <w:rFonts w:ascii="Arial" w:hAnsi="Arial" w:cs="Arial"/>
          <w:sz w:val="24"/>
          <w:szCs w:val="24"/>
        </w:rPr>
      </w:pPr>
    </w:p>
    <w:p w:rsidR="0086464C" w:rsidRDefault="00641148" w:rsidP="0086464C">
      <w:pPr>
        <w:spacing w:line="360" w:lineRule="auto"/>
        <w:ind w:right="-518" w:firstLine="426"/>
        <w:jc w:val="both"/>
        <w:rPr>
          <w:rFonts w:ascii="Arial" w:hAnsi="Arial" w:cs="Arial"/>
          <w:sz w:val="24"/>
          <w:szCs w:val="24"/>
        </w:rPr>
      </w:pPr>
      <w:r>
        <w:rPr>
          <w:rFonts w:ascii="Arial" w:hAnsi="Arial" w:cs="Arial"/>
          <w:sz w:val="24"/>
          <w:szCs w:val="24"/>
        </w:rPr>
        <w:t xml:space="preserve">   </w:t>
      </w:r>
      <w:r w:rsidR="0086464C">
        <w:rPr>
          <w:rFonts w:ascii="Arial" w:hAnsi="Arial" w:cs="Arial"/>
          <w:sz w:val="24"/>
          <w:szCs w:val="24"/>
        </w:rPr>
        <w:t xml:space="preserve">Por lo tanto, al no actualizarse las causales de improcedencia invocadas por el DIRECTOR GENERAL DE LA OFICINA DE PENSIONES DEL ESTADO DE OAXACA, </w:t>
      </w:r>
      <w:r w:rsidR="0086464C" w:rsidRPr="00F17C1D">
        <w:rPr>
          <w:rFonts w:ascii="Arial" w:hAnsi="Arial" w:cs="Arial"/>
          <w:b/>
          <w:sz w:val="24"/>
          <w:szCs w:val="24"/>
        </w:rPr>
        <w:t>NO SE SOBRESEE EL JUICIO</w:t>
      </w:r>
      <w:r w:rsidR="0086464C">
        <w:rPr>
          <w:rFonts w:ascii="Arial" w:hAnsi="Arial" w:cs="Arial"/>
          <w:sz w:val="24"/>
          <w:szCs w:val="24"/>
        </w:rPr>
        <w:t xml:space="preserve">. - - - - - - - - - - - - - - - - - - - - - - - - - - - - - - </w:t>
      </w:r>
    </w:p>
    <w:p w:rsidR="0086464C" w:rsidRPr="000D3FBB" w:rsidRDefault="0086464C" w:rsidP="000D3FBB">
      <w:pPr>
        <w:spacing w:line="360" w:lineRule="auto"/>
        <w:ind w:right="-518" w:firstLine="426"/>
        <w:jc w:val="both"/>
        <w:rPr>
          <w:rFonts w:ascii="Arial" w:hAnsi="Arial" w:cs="Arial"/>
          <w:b/>
          <w:color w:val="FF0000"/>
          <w:sz w:val="24"/>
          <w:szCs w:val="24"/>
        </w:rPr>
      </w:pPr>
    </w:p>
    <w:p w:rsidR="00163390" w:rsidRDefault="00364A0F" w:rsidP="008B46CA">
      <w:pPr>
        <w:spacing w:line="360" w:lineRule="auto"/>
        <w:ind w:right="-518" w:firstLine="567"/>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TO.</w:t>
      </w:r>
      <w:r w:rsidR="009805D1">
        <w:rPr>
          <w:rFonts w:ascii="Arial" w:hAnsi="Arial" w:cs="Arial"/>
          <w:b/>
          <w:sz w:val="24"/>
          <w:szCs w:val="24"/>
        </w:rPr>
        <w:t xml:space="preserve"> </w:t>
      </w:r>
      <w:r w:rsidR="00266666">
        <w:rPr>
          <w:rFonts w:cs="Arial"/>
          <w:b/>
          <w:i/>
          <w:sz w:val="22"/>
          <w:szCs w:val="22"/>
        </w:rPr>
        <w:t>**********</w:t>
      </w:r>
      <w:r w:rsidR="00163390">
        <w:rPr>
          <w:rFonts w:ascii="Arial" w:hAnsi="Arial" w:cs="Arial"/>
          <w:b/>
          <w:sz w:val="24"/>
          <w:szCs w:val="24"/>
        </w:rPr>
        <w:t xml:space="preserve">, </w:t>
      </w:r>
      <w:r w:rsidR="00163390">
        <w:rPr>
          <w:rFonts w:ascii="Arial" w:hAnsi="Arial" w:cs="Arial"/>
          <w:sz w:val="24"/>
          <w:szCs w:val="24"/>
        </w:rPr>
        <w:t xml:space="preserve">demandó la nulidad de la resolución contenida en el oficio </w:t>
      </w:r>
      <w:r w:rsidR="00266666">
        <w:rPr>
          <w:rFonts w:cs="Arial"/>
          <w:b/>
          <w:i/>
          <w:sz w:val="22"/>
          <w:szCs w:val="22"/>
        </w:rPr>
        <w:t xml:space="preserve">********** </w:t>
      </w:r>
      <w:r w:rsidR="00163390">
        <w:rPr>
          <w:rFonts w:ascii="Arial" w:hAnsi="Arial" w:cs="Arial"/>
          <w:sz w:val="24"/>
          <w:szCs w:val="24"/>
        </w:rPr>
        <w:t xml:space="preserve">de </w:t>
      </w:r>
      <w:r w:rsidR="008B46CA">
        <w:rPr>
          <w:rFonts w:ascii="Arial" w:hAnsi="Arial" w:cs="Arial"/>
          <w:sz w:val="24"/>
          <w:szCs w:val="24"/>
        </w:rPr>
        <w:t>nueve de noviembre de dos mil dieciocho</w:t>
      </w:r>
      <w:r w:rsidR="00163390">
        <w:rPr>
          <w:rFonts w:ascii="Arial" w:hAnsi="Arial" w:cs="Arial"/>
          <w:sz w:val="24"/>
          <w:szCs w:val="24"/>
        </w:rPr>
        <w:t xml:space="preserve">, emitido por el DIRECTOR GENERAL DE LA OFICINA DE PENSIONES DEL GOBIERNO DEL ESTADO DE OAXACA, mediante </w:t>
      </w:r>
      <w:r w:rsidR="008B46CA">
        <w:rPr>
          <w:rFonts w:ascii="Arial" w:hAnsi="Arial" w:cs="Arial"/>
          <w:sz w:val="24"/>
          <w:szCs w:val="24"/>
        </w:rPr>
        <w:t>e</w:t>
      </w:r>
      <w:r w:rsidR="00163390">
        <w:rPr>
          <w:rFonts w:ascii="Arial" w:hAnsi="Arial" w:cs="Arial"/>
          <w:sz w:val="24"/>
          <w:szCs w:val="24"/>
        </w:rPr>
        <w:t xml:space="preserve">l cual, le informó, que no es posible  hacerle la devolución de las cantidades que le fueron descontadas de su sueldo durante el tiempo que laboró para el Gobierno del Estado, por concepto </w:t>
      </w:r>
      <w:r w:rsidR="002A4E9F">
        <w:rPr>
          <w:rFonts w:ascii="Arial" w:hAnsi="Arial" w:cs="Arial"/>
          <w:sz w:val="24"/>
          <w:szCs w:val="24"/>
        </w:rPr>
        <w:t>y a favor del F</w:t>
      </w:r>
      <w:r w:rsidR="00163390">
        <w:rPr>
          <w:rFonts w:ascii="Arial" w:hAnsi="Arial" w:cs="Arial"/>
          <w:sz w:val="24"/>
          <w:szCs w:val="24"/>
        </w:rPr>
        <w:t xml:space="preserve">ondo de </w:t>
      </w:r>
      <w:r w:rsidR="002A4E9F">
        <w:rPr>
          <w:rFonts w:ascii="Arial" w:hAnsi="Arial" w:cs="Arial"/>
          <w:sz w:val="24"/>
          <w:szCs w:val="24"/>
        </w:rPr>
        <w:t>P</w:t>
      </w:r>
      <w:r w:rsidR="00163390">
        <w:rPr>
          <w:rFonts w:ascii="Arial" w:hAnsi="Arial" w:cs="Arial"/>
          <w:sz w:val="24"/>
          <w:szCs w:val="24"/>
        </w:rPr>
        <w:t xml:space="preserve">ensiones; por motivo y razón que </w:t>
      </w:r>
      <w:r w:rsidR="002A4E9F">
        <w:rPr>
          <w:rFonts w:ascii="Arial" w:hAnsi="Arial" w:cs="Arial"/>
          <w:sz w:val="24"/>
          <w:szCs w:val="24"/>
        </w:rPr>
        <w:t>e</w:t>
      </w:r>
      <w:r w:rsidR="00163390">
        <w:rPr>
          <w:rFonts w:ascii="Arial" w:hAnsi="Arial" w:cs="Arial"/>
          <w:sz w:val="24"/>
          <w:szCs w:val="24"/>
        </w:rPr>
        <w:t xml:space="preserve">l hoy actor, se desempeñó </w:t>
      </w:r>
      <w:r w:rsidR="00163390" w:rsidRPr="00782790">
        <w:rPr>
          <w:rFonts w:ascii="Arial" w:hAnsi="Arial" w:cs="Arial"/>
          <w:sz w:val="24"/>
          <w:szCs w:val="24"/>
          <w:u w:val="single"/>
        </w:rPr>
        <w:t>como empleado de confianza</w:t>
      </w:r>
      <w:r w:rsidR="00163390">
        <w:rPr>
          <w:rFonts w:ascii="Arial" w:hAnsi="Arial" w:cs="Arial"/>
          <w:sz w:val="24"/>
          <w:szCs w:val="24"/>
        </w:rPr>
        <w:t xml:space="preserve"> del Gobierno del Estado de Oaxaca, con nombramiento de </w:t>
      </w:r>
      <w:r w:rsidR="008B46CA">
        <w:rPr>
          <w:rFonts w:ascii="Arial" w:hAnsi="Arial" w:cs="Arial"/>
          <w:sz w:val="24"/>
          <w:szCs w:val="24"/>
        </w:rPr>
        <w:t xml:space="preserve">JEFE DE UNIDAD 18 “A” adscrito al Tribunal de lo Contencioso Administrativo y de Cuentas </w:t>
      </w:r>
      <w:r w:rsidR="004E61BB">
        <w:rPr>
          <w:rFonts w:ascii="Arial" w:hAnsi="Arial" w:cs="Arial"/>
          <w:sz w:val="24"/>
          <w:szCs w:val="24"/>
        </w:rPr>
        <w:t>del Poder Judicial del Estado,</w:t>
      </w:r>
      <w:r w:rsidR="00163390">
        <w:rPr>
          <w:rFonts w:ascii="Arial" w:hAnsi="Arial" w:cs="Arial"/>
          <w:sz w:val="24"/>
          <w:szCs w:val="24"/>
        </w:rPr>
        <w:t xml:space="preserve"> virtud de que la Ley de Pensiones para los Trabajadores del Gobierno del Estado de Oaxaca en vigor, dispone que la </w:t>
      </w:r>
      <w:r w:rsidR="00163390">
        <w:rPr>
          <w:rFonts w:ascii="Arial" w:hAnsi="Arial" w:cs="Arial"/>
          <w:sz w:val="24"/>
          <w:szCs w:val="24"/>
        </w:rPr>
        <w:lastRenderedPageBreak/>
        <w:t>devolución de los descuentos que se hubieran hecho para el Fondo de Pensiones, es únicamente para los trabajadores de base.</w:t>
      </w:r>
    </w:p>
    <w:p w:rsidR="00163390" w:rsidRDefault="00163390" w:rsidP="00163390">
      <w:pPr>
        <w:spacing w:line="360" w:lineRule="auto"/>
        <w:ind w:right="-518" w:firstLine="426"/>
        <w:jc w:val="both"/>
        <w:rPr>
          <w:rFonts w:ascii="Arial" w:hAnsi="Arial" w:cs="Arial"/>
          <w:sz w:val="24"/>
          <w:szCs w:val="24"/>
        </w:rPr>
      </w:pPr>
    </w:p>
    <w:p w:rsidR="00163390" w:rsidRPr="00D61832" w:rsidRDefault="00163390" w:rsidP="00163390">
      <w:pPr>
        <w:spacing w:line="360" w:lineRule="auto"/>
        <w:ind w:right="-518" w:firstLine="426"/>
        <w:jc w:val="both"/>
        <w:rPr>
          <w:rFonts w:ascii="Arial" w:hAnsi="Arial" w:cs="Arial"/>
          <w:sz w:val="24"/>
          <w:szCs w:val="24"/>
        </w:rPr>
      </w:pPr>
      <w:r w:rsidRPr="00D61832">
        <w:rPr>
          <w:rFonts w:ascii="Arial" w:hAnsi="Arial" w:cs="Arial"/>
          <w:sz w:val="24"/>
          <w:szCs w:val="24"/>
        </w:rPr>
        <w:t xml:space="preserve">Al respecto, la autoridad enjuiciada, en su contestación de demanda, defendió la legalidad del acto impugnado, manifestando que se encuentra debidamente fundado y motivado, y manifestó que no existe en la Ley de Pensiones para los Trabajadores del Gobierno del Estado de Oaxaca en vigor, el precepto legal o figura jurídica que establezca expresamente que un trabajador con nombramiento de empleado de confianza, que termine su relación laboral con el Gobierno del Estado de Oaxaca, tenga derecho a la devolución de las cuotas que se descontaron por concepto de fondo de pensiones, ni de cualquier otra de este tipo, y que no le resulta obligación factible </w:t>
      </w:r>
      <w:r w:rsidR="002A4E9F">
        <w:rPr>
          <w:rFonts w:ascii="Arial" w:hAnsi="Arial" w:cs="Arial"/>
          <w:sz w:val="24"/>
          <w:szCs w:val="24"/>
        </w:rPr>
        <w:t xml:space="preserve">a esa autoridad </w:t>
      </w:r>
      <w:r w:rsidRPr="00D61832">
        <w:rPr>
          <w:rFonts w:ascii="Arial" w:hAnsi="Arial" w:cs="Arial"/>
          <w:sz w:val="24"/>
          <w:szCs w:val="24"/>
        </w:rPr>
        <w:t>de reintegrar aportación alguna de este género o especie; y que su determinación fue en estricto apego y observancia a la Ley de Pensiones para los Trabajadores del Gobierno del Estado de Oaxaca en vigor.</w:t>
      </w:r>
    </w:p>
    <w:p w:rsidR="00163390" w:rsidRPr="00D61832" w:rsidRDefault="00163390" w:rsidP="00163390">
      <w:pPr>
        <w:spacing w:line="360" w:lineRule="auto"/>
        <w:ind w:right="-518" w:firstLine="426"/>
        <w:jc w:val="both"/>
        <w:rPr>
          <w:rFonts w:ascii="Arial" w:hAnsi="Arial" w:cs="Arial"/>
          <w:sz w:val="24"/>
          <w:szCs w:val="24"/>
        </w:rPr>
      </w:pPr>
    </w:p>
    <w:p w:rsidR="00163390" w:rsidRPr="00D61832" w:rsidRDefault="00163390" w:rsidP="00163390">
      <w:pPr>
        <w:spacing w:line="360" w:lineRule="auto"/>
        <w:ind w:right="-518" w:firstLine="426"/>
        <w:jc w:val="both"/>
        <w:rPr>
          <w:rFonts w:ascii="Arial" w:hAnsi="Arial" w:cs="Arial"/>
          <w:sz w:val="24"/>
          <w:szCs w:val="24"/>
        </w:rPr>
      </w:pPr>
      <w:r w:rsidRPr="00D61832">
        <w:rPr>
          <w:rFonts w:ascii="Arial" w:hAnsi="Arial" w:cs="Arial"/>
          <w:sz w:val="24"/>
          <w:szCs w:val="24"/>
        </w:rPr>
        <w:t xml:space="preserve">Del análisis de la resolución impugnada, se advierte que el Director General de la Oficina de Pensiones del Estado de Oaxaca, con fundamento en los artículos 89 de la Ley de Pensiones para los Trabajadores del Gobierno del Estado de Oaxaca, 5º y 6º del Reglamento Interno de la Oficina de Pensiones del Estado de Oaxaca, 1º, 7º de la Ley de Justicia Administrativa para el Estado de Oaxaca, así como el 2º de la Constitución Política del Estado Libre y Soberano de Oaxaca, informa a </w:t>
      </w:r>
      <w:r w:rsidR="00266666">
        <w:rPr>
          <w:rFonts w:cs="Arial"/>
          <w:b/>
          <w:i/>
          <w:sz w:val="22"/>
          <w:szCs w:val="22"/>
        </w:rPr>
        <w:t>**********</w:t>
      </w:r>
      <w:r w:rsidRPr="00D61832">
        <w:rPr>
          <w:rFonts w:ascii="Arial" w:hAnsi="Arial" w:cs="Arial"/>
          <w:b/>
          <w:sz w:val="24"/>
          <w:szCs w:val="24"/>
        </w:rPr>
        <w:t xml:space="preserve"> </w:t>
      </w:r>
      <w:r w:rsidRPr="00D61832">
        <w:rPr>
          <w:rFonts w:ascii="Arial" w:hAnsi="Arial" w:cs="Arial"/>
          <w:sz w:val="24"/>
          <w:szCs w:val="24"/>
        </w:rPr>
        <w:t xml:space="preserve">que no es posible obsequiar su petición como </w:t>
      </w:r>
      <w:r w:rsidR="00127B8E">
        <w:rPr>
          <w:rFonts w:ascii="Arial" w:hAnsi="Arial" w:cs="Arial"/>
          <w:sz w:val="24"/>
          <w:szCs w:val="24"/>
        </w:rPr>
        <w:t>procedente, por el motivo que el</w:t>
      </w:r>
      <w:r w:rsidRPr="00D61832">
        <w:rPr>
          <w:rFonts w:ascii="Arial" w:hAnsi="Arial" w:cs="Arial"/>
          <w:sz w:val="24"/>
          <w:szCs w:val="24"/>
        </w:rPr>
        <w:t xml:space="preserve"> hoy actor, se desempeñó </w:t>
      </w:r>
      <w:r w:rsidRPr="00D61832">
        <w:rPr>
          <w:rFonts w:ascii="Arial" w:hAnsi="Arial" w:cs="Arial"/>
          <w:sz w:val="24"/>
          <w:szCs w:val="24"/>
          <w:u w:val="single"/>
        </w:rPr>
        <w:t>como empleado de confianza</w:t>
      </w:r>
      <w:r w:rsidRPr="00D61832">
        <w:rPr>
          <w:rFonts w:ascii="Arial" w:hAnsi="Arial" w:cs="Arial"/>
          <w:sz w:val="24"/>
          <w:szCs w:val="24"/>
        </w:rPr>
        <w:t xml:space="preserve"> del Gobierno del Estado de Oaxaca, con nombramiento de </w:t>
      </w:r>
      <w:r w:rsidR="00127B8E">
        <w:rPr>
          <w:rFonts w:ascii="Arial" w:hAnsi="Arial" w:cs="Arial"/>
          <w:sz w:val="24"/>
          <w:szCs w:val="24"/>
        </w:rPr>
        <w:t>JEFE DE UNIDAD 18 “A” adscrito al Tribunal de lo Contencioso Administrativo y de Cuentas del Poder Judicial del Estado</w:t>
      </w:r>
      <w:r w:rsidRPr="00D61832">
        <w:rPr>
          <w:rFonts w:ascii="Arial" w:hAnsi="Arial" w:cs="Arial"/>
          <w:sz w:val="24"/>
          <w:szCs w:val="24"/>
        </w:rPr>
        <w:t xml:space="preserve"> dependiente del PODER </w:t>
      </w:r>
      <w:r w:rsidR="00127B8E">
        <w:rPr>
          <w:rFonts w:ascii="Arial" w:hAnsi="Arial" w:cs="Arial"/>
          <w:sz w:val="24"/>
          <w:szCs w:val="24"/>
        </w:rPr>
        <w:t xml:space="preserve">JUDICIAL </w:t>
      </w:r>
      <w:r w:rsidRPr="00D61832">
        <w:rPr>
          <w:rFonts w:ascii="Arial" w:hAnsi="Arial" w:cs="Arial"/>
          <w:sz w:val="24"/>
          <w:szCs w:val="24"/>
        </w:rPr>
        <w:t>DEL ESTADO, y que como su primera cuota al mencionado fondo de pensiones fue la correspondiente  a la primer quincena del mes de</w:t>
      </w:r>
      <w:r w:rsidR="00127B8E">
        <w:rPr>
          <w:rFonts w:ascii="Arial" w:hAnsi="Arial" w:cs="Arial"/>
          <w:sz w:val="24"/>
          <w:szCs w:val="24"/>
        </w:rPr>
        <w:t xml:space="preserve"> mayo</w:t>
      </w:r>
      <w:r w:rsidRPr="00D61832">
        <w:rPr>
          <w:rFonts w:ascii="Arial" w:hAnsi="Arial" w:cs="Arial"/>
          <w:sz w:val="24"/>
          <w:szCs w:val="24"/>
        </w:rPr>
        <w:t xml:space="preserve"> del</w:t>
      </w:r>
      <w:r w:rsidR="00127B8E">
        <w:rPr>
          <w:rFonts w:ascii="Arial" w:hAnsi="Arial" w:cs="Arial"/>
          <w:sz w:val="24"/>
          <w:szCs w:val="24"/>
        </w:rPr>
        <w:t xml:space="preserve"> dos mil diecisiete</w:t>
      </w:r>
      <w:r w:rsidRPr="00D61832">
        <w:rPr>
          <w:rFonts w:ascii="Arial" w:hAnsi="Arial" w:cs="Arial"/>
          <w:sz w:val="24"/>
          <w:szCs w:val="24"/>
        </w:rPr>
        <w:t>, por lo que, no se coloca en el supuesto jurídico que le genere el derecho de devolverle las cuotas</w:t>
      </w:r>
      <w:r w:rsidR="00127B8E">
        <w:rPr>
          <w:rFonts w:ascii="Arial" w:hAnsi="Arial" w:cs="Arial"/>
          <w:sz w:val="24"/>
          <w:szCs w:val="24"/>
        </w:rPr>
        <w:t>,</w:t>
      </w:r>
      <w:r w:rsidRPr="00D61832">
        <w:rPr>
          <w:rFonts w:ascii="Arial" w:hAnsi="Arial" w:cs="Arial"/>
          <w:sz w:val="24"/>
          <w:szCs w:val="24"/>
        </w:rPr>
        <w:t xml:space="preserve"> que por concepto de fondo de pensiones le fueron descontadas de su sueldo</w:t>
      </w:r>
      <w:r w:rsidR="00127B8E">
        <w:rPr>
          <w:rFonts w:ascii="Arial" w:hAnsi="Arial" w:cs="Arial"/>
          <w:sz w:val="24"/>
          <w:szCs w:val="24"/>
        </w:rPr>
        <w:t>,</w:t>
      </w:r>
      <w:r w:rsidRPr="00D61832">
        <w:rPr>
          <w:rFonts w:ascii="Arial" w:hAnsi="Arial" w:cs="Arial"/>
          <w:sz w:val="24"/>
          <w:szCs w:val="24"/>
        </w:rPr>
        <w:t xml:space="preserve"> mientras fungió como servidor públic</w:t>
      </w:r>
      <w:r w:rsidR="002F4EDD">
        <w:rPr>
          <w:rFonts w:ascii="Arial" w:hAnsi="Arial" w:cs="Arial"/>
          <w:sz w:val="24"/>
          <w:szCs w:val="24"/>
        </w:rPr>
        <w:t>o</w:t>
      </w:r>
      <w:r w:rsidRPr="00D61832">
        <w:rPr>
          <w:rFonts w:ascii="Arial" w:hAnsi="Arial" w:cs="Arial"/>
          <w:sz w:val="24"/>
          <w:szCs w:val="24"/>
        </w:rPr>
        <w:t xml:space="preserve">, pues al </w:t>
      </w:r>
      <w:r w:rsidR="002A4E9F">
        <w:rPr>
          <w:rFonts w:ascii="Arial" w:hAnsi="Arial" w:cs="Arial"/>
          <w:sz w:val="24"/>
          <w:szCs w:val="24"/>
        </w:rPr>
        <w:t>no existir</w:t>
      </w:r>
      <w:r w:rsidRPr="00D61832">
        <w:rPr>
          <w:rFonts w:ascii="Arial" w:hAnsi="Arial" w:cs="Arial"/>
          <w:sz w:val="24"/>
          <w:szCs w:val="24"/>
        </w:rPr>
        <w:t xml:space="preserve"> en la Ley de Pensiones para los Trabajadores de Gobierno del Estado en vigor, el precepto legal o figura jurídica que establece expresamente que un trabajador con calidad de empleado de confianza que termine su relación laboral con el Gobierno del Estado de Oaxaca, tenga derecho a la devolución de las cuotas aportadas. Así también, señala como fundamento los artículos 4º, 14 y 64 de Ley de Pensiones para los Trabajadores del Gobierno del Estado de Oaxaca.</w:t>
      </w:r>
    </w:p>
    <w:p w:rsidR="00163390" w:rsidRPr="00D61832" w:rsidRDefault="00163390" w:rsidP="00163390">
      <w:pPr>
        <w:spacing w:line="360" w:lineRule="auto"/>
        <w:ind w:right="-518" w:firstLine="426"/>
        <w:jc w:val="both"/>
        <w:rPr>
          <w:rFonts w:ascii="Arial" w:hAnsi="Arial" w:cs="Arial"/>
          <w:sz w:val="24"/>
          <w:szCs w:val="24"/>
        </w:rPr>
      </w:pPr>
    </w:p>
    <w:p w:rsidR="00163390" w:rsidRPr="00D61832" w:rsidRDefault="00163390" w:rsidP="00163390">
      <w:pPr>
        <w:spacing w:line="360" w:lineRule="auto"/>
        <w:ind w:right="-518" w:firstLine="426"/>
        <w:jc w:val="both"/>
        <w:rPr>
          <w:rFonts w:ascii="Arial" w:hAnsi="Arial" w:cs="Arial"/>
          <w:sz w:val="24"/>
          <w:szCs w:val="24"/>
        </w:rPr>
      </w:pPr>
      <w:r w:rsidRPr="00D61832">
        <w:rPr>
          <w:rFonts w:ascii="Arial" w:hAnsi="Arial" w:cs="Arial"/>
          <w:sz w:val="24"/>
          <w:szCs w:val="24"/>
        </w:rPr>
        <w:t>Importa transcribir los artículos 4º, 14 y 64 de la Ley de Pensiones para los Trabajadores del Gobierno del Estado, citados como fundamento legal en la resolución impugnada entre otros, precisando que el numeral 64, cuya aplicación se duele la accionante, aduciendo que vulnera su derecho humano a la no discriminación:</w:t>
      </w:r>
    </w:p>
    <w:p w:rsidR="00163390" w:rsidRPr="00D61832" w:rsidRDefault="00163390" w:rsidP="00163390">
      <w:pPr>
        <w:spacing w:line="360" w:lineRule="auto"/>
        <w:ind w:right="-518" w:firstLine="426"/>
        <w:jc w:val="both"/>
        <w:rPr>
          <w:rFonts w:ascii="Arial" w:hAnsi="Arial" w:cs="Arial"/>
          <w:sz w:val="24"/>
          <w:szCs w:val="24"/>
        </w:rPr>
      </w:pPr>
    </w:p>
    <w:p w:rsidR="00163390" w:rsidRPr="002F4EDD" w:rsidRDefault="00163390" w:rsidP="00163390">
      <w:pPr>
        <w:spacing w:line="360" w:lineRule="auto"/>
        <w:ind w:left="709" w:right="-518"/>
        <w:jc w:val="both"/>
        <w:rPr>
          <w:rFonts w:ascii="Arial" w:hAnsi="Arial" w:cs="Arial"/>
          <w:i/>
          <w:sz w:val="24"/>
          <w:szCs w:val="24"/>
        </w:rPr>
      </w:pPr>
      <w:r w:rsidRPr="002F4EDD">
        <w:rPr>
          <w:rFonts w:ascii="Arial" w:hAnsi="Arial" w:cs="Arial"/>
          <w:i/>
          <w:sz w:val="24"/>
          <w:szCs w:val="24"/>
        </w:rPr>
        <w:t>ARTÍCULO 4º Para los efectos de esta Ley los derechos entre trabajadores de confianza y de base, se adecuarán a lo que especifica la propia ley.</w:t>
      </w:r>
    </w:p>
    <w:p w:rsidR="00163390" w:rsidRPr="002F4EDD" w:rsidRDefault="00163390" w:rsidP="00163390">
      <w:pPr>
        <w:spacing w:line="360" w:lineRule="auto"/>
        <w:ind w:left="709" w:right="-518"/>
        <w:jc w:val="both"/>
        <w:rPr>
          <w:rFonts w:ascii="Arial" w:hAnsi="Arial" w:cs="Arial"/>
          <w:i/>
          <w:sz w:val="24"/>
          <w:szCs w:val="24"/>
        </w:rPr>
      </w:pPr>
    </w:p>
    <w:p w:rsidR="00163390" w:rsidRPr="002F4EDD" w:rsidRDefault="00163390" w:rsidP="00163390">
      <w:pPr>
        <w:spacing w:line="360" w:lineRule="auto"/>
        <w:ind w:left="709" w:right="-518"/>
        <w:jc w:val="both"/>
        <w:rPr>
          <w:rFonts w:ascii="Arial" w:hAnsi="Arial" w:cs="Arial"/>
          <w:i/>
          <w:sz w:val="24"/>
          <w:szCs w:val="24"/>
        </w:rPr>
      </w:pPr>
      <w:r w:rsidRPr="002F4EDD">
        <w:rPr>
          <w:rFonts w:ascii="Arial" w:hAnsi="Arial" w:cs="Arial"/>
          <w:i/>
          <w:sz w:val="24"/>
          <w:szCs w:val="24"/>
        </w:rPr>
        <w:t>ARTICULO 14. El hecho de contribuir al Fondo de Pensiones no da derecho alguno de propiedad al trabajador, individual ni colectivo sobre el patrimonio de la Oficina de Pensiones, sino solo el de gozar de los beneficios que concede esta Ley. Durante el tiempo de una licencia ilimitada sin goce de sueldo, el trabajador tendrá suspendidos tales derechos y beneficios.</w:t>
      </w:r>
    </w:p>
    <w:p w:rsidR="00163390" w:rsidRPr="002F4EDD" w:rsidRDefault="003A6451" w:rsidP="00163390">
      <w:pPr>
        <w:spacing w:line="360" w:lineRule="auto"/>
        <w:ind w:left="709" w:right="-518"/>
        <w:jc w:val="both"/>
        <w:rPr>
          <w:rFonts w:ascii="Arial" w:hAnsi="Arial" w:cs="Arial"/>
          <w:i/>
          <w:sz w:val="24"/>
          <w:szCs w:val="24"/>
        </w:rPr>
      </w:pPr>
      <w:r w:rsidRPr="00E21B02">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1C8FAFDB" wp14:editId="4F5A1496">
                <wp:simplePos x="0" y="0"/>
                <wp:positionH relativeFrom="column">
                  <wp:posOffset>-944880</wp:posOffset>
                </wp:positionH>
                <wp:positionV relativeFrom="paragraph">
                  <wp:posOffset>3709670</wp:posOffset>
                </wp:positionV>
                <wp:extent cx="1209675" cy="815340"/>
                <wp:effectExtent l="0" t="0" r="28575" b="2349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4.4pt;margin-top:292.1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BQKgIAAFIEAAAOAAAAZHJzL2Uyb0RvYy54bWysVNtuGjEQfa/Uf7D8XhYIJGHFEqWkVJXS&#10;i5T2Awbby1r1elzbsJt+fcZeQlHavlTdB8vDjI/PnDNmedO3hh2UDxptxSejMWfKCpTa7ir+7evm&#10;zTVnIYKVYNCqij+qwG9Wr18tO1eqKTZopPKMQGwoO1fxJkZXFkUQjWohjNApS8kafQuRQr8rpIeO&#10;0FtTTMfjy6JDL51HoUKgX++GJF9l/LpWIn6u66AiMxUnbjGvPq/btBarJZQ7D67R4kgD/oFFC9rS&#10;pSeoO4jA9l7/BtVq4TFgHUcC2wLrWguVe6BuJuMX3Tw04FTuhcQJ7iRT+H+w4tPhi2daVvyCMwst&#10;WbTeg/TIpGJR9RHZNInUuVBS7YOj6ti/xZ7Mzg0Hd4/ie2AW1w3Ynbr1HrtGgSSSk3SyODs64IQE&#10;su0+oqTbYB8xA/W1b5OCpAkjdDLr8WQQ8WAiXTkdLy6v5pwJyl1P5hez7GAB5fNp50N8r7BlaVNx&#10;TwOQ0eFwH2JiA+VzSbosoNFyo43Jgd9t18azA9CwbPKXG3hRZizrKr6YT+eDAH+FGOfvTxCtjjT1&#10;RrfUxakIyiTbOyvzTEbQZtgTZWOPOibpBhFjv+2zbyd7tigfSViPw5DTo6RNg/4nZx0NeMXDjz14&#10;xZn5YMmcxWRG6rGYg9n8akqBP89szzNgBUFVPHI2bNcxv6Ksm7slEzc665vcHpgcKdPgZtmPjyy9&#10;jPM4V/36K1g9AQAA//8DAFBLAwQUAAYACAAAACEAjPnLAeAAAAALAQAADwAAAGRycy9kb3ducmV2&#10;LnhtbEyPMW+DMBSE90r9D9ar1CVKDBQIIjyiNlKmTqHp7mAXUPAztZ2E/Pu6Uzue7nT3XbWd9ciu&#10;yrrBEEK8ioApao0cqEM4fuyXBTDnBUkxGlIId+VgWz8+VKKU5kYHdW18x0IJuVIg9N5PJeeu7ZUW&#10;bmUmRcH7MlYLH6TtuLTiFsr1yJMoyrkWA4WFXkxq16v23Fw0Qv7dvCzeP+WCDvf9m211JnfHDPH5&#10;aX7dAPNq9n9h+MUP6FAHppO5kHRsRFjGaRHYPUJWpAmwEEnjNbATwjpOcuB1xf9/qH8AAAD//wMA&#10;UEsBAi0AFAAGAAgAAAAhALaDOJL+AAAA4QEAABMAAAAAAAAAAAAAAAAAAAAAAFtDb250ZW50X1R5&#10;cGVzXS54bWxQSwECLQAUAAYACAAAACEAOP0h/9YAAACUAQAACwAAAAAAAAAAAAAAAAAvAQAAX3Jl&#10;bHMvLnJlbHNQSwECLQAUAAYACAAAACEA6WCwUCoCAABSBAAADgAAAAAAAAAAAAAAAAAuAgAAZHJz&#10;L2Uyb0RvYy54bWxQSwECLQAUAAYACAAAACEAjPnLAeAAAAALAQAADwAAAAAAAAAAAAAAAACEBAAA&#10;ZHJzL2Rvd25yZXYueG1sUEsFBgAAAAAEAAQA8wAAAJEFAAAAAA==&#10;">
                <v:textbox style="mso-fit-shape-to-text:t">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v:textbox>
              </v:shape>
            </w:pict>
          </mc:Fallback>
        </mc:AlternateContent>
      </w:r>
    </w:p>
    <w:p w:rsidR="00163390" w:rsidRPr="002F4EDD" w:rsidRDefault="00163390" w:rsidP="00163390">
      <w:pPr>
        <w:spacing w:line="360" w:lineRule="auto"/>
        <w:ind w:left="709" w:right="-518"/>
        <w:jc w:val="both"/>
        <w:rPr>
          <w:rFonts w:ascii="Arial" w:hAnsi="Arial" w:cs="Arial"/>
          <w:i/>
          <w:sz w:val="24"/>
          <w:szCs w:val="24"/>
        </w:rPr>
      </w:pPr>
      <w:r w:rsidRPr="002F4EDD">
        <w:rPr>
          <w:rFonts w:ascii="Arial" w:hAnsi="Arial" w:cs="Arial"/>
          <w:i/>
          <w:sz w:val="24"/>
          <w:szCs w:val="24"/>
        </w:rPr>
        <w:t>ARTÍCULO 64.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163390" w:rsidRPr="002F4EDD" w:rsidRDefault="00163390" w:rsidP="00163390">
      <w:pPr>
        <w:spacing w:line="360" w:lineRule="auto"/>
        <w:ind w:left="709" w:right="-518"/>
        <w:jc w:val="both"/>
        <w:rPr>
          <w:rFonts w:ascii="Arial" w:hAnsi="Arial" w:cs="Arial"/>
          <w:i/>
          <w:sz w:val="24"/>
          <w:szCs w:val="24"/>
        </w:rPr>
      </w:pPr>
    </w:p>
    <w:p w:rsidR="00163390" w:rsidRPr="002F4EDD" w:rsidRDefault="00163390" w:rsidP="00163390">
      <w:pPr>
        <w:spacing w:line="360" w:lineRule="auto"/>
        <w:ind w:left="709" w:right="-518"/>
        <w:jc w:val="both"/>
        <w:rPr>
          <w:rFonts w:ascii="Arial" w:hAnsi="Arial" w:cs="Arial"/>
          <w:i/>
          <w:sz w:val="24"/>
          <w:szCs w:val="24"/>
        </w:rPr>
      </w:pPr>
      <w:r w:rsidRPr="002F4EDD">
        <w:rPr>
          <w:rFonts w:ascii="Arial" w:hAnsi="Arial" w:cs="Arial"/>
          <w:i/>
          <w:sz w:val="24"/>
          <w:szCs w:val="24"/>
        </w:rPr>
        <w:t>Esta devolución deberá hacerse después de treinta días de la fecha de separación del trabajador y antes de que se cumplan sesenta de la fecha de presentación de la solicitud. Con la devolución de los descuentos quedarán suspendidos los derechos y beneficios de esa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a la tasa que la sustituya.</w:t>
      </w:r>
    </w:p>
    <w:p w:rsidR="00163390" w:rsidRPr="00D61832" w:rsidRDefault="00163390" w:rsidP="00163390">
      <w:pPr>
        <w:spacing w:line="360" w:lineRule="auto"/>
        <w:ind w:right="-518"/>
        <w:jc w:val="both"/>
        <w:rPr>
          <w:rFonts w:ascii="Arial" w:hAnsi="Arial" w:cs="Arial"/>
          <w:sz w:val="24"/>
          <w:szCs w:val="24"/>
        </w:rPr>
      </w:pPr>
    </w:p>
    <w:p w:rsidR="00163390" w:rsidRDefault="00163390" w:rsidP="00163390">
      <w:pPr>
        <w:spacing w:line="360" w:lineRule="auto"/>
        <w:ind w:right="-518" w:firstLine="426"/>
        <w:jc w:val="both"/>
        <w:rPr>
          <w:rFonts w:ascii="Arial" w:hAnsi="Arial" w:cs="Arial"/>
          <w:sz w:val="24"/>
          <w:szCs w:val="24"/>
        </w:rPr>
      </w:pPr>
      <w:r>
        <w:rPr>
          <w:rFonts w:ascii="Arial" w:hAnsi="Arial" w:cs="Arial"/>
          <w:sz w:val="24"/>
          <w:szCs w:val="24"/>
        </w:rPr>
        <w:t xml:space="preserve">    </w:t>
      </w:r>
      <w:r w:rsidRPr="00D61832">
        <w:rPr>
          <w:rFonts w:ascii="Arial" w:hAnsi="Arial" w:cs="Arial"/>
          <w:sz w:val="24"/>
          <w:szCs w:val="24"/>
        </w:rPr>
        <w:t xml:space="preserve">Como se ve, el numeral 64 transcrito, es discriminatorio </w:t>
      </w:r>
      <w:r w:rsidRPr="00D61832">
        <w:rPr>
          <w:rFonts w:ascii="Arial" w:hAnsi="Arial" w:cs="Arial"/>
          <w:b/>
          <w:sz w:val="24"/>
          <w:szCs w:val="24"/>
        </w:rPr>
        <w:t>para los trabajadores jubilados de confianza,</w:t>
      </w:r>
      <w:r w:rsidRPr="00D61832">
        <w:rPr>
          <w:rFonts w:ascii="Arial" w:hAnsi="Arial" w:cs="Arial"/>
          <w:sz w:val="24"/>
          <w:szCs w:val="24"/>
        </w:rPr>
        <w:t xml:space="preserve"> ya que sólo se refiere a que los </w:t>
      </w:r>
      <w:r w:rsidRPr="00D61832">
        <w:rPr>
          <w:rFonts w:ascii="Arial" w:hAnsi="Arial" w:cs="Arial"/>
          <w:b/>
          <w:sz w:val="24"/>
          <w:szCs w:val="24"/>
        </w:rPr>
        <w:t>trabajadores de base</w:t>
      </w:r>
      <w:r w:rsidRPr="00D61832">
        <w:rPr>
          <w:rFonts w:ascii="Arial" w:hAnsi="Arial" w:cs="Arial"/>
          <w:sz w:val="24"/>
          <w:szCs w:val="24"/>
        </w:rPr>
        <w:t xml:space="preserve"> tendrán derecho a que se le devuelvan los descuentos que se le hubieran hecho para el Fondo de Pensiones; por lo tanto, ante la existencia de un acto discriminatorio, por ende, resulta violario del artículo 1º de la Constitución Política de los Estados</w:t>
      </w:r>
      <w:r>
        <w:rPr>
          <w:rFonts w:ascii="Arial" w:hAnsi="Arial" w:cs="Arial"/>
          <w:sz w:val="24"/>
          <w:szCs w:val="24"/>
        </w:rPr>
        <w:t xml:space="preserve"> Unidos Mexicanos.</w:t>
      </w:r>
    </w:p>
    <w:p w:rsidR="002F4EDD" w:rsidRDefault="002F4EDD" w:rsidP="00163390">
      <w:pPr>
        <w:spacing w:line="360" w:lineRule="auto"/>
        <w:ind w:right="-518" w:firstLine="426"/>
        <w:jc w:val="both"/>
        <w:rPr>
          <w:rFonts w:ascii="Arial" w:hAnsi="Arial" w:cs="Arial"/>
          <w:sz w:val="24"/>
          <w:szCs w:val="24"/>
        </w:rPr>
      </w:pPr>
    </w:p>
    <w:p w:rsidR="00163390" w:rsidRDefault="00163390" w:rsidP="00163390">
      <w:pPr>
        <w:spacing w:line="360" w:lineRule="auto"/>
        <w:ind w:right="-518" w:firstLine="426"/>
        <w:jc w:val="both"/>
        <w:rPr>
          <w:rFonts w:ascii="Arial" w:hAnsi="Arial" w:cs="Arial"/>
          <w:sz w:val="24"/>
          <w:szCs w:val="24"/>
        </w:rPr>
      </w:pPr>
      <w:r>
        <w:rPr>
          <w:rFonts w:ascii="Arial" w:hAnsi="Arial" w:cs="Arial"/>
          <w:sz w:val="24"/>
          <w:szCs w:val="24"/>
        </w:rPr>
        <w:t>El concepto de discriminación, aunque</w:t>
      </w:r>
      <w:r w:rsidR="002F4EDD">
        <w:rPr>
          <w:rFonts w:ascii="Arial" w:hAnsi="Arial" w:cs="Arial"/>
          <w:sz w:val="24"/>
          <w:szCs w:val="24"/>
        </w:rPr>
        <w:t xml:space="preserve"> la</w:t>
      </w:r>
      <w:r>
        <w:rPr>
          <w:rFonts w:ascii="Arial" w:hAnsi="Arial" w:cs="Arial"/>
          <w:sz w:val="24"/>
          <w:szCs w:val="24"/>
        </w:rPr>
        <w:t xml:space="preserv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w:t>
      </w:r>
      <w:r>
        <w:rPr>
          <w:rFonts w:ascii="Arial" w:hAnsi="Arial" w:cs="Arial"/>
          <w:sz w:val="24"/>
          <w:szCs w:val="24"/>
        </w:rPr>
        <w:lastRenderedPageBreak/>
        <w:t>de la población en posiciones</w:t>
      </w:r>
      <w:r w:rsidR="002F4EDD">
        <w:rPr>
          <w:rFonts w:ascii="Arial" w:hAnsi="Arial" w:cs="Arial"/>
          <w:sz w:val="24"/>
          <w:szCs w:val="24"/>
        </w:rPr>
        <w:t>,</w:t>
      </w:r>
      <w:r>
        <w:rPr>
          <w:rFonts w:ascii="Arial" w:hAnsi="Arial" w:cs="Arial"/>
          <w:sz w:val="24"/>
          <w:szCs w:val="24"/>
        </w:rPr>
        <w:t xml:space="preserve"> no sólo desventajosas sino contrarias a la dignidad de la persona.</w:t>
      </w:r>
    </w:p>
    <w:p w:rsidR="002F4EDD" w:rsidRDefault="002F4EDD" w:rsidP="00163390">
      <w:pPr>
        <w:spacing w:line="360" w:lineRule="auto"/>
        <w:ind w:right="-518" w:firstLine="426"/>
        <w:jc w:val="both"/>
        <w:rPr>
          <w:rFonts w:ascii="Arial" w:hAnsi="Arial" w:cs="Arial"/>
          <w:sz w:val="24"/>
          <w:szCs w:val="24"/>
        </w:rPr>
      </w:pPr>
    </w:p>
    <w:p w:rsidR="00163390" w:rsidRDefault="00163390" w:rsidP="00163390">
      <w:pPr>
        <w:spacing w:line="360" w:lineRule="auto"/>
        <w:ind w:right="-518" w:firstLine="426"/>
        <w:jc w:val="both"/>
        <w:rPr>
          <w:rFonts w:ascii="Arial" w:hAnsi="Arial" w:cs="Arial"/>
          <w:sz w:val="24"/>
          <w:szCs w:val="24"/>
        </w:rPr>
      </w:pPr>
      <w:r>
        <w:rPr>
          <w:rFonts w:ascii="Arial" w:hAnsi="Arial" w:cs="Arial"/>
          <w:sz w:val="24"/>
          <w:szCs w:val="24"/>
        </w:rPr>
        <w:t>En ese tenor, el artículo 1 de la Constitución Federal señala:</w:t>
      </w:r>
    </w:p>
    <w:p w:rsidR="00163390" w:rsidRDefault="00163390" w:rsidP="00163390">
      <w:pPr>
        <w:spacing w:line="360" w:lineRule="auto"/>
        <w:ind w:right="-518" w:firstLine="426"/>
        <w:jc w:val="both"/>
        <w:rPr>
          <w:rFonts w:ascii="Arial" w:hAnsi="Arial" w:cs="Arial"/>
          <w:sz w:val="24"/>
          <w:szCs w:val="24"/>
        </w:rPr>
      </w:pPr>
    </w:p>
    <w:p w:rsidR="00163390" w:rsidRDefault="00163390" w:rsidP="00163390">
      <w:pPr>
        <w:spacing w:line="360" w:lineRule="auto"/>
        <w:ind w:left="567" w:right="-518"/>
        <w:jc w:val="both"/>
        <w:rPr>
          <w:rFonts w:ascii="Arial" w:hAnsi="Arial" w:cs="Arial"/>
          <w:i/>
          <w:sz w:val="24"/>
          <w:szCs w:val="24"/>
        </w:rPr>
      </w:pPr>
      <w:r w:rsidRPr="00732D7D">
        <w:rPr>
          <w:rFonts w:ascii="Arial" w:hAnsi="Arial" w:cs="Arial"/>
          <w:i/>
          <w:sz w:val="24"/>
          <w:szCs w:val="24"/>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163390" w:rsidRPr="00732D7D" w:rsidRDefault="00163390" w:rsidP="00163390">
      <w:pPr>
        <w:spacing w:line="360" w:lineRule="auto"/>
        <w:ind w:left="567" w:right="-518"/>
        <w:jc w:val="both"/>
        <w:rPr>
          <w:rFonts w:ascii="Arial" w:hAnsi="Arial" w:cs="Arial"/>
          <w:i/>
          <w:sz w:val="24"/>
          <w:szCs w:val="24"/>
        </w:rPr>
      </w:pPr>
      <w:r w:rsidRPr="00732D7D">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63390" w:rsidRPr="00732D7D" w:rsidRDefault="00163390" w:rsidP="00163390">
      <w:pPr>
        <w:spacing w:line="360" w:lineRule="auto"/>
        <w:ind w:left="567" w:right="-518"/>
        <w:jc w:val="both"/>
        <w:rPr>
          <w:rFonts w:ascii="Arial" w:hAnsi="Arial" w:cs="Arial"/>
          <w:i/>
          <w:sz w:val="24"/>
          <w:szCs w:val="24"/>
        </w:rPr>
      </w:pPr>
      <w:r w:rsidRPr="00732D7D">
        <w:rPr>
          <w:rFonts w:ascii="Arial" w:hAnsi="Arial" w:cs="Arial"/>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63390" w:rsidRPr="00732D7D" w:rsidRDefault="00163390" w:rsidP="00163390">
      <w:pPr>
        <w:spacing w:line="360" w:lineRule="auto"/>
        <w:ind w:left="567" w:right="-518"/>
        <w:jc w:val="both"/>
        <w:rPr>
          <w:rFonts w:ascii="Arial" w:hAnsi="Arial" w:cs="Arial"/>
          <w:i/>
          <w:sz w:val="24"/>
          <w:szCs w:val="24"/>
        </w:rPr>
      </w:pPr>
      <w:r w:rsidRPr="00732D7D">
        <w:rPr>
          <w:rFonts w:ascii="Arial" w:hAnsi="Arial" w:cs="Arial"/>
          <w:i/>
          <w:sz w:val="24"/>
          <w:szCs w:val="24"/>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163390" w:rsidRDefault="00163390" w:rsidP="00163390">
      <w:pPr>
        <w:spacing w:line="360" w:lineRule="auto"/>
        <w:ind w:right="-518" w:firstLine="426"/>
        <w:jc w:val="both"/>
        <w:rPr>
          <w:rFonts w:ascii="Arial" w:hAnsi="Arial" w:cs="Arial"/>
          <w:sz w:val="24"/>
          <w:szCs w:val="24"/>
        </w:rPr>
      </w:pPr>
    </w:p>
    <w:p w:rsidR="00163390" w:rsidRDefault="00163390" w:rsidP="00163390">
      <w:pPr>
        <w:spacing w:line="360" w:lineRule="auto"/>
        <w:ind w:right="-518" w:firstLine="426"/>
        <w:jc w:val="both"/>
        <w:rPr>
          <w:rFonts w:ascii="Arial" w:hAnsi="Arial" w:cs="Arial"/>
          <w:sz w:val="24"/>
          <w:szCs w:val="24"/>
        </w:rPr>
      </w:pPr>
      <w:r>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163390" w:rsidRDefault="00163390" w:rsidP="00163390">
      <w:pPr>
        <w:spacing w:line="360" w:lineRule="auto"/>
        <w:ind w:right="-518" w:firstLine="426"/>
        <w:jc w:val="both"/>
        <w:rPr>
          <w:rFonts w:ascii="Arial" w:hAnsi="Arial" w:cs="Arial"/>
          <w:sz w:val="24"/>
          <w:szCs w:val="24"/>
        </w:rPr>
      </w:pPr>
    </w:p>
    <w:p w:rsidR="00163390" w:rsidRDefault="00163390" w:rsidP="00163390">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es cierto, que el ordenamiento aplicable no establece en forma expresa las prestaciones que reclama la parte actora para los trabajadores de confianza, también lo es, que sí establece en forma expresa dichas </w:t>
      </w:r>
      <w:r>
        <w:rPr>
          <w:rFonts w:ascii="Arial" w:hAnsi="Arial" w:cs="Arial"/>
          <w:sz w:val="24"/>
          <w:szCs w:val="24"/>
        </w:rPr>
        <w:lastRenderedPageBreak/>
        <w:t xml:space="preserve">prestaciones para los trabajadores de base; por lo que al haber sido trabajadores de del Gobierno del Estado, se les deba tratar a igual, a fin de evitar un trato discriminatorio y atentar contra su dignidad humana, caso contrario, se les daría un trato distinto, que anula la igualdad de oportunidades y trato, derivado de su trabajo.  </w:t>
      </w:r>
    </w:p>
    <w:p w:rsidR="00163390" w:rsidRDefault="00163390" w:rsidP="00163390">
      <w:pPr>
        <w:spacing w:line="360" w:lineRule="auto"/>
        <w:ind w:right="-518" w:firstLine="426"/>
        <w:jc w:val="both"/>
        <w:rPr>
          <w:rFonts w:ascii="Arial" w:hAnsi="Arial" w:cs="Arial"/>
          <w:sz w:val="24"/>
          <w:szCs w:val="24"/>
        </w:rPr>
      </w:pPr>
    </w:p>
    <w:p w:rsidR="00163390" w:rsidRDefault="00163390" w:rsidP="00163390">
      <w:pPr>
        <w:spacing w:line="360" w:lineRule="auto"/>
        <w:ind w:right="-518" w:firstLine="426"/>
        <w:jc w:val="both"/>
        <w:rPr>
          <w:rFonts w:ascii="Arial" w:hAnsi="Arial" w:cs="Arial"/>
          <w:sz w:val="24"/>
          <w:szCs w:val="24"/>
        </w:rPr>
      </w:pPr>
      <w:r>
        <w:rPr>
          <w:rFonts w:ascii="Arial" w:hAnsi="Arial" w:cs="Arial"/>
          <w:sz w:val="24"/>
          <w:szCs w:val="24"/>
        </w:rPr>
        <w:t xml:space="preserve">Como así se encuentra establecida en el </w:t>
      </w:r>
      <w:r>
        <w:rPr>
          <w:rFonts w:ascii="Arial" w:hAnsi="Arial" w:cs="Arial"/>
          <w:b/>
          <w:sz w:val="24"/>
          <w:szCs w:val="24"/>
        </w:rPr>
        <w:t xml:space="preserve">CONVENIO RELATIVO A LA DISCRIMINACIÓN EN MATERIA DE EMPLEO Y OCUPACIÓN </w:t>
      </w:r>
      <w:r>
        <w:rPr>
          <w:rFonts w:ascii="Arial" w:hAnsi="Arial" w:cs="Arial"/>
          <w:sz w:val="24"/>
          <w:szCs w:val="24"/>
        </w:rPr>
        <w:t>que dice:</w:t>
      </w:r>
    </w:p>
    <w:p w:rsidR="00163390" w:rsidRPr="0041504C" w:rsidRDefault="00163390" w:rsidP="00163390">
      <w:pPr>
        <w:spacing w:line="360" w:lineRule="auto"/>
        <w:ind w:right="-518" w:firstLine="426"/>
        <w:jc w:val="both"/>
        <w:rPr>
          <w:rFonts w:ascii="Arial" w:hAnsi="Arial" w:cs="Arial"/>
          <w:b/>
          <w:i/>
          <w:sz w:val="24"/>
          <w:szCs w:val="24"/>
        </w:rPr>
      </w:pPr>
      <w:r w:rsidRPr="0041504C">
        <w:rPr>
          <w:rFonts w:ascii="Arial" w:hAnsi="Arial" w:cs="Arial"/>
          <w:b/>
          <w:i/>
          <w:sz w:val="24"/>
          <w:szCs w:val="24"/>
        </w:rPr>
        <w:t>Artículo 1</w:t>
      </w:r>
    </w:p>
    <w:p w:rsidR="00163390" w:rsidRPr="0041504C" w:rsidRDefault="00163390" w:rsidP="00163390">
      <w:pPr>
        <w:pStyle w:val="Prrafodelista"/>
        <w:numPr>
          <w:ilvl w:val="0"/>
          <w:numId w:val="5"/>
        </w:numPr>
        <w:spacing w:line="360" w:lineRule="auto"/>
        <w:ind w:right="-518"/>
        <w:jc w:val="both"/>
        <w:rPr>
          <w:rFonts w:ascii="Arial" w:hAnsi="Arial" w:cs="Arial"/>
          <w:i/>
          <w:sz w:val="24"/>
          <w:szCs w:val="24"/>
        </w:rPr>
      </w:pPr>
      <w:r w:rsidRPr="0041504C">
        <w:rPr>
          <w:rFonts w:ascii="Arial" w:hAnsi="Arial" w:cs="Arial"/>
          <w:i/>
          <w:sz w:val="24"/>
          <w:szCs w:val="24"/>
        </w:rPr>
        <w:t>A los efectos de este Convenio el término discriminación comprende:</w:t>
      </w:r>
    </w:p>
    <w:p w:rsidR="00163390" w:rsidRPr="0041504C" w:rsidRDefault="00163390" w:rsidP="00163390">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163390" w:rsidRPr="0041504C" w:rsidRDefault="00163390" w:rsidP="00163390">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sidRPr="0041504C">
        <w:rPr>
          <w:rFonts w:ascii="Arial" w:hAnsi="Arial" w:cs="Arial"/>
          <w:i/>
          <w:sz w:val="24"/>
          <w:szCs w:val="24"/>
        </w:rPr>
        <w:t>o</w:t>
      </w:r>
      <w:proofErr w:type="spellEnd"/>
      <w:r w:rsidRPr="0041504C">
        <w:rPr>
          <w:rFonts w:ascii="Arial" w:hAnsi="Arial" w:cs="Arial"/>
          <w:i/>
          <w:sz w:val="24"/>
          <w:szCs w:val="24"/>
        </w:rPr>
        <w:t xml:space="preserve"> ocupación…”</w:t>
      </w:r>
    </w:p>
    <w:p w:rsidR="00163390" w:rsidRDefault="00163390" w:rsidP="00163390">
      <w:pPr>
        <w:pStyle w:val="Prrafodelista"/>
        <w:spacing w:line="360" w:lineRule="auto"/>
        <w:ind w:left="786" w:right="-518"/>
        <w:jc w:val="both"/>
        <w:rPr>
          <w:rFonts w:ascii="Arial" w:hAnsi="Arial" w:cs="Arial"/>
          <w:sz w:val="24"/>
          <w:szCs w:val="24"/>
        </w:rPr>
      </w:pPr>
    </w:p>
    <w:p w:rsidR="00163390" w:rsidRDefault="003A6451" w:rsidP="00163390">
      <w:pPr>
        <w:spacing w:line="360" w:lineRule="auto"/>
        <w:ind w:right="-518"/>
        <w:jc w:val="both"/>
        <w:rPr>
          <w:rFonts w:ascii="Arial" w:hAnsi="Arial" w:cs="Arial"/>
          <w:sz w:val="24"/>
          <w:szCs w:val="24"/>
        </w:rPr>
      </w:pPr>
      <w:r w:rsidRPr="00E21B02">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0996D900" wp14:editId="7B0F90A4">
                <wp:simplePos x="0" y="0"/>
                <wp:positionH relativeFrom="column">
                  <wp:posOffset>-1316355</wp:posOffset>
                </wp:positionH>
                <wp:positionV relativeFrom="paragraph">
                  <wp:posOffset>1683385</wp:posOffset>
                </wp:positionV>
                <wp:extent cx="1209675" cy="815340"/>
                <wp:effectExtent l="0" t="0" r="28575" b="2667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3.65pt;margin-top:132.55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MUKwIAAFIEAAAOAAAAZHJzL2Uyb0RvYy54bWysVNuO2jAQfa/Uf7D8XgIs7CXasNqypaq0&#10;vUjbfsBgO8Sq43FtQ0K/fscOULRtX6rmwfIw4+Mz54y5vetbw3bKB4224pPRmDNlBUptNxX/9nX1&#10;5pqzEMFKMGhVxfcq8LvF61e3nSvVFBs0UnlGIDaUnat4E6MriyKIRrUQRuiUpWSNvoVIod8U0kNH&#10;6K0ppuPxZdGhl86jUCHQrw9Dki8yfl0rET/XdVCRmYoTt5hXn9d1WovFLZQbD67R4kAD/oFFC9rS&#10;pSeoB4jAtl7/BtVq4TFgHUcC2wLrWguVe6BuJuMX3Tw14FTuhcQJ7iRT+H+w4tPui2daVnzGmYWW&#10;LFpuQXpkUrGo+ohsmkTqXCip9slRdezfYk9m54aDe0TxPTCLywbsRt17j12jQBLJSTpZnB0dcEIC&#10;WXcfUdJtsI2Ygfrat0lB0oQROpm1PxlEPJhIV07HN5dXc84E5a4n84tZdrCA8nja+RDfK2xZ2lTc&#10;0wBkdNg9hpjYQHksSZcFNFqutDE58Jv10ni2AxqWVf5yAy/KjGVdxW/m0/kgwF8hxvn7E0SrI029&#10;0S11cSqCMsn2zso8kxG0GfZE2diDjkm6QcTYr/vs28XRnjXKPQnrcRhyepS0adD/5KyjAa94+LEF&#10;rzgzHyyZczOZkXos5mA2v5pS4M8z6/MMWEFQFY+cDdtlzK8o6+buycSVzvomtwcmB8o0uFn2wyNL&#10;L+M8zlW//goWzwAAAP//AwBQSwMEFAAGAAgAAAAhAIQgynfgAAAADAEAAA8AAABkcnMvZG93bnJl&#10;di54bWxMj8tOwzAQRfdI/IM1SGyq1HkoAUImFVTqilVD2buxSSLicYjdNv17hhUsR3N077nVZrGj&#10;OJvZD44QknUMwlDr9EAdwuF9Fz2C8EGRVqMjg3A1Hjb17U2lSu0utDfnJnSCQ8iXCqEPYSql9G1v&#10;rPJrNxni36ebrQp8zp3Us7pwuB1lGseFtGogbujVZLa9ab+ak0Uovpts9fahV7S/7l7n1uZ6e8gR&#10;7++Wl2cQwSzhD4ZffVaHmp2O7kTaixEhSuOHjFmEtMgTEIxEScFrjgjZU5aDrCv5f0T9AwAA//8D&#10;AFBLAQItABQABgAIAAAAIQC2gziS/gAAAOEBAAATAAAAAAAAAAAAAAAAAAAAAABbQ29udGVudF9U&#10;eXBlc10ueG1sUEsBAi0AFAAGAAgAAAAhADj9If/WAAAAlAEAAAsAAAAAAAAAAAAAAAAALwEAAF9y&#10;ZWxzLy5yZWxzUEsBAi0AFAAGAAgAAAAhAH0k0xQrAgAAUgQAAA4AAAAAAAAAAAAAAAAALgIAAGRy&#10;cy9lMm9Eb2MueG1sUEsBAi0AFAAGAAgAAAAhAIQgynfgAAAADAEAAA8AAAAAAAAAAAAAAAAAhQQA&#10;AGRycy9kb3ducmV2LnhtbFBLBQYAAAAABAAEAPMAAACSBQAAAAA=&#10;">
                <v:textbox style="mso-fit-shape-to-text:t">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v:textbox>
              </v:shape>
            </w:pict>
          </mc:Fallback>
        </mc:AlternateContent>
      </w:r>
      <w:r w:rsidR="00163390">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163390" w:rsidRDefault="00163390" w:rsidP="00163390">
      <w:pPr>
        <w:spacing w:line="360" w:lineRule="auto"/>
        <w:ind w:right="-518"/>
        <w:jc w:val="both"/>
        <w:rPr>
          <w:rFonts w:ascii="Arial" w:hAnsi="Arial" w:cs="Arial"/>
          <w:sz w:val="24"/>
          <w:szCs w:val="24"/>
        </w:rPr>
      </w:pPr>
    </w:p>
    <w:p w:rsidR="00163390" w:rsidRDefault="00163390" w:rsidP="00163390">
      <w:pPr>
        <w:spacing w:line="360" w:lineRule="auto"/>
        <w:ind w:right="-518" w:firstLine="708"/>
        <w:jc w:val="both"/>
        <w:rPr>
          <w:rFonts w:ascii="Arial" w:hAnsi="Arial" w:cs="Arial"/>
          <w:sz w:val="24"/>
          <w:szCs w:val="24"/>
        </w:rPr>
      </w:pPr>
      <w:r>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163390" w:rsidRDefault="00163390" w:rsidP="00163390">
      <w:pPr>
        <w:spacing w:line="360" w:lineRule="auto"/>
        <w:ind w:right="-518"/>
        <w:jc w:val="both"/>
        <w:rPr>
          <w:rFonts w:ascii="Arial" w:hAnsi="Arial" w:cs="Arial"/>
          <w:sz w:val="24"/>
          <w:szCs w:val="24"/>
        </w:rPr>
      </w:pPr>
    </w:p>
    <w:p w:rsidR="00163390" w:rsidRPr="0041504C" w:rsidRDefault="00163390" w:rsidP="00163390">
      <w:pPr>
        <w:spacing w:line="276" w:lineRule="auto"/>
        <w:ind w:left="567" w:right="-518"/>
        <w:jc w:val="both"/>
        <w:rPr>
          <w:rFonts w:ascii="Arial" w:hAnsi="Arial" w:cs="Arial"/>
          <w:i/>
          <w:sz w:val="24"/>
          <w:szCs w:val="24"/>
        </w:rPr>
      </w:pPr>
      <w:r w:rsidRPr="0041504C">
        <w:rPr>
          <w:rFonts w:ascii="Arial" w:hAnsi="Arial" w:cs="Arial"/>
          <w:b/>
          <w:i/>
          <w:sz w:val="24"/>
          <w:szCs w:val="24"/>
        </w:rPr>
        <w:lastRenderedPageBreak/>
        <w:t xml:space="preserve">PASOS A SEGUIR EN EL CONTROL DE CONSTITUCIONALIDAD Y CONVENCIONALIDAD EX </w:t>
      </w:r>
      <w:proofErr w:type="spellStart"/>
      <w:r w:rsidRPr="0041504C">
        <w:rPr>
          <w:rFonts w:ascii="Arial" w:hAnsi="Arial" w:cs="Arial"/>
          <w:b/>
          <w:i/>
          <w:sz w:val="24"/>
          <w:szCs w:val="24"/>
        </w:rPr>
        <w:t>OFFICIO</w:t>
      </w:r>
      <w:proofErr w:type="spellEnd"/>
      <w:r w:rsidRPr="0041504C">
        <w:rPr>
          <w:rFonts w:ascii="Arial" w:hAnsi="Arial" w:cs="Arial"/>
          <w:b/>
          <w:i/>
          <w:sz w:val="24"/>
          <w:szCs w:val="24"/>
        </w:rPr>
        <w:t xml:space="preserve"> EN MATERIA DE DERECHOS HUMANOS.</w:t>
      </w:r>
      <w:r w:rsidRPr="0041504C">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41504C">
        <w:rPr>
          <w:rFonts w:ascii="Arial" w:hAnsi="Arial" w:cs="Arial"/>
          <w:i/>
          <w:sz w:val="24"/>
          <w:szCs w:val="24"/>
        </w:rPr>
        <w:t>officio</w:t>
      </w:r>
      <w:proofErr w:type="spellEnd"/>
      <w:r w:rsidRPr="0041504C">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163390" w:rsidRDefault="00163390" w:rsidP="00163390">
      <w:pPr>
        <w:spacing w:line="360" w:lineRule="auto"/>
        <w:ind w:right="-518"/>
        <w:jc w:val="both"/>
        <w:rPr>
          <w:rFonts w:ascii="Arial" w:hAnsi="Arial" w:cs="Arial"/>
          <w:i/>
          <w:sz w:val="24"/>
          <w:szCs w:val="24"/>
        </w:rPr>
      </w:pPr>
    </w:p>
    <w:p w:rsidR="00163390" w:rsidRDefault="00163390" w:rsidP="00163390">
      <w:pPr>
        <w:spacing w:line="360" w:lineRule="auto"/>
        <w:ind w:right="-518"/>
        <w:jc w:val="both"/>
        <w:rPr>
          <w:rFonts w:ascii="Arial" w:hAnsi="Arial" w:cs="Arial"/>
          <w:sz w:val="24"/>
          <w:szCs w:val="24"/>
        </w:rPr>
      </w:pPr>
      <w:r w:rsidRPr="00232004">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163390" w:rsidRDefault="00163390" w:rsidP="00163390">
      <w:pPr>
        <w:spacing w:line="360" w:lineRule="auto"/>
        <w:ind w:right="-518"/>
        <w:jc w:val="both"/>
        <w:rPr>
          <w:rFonts w:ascii="Arial" w:hAnsi="Arial" w:cs="Arial"/>
          <w:sz w:val="24"/>
          <w:szCs w:val="24"/>
        </w:rPr>
      </w:pPr>
    </w:p>
    <w:p w:rsidR="00163390" w:rsidRPr="00232004" w:rsidRDefault="00163390" w:rsidP="00163390">
      <w:pPr>
        <w:spacing w:line="276" w:lineRule="auto"/>
        <w:ind w:left="567" w:right="-518"/>
        <w:jc w:val="both"/>
        <w:rPr>
          <w:rFonts w:ascii="Arial" w:hAnsi="Arial" w:cs="Arial"/>
          <w:i/>
          <w:sz w:val="24"/>
          <w:szCs w:val="24"/>
        </w:rPr>
      </w:pPr>
      <w:r w:rsidRPr="00232004">
        <w:rPr>
          <w:rFonts w:ascii="Arial" w:hAnsi="Arial" w:cs="Arial"/>
          <w:b/>
          <w:i/>
          <w:sz w:val="24"/>
          <w:szCs w:val="24"/>
        </w:rPr>
        <w:t xml:space="preserve">CONTROL DIFUSO DE CONSTITUCIONALIDAD EX </w:t>
      </w:r>
      <w:proofErr w:type="spellStart"/>
      <w:r w:rsidRPr="00232004">
        <w:rPr>
          <w:rFonts w:ascii="Arial" w:hAnsi="Arial" w:cs="Arial"/>
          <w:b/>
          <w:i/>
          <w:sz w:val="24"/>
          <w:szCs w:val="24"/>
        </w:rPr>
        <w:t>OFFICIO</w:t>
      </w:r>
      <w:proofErr w:type="spellEnd"/>
      <w:r w:rsidRPr="00232004">
        <w:rPr>
          <w:rFonts w:ascii="Arial" w:hAnsi="Arial" w:cs="Arial"/>
          <w:b/>
          <w:i/>
          <w:sz w:val="24"/>
          <w:szCs w:val="24"/>
        </w:rPr>
        <w:t>. PASOS Y ASPECTOS SUSTANTIVOS E INSTRUMENTALES QUE DEBEN OBSERVARSE PARA REALIZARLO.</w:t>
      </w:r>
      <w:r>
        <w:rPr>
          <w:rFonts w:ascii="Arial" w:hAnsi="Arial" w:cs="Arial"/>
          <w:i/>
          <w:sz w:val="24"/>
          <w:szCs w:val="24"/>
        </w:rPr>
        <w:t xml:space="preserve"> </w:t>
      </w:r>
      <w:r w:rsidRPr="00232004">
        <w:rPr>
          <w:rFonts w:ascii="Arial" w:hAnsi="Arial" w:cs="Arial"/>
          <w:i/>
          <w:sz w:val="24"/>
          <w:szCs w:val="24"/>
        </w:rPr>
        <w:t xml:space="preserve">Para realizar el control difuso de constitucionalidad -connotación que incluye el control de convencionalidad- en la modalidad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232004">
        <w:rPr>
          <w:rFonts w:ascii="Arial" w:hAnsi="Arial" w:cs="Arial"/>
          <w:i/>
          <w:sz w:val="24"/>
          <w:szCs w:val="24"/>
        </w:rPr>
        <w:t>iura</w:t>
      </w:r>
      <w:proofErr w:type="spellEnd"/>
      <w:r w:rsidRPr="00232004">
        <w:rPr>
          <w:rFonts w:ascii="Arial" w:hAnsi="Arial" w:cs="Arial"/>
          <w:i/>
          <w:sz w:val="24"/>
          <w:szCs w:val="24"/>
        </w:rPr>
        <w:t xml:space="preserve"> </w:t>
      </w:r>
      <w:proofErr w:type="spellStart"/>
      <w:r w:rsidRPr="00232004">
        <w:rPr>
          <w:rFonts w:ascii="Arial" w:hAnsi="Arial" w:cs="Arial"/>
          <w:i/>
          <w:sz w:val="24"/>
          <w:szCs w:val="24"/>
        </w:rPr>
        <w:t>novit</w:t>
      </w:r>
      <w:proofErr w:type="spellEnd"/>
      <w:r w:rsidRPr="00232004">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w:t>
      </w:r>
      <w:r w:rsidRPr="00232004">
        <w:rPr>
          <w:rFonts w:ascii="Arial" w:hAnsi="Arial" w:cs="Arial"/>
          <w:i/>
          <w:sz w:val="24"/>
          <w:szCs w:val="24"/>
        </w:rPr>
        <w:lastRenderedPageBreak/>
        <w:t xml:space="preserve">cuenta los principios de universalidad, interdependencia e indivisibilidad, progresividad y pro </w:t>
      </w:r>
      <w:proofErr w:type="spellStart"/>
      <w:r w:rsidRPr="00232004">
        <w:rPr>
          <w:rFonts w:ascii="Arial" w:hAnsi="Arial" w:cs="Arial"/>
          <w:i/>
          <w:sz w:val="24"/>
          <w:szCs w:val="24"/>
        </w:rPr>
        <w:t>homine</w:t>
      </w:r>
      <w:proofErr w:type="spellEnd"/>
      <w:r w:rsidRPr="00232004">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163390" w:rsidRPr="00232004" w:rsidRDefault="00163390" w:rsidP="00163390">
      <w:pPr>
        <w:spacing w:line="360" w:lineRule="auto"/>
        <w:ind w:left="567" w:right="-518"/>
        <w:jc w:val="both"/>
        <w:rPr>
          <w:rFonts w:ascii="Arial" w:hAnsi="Arial" w:cs="Arial"/>
          <w:i/>
          <w:sz w:val="24"/>
          <w:szCs w:val="24"/>
        </w:rPr>
      </w:pPr>
    </w:p>
    <w:p w:rsidR="00163390" w:rsidRDefault="003A6451" w:rsidP="00163390">
      <w:pPr>
        <w:spacing w:line="360" w:lineRule="auto"/>
        <w:ind w:right="-518" w:firstLine="567"/>
        <w:jc w:val="both"/>
        <w:rPr>
          <w:rFonts w:ascii="Arial" w:hAnsi="Arial" w:cs="Arial"/>
          <w:sz w:val="24"/>
          <w:szCs w:val="24"/>
        </w:rPr>
      </w:pPr>
      <w:r w:rsidRPr="00E21B02">
        <w:rPr>
          <w:rFonts w:eastAsia="Calibri"/>
          <w:noProof/>
          <w:sz w:val="24"/>
          <w:szCs w:val="24"/>
          <w:lang w:val="es-MX" w:eastAsia="es-MX"/>
        </w:rPr>
        <mc:AlternateContent>
          <mc:Choice Requires="wps">
            <w:drawing>
              <wp:anchor distT="0" distB="0" distL="114300" distR="114300" simplePos="0" relativeHeight="251667456" behindDoc="0" locked="0" layoutInCell="1" allowOverlap="1" wp14:anchorId="0773AD19" wp14:editId="7BC45898">
                <wp:simplePos x="0" y="0"/>
                <wp:positionH relativeFrom="column">
                  <wp:posOffset>-1325880</wp:posOffset>
                </wp:positionH>
                <wp:positionV relativeFrom="paragraph">
                  <wp:posOffset>2739390</wp:posOffset>
                </wp:positionV>
                <wp:extent cx="1209675" cy="815340"/>
                <wp:effectExtent l="0" t="0" r="28575" b="2667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4.4pt;margin-top:215.7pt;width:95.25pt;height:64.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ZIKgIAAFIEAAAOAAAAZHJzL2Uyb0RvYy54bWysVNuO0zAQfUfiHyy/07Sl3d1GTVdLlyKk&#10;5SItfMDUdhoLx2Nst8ny9YydtlQLvCDyYHk64+Mz54y7vO1bww7KB4224pPRmDNlBUptdxX/+mXz&#10;6oazEMFKMGhVxZ9U4Lerly+WnSvVFBs0UnlGIDaUnat4E6MriyKIRrUQRuiUpWSNvoVIod8V0kNH&#10;6K0ppuPxVdGhl86jUCHQr/dDkq8yfl0rET/VdVCRmYoTt5hXn9dtWovVEsqdB9docaQB/8CiBW3p&#10;0jPUPURge69/g2q18BiwjiOBbYF1rYXKPVA3k/Gzbh4bcCr3QuIEd5Yp/D9Y8fHw2TMtKz7nzEJL&#10;Fq33ID0yqVhUfUQ2TSJ1LpRU++ioOvZvsCezc8PBPaD4FpjFdQN2p+68x65RIInkJJ0sLo4OOCGB&#10;bLsPKOk22EfMQH3t26QgacIIncx6OhtEPJhIV07Hi6trYioodzOZv55lBwsoT6edD/GdwpalTcU9&#10;DUBGh8NDiIkNlKeSdFlAo+VGG5MDv9uujWcHoGHZ5C838KzMWNZVfDGfzgcB/goxzt+fIFodaeqN&#10;bqmLcxGUSba3VuaZjKDNsCfKxh51TNINIsZ+22ffZid7tiifSFiPw5DTo6RNg/4HZx0NeMXD9z14&#10;xZl5b8mcxWRG6rGYg9n8ekqBv8xsLzNgBUFVPHI2bNcxv6Ksm7sjEzc665vcHpgcKdPgZtmPjyy9&#10;jMs4V/36K1j9BAAA//8DAFBLAwQUAAYACAAAACEA9F603eEAAAAMAQAADwAAAGRycy9kb3ducmV2&#10;LnhtbEyPQU+DQBSE7yb+h80z8dLQhVIaRB6NNunJU7Het+wTiOxbZLct/feuJz1OZjLzTbmdzSAu&#10;NLneMkKyjEEQN1b33CIc3/dRDsJ5xVoNlgnhRg621f1dqQptr3ygS+1bEUrYFQqh834spHRNR0a5&#10;pR2Jg/dpJ6N8kFMr9aSuodwMchXHG2lUz2GhUyPtOmq+6rNB2HzX6eLtQy/4cNu/To3J9O6YIT4+&#10;zC/PIDzN/i8Mv/gBHarAdLJn1k4MCNEqzgO7R1inyRpEiERJnoI4IWTZUw6yKuX/E9UPAAAA//8D&#10;AFBLAQItABQABgAIAAAAIQC2gziS/gAAAOEBAAATAAAAAAAAAAAAAAAAAAAAAABbQ29udGVudF9U&#10;eXBlc10ueG1sUEsBAi0AFAAGAAgAAAAhADj9If/WAAAAlAEAAAsAAAAAAAAAAAAAAAAALwEAAF9y&#10;ZWxzLy5yZWxzUEsBAi0AFAAGAAgAAAAhALe6FkgqAgAAUgQAAA4AAAAAAAAAAAAAAAAALgIAAGRy&#10;cy9lMm9Eb2MueG1sUEsBAi0AFAAGAAgAAAAhAPRetN3hAAAADAEAAA8AAAAAAAAAAAAAAAAAhAQA&#10;AGRycy9kb3ducmV2LnhtbFBLBQYAAAAABAAEAPMAAACSBQAAAAA=&#10;">
                <v:textbox style="mso-fit-shape-to-text:t">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v:textbox>
              </v:shape>
            </w:pict>
          </mc:Fallback>
        </mc:AlternateContent>
      </w:r>
      <w:r w:rsidR="00163390">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266666">
        <w:rPr>
          <w:rFonts w:cs="Arial"/>
          <w:b/>
          <w:i/>
          <w:sz w:val="22"/>
          <w:szCs w:val="22"/>
        </w:rPr>
        <w:t xml:space="preserve">********** </w:t>
      </w:r>
      <w:r w:rsidR="00163390">
        <w:rPr>
          <w:rFonts w:ascii="Arial" w:hAnsi="Arial" w:cs="Arial"/>
          <w:sz w:val="24"/>
          <w:szCs w:val="24"/>
        </w:rPr>
        <w:t xml:space="preserve">de </w:t>
      </w:r>
      <w:r w:rsidR="00F01AF1">
        <w:rPr>
          <w:rFonts w:ascii="Arial" w:hAnsi="Arial" w:cs="Arial"/>
          <w:sz w:val="24"/>
          <w:szCs w:val="24"/>
        </w:rPr>
        <w:t>nueve de noviembre de dos mil dieciocho</w:t>
      </w:r>
      <w:r w:rsidR="00163390">
        <w:rPr>
          <w:rFonts w:ascii="Arial" w:hAnsi="Arial" w:cs="Arial"/>
          <w:sz w:val="24"/>
          <w:szCs w:val="24"/>
        </w:rPr>
        <w:t xml:space="preserve">, emitido por el Director General de la Oficina de Pensiones del Gobierno del Estado, fundada en el artículo 64, de la ley de pensiones vigente, en </w:t>
      </w:r>
      <w:r w:rsidR="00163390" w:rsidRPr="00E0795E">
        <w:rPr>
          <w:rFonts w:ascii="Arial" w:hAnsi="Arial" w:cs="Arial"/>
          <w:sz w:val="24"/>
          <w:szCs w:val="24"/>
        </w:rPr>
        <w:t>el que niega</w:t>
      </w:r>
      <w:r w:rsidR="00163390">
        <w:rPr>
          <w:rFonts w:ascii="Arial" w:hAnsi="Arial" w:cs="Arial"/>
          <w:sz w:val="24"/>
          <w:szCs w:val="24"/>
        </w:rPr>
        <w:t xml:space="preserve"> la devolución de las cuotas que se le descontaron de su sueldo, por concepto de fondo de pensiones</w:t>
      </w:r>
      <w:r w:rsidR="00163390" w:rsidRPr="00E0795E">
        <w:rPr>
          <w:rFonts w:ascii="Arial" w:hAnsi="Arial" w:cs="Arial"/>
          <w:sz w:val="24"/>
          <w:szCs w:val="24"/>
        </w:rPr>
        <w:t xml:space="preserve"> por haber sido trabajador de confianza</w:t>
      </w:r>
      <w:r w:rsidR="00163390">
        <w:rPr>
          <w:rFonts w:ascii="Arial" w:hAnsi="Arial" w:cs="Arial"/>
          <w:sz w:val="24"/>
          <w:szCs w:val="24"/>
        </w:rPr>
        <w:t xml:space="preserve">, </w:t>
      </w:r>
      <w:r w:rsidR="00163390">
        <w:rPr>
          <w:rFonts w:ascii="Arial" w:hAnsi="Arial" w:cs="Arial"/>
          <w:b/>
          <w:sz w:val="24"/>
          <w:szCs w:val="24"/>
        </w:rPr>
        <w:t xml:space="preserve">es violatorio de los derechos humanos contenidos en la Constitución Federal y en los Tratados Internacionales, </w:t>
      </w:r>
      <w:r w:rsidR="00163390">
        <w:rPr>
          <w:rFonts w:ascii="Arial" w:hAnsi="Arial" w:cs="Arial"/>
          <w:sz w:val="24"/>
          <w:szCs w:val="24"/>
        </w:rPr>
        <w:t>por ello, con la obligación de proteger y garantizar a los derechos humanos, procede aplicar el artículo 64, de la Ley de Pensiones para los Trabajadores del Gobierno del Estado, publicada en el Periódico Oficial del Estado de Oaxaca, el 28 veintiocho de enero de 2012 dos mil doce, de manera extensiva a los trabajadores de confianza, esto es, para que los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163390" w:rsidRDefault="00163390" w:rsidP="00163390">
      <w:pPr>
        <w:spacing w:line="360" w:lineRule="auto"/>
        <w:ind w:right="-518"/>
        <w:jc w:val="both"/>
        <w:rPr>
          <w:rFonts w:ascii="Arial" w:hAnsi="Arial" w:cs="Arial"/>
          <w:sz w:val="24"/>
          <w:szCs w:val="24"/>
        </w:rPr>
      </w:pPr>
    </w:p>
    <w:p w:rsidR="00163390" w:rsidRDefault="00163390" w:rsidP="00163390">
      <w:pPr>
        <w:spacing w:line="360" w:lineRule="auto"/>
        <w:ind w:right="-518" w:firstLine="567"/>
        <w:jc w:val="both"/>
        <w:rPr>
          <w:rFonts w:ascii="Arial" w:hAnsi="Arial" w:cs="Arial"/>
          <w:sz w:val="24"/>
          <w:szCs w:val="24"/>
        </w:rPr>
      </w:pPr>
      <w:r>
        <w:rPr>
          <w:rFonts w:ascii="Arial" w:hAnsi="Arial" w:cs="Arial"/>
          <w:sz w:val="24"/>
          <w:szCs w:val="24"/>
        </w:rPr>
        <w:t xml:space="preserve">Por consiguiente, con fundamento en el artículo </w:t>
      </w:r>
      <w:r w:rsidR="00B318FE">
        <w:rPr>
          <w:rFonts w:ascii="Arial" w:hAnsi="Arial" w:cs="Arial"/>
          <w:sz w:val="24"/>
          <w:szCs w:val="24"/>
        </w:rPr>
        <w:t>20</w:t>
      </w:r>
      <w:r>
        <w:rPr>
          <w:rFonts w:ascii="Arial" w:hAnsi="Arial" w:cs="Arial"/>
          <w:sz w:val="24"/>
          <w:szCs w:val="24"/>
        </w:rPr>
        <w:t xml:space="preserve">8, fracción VI de la Ley de </w:t>
      </w:r>
      <w:r w:rsidR="00B318FE">
        <w:rPr>
          <w:rFonts w:ascii="Arial" w:hAnsi="Arial" w:cs="Arial"/>
          <w:sz w:val="24"/>
          <w:szCs w:val="24"/>
        </w:rPr>
        <w:t xml:space="preserve">Procedimiento y </w:t>
      </w:r>
      <w:r>
        <w:rPr>
          <w:rFonts w:ascii="Arial" w:hAnsi="Arial" w:cs="Arial"/>
          <w:sz w:val="24"/>
          <w:szCs w:val="24"/>
        </w:rPr>
        <w:t xml:space="preserve">Justicia Administrativa para el Estado, se declara la </w:t>
      </w:r>
      <w:r>
        <w:rPr>
          <w:rFonts w:ascii="Arial" w:hAnsi="Arial" w:cs="Arial"/>
          <w:b/>
          <w:sz w:val="24"/>
          <w:szCs w:val="24"/>
        </w:rPr>
        <w:t xml:space="preserve">NULIDAD LISA Y LLANA </w:t>
      </w:r>
      <w:r>
        <w:rPr>
          <w:rFonts w:ascii="Arial" w:hAnsi="Arial" w:cs="Arial"/>
          <w:sz w:val="24"/>
          <w:szCs w:val="24"/>
        </w:rPr>
        <w:t xml:space="preserve">de la </w:t>
      </w:r>
      <w:r>
        <w:rPr>
          <w:rFonts w:ascii="Arial" w:hAnsi="Arial" w:cs="Arial"/>
          <w:b/>
          <w:sz w:val="24"/>
          <w:szCs w:val="24"/>
        </w:rPr>
        <w:t xml:space="preserve">resolución contenida en el oficio </w:t>
      </w:r>
      <w:r w:rsidR="00266666">
        <w:rPr>
          <w:rFonts w:cs="Arial"/>
          <w:b/>
          <w:i/>
          <w:sz w:val="22"/>
          <w:szCs w:val="22"/>
        </w:rPr>
        <w:t xml:space="preserve">********** </w:t>
      </w:r>
      <w:r w:rsidRPr="00F32897">
        <w:rPr>
          <w:rFonts w:ascii="Arial" w:hAnsi="Arial" w:cs="Arial"/>
          <w:sz w:val="24"/>
          <w:szCs w:val="24"/>
        </w:rPr>
        <w:t xml:space="preserve">de </w:t>
      </w:r>
      <w:r w:rsidR="00F01AF1" w:rsidRPr="00F32897">
        <w:rPr>
          <w:rFonts w:ascii="Arial" w:hAnsi="Arial" w:cs="Arial"/>
          <w:sz w:val="24"/>
          <w:szCs w:val="24"/>
        </w:rPr>
        <w:t xml:space="preserve">nueve de </w:t>
      </w:r>
      <w:r w:rsidR="00F01AF1" w:rsidRPr="00F32897">
        <w:rPr>
          <w:rFonts w:ascii="Arial" w:hAnsi="Arial" w:cs="Arial"/>
          <w:sz w:val="24"/>
          <w:szCs w:val="24"/>
        </w:rPr>
        <w:lastRenderedPageBreak/>
        <w:t>noviembre de dos mil dieciocho</w:t>
      </w:r>
      <w:r w:rsidRPr="00F32897">
        <w:rPr>
          <w:rFonts w:ascii="Arial" w:hAnsi="Arial" w:cs="Arial"/>
          <w:sz w:val="24"/>
          <w:szCs w:val="24"/>
        </w:rPr>
        <w:t>, emitida por el Director General de l</w:t>
      </w:r>
      <w:r>
        <w:rPr>
          <w:rFonts w:ascii="Arial" w:hAnsi="Arial" w:cs="Arial"/>
          <w:sz w:val="24"/>
          <w:szCs w:val="24"/>
        </w:rPr>
        <w:t xml:space="preserve">a Oficina de Pensiones del Gobierno del Estado, al no contener el requisito de validez que prevé el artículo </w:t>
      </w:r>
      <w:r w:rsidR="00B318FE">
        <w:rPr>
          <w:rFonts w:ascii="Arial" w:hAnsi="Arial" w:cs="Arial"/>
          <w:sz w:val="24"/>
          <w:szCs w:val="24"/>
        </w:rPr>
        <w:t>1</w:t>
      </w:r>
      <w:r>
        <w:rPr>
          <w:rFonts w:ascii="Arial" w:hAnsi="Arial" w:cs="Arial"/>
          <w:sz w:val="24"/>
          <w:szCs w:val="24"/>
        </w:rPr>
        <w:t>7, fracción V de la Ley de</w:t>
      </w:r>
      <w:r w:rsidR="00B318FE">
        <w:rPr>
          <w:rFonts w:ascii="Arial" w:hAnsi="Arial" w:cs="Arial"/>
          <w:sz w:val="24"/>
          <w:szCs w:val="24"/>
        </w:rPr>
        <w:t xml:space="preserve"> Procedimiento y</w:t>
      </w:r>
      <w:r>
        <w:rPr>
          <w:rFonts w:ascii="Arial" w:hAnsi="Arial" w:cs="Arial"/>
          <w:sz w:val="24"/>
          <w:szCs w:val="24"/>
        </w:rPr>
        <w:t xml:space="preserve"> Justicia Administrativa para el Estado. En consecuencia, se ordena </w:t>
      </w:r>
      <w:r w:rsidRPr="00F32897">
        <w:rPr>
          <w:rFonts w:ascii="Arial" w:hAnsi="Arial" w:cs="Arial"/>
          <w:sz w:val="24"/>
          <w:szCs w:val="24"/>
        </w:rPr>
        <w:t xml:space="preserve">al Director General de la Oficina de Pensiones del Gobierno del Estado, proceda a realizar la devolución </w:t>
      </w:r>
      <w:r w:rsidR="00266666">
        <w:rPr>
          <w:rFonts w:cs="Arial"/>
          <w:b/>
          <w:i/>
          <w:sz w:val="22"/>
          <w:szCs w:val="22"/>
        </w:rPr>
        <w:t>**********</w:t>
      </w:r>
      <w:r w:rsidRPr="00F32897">
        <w:rPr>
          <w:rFonts w:ascii="Arial" w:hAnsi="Arial" w:cs="Arial"/>
          <w:sz w:val="24"/>
          <w:szCs w:val="24"/>
        </w:rPr>
        <w:t xml:space="preserve">, las cantidades que le fueron descontadas, </w:t>
      </w:r>
      <w:r w:rsidR="007766B6">
        <w:rPr>
          <w:rFonts w:ascii="Arial" w:hAnsi="Arial" w:cs="Arial"/>
          <w:sz w:val="24"/>
          <w:szCs w:val="24"/>
        </w:rPr>
        <w:t>por concepto del F</w:t>
      </w:r>
      <w:r w:rsidR="00F32897">
        <w:rPr>
          <w:rFonts w:ascii="Arial" w:hAnsi="Arial" w:cs="Arial"/>
          <w:sz w:val="24"/>
          <w:szCs w:val="24"/>
        </w:rPr>
        <w:t xml:space="preserve">ondo de </w:t>
      </w:r>
      <w:r w:rsidR="007766B6">
        <w:rPr>
          <w:rFonts w:ascii="Arial" w:hAnsi="Arial" w:cs="Arial"/>
          <w:sz w:val="24"/>
          <w:szCs w:val="24"/>
        </w:rPr>
        <w:t>P</w:t>
      </w:r>
      <w:r w:rsidR="00F32897">
        <w:rPr>
          <w:rFonts w:ascii="Arial" w:hAnsi="Arial" w:cs="Arial"/>
          <w:sz w:val="24"/>
          <w:szCs w:val="24"/>
        </w:rPr>
        <w:t>ensiones, del periodo</w:t>
      </w:r>
      <w:r w:rsidR="007766B6">
        <w:rPr>
          <w:rFonts w:ascii="Arial" w:hAnsi="Arial" w:cs="Arial"/>
          <w:sz w:val="24"/>
          <w:szCs w:val="24"/>
        </w:rPr>
        <w:t xml:space="preserve"> correspondiente de</w:t>
      </w:r>
      <w:r w:rsidR="00F32897">
        <w:rPr>
          <w:rFonts w:ascii="Arial" w:hAnsi="Arial" w:cs="Arial"/>
          <w:sz w:val="24"/>
          <w:szCs w:val="24"/>
        </w:rPr>
        <w:t>l</w:t>
      </w:r>
      <w:r w:rsidRPr="00F32897">
        <w:rPr>
          <w:rFonts w:ascii="Arial" w:hAnsi="Arial" w:cs="Arial"/>
          <w:sz w:val="24"/>
          <w:szCs w:val="24"/>
        </w:rPr>
        <w:t xml:space="preserve"> </w:t>
      </w:r>
      <w:r w:rsidR="00F01AF1" w:rsidRPr="00F32897">
        <w:rPr>
          <w:rFonts w:ascii="Arial" w:hAnsi="Arial" w:cs="Arial"/>
          <w:sz w:val="24"/>
          <w:szCs w:val="24"/>
        </w:rPr>
        <w:t>uno de mayo de dos mil diecisiete</w:t>
      </w:r>
      <w:r w:rsidR="00F32897">
        <w:rPr>
          <w:rFonts w:ascii="Arial" w:hAnsi="Arial" w:cs="Arial"/>
          <w:sz w:val="24"/>
          <w:szCs w:val="24"/>
        </w:rPr>
        <w:t xml:space="preserve"> al veintiocho de febrero de dos mil dieciocho</w:t>
      </w:r>
      <w:r>
        <w:rPr>
          <w:rFonts w:ascii="Arial" w:hAnsi="Arial" w:cs="Arial"/>
          <w:sz w:val="24"/>
          <w:szCs w:val="24"/>
        </w:rPr>
        <w:t xml:space="preserve">. Resulta aplicable a la anterior determinación la tesis 16º A.33ª, Registro 187,531 Materia: Administrativa, Época Novena, Instancia; Tribunales Colegiados de Circuito, Fuente: Semanario Judicial de la Federación y su Gaceta, correspondiente al mes de marzo de 2002, página 1350, con el siguiente rubro y texto: </w:t>
      </w:r>
    </w:p>
    <w:p w:rsidR="00163390" w:rsidRPr="008C65EA" w:rsidRDefault="00163390" w:rsidP="00163390">
      <w:pPr>
        <w:spacing w:line="360" w:lineRule="auto"/>
        <w:ind w:right="-518" w:firstLine="426"/>
        <w:jc w:val="both"/>
        <w:rPr>
          <w:rFonts w:ascii="Arial" w:hAnsi="Arial" w:cs="Arial"/>
          <w:sz w:val="24"/>
          <w:szCs w:val="24"/>
        </w:rPr>
      </w:pPr>
    </w:p>
    <w:p w:rsidR="00163390" w:rsidRPr="008C65EA" w:rsidRDefault="00163390" w:rsidP="00163390">
      <w:pPr>
        <w:spacing w:line="276" w:lineRule="auto"/>
        <w:ind w:left="567" w:right="-518"/>
        <w:jc w:val="both"/>
        <w:rPr>
          <w:rFonts w:ascii="Calibri" w:hAnsi="Calibri" w:cs="Calibri"/>
          <w:i/>
          <w:color w:val="000000"/>
          <w:sz w:val="24"/>
          <w:szCs w:val="24"/>
          <w:lang w:val="es-MX" w:eastAsia="es-MX"/>
        </w:rPr>
      </w:pPr>
      <w:r w:rsidRPr="008C65EA">
        <w:rPr>
          <w:rFonts w:ascii="Arial" w:hAnsi="Arial" w:cs="Arial"/>
          <w:b/>
          <w:bCs/>
          <w:i/>
          <w:color w:val="000000"/>
          <w:sz w:val="24"/>
          <w:szCs w:val="24"/>
          <w:lang w:val="es-MX" w:eastAsia="es-MX"/>
        </w:rPr>
        <w:t xml:space="preserve">FUNDAMENTACIÓN Y MOTIVACIÓN, FALTA O INDEBIDA. EN CUANTO SON DISTINTAS, UNAS GENERAN NULIDAD LISA Y LLANA Y OTRAS PARA EFECTOS. </w:t>
      </w:r>
      <w:r w:rsidRPr="008C65EA">
        <w:rPr>
          <w:rFonts w:ascii="Arial" w:hAnsi="Arial" w:cs="Arial"/>
          <w:i/>
          <w:color w:val="000000"/>
          <w:sz w:val="24"/>
          <w:szCs w:val="24"/>
          <w:lang w:val="es-MX" w:eastAsia="es-MX"/>
        </w:rPr>
        <w:t>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8C65EA">
        <w:rPr>
          <w:rFonts w:ascii="Calibri" w:hAnsi="Calibri" w:cs="Calibri"/>
          <w:i/>
          <w:color w:val="000000"/>
          <w:sz w:val="24"/>
          <w:szCs w:val="24"/>
          <w:lang w:val="es-MX" w:eastAsia="es-MX"/>
        </w:rPr>
        <w:t>.</w:t>
      </w:r>
    </w:p>
    <w:p w:rsidR="00163390" w:rsidRPr="008C65EA" w:rsidRDefault="00163390" w:rsidP="00163390">
      <w:pPr>
        <w:spacing w:line="276" w:lineRule="auto"/>
        <w:ind w:left="567" w:right="-518"/>
        <w:jc w:val="both"/>
        <w:rPr>
          <w:rFonts w:ascii="Calibri" w:hAnsi="Calibri" w:cs="Calibri"/>
          <w:color w:val="000000"/>
          <w:sz w:val="24"/>
          <w:szCs w:val="24"/>
          <w:lang w:val="es-MX" w:eastAsia="es-MX"/>
        </w:rPr>
      </w:pPr>
    </w:p>
    <w:p w:rsidR="00163390" w:rsidRPr="002F7F2D" w:rsidRDefault="00163390" w:rsidP="00163390">
      <w:pPr>
        <w:spacing w:line="360" w:lineRule="auto"/>
        <w:ind w:right="-518" w:firstLine="567"/>
        <w:jc w:val="both"/>
        <w:rPr>
          <w:rFonts w:ascii="Arial" w:hAnsi="Arial" w:cs="Arial"/>
          <w:b/>
          <w:bCs/>
          <w:color w:val="000000"/>
          <w:sz w:val="24"/>
          <w:szCs w:val="24"/>
        </w:rPr>
      </w:pPr>
      <w:r w:rsidRPr="009032A1">
        <w:rPr>
          <w:rFonts w:ascii="Arial" w:hAnsi="Arial" w:cs="Arial"/>
          <w:bCs/>
          <w:color w:val="000000"/>
          <w:sz w:val="24"/>
          <w:szCs w:val="24"/>
        </w:rPr>
        <w:lastRenderedPageBreak/>
        <w:t xml:space="preserve">Por lo anteriormente expuesto, </w:t>
      </w:r>
      <w:r>
        <w:rPr>
          <w:rFonts w:ascii="Arial" w:hAnsi="Arial" w:cs="Arial"/>
          <w:bCs/>
          <w:color w:val="000000"/>
          <w:sz w:val="24"/>
          <w:szCs w:val="24"/>
        </w:rPr>
        <w:t xml:space="preserve">y con fundamento en los </w:t>
      </w:r>
      <w:r w:rsidR="007766B6">
        <w:rPr>
          <w:rFonts w:ascii="Arial" w:hAnsi="Arial" w:cs="Arial"/>
          <w:bCs/>
          <w:color w:val="000000"/>
          <w:sz w:val="24"/>
          <w:szCs w:val="24"/>
        </w:rPr>
        <w:t>artículos 207, 208 fracción VI y 209, de la Ley de Procedimiento y  J</w:t>
      </w:r>
      <w:r>
        <w:rPr>
          <w:rFonts w:ascii="Arial" w:hAnsi="Arial" w:cs="Arial"/>
          <w:bCs/>
          <w:color w:val="000000"/>
          <w:sz w:val="24"/>
          <w:szCs w:val="24"/>
        </w:rPr>
        <w:t xml:space="preserve">usticia </w:t>
      </w:r>
      <w:r w:rsidR="007766B6">
        <w:rPr>
          <w:rFonts w:ascii="Arial" w:hAnsi="Arial" w:cs="Arial"/>
          <w:bCs/>
          <w:color w:val="000000"/>
          <w:sz w:val="24"/>
          <w:szCs w:val="24"/>
        </w:rPr>
        <w:t>A</w:t>
      </w:r>
      <w:r>
        <w:rPr>
          <w:rFonts w:ascii="Arial" w:hAnsi="Arial" w:cs="Arial"/>
          <w:bCs/>
          <w:color w:val="000000"/>
          <w:sz w:val="24"/>
          <w:szCs w:val="24"/>
        </w:rPr>
        <w:t>dministrativa para el Estado, se</w:t>
      </w:r>
    </w:p>
    <w:p w:rsidR="00163390" w:rsidRDefault="00163390" w:rsidP="0016339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63390" w:rsidRDefault="00163390" w:rsidP="00163390">
      <w:pPr>
        <w:spacing w:line="360" w:lineRule="auto"/>
        <w:ind w:right="-518" w:firstLine="708"/>
        <w:jc w:val="center"/>
        <w:rPr>
          <w:rFonts w:ascii="Arial" w:hAnsi="Arial" w:cs="Arial"/>
          <w:bCs/>
          <w:color w:val="000000"/>
          <w:sz w:val="24"/>
          <w:szCs w:val="24"/>
        </w:rPr>
      </w:pPr>
    </w:p>
    <w:p w:rsidR="00163390" w:rsidRPr="00F149F1" w:rsidRDefault="00163390" w:rsidP="00163390">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7766B6">
        <w:rPr>
          <w:rFonts w:ascii="Arial" w:hAnsi="Arial" w:cs="Arial"/>
          <w:bCs/>
          <w:color w:val="000000"/>
          <w:sz w:val="24"/>
          <w:szCs w:val="24"/>
        </w:rPr>
        <w:t>Justicia Administrativa del Estado</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7766B6">
        <w:rPr>
          <w:rFonts w:ascii="Arial" w:hAnsi="Arial" w:cs="Arial"/>
          <w:bCs/>
          <w:color w:val="000000"/>
          <w:sz w:val="24"/>
          <w:szCs w:val="24"/>
        </w:rPr>
        <w:t xml:space="preserve">- - - - - - - - - - - - - - - - - - - - - - - - - - - - - </w:t>
      </w:r>
    </w:p>
    <w:p w:rsidR="00163390" w:rsidRPr="00F149F1" w:rsidRDefault="00163390" w:rsidP="00163390">
      <w:pPr>
        <w:spacing w:line="360" w:lineRule="auto"/>
        <w:ind w:right="-1134"/>
        <w:jc w:val="both"/>
        <w:rPr>
          <w:rFonts w:ascii="Arial" w:hAnsi="Arial" w:cs="Arial"/>
          <w:bCs/>
          <w:color w:val="000000"/>
          <w:sz w:val="24"/>
          <w:szCs w:val="24"/>
        </w:rPr>
      </w:pPr>
    </w:p>
    <w:p w:rsidR="00163390" w:rsidRPr="00F149F1" w:rsidRDefault="00163390" w:rsidP="00163390">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163390" w:rsidRPr="00F149F1" w:rsidRDefault="00163390" w:rsidP="00163390">
      <w:pPr>
        <w:spacing w:line="360" w:lineRule="auto"/>
        <w:ind w:right="-539"/>
        <w:jc w:val="both"/>
        <w:rPr>
          <w:rFonts w:ascii="Arial" w:hAnsi="Arial" w:cs="Arial"/>
          <w:bCs/>
          <w:color w:val="000000"/>
          <w:sz w:val="24"/>
          <w:szCs w:val="24"/>
        </w:rPr>
      </w:pPr>
    </w:p>
    <w:p w:rsidR="00163390" w:rsidRDefault="00163390" w:rsidP="00163390">
      <w:pPr>
        <w:spacing w:line="360" w:lineRule="auto"/>
        <w:ind w:right="-518" w:firstLine="567"/>
        <w:jc w:val="both"/>
        <w:rPr>
          <w:rFonts w:ascii="Arial" w:hAnsi="Arial" w:cs="Arial"/>
          <w:b/>
          <w:bCs/>
          <w:color w:val="000000"/>
          <w:sz w:val="24"/>
          <w:szCs w:val="24"/>
        </w:rPr>
      </w:pPr>
      <w:r w:rsidRPr="00907C3A">
        <w:rPr>
          <w:rFonts w:ascii="Arial" w:hAnsi="Arial" w:cs="Arial"/>
          <w:b/>
          <w:bCs/>
          <w:color w:val="000000"/>
          <w:sz w:val="24"/>
          <w:szCs w:val="24"/>
        </w:rPr>
        <w:t>TERCERO.</w:t>
      </w:r>
      <w:r>
        <w:rPr>
          <w:rFonts w:ascii="Arial" w:hAnsi="Arial" w:cs="Arial"/>
          <w:bCs/>
          <w:color w:val="000000"/>
          <w:sz w:val="24"/>
          <w:szCs w:val="24"/>
        </w:rPr>
        <w:t xml:space="preserve"> Por el razonamiento en el considerando tercero, </w:t>
      </w:r>
      <w:r>
        <w:rPr>
          <w:rFonts w:ascii="Arial" w:hAnsi="Arial" w:cs="Arial"/>
          <w:b/>
          <w:bCs/>
          <w:color w:val="000000"/>
          <w:sz w:val="24"/>
          <w:szCs w:val="24"/>
        </w:rPr>
        <w:t>NO SE SOBRESEE EN EL JUICIO. - - - - - - - - - - - - - - - - - - - - - - - - - - - - - - - - - - - - - - - - -</w:t>
      </w:r>
    </w:p>
    <w:p w:rsidR="00163390" w:rsidRPr="009805D1" w:rsidRDefault="00163390" w:rsidP="00163390">
      <w:pPr>
        <w:spacing w:line="360" w:lineRule="auto"/>
        <w:ind w:right="-518" w:firstLine="567"/>
        <w:jc w:val="both"/>
        <w:rPr>
          <w:rFonts w:ascii="Arial" w:hAnsi="Arial" w:cs="Arial"/>
          <w:b/>
          <w:bCs/>
          <w:color w:val="000000"/>
          <w:sz w:val="24"/>
          <w:szCs w:val="24"/>
        </w:rPr>
      </w:pPr>
    </w:p>
    <w:p w:rsidR="002F7B19" w:rsidRPr="00016D54" w:rsidRDefault="00163390" w:rsidP="007766B6">
      <w:pPr>
        <w:spacing w:line="360" w:lineRule="auto"/>
        <w:ind w:right="-518" w:firstLine="567"/>
        <w:jc w:val="both"/>
        <w:rPr>
          <w:rFonts w:ascii="Arial" w:hAnsi="Arial" w:cs="Arial"/>
          <w:b/>
          <w:bCs/>
          <w:color w:val="FF0000"/>
          <w:sz w:val="24"/>
          <w:szCs w:val="24"/>
        </w:rPr>
      </w:pPr>
      <w:r>
        <w:rPr>
          <w:rFonts w:ascii="Arial" w:hAnsi="Arial" w:cs="Arial"/>
          <w:b/>
          <w:bCs/>
          <w:color w:val="000000"/>
          <w:sz w:val="24"/>
          <w:szCs w:val="24"/>
        </w:rPr>
        <w:t xml:space="preserve">CUARTO. </w:t>
      </w:r>
      <w:r>
        <w:rPr>
          <w:rFonts w:ascii="Arial" w:hAnsi="Arial" w:cs="Arial"/>
          <w:bCs/>
          <w:color w:val="000000"/>
          <w:sz w:val="24"/>
          <w:szCs w:val="24"/>
        </w:rPr>
        <w:t>S</w:t>
      </w:r>
      <w:r>
        <w:rPr>
          <w:rFonts w:ascii="Arial" w:hAnsi="Arial" w:cs="Arial"/>
          <w:sz w:val="24"/>
          <w:szCs w:val="24"/>
        </w:rPr>
        <w:t xml:space="preserve">e declara la </w:t>
      </w:r>
      <w:r w:rsidR="007766B6">
        <w:rPr>
          <w:rFonts w:ascii="Arial" w:hAnsi="Arial" w:cs="Arial"/>
          <w:b/>
          <w:sz w:val="24"/>
          <w:szCs w:val="24"/>
        </w:rPr>
        <w:t xml:space="preserve">NULIDAD LISA Y LLANA </w:t>
      </w:r>
      <w:r w:rsidR="007766B6">
        <w:rPr>
          <w:rFonts w:ascii="Arial" w:hAnsi="Arial" w:cs="Arial"/>
          <w:sz w:val="24"/>
          <w:szCs w:val="24"/>
        </w:rPr>
        <w:t xml:space="preserve">de la </w:t>
      </w:r>
      <w:r w:rsidR="007766B6">
        <w:rPr>
          <w:rFonts w:ascii="Arial" w:hAnsi="Arial" w:cs="Arial"/>
          <w:b/>
          <w:sz w:val="24"/>
          <w:szCs w:val="24"/>
        </w:rPr>
        <w:t xml:space="preserve">resolución contenida en el oficio </w:t>
      </w:r>
      <w:r w:rsidR="00266666">
        <w:rPr>
          <w:rFonts w:cs="Arial"/>
          <w:b/>
          <w:i/>
          <w:sz w:val="22"/>
          <w:szCs w:val="22"/>
        </w:rPr>
        <w:t>**********</w:t>
      </w:r>
      <w:r w:rsidR="007766B6">
        <w:rPr>
          <w:rFonts w:ascii="Arial" w:hAnsi="Arial" w:cs="Arial"/>
          <w:b/>
          <w:sz w:val="24"/>
          <w:szCs w:val="24"/>
        </w:rPr>
        <w:t xml:space="preserve"> </w:t>
      </w:r>
      <w:r w:rsidR="007766B6" w:rsidRPr="00F32897">
        <w:rPr>
          <w:rFonts w:ascii="Arial" w:hAnsi="Arial" w:cs="Arial"/>
          <w:sz w:val="24"/>
          <w:szCs w:val="24"/>
        </w:rPr>
        <w:t>de nueve de noviembre de dos mil dieciocho, emitida por el Director General de l</w:t>
      </w:r>
      <w:r w:rsidR="007766B6">
        <w:rPr>
          <w:rFonts w:ascii="Arial" w:hAnsi="Arial" w:cs="Arial"/>
          <w:sz w:val="24"/>
          <w:szCs w:val="24"/>
        </w:rPr>
        <w:t>a Oficina de Pen</w:t>
      </w:r>
      <w:r w:rsidR="00B318FE">
        <w:rPr>
          <w:rFonts w:ascii="Arial" w:hAnsi="Arial" w:cs="Arial"/>
          <w:sz w:val="24"/>
          <w:szCs w:val="24"/>
        </w:rPr>
        <w:t xml:space="preserve">siones del Gobierno del Estado. </w:t>
      </w:r>
      <w:r w:rsidR="007766B6">
        <w:rPr>
          <w:rFonts w:ascii="Arial" w:hAnsi="Arial" w:cs="Arial"/>
          <w:sz w:val="24"/>
          <w:szCs w:val="24"/>
        </w:rPr>
        <w:t xml:space="preserve">En consecuencia, se ordena </w:t>
      </w:r>
      <w:r w:rsidR="007766B6" w:rsidRPr="00F32897">
        <w:rPr>
          <w:rFonts w:ascii="Arial" w:hAnsi="Arial" w:cs="Arial"/>
          <w:sz w:val="24"/>
          <w:szCs w:val="24"/>
        </w:rPr>
        <w:t xml:space="preserve">al Director General de la Oficina de Pensiones del Gobierno del Estado, proceda a realizar la devolución </w:t>
      </w:r>
      <w:r w:rsidR="00266666">
        <w:rPr>
          <w:rFonts w:cs="Arial"/>
          <w:b/>
          <w:i/>
          <w:sz w:val="22"/>
          <w:szCs w:val="22"/>
        </w:rPr>
        <w:t>**********</w:t>
      </w:r>
      <w:r w:rsidR="007766B6" w:rsidRPr="00F32897">
        <w:rPr>
          <w:rFonts w:ascii="Arial" w:hAnsi="Arial" w:cs="Arial"/>
          <w:sz w:val="24"/>
          <w:szCs w:val="24"/>
        </w:rPr>
        <w:t xml:space="preserve">, las cantidades que le fueron descontadas, </w:t>
      </w:r>
      <w:r w:rsidR="007766B6">
        <w:rPr>
          <w:rFonts w:ascii="Arial" w:hAnsi="Arial" w:cs="Arial"/>
          <w:sz w:val="24"/>
          <w:szCs w:val="24"/>
        </w:rPr>
        <w:t>por concepto del Fondo de Pensiones, del periodo correspondiente del</w:t>
      </w:r>
      <w:r w:rsidR="007766B6" w:rsidRPr="00F32897">
        <w:rPr>
          <w:rFonts w:ascii="Arial" w:hAnsi="Arial" w:cs="Arial"/>
          <w:sz w:val="24"/>
          <w:szCs w:val="24"/>
        </w:rPr>
        <w:t xml:space="preserve"> uno de mayo de dos mil diecisiete</w:t>
      </w:r>
      <w:r w:rsidR="007766B6">
        <w:rPr>
          <w:rFonts w:ascii="Arial" w:hAnsi="Arial" w:cs="Arial"/>
          <w:sz w:val="24"/>
          <w:szCs w:val="24"/>
        </w:rPr>
        <w:t xml:space="preserve"> al veintiocho de febrero de dos mil dieciocho. - - - - - - - - - - - - - - - - - - - - - </w:t>
      </w:r>
    </w:p>
    <w:p w:rsidR="00163390" w:rsidRDefault="00163390" w:rsidP="00815DEF">
      <w:pPr>
        <w:spacing w:line="360" w:lineRule="auto"/>
        <w:ind w:right="-518" w:firstLine="567"/>
        <w:jc w:val="both"/>
        <w:rPr>
          <w:rFonts w:ascii="Arial" w:hAnsi="Arial" w:cs="Arial"/>
          <w:b/>
          <w:bCs/>
          <w:color w:val="000000"/>
          <w:sz w:val="24"/>
          <w:szCs w:val="24"/>
        </w:rPr>
      </w:pPr>
    </w:p>
    <w:p w:rsidR="00815DEF" w:rsidRPr="00E515F7" w:rsidRDefault="003A6451" w:rsidP="00815DEF">
      <w:pPr>
        <w:spacing w:line="360" w:lineRule="auto"/>
        <w:ind w:right="-518" w:firstLine="567"/>
        <w:jc w:val="both"/>
        <w:rPr>
          <w:rFonts w:ascii="Arial" w:hAnsi="Arial" w:cs="Arial"/>
          <w:b/>
          <w:bCs/>
          <w:color w:val="000000"/>
          <w:sz w:val="24"/>
          <w:szCs w:val="24"/>
        </w:rPr>
      </w:pPr>
      <w:r w:rsidRPr="00E21B02">
        <w:rPr>
          <w:rFonts w:eastAsia="Calibri"/>
          <w:noProof/>
          <w:sz w:val="24"/>
          <w:szCs w:val="24"/>
          <w:lang w:val="es-MX" w:eastAsia="es-MX"/>
        </w:rPr>
        <mc:AlternateContent>
          <mc:Choice Requires="wps">
            <w:drawing>
              <wp:anchor distT="0" distB="0" distL="114300" distR="114300" simplePos="0" relativeHeight="251669504" behindDoc="0" locked="0" layoutInCell="1" allowOverlap="1" wp14:anchorId="2ED2650D" wp14:editId="587B6CDA">
                <wp:simplePos x="0" y="0"/>
                <wp:positionH relativeFrom="column">
                  <wp:posOffset>-1373505</wp:posOffset>
                </wp:positionH>
                <wp:positionV relativeFrom="paragraph">
                  <wp:posOffset>439420</wp:posOffset>
                </wp:positionV>
                <wp:extent cx="1209675" cy="815340"/>
                <wp:effectExtent l="0" t="0" r="28575"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08.15pt;margin-top:34.6pt;width:95.25pt;height:64.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lzKwIAAFIEAAAOAAAAZHJzL2Uyb0RvYy54bWysVNtuEzEQfUfiHyy/092EJm1X3VQlJQip&#10;XKTCB0xsb9bC6zG2k93w9Yy9SYgKvCD2wfJkxsdnzhnn9m7oDNspHzTamk8uSs6UFSi13dT865fV&#10;q2vOQgQrwaBVNd+rwO8WL1/c9q5SU2zRSOUZgdhQ9a7mbYyuKoogWtVBuECnLCUb9B1ECv2mkB56&#10;Qu9MMS3LedGjl86jUCHQrw9jki8yftMoET81TVCRmZoTt5hXn9d1WovFLVQbD67V4kAD/oFFB9rS&#10;pSeoB4jAtl7/BtVp4TFgEy8EdgU2jRYq90DdTMpn3Ty14FTuhcQJ7iRT+H+w4uPus2da1nzOmYWO&#10;LFpuQXpkUrGohohsmkTqXaio9slRdRze4EBm54aDe0TxLTCLyxbsRt17j32rQBLJSTpZnB0dcUIC&#10;WfcfUNJtsI2YgYbGd0lB0oQROpm1PxlEPJhIV07Lm/nVjDNBuevJ7PVldrCA6nja+RDfKexY2tTc&#10;0wBkdNg9hpjYQHUsSZcFNFqutDE58Jv10ni2AxqWVf5yA8/KjGV9zW9m09kowF8hyvz9CaLTkabe&#10;6I66OBVBlWR7a2WeyQjajHuibOxBxyTdKGIc1kP2bXa0Z41yT8J6HIecHiVtWvQ/OOtpwGsevm/B&#10;K87Me0vm3EwuST0Wc3A5u5pS4M8z6/MMWEFQNY+cjdtlzK8o6+buycSVzvomt0cmB8o0uFn2wyNL&#10;L+M8zlW//goWPwEAAP//AwBQSwMEFAAGAAgAAAAhACIQoNrfAAAACwEAAA8AAABkcnMvZG93bnJl&#10;di54bWxMj0FvgkAQhe9N+h8206QXg4sYaEUW05p46klq7ys7Aik7S9lV8d93eqrHyXz53nvFZrK9&#10;uODoO0cKFvMYBFLtTEeNgsPnLnoF4YMmo3tHqOCGHjbl40Ohc+OutMdLFRrBEvK5VtCGMORS+rpF&#10;q/3cDUj8O7nR6sDn2Egz6ivLbS+TOM6k1R1xQqsH3LZYf1dnqyD7qZazjy8zo/1t9z7WNjXbQ6rU&#10;89P0tgYRcAr/MPzV5+pQcqejO5PxolcQJYtsySzbVgkIJqIk5TFHRlcvGciykPcbyl8AAAD//wMA&#10;UEsBAi0AFAAGAAgAAAAhALaDOJL+AAAA4QEAABMAAAAAAAAAAAAAAAAAAAAAAFtDb250ZW50X1R5&#10;cGVzXS54bWxQSwECLQAUAAYACAAAACEAOP0h/9YAAACUAQAACwAAAAAAAAAAAAAAAAAvAQAAX3Jl&#10;bHMvLnJlbHNQSwECLQAUAAYACAAAACEAfb7pcysCAABSBAAADgAAAAAAAAAAAAAAAAAuAgAAZHJz&#10;L2Uyb0RvYy54bWxQSwECLQAUAAYACAAAACEAIhCg2t8AAAALAQAADwAAAAAAAAAAAAAAAACFBAAA&#10;ZHJzL2Rvd25yZXYueG1sUEsFBgAAAAAEAAQA8wAAAJEFAAAAAA==&#10;">
                <v:textbox style="mso-fit-shape-to-text:t">
                  <w:txbxContent>
                    <w:p w:rsidR="003A6451" w:rsidRDefault="003A6451" w:rsidP="003A6451">
                      <w:pPr>
                        <w:jc w:val="both"/>
                      </w:pPr>
                      <w:r>
                        <w:t xml:space="preserve">Datos    personales </w:t>
                      </w:r>
                    </w:p>
                    <w:p w:rsidR="003A6451" w:rsidRDefault="003A6451" w:rsidP="003A6451">
                      <w:pPr>
                        <w:jc w:val="both"/>
                      </w:pPr>
                      <w:r>
                        <w:t>Protegidos  por  el</w:t>
                      </w:r>
                    </w:p>
                    <w:p w:rsidR="003A6451" w:rsidRDefault="003A6451" w:rsidP="003A6451">
                      <w:pPr>
                        <w:jc w:val="both"/>
                      </w:pPr>
                      <w:r>
                        <w:t xml:space="preserve">Art. 116     de     la </w:t>
                      </w:r>
                    </w:p>
                    <w:p w:rsidR="003A6451" w:rsidRDefault="003A6451" w:rsidP="003A6451">
                      <w:pPr>
                        <w:jc w:val="both"/>
                      </w:pPr>
                      <w:proofErr w:type="spellStart"/>
                      <w:r>
                        <w:t>LGTAIP</w:t>
                      </w:r>
                      <w:proofErr w:type="spellEnd"/>
                      <w:r>
                        <w:t xml:space="preserve">, y el Art. </w:t>
                      </w:r>
                    </w:p>
                    <w:p w:rsidR="003A6451" w:rsidRDefault="003A6451" w:rsidP="003A6451">
                      <w:pPr>
                        <w:jc w:val="both"/>
                      </w:pPr>
                      <w:r>
                        <w:t xml:space="preserve">56 de la </w:t>
                      </w:r>
                      <w:proofErr w:type="spellStart"/>
                      <w:r>
                        <w:t>LTAIPEO</w:t>
                      </w:r>
                      <w:proofErr w:type="spellEnd"/>
                    </w:p>
                  </w:txbxContent>
                </v:textbox>
              </v:shape>
            </w:pict>
          </mc:Fallback>
        </mc:AlternateContent>
      </w:r>
      <w:r w:rsidR="00B318FE">
        <w:rPr>
          <w:rFonts w:ascii="Arial" w:hAnsi="Arial" w:cs="Arial"/>
          <w:b/>
          <w:bCs/>
          <w:color w:val="000000"/>
          <w:sz w:val="24"/>
          <w:szCs w:val="24"/>
        </w:rPr>
        <w:t>QUIN</w:t>
      </w:r>
      <w:r w:rsidR="00815DEF">
        <w:rPr>
          <w:rFonts w:ascii="Arial" w:hAnsi="Arial" w:cs="Arial"/>
          <w:b/>
          <w:bCs/>
          <w:color w:val="000000"/>
          <w:sz w:val="24"/>
          <w:szCs w:val="24"/>
        </w:rPr>
        <w:t xml:space="preserve">TO. </w:t>
      </w:r>
      <w:r w:rsidR="00815DEF" w:rsidRPr="00514151">
        <w:rPr>
          <w:rFonts w:ascii="Arial" w:hAnsi="Arial" w:cs="Arial"/>
          <w:bCs/>
          <w:color w:val="000000"/>
          <w:sz w:val="24"/>
          <w:szCs w:val="24"/>
        </w:rPr>
        <w:t xml:space="preserve">Conforme a lo dispuesto en </w:t>
      </w:r>
      <w:r w:rsidR="00815DEF">
        <w:rPr>
          <w:rFonts w:ascii="Arial" w:hAnsi="Arial" w:cs="Arial"/>
          <w:bCs/>
          <w:color w:val="000000"/>
          <w:sz w:val="24"/>
          <w:szCs w:val="24"/>
        </w:rPr>
        <w:t>los</w:t>
      </w:r>
      <w:r w:rsidR="00815DEF" w:rsidRPr="00514151">
        <w:rPr>
          <w:rFonts w:ascii="Arial" w:hAnsi="Arial" w:cs="Arial"/>
          <w:bCs/>
          <w:color w:val="000000"/>
          <w:sz w:val="24"/>
          <w:szCs w:val="24"/>
        </w:rPr>
        <w:t xml:space="preserve"> artículo</w:t>
      </w:r>
      <w:r w:rsidR="00815DEF">
        <w:rPr>
          <w:rFonts w:ascii="Arial" w:hAnsi="Arial" w:cs="Arial"/>
          <w:bCs/>
          <w:color w:val="000000"/>
          <w:sz w:val="24"/>
          <w:szCs w:val="24"/>
        </w:rPr>
        <w:t>s</w:t>
      </w:r>
      <w:r w:rsidR="00441AAF">
        <w:rPr>
          <w:rFonts w:ascii="Arial" w:hAnsi="Arial" w:cs="Arial"/>
          <w:bCs/>
          <w:color w:val="000000"/>
          <w:sz w:val="24"/>
          <w:szCs w:val="24"/>
        </w:rPr>
        <w:t xml:space="preserve"> 17</w:t>
      </w:r>
      <w:r w:rsidR="00815DEF" w:rsidRPr="00514151">
        <w:rPr>
          <w:rFonts w:ascii="Arial" w:hAnsi="Arial" w:cs="Arial"/>
          <w:bCs/>
          <w:color w:val="000000"/>
          <w:sz w:val="24"/>
          <w:szCs w:val="24"/>
        </w:rPr>
        <w:t>2</w:t>
      </w:r>
      <w:r w:rsidR="00815DEF">
        <w:rPr>
          <w:rFonts w:ascii="Arial" w:hAnsi="Arial" w:cs="Arial"/>
          <w:bCs/>
          <w:color w:val="000000"/>
          <w:sz w:val="24"/>
          <w:szCs w:val="24"/>
        </w:rPr>
        <w:t>,</w:t>
      </w:r>
      <w:r w:rsidR="00815DEF" w:rsidRPr="00514151">
        <w:rPr>
          <w:rFonts w:ascii="Arial" w:hAnsi="Arial" w:cs="Arial"/>
          <w:bCs/>
          <w:color w:val="000000"/>
          <w:sz w:val="24"/>
          <w:szCs w:val="24"/>
        </w:rPr>
        <w:t xml:space="preserve"> fracción I</w:t>
      </w:r>
      <w:r w:rsidR="00815DEF">
        <w:rPr>
          <w:rFonts w:ascii="Arial" w:hAnsi="Arial" w:cs="Arial"/>
          <w:bCs/>
          <w:color w:val="000000"/>
          <w:sz w:val="24"/>
          <w:szCs w:val="24"/>
        </w:rPr>
        <w:t>,</w:t>
      </w:r>
      <w:r w:rsidR="00815DEF" w:rsidRPr="00514151">
        <w:rPr>
          <w:rFonts w:ascii="Arial" w:hAnsi="Arial" w:cs="Arial"/>
          <w:bCs/>
          <w:color w:val="000000"/>
          <w:sz w:val="24"/>
          <w:szCs w:val="24"/>
        </w:rPr>
        <w:t xml:space="preserve">  y </w:t>
      </w:r>
      <w:r w:rsidR="00441AAF">
        <w:rPr>
          <w:rFonts w:ascii="Arial" w:hAnsi="Arial" w:cs="Arial"/>
          <w:bCs/>
          <w:color w:val="000000"/>
          <w:sz w:val="24"/>
          <w:szCs w:val="24"/>
        </w:rPr>
        <w:t>17</w:t>
      </w:r>
      <w:r w:rsidR="00815DEF" w:rsidRPr="00514151">
        <w:rPr>
          <w:rFonts w:ascii="Arial" w:hAnsi="Arial" w:cs="Arial"/>
          <w:bCs/>
          <w:color w:val="000000"/>
          <w:sz w:val="24"/>
          <w:szCs w:val="24"/>
        </w:rPr>
        <w:t>3</w:t>
      </w:r>
      <w:r w:rsidR="00815DEF">
        <w:rPr>
          <w:rFonts w:ascii="Arial" w:hAnsi="Arial" w:cs="Arial"/>
          <w:bCs/>
          <w:color w:val="000000"/>
          <w:sz w:val="24"/>
          <w:szCs w:val="24"/>
        </w:rPr>
        <w:t xml:space="preserve">, fracciones I y II, </w:t>
      </w:r>
      <w:r w:rsidR="00815DEF" w:rsidRPr="00514151">
        <w:rPr>
          <w:rFonts w:ascii="Arial" w:hAnsi="Arial" w:cs="Arial"/>
          <w:bCs/>
          <w:color w:val="000000"/>
          <w:sz w:val="24"/>
          <w:szCs w:val="24"/>
        </w:rPr>
        <w:t>de la Ley de</w:t>
      </w:r>
      <w:r w:rsidR="00441AAF">
        <w:rPr>
          <w:rFonts w:ascii="Arial" w:hAnsi="Arial" w:cs="Arial"/>
          <w:bCs/>
          <w:color w:val="000000"/>
          <w:sz w:val="24"/>
          <w:szCs w:val="24"/>
        </w:rPr>
        <w:t xml:space="preserve"> Procedimiento y</w:t>
      </w:r>
      <w:r w:rsidR="00815DEF" w:rsidRPr="00514151">
        <w:rPr>
          <w:rFonts w:ascii="Arial" w:hAnsi="Arial" w:cs="Arial"/>
          <w:bCs/>
          <w:color w:val="000000"/>
          <w:sz w:val="24"/>
          <w:szCs w:val="24"/>
        </w:rPr>
        <w:t xml:space="preserve"> Justicia Administrativa para el Estado, </w:t>
      </w:r>
      <w:r w:rsidR="00815DEF">
        <w:rPr>
          <w:rFonts w:ascii="Arial" w:hAnsi="Arial" w:cs="Arial"/>
          <w:b/>
          <w:bCs/>
          <w:color w:val="000000"/>
          <w:sz w:val="24"/>
          <w:szCs w:val="24"/>
        </w:rPr>
        <w:t xml:space="preserve">NOTIFÍQUESE PERSONALMENTE </w:t>
      </w:r>
      <w:r w:rsidR="00815DEF" w:rsidRPr="001A33B6">
        <w:rPr>
          <w:rFonts w:ascii="Arial" w:hAnsi="Arial" w:cs="Arial"/>
          <w:b/>
          <w:bCs/>
          <w:color w:val="000000"/>
          <w:sz w:val="24"/>
          <w:szCs w:val="24"/>
        </w:rPr>
        <w:t>A LA PARTE ACTORA Y POR OFICIO A LA AUTORIDAD DEMANDADA.</w:t>
      </w:r>
      <w:r w:rsidR="00815DEF">
        <w:rPr>
          <w:rFonts w:ascii="Arial" w:hAnsi="Arial" w:cs="Arial"/>
          <w:bCs/>
          <w:color w:val="000000"/>
          <w:sz w:val="24"/>
          <w:szCs w:val="24"/>
        </w:rPr>
        <w:t xml:space="preserve"> </w:t>
      </w:r>
      <w:r w:rsidR="00815DEF">
        <w:rPr>
          <w:rFonts w:ascii="Arial" w:hAnsi="Arial" w:cs="Arial"/>
          <w:b/>
          <w:bCs/>
          <w:color w:val="000000"/>
          <w:sz w:val="24"/>
          <w:szCs w:val="24"/>
        </w:rPr>
        <w:t>CÚ</w:t>
      </w:r>
      <w:r w:rsidR="00815DEF" w:rsidRPr="003422DF">
        <w:rPr>
          <w:rFonts w:ascii="Arial" w:hAnsi="Arial" w:cs="Arial"/>
          <w:b/>
          <w:bCs/>
          <w:color w:val="000000"/>
          <w:sz w:val="24"/>
          <w:szCs w:val="24"/>
        </w:rPr>
        <w:t xml:space="preserve">MPLASE. - - - - - - - - - - - - - - - - - - - - - - - - - - - </w:t>
      </w:r>
      <w:r w:rsidR="00815DEF">
        <w:rPr>
          <w:rFonts w:ascii="Arial" w:hAnsi="Arial" w:cs="Arial"/>
          <w:b/>
          <w:bCs/>
          <w:color w:val="000000"/>
          <w:sz w:val="24"/>
          <w:szCs w:val="24"/>
        </w:rPr>
        <w:t xml:space="preserve">- - - </w:t>
      </w:r>
    </w:p>
    <w:p w:rsidR="00815DEF" w:rsidRDefault="00815DEF" w:rsidP="00815DEF">
      <w:pPr>
        <w:spacing w:line="360" w:lineRule="auto"/>
        <w:ind w:right="-518" w:firstLine="708"/>
        <w:jc w:val="both"/>
        <w:rPr>
          <w:rFonts w:ascii="Arial" w:hAnsi="Arial" w:cs="Arial"/>
          <w:bCs/>
          <w:color w:val="000000"/>
          <w:sz w:val="24"/>
          <w:szCs w:val="24"/>
        </w:rPr>
      </w:pPr>
    </w:p>
    <w:p w:rsidR="00815DEF" w:rsidRPr="007B6083" w:rsidRDefault="00815DEF" w:rsidP="00815DEF">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bookmarkStart w:id="0" w:name="_GoBack"/>
      <w:bookmarkEnd w:id="0"/>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41AAF">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 xml:space="preserve">Tercera Sala Unitaria de Primera Instancia del Tribunal de </w:t>
      </w:r>
      <w:r w:rsidR="00441AAF">
        <w:rPr>
          <w:rFonts w:ascii="Arial" w:hAnsi="Arial" w:cs="Arial"/>
          <w:bCs/>
          <w:color w:val="000000"/>
          <w:sz w:val="24"/>
          <w:szCs w:val="24"/>
        </w:rPr>
        <w:t>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w:t>
      </w:r>
    </w:p>
    <w:p w:rsidR="00815DEF" w:rsidRDefault="00815DEF" w:rsidP="00815DEF">
      <w:pPr>
        <w:spacing w:line="360" w:lineRule="auto"/>
        <w:ind w:right="-518"/>
        <w:jc w:val="both"/>
        <w:rPr>
          <w:rFonts w:ascii="Arial" w:hAnsi="Arial" w:cs="Arial"/>
          <w:bCs/>
          <w:color w:val="000000"/>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Default="00815DEF" w:rsidP="00815DEF">
      <w:pPr>
        <w:rPr>
          <w:rFonts w:ascii="Arial" w:hAnsi="Arial" w:cs="Arial"/>
          <w:sz w:val="16"/>
          <w:szCs w:val="16"/>
        </w:rPr>
      </w:pPr>
    </w:p>
    <w:p w:rsidR="00082F0F" w:rsidRPr="00927E72" w:rsidRDefault="00815DEF" w:rsidP="00815DEF">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28" w:rsidRDefault="00A32D28" w:rsidP="00DD5D31">
      <w:r>
        <w:separator/>
      </w:r>
    </w:p>
  </w:endnote>
  <w:endnote w:type="continuationSeparator" w:id="0">
    <w:p w:rsidR="00A32D28" w:rsidRDefault="00A32D2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28" w:rsidRDefault="00A32D28" w:rsidP="00DD5D31">
      <w:r>
        <w:separator/>
      </w:r>
    </w:p>
  </w:footnote>
  <w:footnote w:type="continuationSeparator" w:id="0">
    <w:p w:rsidR="00A32D28" w:rsidRDefault="00A32D2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3A6451" w:rsidRPr="003A6451">
          <w:rPr>
            <w:rFonts w:ascii="Arial" w:hAnsi="Arial" w:cs="Arial"/>
            <w:noProof/>
            <w:lang w:val="es-ES"/>
          </w:rPr>
          <w:t>11</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5D2B44">
          <w:rPr>
            <w:rFonts w:ascii="Arial" w:hAnsi="Arial" w:cs="Arial"/>
            <w:sz w:val="18"/>
            <w:szCs w:val="18"/>
          </w:rPr>
          <w:t>11</w:t>
        </w:r>
        <w:r w:rsidR="00D36252">
          <w:rPr>
            <w:rFonts w:ascii="Arial" w:hAnsi="Arial" w:cs="Arial"/>
            <w:sz w:val="18"/>
            <w:szCs w:val="18"/>
          </w:rPr>
          <w:t>7</w:t>
        </w:r>
        <w:r w:rsidR="00D106E6">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1F79"/>
    <w:rsid w:val="00014BCC"/>
    <w:rsid w:val="00026B4C"/>
    <w:rsid w:val="00027538"/>
    <w:rsid w:val="000301CE"/>
    <w:rsid w:val="00030239"/>
    <w:rsid w:val="000356B9"/>
    <w:rsid w:val="000473F0"/>
    <w:rsid w:val="000547E8"/>
    <w:rsid w:val="00055444"/>
    <w:rsid w:val="0005661F"/>
    <w:rsid w:val="00063839"/>
    <w:rsid w:val="00073199"/>
    <w:rsid w:val="00077383"/>
    <w:rsid w:val="00082F0F"/>
    <w:rsid w:val="0009281E"/>
    <w:rsid w:val="000949F9"/>
    <w:rsid w:val="000A171E"/>
    <w:rsid w:val="000A3588"/>
    <w:rsid w:val="000A3760"/>
    <w:rsid w:val="000A78E9"/>
    <w:rsid w:val="000C1378"/>
    <w:rsid w:val="000D3FBB"/>
    <w:rsid w:val="000D5CEE"/>
    <w:rsid w:val="000E334F"/>
    <w:rsid w:val="000E55BC"/>
    <w:rsid w:val="000F14A5"/>
    <w:rsid w:val="000F2A2C"/>
    <w:rsid w:val="00103661"/>
    <w:rsid w:val="00107B71"/>
    <w:rsid w:val="00116804"/>
    <w:rsid w:val="00117FCD"/>
    <w:rsid w:val="00121402"/>
    <w:rsid w:val="00125AB1"/>
    <w:rsid w:val="001269F6"/>
    <w:rsid w:val="00127B8E"/>
    <w:rsid w:val="00136097"/>
    <w:rsid w:val="00140EC1"/>
    <w:rsid w:val="00147F00"/>
    <w:rsid w:val="001512FD"/>
    <w:rsid w:val="00151F09"/>
    <w:rsid w:val="00155AF4"/>
    <w:rsid w:val="001561E7"/>
    <w:rsid w:val="00157C7F"/>
    <w:rsid w:val="0016020F"/>
    <w:rsid w:val="00163390"/>
    <w:rsid w:val="001649CB"/>
    <w:rsid w:val="00165B9C"/>
    <w:rsid w:val="001666B7"/>
    <w:rsid w:val="00170147"/>
    <w:rsid w:val="00170745"/>
    <w:rsid w:val="00170821"/>
    <w:rsid w:val="001740CC"/>
    <w:rsid w:val="00174261"/>
    <w:rsid w:val="001802BF"/>
    <w:rsid w:val="00183D73"/>
    <w:rsid w:val="0018562D"/>
    <w:rsid w:val="00190CBF"/>
    <w:rsid w:val="001910D4"/>
    <w:rsid w:val="001A1D42"/>
    <w:rsid w:val="001A33B6"/>
    <w:rsid w:val="001A5309"/>
    <w:rsid w:val="001A6DAF"/>
    <w:rsid w:val="001B2175"/>
    <w:rsid w:val="001B2205"/>
    <w:rsid w:val="001B5080"/>
    <w:rsid w:val="001B604B"/>
    <w:rsid w:val="001B65A4"/>
    <w:rsid w:val="001C0AB4"/>
    <w:rsid w:val="001C6624"/>
    <w:rsid w:val="001C70D5"/>
    <w:rsid w:val="001D43A8"/>
    <w:rsid w:val="001E01FB"/>
    <w:rsid w:val="001E0451"/>
    <w:rsid w:val="001E3948"/>
    <w:rsid w:val="001E3F38"/>
    <w:rsid w:val="001F38FD"/>
    <w:rsid w:val="001F651D"/>
    <w:rsid w:val="00200DE1"/>
    <w:rsid w:val="00204E81"/>
    <w:rsid w:val="00205932"/>
    <w:rsid w:val="002121E8"/>
    <w:rsid w:val="00212F75"/>
    <w:rsid w:val="002159A2"/>
    <w:rsid w:val="00216F85"/>
    <w:rsid w:val="00223F13"/>
    <w:rsid w:val="002302CA"/>
    <w:rsid w:val="00231F2F"/>
    <w:rsid w:val="00232004"/>
    <w:rsid w:val="002324D8"/>
    <w:rsid w:val="00241B63"/>
    <w:rsid w:val="002431E5"/>
    <w:rsid w:val="00244374"/>
    <w:rsid w:val="00245837"/>
    <w:rsid w:val="00247FA7"/>
    <w:rsid w:val="002533C8"/>
    <w:rsid w:val="00266666"/>
    <w:rsid w:val="00266BE5"/>
    <w:rsid w:val="00270758"/>
    <w:rsid w:val="00270E1B"/>
    <w:rsid w:val="00285CE6"/>
    <w:rsid w:val="002905F2"/>
    <w:rsid w:val="002906E2"/>
    <w:rsid w:val="00295BAD"/>
    <w:rsid w:val="002A3764"/>
    <w:rsid w:val="002A4E9F"/>
    <w:rsid w:val="002A66CC"/>
    <w:rsid w:val="002A77BB"/>
    <w:rsid w:val="002B37D9"/>
    <w:rsid w:val="002B671C"/>
    <w:rsid w:val="002B6B8E"/>
    <w:rsid w:val="002B7F87"/>
    <w:rsid w:val="002C362B"/>
    <w:rsid w:val="002C3A7D"/>
    <w:rsid w:val="002C5BAA"/>
    <w:rsid w:val="002D5A25"/>
    <w:rsid w:val="002D6C48"/>
    <w:rsid w:val="002E1804"/>
    <w:rsid w:val="002E248A"/>
    <w:rsid w:val="002F3243"/>
    <w:rsid w:val="002F3C38"/>
    <w:rsid w:val="002F4EDD"/>
    <w:rsid w:val="002F7B19"/>
    <w:rsid w:val="002F7F2D"/>
    <w:rsid w:val="00301C2D"/>
    <w:rsid w:val="003023D4"/>
    <w:rsid w:val="00310425"/>
    <w:rsid w:val="003114BD"/>
    <w:rsid w:val="00312F73"/>
    <w:rsid w:val="0031573E"/>
    <w:rsid w:val="00316191"/>
    <w:rsid w:val="00316EE7"/>
    <w:rsid w:val="00317203"/>
    <w:rsid w:val="00317397"/>
    <w:rsid w:val="0032546E"/>
    <w:rsid w:val="00327A40"/>
    <w:rsid w:val="00331E20"/>
    <w:rsid w:val="0033563F"/>
    <w:rsid w:val="003422DF"/>
    <w:rsid w:val="00342680"/>
    <w:rsid w:val="00355417"/>
    <w:rsid w:val="00362F52"/>
    <w:rsid w:val="00364A0F"/>
    <w:rsid w:val="0037407B"/>
    <w:rsid w:val="00380F01"/>
    <w:rsid w:val="00384EBA"/>
    <w:rsid w:val="003906B7"/>
    <w:rsid w:val="00391237"/>
    <w:rsid w:val="00395E8C"/>
    <w:rsid w:val="00395ECA"/>
    <w:rsid w:val="00396BFB"/>
    <w:rsid w:val="003970CD"/>
    <w:rsid w:val="003974C8"/>
    <w:rsid w:val="003A1CE4"/>
    <w:rsid w:val="003A481F"/>
    <w:rsid w:val="003A6451"/>
    <w:rsid w:val="003C1726"/>
    <w:rsid w:val="003C226E"/>
    <w:rsid w:val="003C685F"/>
    <w:rsid w:val="003C73CD"/>
    <w:rsid w:val="003D1260"/>
    <w:rsid w:val="003D49C2"/>
    <w:rsid w:val="003D4A10"/>
    <w:rsid w:val="003D4AAA"/>
    <w:rsid w:val="003E09F6"/>
    <w:rsid w:val="003E2AEA"/>
    <w:rsid w:val="004020E7"/>
    <w:rsid w:val="00403098"/>
    <w:rsid w:val="004036A7"/>
    <w:rsid w:val="004045BC"/>
    <w:rsid w:val="004048DB"/>
    <w:rsid w:val="00415015"/>
    <w:rsid w:val="0041504C"/>
    <w:rsid w:val="00424DA1"/>
    <w:rsid w:val="004260C7"/>
    <w:rsid w:val="00433380"/>
    <w:rsid w:val="0043441C"/>
    <w:rsid w:val="00441189"/>
    <w:rsid w:val="00441AAF"/>
    <w:rsid w:val="0044434B"/>
    <w:rsid w:val="004523B6"/>
    <w:rsid w:val="00460E46"/>
    <w:rsid w:val="00461726"/>
    <w:rsid w:val="00475178"/>
    <w:rsid w:val="004758EA"/>
    <w:rsid w:val="0048226F"/>
    <w:rsid w:val="0048353C"/>
    <w:rsid w:val="004930CC"/>
    <w:rsid w:val="004A20EC"/>
    <w:rsid w:val="004A399A"/>
    <w:rsid w:val="004A41DB"/>
    <w:rsid w:val="004A6942"/>
    <w:rsid w:val="004A69E8"/>
    <w:rsid w:val="004A7DA9"/>
    <w:rsid w:val="004B1A7A"/>
    <w:rsid w:val="004B469F"/>
    <w:rsid w:val="004B7542"/>
    <w:rsid w:val="004C04A0"/>
    <w:rsid w:val="004C31C9"/>
    <w:rsid w:val="004C3C27"/>
    <w:rsid w:val="004C43F6"/>
    <w:rsid w:val="004C7979"/>
    <w:rsid w:val="004D021C"/>
    <w:rsid w:val="004D09E1"/>
    <w:rsid w:val="004D20D8"/>
    <w:rsid w:val="004D2CFB"/>
    <w:rsid w:val="004E4F17"/>
    <w:rsid w:val="004E61BB"/>
    <w:rsid w:val="004F4F43"/>
    <w:rsid w:val="005015CD"/>
    <w:rsid w:val="00504276"/>
    <w:rsid w:val="00511618"/>
    <w:rsid w:val="00515B3F"/>
    <w:rsid w:val="00515F69"/>
    <w:rsid w:val="00516D1F"/>
    <w:rsid w:val="00522861"/>
    <w:rsid w:val="0052337B"/>
    <w:rsid w:val="0052545E"/>
    <w:rsid w:val="00530E85"/>
    <w:rsid w:val="0053351F"/>
    <w:rsid w:val="0053518A"/>
    <w:rsid w:val="0053794B"/>
    <w:rsid w:val="0054051A"/>
    <w:rsid w:val="00545CF5"/>
    <w:rsid w:val="005475DE"/>
    <w:rsid w:val="00550318"/>
    <w:rsid w:val="005522D4"/>
    <w:rsid w:val="00553D8C"/>
    <w:rsid w:val="005608B3"/>
    <w:rsid w:val="00567EC3"/>
    <w:rsid w:val="00572051"/>
    <w:rsid w:val="00573F0D"/>
    <w:rsid w:val="00575CE7"/>
    <w:rsid w:val="0058101D"/>
    <w:rsid w:val="0058633E"/>
    <w:rsid w:val="00591BAB"/>
    <w:rsid w:val="0059218B"/>
    <w:rsid w:val="005927C8"/>
    <w:rsid w:val="00593D97"/>
    <w:rsid w:val="005948AE"/>
    <w:rsid w:val="00596CB0"/>
    <w:rsid w:val="00597D76"/>
    <w:rsid w:val="005B0186"/>
    <w:rsid w:val="005B11F9"/>
    <w:rsid w:val="005B16DC"/>
    <w:rsid w:val="005B1731"/>
    <w:rsid w:val="005B3140"/>
    <w:rsid w:val="005B37E7"/>
    <w:rsid w:val="005C07B2"/>
    <w:rsid w:val="005C0976"/>
    <w:rsid w:val="005C6ABD"/>
    <w:rsid w:val="005D2B44"/>
    <w:rsid w:val="005D34AE"/>
    <w:rsid w:val="005D380E"/>
    <w:rsid w:val="005D706A"/>
    <w:rsid w:val="005D7B7D"/>
    <w:rsid w:val="005E2BA2"/>
    <w:rsid w:val="005E5524"/>
    <w:rsid w:val="005F0D67"/>
    <w:rsid w:val="00600A73"/>
    <w:rsid w:val="00611E12"/>
    <w:rsid w:val="00611EB7"/>
    <w:rsid w:val="00613752"/>
    <w:rsid w:val="00614F21"/>
    <w:rsid w:val="00615561"/>
    <w:rsid w:val="0062007F"/>
    <w:rsid w:val="00620734"/>
    <w:rsid w:val="00627597"/>
    <w:rsid w:val="00630C7A"/>
    <w:rsid w:val="006334C6"/>
    <w:rsid w:val="0064087C"/>
    <w:rsid w:val="00641148"/>
    <w:rsid w:val="0064537E"/>
    <w:rsid w:val="00654602"/>
    <w:rsid w:val="006553E2"/>
    <w:rsid w:val="0066220A"/>
    <w:rsid w:val="006641AF"/>
    <w:rsid w:val="00670EE8"/>
    <w:rsid w:val="0067152F"/>
    <w:rsid w:val="00672455"/>
    <w:rsid w:val="006755D4"/>
    <w:rsid w:val="00675EC7"/>
    <w:rsid w:val="0067615F"/>
    <w:rsid w:val="00680A12"/>
    <w:rsid w:val="006823F0"/>
    <w:rsid w:val="00682A0C"/>
    <w:rsid w:val="006948DA"/>
    <w:rsid w:val="006A023C"/>
    <w:rsid w:val="006A03AA"/>
    <w:rsid w:val="006A0DB5"/>
    <w:rsid w:val="006A23C4"/>
    <w:rsid w:val="006A4C68"/>
    <w:rsid w:val="006B5B2C"/>
    <w:rsid w:val="006B6CB5"/>
    <w:rsid w:val="006C2B5F"/>
    <w:rsid w:val="006C32AA"/>
    <w:rsid w:val="006C451E"/>
    <w:rsid w:val="006C4D63"/>
    <w:rsid w:val="006C73A2"/>
    <w:rsid w:val="006D1078"/>
    <w:rsid w:val="006D12EE"/>
    <w:rsid w:val="006D7247"/>
    <w:rsid w:val="006E27AC"/>
    <w:rsid w:val="006E70D9"/>
    <w:rsid w:val="006F10DE"/>
    <w:rsid w:val="006F1AA2"/>
    <w:rsid w:val="006F20E5"/>
    <w:rsid w:val="006F2B12"/>
    <w:rsid w:val="006F63D2"/>
    <w:rsid w:val="006F6DEB"/>
    <w:rsid w:val="00700371"/>
    <w:rsid w:val="007043FF"/>
    <w:rsid w:val="007049C9"/>
    <w:rsid w:val="007059C8"/>
    <w:rsid w:val="00713B4B"/>
    <w:rsid w:val="007212B7"/>
    <w:rsid w:val="00724FF7"/>
    <w:rsid w:val="00726A20"/>
    <w:rsid w:val="00730627"/>
    <w:rsid w:val="0073143D"/>
    <w:rsid w:val="007317EE"/>
    <w:rsid w:val="00732D7D"/>
    <w:rsid w:val="007367FD"/>
    <w:rsid w:val="00741F4F"/>
    <w:rsid w:val="00746A11"/>
    <w:rsid w:val="00752255"/>
    <w:rsid w:val="007546DF"/>
    <w:rsid w:val="007624FD"/>
    <w:rsid w:val="00770405"/>
    <w:rsid w:val="007766B6"/>
    <w:rsid w:val="00782790"/>
    <w:rsid w:val="00785661"/>
    <w:rsid w:val="00786C7A"/>
    <w:rsid w:val="007908F0"/>
    <w:rsid w:val="007943F4"/>
    <w:rsid w:val="00795B16"/>
    <w:rsid w:val="007A69B6"/>
    <w:rsid w:val="007A7904"/>
    <w:rsid w:val="007B1978"/>
    <w:rsid w:val="007B4F95"/>
    <w:rsid w:val="007B5215"/>
    <w:rsid w:val="007B6CB3"/>
    <w:rsid w:val="007B71FB"/>
    <w:rsid w:val="007B77F8"/>
    <w:rsid w:val="007C2A50"/>
    <w:rsid w:val="007C5CE9"/>
    <w:rsid w:val="007C6318"/>
    <w:rsid w:val="007C70F7"/>
    <w:rsid w:val="007D385A"/>
    <w:rsid w:val="007E09EE"/>
    <w:rsid w:val="007E41A3"/>
    <w:rsid w:val="007E7637"/>
    <w:rsid w:val="007F3316"/>
    <w:rsid w:val="007F3DF6"/>
    <w:rsid w:val="00805B55"/>
    <w:rsid w:val="00805BCC"/>
    <w:rsid w:val="00805C9E"/>
    <w:rsid w:val="00813B0D"/>
    <w:rsid w:val="008140AC"/>
    <w:rsid w:val="0081463D"/>
    <w:rsid w:val="00815DEF"/>
    <w:rsid w:val="00816487"/>
    <w:rsid w:val="00823229"/>
    <w:rsid w:val="008249C6"/>
    <w:rsid w:val="008253C8"/>
    <w:rsid w:val="00825CAD"/>
    <w:rsid w:val="00826139"/>
    <w:rsid w:val="00832594"/>
    <w:rsid w:val="00832A5C"/>
    <w:rsid w:val="00834A24"/>
    <w:rsid w:val="00834DD5"/>
    <w:rsid w:val="0084693B"/>
    <w:rsid w:val="00846FB5"/>
    <w:rsid w:val="00850C45"/>
    <w:rsid w:val="008633E5"/>
    <w:rsid w:val="0086385F"/>
    <w:rsid w:val="00863C57"/>
    <w:rsid w:val="0086464C"/>
    <w:rsid w:val="00864D87"/>
    <w:rsid w:val="008733E3"/>
    <w:rsid w:val="00873F2B"/>
    <w:rsid w:val="00873FDA"/>
    <w:rsid w:val="00874A3B"/>
    <w:rsid w:val="00880A48"/>
    <w:rsid w:val="00884649"/>
    <w:rsid w:val="00887608"/>
    <w:rsid w:val="00890913"/>
    <w:rsid w:val="00890BC0"/>
    <w:rsid w:val="00896343"/>
    <w:rsid w:val="008A4092"/>
    <w:rsid w:val="008A5490"/>
    <w:rsid w:val="008A6309"/>
    <w:rsid w:val="008B10D3"/>
    <w:rsid w:val="008B20C0"/>
    <w:rsid w:val="008B46CA"/>
    <w:rsid w:val="008B471D"/>
    <w:rsid w:val="008B5C80"/>
    <w:rsid w:val="008B71C9"/>
    <w:rsid w:val="008C2AE4"/>
    <w:rsid w:val="008C2C7A"/>
    <w:rsid w:val="008C65EA"/>
    <w:rsid w:val="008D7D5B"/>
    <w:rsid w:val="008D7FD3"/>
    <w:rsid w:val="008E7278"/>
    <w:rsid w:val="008E7371"/>
    <w:rsid w:val="008F18E7"/>
    <w:rsid w:val="00903A6D"/>
    <w:rsid w:val="00905459"/>
    <w:rsid w:val="00907AF7"/>
    <w:rsid w:val="00927E72"/>
    <w:rsid w:val="00930A36"/>
    <w:rsid w:val="00931085"/>
    <w:rsid w:val="00932AE5"/>
    <w:rsid w:val="0093314E"/>
    <w:rsid w:val="009341E2"/>
    <w:rsid w:val="00934345"/>
    <w:rsid w:val="009344F2"/>
    <w:rsid w:val="00941348"/>
    <w:rsid w:val="00941C8D"/>
    <w:rsid w:val="0094235D"/>
    <w:rsid w:val="00950730"/>
    <w:rsid w:val="009507DF"/>
    <w:rsid w:val="00953FB7"/>
    <w:rsid w:val="00961E6B"/>
    <w:rsid w:val="00962025"/>
    <w:rsid w:val="00964805"/>
    <w:rsid w:val="00964BC2"/>
    <w:rsid w:val="009724E0"/>
    <w:rsid w:val="00976DBD"/>
    <w:rsid w:val="00977D5E"/>
    <w:rsid w:val="009805D1"/>
    <w:rsid w:val="00984B42"/>
    <w:rsid w:val="00986636"/>
    <w:rsid w:val="009A20BC"/>
    <w:rsid w:val="009A3627"/>
    <w:rsid w:val="009A3A01"/>
    <w:rsid w:val="009A5045"/>
    <w:rsid w:val="009B05A3"/>
    <w:rsid w:val="009B4CA9"/>
    <w:rsid w:val="009B5236"/>
    <w:rsid w:val="009B75C6"/>
    <w:rsid w:val="009C11B2"/>
    <w:rsid w:val="009C39E1"/>
    <w:rsid w:val="009D09B0"/>
    <w:rsid w:val="009D0C4F"/>
    <w:rsid w:val="009D30EC"/>
    <w:rsid w:val="009E1320"/>
    <w:rsid w:val="009E4E1D"/>
    <w:rsid w:val="009E7E05"/>
    <w:rsid w:val="009F0A4B"/>
    <w:rsid w:val="009F15F1"/>
    <w:rsid w:val="009F53DB"/>
    <w:rsid w:val="009F5767"/>
    <w:rsid w:val="009F750E"/>
    <w:rsid w:val="00A05BCA"/>
    <w:rsid w:val="00A07995"/>
    <w:rsid w:val="00A1223D"/>
    <w:rsid w:val="00A14734"/>
    <w:rsid w:val="00A22CCA"/>
    <w:rsid w:val="00A26AF2"/>
    <w:rsid w:val="00A30862"/>
    <w:rsid w:val="00A32D28"/>
    <w:rsid w:val="00A34219"/>
    <w:rsid w:val="00A35B2B"/>
    <w:rsid w:val="00A40713"/>
    <w:rsid w:val="00A40E47"/>
    <w:rsid w:val="00A44630"/>
    <w:rsid w:val="00A47806"/>
    <w:rsid w:val="00A60C23"/>
    <w:rsid w:val="00A633AC"/>
    <w:rsid w:val="00A723C7"/>
    <w:rsid w:val="00A77C7D"/>
    <w:rsid w:val="00A85C72"/>
    <w:rsid w:val="00A95AC4"/>
    <w:rsid w:val="00A96A90"/>
    <w:rsid w:val="00AA0A4E"/>
    <w:rsid w:val="00AA445B"/>
    <w:rsid w:val="00AA508A"/>
    <w:rsid w:val="00AB1839"/>
    <w:rsid w:val="00AC5CE0"/>
    <w:rsid w:val="00AC7827"/>
    <w:rsid w:val="00AD002E"/>
    <w:rsid w:val="00AD168D"/>
    <w:rsid w:val="00AD3569"/>
    <w:rsid w:val="00AD69BB"/>
    <w:rsid w:val="00AE010A"/>
    <w:rsid w:val="00AE3BEB"/>
    <w:rsid w:val="00AE4408"/>
    <w:rsid w:val="00AE4415"/>
    <w:rsid w:val="00AE5C86"/>
    <w:rsid w:val="00AE61B2"/>
    <w:rsid w:val="00AE6C60"/>
    <w:rsid w:val="00AF2D5A"/>
    <w:rsid w:val="00AF454A"/>
    <w:rsid w:val="00AF7FC9"/>
    <w:rsid w:val="00B05929"/>
    <w:rsid w:val="00B0610E"/>
    <w:rsid w:val="00B0645B"/>
    <w:rsid w:val="00B11FC2"/>
    <w:rsid w:val="00B1233C"/>
    <w:rsid w:val="00B124F8"/>
    <w:rsid w:val="00B136E6"/>
    <w:rsid w:val="00B13DAA"/>
    <w:rsid w:val="00B17F30"/>
    <w:rsid w:val="00B21DB9"/>
    <w:rsid w:val="00B237AA"/>
    <w:rsid w:val="00B26520"/>
    <w:rsid w:val="00B318FE"/>
    <w:rsid w:val="00B44AC7"/>
    <w:rsid w:val="00B461D1"/>
    <w:rsid w:val="00B563D7"/>
    <w:rsid w:val="00B6595F"/>
    <w:rsid w:val="00B737C6"/>
    <w:rsid w:val="00B73C43"/>
    <w:rsid w:val="00B8086C"/>
    <w:rsid w:val="00B81216"/>
    <w:rsid w:val="00B81A34"/>
    <w:rsid w:val="00B84FA5"/>
    <w:rsid w:val="00B879F7"/>
    <w:rsid w:val="00B911F7"/>
    <w:rsid w:val="00B9449B"/>
    <w:rsid w:val="00B964FF"/>
    <w:rsid w:val="00BA6915"/>
    <w:rsid w:val="00BC04F1"/>
    <w:rsid w:val="00BD0923"/>
    <w:rsid w:val="00BD403C"/>
    <w:rsid w:val="00BD7D3F"/>
    <w:rsid w:val="00BE522C"/>
    <w:rsid w:val="00BE7CC3"/>
    <w:rsid w:val="00BF03C8"/>
    <w:rsid w:val="00BF0ACD"/>
    <w:rsid w:val="00BF456B"/>
    <w:rsid w:val="00BF4F3D"/>
    <w:rsid w:val="00BF597E"/>
    <w:rsid w:val="00C00F42"/>
    <w:rsid w:val="00C07F38"/>
    <w:rsid w:val="00C108C5"/>
    <w:rsid w:val="00C1103F"/>
    <w:rsid w:val="00C25700"/>
    <w:rsid w:val="00C27711"/>
    <w:rsid w:val="00C3280C"/>
    <w:rsid w:val="00C3634D"/>
    <w:rsid w:val="00C36C6C"/>
    <w:rsid w:val="00C36DEF"/>
    <w:rsid w:val="00C4293B"/>
    <w:rsid w:val="00C60804"/>
    <w:rsid w:val="00C62E9D"/>
    <w:rsid w:val="00C720AF"/>
    <w:rsid w:val="00C810F7"/>
    <w:rsid w:val="00C86460"/>
    <w:rsid w:val="00C86E35"/>
    <w:rsid w:val="00C86EEB"/>
    <w:rsid w:val="00CA2E71"/>
    <w:rsid w:val="00CA35A1"/>
    <w:rsid w:val="00CB453C"/>
    <w:rsid w:val="00CB54A9"/>
    <w:rsid w:val="00CB56DE"/>
    <w:rsid w:val="00CB7978"/>
    <w:rsid w:val="00CC1192"/>
    <w:rsid w:val="00CD3E56"/>
    <w:rsid w:val="00CD5A4D"/>
    <w:rsid w:val="00CE5157"/>
    <w:rsid w:val="00CE67CA"/>
    <w:rsid w:val="00CF5F47"/>
    <w:rsid w:val="00CF63C5"/>
    <w:rsid w:val="00CF7ADE"/>
    <w:rsid w:val="00D00017"/>
    <w:rsid w:val="00D021BC"/>
    <w:rsid w:val="00D02372"/>
    <w:rsid w:val="00D0772C"/>
    <w:rsid w:val="00D106E6"/>
    <w:rsid w:val="00D12076"/>
    <w:rsid w:val="00D150C6"/>
    <w:rsid w:val="00D16CF7"/>
    <w:rsid w:val="00D1711E"/>
    <w:rsid w:val="00D308B2"/>
    <w:rsid w:val="00D32288"/>
    <w:rsid w:val="00D32461"/>
    <w:rsid w:val="00D340EA"/>
    <w:rsid w:val="00D360D6"/>
    <w:rsid w:val="00D36252"/>
    <w:rsid w:val="00D36783"/>
    <w:rsid w:val="00D40E71"/>
    <w:rsid w:val="00D42982"/>
    <w:rsid w:val="00D441DB"/>
    <w:rsid w:val="00D45332"/>
    <w:rsid w:val="00D51313"/>
    <w:rsid w:val="00D55B75"/>
    <w:rsid w:val="00D56A4D"/>
    <w:rsid w:val="00D60182"/>
    <w:rsid w:val="00D604FC"/>
    <w:rsid w:val="00D61832"/>
    <w:rsid w:val="00D62FD0"/>
    <w:rsid w:val="00D70C31"/>
    <w:rsid w:val="00D72554"/>
    <w:rsid w:val="00D75347"/>
    <w:rsid w:val="00D774DE"/>
    <w:rsid w:val="00D821E2"/>
    <w:rsid w:val="00D84DB7"/>
    <w:rsid w:val="00D860DA"/>
    <w:rsid w:val="00D93DE7"/>
    <w:rsid w:val="00D94CF3"/>
    <w:rsid w:val="00D94E48"/>
    <w:rsid w:val="00DA007E"/>
    <w:rsid w:val="00DA082B"/>
    <w:rsid w:val="00DA2866"/>
    <w:rsid w:val="00DA536F"/>
    <w:rsid w:val="00DB189E"/>
    <w:rsid w:val="00DB7F00"/>
    <w:rsid w:val="00DC5F59"/>
    <w:rsid w:val="00DD2CA5"/>
    <w:rsid w:val="00DD3BB1"/>
    <w:rsid w:val="00DD4385"/>
    <w:rsid w:val="00DD5D31"/>
    <w:rsid w:val="00DE2995"/>
    <w:rsid w:val="00DE3A1A"/>
    <w:rsid w:val="00DE4D78"/>
    <w:rsid w:val="00DE58A2"/>
    <w:rsid w:val="00DF3640"/>
    <w:rsid w:val="00DF63E6"/>
    <w:rsid w:val="00E01353"/>
    <w:rsid w:val="00E0795E"/>
    <w:rsid w:val="00E1140D"/>
    <w:rsid w:val="00E14DAD"/>
    <w:rsid w:val="00E163C7"/>
    <w:rsid w:val="00E171EE"/>
    <w:rsid w:val="00E22C5F"/>
    <w:rsid w:val="00E23288"/>
    <w:rsid w:val="00E2554A"/>
    <w:rsid w:val="00E26510"/>
    <w:rsid w:val="00E37117"/>
    <w:rsid w:val="00E43BF6"/>
    <w:rsid w:val="00E515F7"/>
    <w:rsid w:val="00E55533"/>
    <w:rsid w:val="00E6060B"/>
    <w:rsid w:val="00E609F1"/>
    <w:rsid w:val="00E637A4"/>
    <w:rsid w:val="00E76F83"/>
    <w:rsid w:val="00E77E04"/>
    <w:rsid w:val="00E84276"/>
    <w:rsid w:val="00E8739C"/>
    <w:rsid w:val="00E922FC"/>
    <w:rsid w:val="00E92AD7"/>
    <w:rsid w:val="00E93682"/>
    <w:rsid w:val="00E95FE0"/>
    <w:rsid w:val="00E9765E"/>
    <w:rsid w:val="00EA36AA"/>
    <w:rsid w:val="00EA4204"/>
    <w:rsid w:val="00EA6E3B"/>
    <w:rsid w:val="00EA7F0E"/>
    <w:rsid w:val="00EB0F18"/>
    <w:rsid w:val="00EB1A29"/>
    <w:rsid w:val="00EB3BCF"/>
    <w:rsid w:val="00EC3943"/>
    <w:rsid w:val="00EC4B88"/>
    <w:rsid w:val="00ED4180"/>
    <w:rsid w:val="00ED5D82"/>
    <w:rsid w:val="00EE087A"/>
    <w:rsid w:val="00EE2163"/>
    <w:rsid w:val="00EE22BA"/>
    <w:rsid w:val="00EF4223"/>
    <w:rsid w:val="00EF4440"/>
    <w:rsid w:val="00EF51CF"/>
    <w:rsid w:val="00EF72BA"/>
    <w:rsid w:val="00F01AF1"/>
    <w:rsid w:val="00F043A6"/>
    <w:rsid w:val="00F1058C"/>
    <w:rsid w:val="00F11F83"/>
    <w:rsid w:val="00F12833"/>
    <w:rsid w:val="00F1744E"/>
    <w:rsid w:val="00F17C1D"/>
    <w:rsid w:val="00F22267"/>
    <w:rsid w:val="00F22B33"/>
    <w:rsid w:val="00F22B56"/>
    <w:rsid w:val="00F2506A"/>
    <w:rsid w:val="00F25AC8"/>
    <w:rsid w:val="00F25B9B"/>
    <w:rsid w:val="00F2626C"/>
    <w:rsid w:val="00F32897"/>
    <w:rsid w:val="00F32E1C"/>
    <w:rsid w:val="00F35ADA"/>
    <w:rsid w:val="00F36C37"/>
    <w:rsid w:val="00F36DA8"/>
    <w:rsid w:val="00F376FE"/>
    <w:rsid w:val="00F52DF6"/>
    <w:rsid w:val="00F54128"/>
    <w:rsid w:val="00F578B2"/>
    <w:rsid w:val="00F602E4"/>
    <w:rsid w:val="00F6047C"/>
    <w:rsid w:val="00F61AD0"/>
    <w:rsid w:val="00F66607"/>
    <w:rsid w:val="00F67F5B"/>
    <w:rsid w:val="00F70B36"/>
    <w:rsid w:val="00F71D26"/>
    <w:rsid w:val="00F73B65"/>
    <w:rsid w:val="00F73BD1"/>
    <w:rsid w:val="00F826B5"/>
    <w:rsid w:val="00F83A45"/>
    <w:rsid w:val="00F92456"/>
    <w:rsid w:val="00F92D37"/>
    <w:rsid w:val="00F95F6E"/>
    <w:rsid w:val="00FA1612"/>
    <w:rsid w:val="00FA27E2"/>
    <w:rsid w:val="00FA3FF4"/>
    <w:rsid w:val="00FA7D7C"/>
    <w:rsid w:val="00FB1F62"/>
    <w:rsid w:val="00FB63BF"/>
    <w:rsid w:val="00FC1BB4"/>
    <w:rsid w:val="00FC2BDE"/>
    <w:rsid w:val="00FC76DC"/>
    <w:rsid w:val="00FC7F25"/>
    <w:rsid w:val="00FD0A84"/>
    <w:rsid w:val="00FD1569"/>
    <w:rsid w:val="00FD7664"/>
    <w:rsid w:val="00FE4CD3"/>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B85F-598B-4FDC-8FFC-398AD2A0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4861</Words>
  <Characters>26739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cp:revision>
  <cp:lastPrinted>2019-01-28T22:12:00Z</cp:lastPrinted>
  <dcterms:created xsi:type="dcterms:W3CDTF">2019-02-21T16:34:00Z</dcterms:created>
  <dcterms:modified xsi:type="dcterms:W3CDTF">2019-04-10T20:30:00Z</dcterms:modified>
</cp:coreProperties>
</file>