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rsidR="00F37DF1" w:rsidRPr="005B5660" w:rsidRDefault="00F37DF1" w:rsidP="00DD2FD3">
      <w:pPr>
        <w:ind w:left="2124"/>
        <w:jc w:val="both"/>
        <w:rPr>
          <w:rFonts w:ascii="Arial" w:hAnsi="Arial" w:cs="Arial"/>
          <w:b/>
          <w:sz w:val="26"/>
          <w:szCs w:val="26"/>
        </w:rPr>
      </w:pPr>
      <w:r w:rsidRPr="005B5660">
        <w:rPr>
          <w:rFonts w:ascii="Arial" w:hAnsi="Arial" w:cs="Arial"/>
          <w:b/>
          <w:sz w:val="26"/>
          <w:szCs w:val="26"/>
        </w:rPr>
        <w:t>SALA SUPERIOR DEL TRIBUNAL DE JUSTICIA ADMINISTRA</w:t>
      </w:r>
      <w:r w:rsidR="008A4FC6" w:rsidRPr="005B5660">
        <w:rPr>
          <w:rFonts w:ascii="Arial" w:hAnsi="Arial" w:cs="Arial"/>
          <w:b/>
          <w:sz w:val="26"/>
          <w:szCs w:val="26"/>
        </w:rPr>
        <w:t>TIVA</w:t>
      </w:r>
      <w:r w:rsidRPr="005B5660">
        <w:rPr>
          <w:rFonts w:ascii="Arial" w:hAnsi="Arial" w:cs="Arial"/>
          <w:b/>
          <w:sz w:val="26"/>
          <w:szCs w:val="26"/>
        </w:rPr>
        <w:t xml:space="preserve"> DEL ESTADO DE OAXACA</w:t>
      </w:r>
    </w:p>
    <w:p w:rsidR="00F37DF1" w:rsidRPr="005B5660" w:rsidRDefault="00F37DF1" w:rsidP="00DD2FD3">
      <w:pPr>
        <w:ind w:left="2124"/>
        <w:jc w:val="both"/>
        <w:rPr>
          <w:rFonts w:ascii="Arial" w:hAnsi="Arial" w:cs="Arial"/>
          <w:b/>
          <w:sz w:val="26"/>
          <w:szCs w:val="26"/>
        </w:rPr>
      </w:pPr>
      <w:r w:rsidRPr="005B5660">
        <w:rPr>
          <w:rFonts w:ascii="Arial" w:hAnsi="Arial" w:cs="Arial"/>
          <w:b/>
          <w:sz w:val="26"/>
          <w:szCs w:val="26"/>
        </w:rPr>
        <w:t>JUICIO DE INCONFORMIDAD:</w:t>
      </w:r>
      <w:r w:rsidRPr="005B5660">
        <w:rPr>
          <w:rFonts w:ascii="Arial" w:hAnsi="Arial" w:cs="Arial"/>
          <w:b/>
          <w:sz w:val="26"/>
          <w:szCs w:val="26"/>
        </w:rPr>
        <w:tab/>
        <w:t>01</w:t>
      </w:r>
      <w:r w:rsidR="004479BD" w:rsidRPr="005B5660">
        <w:rPr>
          <w:rFonts w:ascii="Arial" w:hAnsi="Arial" w:cs="Arial"/>
          <w:b/>
          <w:sz w:val="26"/>
          <w:szCs w:val="26"/>
        </w:rPr>
        <w:t>77</w:t>
      </w:r>
      <w:r w:rsidRPr="005B5660">
        <w:rPr>
          <w:rFonts w:ascii="Arial" w:hAnsi="Arial" w:cs="Arial"/>
          <w:b/>
          <w:sz w:val="26"/>
          <w:szCs w:val="26"/>
        </w:rPr>
        <w:t>/2016</w:t>
      </w:r>
    </w:p>
    <w:p w:rsidR="004479BD" w:rsidRPr="005B5660" w:rsidRDefault="00F37DF1" w:rsidP="00DD2FD3">
      <w:pPr>
        <w:ind w:left="2124"/>
        <w:jc w:val="both"/>
        <w:rPr>
          <w:rFonts w:ascii="Arial" w:hAnsi="Arial" w:cs="Arial"/>
          <w:b/>
          <w:sz w:val="26"/>
          <w:szCs w:val="26"/>
        </w:rPr>
      </w:pPr>
      <w:r w:rsidRPr="005B5660">
        <w:rPr>
          <w:rFonts w:ascii="Arial" w:hAnsi="Arial" w:cs="Arial"/>
          <w:b/>
          <w:sz w:val="26"/>
          <w:szCs w:val="26"/>
        </w:rPr>
        <w:t xml:space="preserve">ACTOR: </w:t>
      </w:r>
      <w:r w:rsidR="00C17826" w:rsidRPr="005B5660">
        <w:rPr>
          <w:rFonts w:ascii="Arial" w:hAnsi="Arial" w:cs="Arial"/>
          <w:b/>
          <w:sz w:val="26"/>
          <w:szCs w:val="26"/>
        </w:rPr>
        <w:t>OCTAVIO RICARDO</w:t>
      </w:r>
      <w:r w:rsidR="004479BD" w:rsidRPr="005B5660">
        <w:rPr>
          <w:rFonts w:ascii="Arial" w:hAnsi="Arial" w:cs="Arial"/>
          <w:b/>
          <w:sz w:val="26"/>
          <w:szCs w:val="26"/>
        </w:rPr>
        <w:t xml:space="preserve"> SANCHEZ GARCIA </w:t>
      </w:r>
    </w:p>
    <w:p w:rsidR="00F37DF1" w:rsidRPr="005B5660" w:rsidRDefault="00F37DF1" w:rsidP="00DD2FD3">
      <w:pPr>
        <w:ind w:left="2124"/>
        <w:jc w:val="both"/>
        <w:rPr>
          <w:rFonts w:ascii="Arial" w:hAnsi="Arial" w:cs="Arial"/>
          <w:b/>
          <w:sz w:val="26"/>
          <w:szCs w:val="26"/>
        </w:rPr>
      </w:pPr>
      <w:r w:rsidRPr="005B5660">
        <w:rPr>
          <w:rFonts w:ascii="Arial" w:hAnsi="Arial" w:cs="Arial"/>
          <w:b/>
          <w:sz w:val="26"/>
          <w:szCs w:val="26"/>
        </w:rPr>
        <w:t>DEMANDADO: AUDITOR SUPERIOR DEL ESTADO.</w:t>
      </w:r>
    </w:p>
    <w:p w:rsidR="00F37DF1" w:rsidRPr="005B5660" w:rsidRDefault="004479BD" w:rsidP="00DD2FD3">
      <w:pPr>
        <w:ind w:left="2124"/>
        <w:jc w:val="both"/>
        <w:rPr>
          <w:rFonts w:ascii="Arial" w:hAnsi="Arial" w:cs="Arial"/>
          <w:b/>
          <w:sz w:val="26"/>
          <w:szCs w:val="26"/>
        </w:rPr>
      </w:pPr>
      <w:r w:rsidRPr="005B5660">
        <w:rPr>
          <w:rFonts w:ascii="Arial" w:hAnsi="Arial" w:cs="Arial"/>
          <w:b/>
          <w:sz w:val="26"/>
          <w:szCs w:val="26"/>
        </w:rPr>
        <w:t>PONENTE: MAGISTRADA MARIA ELENA VILLA DE JARQUIN</w:t>
      </w:r>
      <w:r w:rsidR="00F37DF1" w:rsidRPr="005B5660">
        <w:rPr>
          <w:rFonts w:ascii="Arial" w:hAnsi="Arial" w:cs="Arial"/>
          <w:b/>
          <w:sz w:val="26"/>
          <w:szCs w:val="26"/>
        </w:rPr>
        <w:t>.</w:t>
      </w:r>
    </w:p>
    <w:p w:rsidR="00DD2FD3" w:rsidRPr="005B5660" w:rsidRDefault="00DD2FD3" w:rsidP="00B74DFA">
      <w:pPr>
        <w:spacing w:line="360" w:lineRule="auto"/>
        <w:ind w:left="2124"/>
        <w:jc w:val="both"/>
        <w:rPr>
          <w:rFonts w:ascii="Arial" w:hAnsi="Arial" w:cs="Arial"/>
          <w:b/>
          <w:sz w:val="26"/>
          <w:szCs w:val="26"/>
        </w:rPr>
      </w:pPr>
    </w:p>
    <w:p w:rsidR="00F37DF1" w:rsidRPr="005B5660" w:rsidRDefault="005B5660" w:rsidP="00B74DFA">
      <w:pPr>
        <w:spacing w:line="360" w:lineRule="auto"/>
        <w:jc w:val="both"/>
        <w:rPr>
          <w:rFonts w:ascii="Arial" w:hAnsi="Arial" w:cs="Arial"/>
          <w:b/>
          <w:sz w:val="26"/>
          <w:szCs w:val="26"/>
        </w:rPr>
      </w:pPr>
      <w:r w:rsidRPr="005B5660">
        <w:rPr>
          <w:rFonts w:ascii="Arial" w:hAnsi="Arial" w:cs="Arial"/>
          <w:b/>
          <w:sz w:val="26"/>
          <w:szCs w:val="26"/>
        </w:rPr>
        <w:t xml:space="preserve">OAXACA DE JUÁREZ, OAXACA, SIETE DE </w:t>
      </w:r>
      <w:r w:rsidR="004479BD" w:rsidRPr="005B5660">
        <w:rPr>
          <w:rFonts w:ascii="Arial" w:hAnsi="Arial" w:cs="Arial"/>
          <w:b/>
          <w:sz w:val="26"/>
          <w:szCs w:val="26"/>
        </w:rPr>
        <w:t xml:space="preserve">FEBRERO </w:t>
      </w:r>
      <w:r w:rsidR="00F37DF1" w:rsidRPr="005B5660">
        <w:rPr>
          <w:rFonts w:ascii="Arial" w:hAnsi="Arial" w:cs="Arial"/>
          <w:b/>
          <w:sz w:val="26"/>
          <w:szCs w:val="26"/>
        </w:rPr>
        <w:t>DE DOS MIL DIECI</w:t>
      </w:r>
      <w:r w:rsidR="004479BD" w:rsidRPr="005B5660">
        <w:rPr>
          <w:rFonts w:ascii="Arial" w:hAnsi="Arial" w:cs="Arial"/>
          <w:b/>
          <w:sz w:val="26"/>
          <w:szCs w:val="26"/>
        </w:rPr>
        <w:t>NUEVE</w:t>
      </w:r>
      <w:r w:rsidR="00E45E76" w:rsidRPr="005B5660">
        <w:rPr>
          <w:rFonts w:ascii="Arial" w:hAnsi="Arial" w:cs="Arial"/>
          <w:b/>
          <w:sz w:val="26"/>
          <w:szCs w:val="26"/>
        </w:rPr>
        <w:t>.</w:t>
      </w:r>
    </w:p>
    <w:p w:rsidR="00F37DF1" w:rsidRPr="005B5660" w:rsidRDefault="00F37DF1" w:rsidP="00B74DFA">
      <w:pPr>
        <w:spacing w:before="240" w:after="0" w:line="360" w:lineRule="auto"/>
        <w:ind w:firstLine="708"/>
        <w:jc w:val="both"/>
        <w:rPr>
          <w:rFonts w:ascii="Arial" w:hAnsi="Arial" w:cs="Arial"/>
          <w:sz w:val="26"/>
          <w:szCs w:val="26"/>
        </w:rPr>
      </w:pPr>
      <w:r w:rsidRPr="005B5660">
        <w:rPr>
          <w:rFonts w:ascii="Arial" w:hAnsi="Arial" w:cs="Arial"/>
          <w:sz w:val="26"/>
          <w:szCs w:val="26"/>
        </w:rPr>
        <w:t xml:space="preserve">Por recibido el Juicio de Inconformidad </w:t>
      </w:r>
      <w:r w:rsidRPr="005B5660">
        <w:rPr>
          <w:rFonts w:ascii="Arial" w:hAnsi="Arial" w:cs="Arial"/>
          <w:b/>
          <w:sz w:val="26"/>
          <w:szCs w:val="26"/>
        </w:rPr>
        <w:t>0</w:t>
      </w:r>
      <w:r w:rsidR="004479BD" w:rsidRPr="005B5660">
        <w:rPr>
          <w:rFonts w:ascii="Arial" w:hAnsi="Arial" w:cs="Arial"/>
          <w:b/>
          <w:sz w:val="26"/>
          <w:szCs w:val="26"/>
        </w:rPr>
        <w:t>177</w:t>
      </w:r>
      <w:r w:rsidRPr="005B5660">
        <w:rPr>
          <w:rFonts w:ascii="Arial" w:hAnsi="Arial" w:cs="Arial"/>
          <w:b/>
          <w:sz w:val="26"/>
          <w:szCs w:val="26"/>
        </w:rPr>
        <w:t>/2016</w:t>
      </w:r>
      <w:r w:rsidRPr="005B5660">
        <w:rPr>
          <w:rFonts w:ascii="Arial" w:hAnsi="Arial" w:cs="Arial"/>
          <w:sz w:val="26"/>
          <w:szCs w:val="26"/>
        </w:rPr>
        <w:t>, que remite la Secretaría General de Acuerdos, con motivo del Juicio de Amparo promovido por</w:t>
      </w:r>
      <w:r w:rsidR="004479BD" w:rsidRPr="005B5660">
        <w:rPr>
          <w:rFonts w:ascii="Arial" w:hAnsi="Arial" w:cs="Arial"/>
          <w:sz w:val="26"/>
          <w:szCs w:val="26"/>
        </w:rPr>
        <w:t xml:space="preserve"> </w:t>
      </w:r>
      <w:r w:rsidR="008852D0">
        <w:rPr>
          <w:rFonts w:ascii="Arial" w:hAnsi="Arial" w:cs="Arial"/>
          <w:b/>
          <w:sz w:val="26"/>
          <w:szCs w:val="26"/>
        </w:rPr>
        <w:t>**********</w:t>
      </w:r>
      <w:r w:rsidRPr="005B5660">
        <w:rPr>
          <w:rFonts w:ascii="Arial" w:hAnsi="Arial" w:cs="Arial"/>
          <w:sz w:val="26"/>
          <w:szCs w:val="26"/>
        </w:rPr>
        <w:t xml:space="preserve">, en contra de la resolución de </w:t>
      </w:r>
      <w:r w:rsidR="004479BD" w:rsidRPr="005B5660">
        <w:rPr>
          <w:rFonts w:ascii="Arial" w:hAnsi="Arial" w:cs="Arial"/>
          <w:sz w:val="26"/>
          <w:szCs w:val="26"/>
        </w:rPr>
        <w:t xml:space="preserve"> diecinueve de septiembre </w:t>
      </w:r>
      <w:r w:rsidR="0016450B" w:rsidRPr="005B5660">
        <w:rPr>
          <w:rFonts w:ascii="Arial" w:hAnsi="Arial" w:cs="Arial"/>
          <w:sz w:val="26"/>
          <w:szCs w:val="26"/>
        </w:rPr>
        <w:t xml:space="preserve">de </w:t>
      </w:r>
      <w:r w:rsidRPr="005B5660">
        <w:rPr>
          <w:rFonts w:ascii="Arial" w:hAnsi="Arial" w:cs="Arial"/>
          <w:sz w:val="26"/>
          <w:szCs w:val="26"/>
        </w:rPr>
        <w:t>dos mil diecis</w:t>
      </w:r>
      <w:r w:rsidR="0016450B" w:rsidRPr="005B5660">
        <w:rPr>
          <w:rFonts w:ascii="Arial" w:hAnsi="Arial" w:cs="Arial"/>
          <w:sz w:val="26"/>
          <w:szCs w:val="26"/>
        </w:rPr>
        <w:t>iete</w:t>
      </w:r>
      <w:r w:rsidRPr="005B5660">
        <w:rPr>
          <w:rFonts w:ascii="Arial" w:hAnsi="Arial" w:cs="Arial"/>
          <w:sz w:val="26"/>
          <w:szCs w:val="26"/>
        </w:rPr>
        <w:t xml:space="preserve">, dictada por esta Sala Superior en el juicio de inconformidad arriba indicado, por lo que en cumplimiento a la ejecutoria de amparo dictada </w:t>
      </w:r>
      <w:r w:rsidR="004D2720" w:rsidRPr="005B5660">
        <w:rPr>
          <w:rFonts w:ascii="Arial" w:hAnsi="Arial" w:cs="Arial"/>
          <w:sz w:val="26"/>
          <w:szCs w:val="26"/>
        </w:rPr>
        <w:t xml:space="preserve">el </w:t>
      </w:r>
      <w:r w:rsidR="004479BD" w:rsidRPr="005B5660">
        <w:rPr>
          <w:rFonts w:ascii="Arial" w:hAnsi="Arial" w:cs="Arial"/>
          <w:sz w:val="26"/>
          <w:szCs w:val="26"/>
        </w:rPr>
        <w:t>veinte de di</w:t>
      </w:r>
      <w:r w:rsidR="00250E16" w:rsidRPr="005B5660">
        <w:rPr>
          <w:rFonts w:ascii="Arial" w:hAnsi="Arial" w:cs="Arial"/>
          <w:sz w:val="26"/>
          <w:szCs w:val="26"/>
        </w:rPr>
        <w:t xml:space="preserve">ciembre </w:t>
      </w:r>
      <w:r w:rsidR="004D2720" w:rsidRPr="005B5660">
        <w:rPr>
          <w:rFonts w:ascii="Arial" w:hAnsi="Arial" w:cs="Arial"/>
          <w:sz w:val="26"/>
          <w:szCs w:val="26"/>
        </w:rPr>
        <w:t xml:space="preserve">de dos mil dieciocho, </w:t>
      </w:r>
      <w:r w:rsidRPr="005B5660">
        <w:rPr>
          <w:rFonts w:ascii="Arial" w:hAnsi="Arial" w:cs="Arial"/>
          <w:sz w:val="26"/>
          <w:szCs w:val="26"/>
        </w:rPr>
        <w:t xml:space="preserve">por el Tribunal Colegiado en Materias </w:t>
      </w:r>
      <w:r w:rsidR="00250E16" w:rsidRPr="005B5660">
        <w:rPr>
          <w:rFonts w:ascii="Arial" w:hAnsi="Arial" w:cs="Arial"/>
          <w:sz w:val="26"/>
          <w:szCs w:val="26"/>
        </w:rPr>
        <w:t xml:space="preserve">Penal </w:t>
      </w:r>
      <w:r w:rsidR="0016450B" w:rsidRPr="005B5660">
        <w:rPr>
          <w:rFonts w:ascii="Arial" w:hAnsi="Arial" w:cs="Arial"/>
          <w:sz w:val="26"/>
          <w:szCs w:val="26"/>
        </w:rPr>
        <w:t xml:space="preserve">y Administrativa </w:t>
      </w:r>
      <w:r w:rsidRPr="005B5660">
        <w:rPr>
          <w:rFonts w:ascii="Arial" w:hAnsi="Arial" w:cs="Arial"/>
          <w:sz w:val="26"/>
          <w:szCs w:val="26"/>
        </w:rPr>
        <w:t xml:space="preserve">del Décimo Tercer Circuito, con residencia en este Estado. En consecuencia, se procede a dictar nueva resolución en los siguientes términos: </w:t>
      </w:r>
    </w:p>
    <w:p w:rsidR="00F37DF1" w:rsidRPr="005B5660" w:rsidRDefault="00F37DF1" w:rsidP="00B74DFA">
      <w:pPr>
        <w:spacing w:line="360" w:lineRule="auto"/>
        <w:jc w:val="center"/>
        <w:rPr>
          <w:rFonts w:ascii="Arial" w:hAnsi="Arial" w:cs="Arial"/>
          <w:b/>
          <w:bCs/>
          <w:sz w:val="26"/>
          <w:szCs w:val="26"/>
        </w:rPr>
      </w:pPr>
      <w:r w:rsidRPr="005B5660">
        <w:rPr>
          <w:rFonts w:ascii="Arial" w:hAnsi="Arial" w:cs="Arial"/>
          <w:b/>
          <w:bCs/>
          <w:sz w:val="26"/>
          <w:szCs w:val="26"/>
        </w:rPr>
        <w:t>R E S U L T A N D O</w:t>
      </w:r>
    </w:p>
    <w:p w:rsidR="00F37DF1" w:rsidRPr="005B5660" w:rsidRDefault="00F37DF1" w:rsidP="00B74DFA">
      <w:pPr>
        <w:spacing w:line="360" w:lineRule="auto"/>
        <w:ind w:firstLine="709"/>
        <w:jc w:val="both"/>
        <w:rPr>
          <w:rFonts w:ascii="Arial" w:hAnsi="Arial" w:cs="Arial"/>
          <w:sz w:val="26"/>
          <w:szCs w:val="26"/>
        </w:rPr>
      </w:pPr>
      <w:r w:rsidRPr="005B5660">
        <w:rPr>
          <w:rFonts w:ascii="Arial" w:hAnsi="Arial" w:cs="Arial"/>
          <w:b/>
          <w:bCs/>
          <w:sz w:val="26"/>
          <w:szCs w:val="26"/>
        </w:rPr>
        <w:t xml:space="preserve">PRIMERO. </w:t>
      </w:r>
      <w:r w:rsidRPr="005B5660">
        <w:rPr>
          <w:rFonts w:ascii="Arial" w:hAnsi="Arial" w:cs="Arial"/>
          <w:sz w:val="26"/>
          <w:szCs w:val="26"/>
        </w:rPr>
        <w:t xml:space="preserve">La Sala Superior de este Tribunal, el </w:t>
      </w:r>
      <w:r w:rsidR="00250E16" w:rsidRPr="005B5660">
        <w:rPr>
          <w:rFonts w:ascii="Arial" w:hAnsi="Arial" w:cs="Arial"/>
          <w:sz w:val="26"/>
          <w:szCs w:val="26"/>
        </w:rPr>
        <w:t xml:space="preserve">diecinueve </w:t>
      </w:r>
      <w:r w:rsidR="005C26E1" w:rsidRPr="005B5660">
        <w:rPr>
          <w:rFonts w:ascii="Arial" w:hAnsi="Arial" w:cs="Arial"/>
          <w:sz w:val="26"/>
          <w:szCs w:val="26"/>
        </w:rPr>
        <w:t>de septiembre</w:t>
      </w:r>
      <w:r w:rsidR="00250E16" w:rsidRPr="005B5660">
        <w:rPr>
          <w:rFonts w:ascii="Arial" w:hAnsi="Arial" w:cs="Arial"/>
          <w:sz w:val="26"/>
          <w:szCs w:val="26"/>
        </w:rPr>
        <w:t xml:space="preserve"> de dos mil diecisiete</w:t>
      </w:r>
      <w:r w:rsidRPr="005B5660">
        <w:rPr>
          <w:rFonts w:ascii="Arial" w:hAnsi="Arial" w:cs="Arial"/>
          <w:sz w:val="26"/>
          <w:szCs w:val="26"/>
        </w:rPr>
        <w:t>, dictó resolución, en cuyos puntos resolutivos determinó:</w:t>
      </w:r>
    </w:p>
    <w:p w:rsidR="00F37DF1" w:rsidRPr="00397E0D" w:rsidRDefault="00F37DF1" w:rsidP="00B74DFA">
      <w:pPr>
        <w:widowControl w:val="0"/>
        <w:tabs>
          <w:tab w:val="left" w:pos="-1985"/>
          <w:tab w:val="left" w:pos="7938"/>
        </w:tabs>
        <w:spacing w:after="0" w:line="360" w:lineRule="auto"/>
        <w:ind w:left="1134" w:right="778"/>
        <w:jc w:val="both"/>
        <w:rPr>
          <w:rFonts w:ascii="Arial" w:eastAsia="Times New Roman" w:hAnsi="Arial" w:cs="Arial"/>
          <w:lang w:eastAsia="es-ES"/>
        </w:rPr>
      </w:pPr>
      <w:r w:rsidRPr="00397E0D">
        <w:rPr>
          <w:rFonts w:ascii="Arial" w:eastAsia="Times New Roman" w:hAnsi="Arial" w:cs="Arial"/>
          <w:lang w:eastAsia="es-ES"/>
        </w:rPr>
        <w:t>“</w:t>
      </w:r>
      <w:r w:rsidRPr="00397E0D">
        <w:rPr>
          <w:rFonts w:ascii="Arial" w:eastAsia="Times New Roman" w:hAnsi="Arial" w:cs="Arial"/>
          <w:b/>
          <w:lang w:eastAsia="es-ES"/>
        </w:rPr>
        <w:t>PRIMERO</w:t>
      </w:r>
      <w:r w:rsidRPr="00397E0D">
        <w:rPr>
          <w:rFonts w:ascii="Arial" w:eastAsia="Times New Roman" w:hAnsi="Arial" w:cs="Arial"/>
          <w:lang w:eastAsia="es-ES"/>
        </w:rPr>
        <w:t xml:space="preserve">. Esta Sala Superior del Tribunal de lo Contencioso Administrativo y de Cuentas del Poder </w:t>
      </w:r>
      <w:r w:rsidR="0016450B" w:rsidRPr="00397E0D">
        <w:rPr>
          <w:rFonts w:ascii="Arial" w:eastAsia="Times New Roman" w:hAnsi="Arial" w:cs="Arial"/>
          <w:lang w:eastAsia="es-ES"/>
        </w:rPr>
        <w:t xml:space="preserve">Judicial del Estado de Oaxaca, </w:t>
      </w:r>
      <w:r w:rsidRPr="00397E0D">
        <w:rPr>
          <w:rFonts w:ascii="Arial" w:eastAsia="Times New Roman" w:hAnsi="Arial" w:cs="Arial"/>
          <w:lang w:eastAsia="es-ES"/>
        </w:rPr>
        <w:t>e</w:t>
      </w:r>
      <w:r w:rsidR="0016450B" w:rsidRPr="00397E0D">
        <w:rPr>
          <w:rFonts w:ascii="Arial" w:eastAsia="Times New Roman" w:hAnsi="Arial" w:cs="Arial"/>
          <w:lang w:eastAsia="es-ES"/>
        </w:rPr>
        <w:t>s</w:t>
      </w:r>
      <w:r w:rsidRPr="00397E0D">
        <w:rPr>
          <w:rFonts w:ascii="Arial" w:eastAsia="Times New Roman" w:hAnsi="Arial" w:cs="Arial"/>
          <w:lang w:eastAsia="es-ES"/>
        </w:rPr>
        <w:t xml:space="preserve"> competente para conocer y resolver del presente </w:t>
      </w:r>
      <w:r w:rsidR="0016450B" w:rsidRPr="00397E0D">
        <w:rPr>
          <w:rFonts w:ascii="Arial" w:eastAsia="Times New Roman" w:hAnsi="Arial" w:cs="Arial"/>
          <w:lang w:eastAsia="es-ES"/>
        </w:rPr>
        <w:t>juicio de inconformidad</w:t>
      </w:r>
      <w:r w:rsidRPr="00397E0D">
        <w:rPr>
          <w:rFonts w:ascii="Arial" w:eastAsia="Times New Roman" w:hAnsi="Arial" w:cs="Arial"/>
          <w:lang w:eastAsia="es-ES"/>
        </w:rPr>
        <w:t>.</w:t>
      </w:r>
    </w:p>
    <w:p w:rsidR="00250E16" w:rsidRPr="00397E0D" w:rsidRDefault="00F37DF1" w:rsidP="00B74DFA">
      <w:pPr>
        <w:widowControl w:val="0"/>
        <w:tabs>
          <w:tab w:val="left" w:pos="-1985"/>
          <w:tab w:val="left" w:pos="7938"/>
        </w:tabs>
        <w:spacing w:after="0" w:line="360" w:lineRule="auto"/>
        <w:ind w:left="1134" w:right="778"/>
        <w:jc w:val="both"/>
        <w:rPr>
          <w:rFonts w:ascii="Arial" w:eastAsia="Times New Roman" w:hAnsi="Arial" w:cs="Arial"/>
          <w:lang w:eastAsia="es-ES"/>
        </w:rPr>
      </w:pPr>
      <w:r w:rsidRPr="00397E0D">
        <w:rPr>
          <w:rFonts w:ascii="Arial" w:eastAsia="Times New Roman" w:hAnsi="Arial" w:cs="Arial"/>
          <w:b/>
          <w:lang w:eastAsia="es-ES"/>
        </w:rPr>
        <w:t xml:space="preserve">SEGUNDO. </w:t>
      </w:r>
      <w:r w:rsidR="00250E16" w:rsidRPr="00397E0D">
        <w:rPr>
          <w:rFonts w:ascii="Arial" w:eastAsia="Times New Roman" w:hAnsi="Arial" w:cs="Arial"/>
          <w:lang w:eastAsia="es-ES"/>
        </w:rPr>
        <w:t xml:space="preserve">Se </w:t>
      </w:r>
      <w:r w:rsidR="002704F5" w:rsidRPr="00397E0D">
        <w:rPr>
          <w:rFonts w:ascii="Arial" w:eastAsia="Times New Roman" w:hAnsi="Arial" w:cs="Arial"/>
          <w:lang w:eastAsia="es-ES"/>
        </w:rPr>
        <w:t>actualiza la causal</w:t>
      </w:r>
      <w:r w:rsidR="00250E16" w:rsidRPr="00397E0D">
        <w:rPr>
          <w:rFonts w:ascii="Arial" w:eastAsia="Times New Roman" w:hAnsi="Arial" w:cs="Arial"/>
          <w:lang w:eastAsia="es-ES"/>
        </w:rPr>
        <w:t xml:space="preserve"> de improcedencia del acto consentido tácitamente, por ende,</w:t>
      </w:r>
      <w:r w:rsidR="00250E16" w:rsidRPr="00397E0D">
        <w:rPr>
          <w:rFonts w:ascii="Arial" w:eastAsia="Times New Roman" w:hAnsi="Arial" w:cs="Arial"/>
          <w:b/>
          <w:lang w:eastAsia="es-ES"/>
        </w:rPr>
        <w:t xml:space="preserve"> SE </w:t>
      </w:r>
      <w:r w:rsidR="00301CDC" w:rsidRPr="00397E0D">
        <w:rPr>
          <w:rFonts w:ascii="Arial" w:eastAsia="Times New Roman" w:hAnsi="Arial" w:cs="Arial"/>
          <w:b/>
          <w:lang w:eastAsia="es-ES"/>
        </w:rPr>
        <w:t xml:space="preserve">SOBRESEE EL PRESENTE JUICIO DE </w:t>
      </w:r>
      <w:r w:rsidR="00250E16" w:rsidRPr="00397E0D">
        <w:rPr>
          <w:rFonts w:ascii="Arial" w:eastAsia="Times New Roman" w:hAnsi="Arial" w:cs="Arial"/>
          <w:b/>
          <w:lang w:eastAsia="es-ES"/>
        </w:rPr>
        <w:t xml:space="preserve">INCONFORIMIDAD, </w:t>
      </w:r>
      <w:r w:rsidR="00250E16" w:rsidRPr="00397E0D">
        <w:rPr>
          <w:rFonts w:ascii="Arial" w:eastAsia="Times New Roman" w:hAnsi="Arial" w:cs="Arial"/>
          <w:lang w:eastAsia="es-ES"/>
        </w:rPr>
        <w:t xml:space="preserve">promovido por OCTAVIO RICARDO SANCHEZ GARCIA, </w:t>
      </w:r>
      <w:r w:rsidR="002704F5" w:rsidRPr="00397E0D">
        <w:rPr>
          <w:rFonts w:ascii="Arial" w:eastAsia="Times New Roman" w:hAnsi="Arial" w:cs="Arial"/>
          <w:lang w:eastAsia="es-ES"/>
        </w:rPr>
        <w:t>por las</w:t>
      </w:r>
      <w:r w:rsidR="00250E16" w:rsidRPr="00397E0D">
        <w:rPr>
          <w:rFonts w:ascii="Arial" w:eastAsia="Times New Roman" w:hAnsi="Arial" w:cs="Arial"/>
          <w:lang w:eastAsia="es-ES"/>
        </w:rPr>
        <w:t xml:space="preserve"> razones legales expuestas en </w:t>
      </w:r>
      <w:r w:rsidR="005C26E1" w:rsidRPr="00397E0D">
        <w:rPr>
          <w:rFonts w:ascii="Arial" w:eastAsia="Times New Roman" w:hAnsi="Arial" w:cs="Arial"/>
          <w:lang w:eastAsia="es-ES"/>
        </w:rPr>
        <w:t>el considerando segundo</w:t>
      </w:r>
      <w:r w:rsidR="00250E16" w:rsidRPr="00397E0D">
        <w:rPr>
          <w:rFonts w:ascii="Arial" w:eastAsia="Times New Roman" w:hAnsi="Arial" w:cs="Arial"/>
          <w:lang w:eastAsia="es-ES"/>
        </w:rPr>
        <w:t xml:space="preserve"> de este fallo.</w:t>
      </w:r>
    </w:p>
    <w:p w:rsidR="00F37DF1" w:rsidRPr="00397E0D" w:rsidRDefault="00F37DF1" w:rsidP="00B74DFA">
      <w:pPr>
        <w:widowControl w:val="0"/>
        <w:tabs>
          <w:tab w:val="left" w:pos="-1985"/>
          <w:tab w:val="left" w:pos="7938"/>
        </w:tabs>
        <w:spacing w:after="0" w:line="360" w:lineRule="auto"/>
        <w:ind w:left="1134" w:right="778"/>
        <w:jc w:val="both"/>
        <w:rPr>
          <w:rFonts w:ascii="Arial" w:eastAsia="Times New Roman" w:hAnsi="Arial" w:cs="Arial"/>
          <w:lang w:eastAsia="es-ES"/>
        </w:rPr>
      </w:pPr>
      <w:r w:rsidRPr="00397E0D">
        <w:rPr>
          <w:rFonts w:ascii="Arial" w:eastAsia="Times New Roman" w:hAnsi="Arial" w:cs="Arial"/>
          <w:b/>
          <w:lang w:eastAsia="es-ES"/>
        </w:rPr>
        <w:t xml:space="preserve">TERCERO. </w:t>
      </w:r>
      <w:r w:rsidR="0016450B" w:rsidRPr="00397E0D">
        <w:rPr>
          <w:rFonts w:ascii="Arial" w:eastAsia="Times New Roman" w:hAnsi="Arial" w:cs="Arial"/>
          <w:lang w:eastAsia="es-ES"/>
        </w:rPr>
        <w:t>C</w:t>
      </w:r>
      <w:r w:rsidRPr="00397E0D">
        <w:rPr>
          <w:rFonts w:ascii="Arial" w:eastAsia="Times New Roman" w:hAnsi="Arial" w:cs="Arial"/>
          <w:lang w:eastAsia="es-ES"/>
        </w:rPr>
        <w:t xml:space="preserve">onforme a los artículos 45 y 46, fracción I de la Ley de Justicia de Fiscalización y Rendición de Cuentas para el Estado de Oaxaca, </w:t>
      </w:r>
      <w:r w:rsidR="00250E16" w:rsidRPr="00397E0D">
        <w:rPr>
          <w:rFonts w:ascii="Arial" w:eastAsia="Times New Roman" w:hAnsi="Arial" w:cs="Arial"/>
          <w:lang w:eastAsia="es-ES"/>
        </w:rPr>
        <w:t>Notifíquese</w:t>
      </w:r>
      <w:r w:rsidR="00250E16" w:rsidRPr="00397E0D">
        <w:rPr>
          <w:rFonts w:ascii="Arial" w:eastAsia="Times New Roman" w:hAnsi="Arial" w:cs="Arial"/>
          <w:b/>
          <w:lang w:eastAsia="es-ES"/>
        </w:rPr>
        <w:t xml:space="preserve"> </w:t>
      </w:r>
      <w:r w:rsidR="00250E16" w:rsidRPr="00397E0D">
        <w:rPr>
          <w:rFonts w:ascii="Arial" w:eastAsia="Times New Roman" w:hAnsi="Arial" w:cs="Arial"/>
          <w:lang w:eastAsia="es-ES"/>
        </w:rPr>
        <w:t xml:space="preserve">personalmente </w:t>
      </w:r>
      <w:r w:rsidRPr="00397E0D">
        <w:rPr>
          <w:rFonts w:ascii="Arial" w:eastAsia="Times New Roman" w:hAnsi="Arial" w:cs="Arial"/>
          <w:lang w:eastAsia="es-ES"/>
        </w:rPr>
        <w:t>a</w:t>
      </w:r>
      <w:r w:rsidR="00250E16" w:rsidRPr="00397E0D">
        <w:rPr>
          <w:rFonts w:ascii="Arial" w:eastAsia="Times New Roman" w:hAnsi="Arial" w:cs="Arial"/>
          <w:lang w:eastAsia="es-ES"/>
        </w:rPr>
        <w:t xml:space="preserve"> </w:t>
      </w:r>
      <w:r w:rsidRPr="00397E0D">
        <w:rPr>
          <w:rFonts w:ascii="Arial" w:eastAsia="Times New Roman" w:hAnsi="Arial" w:cs="Arial"/>
          <w:lang w:eastAsia="es-ES"/>
        </w:rPr>
        <w:t>l</w:t>
      </w:r>
      <w:r w:rsidR="00250E16" w:rsidRPr="00397E0D">
        <w:rPr>
          <w:rFonts w:ascii="Arial" w:eastAsia="Times New Roman" w:hAnsi="Arial" w:cs="Arial"/>
          <w:lang w:eastAsia="es-ES"/>
        </w:rPr>
        <w:t>os</w:t>
      </w:r>
      <w:r w:rsidRPr="00397E0D">
        <w:rPr>
          <w:rFonts w:ascii="Arial" w:eastAsia="Times New Roman" w:hAnsi="Arial" w:cs="Arial"/>
          <w:lang w:eastAsia="es-ES"/>
        </w:rPr>
        <w:t xml:space="preserve"> ac</w:t>
      </w:r>
      <w:r w:rsidR="0016450B" w:rsidRPr="00397E0D">
        <w:rPr>
          <w:rFonts w:ascii="Arial" w:eastAsia="Times New Roman" w:hAnsi="Arial" w:cs="Arial"/>
          <w:lang w:eastAsia="es-ES"/>
        </w:rPr>
        <w:t>tor</w:t>
      </w:r>
      <w:r w:rsidR="00250E16" w:rsidRPr="00397E0D">
        <w:rPr>
          <w:rFonts w:ascii="Arial" w:eastAsia="Times New Roman" w:hAnsi="Arial" w:cs="Arial"/>
          <w:lang w:eastAsia="es-ES"/>
        </w:rPr>
        <w:t>es</w:t>
      </w:r>
      <w:r w:rsidRPr="00397E0D">
        <w:rPr>
          <w:rFonts w:ascii="Arial" w:eastAsia="Times New Roman" w:hAnsi="Arial" w:cs="Arial"/>
          <w:lang w:eastAsia="es-ES"/>
        </w:rPr>
        <w:t xml:space="preserve"> y por oficio a la demandada</w:t>
      </w:r>
      <w:r w:rsidRPr="00397E0D">
        <w:rPr>
          <w:rFonts w:ascii="Arial" w:eastAsia="Times New Roman" w:hAnsi="Arial" w:cs="Arial"/>
          <w:b/>
          <w:lang w:eastAsia="es-ES"/>
        </w:rPr>
        <w:t xml:space="preserve">. </w:t>
      </w:r>
      <w:r w:rsidR="00250E16" w:rsidRPr="00397E0D">
        <w:rPr>
          <w:rFonts w:ascii="Arial" w:eastAsia="Times New Roman" w:hAnsi="Arial" w:cs="Arial"/>
          <w:lang w:eastAsia="es-ES"/>
        </w:rPr>
        <w:t>Cúmplase</w:t>
      </w:r>
      <w:r w:rsidRPr="00397E0D">
        <w:rPr>
          <w:rFonts w:ascii="Arial" w:eastAsia="Times New Roman" w:hAnsi="Arial" w:cs="Arial"/>
          <w:lang w:eastAsia="es-ES"/>
        </w:rPr>
        <w:t>.”</w:t>
      </w:r>
    </w:p>
    <w:p w:rsidR="00F37DF1" w:rsidRPr="005B5660" w:rsidRDefault="00F37DF1" w:rsidP="00B74DFA">
      <w:pPr>
        <w:spacing w:before="240" w:line="360" w:lineRule="auto"/>
        <w:ind w:firstLine="709"/>
        <w:jc w:val="both"/>
        <w:rPr>
          <w:rFonts w:ascii="Arial" w:hAnsi="Arial" w:cs="Arial"/>
          <w:bCs/>
          <w:sz w:val="26"/>
          <w:szCs w:val="26"/>
        </w:rPr>
      </w:pPr>
      <w:r w:rsidRPr="005B5660">
        <w:rPr>
          <w:rFonts w:ascii="Arial" w:hAnsi="Arial" w:cs="Arial"/>
          <w:b/>
          <w:bCs/>
          <w:sz w:val="26"/>
          <w:szCs w:val="26"/>
        </w:rPr>
        <w:lastRenderedPageBreak/>
        <w:t xml:space="preserve">SEGUNDO. </w:t>
      </w:r>
      <w:r w:rsidRPr="005B5660">
        <w:rPr>
          <w:rFonts w:ascii="Arial" w:hAnsi="Arial" w:cs="Arial"/>
          <w:bCs/>
          <w:sz w:val="26"/>
          <w:szCs w:val="26"/>
        </w:rPr>
        <w:t xml:space="preserve">En contra de dicha resolución </w:t>
      </w:r>
      <w:r w:rsidR="00250E16" w:rsidRPr="005B5660">
        <w:rPr>
          <w:rFonts w:ascii="Arial" w:eastAsia="Times New Roman" w:hAnsi="Arial" w:cs="Arial"/>
          <w:sz w:val="26"/>
          <w:szCs w:val="26"/>
          <w:lang w:eastAsia="es-ES"/>
        </w:rPr>
        <w:t>OCTAVIO RICARDO SANCHEZ GARCIA,</w:t>
      </w:r>
      <w:r w:rsidR="004D2720" w:rsidRPr="005B5660">
        <w:rPr>
          <w:rFonts w:ascii="Arial" w:hAnsi="Arial" w:cs="Arial"/>
          <w:sz w:val="26"/>
          <w:szCs w:val="26"/>
        </w:rPr>
        <w:t xml:space="preserve"> </w:t>
      </w:r>
      <w:r w:rsidR="00250E16" w:rsidRPr="005B5660">
        <w:rPr>
          <w:rFonts w:ascii="Arial" w:hAnsi="Arial" w:cs="Arial"/>
          <w:sz w:val="26"/>
          <w:szCs w:val="26"/>
        </w:rPr>
        <w:t>promovió</w:t>
      </w:r>
      <w:r w:rsidRPr="005B5660">
        <w:rPr>
          <w:rFonts w:ascii="Arial" w:hAnsi="Arial" w:cs="Arial"/>
          <w:sz w:val="26"/>
          <w:szCs w:val="26"/>
        </w:rPr>
        <w:t xml:space="preserve"> amparo directo ante el Tribunal Colegiado en Materias </w:t>
      </w:r>
      <w:r w:rsidR="00250E16" w:rsidRPr="005B5660">
        <w:rPr>
          <w:rFonts w:ascii="Arial" w:hAnsi="Arial" w:cs="Arial"/>
          <w:sz w:val="26"/>
          <w:szCs w:val="26"/>
        </w:rPr>
        <w:t>Penal</w:t>
      </w:r>
      <w:r w:rsidR="004D2720" w:rsidRPr="005B5660">
        <w:rPr>
          <w:rFonts w:ascii="Arial" w:hAnsi="Arial" w:cs="Arial"/>
          <w:sz w:val="26"/>
          <w:szCs w:val="26"/>
        </w:rPr>
        <w:t xml:space="preserve"> </w:t>
      </w:r>
      <w:r w:rsidRPr="005B5660">
        <w:rPr>
          <w:rFonts w:ascii="Arial" w:hAnsi="Arial" w:cs="Arial"/>
          <w:sz w:val="26"/>
          <w:szCs w:val="26"/>
        </w:rPr>
        <w:t>y Administrativa del Décimo Tercer Circuito, con residencia en este Estado</w:t>
      </w:r>
      <w:r w:rsidRPr="005B5660">
        <w:rPr>
          <w:rFonts w:ascii="Arial" w:hAnsi="Arial" w:cs="Arial"/>
          <w:bCs/>
          <w:sz w:val="26"/>
          <w:szCs w:val="26"/>
        </w:rPr>
        <w:t xml:space="preserve">, mismo que por ejecutoria de </w:t>
      </w:r>
      <w:r w:rsidR="00250E16" w:rsidRPr="005B5660">
        <w:rPr>
          <w:rFonts w:ascii="Arial" w:hAnsi="Arial" w:cs="Arial"/>
          <w:bCs/>
          <w:sz w:val="26"/>
          <w:szCs w:val="26"/>
        </w:rPr>
        <w:t xml:space="preserve">veinte de diciembre </w:t>
      </w:r>
      <w:r w:rsidR="007B0C0B" w:rsidRPr="005B5660">
        <w:rPr>
          <w:rFonts w:ascii="Arial" w:hAnsi="Arial" w:cs="Arial"/>
          <w:bCs/>
          <w:sz w:val="26"/>
          <w:szCs w:val="26"/>
        </w:rPr>
        <w:t>de</w:t>
      </w:r>
      <w:r w:rsidRPr="005B5660">
        <w:rPr>
          <w:rFonts w:ascii="Arial" w:hAnsi="Arial" w:cs="Arial"/>
          <w:bCs/>
          <w:sz w:val="26"/>
          <w:szCs w:val="26"/>
        </w:rPr>
        <w:t xml:space="preserve"> dos mil dieci</w:t>
      </w:r>
      <w:r w:rsidR="007B0C0B" w:rsidRPr="005B5660">
        <w:rPr>
          <w:rFonts w:ascii="Arial" w:hAnsi="Arial" w:cs="Arial"/>
          <w:bCs/>
          <w:sz w:val="26"/>
          <w:szCs w:val="26"/>
        </w:rPr>
        <w:t>ocho</w:t>
      </w:r>
      <w:r w:rsidRPr="005B5660">
        <w:rPr>
          <w:rFonts w:ascii="Arial" w:hAnsi="Arial" w:cs="Arial"/>
          <w:bCs/>
          <w:sz w:val="26"/>
          <w:szCs w:val="26"/>
        </w:rPr>
        <w:t xml:space="preserve"> CONCEDIÓ EL AMPARO Y PROT</w:t>
      </w:r>
      <w:r w:rsidR="00250E16" w:rsidRPr="005B5660">
        <w:rPr>
          <w:rFonts w:ascii="Arial" w:hAnsi="Arial" w:cs="Arial"/>
          <w:bCs/>
          <w:sz w:val="26"/>
          <w:szCs w:val="26"/>
        </w:rPr>
        <w:t>ECCIÓN DE LA JUSTICIA FEDERAL al quejoso</w:t>
      </w:r>
      <w:r w:rsidRPr="005B5660">
        <w:rPr>
          <w:rFonts w:ascii="Arial" w:hAnsi="Arial" w:cs="Arial"/>
          <w:bCs/>
          <w:sz w:val="26"/>
          <w:szCs w:val="26"/>
        </w:rPr>
        <w:t xml:space="preserve"> en el juicio de amparo </w:t>
      </w:r>
      <w:r w:rsidR="00250E16" w:rsidRPr="005B5660">
        <w:rPr>
          <w:rFonts w:ascii="Arial" w:hAnsi="Arial" w:cs="Arial"/>
          <w:bCs/>
          <w:sz w:val="26"/>
          <w:szCs w:val="26"/>
        </w:rPr>
        <w:t>254</w:t>
      </w:r>
      <w:r w:rsidRPr="005B5660">
        <w:rPr>
          <w:rFonts w:ascii="Arial" w:hAnsi="Arial" w:cs="Arial"/>
          <w:bCs/>
          <w:sz w:val="26"/>
          <w:szCs w:val="26"/>
        </w:rPr>
        <w:t>/2017, al considerar:</w:t>
      </w:r>
    </w:p>
    <w:p w:rsidR="009A078D" w:rsidRPr="00397E0D" w:rsidRDefault="005C26E1" w:rsidP="00B74DFA">
      <w:pPr>
        <w:spacing w:line="360" w:lineRule="auto"/>
        <w:ind w:left="426"/>
        <w:jc w:val="both"/>
        <w:rPr>
          <w:rFonts w:ascii="Arial" w:hAnsi="Arial" w:cs="Arial"/>
          <w:i/>
        </w:rPr>
      </w:pPr>
      <w:r w:rsidRPr="00397E0D">
        <w:rPr>
          <w:rFonts w:ascii="Arial" w:hAnsi="Arial" w:cs="Arial"/>
          <w:b/>
          <w:i/>
        </w:rPr>
        <w:t>“</w:t>
      </w:r>
      <w:r w:rsidR="009A078D" w:rsidRPr="00397E0D">
        <w:rPr>
          <w:rFonts w:ascii="Arial" w:hAnsi="Arial" w:cs="Arial"/>
          <w:b/>
          <w:i/>
        </w:rPr>
        <w:t>SÉPTIMO. ESTUDIO.</w:t>
      </w:r>
      <w:r w:rsidR="009A078D" w:rsidRPr="00397E0D">
        <w:rPr>
          <w:rFonts w:ascii="Arial" w:hAnsi="Arial" w:cs="Arial"/>
          <w:i/>
        </w:rPr>
        <w:t xml:space="preserve"> Los conceptos de violación son esencialmente fundados, en </w:t>
      </w:r>
      <w:r w:rsidRPr="00397E0D">
        <w:rPr>
          <w:rFonts w:ascii="Arial" w:hAnsi="Arial" w:cs="Arial"/>
          <w:i/>
        </w:rPr>
        <w:t>atención a</w:t>
      </w:r>
      <w:r w:rsidR="009A078D" w:rsidRPr="00397E0D">
        <w:rPr>
          <w:rFonts w:ascii="Arial" w:hAnsi="Arial" w:cs="Arial"/>
          <w:i/>
        </w:rPr>
        <w:t xml:space="preserve"> las consideraciones siguientes: </w:t>
      </w:r>
    </w:p>
    <w:p w:rsidR="009A078D" w:rsidRPr="00397E0D" w:rsidRDefault="009A078D" w:rsidP="00B74DFA">
      <w:pPr>
        <w:spacing w:line="360" w:lineRule="auto"/>
        <w:ind w:left="426"/>
        <w:jc w:val="both"/>
        <w:rPr>
          <w:rFonts w:ascii="Arial" w:hAnsi="Arial" w:cs="Arial"/>
          <w:i/>
        </w:rPr>
      </w:pPr>
      <w:r w:rsidRPr="00397E0D">
        <w:rPr>
          <w:rFonts w:ascii="Arial" w:hAnsi="Arial" w:cs="Arial"/>
          <w:i/>
        </w:rPr>
        <w:t xml:space="preserve">               Manifiesta la quejosa en una parte de sus conceptos de violación, que si bien es cierto, el artículo 57 de la Ley de Fiscalización Superior para el Estado de Oaxaca,  establece un recurso  administrativo contra las resoluciones que fincan una responsabilidad resarcitoria y que en contra de la que ponga fin al recurso de reconsideración  procede el juicio de inconformidad ante el Tribunal de Fiscalización del Poder Judicial del Estado: también es verídico que dicha disposición no establece ante quien interpone el recurso, que requisito y procedimiento se sigue para su trámite, ni el plazo de resolución. </w:t>
      </w:r>
    </w:p>
    <w:p w:rsidR="009A078D" w:rsidRPr="00397E0D" w:rsidRDefault="009A078D" w:rsidP="00B74DFA">
      <w:pPr>
        <w:spacing w:line="360" w:lineRule="auto"/>
        <w:ind w:left="426"/>
        <w:jc w:val="both"/>
        <w:rPr>
          <w:rFonts w:ascii="Arial" w:hAnsi="Arial" w:cs="Arial"/>
          <w:i/>
        </w:rPr>
      </w:pPr>
      <w:r w:rsidRPr="00397E0D">
        <w:rPr>
          <w:rFonts w:ascii="Arial" w:hAnsi="Arial" w:cs="Arial"/>
          <w:i/>
        </w:rPr>
        <w:t xml:space="preserve">              Por lo que, sostiene, no establece formalidad alguna a seguir, ni cómo debe actuar el efecto; todo lo cual lo deja en estado de indefensión, incertidumbre y confusión.</w:t>
      </w:r>
    </w:p>
    <w:p w:rsidR="009A078D" w:rsidRPr="00397E0D" w:rsidRDefault="009A078D" w:rsidP="00B74DFA">
      <w:pPr>
        <w:spacing w:line="360" w:lineRule="auto"/>
        <w:ind w:left="426"/>
        <w:jc w:val="both"/>
        <w:rPr>
          <w:rFonts w:ascii="Arial" w:hAnsi="Arial" w:cs="Arial"/>
          <w:i/>
        </w:rPr>
      </w:pPr>
      <w:r w:rsidRPr="00397E0D">
        <w:rPr>
          <w:rFonts w:ascii="Arial" w:hAnsi="Arial" w:cs="Arial"/>
          <w:i/>
        </w:rPr>
        <w:t xml:space="preserve">              Los anteriores argumentos son esencialmente fundados y suficientes para conceder la protección constitucional. </w:t>
      </w:r>
    </w:p>
    <w:p w:rsidR="009A078D" w:rsidRPr="00397E0D" w:rsidRDefault="009A078D" w:rsidP="00B74DFA">
      <w:pPr>
        <w:spacing w:line="360" w:lineRule="auto"/>
        <w:ind w:left="426"/>
        <w:jc w:val="both"/>
        <w:rPr>
          <w:rFonts w:ascii="Arial" w:hAnsi="Arial" w:cs="Arial"/>
          <w:i/>
        </w:rPr>
      </w:pPr>
      <w:r w:rsidRPr="00397E0D">
        <w:rPr>
          <w:rFonts w:ascii="Arial" w:hAnsi="Arial" w:cs="Arial"/>
          <w:i/>
        </w:rPr>
        <w:t xml:space="preserve">              Es así, por que asiste razón al quejoso cuando expresa que no le era exigible agotar el recurso de reconsideración previsto en el artículo 57, párrafo primero, de la Ley de Fiscalización Superior para el Estado de Oaxaca, ya que dicha normatividad no establece las reglas relativas al procedimiento que el particular debe seguir para su tramitación. </w:t>
      </w:r>
    </w:p>
    <w:p w:rsidR="009A078D" w:rsidRPr="00397E0D" w:rsidRDefault="009A078D" w:rsidP="00B74DFA">
      <w:pPr>
        <w:spacing w:line="360" w:lineRule="auto"/>
        <w:ind w:left="426"/>
        <w:jc w:val="both"/>
        <w:rPr>
          <w:rFonts w:ascii="Arial" w:hAnsi="Arial" w:cs="Arial"/>
          <w:i/>
        </w:rPr>
      </w:pPr>
      <w:r w:rsidRPr="00397E0D">
        <w:rPr>
          <w:rFonts w:ascii="Arial" w:hAnsi="Arial" w:cs="Arial"/>
          <w:i/>
        </w:rPr>
        <w:t xml:space="preserve">              En primer término debe precisarse que al resolver la contradicción de tesis 31/1996, entre las debe precisarse que al resolver la contradicción de tesis 31/1996, entre las sustentadas por el tercer Tribunal Colegiado en Materia Civil del Tercer Circuito, el Pleno de la Suprema Corte de Justicia de la Nación analizo la causal de improcedencia del juicio de amparo, prevista en el artículo 73, fracción XIV, de la ley de amparo abrogada(de idéntico contenido al numeral  61, fracción XIX , de la ley de la materia vigente)y se pronunció en torno a la idoneidad que deben tener de los recursos ordinarios para obtener la revocación o modificación del acto reclamado. </w:t>
      </w:r>
    </w:p>
    <w:p w:rsidR="009A078D" w:rsidRPr="00397E0D" w:rsidRDefault="009A078D" w:rsidP="00B74DFA">
      <w:pPr>
        <w:spacing w:line="360" w:lineRule="auto"/>
        <w:ind w:left="426"/>
        <w:jc w:val="both"/>
        <w:rPr>
          <w:rFonts w:ascii="Arial" w:hAnsi="Arial" w:cs="Arial"/>
          <w:i/>
        </w:rPr>
      </w:pPr>
      <w:r w:rsidRPr="00397E0D">
        <w:rPr>
          <w:rFonts w:ascii="Arial" w:hAnsi="Arial" w:cs="Arial"/>
          <w:i/>
        </w:rPr>
        <w:t xml:space="preserve">             Así, determinó que para actualizarse la referida causal de improcedencia del juicio de amparo, cuando el quejoso reclama un acto contra el cual se esté tramitando ante los tribunales ordinarios un recurso o medio de defensa, estos últimos deben ser los idóneos para lo</w:t>
      </w:r>
      <w:r w:rsidR="005C26E1" w:rsidRPr="00397E0D">
        <w:rPr>
          <w:rFonts w:ascii="Arial" w:hAnsi="Arial" w:cs="Arial"/>
          <w:i/>
        </w:rPr>
        <w:t>grar la revocación o nulificació</w:t>
      </w:r>
      <w:r w:rsidRPr="00397E0D">
        <w:rPr>
          <w:rFonts w:ascii="Arial" w:hAnsi="Arial" w:cs="Arial"/>
          <w:i/>
        </w:rPr>
        <w:t xml:space="preserve">n del acto impugnado; </w:t>
      </w:r>
      <w:r w:rsidRPr="00397E0D">
        <w:rPr>
          <w:rFonts w:ascii="Arial" w:hAnsi="Arial" w:cs="Arial"/>
          <w:b/>
          <w:i/>
        </w:rPr>
        <w:t>idoneidad</w:t>
      </w:r>
      <w:r w:rsidRPr="00397E0D">
        <w:rPr>
          <w:rFonts w:ascii="Arial" w:hAnsi="Arial" w:cs="Arial"/>
          <w:i/>
        </w:rPr>
        <w:t xml:space="preserve"> dentro de la cual queda, comprendida, que </w:t>
      </w:r>
      <w:r w:rsidRPr="00397E0D">
        <w:rPr>
          <w:rFonts w:ascii="Arial" w:hAnsi="Arial" w:cs="Arial"/>
          <w:b/>
          <w:i/>
        </w:rPr>
        <w:t>el instrumento jurídico de defensa utilizado sea el apropiado, esto es,</w:t>
      </w:r>
      <w:r w:rsidRPr="00397E0D">
        <w:rPr>
          <w:rFonts w:ascii="Arial" w:hAnsi="Arial" w:cs="Arial"/>
          <w:i/>
        </w:rPr>
        <w:t xml:space="preserve"> </w:t>
      </w:r>
      <w:r w:rsidRPr="00397E0D">
        <w:rPr>
          <w:rFonts w:ascii="Arial" w:hAnsi="Arial" w:cs="Arial"/>
          <w:b/>
          <w:i/>
          <w:u w:val="single"/>
        </w:rPr>
        <w:t>que esté instituido expresamente en la ley y regido por un procedimiento parta su tramitación.</w:t>
      </w:r>
      <w:r w:rsidRPr="00397E0D">
        <w:rPr>
          <w:rFonts w:ascii="Arial" w:hAnsi="Arial" w:cs="Arial"/>
          <w:i/>
        </w:rPr>
        <w:t xml:space="preserve"> </w:t>
      </w:r>
    </w:p>
    <w:p w:rsidR="009A078D" w:rsidRPr="00397E0D" w:rsidRDefault="009A078D" w:rsidP="00B74DFA">
      <w:pPr>
        <w:spacing w:line="360" w:lineRule="auto"/>
        <w:ind w:left="426"/>
        <w:jc w:val="both"/>
        <w:rPr>
          <w:rFonts w:ascii="Arial" w:hAnsi="Arial" w:cs="Arial"/>
          <w:i/>
        </w:rPr>
      </w:pPr>
      <w:r w:rsidRPr="00397E0D">
        <w:rPr>
          <w:rFonts w:ascii="Arial" w:hAnsi="Arial" w:cs="Arial"/>
          <w:i/>
        </w:rPr>
        <w:t xml:space="preserve">             De dicha contradicción de tesis Sergio la jurisprudencia P./J. 144/200, publicada en la página quince, del tomo XIII, diciembre de dos mil, novena época, del Semanario Judicial de la Federación y su Gaceta, del tenor literal siguiente: </w:t>
      </w:r>
    </w:p>
    <w:p w:rsidR="009A078D" w:rsidRPr="00397E0D" w:rsidRDefault="009A078D" w:rsidP="00B74DFA">
      <w:pPr>
        <w:spacing w:line="360" w:lineRule="auto"/>
        <w:ind w:left="993" w:right="708"/>
        <w:jc w:val="both"/>
        <w:rPr>
          <w:rFonts w:ascii="Arial" w:hAnsi="Arial" w:cs="Arial"/>
          <w:b/>
          <w:i/>
        </w:rPr>
      </w:pPr>
      <w:r w:rsidRPr="00397E0D">
        <w:rPr>
          <w:rFonts w:ascii="Arial" w:hAnsi="Arial" w:cs="Arial"/>
          <w:i/>
        </w:rPr>
        <w:t>“</w:t>
      </w:r>
      <w:r w:rsidRPr="00397E0D">
        <w:rPr>
          <w:rFonts w:ascii="Arial" w:hAnsi="Arial" w:cs="Arial"/>
          <w:b/>
          <w:i/>
        </w:rPr>
        <w:t>IMPROCEDENCIA. LA CAUSAL PREVISTA EN LA FRACCIÓN XIV DEL ARTÍCULO 73 DE LA LEY DE AMPARO REQUIERE QUE EL RECURSO O DEFENSA LEGAL PROPUESTO SE HUBIERA ADMITIDO, SE ESTÉ TRAMITANDO AL RESOLVERSE EL AMPARO Y SEA EL IDÓNEO PARA OBTENER LA REVOCACIÓN O MODIFICACIÓN DEL ACTO RECLAMADO</w:t>
      </w:r>
      <w:r w:rsidR="005C26E1" w:rsidRPr="00397E0D">
        <w:rPr>
          <w:rFonts w:ascii="Arial" w:hAnsi="Arial" w:cs="Arial"/>
          <w:b/>
          <w:i/>
        </w:rPr>
        <w:t>…”</w:t>
      </w:r>
    </w:p>
    <w:p w:rsidR="009A078D" w:rsidRPr="00397E0D" w:rsidRDefault="009A078D" w:rsidP="00B74DFA">
      <w:pPr>
        <w:spacing w:line="360" w:lineRule="auto"/>
        <w:ind w:right="708"/>
        <w:jc w:val="both"/>
        <w:rPr>
          <w:rFonts w:ascii="Arial" w:hAnsi="Arial" w:cs="Arial"/>
          <w:i/>
        </w:rPr>
      </w:pPr>
      <w:r w:rsidRPr="00397E0D">
        <w:rPr>
          <w:rFonts w:ascii="Arial" w:hAnsi="Arial" w:cs="Arial"/>
          <w:i/>
        </w:rPr>
        <w:t xml:space="preserve">               En la ejecutoria relativa, el Pleno del Máximo Tribunal del País expuso, en la parte de interés, las siguientes consideraciones: </w:t>
      </w:r>
    </w:p>
    <w:p w:rsidR="009A078D" w:rsidRPr="00397E0D" w:rsidRDefault="009A078D" w:rsidP="00B74DFA">
      <w:pPr>
        <w:spacing w:line="360" w:lineRule="auto"/>
        <w:ind w:right="708"/>
        <w:jc w:val="both"/>
        <w:rPr>
          <w:rFonts w:ascii="Arial" w:hAnsi="Arial" w:cs="Arial"/>
          <w:i/>
        </w:rPr>
      </w:pPr>
      <w:r w:rsidRPr="00397E0D">
        <w:rPr>
          <w:rFonts w:ascii="Arial" w:hAnsi="Arial" w:cs="Arial"/>
          <w:i/>
        </w:rPr>
        <w:t xml:space="preserve">            “(…)</w:t>
      </w:r>
    </w:p>
    <w:p w:rsidR="009A078D" w:rsidRPr="00397E0D" w:rsidRDefault="009A078D" w:rsidP="00B74DFA">
      <w:pPr>
        <w:tabs>
          <w:tab w:val="left" w:pos="7513"/>
        </w:tabs>
        <w:spacing w:line="360" w:lineRule="auto"/>
        <w:ind w:left="567" w:right="992" w:firstLine="284"/>
        <w:jc w:val="both"/>
        <w:rPr>
          <w:rFonts w:ascii="Arial" w:hAnsi="Arial" w:cs="Arial"/>
          <w:i/>
        </w:rPr>
      </w:pPr>
      <w:r w:rsidRPr="00397E0D">
        <w:rPr>
          <w:rFonts w:ascii="Arial" w:hAnsi="Arial" w:cs="Arial"/>
          <w:i/>
        </w:rPr>
        <w:t xml:space="preserve">    Como es de verse, el precepto establece como causa de improcedencia del juicio de garantías, que se esté tramitando algún recurso o medio de defensa legal propuesta por el quejoso, motivo por el cual es necesario determinar en primer lugar, lo que se entiende por recurso.</w:t>
      </w:r>
    </w:p>
    <w:p w:rsidR="009A078D" w:rsidRPr="00397E0D" w:rsidRDefault="009A078D" w:rsidP="00B74DFA">
      <w:pPr>
        <w:tabs>
          <w:tab w:val="left" w:pos="7513"/>
        </w:tabs>
        <w:spacing w:line="360" w:lineRule="auto"/>
        <w:ind w:left="567" w:right="992"/>
        <w:jc w:val="both"/>
        <w:rPr>
          <w:rFonts w:ascii="Arial" w:hAnsi="Arial" w:cs="Arial"/>
          <w:i/>
        </w:rPr>
      </w:pPr>
      <w:r w:rsidRPr="00397E0D">
        <w:rPr>
          <w:rFonts w:ascii="Arial" w:hAnsi="Arial" w:cs="Arial"/>
          <w:i/>
        </w:rPr>
        <w:t xml:space="preserve">         Los recursos, dice Eduardo Pallares, son los medios de im</w:t>
      </w:r>
      <w:r w:rsidR="005C26E1" w:rsidRPr="00397E0D">
        <w:rPr>
          <w:rFonts w:ascii="Arial" w:hAnsi="Arial" w:cs="Arial"/>
          <w:i/>
        </w:rPr>
        <w:t xml:space="preserve">pugnación que otorga la ley a </w:t>
      </w:r>
      <w:r w:rsidRPr="00397E0D">
        <w:rPr>
          <w:rFonts w:ascii="Arial" w:hAnsi="Arial" w:cs="Arial"/>
          <w:i/>
        </w:rPr>
        <w:t>las partes y a los terceros para que obtengan, mediante ellos, la revocación o modificación de una resolución judicial sea este auto o decreto. Excepcionalmente, el recurso tiene por objeto nulificar la resolución o la instancia misma. (Diccionario de Derecho Procesal Civil, decimoquinta edición, Editorial Porrúa, página 681).</w:t>
      </w:r>
    </w:p>
    <w:p w:rsidR="009A078D" w:rsidRPr="00397E0D" w:rsidRDefault="009A078D" w:rsidP="00B74DFA">
      <w:pPr>
        <w:spacing w:line="360" w:lineRule="auto"/>
        <w:ind w:left="567" w:right="992"/>
        <w:jc w:val="both"/>
        <w:rPr>
          <w:rFonts w:ascii="Arial" w:hAnsi="Arial" w:cs="Arial"/>
          <w:i/>
        </w:rPr>
      </w:pPr>
      <w:r w:rsidRPr="00397E0D">
        <w:rPr>
          <w:rFonts w:ascii="Arial" w:hAnsi="Arial" w:cs="Arial"/>
          <w:i/>
        </w:rPr>
        <w:t xml:space="preserve">        Asimismo, este alto Tribunal ha sostenido que un recurso es un medio de defensa instituido expresamente por la ley y regido por un procedimiento para su tramitación, oponible frente a una resolución que lesione los intereses de la parte que se dice afectada, mediante el que se pueda lograr la invalidación o la modificación de la resolución impugnada. Sobre el particular, tiene aplicación las siguientes tesis: </w:t>
      </w:r>
    </w:p>
    <w:p w:rsidR="009A078D" w:rsidRPr="00397E0D" w:rsidRDefault="009A078D" w:rsidP="00B74DFA">
      <w:pPr>
        <w:spacing w:line="360" w:lineRule="auto"/>
        <w:ind w:right="708"/>
        <w:jc w:val="both"/>
        <w:rPr>
          <w:rFonts w:ascii="Arial" w:hAnsi="Arial" w:cs="Arial"/>
          <w:i/>
        </w:rPr>
      </w:pPr>
      <w:r w:rsidRPr="00397E0D">
        <w:rPr>
          <w:rFonts w:ascii="Arial" w:hAnsi="Arial" w:cs="Arial"/>
          <w:i/>
        </w:rPr>
        <w:t xml:space="preserve">               RECURSOS ORDINARIOS.-  Los recursos ordinarios que, por no interponerse, hacen improcedente el amparo, son aquellos que concede la ley, y por los cuales, mediante determinado procedimiento, se obtiene que la autoridad misma o su superior reformen o revoquen la resolución motivo del amparo; pero cuando este medio de modificar o reformar el acto que se reclama, </w:t>
      </w:r>
      <w:r w:rsidR="005C26E1" w:rsidRPr="00397E0D">
        <w:rPr>
          <w:rFonts w:ascii="Arial" w:hAnsi="Arial" w:cs="Arial"/>
          <w:i/>
        </w:rPr>
        <w:t>está</w:t>
      </w:r>
      <w:r w:rsidRPr="00397E0D">
        <w:rPr>
          <w:rFonts w:ascii="Arial" w:hAnsi="Arial" w:cs="Arial"/>
          <w:i/>
        </w:rPr>
        <w:t xml:space="preserve"> constituido por una verdadera contienda judicial, entonces no puede considerarse ya que existe el </w:t>
      </w:r>
      <w:r w:rsidR="005C26E1" w:rsidRPr="00397E0D">
        <w:rPr>
          <w:rFonts w:ascii="Arial" w:hAnsi="Arial" w:cs="Arial"/>
          <w:i/>
        </w:rPr>
        <w:t>recurso</w:t>
      </w:r>
      <w:r w:rsidRPr="00397E0D">
        <w:rPr>
          <w:rFonts w:ascii="Arial" w:hAnsi="Arial" w:cs="Arial"/>
          <w:i/>
        </w:rPr>
        <w:t xml:space="preserve"> ordinario que hace improcedente el amparo “(Semanario Judicial de la Federación, quinta Época, tomo XXIV, página 128).</w:t>
      </w:r>
    </w:p>
    <w:p w:rsidR="009A078D" w:rsidRPr="00397E0D" w:rsidRDefault="009A078D" w:rsidP="00B74DFA">
      <w:pPr>
        <w:spacing w:line="360" w:lineRule="auto"/>
        <w:ind w:left="567" w:right="1417"/>
        <w:jc w:val="both"/>
        <w:rPr>
          <w:rFonts w:ascii="Arial" w:hAnsi="Arial" w:cs="Arial"/>
          <w:i/>
        </w:rPr>
      </w:pPr>
      <w:r w:rsidRPr="00397E0D">
        <w:rPr>
          <w:rFonts w:ascii="Arial" w:hAnsi="Arial" w:cs="Arial"/>
          <w:i/>
        </w:rPr>
        <w:t>“RECURSOS ADMINISTRATIVOS, FORMULISMO Y EXIGENCIAS DE EXPRESIÓN EN LOS. NO SON ESENCIALES PARA QUE PROCEDAN.-    (…)”</w:t>
      </w:r>
    </w:p>
    <w:p w:rsidR="009A078D" w:rsidRPr="00397E0D" w:rsidRDefault="009A078D" w:rsidP="00B74DFA">
      <w:pPr>
        <w:tabs>
          <w:tab w:val="left" w:pos="7797"/>
        </w:tabs>
        <w:spacing w:line="360" w:lineRule="auto"/>
        <w:ind w:right="708" w:firstLine="567"/>
        <w:jc w:val="both"/>
        <w:rPr>
          <w:rFonts w:ascii="Arial" w:hAnsi="Arial" w:cs="Arial"/>
          <w:i/>
        </w:rPr>
      </w:pPr>
      <w:r w:rsidRPr="00397E0D">
        <w:rPr>
          <w:rFonts w:ascii="Arial" w:hAnsi="Arial" w:cs="Arial"/>
          <w:i/>
        </w:rPr>
        <w:t>Como puede advertirse de esta transcripción, el Alto Tribunal consideró, en lo que atañe a la idoneidad de los recursos ordinarios, que para actualizarse la causal de improcedencia del juicio de amparo, éstos deben estar establecidos en la ley aplicable, en la que se precise el procedimiento para su tramitación, lo que debe comprender: la autoridad ante quien debe presentarse, el plazo para ello, así como las formalidades que el particular debe cumplir.</w:t>
      </w:r>
    </w:p>
    <w:p w:rsidR="009A078D" w:rsidRPr="00397E0D" w:rsidRDefault="009A078D" w:rsidP="00B74DFA">
      <w:pPr>
        <w:spacing w:line="360" w:lineRule="auto"/>
        <w:ind w:right="850" w:firstLine="567"/>
        <w:jc w:val="both"/>
        <w:rPr>
          <w:rFonts w:ascii="Arial" w:hAnsi="Arial" w:cs="Arial"/>
          <w:i/>
        </w:rPr>
      </w:pPr>
      <w:r w:rsidRPr="00397E0D">
        <w:rPr>
          <w:rFonts w:ascii="Arial" w:hAnsi="Arial" w:cs="Arial"/>
          <w:i/>
        </w:rPr>
        <w:t xml:space="preserve">Esas consideraciones efectuadas por el Pleno de las Suprema Corte de Justicia de la Nación, son ilustrativas para resolver este asunto, pues aunque en la mencionada ejecutoria y jurisprudencia se hace una interpretación del artículo 73, fracción XIV, de la abrogada Ley DE Amparo; las consideraciones relativas a la idoneidad de los recursos y medios de defesan son de utilidad, en tato se refiere a las características que debe cumplir la generalidad de los referidos mecanismos de impugnación. </w:t>
      </w:r>
    </w:p>
    <w:p w:rsidR="009A078D" w:rsidRPr="00397E0D" w:rsidRDefault="009A078D" w:rsidP="00B74DFA">
      <w:pPr>
        <w:spacing w:line="360" w:lineRule="auto"/>
        <w:ind w:right="850" w:firstLine="567"/>
        <w:jc w:val="both"/>
        <w:rPr>
          <w:rFonts w:ascii="Arial" w:hAnsi="Arial" w:cs="Arial"/>
          <w:i/>
        </w:rPr>
      </w:pPr>
      <w:r w:rsidRPr="00397E0D">
        <w:rPr>
          <w:rFonts w:ascii="Arial" w:hAnsi="Arial" w:cs="Arial"/>
          <w:i/>
        </w:rPr>
        <w:t xml:space="preserve">Por otra parte, debe tenerse presente que la idoneidad de los recursos legales se encuentra estrechamente ligada al derecho fundamental de acceso a la jurisdicción, tutelado por el artículo 17 de la Constitución Política de los Estados Unidos Mexicanos. </w:t>
      </w:r>
    </w:p>
    <w:p w:rsidR="009A078D" w:rsidRPr="00397E0D" w:rsidRDefault="009A078D" w:rsidP="00B74DFA">
      <w:pPr>
        <w:spacing w:line="360" w:lineRule="auto"/>
        <w:ind w:right="850" w:firstLine="567"/>
        <w:jc w:val="both"/>
        <w:rPr>
          <w:rFonts w:ascii="Arial" w:hAnsi="Arial" w:cs="Arial"/>
          <w:i/>
        </w:rPr>
      </w:pPr>
      <w:r w:rsidRPr="00397E0D">
        <w:rPr>
          <w:rFonts w:ascii="Arial" w:hAnsi="Arial" w:cs="Arial"/>
          <w:i/>
        </w:rPr>
        <w:t xml:space="preserve">Ese derecho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controversia y, en su caso, se ejecute esa decisión. </w:t>
      </w:r>
    </w:p>
    <w:p w:rsidR="009A078D" w:rsidRPr="00397E0D" w:rsidRDefault="009A078D" w:rsidP="00B74DFA">
      <w:pPr>
        <w:spacing w:line="360" w:lineRule="auto"/>
        <w:ind w:right="850" w:firstLine="567"/>
        <w:jc w:val="both"/>
        <w:rPr>
          <w:rFonts w:ascii="Arial" w:hAnsi="Arial" w:cs="Arial"/>
          <w:i/>
        </w:rPr>
      </w:pPr>
      <w:r w:rsidRPr="00397E0D">
        <w:rPr>
          <w:rFonts w:ascii="Arial" w:hAnsi="Arial" w:cs="Arial"/>
          <w:i/>
        </w:rPr>
        <w:t xml:space="preserve">Esto es, el derecho a la jurisdicción, debe  entenderse como aquel que permite a los justiciables someter a la consideración de un órgano jurisdiccional sus demandas, es decir, la prerrogativa de todos los ciudadanos para poder  llevar ante un tribunal una exigencia para que este resuelva lo procedente respecto al conflicto suscitado, resolviendo de manera pronta, gratuita e imparcial. </w:t>
      </w:r>
    </w:p>
    <w:p w:rsidR="009A078D" w:rsidRPr="00397E0D" w:rsidRDefault="009A078D" w:rsidP="00B74DFA">
      <w:pPr>
        <w:tabs>
          <w:tab w:val="left" w:pos="7513"/>
        </w:tabs>
        <w:spacing w:line="360" w:lineRule="auto"/>
        <w:ind w:right="850" w:firstLine="567"/>
        <w:jc w:val="both"/>
        <w:rPr>
          <w:rFonts w:ascii="Arial" w:hAnsi="Arial" w:cs="Arial"/>
          <w:i/>
        </w:rPr>
      </w:pPr>
      <w:r w:rsidRPr="00397E0D">
        <w:rPr>
          <w:rFonts w:ascii="Arial" w:hAnsi="Arial" w:cs="Arial"/>
          <w:i/>
        </w:rPr>
        <w:t xml:space="preserve">Ahora, la obligación del Estado Mexicano consistente en proporcionar a toda persona el acceso efectivo a la impartición de justifica, se cumplimenta con la existencia de mecanismos idóneos para obtener tales fines, como lo son, entre otros, la diferentes  vías jurisdiccionales (judiciales, administrativas, etcéteras), que tiene por objetos dirimir las controversias entre las partes, así como los diversos recursos procesales con la  finalidad de confirmar, modificar o revocar los fallos objetos de  revisión y, por último, del medio extraordinario de defensa, como lo es el juicio de amparo, ya sea en la </w:t>
      </w:r>
      <w:proofErr w:type="spellStart"/>
      <w:r w:rsidRPr="00397E0D">
        <w:rPr>
          <w:rFonts w:ascii="Arial" w:hAnsi="Arial" w:cs="Arial"/>
          <w:i/>
        </w:rPr>
        <w:t>via</w:t>
      </w:r>
      <w:proofErr w:type="spellEnd"/>
      <w:r w:rsidRPr="00397E0D">
        <w:rPr>
          <w:rFonts w:ascii="Arial" w:hAnsi="Arial" w:cs="Arial"/>
          <w:i/>
        </w:rPr>
        <w:t xml:space="preserve"> indirecta o en la directa, según sea el caso.</w:t>
      </w:r>
    </w:p>
    <w:p w:rsidR="009A078D" w:rsidRPr="00397E0D" w:rsidRDefault="009A078D" w:rsidP="00B74DFA">
      <w:pPr>
        <w:spacing w:line="360" w:lineRule="auto"/>
        <w:ind w:right="850" w:firstLine="567"/>
        <w:jc w:val="both"/>
        <w:rPr>
          <w:rFonts w:ascii="Arial" w:hAnsi="Arial" w:cs="Arial"/>
          <w:i/>
        </w:rPr>
      </w:pPr>
      <w:r w:rsidRPr="00397E0D">
        <w:rPr>
          <w:rFonts w:ascii="Arial" w:hAnsi="Arial" w:cs="Arial"/>
          <w:i/>
        </w:rPr>
        <w:t xml:space="preserve">Por tanto, la sola existencia de medios de impugnación en la legislación nacional, es insuficiente para garantizar el derecho de que se trata, pues además es </w:t>
      </w:r>
      <w:r w:rsidR="005C26E1" w:rsidRPr="00397E0D">
        <w:rPr>
          <w:rFonts w:ascii="Arial" w:hAnsi="Arial" w:cs="Arial"/>
          <w:i/>
        </w:rPr>
        <w:t>necesario que</w:t>
      </w:r>
      <w:r w:rsidRPr="00397E0D">
        <w:rPr>
          <w:rFonts w:ascii="Arial" w:hAnsi="Arial" w:cs="Arial"/>
          <w:i/>
        </w:rPr>
        <w:t xml:space="preserve"> los recurso establecidos en la ley sean idóneos, esto es, que su regulación y diseño permita a los particulares acceder a vías por las que se les administre justicia por los tribunales expeditos en los plazos y términos que fijen las leyes emitiendo resoluciones de manera pronta, completa e imparcial. </w:t>
      </w:r>
    </w:p>
    <w:p w:rsidR="009A078D" w:rsidRPr="00397E0D" w:rsidRDefault="009A078D" w:rsidP="00B74DFA">
      <w:pPr>
        <w:spacing w:line="360" w:lineRule="auto"/>
        <w:ind w:right="850" w:firstLine="567"/>
        <w:jc w:val="both"/>
        <w:rPr>
          <w:rFonts w:ascii="Arial" w:hAnsi="Arial" w:cs="Arial"/>
          <w:i/>
        </w:rPr>
      </w:pPr>
      <w:r w:rsidRPr="00397E0D">
        <w:rPr>
          <w:rFonts w:ascii="Arial" w:hAnsi="Arial" w:cs="Arial"/>
          <w:i/>
        </w:rPr>
        <w:t xml:space="preserve">Ahora bien, en el presente caso, como se precisa en la sentencia reclamada, en el punto resolutivo décimo primero, de la resolución de veinticinco de mayo de dos mil dieciséis, dictada por el Titular de la unidad de Asuntos Jurídicos de </w:t>
      </w:r>
      <w:r w:rsidR="005C26E1" w:rsidRPr="00397E0D">
        <w:rPr>
          <w:rFonts w:ascii="Arial" w:hAnsi="Arial" w:cs="Arial"/>
          <w:i/>
        </w:rPr>
        <w:t>la Auditoria</w:t>
      </w:r>
      <w:r w:rsidRPr="00397E0D">
        <w:rPr>
          <w:rFonts w:ascii="Arial" w:hAnsi="Arial" w:cs="Arial"/>
          <w:i/>
        </w:rPr>
        <w:t xml:space="preserve"> Superior del Estado de Oaxaca, dentro del expediente ASE/UAJ/P.R./2013-A, impugnada en el juicio de origen, la autoridad</w:t>
      </w:r>
      <w:r w:rsidR="00632C84" w:rsidRPr="00397E0D">
        <w:rPr>
          <w:rFonts w:ascii="Arial" w:hAnsi="Arial" w:cs="Arial"/>
          <w:i/>
        </w:rPr>
        <w:t xml:space="preserve"> emisora hizo saber al quejoso </w:t>
      </w:r>
      <w:r w:rsidRPr="00397E0D">
        <w:rPr>
          <w:rFonts w:ascii="Arial" w:hAnsi="Arial" w:cs="Arial"/>
          <w:i/>
        </w:rPr>
        <w:t xml:space="preserve">lo siguiente: </w:t>
      </w:r>
    </w:p>
    <w:p w:rsidR="009A078D" w:rsidRPr="00397E0D" w:rsidRDefault="00632C84" w:rsidP="003A6A1B">
      <w:pPr>
        <w:spacing w:line="360" w:lineRule="auto"/>
        <w:ind w:left="567" w:right="758"/>
        <w:jc w:val="both"/>
        <w:rPr>
          <w:rFonts w:ascii="Arial" w:hAnsi="Arial" w:cs="Arial"/>
          <w:i/>
        </w:rPr>
      </w:pPr>
      <w:r w:rsidRPr="00397E0D">
        <w:rPr>
          <w:rFonts w:ascii="Arial" w:hAnsi="Arial" w:cs="Arial"/>
          <w:i/>
        </w:rPr>
        <w:t xml:space="preserve">         “[…]</w:t>
      </w:r>
    </w:p>
    <w:p w:rsidR="009A078D" w:rsidRPr="00397E0D" w:rsidRDefault="009A078D" w:rsidP="003A6A1B">
      <w:pPr>
        <w:spacing w:line="360" w:lineRule="auto"/>
        <w:ind w:left="1134" w:right="758"/>
        <w:jc w:val="both"/>
        <w:rPr>
          <w:rFonts w:ascii="Arial" w:hAnsi="Arial" w:cs="Arial"/>
          <w:i/>
        </w:rPr>
      </w:pPr>
      <w:r w:rsidRPr="00397E0D">
        <w:rPr>
          <w:rFonts w:ascii="Arial" w:hAnsi="Arial" w:cs="Arial"/>
          <w:b/>
          <w:i/>
        </w:rPr>
        <w:t>DÉCIMO PRIMERO.-</w:t>
      </w:r>
      <w:r w:rsidRPr="00397E0D">
        <w:rPr>
          <w:rFonts w:ascii="Arial" w:hAnsi="Arial" w:cs="Arial"/>
          <w:i/>
        </w:rPr>
        <w:t xml:space="preserve"> Se hace del conocimiento a los responsables (…) Octavio Ricardo Sánchez García (…), que la presente resolución puede ser impugnada dentro del plazo de quince días hábiles, contados a partir de la fecha en que surta efectos su notificación, mediante el recurso de reconsideración, ante la propia Auditoria Superior del Estado de Oaxaca, de conformidad con el artículo 57, párrafo primero, TERCERO y SEXTO transitorio de la Ley de Fiscalización  Superior para el Estadio de Oaxaca vigente. </w:t>
      </w:r>
    </w:p>
    <w:p w:rsidR="009A078D" w:rsidRPr="00397E0D" w:rsidRDefault="009A078D" w:rsidP="003A6A1B">
      <w:pPr>
        <w:spacing w:line="360" w:lineRule="auto"/>
        <w:ind w:left="567" w:right="758"/>
        <w:jc w:val="both"/>
        <w:rPr>
          <w:rFonts w:ascii="Arial" w:hAnsi="Arial" w:cs="Arial"/>
          <w:i/>
        </w:rPr>
      </w:pPr>
      <w:r w:rsidRPr="00397E0D">
        <w:rPr>
          <w:rFonts w:ascii="Arial" w:hAnsi="Arial" w:cs="Arial"/>
          <w:i/>
        </w:rPr>
        <w:t xml:space="preserve">              </w:t>
      </w:r>
      <w:r w:rsidR="00691E80" w:rsidRPr="00397E0D">
        <w:rPr>
          <w:rFonts w:ascii="Arial" w:hAnsi="Arial" w:cs="Arial"/>
          <w:i/>
        </w:rPr>
        <w:t>[...]</w:t>
      </w:r>
      <w:r w:rsidRPr="00397E0D">
        <w:rPr>
          <w:rFonts w:ascii="Arial" w:hAnsi="Arial" w:cs="Arial"/>
          <w:i/>
        </w:rPr>
        <w:t>”</w:t>
      </w:r>
    </w:p>
    <w:p w:rsidR="009A078D" w:rsidRPr="00397E0D" w:rsidRDefault="009A078D" w:rsidP="00B74DFA">
      <w:pPr>
        <w:tabs>
          <w:tab w:val="left" w:pos="7797"/>
        </w:tabs>
        <w:spacing w:line="360" w:lineRule="auto"/>
        <w:ind w:right="708" w:firstLine="567"/>
        <w:jc w:val="both"/>
        <w:rPr>
          <w:rFonts w:ascii="Arial" w:hAnsi="Arial" w:cs="Arial"/>
          <w:i/>
        </w:rPr>
      </w:pPr>
      <w:r w:rsidRPr="00397E0D">
        <w:rPr>
          <w:rFonts w:ascii="Arial" w:hAnsi="Arial" w:cs="Arial"/>
          <w:i/>
        </w:rPr>
        <w:t xml:space="preserve">       Los preceptos legales citados: por la autoridad demandada establecen: </w:t>
      </w:r>
    </w:p>
    <w:p w:rsidR="009A078D" w:rsidRPr="00397E0D" w:rsidRDefault="009A078D" w:rsidP="003A6A1B">
      <w:pPr>
        <w:spacing w:line="360" w:lineRule="auto"/>
        <w:ind w:left="567" w:right="49"/>
        <w:jc w:val="both"/>
        <w:rPr>
          <w:rFonts w:ascii="Arial" w:hAnsi="Arial" w:cs="Arial"/>
          <w:i/>
        </w:rPr>
      </w:pPr>
      <w:r w:rsidRPr="00397E0D">
        <w:rPr>
          <w:rFonts w:ascii="Arial" w:hAnsi="Arial" w:cs="Arial"/>
          <w:i/>
        </w:rPr>
        <w:t xml:space="preserve">           “</w:t>
      </w:r>
      <w:r w:rsidRPr="00397E0D">
        <w:rPr>
          <w:rFonts w:ascii="Arial" w:hAnsi="Arial" w:cs="Arial"/>
          <w:b/>
          <w:i/>
        </w:rPr>
        <w:t>Articulo 57.-</w:t>
      </w:r>
      <w:r w:rsidRPr="00397E0D">
        <w:rPr>
          <w:rFonts w:ascii="Arial" w:hAnsi="Arial" w:cs="Arial"/>
          <w:i/>
        </w:rPr>
        <w:t xml:space="preserve"> contra los acuerdos de imposición de multas informe de auditora y resoluciones que finquen alguna responsabilidad administrativa resarcitoria emitidas por la Auditoria, procede el recurso de Reconsideración, en los términos y con las formalidades previstas en la presente Ley. </w:t>
      </w:r>
    </w:p>
    <w:p w:rsidR="009A078D" w:rsidRPr="00397E0D" w:rsidRDefault="009A078D" w:rsidP="003A6A1B">
      <w:pPr>
        <w:spacing w:line="360" w:lineRule="auto"/>
        <w:ind w:left="567" w:right="49"/>
        <w:jc w:val="both"/>
        <w:rPr>
          <w:rFonts w:ascii="Arial" w:hAnsi="Arial" w:cs="Arial"/>
          <w:i/>
        </w:rPr>
      </w:pPr>
      <w:r w:rsidRPr="00397E0D">
        <w:rPr>
          <w:rFonts w:ascii="Arial" w:hAnsi="Arial" w:cs="Arial"/>
          <w:i/>
        </w:rPr>
        <w:t xml:space="preserve">          Contra las resoluciones que pongan fin al recurso de reconsideración previsto en el presente código o aquellas derivadas de la presentación del informe de resultados relativas al procedimiento de revisión y fiscalización de las Cuentas Públicas de los Poderes del Estado, Órganos Autónomos y Municipales, procede el Juicio de Inconformidad ante el Tribunal de Fiscalización del Poder Judicial del Estado de Oaxaca”. </w:t>
      </w:r>
    </w:p>
    <w:p w:rsidR="009A078D" w:rsidRPr="00397E0D" w:rsidRDefault="009A078D" w:rsidP="00AC22D1">
      <w:pPr>
        <w:spacing w:line="360" w:lineRule="auto"/>
        <w:ind w:left="567" w:right="49"/>
        <w:jc w:val="center"/>
        <w:rPr>
          <w:rFonts w:ascii="Arial" w:hAnsi="Arial" w:cs="Arial"/>
          <w:b/>
          <w:i/>
        </w:rPr>
      </w:pPr>
      <w:r w:rsidRPr="00397E0D">
        <w:rPr>
          <w:rFonts w:ascii="Arial" w:hAnsi="Arial" w:cs="Arial"/>
          <w:b/>
          <w:i/>
        </w:rPr>
        <w:t>TRANSITORIOS:</w:t>
      </w:r>
    </w:p>
    <w:p w:rsidR="009A078D" w:rsidRPr="00397E0D" w:rsidRDefault="00AC22D1" w:rsidP="00AC22D1">
      <w:pPr>
        <w:tabs>
          <w:tab w:val="left" w:pos="6804"/>
        </w:tabs>
        <w:spacing w:line="360" w:lineRule="auto"/>
        <w:ind w:left="567" w:right="49"/>
        <w:jc w:val="both"/>
        <w:rPr>
          <w:rFonts w:ascii="Arial" w:hAnsi="Arial" w:cs="Arial"/>
          <w:i/>
        </w:rPr>
      </w:pPr>
      <w:r w:rsidRPr="00397E0D">
        <w:rPr>
          <w:rFonts w:ascii="Arial" w:hAnsi="Arial" w:cs="Arial"/>
          <w:b/>
          <w:i/>
        </w:rPr>
        <w:t>“TERCERO</w:t>
      </w:r>
      <w:r w:rsidR="009A078D" w:rsidRPr="00397E0D">
        <w:rPr>
          <w:rFonts w:ascii="Arial" w:hAnsi="Arial" w:cs="Arial"/>
          <w:b/>
          <w:i/>
        </w:rPr>
        <w:t>.-</w:t>
      </w:r>
      <w:r w:rsidR="009A078D" w:rsidRPr="00397E0D">
        <w:rPr>
          <w:rFonts w:ascii="Arial" w:hAnsi="Arial" w:cs="Arial"/>
          <w:i/>
        </w:rPr>
        <w:t xml:space="preserve"> Se derogan todas aquellas disposiciones de igual o menor jerarquía que se opongan en todo o en parte a la Presente Ley”.</w:t>
      </w:r>
    </w:p>
    <w:p w:rsidR="009A078D" w:rsidRPr="00397E0D" w:rsidRDefault="009A078D" w:rsidP="00AC22D1">
      <w:pPr>
        <w:tabs>
          <w:tab w:val="left" w:pos="6804"/>
        </w:tabs>
        <w:spacing w:line="360" w:lineRule="auto"/>
        <w:ind w:left="567" w:right="49"/>
        <w:jc w:val="both"/>
        <w:rPr>
          <w:rFonts w:ascii="Arial" w:hAnsi="Arial" w:cs="Arial"/>
          <w:i/>
        </w:rPr>
      </w:pPr>
      <w:r w:rsidRPr="00397E0D">
        <w:rPr>
          <w:rFonts w:ascii="Arial" w:hAnsi="Arial" w:cs="Arial"/>
          <w:b/>
          <w:i/>
        </w:rPr>
        <w:t>“SEXTO.</w:t>
      </w:r>
      <w:r w:rsidRPr="00397E0D">
        <w:rPr>
          <w:rFonts w:ascii="Arial" w:hAnsi="Arial" w:cs="Arial"/>
          <w:i/>
        </w:rPr>
        <w:t>- Hasta en tanto no se expida el Código de Procedimiento Administrativos de la Auditoria Superior del Estado de Oaxaca, todos los procedimientos que al efecto lleve a cabo la Auditoria, se tramit</w:t>
      </w:r>
      <w:r w:rsidR="005C26E1" w:rsidRPr="00397E0D">
        <w:rPr>
          <w:rFonts w:ascii="Arial" w:hAnsi="Arial" w:cs="Arial"/>
          <w:i/>
        </w:rPr>
        <w:t>aran de conformidad con las dis</w:t>
      </w:r>
      <w:r w:rsidRPr="00397E0D">
        <w:rPr>
          <w:rFonts w:ascii="Arial" w:hAnsi="Arial" w:cs="Arial"/>
          <w:i/>
        </w:rPr>
        <w:t>p</w:t>
      </w:r>
      <w:r w:rsidR="005C26E1" w:rsidRPr="00397E0D">
        <w:rPr>
          <w:rFonts w:ascii="Arial" w:hAnsi="Arial" w:cs="Arial"/>
          <w:i/>
        </w:rPr>
        <w:t xml:space="preserve">osiciones </w:t>
      </w:r>
      <w:r w:rsidRPr="00397E0D">
        <w:rPr>
          <w:rFonts w:ascii="Arial" w:hAnsi="Arial" w:cs="Arial"/>
          <w:i/>
        </w:rPr>
        <w:t xml:space="preserve">del Código de Procedimientos Civiles el Estado de Oaxaca”. </w:t>
      </w:r>
    </w:p>
    <w:p w:rsidR="009A078D" w:rsidRPr="00397E0D" w:rsidRDefault="009A078D" w:rsidP="00156122">
      <w:pPr>
        <w:spacing w:line="360" w:lineRule="auto"/>
        <w:ind w:left="567" w:right="49"/>
        <w:jc w:val="both"/>
        <w:rPr>
          <w:rFonts w:ascii="Arial" w:hAnsi="Arial" w:cs="Arial"/>
          <w:i/>
        </w:rPr>
      </w:pPr>
      <w:r w:rsidRPr="00397E0D">
        <w:rPr>
          <w:rFonts w:ascii="Arial" w:hAnsi="Arial" w:cs="Arial"/>
          <w:i/>
        </w:rPr>
        <w:t xml:space="preserve">           De la anterior transcripción </w:t>
      </w:r>
      <w:r w:rsidR="005C26E1" w:rsidRPr="00397E0D">
        <w:rPr>
          <w:rFonts w:ascii="Arial" w:hAnsi="Arial" w:cs="Arial"/>
          <w:i/>
        </w:rPr>
        <w:t>puede advertirse que la Ley de Fiscalización Superior para el E</w:t>
      </w:r>
      <w:r w:rsidRPr="00397E0D">
        <w:rPr>
          <w:rFonts w:ascii="Arial" w:hAnsi="Arial" w:cs="Arial"/>
          <w:i/>
        </w:rPr>
        <w:t>stado de Oaxaca, establece el recurso de reconsideración para combatir, entre otros actos, las resoluciones que finquen alguna responsabilidad administ</w:t>
      </w:r>
      <w:r w:rsidR="005C26E1" w:rsidRPr="00397E0D">
        <w:rPr>
          <w:rFonts w:ascii="Arial" w:hAnsi="Arial" w:cs="Arial"/>
          <w:i/>
        </w:rPr>
        <w:t xml:space="preserve">rativa de la Auditoria Superior del Estado de Oaxaca; y </w:t>
      </w:r>
      <w:r w:rsidRPr="00397E0D">
        <w:rPr>
          <w:rFonts w:ascii="Arial" w:hAnsi="Arial" w:cs="Arial"/>
          <w:i/>
        </w:rPr>
        <w:t xml:space="preserve">si esa codificación no ha sido expedida, de acuerdo a lo establecido en el Código de </w:t>
      </w:r>
      <w:r w:rsidR="005C26E1" w:rsidRPr="00397E0D">
        <w:rPr>
          <w:rFonts w:ascii="Arial" w:hAnsi="Arial" w:cs="Arial"/>
          <w:i/>
        </w:rPr>
        <w:t>Procedimientos Civiles para el Estado</w:t>
      </w:r>
      <w:r w:rsidRPr="00397E0D">
        <w:rPr>
          <w:rFonts w:ascii="Arial" w:hAnsi="Arial" w:cs="Arial"/>
          <w:i/>
        </w:rPr>
        <w:t xml:space="preserve"> de Oaxaca.</w:t>
      </w:r>
    </w:p>
    <w:p w:rsidR="009A078D" w:rsidRPr="00397E0D" w:rsidRDefault="009A078D" w:rsidP="00156122">
      <w:pPr>
        <w:tabs>
          <w:tab w:val="left" w:pos="7938"/>
        </w:tabs>
        <w:spacing w:line="360" w:lineRule="auto"/>
        <w:ind w:left="567" w:right="49"/>
        <w:jc w:val="both"/>
        <w:rPr>
          <w:rFonts w:ascii="Arial" w:hAnsi="Arial" w:cs="Arial"/>
          <w:i/>
        </w:rPr>
      </w:pPr>
      <w:r w:rsidRPr="00397E0D">
        <w:rPr>
          <w:rFonts w:ascii="Arial" w:hAnsi="Arial" w:cs="Arial"/>
          <w:i/>
        </w:rPr>
        <w:t xml:space="preserve">          Sin embargo, la legislación</w:t>
      </w:r>
      <w:r w:rsidR="005C26E1" w:rsidRPr="00397E0D">
        <w:rPr>
          <w:rFonts w:ascii="Arial" w:hAnsi="Arial" w:cs="Arial"/>
          <w:i/>
        </w:rPr>
        <w:t xml:space="preserve"> estatal no expidió</w:t>
      </w:r>
      <w:r w:rsidRPr="00397E0D">
        <w:rPr>
          <w:rFonts w:ascii="Arial" w:hAnsi="Arial" w:cs="Arial"/>
          <w:i/>
        </w:rPr>
        <w:t xml:space="preserve"> el mencionado Código de Procedimientos Administrativos de la Auditoria</w:t>
      </w:r>
      <w:r w:rsidR="005C26E1" w:rsidRPr="00397E0D">
        <w:rPr>
          <w:rFonts w:ascii="Arial" w:hAnsi="Arial" w:cs="Arial"/>
          <w:i/>
        </w:rPr>
        <w:t xml:space="preserve"> Superior del Estado de Oaxaca; </w:t>
      </w:r>
      <w:r w:rsidRPr="00397E0D">
        <w:rPr>
          <w:rFonts w:ascii="Arial" w:hAnsi="Arial" w:cs="Arial"/>
          <w:i/>
        </w:rPr>
        <w:t>pues no se tiene conocimiento de que e</w:t>
      </w:r>
      <w:r w:rsidR="005C26E1" w:rsidRPr="00397E0D">
        <w:rPr>
          <w:rFonts w:ascii="Arial" w:hAnsi="Arial" w:cs="Arial"/>
          <w:i/>
        </w:rPr>
        <w:t>xista publicación alguna en el P</w:t>
      </w:r>
      <w:r w:rsidRPr="00397E0D">
        <w:rPr>
          <w:rFonts w:ascii="Arial" w:hAnsi="Arial" w:cs="Arial"/>
          <w:i/>
        </w:rPr>
        <w:t xml:space="preserve">eriódico Oficial del Estado. </w:t>
      </w:r>
    </w:p>
    <w:p w:rsidR="009A078D" w:rsidRPr="00397E0D" w:rsidRDefault="009A078D" w:rsidP="00156122">
      <w:pPr>
        <w:spacing w:line="360" w:lineRule="auto"/>
        <w:ind w:left="567" w:right="49"/>
        <w:jc w:val="both"/>
        <w:rPr>
          <w:rFonts w:ascii="Arial" w:hAnsi="Arial" w:cs="Arial"/>
          <w:i/>
        </w:rPr>
      </w:pPr>
      <w:r w:rsidRPr="00397E0D">
        <w:rPr>
          <w:rFonts w:ascii="Arial" w:hAnsi="Arial" w:cs="Arial"/>
          <w:i/>
        </w:rPr>
        <w:t xml:space="preserve">          Por tanto, el ordenamiento legal aplicable es el Código de Procedimiento</w:t>
      </w:r>
      <w:r w:rsidR="005C26E1" w:rsidRPr="00397E0D">
        <w:rPr>
          <w:rFonts w:ascii="Arial" w:hAnsi="Arial" w:cs="Arial"/>
          <w:i/>
        </w:rPr>
        <w:t>s</w:t>
      </w:r>
      <w:r w:rsidRPr="00397E0D">
        <w:rPr>
          <w:rFonts w:ascii="Arial" w:hAnsi="Arial" w:cs="Arial"/>
          <w:i/>
        </w:rPr>
        <w:t xml:space="preserve"> Civiles para el Estado de Oaxaca, el cual no contiene regulación alguna sobre el recurso de reconsideración. </w:t>
      </w:r>
    </w:p>
    <w:p w:rsidR="009A078D" w:rsidRPr="00397E0D" w:rsidRDefault="009A078D" w:rsidP="00156122">
      <w:pPr>
        <w:spacing w:line="360" w:lineRule="auto"/>
        <w:ind w:left="567" w:right="49"/>
        <w:jc w:val="both"/>
        <w:rPr>
          <w:rFonts w:ascii="Arial" w:hAnsi="Arial" w:cs="Arial"/>
          <w:i/>
        </w:rPr>
      </w:pPr>
      <w:r w:rsidRPr="00397E0D">
        <w:rPr>
          <w:rFonts w:ascii="Arial" w:hAnsi="Arial" w:cs="Arial"/>
          <w:i/>
        </w:rPr>
        <w:t xml:space="preserve">         </w:t>
      </w:r>
      <w:r w:rsidR="005C26E1" w:rsidRPr="00397E0D">
        <w:rPr>
          <w:rFonts w:ascii="Arial" w:hAnsi="Arial" w:cs="Arial"/>
          <w:i/>
        </w:rPr>
        <w:t xml:space="preserve">De esta manera, las disposiciones </w:t>
      </w:r>
      <w:r w:rsidRPr="00397E0D">
        <w:rPr>
          <w:rFonts w:ascii="Arial" w:hAnsi="Arial" w:cs="Arial"/>
          <w:i/>
        </w:rPr>
        <w:t xml:space="preserve">contenidas en los preceptos legales que la propia autoridad demandada hizo del conocimiento del ahora quejoso, no contienen la información suficiente que le brinde certeza  jurídica sobre el trámite y resolución del recurso de reconsideración previsto en el numeral 57, párrafo primero, de la Ley de Fiscalización Superior para el Estado de Oaxaca. </w:t>
      </w:r>
    </w:p>
    <w:p w:rsidR="009A078D" w:rsidRPr="00397E0D" w:rsidRDefault="009A078D" w:rsidP="00156122">
      <w:pPr>
        <w:spacing w:line="360" w:lineRule="auto"/>
        <w:ind w:left="567" w:right="49"/>
        <w:jc w:val="both"/>
        <w:rPr>
          <w:rFonts w:ascii="Arial" w:hAnsi="Arial" w:cs="Arial"/>
          <w:i/>
        </w:rPr>
      </w:pPr>
      <w:r w:rsidRPr="00397E0D">
        <w:rPr>
          <w:rFonts w:ascii="Arial" w:hAnsi="Arial" w:cs="Arial"/>
          <w:i/>
        </w:rPr>
        <w:t xml:space="preserve">            Y aunque del propio ordenamiento legal puede advertirse que los artículos 31, fracción</w:t>
      </w:r>
      <w:r w:rsidR="005C26E1" w:rsidRPr="00397E0D">
        <w:rPr>
          <w:rFonts w:ascii="Arial" w:hAnsi="Arial" w:cs="Arial"/>
          <w:i/>
        </w:rPr>
        <w:t xml:space="preserve"> XXX Y 63 fracción XI, facultan al </w:t>
      </w:r>
      <w:r w:rsidRPr="00397E0D">
        <w:rPr>
          <w:rFonts w:ascii="Arial" w:hAnsi="Arial" w:cs="Arial"/>
          <w:i/>
        </w:rPr>
        <w:t xml:space="preserve"> Auditor Superior para instruir y resolve</w:t>
      </w:r>
      <w:r w:rsidR="005C26E1" w:rsidRPr="00397E0D">
        <w:rPr>
          <w:rFonts w:ascii="Arial" w:hAnsi="Arial" w:cs="Arial"/>
          <w:i/>
        </w:rPr>
        <w:t>r el recurso de reconsideración;</w:t>
      </w:r>
      <w:r w:rsidRPr="00397E0D">
        <w:rPr>
          <w:rFonts w:ascii="Arial" w:hAnsi="Arial" w:cs="Arial"/>
          <w:i/>
        </w:rPr>
        <w:t xml:space="preserve"> lo cierto es que ello es insuficiente para otorgar certeza jurídica al particul</w:t>
      </w:r>
      <w:r w:rsidR="005C26E1" w:rsidRPr="00397E0D">
        <w:rPr>
          <w:rFonts w:ascii="Arial" w:hAnsi="Arial" w:cs="Arial"/>
          <w:i/>
        </w:rPr>
        <w:t xml:space="preserve">ar respecto del trámite de debe </w:t>
      </w:r>
      <w:r w:rsidRPr="00397E0D">
        <w:rPr>
          <w:rFonts w:ascii="Arial" w:hAnsi="Arial" w:cs="Arial"/>
          <w:i/>
        </w:rPr>
        <w:t xml:space="preserve"> llevarse a cabo para la interposición del referido recurso, pues no se precisa el plazo para su interposición, los requisitos que debe cumplir el escrito relativo, ante que autoridad se presenta, ni el trámite y el plazo establecidos durante su substanciación.  </w:t>
      </w:r>
    </w:p>
    <w:p w:rsidR="009A078D" w:rsidRPr="00397E0D" w:rsidRDefault="009A078D" w:rsidP="00156122">
      <w:pPr>
        <w:tabs>
          <w:tab w:val="left" w:pos="7797"/>
        </w:tabs>
        <w:spacing w:line="360" w:lineRule="auto"/>
        <w:ind w:left="567" w:right="49"/>
        <w:jc w:val="both"/>
        <w:rPr>
          <w:rFonts w:ascii="Arial" w:hAnsi="Arial" w:cs="Arial"/>
          <w:i/>
        </w:rPr>
      </w:pPr>
      <w:r w:rsidRPr="00397E0D">
        <w:rPr>
          <w:rFonts w:ascii="Arial" w:hAnsi="Arial" w:cs="Arial"/>
          <w:i/>
        </w:rPr>
        <w:t xml:space="preserve">            Es así, porque la seguridad jurídica implica</w:t>
      </w:r>
      <w:r w:rsidR="00E16DDC" w:rsidRPr="00397E0D">
        <w:rPr>
          <w:rFonts w:ascii="Arial" w:hAnsi="Arial" w:cs="Arial"/>
          <w:i/>
        </w:rPr>
        <w:t xml:space="preserve"> que una persona tenga certeza </w:t>
      </w:r>
      <w:r w:rsidRPr="00397E0D">
        <w:rPr>
          <w:rFonts w:ascii="Arial" w:hAnsi="Arial" w:cs="Arial"/>
          <w:i/>
        </w:rPr>
        <w:t>de que la actuación de la autoridad se encuentra ajustada a lo previsto por la ley, a efecto de no crear indefensión en la persona afectada; esto significa que el particular tenga certeza de sus normas y de la previsibilidad de su aplicación, de modo que conozca de antemano la forma en que la autoridad habrá de actuar.</w:t>
      </w:r>
    </w:p>
    <w:p w:rsidR="009A078D" w:rsidRPr="00397E0D" w:rsidRDefault="00E16DDC" w:rsidP="00156122">
      <w:pPr>
        <w:tabs>
          <w:tab w:val="left" w:pos="7938"/>
        </w:tabs>
        <w:spacing w:line="360" w:lineRule="auto"/>
        <w:ind w:right="49"/>
        <w:jc w:val="both"/>
        <w:rPr>
          <w:rFonts w:ascii="Arial" w:hAnsi="Arial" w:cs="Arial"/>
          <w:i/>
        </w:rPr>
      </w:pPr>
      <w:r w:rsidRPr="00397E0D">
        <w:rPr>
          <w:rFonts w:ascii="Arial" w:hAnsi="Arial" w:cs="Arial"/>
          <w:i/>
        </w:rPr>
        <w:t xml:space="preserve">          </w:t>
      </w:r>
      <w:r w:rsidR="009A078D" w:rsidRPr="00397E0D">
        <w:rPr>
          <w:rFonts w:ascii="Arial" w:hAnsi="Arial" w:cs="Arial"/>
          <w:i/>
        </w:rPr>
        <w:t>En este sentido se pronunció la Segunda Sala de la Suprema Corte  de Justicia  de la Na</w:t>
      </w:r>
      <w:r w:rsidR="006B324A" w:rsidRPr="00397E0D">
        <w:rPr>
          <w:rFonts w:ascii="Arial" w:hAnsi="Arial" w:cs="Arial"/>
          <w:i/>
        </w:rPr>
        <w:t>ción, en la jurisprudencia 2ª./J</w:t>
      </w:r>
      <w:r w:rsidR="009A078D" w:rsidRPr="00397E0D">
        <w:rPr>
          <w:rFonts w:ascii="Arial" w:hAnsi="Arial" w:cs="Arial"/>
          <w:i/>
        </w:rPr>
        <w:t>. 144/2006, publicada en la página trecientos  cincuenta y uno, del tomo XXIV, octubre de d</w:t>
      </w:r>
      <w:r w:rsidR="006B324A" w:rsidRPr="00397E0D">
        <w:rPr>
          <w:rFonts w:ascii="Arial" w:hAnsi="Arial" w:cs="Arial"/>
          <w:i/>
        </w:rPr>
        <w:t>os mil seis, novena época, del S</w:t>
      </w:r>
      <w:r w:rsidR="009A078D" w:rsidRPr="00397E0D">
        <w:rPr>
          <w:rFonts w:ascii="Arial" w:hAnsi="Arial" w:cs="Arial"/>
          <w:i/>
        </w:rPr>
        <w:t>emanario Judicial de la Federación y su Gaceta, que dice:</w:t>
      </w:r>
    </w:p>
    <w:p w:rsidR="009A078D" w:rsidRPr="00397E0D" w:rsidRDefault="009A078D" w:rsidP="00B74DFA">
      <w:pPr>
        <w:tabs>
          <w:tab w:val="left" w:pos="7230"/>
        </w:tabs>
        <w:spacing w:line="360" w:lineRule="auto"/>
        <w:ind w:right="1275"/>
        <w:jc w:val="both"/>
        <w:rPr>
          <w:rFonts w:ascii="Arial" w:hAnsi="Arial" w:cs="Arial"/>
          <w:i/>
        </w:rPr>
      </w:pPr>
      <w:r w:rsidRPr="00397E0D">
        <w:rPr>
          <w:rFonts w:ascii="Arial" w:hAnsi="Arial" w:cs="Arial"/>
          <w:i/>
        </w:rPr>
        <w:t xml:space="preserve">          “</w:t>
      </w:r>
      <w:r w:rsidRPr="00397E0D">
        <w:rPr>
          <w:rFonts w:ascii="Arial" w:hAnsi="Arial" w:cs="Arial"/>
          <w:b/>
          <w:i/>
        </w:rPr>
        <w:t>GARANTÍA DE SEGURIDAD JURÍDICA. SU ALCANCES.</w:t>
      </w:r>
      <w:r w:rsidRPr="00397E0D">
        <w:rPr>
          <w:rFonts w:ascii="Arial" w:hAnsi="Arial" w:cs="Arial"/>
          <w:i/>
        </w:rPr>
        <w:t xml:space="preserve">  </w:t>
      </w:r>
    </w:p>
    <w:p w:rsidR="009A078D" w:rsidRPr="00397E0D" w:rsidRDefault="006B324A" w:rsidP="00B74DFA">
      <w:pPr>
        <w:tabs>
          <w:tab w:val="left" w:pos="7230"/>
        </w:tabs>
        <w:spacing w:line="360" w:lineRule="auto"/>
        <w:ind w:left="567" w:right="1275"/>
        <w:jc w:val="both"/>
        <w:rPr>
          <w:rFonts w:ascii="Arial" w:hAnsi="Arial" w:cs="Arial"/>
          <w:i/>
        </w:rPr>
      </w:pPr>
      <w:r w:rsidRPr="00397E0D">
        <w:rPr>
          <w:rFonts w:ascii="Arial" w:hAnsi="Arial" w:cs="Arial"/>
          <w:i/>
        </w:rPr>
        <w:t>(…)”</w:t>
      </w:r>
    </w:p>
    <w:p w:rsidR="009A078D" w:rsidRPr="00397E0D" w:rsidRDefault="009A078D" w:rsidP="00156122">
      <w:pPr>
        <w:tabs>
          <w:tab w:val="left" w:pos="8080"/>
        </w:tabs>
        <w:spacing w:line="360" w:lineRule="auto"/>
        <w:ind w:left="567" w:right="567"/>
        <w:jc w:val="both"/>
        <w:rPr>
          <w:rFonts w:ascii="Arial" w:hAnsi="Arial" w:cs="Arial"/>
          <w:i/>
        </w:rPr>
      </w:pPr>
      <w:r w:rsidRPr="00397E0D">
        <w:rPr>
          <w:rFonts w:ascii="Arial" w:hAnsi="Arial" w:cs="Arial"/>
          <w:i/>
        </w:rPr>
        <w:t xml:space="preserve">            Bajo esas premisas, si en el caso concreto la ley no establece los aspectos esenciales bajo los cuales se tramitará el recurso de reconsideración, ello genera inseguridad jurídica al particular, por no tener plena certeza de los plazos, requisitos y demás formalida</w:t>
      </w:r>
      <w:r w:rsidR="006B324A" w:rsidRPr="00397E0D">
        <w:rPr>
          <w:rFonts w:ascii="Arial" w:hAnsi="Arial" w:cs="Arial"/>
          <w:i/>
        </w:rPr>
        <w:t>des bajo las cuales se tramitará</w:t>
      </w:r>
      <w:r w:rsidRPr="00397E0D">
        <w:rPr>
          <w:rFonts w:ascii="Arial" w:hAnsi="Arial" w:cs="Arial"/>
          <w:i/>
        </w:rPr>
        <w:t xml:space="preserve"> el mencionado medio de impugnación.</w:t>
      </w:r>
    </w:p>
    <w:p w:rsidR="009A078D" w:rsidRPr="00397E0D" w:rsidRDefault="009A078D" w:rsidP="00156122">
      <w:pPr>
        <w:spacing w:line="360" w:lineRule="auto"/>
        <w:ind w:left="567" w:right="567"/>
        <w:jc w:val="both"/>
        <w:rPr>
          <w:rFonts w:ascii="Arial" w:hAnsi="Arial" w:cs="Arial"/>
          <w:i/>
        </w:rPr>
      </w:pPr>
      <w:r w:rsidRPr="00397E0D">
        <w:rPr>
          <w:rFonts w:ascii="Arial" w:hAnsi="Arial" w:cs="Arial"/>
          <w:i/>
        </w:rPr>
        <w:t xml:space="preserve">           Por su carácter ilustrativo, es aplicable la tesis 1ª CCVIII/2013 (10ª.) de la Primera Sala de la Suprema Corte de Justicia de la Nación, consultable en la foja quinientos sesenta, del Libro XXII, julio de dos mil trece, tomo 1, decima época, del Semanario Judicial del federación y su Gaceta que dice: </w:t>
      </w:r>
    </w:p>
    <w:p w:rsidR="009A078D" w:rsidRPr="00397E0D" w:rsidRDefault="009A078D" w:rsidP="00156122">
      <w:pPr>
        <w:tabs>
          <w:tab w:val="left" w:pos="7088"/>
        </w:tabs>
        <w:spacing w:line="360" w:lineRule="auto"/>
        <w:ind w:left="1134" w:right="1417"/>
        <w:jc w:val="both"/>
        <w:rPr>
          <w:rFonts w:ascii="Arial" w:hAnsi="Arial" w:cs="Arial"/>
          <w:b/>
          <w:i/>
        </w:rPr>
      </w:pPr>
      <w:r w:rsidRPr="00397E0D">
        <w:rPr>
          <w:rFonts w:ascii="Arial" w:hAnsi="Arial" w:cs="Arial"/>
          <w:b/>
          <w:i/>
        </w:rPr>
        <w:t xml:space="preserve">“RESPONSABILIDADES ADMINISTRATIVAS DE LOS SERVIDORES PÚBLICOS FEDERALES. EL HECHO DE QUE EL CONGRESO DE LA UNIÓN NO HAYA MODIFICADO LA LEGISLACIÓN QUE REGULA LA MATERIA, NO ACTUALIZA UNA OMISIÓN LEGISLATIVA NI AFECTA LA SEGURIDAD JURÍDICA DE LOS GOBERNADORES. </w:t>
      </w:r>
      <w:r w:rsidR="006B324A" w:rsidRPr="00397E0D">
        <w:rPr>
          <w:rFonts w:ascii="Arial" w:hAnsi="Arial" w:cs="Arial"/>
          <w:b/>
          <w:i/>
        </w:rPr>
        <w:t>(…)”</w:t>
      </w:r>
    </w:p>
    <w:p w:rsidR="009A078D" w:rsidRPr="00397E0D" w:rsidRDefault="009A078D" w:rsidP="00156122">
      <w:pPr>
        <w:tabs>
          <w:tab w:val="left" w:pos="7088"/>
          <w:tab w:val="left" w:pos="7938"/>
        </w:tabs>
        <w:spacing w:line="360" w:lineRule="auto"/>
        <w:ind w:left="567" w:right="49"/>
        <w:jc w:val="both"/>
        <w:rPr>
          <w:rFonts w:ascii="Arial" w:hAnsi="Arial" w:cs="Arial"/>
          <w:i/>
        </w:rPr>
      </w:pPr>
      <w:r w:rsidRPr="00397E0D">
        <w:rPr>
          <w:rFonts w:ascii="Arial" w:hAnsi="Arial" w:cs="Arial"/>
          <w:i/>
        </w:rPr>
        <w:t xml:space="preserve">            En esas condiciones, tal como expone el peticionario de amparo, no se actualiza la causa de improcedencia invocada por la Sala responsable, pues debido a que la legislación aplicable no genera</w:t>
      </w:r>
      <w:r w:rsidR="006B324A" w:rsidRPr="00397E0D">
        <w:rPr>
          <w:rFonts w:ascii="Arial" w:hAnsi="Arial" w:cs="Arial"/>
          <w:i/>
        </w:rPr>
        <w:t xml:space="preserve"> certeza jurídica en el quejoso</w:t>
      </w:r>
      <w:r w:rsidRPr="00397E0D">
        <w:rPr>
          <w:rFonts w:ascii="Arial" w:hAnsi="Arial" w:cs="Arial"/>
          <w:i/>
        </w:rPr>
        <w:t xml:space="preserve">, este no tenía obligación de agotar previamente el recurso de reconsideración establecido en el artículo 57, párrafo primero, de la Ley de Fiscalización Superior para el Estado de Oaxaca. </w:t>
      </w:r>
    </w:p>
    <w:p w:rsidR="009A078D" w:rsidRPr="00397E0D" w:rsidRDefault="009A078D" w:rsidP="00156122">
      <w:pPr>
        <w:tabs>
          <w:tab w:val="left" w:pos="7088"/>
        </w:tabs>
        <w:spacing w:line="360" w:lineRule="auto"/>
        <w:ind w:left="567" w:right="49"/>
        <w:jc w:val="both"/>
        <w:rPr>
          <w:rFonts w:ascii="Arial" w:hAnsi="Arial" w:cs="Arial"/>
          <w:i/>
        </w:rPr>
      </w:pPr>
      <w:r w:rsidRPr="00397E0D">
        <w:rPr>
          <w:rFonts w:ascii="Arial" w:hAnsi="Arial" w:cs="Arial"/>
          <w:i/>
        </w:rPr>
        <w:t xml:space="preserve">             Por tanto, la sentencia reclamada resulta violatoria del derecho fundamental de acceso a la justicia tutelado por el artículo 17 de la Constitución Federal, así como </w:t>
      </w:r>
      <w:r w:rsidR="006B324A" w:rsidRPr="00397E0D">
        <w:rPr>
          <w:rFonts w:ascii="Arial" w:hAnsi="Arial" w:cs="Arial"/>
          <w:i/>
        </w:rPr>
        <w:t xml:space="preserve">de </w:t>
      </w:r>
      <w:r w:rsidRPr="00397E0D">
        <w:rPr>
          <w:rFonts w:ascii="Arial" w:hAnsi="Arial" w:cs="Arial"/>
          <w:i/>
        </w:rPr>
        <w:t>los Principios de legalidad y Seguridad jurí</w:t>
      </w:r>
      <w:r w:rsidR="006B324A" w:rsidRPr="00397E0D">
        <w:rPr>
          <w:rFonts w:ascii="Arial" w:hAnsi="Arial" w:cs="Arial"/>
          <w:i/>
        </w:rPr>
        <w:t>dica contenidos en los numeral (sic)</w:t>
      </w:r>
      <w:r w:rsidRPr="00397E0D">
        <w:rPr>
          <w:rFonts w:ascii="Arial" w:hAnsi="Arial" w:cs="Arial"/>
          <w:i/>
        </w:rPr>
        <w:t xml:space="preserve"> 14 y 16 de la propia Ley Suprema. </w:t>
      </w:r>
    </w:p>
    <w:p w:rsidR="009A078D" w:rsidRPr="00397E0D" w:rsidRDefault="009A078D" w:rsidP="00156122">
      <w:pPr>
        <w:tabs>
          <w:tab w:val="left" w:pos="7088"/>
        </w:tabs>
        <w:spacing w:line="360" w:lineRule="auto"/>
        <w:ind w:left="567" w:right="49"/>
        <w:jc w:val="both"/>
        <w:rPr>
          <w:rFonts w:ascii="Arial" w:hAnsi="Arial" w:cs="Arial"/>
          <w:i/>
        </w:rPr>
      </w:pPr>
      <w:r w:rsidRPr="00397E0D">
        <w:rPr>
          <w:rFonts w:ascii="Arial" w:hAnsi="Arial" w:cs="Arial"/>
          <w:i/>
        </w:rPr>
        <w:t xml:space="preserve">            En consecuencia, lo que procede es conceder el amparo y protección</w:t>
      </w:r>
      <w:r w:rsidR="006B324A" w:rsidRPr="00397E0D">
        <w:rPr>
          <w:rFonts w:ascii="Arial" w:hAnsi="Arial" w:cs="Arial"/>
          <w:i/>
        </w:rPr>
        <w:t xml:space="preserve"> de la Justicia F</w:t>
      </w:r>
      <w:r w:rsidRPr="00397E0D">
        <w:rPr>
          <w:rFonts w:ascii="Arial" w:hAnsi="Arial" w:cs="Arial"/>
          <w:i/>
        </w:rPr>
        <w:t>ederal, para que la autoridad responsable deje insubsistente la sentencia reclamada y, en su lugar, dicte otra en la que siguiendo los lineamentos de esta ejecutoria, declare infundada la causal de improcedencia prevista en el numeral 16, fracción III, de la Ley de Justicia de Fiscalización y Rendición de cuentas para el Estado de Oaxaca, que hizo valer la autoridad demandada; hecho lo anterior, con plenitud jurisdiccional resuelva lo que en derecho proceda. …”</w:t>
      </w:r>
    </w:p>
    <w:p w:rsidR="00F37DF1" w:rsidRPr="005B5660" w:rsidRDefault="00F37DF1" w:rsidP="00B74DFA">
      <w:pPr>
        <w:tabs>
          <w:tab w:val="left" w:pos="1560"/>
          <w:tab w:val="left" w:pos="5310"/>
        </w:tabs>
        <w:spacing w:line="360" w:lineRule="auto"/>
        <w:ind w:right="49" w:firstLine="709"/>
        <w:jc w:val="both"/>
        <w:rPr>
          <w:rFonts w:ascii="Arial" w:hAnsi="Arial" w:cs="Arial"/>
          <w:bCs/>
          <w:sz w:val="26"/>
          <w:szCs w:val="26"/>
        </w:rPr>
      </w:pPr>
      <w:r w:rsidRPr="005B5660">
        <w:rPr>
          <w:rFonts w:ascii="Arial" w:hAnsi="Arial" w:cs="Arial"/>
          <w:b/>
          <w:bCs/>
          <w:sz w:val="26"/>
          <w:szCs w:val="26"/>
        </w:rPr>
        <w:t xml:space="preserve">TERCERO. </w:t>
      </w:r>
      <w:r w:rsidRPr="005B5660">
        <w:rPr>
          <w:rFonts w:ascii="Arial" w:hAnsi="Arial" w:cs="Arial"/>
          <w:bCs/>
          <w:sz w:val="26"/>
          <w:szCs w:val="26"/>
        </w:rPr>
        <w:t xml:space="preserve">Mediante oficio </w:t>
      </w:r>
      <w:r w:rsidR="00250E16" w:rsidRPr="005B5660">
        <w:rPr>
          <w:rFonts w:ascii="Arial" w:hAnsi="Arial" w:cs="Arial"/>
          <w:bCs/>
          <w:sz w:val="26"/>
          <w:szCs w:val="26"/>
        </w:rPr>
        <w:t>1878</w:t>
      </w:r>
      <w:r w:rsidRPr="005B5660">
        <w:rPr>
          <w:rFonts w:ascii="Arial" w:hAnsi="Arial" w:cs="Arial"/>
          <w:bCs/>
          <w:sz w:val="26"/>
          <w:szCs w:val="26"/>
        </w:rPr>
        <w:t xml:space="preserve"> </w:t>
      </w:r>
      <w:r w:rsidR="00474E41" w:rsidRPr="005B5660">
        <w:rPr>
          <w:rFonts w:ascii="Arial" w:hAnsi="Arial" w:cs="Arial"/>
          <w:bCs/>
          <w:sz w:val="26"/>
          <w:szCs w:val="26"/>
        </w:rPr>
        <w:t xml:space="preserve">de </w:t>
      </w:r>
      <w:r w:rsidR="00250E16" w:rsidRPr="005B5660">
        <w:rPr>
          <w:rFonts w:ascii="Arial" w:hAnsi="Arial" w:cs="Arial"/>
          <w:bCs/>
          <w:sz w:val="26"/>
          <w:szCs w:val="26"/>
        </w:rPr>
        <w:t xml:space="preserve"> dieciocho de enero de dos mil diecinueve</w:t>
      </w:r>
      <w:r w:rsidR="00474E41" w:rsidRPr="005B5660">
        <w:rPr>
          <w:rFonts w:ascii="Arial" w:hAnsi="Arial" w:cs="Arial"/>
          <w:bCs/>
          <w:sz w:val="26"/>
          <w:szCs w:val="26"/>
        </w:rPr>
        <w:t xml:space="preserve">, </w:t>
      </w:r>
      <w:r w:rsidRPr="005B5660">
        <w:rPr>
          <w:rFonts w:ascii="Arial" w:hAnsi="Arial" w:cs="Arial"/>
          <w:bCs/>
          <w:sz w:val="26"/>
          <w:szCs w:val="26"/>
        </w:rPr>
        <w:t>del Secretario de Acuerdos del Tribunal Colegiado en Materias</w:t>
      </w:r>
      <w:r w:rsidR="008F074D" w:rsidRPr="005B5660">
        <w:rPr>
          <w:rFonts w:ascii="Arial" w:hAnsi="Arial" w:cs="Arial"/>
          <w:bCs/>
          <w:sz w:val="26"/>
          <w:szCs w:val="26"/>
        </w:rPr>
        <w:t xml:space="preserve"> </w:t>
      </w:r>
      <w:r w:rsidR="005F61F8" w:rsidRPr="005B5660">
        <w:rPr>
          <w:rFonts w:ascii="Arial" w:hAnsi="Arial" w:cs="Arial"/>
          <w:bCs/>
          <w:sz w:val="26"/>
          <w:szCs w:val="26"/>
        </w:rPr>
        <w:t>Penal</w:t>
      </w:r>
      <w:r w:rsidR="00474E41" w:rsidRPr="005B5660">
        <w:rPr>
          <w:rFonts w:ascii="Arial" w:hAnsi="Arial" w:cs="Arial"/>
          <w:bCs/>
          <w:sz w:val="26"/>
          <w:szCs w:val="26"/>
        </w:rPr>
        <w:t xml:space="preserve"> </w:t>
      </w:r>
      <w:r w:rsidRPr="005B5660">
        <w:rPr>
          <w:rFonts w:ascii="Arial" w:hAnsi="Arial" w:cs="Arial"/>
          <w:bCs/>
          <w:sz w:val="26"/>
          <w:szCs w:val="26"/>
        </w:rPr>
        <w:t xml:space="preserve">y Administrativa del Décimo Tercer Circuito, en el que </w:t>
      </w:r>
      <w:r w:rsidR="005F61F8" w:rsidRPr="005B5660">
        <w:rPr>
          <w:rFonts w:ascii="Arial" w:hAnsi="Arial" w:cs="Arial"/>
          <w:bCs/>
          <w:sz w:val="26"/>
          <w:szCs w:val="26"/>
        </w:rPr>
        <w:t xml:space="preserve">anexa la sentencia emitida </w:t>
      </w:r>
      <w:r w:rsidR="006B324A" w:rsidRPr="005B5660">
        <w:rPr>
          <w:rFonts w:ascii="Arial" w:hAnsi="Arial" w:cs="Arial"/>
          <w:bCs/>
          <w:sz w:val="26"/>
          <w:szCs w:val="26"/>
        </w:rPr>
        <w:t>en el Juicio de A</w:t>
      </w:r>
      <w:r w:rsidRPr="005B5660">
        <w:rPr>
          <w:rFonts w:ascii="Arial" w:hAnsi="Arial" w:cs="Arial"/>
          <w:bCs/>
          <w:sz w:val="26"/>
          <w:szCs w:val="26"/>
        </w:rPr>
        <w:t xml:space="preserve">mparo </w:t>
      </w:r>
      <w:r w:rsidR="005F61F8" w:rsidRPr="005B5660">
        <w:rPr>
          <w:rFonts w:ascii="Arial" w:hAnsi="Arial" w:cs="Arial"/>
          <w:bCs/>
          <w:sz w:val="26"/>
          <w:szCs w:val="26"/>
        </w:rPr>
        <w:t>254</w:t>
      </w:r>
      <w:r w:rsidRPr="005B5660">
        <w:rPr>
          <w:rFonts w:ascii="Arial" w:hAnsi="Arial" w:cs="Arial"/>
          <w:bCs/>
          <w:sz w:val="26"/>
          <w:szCs w:val="26"/>
        </w:rPr>
        <w:t xml:space="preserve">/2017 de su índice; y con el que requiere a este Órgano Jurisdiccional para que en el plazo de </w:t>
      </w:r>
      <w:r w:rsidR="005F61F8" w:rsidRPr="005B5660">
        <w:rPr>
          <w:rFonts w:ascii="Arial" w:hAnsi="Arial" w:cs="Arial"/>
          <w:bCs/>
          <w:sz w:val="26"/>
          <w:szCs w:val="26"/>
        </w:rPr>
        <w:t xml:space="preserve">tres </w:t>
      </w:r>
      <w:r w:rsidRPr="005B5660">
        <w:rPr>
          <w:rFonts w:ascii="Arial" w:hAnsi="Arial" w:cs="Arial"/>
          <w:bCs/>
          <w:sz w:val="26"/>
          <w:szCs w:val="26"/>
        </w:rPr>
        <w:t xml:space="preserve">días cumpla la ejecutoria de amparo pronunciada el </w:t>
      </w:r>
      <w:r w:rsidR="005F61F8" w:rsidRPr="005B5660">
        <w:rPr>
          <w:rFonts w:ascii="Arial" w:hAnsi="Arial" w:cs="Arial"/>
          <w:bCs/>
          <w:sz w:val="26"/>
          <w:szCs w:val="26"/>
        </w:rPr>
        <w:t xml:space="preserve">veinte de diciembre de dos mil dieciocho </w:t>
      </w:r>
      <w:r w:rsidRPr="005B5660">
        <w:rPr>
          <w:rFonts w:ascii="Arial" w:hAnsi="Arial" w:cs="Arial"/>
          <w:bCs/>
          <w:sz w:val="26"/>
          <w:szCs w:val="26"/>
        </w:rPr>
        <w:t xml:space="preserve">por el citado órgano colegiado que concedió el amparo y protección de la justicia federal a </w:t>
      </w:r>
      <w:r w:rsidR="008852D0">
        <w:rPr>
          <w:rFonts w:ascii="Arial" w:hAnsi="Arial" w:cs="Arial"/>
          <w:b/>
          <w:sz w:val="26"/>
          <w:szCs w:val="26"/>
        </w:rPr>
        <w:t>**********</w:t>
      </w:r>
      <w:r w:rsidR="005F61F8" w:rsidRPr="005B5660">
        <w:rPr>
          <w:rFonts w:ascii="Arial" w:eastAsia="Times New Roman" w:hAnsi="Arial" w:cs="Arial"/>
          <w:sz w:val="26"/>
          <w:szCs w:val="26"/>
          <w:lang w:eastAsia="es-ES"/>
        </w:rPr>
        <w:t>,</w:t>
      </w:r>
      <w:r w:rsidRPr="005B5660">
        <w:rPr>
          <w:rFonts w:ascii="Arial" w:hAnsi="Arial" w:cs="Arial"/>
          <w:bCs/>
          <w:sz w:val="26"/>
          <w:szCs w:val="26"/>
        </w:rPr>
        <w:t xml:space="preserve"> por lo que en cumplimiento al citado acuerdo, esta Sala procede a dar cabal cumplimiento a la referida ejecutoria de amparo. </w:t>
      </w:r>
    </w:p>
    <w:p w:rsidR="00B356BC" w:rsidRPr="00397E0D" w:rsidRDefault="00B356BC" w:rsidP="00B74DFA">
      <w:pPr>
        <w:widowControl w:val="0"/>
        <w:tabs>
          <w:tab w:val="left" w:pos="7938"/>
        </w:tabs>
        <w:spacing w:before="240" w:after="0" w:line="360" w:lineRule="auto"/>
        <w:ind w:right="18" w:firstLine="709"/>
        <w:jc w:val="center"/>
        <w:rPr>
          <w:rFonts w:ascii="Arial" w:eastAsia="Calibri" w:hAnsi="Arial" w:cs="Arial"/>
          <w:b/>
          <w:bCs/>
          <w:sz w:val="24"/>
          <w:szCs w:val="24"/>
          <w:lang w:val="es-MX"/>
        </w:rPr>
      </w:pPr>
      <w:r w:rsidRPr="005B5660">
        <w:rPr>
          <w:rFonts w:ascii="Arial" w:eastAsia="Calibri" w:hAnsi="Arial" w:cs="Arial"/>
          <w:b/>
          <w:bCs/>
          <w:sz w:val="24"/>
          <w:szCs w:val="24"/>
          <w:lang w:val="es-MX"/>
        </w:rPr>
        <w:t>R</w:t>
      </w:r>
      <w:r w:rsidR="005B5660">
        <w:rPr>
          <w:rFonts w:ascii="Arial" w:eastAsia="Calibri" w:hAnsi="Arial" w:cs="Arial"/>
          <w:b/>
          <w:bCs/>
          <w:sz w:val="24"/>
          <w:szCs w:val="24"/>
          <w:lang w:val="es-MX"/>
        </w:rPr>
        <w:t xml:space="preserve"> </w:t>
      </w:r>
      <w:r w:rsidRPr="005B5660">
        <w:rPr>
          <w:rFonts w:ascii="Arial" w:eastAsia="Calibri" w:hAnsi="Arial" w:cs="Arial"/>
          <w:b/>
          <w:bCs/>
          <w:sz w:val="24"/>
          <w:szCs w:val="24"/>
          <w:lang w:val="es-MX"/>
        </w:rPr>
        <w:t>E</w:t>
      </w:r>
      <w:r w:rsidR="005B5660">
        <w:rPr>
          <w:rFonts w:ascii="Arial" w:eastAsia="Calibri" w:hAnsi="Arial" w:cs="Arial"/>
          <w:b/>
          <w:bCs/>
          <w:sz w:val="24"/>
          <w:szCs w:val="24"/>
          <w:lang w:val="es-MX"/>
        </w:rPr>
        <w:t xml:space="preserve"> </w:t>
      </w:r>
      <w:r w:rsidRPr="005B5660">
        <w:rPr>
          <w:rFonts w:ascii="Arial" w:eastAsia="Calibri" w:hAnsi="Arial" w:cs="Arial"/>
          <w:b/>
          <w:bCs/>
          <w:sz w:val="24"/>
          <w:szCs w:val="24"/>
          <w:lang w:val="es-MX"/>
        </w:rPr>
        <w:t>S</w:t>
      </w:r>
      <w:r w:rsidR="005B5660">
        <w:rPr>
          <w:rFonts w:ascii="Arial" w:eastAsia="Calibri" w:hAnsi="Arial" w:cs="Arial"/>
          <w:b/>
          <w:bCs/>
          <w:sz w:val="24"/>
          <w:szCs w:val="24"/>
          <w:lang w:val="es-MX"/>
        </w:rPr>
        <w:t xml:space="preserve"> </w:t>
      </w:r>
      <w:r w:rsidRPr="005B5660">
        <w:rPr>
          <w:rFonts w:ascii="Arial" w:eastAsia="Calibri" w:hAnsi="Arial" w:cs="Arial"/>
          <w:b/>
          <w:bCs/>
          <w:sz w:val="24"/>
          <w:szCs w:val="24"/>
          <w:lang w:val="es-MX"/>
        </w:rPr>
        <w:t>U</w:t>
      </w:r>
      <w:r w:rsidR="005B5660">
        <w:rPr>
          <w:rFonts w:ascii="Arial" w:eastAsia="Calibri" w:hAnsi="Arial" w:cs="Arial"/>
          <w:b/>
          <w:bCs/>
          <w:sz w:val="24"/>
          <w:szCs w:val="24"/>
          <w:lang w:val="es-MX"/>
        </w:rPr>
        <w:t xml:space="preserve"> </w:t>
      </w:r>
      <w:r w:rsidRPr="005B5660">
        <w:rPr>
          <w:rFonts w:ascii="Arial" w:eastAsia="Calibri" w:hAnsi="Arial" w:cs="Arial"/>
          <w:b/>
          <w:bCs/>
          <w:sz w:val="24"/>
          <w:szCs w:val="24"/>
          <w:lang w:val="es-MX"/>
        </w:rPr>
        <w:t>L</w:t>
      </w:r>
      <w:r w:rsidR="005B5660">
        <w:rPr>
          <w:rFonts w:ascii="Arial" w:eastAsia="Calibri" w:hAnsi="Arial" w:cs="Arial"/>
          <w:b/>
          <w:bCs/>
          <w:sz w:val="24"/>
          <w:szCs w:val="24"/>
          <w:lang w:val="es-MX"/>
        </w:rPr>
        <w:t xml:space="preserve"> </w:t>
      </w:r>
      <w:r w:rsidRPr="005B5660">
        <w:rPr>
          <w:rFonts w:ascii="Arial" w:eastAsia="Calibri" w:hAnsi="Arial" w:cs="Arial"/>
          <w:b/>
          <w:bCs/>
          <w:sz w:val="24"/>
          <w:szCs w:val="24"/>
          <w:lang w:val="es-MX"/>
        </w:rPr>
        <w:t>T</w:t>
      </w:r>
      <w:r w:rsidR="005B5660">
        <w:rPr>
          <w:rFonts w:ascii="Arial" w:eastAsia="Calibri" w:hAnsi="Arial" w:cs="Arial"/>
          <w:b/>
          <w:bCs/>
          <w:sz w:val="24"/>
          <w:szCs w:val="24"/>
          <w:lang w:val="es-MX"/>
        </w:rPr>
        <w:t xml:space="preserve"> </w:t>
      </w:r>
      <w:r w:rsidRPr="005B5660">
        <w:rPr>
          <w:rFonts w:ascii="Arial" w:eastAsia="Calibri" w:hAnsi="Arial" w:cs="Arial"/>
          <w:b/>
          <w:bCs/>
          <w:sz w:val="24"/>
          <w:szCs w:val="24"/>
          <w:lang w:val="es-MX"/>
        </w:rPr>
        <w:t>A</w:t>
      </w:r>
      <w:r w:rsidR="005B5660">
        <w:rPr>
          <w:rFonts w:ascii="Arial" w:eastAsia="Calibri" w:hAnsi="Arial" w:cs="Arial"/>
          <w:b/>
          <w:bCs/>
          <w:sz w:val="24"/>
          <w:szCs w:val="24"/>
          <w:lang w:val="es-MX"/>
        </w:rPr>
        <w:t xml:space="preserve"> </w:t>
      </w:r>
      <w:r w:rsidRPr="005B5660">
        <w:rPr>
          <w:rFonts w:ascii="Arial" w:eastAsia="Calibri" w:hAnsi="Arial" w:cs="Arial"/>
          <w:b/>
          <w:bCs/>
          <w:sz w:val="24"/>
          <w:szCs w:val="24"/>
          <w:lang w:val="es-MX"/>
        </w:rPr>
        <w:t>N</w:t>
      </w:r>
      <w:r w:rsidR="005B5660">
        <w:rPr>
          <w:rFonts w:ascii="Arial" w:eastAsia="Calibri" w:hAnsi="Arial" w:cs="Arial"/>
          <w:b/>
          <w:bCs/>
          <w:sz w:val="24"/>
          <w:szCs w:val="24"/>
          <w:lang w:val="es-MX"/>
        </w:rPr>
        <w:t xml:space="preserve"> </w:t>
      </w:r>
      <w:r w:rsidRPr="005B5660">
        <w:rPr>
          <w:rFonts w:ascii="Arial" w:eastAsia="Calibri" w:hAnsi="Arial" w:cs="Arial"/>
          <w:b/>
          <w:bCs/>
          <w:sz w:val="24"/>
          <w:szCs w:val="24"/>
          <w:lang w:val="es-MX"/>
        </w:rPr>
        <w:t>D</w:t>
      </w:r>
      <w:r w:rsidR="005B5660">
        <w:rPr>
          <w:rFonts w:ascii="Arial" w:eastAsia="Calibri" w:hAnsi="Arial" w:cs="Arial"/>
          <w:b/>
          <w:bCs/>
          <w:sz w:val="24"/>
          <w:szCs w:val="24"/>
          <w:lang w:val="es-MX"/>
        </w:rPr>
        <w:t xml:space="preserve"> </w:t>
      </w:r>
      <w:r w:rsidRPr="005B5660">
        <w:rPr>
          <w:rFonts w:ascii="Arial" w:eastAsia="Calibri" w:hAnsi="Arial" w:cs="Arial"/>
          <w:b/>
          <w:bCs/>
          <w:sz w:val="24"/>
          <w:szCs w:val="24"/>
          <w:lang w:val="es-MX"/>
        </w:rPr>
        <w:t>O:</w:t>
      </w:r>
    </w:p>
    <w:p w:rsidR="00803F89" w:rsidRPr="005B5660" w:rsidRDefault="00F37DF1" w:rsidP="00B74DFA">
      <w:pPr>
        <w:widowControl w:val="0"/>
        <w:tabs>
          <w:tab w:val="left" w:pos="7938"/>
        </w:tabs>
        <w:spacing w:before="240" w:after="0" w:line="360" w:lineRule="auto"/>
        <w:ind w:right="18" w:firstLine="709"/>
        <w:jc w:val="both"/>
        <w:rPr>
          <w:rFonts w:ascii="Arial" w:eastAsia="Arial Unicode MS" w:hAnsi="Arial" w:cs="Arial"/>
          <w:sz w:val="26"/>
          <w:szCs w:val="26"/>
          <w:lang w:val="es-ES_tradnl" w:eastAsia="es-ES"/>
        </w:rPr>
      </w:pPr>
      <w:r w:rsidRPr="005B5660">
        <w:rPr>
          <w:rFonts w:ascii="Arial" w:eastAsia="Calibri" w:hAnsi="Arial" w:cs="Arial"/>
          <w:b/>
          <w:bCs/>
          <w:sz w:val="26"/>
          <w:szCs w:val="26"/>
          <w:lang w:val="es-MX"/>
        </w:rPr>
        <w:t xml:space="preserve">PRIMERO. </w:t>
      </w:r>
      <w:r w:rsidR="00803F89" w:rsidRPr="005B5660">
        <w:rPr>
          <w:rFonts w:ascii="Arial" w:eastAsia="Arial Unicode MS" w:hAnsi="Arial" w:cs="Arial"/>
          <w:sz w:val="26"/>
          <w:szCs w:val="26"/>
          <w:lang w:val="es-ES_tradnl" w:eastAsia="es-ES"/>
        </w:rPr>
        <w:t>Mediante escrito fechado dieciséis de junio  de dos mil dieciséis</w:t>
      </w:r>
      <w:r w:rsidR="00191418">
        <w:rPr>
          <w:rFonts w:ascii="Arial" w:eastAsia="Arial Unicode MS" w:hAnsi="Arial" w:cs="Arial"/>
          <w:b/>
          <w:sz w:val="26"/>
          <w:szCs w:val="26"/>
          <w:lang w:val="es-ES_tradnl" w:eastAsia="es-ES"/>
        </w:rPr>
        <w:t>,</w:t>
      </w:r>
      <w:r w:rsidR="00803F89" w:rsidRPr="005B5660">
        <w:rPr>
          <w:rFonts w:ascii="Arial" w:eastAsia="Arial Unicode MS" w:hAnsi="Arial" w:cs="Arial"/>
          <w:sz w:val="26"/>
          <w:szCs w:val="26"/>
          <w:lang w:val="es-ES_tradnl" w:eastAsia="es-ES"/>
        </w:rPr>
        <w:t xml:space="preserve"> presentado el </w:t>
      </w:r>
      <w:r w:rsidR="00191418">
        <w:rPr>
          <w:rFonts w:ascii="Arial" w:eastAsia="Arial Unicode MS" w:hAnsi="Arial" w:cs="Arial"/>
          <w:sz w:val="26"/>
          <w:szCs w:val="26"/>
          <w:lang w:val="es-ES_tradnl" w:eastAsia="es-ES"/>
        </w:rPr>
        <w:t>veintiuno del mismo mes y año,</w:t>
      </w:r>
      <w:r w:rsidR="00803F89" w:rsidRPr="005B5660">
        <w:rPr>
          <w:rFonts w:ascii="Arial" w:eastAsia="Arial Unicode MS" w:hAnsi="Arial" w:cs="Arial"/>
          <w:sz w:val="26"/>
          <w:szCs w:val="26"/>
          <w:lang w:val="es-ES_tradnl" w:eastAsia="es-ES"/>
        </w:rPr>
        <w:t xml:space="preserve"> en el  </w:t>
      </w:r>
      <w:r w:rsidR="00A84EE6" w:rsidRPr="005B5660">
        <w:rPr>
          <w:rFonts w:ascii="Arial" w:eastAsia="Arial Unicode MS" w:hAnsi="Arial" w:cs="Arial"/>
          <w:sz w:val="26"/>
          <w:szCs w:val="26"/>
          <w:lang w:val="es-ES_tradnl" w:eastAsia="es-ES"/>
        </w:rPr>
        <w:t xml:space="preserve">entonces del </w:t>
      </w:r>
      <w:r w:rsidR="00803F89" w:rsidRPr="005B5660">
        <w:rPr>
          <w:rFonts w:ascii="Arial" w:eastAsia="Arial Unicode MS" w:hAnsi="Arial" w:cs="Arial"/>
          <w:sz w:val="26"/>
          <w:szCs w:val="26"/>
          <w:lang w:val="es-ES_tradnl" w:eastAsia="es-ES"/>
        </w:rPr>
        <w:t xml:space="preserve">Tribunal de lo Contencioso  Administrativo y de  Cuentas  del Poder Judicial  del Estado  de Oaxaca,  el  ciudadano </w:t>
      </w:r>
      <w:r w:rsidR="00803F89" w:rsidRPr="005B5660">
        <w:rPr>
          <w:rFonts w:ascii="Arial" w:eastAsia="Arial Unicode MS" w:hAnsi="Arial" w:cs="Arial"/>
          <w:b/>
          <w:sz w:val="26"/>
          <w:szCs w:val="26"/>
          <w:lang w:val="es-ES_tradnl" w:eastAsia="es-ES"/>
        </w:rPr>
        <w:t xml:space="preserve">OCTAVIO RICARDO SÁNCHEZ GÁRCIA, </w:t>
      </w:r>
      <w:r w:rsidR="00E92781" w:rsidRPr="005B5660">
        <w:rPr>
          <w:rFonts w:ascii="Arial" w:eastAsia="Arial Unicode MS" w:hAnsi="Arial" w:cs="Arial"/>
          <w:sz w:val="26"/>
          <w:szCs w:val="26"/>
          <w:lang w:val="es-ES_tradnl" w:eastAsia="es-ES"/>
        </w:rPr>
        <w:t xml:space="preserve">por su propio derecho, </w:t>
      </w:r>
      <w:r w:rsidR="00803F89" w:rsidRPr="005B5660">
        <w:rPr>
          <w:rFonts w:ascii="Arial" w:eastAsia="Arial Unicode MS" w:hAnsi="Arial" w:cs="Arial"/>
          <w:b/>
          <w:sz w:val="26"/>
          <w:szCs w:val="26"/>
          <w:lang w:val="es-ES_tradnl" w:eastAsia="es-ES"/>
        </w:rPr>
        <w:t xml:space="preserve"> </w:t>
      </w:r>
      <w:r w:rsidR="00803F89" w:rsidRPr="005B5660">
        <w:rPr>
          <w:rFonts w:ascii="Arial" w:eastAsia="Arial Unicode MS" w:hAnsi="Arial" w:cs="Arial"/>
          <w:sz w:val="26"/>
          <w:szCs w:val="26"/>
          <w:lang w:val="es-ES_tradnl" w:eastAsia="es-ES"/>
        </w:rPr>
        <w:t xml:space="preserve">presentó  la demanda de juicio de inconformidad  con los  anexos  que se indican; </w:t>
      </w:r>
      <w:r w:rsidR="00A84EE6" w:rsidRPr="005B5660">
        <w:rPr>
          <w:rFonts w:ascii="Arial" w:eastAsia="Arial Unicode MS" w:hAnsi="Arial" w:cs="Arial"/>
          <w:sz w:val="26"/>
          <w:szCs w:val="26"/>
          <w:lang w:val="es-ES_tradnl" w:eastAsia="es-ES"/>
        </w:rPr>
        <w:t xml:space="preserve">el </w:t>
      </w:r>
      <w:r w:rsidR="00803F89" w:rsidRPr="005B5660">
        <w:rPr>
          <w:rFonts w:ascii="Arial" w:eastAsia="Arial Unicode MS" w:hAnsi="Arial" w:cs="Arial"/>
          <w:sz w:val="26"/>
          <w:szCs w:val="26"/>
          <w:lang w:val="es-ES_tradnl" w:eastAsia="es-ES"/>
        </w:rPr>
        <w:t>veintidós de junio de dos mil dieciséis,  se radicó dicho escrito, formándose el expediente respectivo y registrándose en el índice de asuntos jurisdiccionales bajo el numero JI/0177/2016</w:t>
      </w:r>
      <w:r w:rsidR="00A84EE6" w:rsidRPr="005B5660">
        <w:rPr>
          <w:rFonts w:ascii="Arial" w:eastAsia="Arial Unicode MS" w:hAnsi="Arial" w:cs="Arial"/>
          <w:sz w:val="26"/>
          <w:szCs w:val="26"/>
          <w:lang w:val="es-ES_tradnl" w:eastAsia="es-ES"/>
        </w:rPr>
        <w:t xml:space="preserve">; </w:t>
      </w:r>
      <w:r w:rsidR="00803F89" w:rsidRPr="005B5660">
        <w:rPr>
          <w:rFonts w:ascii="Arial" w:eastAsia="Arial Unicode MS" w:hAnsi="Arial" w:cs="Arial"/>
          <w:sz w:val="26"/>
          <w:szCs w:val="26"/>
          <w:lang w:val="es-ES_tradnl" w:eastAsia="es-ES"/>
        </w:rPr>
        <w:t xml:space="preserve"> </w:t>
      </w:r>
      <w:r w:rsidR="00A84EE6" w:rsidRPr="005B5660">
        <w:rPr>
          <w:rFonts w:ascii="Arial" w:eastAsia="Arial Unicode MS" w:hAnsi="Arial" w:cs="Arial"/>
          <w:sz w:val="26"/>
          <w:szCs w:val="26"/>
          <w:lang w:val="es-ES_tradnl" w:eastAsia="es-ES"/>
        </w:rPr>
        <w:t xml:space="preserve">Se procedió admitir </w:t>
      </w:r>
      <w:r w:rsidR="00803F89" w:rsidRPr="005B5660">
        <w:rPr>
          <w:rFonts w:ascii="Arial" w:eastAsia="Arial Unicode MS" w:hAnsi="Arial" w:cs="Arial"/>
          <w:sz w:val="26"/>
          <w:szCs w:val="26"/>
          <w:lang w:val="es-ES_tradnl" w:eastAsia="es-ES"/>
        </w:rPr>
        <w:t xml:space="preserve"> </w:t>
      </w:r>
      <w:r w:rsidR="00A84EE6" w:rsidRPr="005B5660">
        <w:rPr>
          <w:rFonts w:ascii="Arial" w:eastAsia="Arial Unicode MS" w:hAnsi="Arial" w:cs="Arial"/>
          <w:sz w:val="26"/>
          <w:szCs w:val="26"/>
          <w:lang w:val="es-ES_tradnl" w:eastAsia="es-ES"/>
        </w:rPr>
        <w:t xml:space="preserve">la </w:t>
      </w:r>
      <w:r w:rsidR="00803F89" w:rsidRPr="005B5660">
        <w:rPr>
          <w:rFonts w:ascii="Arial" w:eastAsia="Arial Unicode MS" w:hAnsi="Arial" w:cs="Arial"/>
          <w:sz w:val="26"/>
          <w:szCs w:val="26"/>
          <w:lang w:val="es-ES_tradnl" w:eastAsia="es-ES"/>
        </w:rPr>
        <w:t xml:space="preserve"> demanda interpuesta  por  OC</w:t>
      </w:r>
      <w:r w:rsidR="00191418">
        <w:rPr>
          <w:rFonts w:ascii="Arial" w:eastAsia="Arial Unicode MS" w:hAnsi="Arial" w:cs="Arial"/>
          <w:sz w:val="26"/>
          <w:szCs w:val="26"/>
          <w:lang w:val="es-ES_tradnl" w:eastAsia="es-ES"/>
        </w:rPr>
        <w:t xml:space="preserve">TAVIO  RICARDO SÁNCHEZ GARCÍA, </w:t>
      </w:r>
      <w:r w:rsidR="00803F89" w:rsidRPr="005B5660">
        <w:rPr>
          <w:rFonts w:ascii="Arial" w:eastAsia="Arial Unicode MS" w:hAnsi="Arial" w:cs="Arial"/>
          <w:sz w:val="26"/>
          <w:szCs w:val="26"/>
          <w:lang w:val="es-ES_tradnl" w:eastAsia="es-ES"/>
        </w:rPr>
        <w:t xml:space="preserve"> por propio derecho,  teniendo como pretensión la Nulidad de la resolución dictada en el expediente ASE/UAJ/P.R./043/2013-A</w:t>
      </w:r>
      <w:r w:rsidR="00A84EE6" w:rsidRPr="005B5660">
        <w:rPr>
          <w:rFonts w:ascii="Arial" w:eastAsia="Arial Unicode MS" w:hAnsi="Arial" w:cs="Arial"/>
          <w:sz w:val="26"/>
          <w:szCs w:val="26"/>
          <w:lang w:val="es-ES_tradnl" w:eastAsia="es-ES"/>
        </w:rPr>
        <w:t xml:space="preserve"> de fecha veinticinco de mayo de dos mil </w:t>
      </w:r>
      <w:r w:rsidR="004549A6" w:rsidRPr="005B5660">
        <w:rPr>
          <w:rFonts w:ascii="Arial" w:eastAsia="Arial Unicode MS" w:hAnsi="Arial" w:cs="Arial"/>
          <w:sz w:val="26"/>
          <w:szCs w:val="26"/>
          <w:lang w:val="es-ES_tradnl" w:eastAsia="es-ES"/>
        </w:rPr>
        <w:t>dieciséis</w:t>
      </w:r>
      <w:r w:rsidR="00A84EE6" w:rsidRPr="005B5660">
        <w:rPr>
          <w:rFonts w:ascii="Arial" w:eastAsia="Arial Unicode MS" w:hAnsi="Arial" w:cs="Arial"/>
          <w:sz w:val="26"/>
          <w:szCs w:val="26"/>
          <w:lang w:val="es-ES_tradnl" w:eastAsia="es-ES"/>
        </w:rPr>
        <w:t xml:space="preserve"> y no así </w:t>
      </w:r>
      <w:r w:rsidR="004549A6" w:rsidRPr="005B5660">
        <w:rPr>
          <w:rFonts w:ascii="Arial" w:hAnsi="Arial" w:cs="Arial"/>
          <w:sz w:val="26"/>
          <w:szCs w:val="26"/>
        </w:rPr>
        <w:t xml:space="preserve"> en contra del acuerdo de treinta de septiembre del año dos mil trece,  por tratarse de un acuerdo de inicio y no de una resolución de las señaladas  en los artículos 2  de la Ley de Justicia de Fiscalización y Rendición de Cuentas para el Estado de Oaxaca; </w:t>
      </w:r>
      <w:r w:rsidR="004549A6" w:rsidRPr="005B5660">
        <w:rPr>
          <w:rFonts w:ascii="Arial" w:eastAsia="Arial Unicode MS" w:hAnsi="Arial" w:cs="Arial"/>
          <w:sz w:val="26"/>
          <w:szCs w:val="26"/>
          <w:lang w:val="es-ES_tradnl" w:eastAsia="es-ES"/>
        </w:rPr>
        <w:t xml:space="preserve">y </w:t>
      </w:r>
      <w:r w:rsidR="00803F89" w:rsidRPr="005B5660">
        <w:rPr>
          <w:rFonts w:ascii="Arial" w:eastAsia="Arial Unicode MS" w:hAnsi="Arial" w:cs="Arial"/>
          <w:sz w:val="26"/>
          <w:szCs w:val="26"/>
          <w:lang w:val="es-ES_tradnl" w:eastAsia="es-ES"/>
        </w:rPr>
        <w:t xml:space="preserve"> se  ordenó  </w:t>
      </w:r>
      <w:r w:rsidR="00A84EE6" w:rsidRPr="005B5660">
        <w:rPr>
          <w:rFonts w:ascii="Arial" w:eastAsia="Arial Unicode MS" w:hAnsi="Arial" w:cs="Arial"/>
          <w:sz w:val="26"/>
          <w:szCs w:val="26"/>
          <w:lang w:val="es-ES_tradnl" w:eastAsia="es-ES"/>
        </w:rPr>
        <w:t>notificar</w:t>
      </w:r>
      <w:r w:rsidR="00803F89" w:rsidRPr="005B5660">
        <w:rPr>
          <w:rFonts w:ascii="Arial" w:eastAsia="Arial Unicode MS" w:hAnsi="Arial" w:cs="Arial"/>
          <w:sz w:val="26"/>
          <w:szCs w:val="26"/>
          <w:lang w:val="es-ES_tradnl" w:eastAsia="es-ES"/>
        </w:rPr>
        <w:t xml:space="preserve"> y se corriera  traslado  al TITULAR DE LA UNIDAD DE ASUNTOS JURIDICOS DE LA AUDITORÍA SUPERIOR DEL ESTADO </w:t>
      </w:r>
      <w:r w:rsidR="00191418">
        <w:rPr>
          <w:rFonts w:ascii="Arial" w:eastAsia="Arial Unicode MS" w:hAnsi="Arial" w:cs="Arial"/>
          <w:sz w:val="26"/>
          <w:szCs w:val="26"/>
          <w:lang w:val="es-ES_tradnl" w:eastAsia="es-ES"/>
        </w:rPr>
        <w:t xml:space="preserve"> para que rindiera su informe, </w:t>
      </w:r>
      <w:r w:rsidR="00803F89" w:rsidRPr="005B5660">
        <w:rPr>
          <w:rFonts w:ascii="Arial" w:eastAsia="Arial Unicode MS" w:hAnsi="Arial" w:cs="Arial"/>
          <w:sz w:val="26"/>
          <w:szCs w:val="26"/>
          <w:lang w:val="es-ES_tradnl" w:eastAsia="es-ES"/>
        </w:rPr>
        <w:t xml:space="preserve">en un plazo de cinco días hábiles, mediante los apercibimientos legales correspondientes.   </w:t>
      </w:r>
    </w:p>
    <w:p w:rsidR="00803F89" w:rsidRPr="005B5660" w:rsidRDefault="00A84EE6" w:rsidP="00B74DFA">
      <w:pPr>
        <w:spacing w:after="0" w:line="360" w:lineRule="auto"/>
        <w:jc w:val="both"/>
        <w:rPr>
          <w:rFonts w:ascii="Arial" w:eastAsia="Arial Unicode MS" w:hAnsi="Arial" w:cs="Arial"/>
          <w:sz w:val="26"/>
          <w:szCs w:val="26"/>
          <w:lang w:val="es-ES_tradnl" w:eastAsia="es-ES"/>
        </w:rPr>
      </w:pPr>
      <w:r w:rsidRPr="005B5660">
        <w:rPr>
          <w:rFonts w:ascii="Arial" w:eastAsia="Arial Unicode MS" w:hAnsi="Arial" w:cs="Arial"/>
          <w:sz w:val="26"/>
          <w:szCs w:val="26"/>
          <w:lang w:val="es-ES_tradnl" w:eastAsia="es-ES"/>
        </w:rPr>
        <w:tab/>
      </w:r>
      <w:r w:rsidR="00B356BC" w:rsidRPr="005B5660">
        <w:rPr>
          <w:rFonts w:ascii="Arial" w:eastAsia="Arial Unicode MS" w:hAnsi="Arial" w:cs="Arial"/>
          <w:b/>
          <w:sz w:val="26"/>
          <w:szCs w:val="26"/>
          <w:lang w:val="es-ES_tradnl" w:eastAsia="es-ES"/>
        </w:rPr>
        <w:t>SEGUNDO.</w:t>
      </w:r>
      <w:r w:rsidRPr="005B5660">
        <w:rPr>
          <w:rFonts w:ascii="Arial" w:eastAsia="Arial Unicode MS" w:hAnsi="Arial" w:cs="Arial"/>
          <w:b/>
          <w:sz w:val="26"/>
          <w:szCs w:val="26"/>
          <w:lang w:val="es-ES_tradnl" w:eastAsia="es-ES"/>
        </w:rPr>
        <w:t>-</w:t>
      </w:r>
      <w:r w:rsidRPr="005B5660">
        <w:rPr>
          <w:rFonts w:ascii="Arial" w:eastAsia="Arial Unicode MS" w:hAnsi="Arial" w:cs="Arial"/>
          <w:sz w:val="26"/>
          <w:szCs w:val="26"/>
          <w:lang w:val="es-ES_tradnl" w:eastAsia="es-ES"/>
        </w:rPr>
        <w:t xml:space="preserve"> </w:t>
      </w:r>
      <w:r w:rsidR="00191418">
        <w:rPr>
          <w:rFonts w:ascii="Arial" w:eastAsia="Arial Unicode MS" w:hAnsi="Arial" w:cs="Arial"/>
          <w:sz w:val="26"/>
          <w:szCs w:val="26"/>
          <w:lang w:val="es-ES_tradnl" w:eastAsia="es-ES"/>
        </w:rPr>
        <w:t xml:space="preserve">Mediante auto de fecha cuatro de agosto </w:t>
      </w:r>
      <w:r w:rsidR="00803F89" w:rsidRPr="005B5660">
        <w:rPr>
          <w:rFonts w:ascii="Arial" w:eastAsia="Arial Unicode MS" w:hAnsi="Arial" w:cs="Arial"/>
          <w:sz w:val="26"/>
          <w:szCs w:val="26"/>
          <w:lang w:val="es-ES_tradnl" w:eastAsia="es-ES"/>
        </w:rPr>
        <w:t xml:space="preserve">de dos mil dieciséis,  se tuvo al  Titular de la Unidad de Asuntos Jurídicos de la Auditoria Superior del Estado, en representación del Auditor Superior del Estado, rindiendo el informe respectivo en términos de ley, por medio del oficio ASE/UAJ/02490/2016 de fecha once  de julio  de dos mil  dieciséis,   y por no desprenderse hechos nuevos que hubieran sido aducidos por la autoridad demandada, no hubo lugar a la ampliación de la demanda, procediéndose a calificar  y admitir las pruebas ofrecidas por las partes y se  señaló  las doce horas  del día veintidós de agosto del año dos mil dieciséis,  para celebración de la Audiencia de desahogo de pruebas y alegatos. </w:t>
      </w:r>
    </w:p>
    <w:p w:rsidR="00A84EE6" w:rsidRPr="005B5660" w:rsidRDefault="00803F89" w:rsidP="00B74DFA">
      <w:pPr>
        <w:pStyle w:val="corte4fondo"/>
        <w:tabs>
          <w:tab w:val="left" w:pos="7371"/>
        </w:tabs>
        <w:spacing w:before="240"/>
        <w:ind w:right="51" w:firstLine="0"/>
        <w:rPr>
          <w:rFonts w:eastAsia="Arial Unicode MS"/>
          <w:sz w:val="26"/>
          <w:szCs w:val="26"/>
          <w:lang w:eastAsia="es-ES"/>
        </w:rPr>
      </w:pPr>
      <w:r w:rsidRPr="005B5660">
        <w:rPr>
          <w:b/>
          <w:sz w:val="26"/>
          <w:szCs w:val="26"/>
          <w:lang w:val="es-MX"/>
        </w:rPr>
        <w:t xml:space="preserve">        </w:t>
      </w:r>
      <w:r w:rsidR="00B356BC" w:rsidRPr="005B5660">
        <w:rPr>
          <w:b/>
          <w:sz w:val="26"/>
          <w:szCs w:val="26"/>
          <w:lang w:val="es-MX"/>
        </w:rPr>
        <w:t>TERCERO</w:t>
      </w:r>
      <w:r w:rsidR="00A84EE6" w:rsidRPr="005B5660">
        <w:rPr>
          <w:b/>
          <w:sz w:val="26"/>
          <w:szCs w:val="26"/>
          <w:lang w:val="es-MX"/>
        </w:rPr>
        <w:t xml:space="preserve">.- </w:t>
      </w:r>
      <w:r w:rsidR="00A84EE6" w:rsidRPr="005B5660">
        <w:rPr>
          <w:rFonts w:eastAsia="Arial Unicode MS"/>
          <w:sz w:val="26"/>
          <w:szCs w:val="26"/>
          <w:lang w:eastAsia="es-ES"/>
        </w:rPr>
        <w:t xml:space="preserve">Con fecha veintidós de agosto del año dos mil dieciséis, se llevó a cabo la  audiencia de desahogo de pruebas y alegatos, sin la asistencia de las partes,  y una vez desahogadas  se pasó a la etapa  de alegatos, mismos que fueron formulados por la parte inconforme no así por  la  autoridad enjuiciada, teniéndosele por perdido su derecho, además, no se  admitieron las pruebas ofrecidas por la actora, mismas que fueron ofrecidas en la audiencia de pruebas y alegatos, en términos de los artículos 14 y 21  segundo párrafo  de la Ley de  Justicia de Fiscalización y Rendición de  Cuentas para el Estado de Oaxaca. Ya que no fueron exhibidas con su escrito inicial, y no encuadran en el supuesto que deban </w:t>
      </w:r>
      <w:r w:rsidR="00F16F21" w:rsidRPr="005B5660">
        <w:rPr>
          <w:rFonts w:eastAsia="Arial Unicode MS"/>
          <w:sz w:val="26"/>
          <w:szCs w:val="26"/>
          <w:lang w:eastAsia="es-ES"/>
        </w:rPr>
        <w:t>admitirse con</w:t>
      </w:r>
      <w:r w:rsidR="00A84EE6" w:rsidRPr="005B5660">
        <w:rPr>
          <w:rFonts w:eastAsia="Arial Unicode MS"/>
          <w:sz w:val="26"/>
          <w:szCs w:val="26"/>
          <w:lang w:eastAsia="es-ES"/>
        </w:rPr>
        <w:t xml:space="preserve"> posterioridad al escrito respectivo de demanda, esto es, como pruebas </w:t>
      </w:r>
      <w:r w:rsidR="0099658F" w:rsidRPr="005B5660">
        <w:rPr>
          <w:rFonts w:eastAsia="Arial Unicode MS"/>
          <w:sz w:val="26"/>
          <w:szCs w:val="26"/>
          <w:lang w:eastAsia="es-ES"/>
        </w:rPr>
        <w:t>supervenientes a</w:t>
      </w:r>
      <w:r w:rsidR="00A84EE6" w:rsidRPr="005B5660">
        <w:rPr>
          <w:rFonts w:eastAsia="Arial Unicode MS"/>
          <w:sz w:val="26"/>
          <w:szCs w:val="26"/>
          <w:lang w:eastAsia="es-ES"/>
        </w:rPr>
        <w:t xml:space="preserve"> que se refieren los artículos 94, 97 y 294 del Código de Procedimientos Civiles para el Estado de Oaxaca, de aplicación supletoria por disposición expresa del artículo 6 de la Ley de Justicia de </w:t>
      </w:r>
      <w:r w:rsidR="0099658F" w:rsidRPr="005B5660">
        <w:rPr>
          <w:rFonts w:eastAsia="Arial Unicode MS"/>
          <w:sz w:val="26"/>
          <w:szCs w:val="26"/>
          <w:lang w:eastAsia="es-ES"/>
        </w:rPr>
        <w:t>Fiscalización y</w:t>
      </w:r>
      <w:r w:rsidR="00A84EE6" w:rsidRPr="005B5660">
        <w:rPr>
          <w:rFonts w:eastAsia="Arial Unicode MS"/>
          <w:sz w:val="26"/>
          <w:szCs w:val="26"/>
          <w:lang w:eastAsia="es-ES"/>
        </w:rPr>
        <w:t xml:space="preserve"> Rendición </w:t>
      </w:r>
      <w:r w:rsidR="0099658F" w:rsidRPr="005B5660">
        <w:rPr>
          <w:rFonts w:eastAsia="Arial Unicode MS"/>
          <w:sz w:val="26"/>
          <w:szCs w:val="26"/>
          <w:lang w:eastAsia="es-ES"/>
        </w:rPr>
        <w:t>de Cuentas</w:t>
      </w:r>
      <w:r w:rsidR="00A84EE6" w:rsidRPr="005B5660">
        <w:rPr>
          <w:rFonts w:eastAsia="Arial Unicode MS"/>
          <w:sz w:val="26"/>
          <w:szCs w:val="26"/>
          <w:lang w:eastAsia="es-ES"/>
        </w:rPr>
        <w:t xml:space="preserve"> para el Estado de Oaxaca, vigente. Finalmente, previa a dar por terminada la audiencia en comento, respecto a la vista por  la causal de improcedencia que hizo valer la autoridad demandada, se  certificó que la parte  actora, dentro del plazo de tres días que le fueron concedidos, no realizó manifestación alguna a dicha  vista ordenada. </w:t>
      </w:r>
    </w:p>
    <w:p w:rsidR="000804B3" w:rsidRPr="005B5660" w:rsidRDefault="00803F89" w:rsidP="00B74DFA">
      <w:pPr>
        <w:spacing w:line="360" w:lineRule="auto"/>
        <w:jc w:val="both"/>
        <w:rPr>
          <w:rFonts w:ascii="Arial" w:eastAsia="Arial Unicode MS" w:hAnsi="Arial" w:cs="Arial"/>
          <w:sz w:val="26"/>
          <w:szCs w:val="26"/>
        </w:rPr>
      </w:pPr>
      <w:r w:rsidRPr="005B5660">
        <w:rPr>
          <w:rFonts w:ascii="Arial" w:hAnsi="Arial" w:cs="Arial"/>
          <w:b/>
          <w:sz w:val="26"/>
          <w:szCs w:val="26"/>
        </w:rPr>
        <w:t xml:space="preserve">          </w:t>
      </w:r>
      <w:r w:rsidR="00B356BC" w:rsidRPr="005B5660">
        <w:rPr>
          <w:rFonts w:ascii="Arial" w:hAnsi="Arial" w:cs="Arial"/>
          <w:b/>
          <w:sz w:val="26"/>
          <w:szCs w:val="26"/>
        </w:rPr>
        <w:t xml:space="preserve">CUARTO. </w:t>
      </w:r>
      <w:r w:rsidRPr="005B5660">
        <w:rPr>
          <w:rFonts w:ascii="Arial" w:hAnsi="Arial" w:cs="Arial"/>
          <w:b/>
          <w:sz w:val="26"/>
          <w:szCs w:val="26"/>
        </w:rPr>
        <w:t xml:space="preserve">- </w:t>
      </w:r>
      <w:r w:rsidR="00F16F21" w:rsidRPr="005B5660">
        <w:rPr>
          <w:rFonts w:ascii="Arial" w:hAnsi="Arial" w:cs="Arial"/>
          <w:sz w:val="26"/>
          <w:szCs w:val="26"/>
        </w:rPr>
        <w:t xml:space="preserve">Con fecha uno de septiembre de dos mil dieciséis, </w:t>
      </w:r>
      <w:r w:rsidRPr="005B5660">
        <w:rPr>
          <w:rFonts w:ascii="Arial" w:hAnsi="Arial" w:cs="Arial"/>
          <w:sz w:val="26"/>
          <w:szCs w:val="26"/>
        </w:rPr>
        <w:t>se dictó acuerdo en el que se determinó agotada la instrucción; quedando el presente juic</w:t>
      </w:r>
      <w:r w:rsidR="00F16F21" w:rsidRPr="005B5660">
        <w:rPr>
          <w:rFonts w:ascii="Arial" w:hAnsi="Arial" w:cs="Arial"/>
          <w:sz w:val="26"/>
          <w:szCs w:val="26"/>
        </w:rPr>
        <w:t xml:space="preserve">io en estado de resolución; posteriormente </w:t>
      </w:r>
      <w:r w:rsidR="00F16F21" w:rsidRPr="005B5660">
        <w:rPr>
          <w:rFonts w:ascii="Arial" w:eastAsia="Arial Unicode MS" w:hAnsi="Arial" w:cs="Arial"/>
          <w:sz w:val="26"/>
          <w:szCs w:val="26"/>
        </w:rPr>
        <w:t>en sesión solemne de fecha cinco de abril del año en curso, la Sala Superior del entonces Tribunal de lo Contencioso Administrativo y de Cuentas del Poder Judicial del Estado, eligió como Presidenta</w:t>
      </w:r>
      <w:r w:rsidR="00232FCF" w:rsidRPr="005B5660">
        <w:rPr>
          <w:rFonts w:ascii="Arial" w:eastAsia="Arial Unicode MS" w:hAnsi="Arial" w:cs="Arial"/>
          <w:sz w:val="26"/>
          <w:szCs w:val="26"/>
        </w:rPr>
        <w:t xml:space="preserve"> a la magistrada </w:t>
      </w:r>
      <w:r w:rsidR="00FB6C69" w:rsidRPr="005B5660">
        <w:rPr>
          <w:rFonts w:ascii="Arial" w:eastAsia="Arial Unicode MS" w:hAnsi="Arial" w:cs="Arial"/>
          <w:sz w:val="26"/>
          <w:szCs w:val="26"/>
        </w:rPr>
        <w:t>María</w:t>
      </w:r>
      <w:r w:rsidR="00232FCF" w:rsidRPr="005B5660">
        <w:rPr>
          <w:rFonts w:ascii="Arial" w:eastAsia="Arial Unicode MS" w:hAnsi="Arial" w:cs="Arial"/>
          <w:sz w:val="26"/>
          <w:szCs w:val="26"/>
        </w:rPr>
        <w:t xml:space="preserve"> Eugenia Villanueva A</w:t>
      </w:r>
      <w:r w:rsidR="00FB6C69" w:rsidRPr="005B5660">
        <w:rPr>
          <w:rFonts w:ascii="Arial" w:eastAsia="Arial Unicode MS" w:hAnsi="Arial" w:cs="Arial"/>
          <w:sz w:val="26"/>
          <w:szCs w:val="26"/>
        </w:rPr>
        <w:t>brajá</w:t>
      </w:r>
      <w:r w:rsidR="00232FCF" w:rsidRPr="005B5660">
        <w:rPr>
          <w:rFonts w:ascii="Arial" w:eastAsia="Arial Unicode MS" w:hAnsi="Arial" w:cs="Arial"/>
          <w:sz w:val="26"/>
          <w:szCs w:val="26"/>
        </w:rPr>
        <w:t>n</w:t>
      </w:r>
      <w:r w:rsidR="00B356BC" w:rsidRPr="005B5660">
        <w:rPr>
          <w:rFonts w:ascii="Arial" w:eastAsia="Arial Unicode MS" w:hAnsi="Arial" w:cs="Arial"/>
          <w:sz w:val="26"/>
          <w:szCs w:val="26"/>
        </w:rPr>
        <w:t xml:space="preserve"> de ese </w:t>
      </w:r>
      <w:r w:rsidR="00F16F21" w:rsidRPr="005B5660">
        <w:rPr>
          <w:rFonts w:ascii="Arial" w:eastAsia="Arial Unicode MS" w:hAnsi="Arial" w:cs="Arial"/>
          <w:sz w:val="26"/>
          <w:szCs w:val="26"/>
        </w:rPr>
        <w:t>órgano jurisdiccional</w:t>
      </w:r>
      <w:r w:rsidR="00B356BC" w:rsidRPr="005B5660">
        <w:rPr>
          <w:rFonts w:ascii="Arial" w:eastAsia="Arial Unicode MS" w:hAnsi="Arial" w:cs="Arial"/>
          <w:sz w:val="26"/>
          <w:szCs w:val="26"/>
        </w:rPr>
        <w:t xml:space="preserve">, y </w:t>
      </w:r>
      <w:r w:rsidR="00F16F21" w:rsidRPr="005B5660">
        <w:rPr>
          <w:rFonts w:ascii="Arial" w:eastAsia="Arial Unicode MS" w:hAnsi="Arial" w:cs="Arial"/>
          <w:sz w:val="26"/>
          <w:szCs w:val="26"/>
        </w:rPr>
        <w:t xml:space="preserve"> se ordenó dar vista a las partes en el presente juicio, para que dentro del plazo de tres días manifestaran lo </w:t>
      </w:r>
      <w:r w:rsidR="000804B3" w:rsidRPr="005B5660">
        <w:rPr>
          <w:rFonts w:ascii="Arial" w:eastAsia="Arial Unicode MS" w:hAnsi="Arial" w:cs="Arial"/>
          <w:sz w:val="26"/>
          <w:szCs w:val="26"/>
        </w:rPr>
        <w:t>que a s</w:t>
      </w:r>
      <w:r w:rsidR="00B356BC" w:rsidRPr="005B5660">
        <w:rPr>
          <w:rFonts w:ascii="Arial" w:eastAsia="Arial Unicode MS" w:hAnsi="Arial" w:cs="Arial"/>
          <w:sz w:val="26"/>
          <w:szCs w:val="26"/>
        </w:rPr>
        <w:t>us derechos convinieran; y</w:t>
      </w:r>
      <w:r w:rsidR="000804B3" w:rsidRPr="005B5660">
        <w:rPr>
          <w:rFonts w:ascii="Arial" w:eastAsia="Arial Unicode MS" w:hAnsi="Arial" w:cs="Arial"/>
          <w:sz w:val="26"/>
          <w:szCs w:val="26"/>
        </w:rPr>
        <w:t xml:space="preserve"> mediante </w:t>
      </w:r>
      <w:r w:rsidR="00B356BC" w:rsidRPr="005B5660">
        <w:rPr>
          <w:rFonts w:ascii="Arial" w:eastAsia="Arial Unicode MS" w:hAnsi="Arial" w:cs="Arial"/>
          <w:sz w:val="26"/>
          <w:szCs w:val="26"/>
        </w:rPr>
        <w:t xml:space="preserve">auto de </w:t>
      </w:r>
      <w:r w:rsidR="000804B3" w:rsidRPr="005B5660">
        <w:rPr>
          <w:rFonts w:ascii="Arial" w:eastAsia="Arial Unicode MS" w:hAnsi="Arial" w:cs="Arial"/>
          <w:sz w:val="26"/>
          <w:szCs w:val="26"/>
        </w:rPr>
        <w:t>tres de mayo de dos mil diecisiete se ordenó remitir</w:t>
      </w:r>
      <w:r w:rsidR="00B356BC" w:rsidRPr="005B5660">
        <w:rPr>
          <w:rFonts w:ascii="Arial" w:eastAsia="Arial Unicode MS" w:hAnsi="Arial" w:cs="Arial"/>
          <w:sz w:val="26"/>
          <w:szCs w:val="26"/>
        </w:rPr>
        <w:t xml:space="preserve"> los autos</w:t>
      </w:r>
      <w:r w:rsidR="000804B3" w:rsidRPr="005B5660">
        <w:rPr>
          <w:rFonts w:ascii="Arial" w:eastAsia="Arial Unicode MS" w:hAnsi="Arial" w:cs="Arial"/>
          <w:sz w:val="26"/>
          <w:szCs w:val="26"/>
        </w:rPr>
        <w:t xml:space="preserve"> a mi ponencia para la elaboración del proyecto de sentencia, y por ello, se pronuncia.</w:t>
      </w:r>
    </w:p>
    <w:p w:rsidR="0097462E" w:rsidRDefault="0097462E" w:rsidP="00B74DFA">
      <w:pPr>
        <w:spacing w:line="360" w:lineRule="auto"/>
        <w:jc w:val="center"/>
        <w:rPr>
          <w:rFonts w:ascii="Arial" w:eastAsia="Arial Unicode MS" w:hAnsi="Arial" w:cs="Arial"/>
          <w:b/>
          <w:sz w:val="26"/>
          <w:szCs w:val="26"/>
        </w:rPr>
      </w:pPr>
    </w:p>
    <w:p w:rsidR="00F16F21" w:rsidRPr="0097462E" w:rsidRDefault="00B356BC" w:rsidP="00B74DFA">
      <w:pPr>
        <w:spacing w:line="360" w:lineRule="auto"/>
        <w:jc w:val="center"/>
        <w:rPr>
          <w:rFonts w:ascii="Arial" w:eastAsia="Arial Unicode MS" w:hAnsi="Arial" w:cs="Arial"/>
          <w:b/>
          <w:sz w:val="26"/>
          <w:szCs w:val="26"/>
        </w:rPr>
      </w:pPr>
      <w:r w:rsidRPr="0097462E">
        <w:rPr>
          <w:rFonts w:ascii="Arial" w:eastAsia="Arial Unicode MS" w:hAnsi="Arial" w:cs="Arial"/>
          <w:b/>
          <w:sz w:val="26"/>
          <w:szCs w:val="26"/>
        </w:rPr>
        <w:t>C</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O</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N</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S</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I</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D</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E</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R</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A</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N</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D</w:t>
      </w:r>
      <w:r w:rsidR="0097462E">
        <w:rPr>
          <w:rFonts w:ascii="Arial" w:eastAsia="Arial Unicode MS" w:hAnsi="Arial" w:cs="Arial"/>
          <w:b/>
          <w:sz w:val="26"/>
          <w:szCs w:val="26"/>
        </w:rPr>
        <w:t xml:space="preserve"> </w:t>
      </w:r>
      <w:r w:rsidRPr="0097462E">
        <w:rPr>
          <w:rFonts w:ascii="Arial" w:eastAsia="Arial Unicode MS" w:hAnsi="Arial" w:cs="Arial"/>
          <w:b/>
          <w:sz w:val="26"/>
          <w:szCs w:val="26"/>
        </w:rPr>
        <w:t>O:</w:t>
      </w:r>
    </w:p>
    <w:p w:rsidR="00B356BC" w:rsidRPr="0097462E" w:rsidRDefault="00B356BC" w:rsidP="00B74DFA">
      <w:pPr>
        <w:widowControl w:val="0"/>
        <w:tabs>
          <w:tab w:val="left" w:pos="7938"/>
        </w:tabs>
        <w:spacing w:before="240" w:after="0" w:line="360" w:lineRule="auto"/>
        <w:ind w:right="18" w:firstLine="709"/>
        <w:jc w:val="both"/>
        <w:rPr>
          <w:rFonts w:ascii="Arial" w:eastAsia="Times New Roman" w:hAnsi="Arial" w:cs="Arial"/>
          <w:bCs/>
          <w:iCs/>
          <w:sz w:val="26"/>
          <w:szCs w:val="26"/>
          <w:lang w:eastAsia="es-ES"/>
        </w:rPr>
      </w:pPr>
      <w:r w:rsidRPr="0097462E">
        <w:rPr>
          <w:rFonts w:ascii="Arial" w:eastAsia="Times New Roman" w:hAnsi="Arial" w:cs="Arial"/>
          <w:b/>
          <w:bCs/>
          <w:iCs/>
          <w:sz w:val="26"/>
          <w:szCs w:val="26"/>
          <w:lang w:eastAsia="es-ES"/>
        </w:rPr>
        <w:t xml:space="preserve"> PRIMERO.-</w:t>
      </w:r>
      <w:r w:rsidRPr="0097462E">
        <w:rPr>
          <w:rFonts w:ascii="Arial" w:eastAsia="Times New Roman" w:hAnsi="Arial" w:cs="Arial"/>
          <w:bCs/>
          <w:iCs/>
          <w:sz w:val="26"/>
          <w:szCs w:val="26"/>
          <w:lang w:eastAsia="es-ES"/>
        </w:rPr>
        <w:t xml:space="preserve"> Siguiendo los lineamientos de la concesión de amparo, se deja insubsistente la resolución de diecinueve de septiembre de dos mil diecisiete, dictada por la Sala Superior del entones Tribunal Contencioso Administrativo y de Cuentas del Estado, y en su lugar se dicta la siguiente:</w:t>
      </w:r>
    </w:p>
    <w:p w:rsidR="00B356BC" w:rsidRPr="0097462E" w:rsidRDefault="00B356BC" w:rsidP="00B74DFA">
      <w:pPr>
        <w:spacing w:before="240" w:after="0" w:line="360" w:lineRule="auto"/>
        <w:ind w:firstLine="708"/>
        <w:jc w:val="both"/>
        <w:rPr>
          <w:rFonts w:ascii="Arial" w:hAnsi="Arial" w:cs="Arial"/>
          <w:sz w:val="26"/>
          <w:szCs w:val="26"/>
        </w:rPr>
      </w:pPr>
      <w:r w:rsidRPr="0097462E">
        <w:rPr>
          <w:rFonts w:ascii="Arial" w:eastAsia="Calibri" w:hAnsi="Arial" w:cs="Arial"/>
          <w:b/>
          <w:bCs/>
          <w:iCs/>
          <w:sz w:val="26"/>
          <w:szCs w:val="26"/>
          <w:lang w:eastAsia="es-ES"/>
        </w:rPr>
        <w:t xml:space="preserve">SEGUNDO. </w:t>
      </w:r>
      <w:r w:rsidRPr="0097462E">
        <w:rPr>
          <w:rFonts w:ascii="Arial" w:hAnsi="Arial" w:cs="Arial"/>
          <w:sz w:val="26"/>
          <w:szCs w:val="26"/>
        </w:rPr>
        <w:t xml:space="preserve">Esta Sala Superior del Tribunal de Justicia Administrativa, es competente para conocer y resolver del presente juicio de conformidad acorde lo dispuesto por </w:t>
      </w:r>
      <w:r w:rsidRPr="0097462E">
        <w:rPr>
          <w:rFonts w:ascii="Arial" w:eastAsia="Calibri" w:hAnsi="Arial" w:cs="Arial"/>
          <w:bCs/>
          <w:iCs/>
          <w:sz w:val="26"/>
          <w:szCs w:val="26"/>
          <w:lang w:eastAsia="es-ES"/>
        </w:rPr>
        <w:t xml:space="preserve">los artículos 114 Quáter de la Constitución Política del Estado Libre y Soberano de Oaxaca; </w:t>
      </w:r>
      <w:r w:rsidRPr="0097462E">
        <w:rPr>
          <w:rFonts w:ascii="Arial" w:hAnsi="Arial" w:cs="Arial"/>
          <w:sz w:val="26"/>
          <w:szCs w:val="26"/>
        </w:rPr>
        <w:t>1, 2 y 39, de la Ley de Justicia de Fiscalización y Rendición de Cuentas para el Estado de Oaxaca.</w:t>
      </w:r>
    </w:p>
    <w:p w:rsidR="00B356BC" w:rsidRPr="0097462E" w:rsidRDefault="00B356BC" w:rsidP="00B74DFA">
      <w:pPr>
        <w:spacing w:line="360" w:lineRule="auto"/>
        <w:ind w:right="51" w:firstLine="708"/>
        <w:jc w:val="both"/>
        <w:rPr>
          <w:rFonts w:ascii="Arial" w:eastAsia="Arial Unicode MS" w:hAnsi="Arial" w:cs="Arial"/>
          <w:sz w:val="26"/>
          <w:szCs w:val="26"/>
        </w:rPr>
      </w:pPr>
      <w:r w:rsidRPr="0097462E">
        <w:rPr>
          <w:rFonts w:ascii="Arial" w:hAnsi="Arial" w:cs="Arial"/>
          <w:b/>
          <w:sz w:val="26"/>
          <w:szCs w:val="26"/>
          <w:lang w:val="es-MX"/>
        </w:rPr>
        <w:t xml:space="preserve">TERCERO.  </w:t>
      </w:r>
      <w:r w:rsidRPr="0097462E">
        <w:rPr>
          <w:rFonts w:ascii="Arial" w:eastAsia="Times New Roman" w:hAnsi="Arial" w:cs="Arial"/>
          <w:sz w:val="26"/>
          <w:szCs w:val="26"/>
          <w:lang w:val="es-ES_tradnl" w:eastAsia="es-MX"/>
        </w:rPr>
        <w:t>La</w:t>
      </w:r>
      <w:r w:rsidRPr="0097462E">
        <w:rPr>
          <w:rFonts w:ascii="Arial" w:eastAsia="Arial Unicode MS" w:hAnsi="Arial" w:cs="Arial"/>
          <w:sz w:val="26"/>
          <w:szCs w:val="26"/>
        </w:rPr>
        <w:t xml:space="preserve"> personalidad de las partes quedó acreditada en autos, en términos de lo establecido en los artículos 14, fracción I, y 18 de la Ley de Justicia de Fiscalización y Rendición de Cuentas para el Est</w:t>
      </w:r>
      <w:r w:rsidR="0099658F" w:rsidRPr="0097462E">
        <w:rPr>
          <w:rFonts w:ascii="Arial" w:eastAsia="Arial Unicode MS" w:hAnsi="Arial" w:cs="Arial"/>
          <w:sz w:val="26"/>
          <w:szCs w:val="26"/>
        </w:rPr>
        <w:t xml:space="preserve">ado de Oaxaca, toda vez que el </w:t>
      </w:r>
      <w:r w:rsidRPr="0097462E">
        <w:rPr>
          <w:rFonts w:ascii="Arial" w:eastAsia="Arial Unicode MS" w:hAnsi="Arial" w:cs="Arial"/>
          <w:sz w:val="26"/>
          <w:szCs w:val="26"/>
        </w:rPr>
        <w:t xml:space="preserve">actor </w:t>
      </w:r>
      <w:r w:rsidRPr="0097462E">
        <w:rPr>
          <w:rFonts w:ascii="Arial" w:eastAsia="Arial Unicode MS" w:hAnsi="Arial" w:cs="Arial"/>
          <w:b/>
          <w:sz w:val="26"/>
          <w:szCs w:val="26"/>
        </w:rPr>
        <w:t>OCTAVIO RICARDO SANCHEZ GARCIA</w:t>
      </w:r>
      <w:r w:rsidRPr="0097462E">
        <w:rPr>
          <w:rFonts w:ascii="Arial" w:hAnsi="Arial" w:cs="Arial"/>
          <w:b/>
          <w:sz w:val="26"/>
          <w:szCs w:val="26"/>
        </w:rPr>
        <w:t>,</w:t>
      </w:r>
      <w:r w:rsidRPr="0097462E">
        <w:rPr>
          <w:rFonts w:ascii="Arial" w:eastAsia="Arial Unicode MS" w:hAnsi="Arial" w:cs="Arial"/>
          <w:sz w:val="26"/>
          <w:szCs w:val="26"/>
        </w:rPr>
        <w:t xml:space="preserve"> promovió</w:t>
      </w:r>
      <w:r w:rsidRPr="0097462E">
        <w:rPr>
          <w:rFonts w:ascii="Arial" w:eastAsia="Arial Unicode MS" w:hAnsi="Arial" w:cs="Arial"/>
          <w:i/>
          <w:sz w:val="26"/>
          <w:szCs w:val="26"/>
        </w:rPr>
        <w:t xml:space="preserve"> </w:t>
      </w:r>
      <w:r w:rsidRPr="0097462E">
        <w:rPr>
          <w:rFonts w:ascii="Arial" w:eastAsia="Arial Unicode MS" w:hAnsi="Arial" w:cs="Arial"/>
          <w:sz w:val="26"/>
          <w:szCs w:val="26"/>
        </w:rPr>
        <w:t xml:space="preserve">por su propio derecho. </w:t>
      </w:r>
      <w:r w:rsidRPr="0097462E">
        <w:rPr>
          <w:rFonts w:ascii="Arial" w:eastAsia="Arial Unicode MS" w:hAnsi="Arial" w:cs="Arial"/>
          <w:b/>
          <w:sz w:val="26"/>
          <w:szCs w:val="26"/>
        </w:rPr>
        <w:t>Y la autoridad demandada</w:t>
      </w:r>
      <w:r w:rsidRPr="0097462E">
        <w:rPr>
          <w:rFonts w:ascii="Arial" w:eastAsia="Arial Unicode MS" w:hAnsi="Arial" w:cs="Arial"/>
          <w:sz w:val="26"/>
          <w:szCs w:val="26"/>
        </w:rPr>
        <w:t xml:space="preserve"> compareció en términos del artículo 67, fracción I, de la Ley de Fiscalización Superior para el Estado de Oaxaca, por conducto del Titular de la Unidad de Asuntos Jurídicos Licenciado LEOPOLDO ANDRÉS BARRERA SÁNCHEZ, quien promovió en representación del Auditor Superior del Estado; cuya personalidad quedó debidamente acreditada con la copia fotostática certificada que exhibió, relativa a su nombramiento con número de folio ASE/2014/002, de fecha uno de marzo de dos mil catorce, expedido por el Auditor Superior del Estado.</w:t>
      </w:r>
    </w:p>
    <w:p w:rsidR="001F59A9" w:rsidRPr="0097462E" w:rsidRDefault="0099658F" w:rsidP="00B74DFA">
      <w:pPr>
        <w:spacing w:line="360" w:lineRule="auto"/>
        <w:jc w:val="both"/>
        <w:rPr>
          <w:rFonts w:ascii="Arial" w:hAnsi="Arial" w:cs="Arial"/>
          <w:sz w:val="26"/>
          <w:szCs w:val="26"/>
          <w:lang w:val="es-MX"/>
        </w:rPr>
      </w:pPr>
      <w:r w:rsidRPr="0097462E">
        <w:rPr>
          <w:rFonts w:ascii="Arial" w:hAnsi="Arial" w:cs="Arial"/>
          <w:b/>
          <w:sz w:val="26"/>
          <w:szCs w:val="26"/>
          <w:lang w:val="es-MX"/>
        </w:rPr>
        <w:tab/>
      </w:r>
      <w:r w:rsidR="00334626" w:rsidRPr="0097462E">
        <w:rPr>
          <w:rFonts w:ascii="Arial" w:hAnsi="Arial" w:cs="Arial"/>
          <w:b/>
          <w:sz w:val="26"/>
          <w:szCs w:val="26"/>
          <w:lang w:val="es-MX"/>
        </w:rPr>
        <w:t>CUARTO</w:t>
      </w:r>
      <w:r w:rsidR="00D03107" w:rsidRPr="0097462E">
        <w:rPr>
          <w:rFonts w:ascii="Arial" w:hAnsi="Arial" w:cs="Arial"/>
          <w:b/>
          <w:sz w:val="26"/>
          <w:szCs w:val="26"/>
          <w:lang w:val="es-MX"/>
        </w:rPr>
        <w:t xml:space="preserve">. </w:t>
      </w:r>
      <w:r w:rsidR="00C635BE" w:rsidRPr="0097462E">
        <w:rPr>
          <w:rFonts w:ascii="Arial" w:hAnsi="Arial" w:cs="Arial"/>
          <w:sz w:val="26"/>
          <w:szCs w:val="26"/>
          <w:lang w:val="es-MX"/>
        </w:rPr>
        <w:t xml:space="preserve"> </w:t>
      </w:r>
      <w:r w:rsidR="00334626" w:rsidRPr="0097462E">
        <w:rPr>
          <w:rFonts w:ascii="Arial" w:hAnsi="Arial" w:cs="Arial"/>
          <w:bCs/>
          <w:sz w:val="26"/>
          <w:szCs w:val="26"/>
        </w:rPr>
        <w:t xml:space="preserve">En </w:t>
      </w:r>
      <w:r w:rsidR="00334626" w:rsidRPr="0097462E">
        <w:rPr>
          <w:rFonts w:ascii="Arial" w:hAnsi="Arial" w:cs="Arial"/>
          <w:b/>
          <w:bCs/>
          <w:sz w:val="26"/>
          <w:szCs w:val="26"/>
        </w:rPr>
        <w:t>estricto acatamiento</w:t>
      </w:r>
      <w:r w:rsidR="00334626" w:rsidRPr="0097462E">
        <w:rPr>
          <w:rFonts w:ascii="Arial" w:hAnsi="Arial" w:cs="Arial"/>
          <w:bCs/>
          <w:sz w:val="26"/>
          <w:szCs w:val="26"/>
        </w:rPr>
        <w:t xml:space="preserve"> a la ejecutoria de amparo que se cumple, en la que se</w:t>
      </w:r>
      <w:r w:rsidR="00B52079" w:rsidRPr="0097462E">
        <w:rPr>
          <w:rFonts w:ascii="Arial" w:hAnsi="Arial" w:cs="Arial"/>
          <w:bCs/>
          <w:sz w:val="26"/>
          <w:szCs w:val="26"/>
        </w:rPr>
        <w:t xml:space="preserve"> requiere </w:t>
      </w:r>
      <w:r w:rsidR="00334626" w:rsidRPr="0097462E">
        <w:rPr>
          <w:rFonts w:ascii="Arial" w:hAnsi="Arial" w:cs="Arial"/>
          <w:bCs/>
          <w:sz w:val="26"/>
          <w:szCs w:val="26"/>
        </w:rPr>
        <w:t>a esta Sala Superior para que emita un</w:t>
      </w:r>
      <w:r w:rsidRPr="0097462E">
        <w:rPr>
          <w:rFonts w:ascii="Arial" w:hAnsi="Arial" w:cs="Arial"/>
          <w:bCs/>
          <w:sz w:val="26"/>
          <w:szCs w:val="26"/>
        </w:rPr>
        <w:t xml:space="preserve">a nueva resolución, </w:t>
      </w:r>
      <w:r w:rsidR="001F59A9" w:rsidRPr="0097462E">
        <w:rPr>
          <w:rFonts w:ascii="Arial" w:hAnsi="Arial" w:cs="Arial"/>
          <w:bCs/>
          <w:sz w:val="26"/>
          <w:szCs w:val="26"/>
        </w:rPr>
        <w:t xml:space="preserve">en la que se </w:t>
      </w:r>
      <w:r w:rsidR="00334626" w:rsidRPr="0097462E">
        <w:rPr>
          <w:rFonts w:ascii="Arial" w:hAnsi="Arial" w:cs="Arial"/>
          <w:bCs/>
          <w:sz w:val="26"/>
          <w:szCs w:val="26"/>
        </w:rPr>
        <w:t xml:space="preserve">declare </w:t>
      </w:r>
      <w:r w:rsidR="001F59A9" w:rsidRPr="0097462E">
        <w:rPr>
          <w:rFonts w:ascii="Arial" w:hAnsi="Arial" w:cs="Arial"/>
          <w:bCs/>
          <w:sz w:val="26"/>
          <w:szCs w:val="26"/>
        </w:rPr>
        <w:t>infundada la causal de improcedencia prevista en el numeral 16, fracción III, de la Ley de Justicia de Fiscalización y Rendi</w:t>
      </w:r>
      <w:r w:rsidRPr="0097462E">
        <w:rPr>
          <w:rFonts w:ascii="Arial" w:hAnsi="Arial" w:cs="Arial"/>
          <w:bCs/>
          <w:sz w:val="26"/>
          <w:szCs w:val="26"/>
        </w:rPr>
        <w:t xml:space="preserve">ción de Cuentas para el Estado </w:t>
      </w:r>
      <w:r w:rsidR="001F59A9" w:rsidRPr="0097462E">
        <w:rPr>
          <w:rFonts w:ascii="Arial" w:hAnsi="Arial" w:cs="Arial"/>
          <w:bCs/>
          <w:sz w:val="26"/>
          <w:szCs w:val="26"/>
        </w:rPr>
        <w:t xml:space="preserve">de Oaxaca, que hizo valer la autoridad demandada; hecho lo anterior, </w:t>
      </w:r>
      <w:r w:rsidR="00E92781" w:rsidRPr="0097462E">
        <w:rPr>
          <w:rFonts w:ascii="Arial" w:hAnsi="Arial" w:cs="Arial"/>
          <w:bCs/>
          <w:sz w:val="26"/>
          <w:szCs w:val="26"/>
        </w:rPr>
        <w:t>con plenitud de jurisdicción se</w:t>
      </w:r>
      <w:r w:rsidR="001F59A9" w:rsidRPr="0097462E">
        <w:rPr>
          <w:rFonts w:ascii="Arial" w:hAnsi="Arial" w:cs="Arial"/>
          <w:bCs/>
          <w:sz w:val="26"/>
          <w:szCs w:val="26"/>
        </w:rPr>
        <w:t xml:space="preserve"> resuelva lo que en derecho proceda. </w:t>
      </w:r>
    </w:p>
    <w:p w:rsidR="00DC72F3" w:rsidRPr="0097462E" w:rsidRDefault="00DC72F3" w:rsidP="00B74DFA">
      <w:pPr>
        <w:pStyle w:val="corte4fondo"/>
        <w:tabs>
          <w:tab w:val="left" w:pos="0"/>
        </w:tabs>
        <w:spacing w:before="240"/>
        <w:ind w:right="51"/>
        <w:rPr>
          <w:bCs/>
          <w:sz w:val="26"/>
          <w:szCs w:val="26"/>
          <w:highlight w:val="yellow"/>
        </w:rPr>
      </w:pPr>
      <w:r w:rsidRPr="0097462E">
        <w:rPr>
          <w:bCs/>
          <w:sz w:val="26"/>
          <w:szCs w:val="26"/>
        </w:rPr>
        <w:t xml:space="preserve">Ahora,  la autoridad demandada al rendir informe de la demanda entablada en su contra, hizo valer la causal de improcedencia, señalando que  la resolución de veinticinco de mayo de dos mil dieciséis, dictada en el expediente administrativo  ASE/UAJ/P.R./043/2013-A, </w:t>
      </w:r>
      <w:r w:rsidR="00105192" w:rsidRPr="0097462E">
        <w:rPr>
          <w:bCs/>
          <w:sz w:val="26"/>
          <w:szCs w:val="26"/>
        </w:rPr>
        <w:t xml:space="preserve">en </w:t>
      </w:r>
      <w:r w:rsidRPr="0097462E">
        <w:rPr>
          <w:bCs/>
          <w:sz w:val="26"/>
          <w:szCs w:val="26"/>
        </w:rPr>
        <w:t xml:space="preserve">el cual se fincó al actor la responsabilidad administrativa resarcitoria </w:t>
      </w:r>
      <w:r w:rsidR="00105192" w:rsidRPr="0097462E">
        <w:rPr>
          <w:bCs/>
          <w:sz w:val="26"/>
          <w:szCs w:val="26"/>
        </w:rPr>
        <w:t>se debe estar</w:t>
      </w:r>
      <w:r w:rsidRPr="0097462E">
        <w:rPr>
          <w:bCs/>
          <w:sz w:val="26"/>
          <w:szCs w:val="26"/>
        </w:rPr>
        <w:t xml:space="preserve"> a lo establecido por el artículo 57, de la Ley de Fiscalización Superior para el Estado de Oaxaca, por ser la ley procesal aplicable  a dicha resolución</w:t>
      </w:r>
      <w:r w:rsidR="00FD34FC" w:rsidRPr="0097462E">
        <w:rPr>
          <w:bCs/>
          <w:sz w:val="26"/>
          <w:szCs w:val="26"/>
        </w:rPr>
        <w:t>, que dispone</w:t>
      </w:r>
      <w:r w:rsidR="00105192" w:rsidRPr="0097462E">
        <w:rPr>
          <w:bCs/>
          <w:sz w:val="26"/>
          <w:szCs w:val="26"/>
        </w:rPr>
        <w:t xml:space="preserve">: </w:t>
      </w:r>
      <w:r w:rsidRPr="0097462E">
        <w:rPr>
          <w:bCs/>
          <w:sz w:val="26"/>
          <w:szCs w:val="26"/>
        </w:rPr>
        <w:t xml:space="preserve"> </w:t>
      </w:r>
    </w:p>
    <w:p w:rsidR="00DC72F3" w:rsidRPr="00397E0D" w:rsidRDefault="00FD34FC" w:rsidP="00B74DFA">
      <w:pPr>
        <w:spacing w:after="0" w:line="360" w:lineRule="auto"/>
        <w:ind w:left="567"/>
        <w:jc w:val="both"/>
        <w:rPr>
          <w:rFonts w:ascii="Arial" w:eastAsia="Arial Unicode MS" w:hAnsi="Arial" w:cs="Arial"/>
          <w:sz w:val="24"/>
          <w:szCs w:val="24"/>
          <w:lang w:val="es-ES_tradnl" w:eastAsia="es-ES"/>
        </w:rPr>
      </w:pPr>
      <w:r w:rsidRPr="00397E0D">
        <w:rPr>
          <w:rFonts w:ascii="Arial" w:eastAsia="Arial Unicode MS" w:hAnsi="Arial" w:cs="Arial"/>
          <w:sz w:val="24"/>
          <w:szCs w:val="24"/>
          <w:lang w:val="es-ES_tradnl" w:eastAsia="es-ES"/>
        </w:rPr>
        <w:t>“</w:t>
      </w:r>
      <w:r w:rsidR="00DC72F3" w:rsidRPr="00397E0D">
        <w:rPr>
          <w:rFonts w:ascii="Arial" w:eastAsia="Arial Unicode MS" w:hAnsi="Arial" w:cs="Arial"/>
          <w:sz w:val="24"/>
          <w:szCs w:val="24"/>
          <w:lang w:val="es-ES_tradnl" w:eastAsia="es-ES"/>
        </w:rPr>
        <w:t>Contra los acuerdos de imposición de multas, informe</w:t>
      </w:r>
      <w:r w:rsidR="00E92781" w:rsidRPr="00397E0D">
        <w:rPr>
          <w:rFonts w:ascii="Arial" w:eastAsia="Arial Unicode MS" w:hAnsi="Arial" w:cs="Arial"/>
          <w:sz w:val="24"/>
          <w:szCs w:val="24"/>
          <w:lang w:val="es-ES_tradnl" w:eastAsia="es-ES"/>
        </w:rPr>
        <w:t xml:space="preserve"> de auditoría   y resoluciones </w:t>
      </w:r>
      <w:r w:rsidR="00DC72F3" w:rsidRPr="00397E0D">
        <w:rPr>
          <w:rFonts w:ascii="Arial" w:eastAsia="Arial Unicode MS" w:hAnsi="Arial" w:cs="Arial"/>
          <w:sz w:val="24"/>
          <w:szCs w:val="24"/>
          <w:lang w:val="es-ES_tradnl" w:eastAsia="es-ES"/>
        </w:rPr>
        <w:t>que finquen alguna responsabilidad administrativa resarcitoria emitidas por la Auditoría, procede el recurso de Reconsideración, en los términos y con las formalidade</w:t>
      </w:r>
      <w:r w:rsidR="0099658F" w:rsidRPr="00397E0D">
        <w:rPr>
          <w:rFonts w:ascii="Arial" w:eastAsia="Arial Unicode MS" w:hAnsi="Arial" w:cs="Arial"/>
          <w:sz w:val="24"/>
          <w:szCs w:val="24"/>
          <w:lang w:val="es-ES_tradnl" w:eastAsia="es-ES"/>
        </w:rPr>
        <w:t>s previstas en la presente Ley.</w:t>
      </w:r>
    </w:p>
    <w:p w:rsidR="0099658F" w:rsidRPr="00397E0D" w:rsidRDefault="00DC72F3" w:rsidP="00B74DFA">
      <w:pPr>
        <w:spacing w:after="0" w:line="360" w:lineRule="auto"/>
        <w:ind w:left="567"/>
        <w:jc w:val="both"/>
        <w:rPr>
          <w:rFonts w:ascii="Arial" w:eastAsia="Arial Unicode MS" w:hAnsi="Arial" w:cs="Arial"/>
          <w:sz w:val="24"/>
          <w:szCs w:val="24"/>
          <w:lang w:val="es-ES_tradnl" w:eastAsia="es-ES"/>
        </w:rPr>
      </w:pPr>
      <w:r w:rsidRPr="00397E0D">
        <w:rPr>
          <w:rFonts w:ascii="Arial" w:eastAsia="Arial Unicode MS" w:hAnsi="Arial" w:cs="Arial"/>
          <w:sz w:val="24"/>
          <w:szCs w:val="24"/>
          <w:lang w:val="es-ES_tradnl" w:eastAsia="es-ES"/>
        </w:rPr>
        <w:t xml:space="preserve">             Contra las resoluciones que pongan fin al Recurso de Reconsideración previsto en el presente Código o aquellas derivadas de la presentación del Informe de Resultados relativas al procedimiento </w:t>
      </w:r>
      <w:r w:rsidR="0099658F" w:rsidRPr="00397E0D">
        <w:rPr>
          <w:rFonts w:ascii="Arial" w:eastAsia="Arial Unicode MS" w:hAnsi="Arial" w:cs="Arial"/>
          <w:sz w:val="24"/>
          <w:szCs w:val="24"/>
          <w:lang w:val="es-ES_tradnl" w:eastAsia="es-ES"/>
        </w:rPr>
        <w:t xml:space="preserve">de revisión y fiscalización de las </w:t>
      </w:r>
      <w:r w:rsidRPr="00397E0D">
        <w:rPr>
          <w:rFonts w:ascii="Arial" w:eastAsia="Arial Unicode MS" w:hAnsi="Arial" w:cs="Arial"/>
          <w:sz w:val="24"/>
          <w:szCs w:val="24"/>
          <w:lang w:val="es-ES_tradnl" w:eastAsia="es-ES"/>
        </w:rPr>
        <w:t xml:space="preserve">Cuentas </w:t>
      </w:r>
      <w:r w:rsidR="00C00787" w:rsidRPr="00397E0D">
        <w:rPr>
          <w:rFonts w:ascii="Arial" w:eastAsia="Arial Unicode MS" w:hAnsi="Arial" w:cs="Arial"/>
          <w:sz w:val="24"/>
          <w:szCs w:val="24"/>
          <w:lang w:val="es-ES_tradnl" w:eastAsia="es-ES"/>
        </w:rPr>
        <w:t>Públicas de</w:t>
      </w:r>
      <w:r w:rsidRPr="00397E0D">
        <w:rPr>
          <w:rFonts w:ascii="Arial" w:eastAsia="Arial Unicode MS" w:hAnsi="Arial" w:cs="Arial"/>
          <w:sz w:val="24"/>
          <w:szCs w:val="24"/>
          <w:lang w:val="es-ES_tradnl" w:eastAsia="es-ES"/>
        </w:rPr>
        <w:t xml:space="preserve"> </w:t>
      </w:r>
      <w:r w:rsidR="00C00787" w:rsidRPr="00397E0D">
        <w:rPr>
          <w:rFonts w:ascii="Arial" w:eastAsia="Arial Unicode MS" w:hAnsi="Arial" w:cs="Arial"/>
          <w:sz w:val="24"/>
          <w:szCs w:val="24"/>
          <w:lang w:val="es-ES_tradnl" w:eastAsia="es-ES"/>
        </w:rPr>
        <w:t>los Poderes del Estado, Órganos</w:t>
      </w:r>
      <w:r w:rsidRPr="00397E0D">
        <w:rPr>
          <w:rFonts w:ascii="Arial" w:eastAsia="Arial Unicode MS" w:hAnsi="Arial" w:cs="Arial"/>
          <w:sz w:val="24"/>
          <w:szCs w:val="24"/>
          <w:lang w:val="es-ES_tradnl" w:eastAsia="es-ES"/>
        </w:rPr>
        <w:t xml:space="preserve"> Autónomos y Municipales, procede el Juicio de </w:t>
      </w:r>
      <w:r w:rsidR="00206C51" w:rsidRPr="00397E0D">
        <w:rPr>
          <w:rFonts w:ascii="Arial" w:eastAsia="Arial Unicode MS" w:hAnsi="Arial" w:cs="Arial"/>
          <w:sz w:val="24"/>
          <w:szCs w:val="24"/>
          <w:lang w:val="es-ES_tradnl" w:eastAsia="es-ES"/>
        </w:rPr>
        <w:t>Inconformidad ante</w:t>
      </w:r>
      <w:r w:rsidRPr="00397E0D">
        <w:rPr>
          <w:rFonts w:ascii="Arial" w:eastAsia="Arial Unicode MS" w:hAnsi="Arial" w:cs="Arial"/>
          <w:sz w:val="24"/>
          <w:szCs w:val="24"/>
          <w:lang w:val="es-ES_tradnl" w:eastAsia="es-ES"/>
        </w:rPr>
        <w:t xml:space="preserve"> el </w:t>
      </w:r>
      <w:r w:rsidR="00206C51" w:rsidRPr="00397E0D">
        <w:rPr>
          <w:rFonts w:ascii="Arial" w:eastAsia="Arial Unicode MS" w:hAnsi="Arial" w:cs="Arial"/>
          <w:sz w:val="24"/>
          <w:szCs w:val="24"/>
          <w:lang w:val="es-ES_tradnl" w:eastAsia="es-ES"/>
        </w:rPr>
        <w:t>Tribunal de</w:t>
      </w:r>
      <w:r w:rsidRPr="00397E0D">
        <w:rPr>
          <w:rFonts w:ascii="Arial" w:eastAsia="Arial Unicode MS" w:hAnsi="Arial" w:cs="Arial"/>
          <w:sz w:val="24"/>
          <w:szCs w:val="24"/>
          <w:lang w:val="es-ES_tradnl" w:eastAsia="es-ES"/>
        </w:rPr>
        <w:t xml:space="preserve"> Fiscalización </w:t>
      </w:r>
      <w:r w:rsidR="00206C51" w:rsidRPr="00397E0D">
        <w:rPr>
          <w:rFonts w:ascii="Arial" w:eastAsia="Arial Unicode MS" w:hAnsi="Arial" w:cs="Arial"/>
          <w:sz w:val="24"/>
          <w:szCs w:val="24"/>
          <w:lang w:val="es-ES_tradnl" w:eastAsia="es-ES"/>
        </w:rPr>
        <w:t>del Poder</w:t>
      </w:r>
      <w:r w:rsidRPr="00397E0D">
        <w:rPr>
          <w:rFonts w:ascii="Arial" w:eastAsia="Arial Unicode MS" w:hAnsi="Arial" w:cs="Arial"/>
          <w:sz w:val="24"/>
          <w:szCs w:val="24"/>
          <w:lang w:val="es-ES_tradnl" w:eastAsia="es-ES"/>
        </w:rPr>
        <w:t xml:space="preserve"> Judicial del Estado de Oaxaca</w:t>
      </w:r>
      <w:r w:rsidR="0099658F" w:rsidRPr="00397E0D">
        <w:rPr>
          <w:rFonts w:ascii="Arial" w:eastAsia="Arial Unicode MS" w:hAnsi="Arial" w:cs="Arial"/>
          <w:sz w:val="24"/>
          <w:szCs w:val="24"/>
          <w:lang w:val="es-ES_tradnl" w:eastAsia="es-ES"/>
        </w:rPr>
        <w:t>.</w:t>
      </w:r>
    </w:p>
    <w:p w:rsidR="004470CB" w:rsidRPr="0097462E" w:rsidRDefault="00C00787" w:rsidP="00B74DFA">
      <w:pPr>
        <w:spacing w:after="0" w:line="360" w:lineRule="auto"/>
        <w:jc w:val="both"/>
        <w:rPr>
          <w:rFonts w:ascii="Arial" w:eastAsia="Arial Unicode MS" w:hAnsi="Arial" w:cs="Arial"/>
          <w:sz w:val="26"/>
          <w:szCs w:val="26"/>
          <w:lang w:val="es-ES_tradnl" w:eastAsia="es-ES"/>
        </w:rPr>
      </w:pPr>
      <w:r w:rsidRPr="00397E0D">
        <w:rPr>
          <w:rFonts w:ascii="Arial" w:eastAsia="Arial Unicode MS" w:hAnsi="Arial" w:cs="Arial"/>
          <w:b/>
          <w:sz w:val="24"/>
          <w:szCs w:val="24"/>
          <w:lang w:val="es-ES_tradnl" w:eastAsia="es-ES"/>
        </w:rPr>
        <w:tab/>
      </w:r>
      <w:r w:rsidR="0099658F" w:rsidRPr="0097462E">
        <w:rPr>
          <w:rFonts w:ascii="Arial" w:eastAsia="Arial Unicode MS" w:hAnsi="Arial" w:cs="Arial"/>
          <w:b/>
          <w:sz w:val="26"/>
          <w:szCs w:val="26"/>
          <w:lang w:val="es-ES_tradnl" w:eastAsia="es-ES"/>
        </w:rPr>
        <w:t xml:space="preserve">Agrega que </w:t>
      </w:r>
      <w:r w:rsidR="00EB037C" w:rsidRPr="0097462E">
        <w:rPr>
          <w:rFonts w:ascii="Arial" w:eastAsia="Arial Unicode MS" w:hAnsi="Arial" w:cs="Arial"/>
          <w:b/>
          <w:sz w:val="26"/>
          <w:szCs w:val="26"/>
          <w:lang w:val="es-ES_tradnl" w:eastAsia="es-ES"/>
        </w:rPr>
        <w:t xml:space="preserve">el </w:t>
      </w:r>
      <w:r w:rsidRPr="0097462E">
        <w:rPr>
          <w:rFonts w:ascii="Arial" w:eastAsia="Arial Unicode MS" w:hAnsi="Arial" w:cs="Arial"/>
          <w:b/>
          <w:sz w:val="26"/>
          <w:szCs w:val="26"/>
          <w:lang w:val="es-ES_tradnl" w:eastAsia="es-ES"/>
        </w:rPr>
        <w:t xml:space="preserve">inconforme </w:t>
      </w:r>
      <w:r w:rsidR="006E48B5" w:rsidRPr="0097462E">
        <w:rPr>
          <w:rFonts w:ascii="Arial" w:eastAsia="Arial Unicode MS" w:hAnsi="Arial" w:cs="Arial"/>
          <w:sz w:val="26"/>
          <w:szCs w:val="26"/>
          <w:lang w:val="es-ES_tradnl" w:eastAsia="es-ES"/>
        </w:rPr>
        <w:t>debió promover el Recurso  de Reconsideración</w:t>
      </w:r>
      <w:r w:rsidR="00DC72F3" w:rsidRPr="0097462E">
        <w:rPr>
          <w:rFonts w:ascii="Arial" w:eastAsia="Arial Unicode MS" w:hAnsi="Arial" w:cs="Arial"/>
          <w:sz w:val="26"/>
          <w:szCs w:val="26"/>
          <w:lang w:val="es-ES_tradnl" w:eastAsia="es-ES"/>
        </w:rPr>
        <w:t xml:space="preserve"> ante la misma Auditoría Superior del Estado, por disposición expresa  del párrafo primero del articulo  57 </w:t>
      </w:r>
      <w:r w:rsidR="003A1DE4" w:rsidRPr="0097462E">
        <w:rPr>
          <w:rFonts w:ascii="Arial" w:eastAsia="Arial Unicode MS" w:hAnsi="Arial" w:cs="Arial"/>
          <w:sz w:val="26"/>
          <w:szCs w:val="26"/>
          <w:lang w:val="es-ES_tradnl" w:eastAsia="es-ES"/>
        </w:rPr>
        <w:t>ya invocado</w:t>
      </w:r>
      <w:r w:rsidR="002A3352" w:rsidRPr="0097462E">
        <w:rPr>
          <w:rFonts w:ascii="Arial" w:eastAsia="Arial Unicode MS" w:hAnsi="Arial" w:cs="Arial"/>
          <w:sz w:val="26"/>
          <w:szCs w:val="26"/>
          <w:lang w:val="es-ES_tradnl" w:eastAsia="es-ES"/>
        </w:rPr>
        <w:t xml:space="preserve">, </w:t>
      </w:r>
      <w:r w:rsidR="003A1DE4" w:rsidRPr="0097462E">
        <w:rPr>
          <w:rFonts w:ascii="Arial" w:eastAsia="Arial Unicode MS" w:hAnsi="Arial" w:cs="Arial"/>
          <w:sz w:val="26"/>
          <w:szCs w:val="26"/>
          <w:lang w:val="es-ES_tradnl" w:eastAsia="es-ES"/>
        </w:rPr>
        <w:t xml:space="preserve"> </w:t>
      </w:r>
      <w:r w:rsidR="002A3352" w:rsidRPr="0097462E">
        <w:rPr>
          <w:rFonts w:ascii="Arial" w:eastAsia="Arial Unicode MS" w:hAnsi="Arial" w:cs="Arial"/>
          <w:sz w:val="26"/>
          <w:szCs w:val="26"/>
          <w:lang w:val="es-ES_tradnl" w:eastAsia="es-ES"/>
        </w:rPr>
        <w:t xml:space="preserve">y que </w:t>
      </w:r>
      <w:r w:rsidR="00DC72F3" w:rsidRPr="0097462E">
        <w:rPr>
          <w:rFonts w:ascii="Arial" w:eastAsia="Arial Unicode MS" w:hAnsi="Arial" w:cs="Arial"/>
          <w:sz w:val="26"/>
          <w:szCs w:val="26"/>
          <w:lang w:val="es-ES_tradnl" w:eastAsia="es-ES"/>
        </w:rPr>
        <w:t xml:space="preserve"> en </w:t>
      </w:r>
      <w:r w:rsidR="002A3352" w:rsidRPr="0097462E">
        <w:rPr>
          <w:rFonts w:ascii="Arial" w:eastAsia="Arial Unicode MS" w:hAnsi="Arial" w:cs="Arial"/>
          <w:sz w:val="26"/>
          <w:szCs w:val="26"/>
          <w:lang w:val="es-ES_tradnl" w:eastAsia="es-ES"/>
        </w:rPr>
        <w:t>contra de la  resolución del</w:t>
      </w:r>
      <w:r w:rsidR="00DC72F3" w:rsidRPr="0097462E">
        <w:rPr>
          <w:rFonts w:ascii="Arial" w:eastAsia="Arial Unicode MS" w:hAnsi="Arial" w:cs="Arial"/>
          <w:sz w:val="26"/>
          <w:szCs w:val="26"/>
          <w:lang w:val="es-ES_tradnl" w:eastAsia="es-ES"/>
        </w:rPr>
        <w:t xml:space="preserve"> Recurso</w:t>
      </w:r>
      <w:r w:rsidR="002A3352" w:rsidRPr="0097462E">
        <w:rPr>
          <w:rFonts w:ascii="Arial" w:eastAsia="Arial Unicode MS" w:hAnsi="Arial" w:cs="Arial"/>
          <w:sz w:val="26"/>
          <w:szCs w:val="26"/>
          <w:lang w:val="es-ES_tradnl" w:eastAsia="es-ES"/>
        </w:rPr>
        <w:t xml:space="preserve"> de reconsideración</w:t>
      </w:r>
      <w:r w:rsidR="00DC72F3" w:rsidRPr="0097462E">
        <w:rPr>
          <w:rFonts w:ascii="Arial" w:eastAsia="Arial Unicode MS" w:hAnsi="Arial" w:cs="Arial"/>
          <w:sz w:val="26"/>
          <w:szCs w:val="26"/>
          <w:lang w:val="es-ES_tradnl" w:eastAsia="es-ES"/>
        </w:rPr>
        <w:t xml:space="preserve">, procede el Juicio de Inconformidad  ante el Tribunal de lo Contencioso Administrativo y de Cuentas, de conformidad con lo dispuesto por la fracción II , del artículo 146 de la Ley Orgánica del Poder Judicial del Estado de Oaxaca;   y  al no </w:t>
      </w:r>
      <w:r w:rsidR="007921DE" w:rsidRPr="0097462E">
        <w:rPr>
          <w:rFonts w:ascii="Arial" w:eastAsia="Arial Unicode MS" w:hAnsi="Arial" w:cs="Arial"/>
          <w:sz w:val="26"/>
          <w:szCs w:val="26"/>
          <w:lang w:val="es-ES_tradnl" w:eastAsia="es-ES"/>
        </w:rPr>
        <w:t>haberlo hecho de esa manera</w:t>
      </w:r>
      <w:r w:rsidR="00DC72F3" w:rsidRPr="0097462E">
        <w:rPr>
          <w:rFonts w:ascii="Arial" w:eastAsia="Arial Unicode MS" w:hAnsi="Arial" w:cs="Arial"/>
          <w:sz w:val="26"/>
          <w:szCs w:val="26"/>
          <w:lang w:val="es-ES_tradnl" w:eastAsia="es-ES"/>
        </w:rPr>
        <w:t xml:space="preserve">,   deviene   improcedente el Juicio de Inconformidad,    por tratarse de una resolución que puede ser modificada  mediante el recurso administrativo establecido en la ley  que regula el acto de donde derivó la resolución  recurrida. </w:t>
      </w:r>
    </w:p>
    <w:p w:rsidR="003C1263" w:rsidRPr="0097462E" w:rsidRDefault="003C1263" w:rsidP="00B74DFA">
      <w:pPr>
        <w:spacing w:after="0" w:line="360" w:lineRule="auto"/>
        <w:jc w:val="both"/>
        <w:rPr>
          <w:rFonts w:ascii="Arial" w:eastAsia="Arial Unicode MS" w:hAnsi="Arial" w:cs="Arial"/>
          <w:sz w:val="26"/>
          <w:szCs w:val="26"/>
          <w:lang w:val="es-ES_tradnl" w:eastAsia="es-ES"/>
        </w:rPr>
      </w:pPr>
      <w:r w:rsidRPr="0097462E">
        <w:rPr>
          <w:rFonts w:ascii="Arial" w:eastAsia="Arial Unicode MS" w:hAnsi="Arial" w:cs="Arial"/>
          <w:sz w:val="26"/>
          <w:szCs w:val="26"/>
          <w:lang w:val="es-ES_tradnl" w:eastAsia="es-ES"/>
        </w:rPr>
        <w:t xml:space="preserve">    Por último aduce, </w:t>
      </w:r>
      <w:r w:rsidR="00E92781" w:rsidRPr="0097462E">
        <w:rPr>
          <w:rFonts w:ascii="Arial" w:eastAsia="Arial Unicode MS" w:hAnsi="Arial" w:cs="Arial"/>
          <w:sz w:val="26"/>
          <w:szCs w:val="26"/>
          <w:lang w:val="es-ES_tradnl" w:eastAsia="es-ES"/>
        </w:rPr>
        <w:t xml:space="preserve">que de las </w:t>
      </w:r>
      <w:r w:rsidRPr="0097462E">
        <w:rPr>
          <w:rFonts w:ascii="Arial" w:eastAsia="Arial Unicode MS" w:hAnsi="Arial" w:cs="Arial"/>
          <w:sz w:val="26"/>
          <w:szCs w:val="26"/>
          <w:lang w:val="es-ES_tradnl" w:eastAsia="es-ES"/>
        </w:rPr>
        <w:t xml:space="preserve">disposiciones insertadas, se </w:t>
      </w:r>
      <w:r w:rsidR="00E92781" w:rsidRPr="0097462E">
        <w:rPr>
          <w:rFonts w:ascii="Arial" w:eastAsia="Arial Unicode MS" w:hAnsi="Arial" w:cs="Arial"/>
          <w:sz w:val="26"/>
          <w:szCs w:val="26"/>
          <w:lang w:val="es-ES_tradnl" w:eastAsia="es-ES"/>
        </w:rPr>
        <w:t xml:space="preserve">advierte que el acto recurrido </w:t>
      </w:r>
      <w:r w:rsidR="0008008D" w:rsidRPr="0097462E">
        <w:rPr>
          <w:rFonts w:ascii="Arial" w:eastAsia="Arial Unicode MS" w:hAnsi="Arial" w:cs="Arial"/>
          <w:sz w:val="26"/>
          <w:szCs w:val="26"/>
          <w:lang w:val="es-ES_tradnl" w:eastAsia="es-ES"/>
        </w:rPr>
        <w:t xml:space="preserve">al no haber sido impugnado </w:t>
      </w:r>
      <w:r w:rsidRPr="0097462E">
        <w:rPr>
          <w:rFonts w:ascii="Arial" w:eastAsia="Arial Unicode MS" w:hAnsi="Arial" w:cs="Arial"/>
          <w:sz w:val="26"/>
          <w:szCs w:val="26"/>
          <w:lang w:val="es-ES_tradnl" w:eastAsia="es-ES"/>
        </w:rPr>
        <w:t xml:space="preserve">por el inconforme, mediante el recurso administrativo </w:t>
      </w:r>
      <w:r w:rsidR="003A6A1B" w:rsidRPr="0097462E">
        <w:rPr>
          <w:rFonts w:ascii="Arial" w:eastAsia="Arial Unicode MS" w:hAnsi="Arial" w:cs="Arial"/>
          <w:sz w:val="26"/>
          <w:szCs w:val="26"/>
          <w:lang w:val="es-ES_tradnl" w:eastAsia="es-ES"/>
        </w:rPr>
        <w:t xml:space="preserve">de reconsideración establecido </w:t>
      </w:r>
      <w:r w:rsidRPr="0097462E">
        <w:rPr>
          <w:rFonts w:ascii="Arial" w:eastAsia="Arial Unicode MS" w:hAnsi="Arial" w:cs="Arial"/>
          <w:sz w:val="26"/>
          <w:szCs w:val="26"/>
          <w:lang w:val="es-ES_tradnl" w:eastAsia="es-ES"/>
        </w:rPr>
        <w:t>en la Ley de Fiscalización Supe</w:t>
      </w:r>
      <w:r w:rsidR="00207E86" w:rsidRPr="0097462E">
        <w:rPr>
          <w:rFonts w:ascii="Arial" w:eastAsia="Arial Unicode MS" w:hAnsi="Arial" w:cs="Arial"/>
          <w:sz w:val="26"/>
          <w:szCs w:val="26"/>
          <w:lang w:val="es-ES_tradnl" w:eastAsia="es-ES"/>
        </w:rPr>
        <w:t xml:space="preserve">rior para el Estado de Oaxaca, </w:t>
      </w:r>
      <w:r w:rsidR="00880CC9" w:rsidRPr="0097462E">
        <w:rPr>
          <w:rFonts w:ascii="Arial" w:eastAsia="Arial Unicode MS" w:hAnsi="Arial" w:cs="Arial"/>
          <w:sz w:val="26"/>
          <w:szCs w:val="26"/>
          <w:lang w:val="es-ES_tradnl" w:eastAsia="es-ES"/>
        </w:rPr>
        <w:t xml:space="preserve">se convirtió, en un </w:t>
      </w:r>
      <w:r w:rsidRPr="0097462E">
        <w:rPr>
          <w:rFonts w:ascii="Arial" w:eastAsia="Arial Unicode MS" w:hAnsi="Arial" w:cs="Arial"/>
          <w:sz w:val="26"/>
          <w:szCs w:val="26"/>
          <w:lang w:val="es-ES_tradnl" w:eastAsia="es-ES"/>
        </w:rPr>
        <w:t xml:space="preserve">acto consentido tácitamente, de conformidad con la fracción III del artículo 16 de Ley de Justicia </w:t>
      </w:r>
      <w:r w:rsidR="00DD2FD3" w:rsidRPr="0097462E">
        <w:rPr>
          <w:rFonts w:ascii="Arial" w:eastAsia="Arial Unicode MS" w:hAnsi="Arial" w:cs="Arial"/>
          <w:sz w:val="26"/>
          <w:szCs w:val="26"/>
          <w:lang w:val="es-ES_tradnl" w:eastAsia="es-ES"/>
        </w:rPr>
        <w:t>de Fiscalización</w:t>
      </w:r>
      <w:r w:rsidRPr="0097462E">
        <w:rPr>
          <w:rFonts w:ascii="Arial" w:eastAsia="Arial Unicode MS" w:hAnsi="Arial" w:cs="Arial"/>
          <w:sz w:val="26"/>
          <w:szCs w:val="26"/>
          <w:lang w:val="es-ES_tradnl" w:eastAsia="es-ES"/>
        </w:rPr>
        <w:t xml:space="preserve"> y Rendición de </w:t>
      </w:r>
      <w:r w:rsidR="00DD2FD3" w:rsidRPr="0097462E">
        <w:rPr>
          <w:rFonts w:ascii="Arial" w:eastAsia="Arial Unicode MS" w:hAnsi="Arial" w:cs="Arial"/>
          <w:sz w:val="26"/>
          <w:szCs w:val="26"/>
          <w:lang w:val="es-ES_tradnl" w:eastAsia="es-ES"/>
        </w:rPr>
        <w:t>Cuentas para</w:t>
      </w:r>
      <w:r w:rsidRPr="0097462E">
        <w:rPr>
          <w:rFonts w:ascii="Arial" w:eastAsia="Arial Unicode MS" w:hAnsi="Arial" w:cs="Arial"/>
          <w:sz w:val="26"/>
          <w:szCs w:val="26"/>
          <w:lang w:val="es-ES_tradnl" w:eastAsia="es-ES"/>
        </w:rPr>
        <w:t xml:space="preserve"> el Estado de Oaxaca.</w:t>
      </w:r>
      <w:r w:rsidR="00E92781" w:rsidRPr="0097462E">
        <w:rPr>
          <w:rFonts w:ascii="Arial" w:eastAsia="Arial Unicode MS" w:hAnsi="Arial" w:cs="Arial"/>
          <w:sz w:val="26"/>
          <w:szCs w:val="26"/>
          <w:lang w:val="es-ES_tradnl" w:eastAsia="es-ES"/>
        </w:rPr>
        <w:t xml:space="preserve"> Por </w:t>
      </w:r>
      <w:r w:rsidRPr="0097462E">
        <w:rPr>
          <w:rFonts w:ascii="Arial" w:eastAsia="Arial Unicode MS" w:hAnsi="Arial" w:cs="Arial"/>
          <w:sz w:val="26"/>
          <w:szCs w:val="26"/>
          <w:lang w:val="es-ES_tradnl" w:eastAsia="es-ES"/>
        </w:rPr>
        <w:t>ello, se actualiza la hipótesis prevista en la fracción II del artículo 17 del mismo ordenamiento legal invocado, es decir, el presente juicio debe sobreseers</w:t>
      </w:r>
      <w:r w:rsidR="0008008D" w:rsidRPr="0097462E">
        <w:rPr>
          <w:rFonts w:ascii="Arial" w:eastAsia="Arial Unicode MS" w:hAnsi="Arial" w:cs="Arial"/>
          <w:sz w:val="26"/>
          <w:szCs w:val="26"/>
          <w:lang w:val="es-ES_tradnl" w:eastAsia="es-ES"/>
        </w:rPr>
        <w:t xml:space="preserve">e en virtud de haber aparecido </w:t>
      </w:r>
      <w:r w:rsidR="003A6A1B" w:rsidRPr="0097462E">
        <w:rPr>
          <w:rFonts w:ascii="Arial" w:eastAsia="Arial Unicode MS" w:hAnsi="Arial" w:cs="Arial"/>
          <w:sz w:val="26"/>
          <w:szCs w:val="26"/>
          <w:lang w:val="es-ES_tradnl" w:eastAsia="es-ES"/>
        </w:rPr>
        <w:t xml:space="preserve">en el trámite </w:t>
      </w:r>
      <w:r w:rsidR="0008008D" w:rsidRPr="0097462E">
        <w:rPr>
          <w:rFonts w:ascii="Arial" w:eastAsia="Arial Unicode MS" w:hAnsi="Arial" w:cs="Arial"/>
          <w:sz w:val="26"/>
          <w:szCs w:val="26"/>
          <w:lang w:val="es-ES_tradnl" w:eastAsia="es-ES"/>
        </w:rPr>
        <w:t>l</w:t>
      </w:r>
      <w:r w:rsidRPr="0097462E">
        <w:rPr>
          <w:rFonts w:ascii="Arial" w:eastAsia="Arial Unicode MS" w:hAnsi="Arial" w:cs="Arial"/>
          <w:sz w:val="26"/>
          <w:szCs w:val="26"/>
          <w:lang w:val="es-ES_tradnl" w:eastAsia="es-ES"/>
        </w:rPr>
        <w:t xml:space="preserve">a causal de </w:t>
      </w:r>
      <w:r w:rsidR="00DD2FD3" w:rsidRPr="0097462E">
        <w:rPr>
          <w:rFonts w:ascii="Arial" w:eastAsia="Arial Unicode MS" w:hAnsi="Arial" w:cs="Arial"/>
          <w:sz w:val="26"/>
          <w:szCs w:val="26"/>
          <w:lang w:val="es-ES_tradnl" w:eastAsia="es-ES"/>
        </w:rPr>
        <w:t>improcedencia establecida</w:t>
      </w:r>
      <w:r w:rsidRPr="0097462E">
        <w:rPr>
          <w:rFonts w:ascii="Arial" w:eastAsia="Arial Unicode MS" w:hAnsi="Arial" w:cs="Arial"/>
          <w:sz w:val="26"/>
          <w:szCs w:val="26"/>
          <w:lang w:val="es-ES_tradnl" w:eastAsia="es-ES"/>
        </w:rPr>
        <w:t xml:space="preserve"> en la fracción III del artículo </w:t>
      </w:r>
      <w:r w:rsidR="00DD2FD3" w:rsidRPr="0097462E">
        <w:rPr>
          <w:rFonts w:ascii="Arial" w:eastAsia="Arial Unicode MS" w:hAnsi="Arial" w:cs="Arial"/>
          <w:sz w:val="26"/>
          <w:szCs w:val="26"/>
          <w:lang w:val="es-ES_tradnl" w:eastAsia="es-ES"/>
        </w:rPr>
        <w:t>16 de</w:t>
      </w:r>
      <w:r w:rsidRPr="0097462E">
        <w:rPr>
          <w:rFonts w:ascii="Arial" w:eastAsia="Arial Unicode MS" w:hAnsi="Arial" w:cs="Arial"/>
          <w:sz w:val="26"/>
          <w:szCs w:val="26"/>
          <w:lang w:val="es-ES_tradnl" w:eastAsia="es-ES"/>
        </w:rPr>
        <w:t xml:space="preserve"> Ley de Justicia </w:t>
      </w:r>
      <w:r w:rsidR="00DD2FD3" w:rsidRPr="0097462E">
        <w:rPr>
          <w:rFonts w:ascii="Arial" w:eastAsia="Arial Unicode MS" w:hAnsi="Arial" w:cs="Arial"/>
          <w:sz w:val="26"/>
          <w:szCs w:val="26"/>
          <w:lang w:val="es-ES_tradnl" w:eastAsia="es-ES"/>
        </w:rPr>
        <w:t>de Fiscalización</w:t>
      </w:r>
      <w:r w:rsidRPr="0097462E">
        <w:rPr>
          <w:rFonts w:ascii="Arial" w:eastAsia="Arial Unicode MS" w:hAnsi="Arial" w:cs="Arial"/>
          <w:sz w:val="26"/>
          <w:szCs w:val="26"/>
          <w:lang w:val="es-ES_tradnl" w:eastAsia="es-ES"/>
        </w:rPr>
        <w:t xml:space="preserve"> y Rendición de </w:t>
      </w:r>
      <w:r w:rsidR="00DD2FD3" w:rsidRPr="0097462E">
        <w:rPr>
          <w:rFonts w:ascii="Arial" w:eastAsia="Arial Unicode MS" w:hAnsi="Arial" w:cs="Arial"/>
          <w:sz w:val="26"/>
          <w:szCs w:val="26"/>
          <w:lang w:val="es-ES_tradnl" w:eastAsia="es-ES"/>
        </w:rPr>
        <w:t>Cuentas para</w:t>
      </w:r>
      <w:r w:rsidRPr="0097462E">
        <w:rPr>
          <w:rFonts w:ascii="Arial" w:eastAsia="Arial Unicode MS" w:hAnsi="Arial" w:cs="Arial"/>
          <w:sz w:val="26"/>
          <w:szCs w:val="26"/>
          <w:lang w:val="es-ES_tradnl" w:eastAsia="es-ES"/>
        </w:rPr>
        <w:t xml:space="preserve"> el Estado de Oaxaca, consistente en que la </w:t>
      </w:r>
      <w:r w:rsidR="00DD2FD3" w:rsidRPr="0097462E">
        <w:rPr>
          <w:rFonts w:ascii="Arial" w:eastAsia="Arial Unicode MS" w:hAnsi="Arial" w:cs="Arial"/>
          <w:sz w:val="26"/>
          <w:szCs w:val="26"/>
          <w:lang w:val="es-ES_tradnl" w:eastAsia="es-ES"/>
        </w:rPr>
        <w:t>resolución es</w:t>
      </w:r>
      <w:r w:rsidRPr="0097462E">
        <w:rPr>
          <w:rFonts w:ascii="Arial" w:eastAsia="Arial Unicode MS" w:hAnsi="Arial" w:cs="Arial"/>
          <w:sz w:val="26"/>
          <w:szCs w:val="26"/>
          <w:lang w:val="es-ES_tradnl" w:eastAsia="es-ES"/>
        </w:rPr>
        <w:t xml:space="preserve"> un acto consentido tácitamente. </w:t>
      </w:r>
    </w:p>
    <w:p w:rsidR="0097462E" w:rsidRPr="0097462E" w:rsidRDefault="00235225" w:rsidP="00B74DFA">
      <w:pPr>
        <w:spacing w:before="240" w:after="0" w:line="360" w:lineRule="auto"/>
        <w:jc w:val="both"/>
        <w:rPr>
          <w:rFonts w:ascii="Arial" w:hAnsi="Arial" w:cs="Arial"/>
          <w:b/>
          <w:sz w:val="26"/>
          <w:szCs w:val="26"/>
        </w:rPr>
      </w:pPr>
      <w:r w:rsidRPr="0097462E">
        <w:rPr>
          <w:rFonts w:ascii="Arial" w:hAnsi="Arial" w:cs="Arial"/>
          <w:sz w:val="26"/>
          <w:szCs w:val="26"/>
        </w:rPr>
        <w:tab/>
        <w:t>Así,</w:t>
      </w:r>
      <w:r w:rsidRPr="0097462E">
        <w:rPr>
          <w:rFonts w:ascii="Arial" w:hAnsi="Arial" w:cs="Arial"/>
          <w:b/>
          <w:sz w:val="26"/>
          <w:szCs w:val="26"/>
        </w:rPr>
        <w:t xml:space="preserve"> </w:t>
      </w:r>
      <w:r w:rsidRPr="0097462E">
        <w:rPr>
          <w:rFonts w:ascii="Arial" w:hAnsi="Arial" w:cs="Arial"/>
          <w:sz w:val="26"/>
          <w:szCs w:val="26"/>
        </w:rPr>
        <w:t xml:space="preserve">del análisis de las constancias de autos, con valor probatorio pleno en términos del artículo 25, de la Ley de Justicia de Fiscalización y Rendición de Cuentas para el Estado de Oaxaca, al tratarse de actuaciones judiciales, esta juzgadora estima que no se actualiza alguna de las causales previstas por el artículo 16 de la Ley en cita; en consecuencia, </w:t>
      </w:r>
      <w:r w:rsidRPr="0097462E">
        <w:rPr>
          <w:rFonts w:ascii="Arial" w:hAnsi="Arial" w:cs="Arial"/>
          <w:b/>
          <w:sz w:val="26"/>
          <w:szCs w:val="26"/>
        </w:rPr>
        <w:t xml:space="preserve">NO SE SOBRESEE EL JUICIO. </w:t>
      </w:r>
    </w:p>
    <w:p w:rsidR="002F073D" w:rsidRPr="0097462E" w:rsidRDefault="00235225" w:rsidP="0008008D">
      <w:pPr>
        <w:spacing w:line="360" w:lineRule="auto"/>
        <w:ind w:right="49" w:firstLine="567"/>
        <w:jc w:val="both"/>
        <w:rPr>
          <w:rFonts w:ascii="Arial" w:hAnsi="Arial" w:cs="Arial"/>
          <w:sz w:val="26"/>
          <w:szCs w:val="26"/>
        </w:rPr>
      </w:pPr>
      <w:r w:rsidRPr="0097462E">
        <w:rPr>
          <w:rFonts w:ascii="Arial" w:hAnsi="Arial" w:cs="Arial"/>
          <w:sz w:val="26"/>
          <w:szCs w:val="26"/>
        </w:rPr>
        <w:t xml:space="preserve">Esto es así, toda vez que </w:t>
      </w:r>
      <w:r w:rsidR="002F073D" w:rsidRPr="0097462E">
        <w:rPr>
          <w:rFonts w:ascii="Arial" w:hAnsi="Arial" w:cs="Arial"/>
          <w:sz w:val="26"/>
          <w:szCs w:val="26"/>
        </w:rPr>
        <w:t xml:space="preserve">en la </w:t>
      </w:r>
      <w:r w:rsidR="007921DE" w:rsidRPr="0097462E">
        <w:rPr>
          <w:rFonts w:ascii="Arial" w:hAnsi="Arial" w:cs="Arial"/>
          <w:sz w:val="26"/>
          <w:szCs w:val="26"/>
        </w:rPr>
        <w:t>resolución emitida el veinticinco de mayo de dos mil dieciséis</w:t>
      </w:r>
      <w:r w:rsidR="002F073D" w:rsidRPr="0097462E">
        <w:rPr>
          <w:rFonts w:ascii="Arial" w:hAnsi="Arial" w:cs="Arial"/>
          <w:sz w:val="26"/>
          <w:szCs w:val="26"/>
        </w:rPr>
        <w:t>,</w:t>
      </w:r>
      <w:r w:rsidR="007921DE" w:rsidRPr="0097462E">
        <w:rPr>
          <w:rFonts w:ascii="Arial" w:hAnsi="Arial" w:cs="Arial"/>
          <w:sz w:val="26"/>
          <w:szCs w:val="26"/>
        </w:rPr>
        <w:t xml:space="preserve"> </w:t>
      </w:r>
      <w:r w:rsidR="002F073D" w:rsidRPr="0097462E">
        <w:rPr>
          <w:rFonts w:ascii="Arial" w:hAnsi="Arial" w:cs="Arial"/>
          <w:sz w:val="26"/>
          <w:szCs w:val="26"/>
        </w:rPr>
        <w:t xml:space="preserve">dictada por el Titular de la unidad de Asuntos Jurídicos de la Auditoria Superior del Estado de Oaxaca, dentro del expediente ASE/UAJ/P.R./2013-A, </w:t>
      </w:r>
      <w:r w:rsidR="007921DE" w:rsidRPr="0097462E">
        <w:rPr>
          <w:rFonts w:ascii="Arial" w:hAnsi="Arial" w:cs="Arial"/>
          <w:sz w:val="26"/>
          <w:szCs w:val="26"/>
        </w:rPr>
        <w:t xml:space="preserve">en el punto resolutivo décimo primero, </w:t>
      </w:r>
      <w:r w:rsidR="002F073D" w:rsidRPr="0097462E">
        <w:rPr>
          <w:rFonts w:ascii="Arial" w:hAnsi="Arial" w:cs="Arial"/>
          <w:sz w:val="26"/>
          <w:szCs w:val="26"/>
        </w:rPr>
        <w:t>la autorida</w:t>
      </w:r>
      <w:r w:rsidR="00C33A98" w:rsidRPr="0097462E">
        <w:rPr>
          <w:rFonts w:ascii="Arial" w:hAnsi="Arial" w:cs="Arial"/>
          <w:sz w:val="26"/>
          <w:szCs w:val="26"/>
        </w:rPr>
        <w:t>d emisora hizo saber al quejoso</w:t>
      </w:r>
      <w:r w:rsidR="002F073D" w:rsidRPr="0097462E">
        <w:rPr>
          <w:rFonts w:ascii="Arial" w:hAnsi="Arial" w:cs="Arial"/>
          <w:sz w:val="26"/>
          <w:szCs w:val="26"/>
        </w:rPr>
        <w:t xml:space="preserve"> lo siguiente: </w:t>
      </w:r>
    </w:p>
    <w:p w:rsidR="002F073D" w:rsidRPr="00397E0D" w:rsidRDefault="008A5B1A" w:rsidP="00E92781">
      <w:pPr>
        <w:spacing w:line="360" w:lineRule="auto"/>
        <w:ind w:left="1134" w:right="49"/>
        <w:jc w:val="both"/>
        <w:rPr>
          <w:rFonts w:ascii="Arial" w:hAnsi="Arial" w:cs="Arial"/>
        </w:rPr>
      </w:pPr>
      <w:r w:rsidRPr="00397E0D">
        <w:rPr>
          <w:rFonts w:ascii="Arial" w:hAnsi="Arial" w:cs="Arial"/>
        </w:rPr>
        <w:t xml:space="preserve"> </w:t>
      </w:r>
      <w:r w:rsidR="002F073D" w:rsidRPr="00397E0D">
        <w:rPr>
          <w:rFonts w:ascii="Arial" w:hAnsi="Arial" w:cs="Arial"/>
        </w:rPr>
        <w:t>“(…)</w:t>
      </w:r>
    </w:p>
    <w:p w:rsidR="002F073D" w:rsidRPr="00397E0D" w:rsidRDefault="002F073D" w:rsidP="00E92781">
      <w:pPr>
        <w:spacing w:line="360" w:lineRule="auto"/>
        <w:ind w:left="1134" w:right="49"/>
        <w:jc w:val="both"/>
        <w:rPr>
          <w:rFonts w:ascii="Arial" w:hAnsi="Arial" w:cs="Arial"/>
          <w:i/>
        </w:rPr>
      </w:pPr>
      <w:r w:rsidRPr="00397E0D">
        <w:rPr>
          <w:rFonts w:ascii="Arial" w:hAnsi="Arial" w:cs="Arial"/>
          <w:b/>
          <w:i/>
        </w:rPr>
        <w:t>DÉCIMO PRIMERO.-</w:t>
      </w:r>
      <w:r w:rsidRPr="00397E0D">
        <w:rPr>
          <w:rFonts w:ascii="Arial" w:hAnsi="Arial" w:cs="Arial"/>
          <w:i/>
        </w:rPr>
        <w:t xml:space="preserve"> Se hace del conocimiento a los responsables (…) Octavio Ricardo Sánchez García (…), que la presente resolución puede ser impugnada dentro del plazo de quince días hábiles, contados a partir de la fecha en que surta efectos su notificación, mediante el recurso de reconsideración, ante la propia Auditoria Superior del Estado de Oaxaca, de conformidad con el artículo 57, párrafo primero, TERCERO y SEXTO transitorio de la Ley de Fiscalización  Superior para el Estadio de Oaxaca vigente. </w:t>
      </w:r>
    </w:p>
    <w:p w:rsidR="002F073D" w:rsidRPr="00397E0D" w:rsidRDefault="002F073D" w:rsidP="00E92781">
      <w:pPr>
        <w:spacing w:line="360" w:lineRule="auto"/>
        <w:ind w:left="1134" w:right="49"/>
        <w:jc w:val="both"/>
        <w:rPr>
          <w:rFonts w:ascii="Arial" w:hAnsi="Arial" w:cs="Arial"/>
        </w:rPr>
      </w:pPr>
      <w:r w:rsidRPr="00397E0D">
        <w:rPr>
          <w:rFonts w:ascii="Arial" w:hAnsi="Arial" w:cs="Arial"/>
        </w:rPr>
        <w:t xml:space="preserve">              (...)”</w:t>
      </w:r>
    </w:p>
    <w:p w:rsidR="002F073D" w:rsidRPr="00397E0D" w:rsidRDefault="002F073D" w:rsidP="00E92781">
      <w:pPr>
        <w:tabs>
          <w:tab w:val="left" w:pos="7797"/>
        </w:tabs>
        <w:spacing w:line="360" w:lineRule="auto"/>
        <w:ind w:left="1134" w:right="49" w:firstLine="567"/>
        <w:jc w:val="both"/>
        <w:rPr>
          <w:rFonts w:ascii="Arial" w:hAnsi="Arial" w:cs="Arial"/>
        </w:rPr>
      </w:pPr>
      <w:r w:rsidRPr="00397E0D">
        <w:rPr>
          <w:rFonts w:ascii="Arial" w:hAnsi="Arial" w:cs="Arial"/>
        </w:rPr>
        <w:t xml:space="preserve">       Los preceptos legales citados: por la autoridad demandada establecen: </w:t>
      </w:r>
    </w:p>
    <w:p w:rsidR="002F073D" w:rsidRPr="00397E0D" w:rsidRDefault="002F073D" w:rsidP="00E92781">
      <w:pPr>
        <w:spacing w:line="360" w:lineRule="auto"/>
        <w:ind w:left="1134" w:right="49"/>
        <w:jc w:val="both"/>
        <w:rPr>
          <w:rFonts w:ascii="Arial" w:hAnsi="Arial" w:cs="Arial"/>
          <w:i/>
        </w:rPr>
      </w:pPr>
      <w:r w:rsidRPr="00397E0D">
        <w:rPr>
          <w:rFonts w:ascii="Arial" w:hAnsi="Arial" w:cs="Arial"/>
          <w:i/>
        </w:rPr>
        <w:t xml:space="preserve">           “</w:t>
      </w:r>
      <w:r w:rsidRPr="00397E0D">
        <w:rPr>
          <w:rFonts w:ascii="Arial" w:hAnsi="Arial" w:cs="Arial"/>
          <w:b/>
          <w:i/>
        </w:rPr>
        <w:t>Articulo 57.-</w:t>
      </w:r>
      <w:r w:rsidRPr="00397E0D">
        <w:rPr>
          <w:rFonts w:ascii="Arial" w:hAnsi="Arial" w:cs="Arial"/>
          <w:i/>
        </w:rPr>
        <w:t xml:space="preserve"> contra los acuerdos de imposición de multas informe de auditora y resoluciones que finquen alguna responsabilidad administrativa resarcitoria emitidas por la Auditoria, procede el recurso de Reconsideración, en los términos y con las formalidades previstas en la presente Ley. </w:t>
      </w:r>
    </w:p>
    <w:p w:rsidR="002F073D" w:rsidRPr="00397E0D" w:rsidRDefault="002F073D" w:rsidP="00E92781">
      <w:pPr>
        <w:spacing w:line="360" w:lineRule="auto"/>
        <w:ind w:left="1134" w:right="49"/>
        <w:jc w:val="both"/>
        <w:rPr>
          <w:rFonts w:ascii="Arial" w:hAnsi="Arial" w:cs="Arial"/>
          <w:i/>
        </w:rPr>
      </w:pPr>
      <w:r w:rsidRPr="00397E0D">
        <w:rPr>
          <w:rFonts w:ascii="Arial" w:hAnsi="Arial" w:cs="Arial"/>
        </w:rPr>
        <w:t xml:space="preserve">          </w:t>
      </w:r>
      <w:r w:rsidRPr="00397E0D">
        <w:rPr>
          <w:rFonts w:ascii="Arial" w:hAnsi="Arial" w:cs="Arial"/>
          <w:i/>
        </w:rPr>
        <w:t xml:space="preserve">Contra las resoluciones que pongan fin al recurso de reconsideración previsto en el presente código o aquellas derivadas de la presentación del informe de resultados relativas al procedimiento de revisión y fiscalización de las Cuentas Públicas de los Poderes del Estado, Órganos Autónomos y Municipales, procede el Juicio de Inconformidad ante el Tribunal de Fiscalización del Poder Judicial del Estado de Oaxaca”. </w:t>
      </w:r>
    </w:p>
    <w:p w:rsidR="002F073D" w:rsidRPr="00397E0D" w:rsidRDefault="002F073D" w:rsidP="00E92781">
      <w:pPr>
        <w:spacing w:line="360" w:lineRule="auto"/>
        <w:ind w:left="1134" w:right="49"/>
        <w:jc w:val="center"/>
        <w:rPr>
          <w:rFonts w:ascii="Arial" w:hAnsi="Arial" w:cs="Arial"/>
          <w:b/>
        </w:rPr>
      </w:pPr>
      <w:r w:rsidRPr="00397E0D">
        <w:rPr>
          <w:rFonts w:ascii="Arial" w:hAnsi="Arial" w:cs="Arial"/>
          <w:b/>
        </w:rPr>
        <w:t>TRANSITORIOS:</w:t>
      </w:r>
    </w:p>
    <w:p w:rsidR="002F073D" w:rsidRPr="00397E0D" w:rsidRDefault="003A6A1B" w:rsidP="00E92781">
      <w:pPr>
        <w:tabs>
          <w:tab w:val="left" w:pos="6804"/>
        </w:tabs>
        <w:spacing w:line="360" w:lineRule="auto"/>
        <w:ind w:left="1134" w:right="49"/>
        <w:jc w:val="both"/>
        <w:rPr>
          <w:rFonts w:ascii="Arial" w:hAnsi="Arial" w:cs="Arial"/>
          <w:i/>
          <w:u w:val="single"/>
        </w:rPr>
      </w:pPr>
      <w:r w:rsidRPr="00397E0D">
        <w:rPr>
          <w:rFonts w:ascii="Arial" w:hAnsi="Arial" w:cs="Arial"/>
          <w:b/>
          <w:i/>
          <w:u w:val="single"/>
        </w:rPr>
        <w:t>“TERCERO</w:t>
      </w:r>
      <w:r w:rsidR="002F073D" w:rsidRPr="00397E0D">
        <w:rPr>
          <w:rFonts w:ascii="Arial" w:hAnsi="Arial" w:cs="Arial"/>
          <w:b/>
          <w:i/>
          <w:u w:val="single"/>
        </w:rPr>
        <w:t>.-</w:t>
      </w:r>
      <w:r w:rsidR="002F073D" w:rsidRPr="00397E0D">
        <w:rPr>
          <w:rFonts w:ascii="Arial" w:hAnsi="Arial" w:cs="Arial"/>
          <w:i/>
          <w:u w:val="single"/>
        </w:rPr>
        <w:t xml:space="preserve"> Se derogan todas aquellas disposiciones de igual o menor jerarquía que se opongan en todo o en parte a la Presente Ley”.</w:t>
      </w:r>
    </w:p>
    <w:p w:rsidR="002F073D" w:rsidRPr="00397E0D" w:rsidRDefault="002F073D" w:rsidP="00E92781">
      <w:pPr>
        <w:tabs>
          <w:tab w:val="left" w:pos="6804"/>
        </w:tabs>
        <w:spacing w:line="360" w:lineRule="auto"/>
        <w:ind w:left="1134" w:right="49"/>
        <w:jc w:val="both"/>
        <w:rPr>
          <w:rFonts w:ascii="Arial" w:hAnsi="Arial" w:cs="Arial"/>
          <w:i/>
          <w:u w:val="single"/>
        </w:rPr>
      </w:pPr>
      <w:r w:rsidRPr="00397E0D">
        <w:rPr>
          <w:rFonts w:ascii="Arial" w:hAnsi="Arial" w:cs="Arial"/>
          <w:b/>
          <w:i/>
          <w:u w:val="single"/>
        </w:rPr>
        <w:t>“SEXTO.</w:t>
      </w:r>
      <w:r w:rsidRPr="00397E0D">
        <w:rPr>
          <w:rFonts w:ascii="Arial" w:hAnsi="Arial" w:cs="Arial"/>
          <w:i/>
          <w:u w:val="single"/>
        </w:rPr>
        <w:t xml:space="preserve">- Hasta en tanto no se expida el Código de Procedimiento Administrativos de la Auditoria Superior del Estado de Oaxaca, todos los procedimientos que al efecto lleve a cabo la Auditoria, se tramitaran de conformidad con las disposiciones del Código de Procedimientos Civiles el Estado de Oaxaca”. </w:t>
      </w:r>
    </w:p>
    <w:p w:rsidR="002F073D" w:rsidRPr="0097462E" w:rsidRDefault="002F073D" w:rsidP="008A5B1A">
      <w:pPr>
        <w:tabs>
          <w:tab w:val="left" w:pos="7655"/>
        </w:tabs>
        <w:spacing w:line="360" w:lineRule="auto"/>
        <w:ind w:right="49"/>
        <w:jc w:val="both"/>
        <w:rPr>
          <w:rFonts w:ascii="Arial" w:hAnsi="Arial" w:cs="Arial"/>
          <w:sz w:val="26"/>
          <w:szCs w:val="26"/>
        </w:rPr>
      </w:pPr>
      <w:r w:rsidRPr="0097462E">
        <w:rPr>
          <w:rFonts w:ascii="Arial" w:hAnsi="Arial" w:cs="Arial"/>
          <w:sz w:val="26"/>
          <w:szCs w:val="26"/>
        </w:rPr>
        <w:t xml:space="preserve">           De la anterior transcripción puede advertirse que la Ley de Fiscalización Superior para el Estado de Oaxaca, establece el recurso de reconsideración para combatir, entre otros actos, las resoluciones que finquen alguna responsabilidad administrativa de la Auditoria</w:t>
      </w:r>
      <w:r w:rsidR="00EB2ADD" w:rsidRPr="0097462E">
        <w:rPr>
          <w:rFonts w:ascii="Arial" w:hAnsi="Arial" w:cs="Arial"/>
          <w:sz w:val="26"/>
          <w:szCs w:val="26"/>
        </w:rPr>
        <w:t xml:space="preserve"> Superior del Estado de Oaxaca, y</w:t>
      </w:r>
      <w:r w:rsidR="0008008D" w:rsidRPr="0097462E">
        <w:rPr>
          <w:rFonts w:ascii="Arial" w:hAnsi="Arial" w:cs="Arial"/>
          <w:sz w:val="26"/>
          <w:szCs w:val="26"/>
        </w:rPr>
        <w:t xml:space="preserve"> ante la falta de ese Código</w:t>
      </w:r>
      <w:r w:rsidR="00EB2ADD" w:rsidRPr="0097462E">
        <w:rPr>
          <w:rFonts w:ascii="Arial" w:hAnsi="Arial" w:cs="Arial"/>
          <w:sz w:val="26"/>
          <w:szCs w:val="26"/>
        </w:rPr>
        <w:t>, el ordenamiento legal aplicable es el Código de Procedimientos C</w:t>
      </w:r>
      <w:r w:rsidR="0008008D" w:rsidRPr="0097462E">
        <w:rPr>
          <w:rFonts w:ascii="Arial" w:hAnsi="Arial" w:cs="Arial"/>
          <w:sz w:val="26"/>
          <w:szCs w:val="26"/>
        </w:rPr>
        <w:t xml:space="preserve">iviles para el Estado de Oaxaca. </w:t>
      </w:r>
      <w:r w:rsidR="00EB2ADD" w:rsidRPr="0097462E">
        <w:rPr>
          <w:rFonts w:ascii="Arial" w:hAnsi="Arial" w:cs="Arial"/>
          <w:sz w:val="26"/>
          <w:szCs w:val="26"/>
        </w:rPr>
        <w:t xml:space="preserve"> </w:t>
      </w:r>
    </w:p>
    <w:p w:rsidR="00EB2ADD" w:rsidRPr="0097462E" w:rsidRDefault="002F073D" w:rsidP="006738F1">
      <w:pPr>
        <w:tabs>
          <w:tab w:val="left" w:pos="8080"/>
        </w:tabs>
        <w:spacing w:line="360" w:lineRule="auto"/>
        <w:ind w:right="49"/>
        <w:jc w:val="both"/>
        <w:rPr>
          <w:rFonts w:ascii="Arial" w:hAnsi="Arial" w:cs="Arial"/>
          <w:sz w:val="26"/>
          <w:szCs w:val="26"/>
        </w:rPr>
      </w:pPr>
      <w:r w:rsidRPr="0097462E">
        <w:rPr>
          <w:rFonts w:ascii="Arial" w:hAnsi="Arial" w:cs="Arial"/>
          <w:sz w:val="26"/>
          <w:szCs w:val="26"/>
        </w:rPr>
        <w:t xml:space="preserve">        </w:t>
      </w:r>
      <w:r w:rsidR="00BE12EC" w:rsidRPr="0097462E">
        <w:rPr>
          <w:rFonts w:ascii="Arial" w:hAnsi="Arial" w:cs="Arial"/>
          <w:sz w:val="26"/>
          <w:szCs w:val="26"/>
        </w:rPr>
        <w:t xml:space="preserve"> Sin embargo,  </w:t>
      </w:r>
      <w:r w:rsidR="00EB2ADD" w:rsidRPr="0097462E">
        <w:rPr>
          <w:rFonts w:ascii="Arial" w:hAnsi="Arial" w:cs="Arial"/>
          <w:sz w:val="26"/>
          <w:szCs w:val="26"/>
        </w:rPr>
        <w:t>ello es insuficiente para otorgar certeza jurídica al particul</w:t>
      </w:r>
      <w:r w:rsidR="00C81E49" w:rsidRPr="0097462E">
        <w:rPr>
          <w:rFonts w:ascii="Arial" w:hAnsi="Arial" w:cs="Arial"/>
          <w:sz w:val="26"/>
          <w:szCs w:val="26"/>
        </w:rPr>
        <w:t>ar respecto del trámite de debe</w:t>
      </w:r>
      <w:r w:rsidR="00EB2ADD" w:rsidRPr="0097462E">
        <w:rPr>
          <w:rFonts w:ascii="Arial" w:hAnsi="Arial" w:cs="Arial"/>
          <w:sz w:val="26"/>
          <w:szCs w:val="26"/>
        </w:rPr>
        <w:t xml:space="preserve"> llevarse a cabo para la interposi</w:t>
      </w:r>
      <w:r w:rsidR="00C81E49" w:rsidRPr="0097462E">
        <w:rPr>
          <w:rFonts w:ascii="Arial" w:hAnsi="Arial" w:cs="Arial"/>
          <w:sz w:val="26"/>
          <w:szCs w:val="26"/>
        </w:rPr>
        <w:t xml:space="preserve">ción del referido recurso, </w:t>
      </w:r>
      <w:r w:rsidR="00CD3A4C" w:rsidRPr="0097462E">
        <w:rPr>
          <w:rFonts w:ascii="Arial" w:hAnsi="Arial" w:cs="Arial"/>
          <w:sz w:val="26"/>
          <w:szCs w:val="26"/>
        </w:rPr>
        <w:t xml:space="preserve"> En virtud de que el artículo 57 de la ley invocada </w:t>
      </w:r>
      <w:r w:rsidR="00C81E49" w:rsidRPr="0097462E">
        <w:rPr>
          <w:rFonts w:ascii="Arial" w:hAnsi="Arial" w:cs="Arial"/>
          <w:sz w:val="26"/>
          <w:szCs w:val="26"/>
        </w:rPr>
        <w:t xml:space="preserve">no </w:t>
      </w:r>
      <w:r w:rsidR="00EB2ADD" w:rsidRPr="0097462E">
        <w:rPr>
          <w:rFonts w:ascii="Arial" w:hAnsi="Arial" w:cs="Arial"/>
          <w:sz w:val="26"/>
          <w:szCs w:val="26"/>
        </w:rPr>
        <w:t>precisa el plazo para su interposición,</w:t>
      </w:r>
      <w:r w:rsidR="005D2507" w:rsidRPr="0097462E">
        <w:rPr>
          <w:rFonts w:ascii="Arial" w:hAnsi="Arial" w:cs="Arial"/>
          <w:sz w:val="26"/>
          <w:szCs w:val="26"/>
        </w:rPr>
        <w:t xml:space="preserve"> así como </w:t>
      </w:r>
      <w:r w:rsidR="00EB2ADD" w:rsidRPr="0097462E">
        <w:rPr>
          <w:rFonts w:ascii="Arial" w:hAnsi="Arial" w:cs="Arial"/>
          <w:sz w:val="26"/>
          <w:szCs w:val="26"/>
        </w:rPr>
        <w:t xml:space="preserve"> los requisitos que debe cumplir el escrito relativo, </w:t>
      </w:r>
      <w:r w:rsidR="005D2507" w:rsidRPr="0097462E">
        <w:rPr>
          <w:rFonts w:ascii="Arial" w:hAnsi="Arial" w:cs="Arial"/>
          <w:sz w:val="26"/>
          <w:szCs w:val="26"/>
        </w:rPr>
        <w:t xml:space="preserve">tampoco refiere </w:t>
      </w:r>
      <w:r w:rsidR="00EB2ADD" w:rsidRPr="0097462E">
        <w:rPr>
          <w:rFonts w:ascii="Arial" w:hAnsi="Arial" w:cs="Arial"/>
          <w:sz w:val="26"/>
          <w:szCs w:val="26"/>
        </w:rPr>
        <w:t>ante que autoridad se presenta</w:t>
      </w:r>
      <w:r w:rsidR="005D2507" w:rsidRPr="0097462E">
        <w:rPr>
          <w:rFonts w:ascii="Arial" w:hAnsi="Arial" w:cs="Arial"/>
          <w:sz w:val="26"/>
          <w:szCs w:val="26"/>
        </w:rPr>
        <w:t>rá</w:t>
      </w:r>
      <w:r w:rsidR="00EB2ADD" w:rsidRPr="0097462E">
        <w:rPr>
          <w:rFonts w:ascii="Arial" w:hAnsi="Arial" w:cs="Arial"/>
          <w:sz w:val="26"/>
          <w:szCs w:val="26"/>
        </w:rPr>
        <w:t>, ni el trámite y el plazo estable</w:t>
      </w:r>
      <w:r w:rsidR="00C81E49" w:rsidRPr="0097462E">
        <w:rPr>
          <w:rFonts w:ascii="Arial" w:hAnsi="Arial" w:cs="Arial"/>
          <w:sz w:val="26"/>
          <w:szCs w:val="26"/>
        </w:rPr>
        <w:t xml:space="preserve">cido durante la substanciación; </w:t>
      </w:r>
      <w:r w:rsidR="00EB2ADD" w:rsidRPr="0097462E">
        <w:rPr>
          <w:rFonts w:ascii="Arial" w:hAnsi="Arial" w:cs="Arial"/>
          <w:sz w:val="26"/>
          <w:szCs w:val="26"/>
        </w:rPr>
        <w:t xml:space="preserve">  </w:t>
      </w:r>
      <w:r w:rsidR="00C81E49" w:rsidRPr="0097462E">
        <w:rPr>
          <w:rFonts w:ascii="Arial" w:hAnsi="Arial" w:cs="Arial"/>
          <w:sz w:val="26"/>
          <w:szCs w:val="26"/>
        </w:rPr>
        <w:t>y al no establecer los aspectos esenciales bajo los cuales se tramitará el recurso de reconsideración, ello genera inseguridad jurídica al particular, pues no tiene conocimiento de los plazos, requisitos y demás formalidades bajo las cuales se tramitará el mencionado medio de impugnación, dejándolo en estado de indefensión</w:t>
      </w:r>
      <w:r w:rsidR="00EB2ADD" w:rsidRPr="0097462E">
        <w:rPr>
          <w:rFonts w:ascii="Arial" w:hAnsi="Arial" w:cs="Arial"/>
          <w:sz w:val="26"/>
          <w:szCs w:val="26"/>
        </w:rPr>
        <w:t>.</w:t>
      </w:r>
    </w:p>
    <w:p w:rsidR="00E2659C" w:rsidRPr="0097462E" w:rsidRDefault="00617383" w:rsidP="00B74DFA">
      <w:pPr>
        <w:spacing w:after="0" w:line="360" w:lineRule="auto"/>
        <w:ind w:right="49"/>
        <w:jc w:val="both"/>
        <w:rPr>
          <w:rFonts w:ascii="Arial" w:eastAsia="Arial Unicode MS" w:hAnsi="Arial" w:cs="Arial"/>
          <w:sz w:val="26"/>
          <w:szCs w:val="26"/>
          <w:lang w:val="es-ES_tradnl" w:eastAsia="es-ES"/>
        </w:rPr>
      </w:pPr>
      <w:r w:rsidRPr="0097462E">
        <w:rPr>
          <w:rFonts w:ascii="Arial" w:hAnsi="Arial" w:cs="Arial"/>
          <w:sz w:val="26"/>
          <w:szCs w:val="26"/>
        </w:rPr>
        <w:tab/>
        <w:t xml:space="preserve">Bajo esa premisa, </w:t>
      </w:r>
      <w:r w:rsidR="008A5B1A" w:rsidRPr="0097462E">
        <w:rPr>
          <w:rFonts w:ascii="Arial" w:hAnsi="Arial" w:cs="Arial"/>
          <w:sz w:val="26"/>
          <w:szCs w:val="26"/>
        </w:rPr>
        <w:t xml:space="preserve">y por razones </w:t>
      </w:r>
      <w:r w:rsidR="00653222" w:rsidRPr="0097462E">
        <w:rPr>
          <w:rFonts w:ascii="Arial" w:hAnsi="Arial" w:cs="Arial"/>
          <w:sz w:val="26"/>
          <w:szCs w:val="26"/>
        </w:rPr>
        <w:t xml:space="preserve">expuestas por la autoridad demandada, </w:t>
      </w:r>
      <w:r w:rsidR="00C33A98" w:rsidRPr="0097462E">
        <w:rPr>
          <w:rFonts w:ascii="Arial" w:hAnsi="Arial" w:cs="Arial"/>
          <w:sz w:val="26"/>
          <w:szCs w:val="26"/>
        </w:rPr>
        <w:t xml:space="preserve">no estamos ante </w:t>
      </w:r>
      <w:r w:rsidR="00446021" w:rsidRPr="0097462E">
        <w:rPr>
          <w:rFonts w:ascii="Arial" w:hAnsi="Arial" w:cs="Arial"/>
          <w:sz w:val="26"/>
          <w:szCs w:val="26"/>
        </w:rPr>
        <w:t xml:space="preserve">los supuestos de </w:t>
      </w:r>
      <w:r w:rsidR="00653222" w:rsidRPr="0097462E">
        <w:rPr>
          <w:rFonts w:ascii="Arial" w:eastAsia="Arial Unicode MS" w:hAnsi="Arial" w:cs="Arial"/>
          <w:sz w:val="26"/>
          <w:szCs w:val="26"/>
          <w:lang w:val="es-ES_tradnl" w:eastAsia="es-ES"/>
        </w:rPr>
        <w:t xml:space="preserve">los artículos 16 </w:t>
      </w:r>
      <w:r w:rsidR="00446021" w:rsidRPr="0097462E">
        <w:rPr>
          <w:rFonts w:ascii="Arial" w:eastAsia="Arial Unicode MS" w:hAnsi="Arial" w:cs="Arial"/>
          <w:sz w:val="26"/>
          <w:szCs w:val="26"/>
          <w:lang w:val="es-ES_tradnl" w:eastAsia="es-ES"/>
        </w:rPr>
        <w:t xml:space="preserve">fracción III y 17 </w:t>
      </w:r>
      <w:proofErr w:type="gramStart"/>
      <w:r w:rsidR="00446021" w:rsidRPr="0097462E">
        <w:rPr>
          <w:rFonts w:ascii="Arial" w:eastAsia="Arial Unicode MS" w:hAnsi="Arial" w:cs="Arial"/>
          <w:sz w:val="26"/>
          <w:szCs w:val="26"/>
          <w:lang w:val="es-ES_tradnl" w:eastAsia="es-ES"/>
        </w:rPr>
        <w:t>fracción</w:t>
      </w:r>
      <w:proofErr w:type="gramEnd"/>
      <w:r w:rsidR="00446021" w:rsidRPr="0097462E">
        <w:rPr>
          <w:rFonts w:ascii="Arial" w:eastAsia="Arial Unicode MS" w:hAnsi="Arial" w:cs="Arial"/>
          <w:sz w:val="26"/>
          <w:szCs w:val="26"/>
          <w:lang w:val="es-ES_tradnl" w:eastAsia="es-ES"/>
        </w:rPr>
        <w:t xml:space="preserve"> II de la Ley de Justicia de Fiscalización y Rendición de Cuentas para el Estado de Oaxaca</w:t>
      </w:r>
      <w:r w:rsidR="00E2659C" w:rsidRPr="0097462E">
        <w:rPr>
          <w:rFonts w:ascii="Arial" w:eastAsia="Arial Unicode MS" w:hAnsi="Arial" w:cs="Arial"/>
          <w:sz w:val="26"/>
          <w:szCs w:val="26"/>
          <w:lang w:val="es-ES_tradnl" w:eastAsia="es-ES"/>
        </w:rPr>
        <w:t>.</w:t>
      </w:r>
    </w:p>
    <w:p w:rsidR="003C1263" w:rsidRPr="0097462E" w:rsidRDefault="003C1263" w:rsidP="00B74DFA">
      <w:pPr>
        <w:spacing w:after="0" w:line="360" w:lineRule="auto"/>
        <w:jc w:val="both"/>
        <w:rPr>
          <w:rFonts w:ascii="Arial" w:eastAsia="Arial Unicode MS" w:hAnsi="Arial" w:cs="Arial"/>
          <w:sz w:val="26"/>
          <w:szCs w:val="26"/>
          <w:lang w:val="es-ES_tradnl" w:eastAsia="es-ES"/>
        </w:rPr>
      </w:pPr>
    </w:p>
    <w:p w:rsidR="00617383" w:rsidRPr="0097462E" w:rsidRDefault="00653222" w:rsidP="00B74DFA">
      <w:pPr>
        <w:spacing w:after="0" w:line="360" w:lineRule="auto"/>
        <w:jc w:val="both"/>
        <w:rPr>
          <w:rFonts w:ascii="Arial" w:eastAsia="Arial Unicode MS" w:hAnsi="Arial" w:cs="Arial"/>
          <w:sz w:val="26"/>
          <w:szCs w:val="26"/>
          <w:lang w:val="es-ES_tradnl" w:eastAsia="es-ES"/>
        </w:rPr>
      </w:pPr>
      <w:r w:rsidRPr="0097462E">
        <w:rPr>
          <w:rFonts w:ascii="Arial" w:eastAsia="Arial Unicode MS" w:hAnsi="Arial" w:cs="Arial"/>
          <w:sz w:val="26"/>
          <w:szCs w:val="26"/>
          <w:lang w:val="es-ES_tradnl" w:eastAsia="es-ES"/>
        </w:rPr>
        <w:t xml:space="preserve"> </w:t>
      </w:r>
      <w:r w:rsidR="008A5B1A" w:rsidRPr="0097462E">
        <w:rPr>
          <w:rFonts w:ascii="Arial" w:eastAsia="Arial Unicode MS" w:hAnsi="Arial" w:cs="Arial"/>
          <w:sz w:val="26"/>
          <w:szCs w:val="26"/>
          <w:lang w:val="es-ES_tradnl" w:eastAsia="es-ES"/>
        </w:rPr>
        <w:tab/>
      </w:r>
      <w:r w:rsidR="00E2659C" w:rsidRPr="0097462E">
        <w:rPr>
          <w:rFonts w:ascii="Arial" w:eastAsia="Arial Unicode MS" w:hAnsi="Arial" w:cs="Arial"/>
          <w:sz w:val="26"/>
          <w:szCs w:val="26"/>
          <w:lang w:val="es-ES_tradnl" w:eastAsia="es-ES"/>
        </w:rPr>
        <w:t xml:space="preserve">En </w:t>
      </w:r>
      <w:r w:rsidRPr="0097462E">
        <w:rPr>
          <w:rFonts w:ascii="Arial" w:eastAsia="Arial Unicode MS" w:hAnsi="Arial" w:cs="Arial"/>
          <w:sz w:val="26"/>
          <w:szCs w:val="26"/>
          <w:lang w:val="es-ES_tradnl" w:eastAsia="es-ES"/>
        </w:rPr>
        <w:t xml:space="preserve">virtud de que dichos artículos </w:t>
      </w:r>
      <w:r w:rsidR="00E2659C" w:rsidRPr="0097462E">
        <w:rPr>
          <w:rFonts w:ascii="Arial" w:eastAsia="Arial Unicode MS" w:hAnsi="Arial" w:cs="Arial"/>
          <w:sz w:val="26"/>
          <w:szCs w:val="26"/>
          <w:lang w:val="es-ES_tradnl" w:eastAsia="es-ES"/>
        </w:rPr>
        <w:t xml:space="preserve">determinan </w:t>
      </w:r>
      <w:r w:rsidRPr="0097462E">
        <w:rPr>
          <w:rFonts w:ascii="Arial" w:eastAsia="Arial Unicode MS" w:hAnsi="Arial" w:cs="Arial"/>
          <w:sz w:val="26"/>
          <w:szCs w:val="26"/>
          <w:lang w:val="es-ES_tradnl" w:eastAsia="es-ES"/>
        </w:rPr>
        <w:t xml:space="preserve">que </w:t>
      </w:r>
      <w:r w:rsidR="002D71B1" w:rsidRPr="0097462E">
        <w:rPr>
          <w:rFonts w:ascii="Arial" w:eastAsia="Arial Unicode MS" w:hAnsi="Arial" w:cs="Arial"/>
          <w:sz w:val="26"/>
          <w:szCs w:val="26"/>
          <w:lang w:val="es-ES_tradnl" w:eastAsia="es-ES"/>
        </w:rPr>
        <w:t xml:space="preserve">el </w:t>
      </w:r>
      <w:r w:rsidR="00C849F8" w:rsidRPr="0097462E">
        <w:rPr>
          <w:rFonts w:ascii="Arial" w:eastAsia="Arial Unicode MS" w:hAnsi="Arial" w:cs="Arial"/>
          <w:sz w:val="26"/>
          <w:szCs w:val="26"/>
          <w:lang w:val="es-ES_tradnl" w:eastAsia="es-ES"/>
        </w:rPr>
        <w:t>Juicio de Inconformidad es improcedente</w:t>
      </w:r>
      <w:r w:rsidR="001E4A2F" w:rsidRPr="0097462E">
        <w:rPr>
          <w:rFonts w:ascii="Arial" w:eastAsia="Arial Unicode MS" w:hAnsi="Arial" w:cs="Arial"/>
          <w:sz w:val="26"/>
          <w:szCs w:val="26"/>
          <w:lang w:val="es-ES_tradnl" w:eastAsia="es-ES"/>
        </w:rPr>
        <w:t>, contra actos o resoluciones que se hubieren consentido exp</w:t>
      </w:r>
      <w:r w:rsidR="00A87F56" w:rsidRPr="0097462E">
        <w:rPr>
          <w:rFonts w:ascii="Arial" w:eastAsia="Arial Unicode MS" w:hAnsi="Arial" w:cs="Arial"/>
          <w:sz w:val="26"/>
          <w:szCs w:val="26"/>
          <w:lang w:val="es-ES_tradnl" w:eastAsia="es-ES"/>
        </w:rPr>
        <w:t>resa o tácitamente por el actor,</w:t>
      </w:r>
      <w:r w:rsidR="001E4A2F" w:rsidRPr="0097462E">
        <w:rPr>
          <w:rFonts w:ascii="Arial" w:eastAsia="Arial Unicode MS" w:hAnsi="Arial" w:cs="Arial"/>
          <w:sz w:val="26"/>
          <w:szCs w:val="26"/>
          <w:lang w:val="es-ES_tradnl" w:eastAsia="es-ES"/>
        </w:rPr>
        <w:t xml:space="preserve"> </w:t>
      </w:r>
      <w:r w:rsidR="00C849F8" w:rsidRPr="0097462E">
        <w:rPr>
          <w:rFonts w:ascii="Arial" w:eastAsia="Arial Unicode MS" w:hAnsi="Arial" w:cs="Arial"/>
          <w:sz w:val="26"/>
          <w:szCs w:val="26"/>
          <w:lang w:val="es-ES_tradnl" w:eastAsia="es-ES"/>
        </w:rPr>
        <w:t>y que procede el sobreseimiento del j</w:t>
      </w:r>
      <w:r w:rsidR="00A87F56" w:rsidRPr="0097462E">
        <w:rPr>
          <w:rFonts w:ascii="Arial" w:eastAsia="Arial Unicode MS" w:hAnsi="Arial" w:cs="Arial"/>
          <w:sz w:val="26"/>
          <w:szCs w:val="26"/>
          <w:lang w:val="es-ES_tradnl" w:eastAsia="es-ES"/>
        </w:rPr>
        <w:t xml:space="preserve">uicio, </w:t>
      </w:r>
      <w:r w:rsidR="001E4A2F" w:rsidRPr="0097462E">
        <w:rPr>
          <w:rFonts w:ascii="Arial" w:eastAsia="Arial Unicode MS" w:hAnsi="Arial" w:cs="Arial"/>
          <w:sz w:val="26"/>
          <w:szCs w:val="26"/>
          <w:lang w:val="es-ES_tradnl" w:eastAsia="es-ES"/>
        </w:rPr>
        <w:t xml:space="preserve">cuando aparezca o sobrevenga alguna causal de improcedencia en el trámite del juicio, </w:t>
      </w:r>
      <w:r w:rsidR="00A87F56" w:rsidRPr="0097462E">
        <w:rPr>
          <w:rFonts w:ascii="Arial" w:eastAsia="Arial Unicode MS" w:hAnsi="Arial" w:cs="Arial"/>
          <w:sz w:val="26"/>
          <w:szCs w:val="26"/>
          <w:lang w:val="es-ES_tradnl" w:eastAsia="es-ES"/>
        </w:rPr>
        <w:t>en términos de la presente Ley; p</w:t>
      </w:r>
      <w:r w:rsidR="001E4A2F" w:rsidRPr="0097462E">
        <w:rPr>
          <w:rFonts w:ascii="Arial" w:eastAsia="Arial Unicode MS" w:hAnsi="Arial" w:cs="Arial"/>
          <w:sz w:val="26"/>
          <w:szCs w:val="26"/>
          <w:lang w:val="es-ES_tradnl" w:eastAsia="es-ES"/>
        </w:rPr>
        <w:t>or lo tanto,</w:t>
      </w:r>
      <w:r w:rsidR="002E7576" w:rsidRPr="0097462E">
        <w:rPr>
          <w:rFonts w:ascii="Arial" w:eastAsia="Arial Unicode MS" w:hAnsi="Arial" w:cs="Arial"/>
          <w:sz w:val="26"/>
          <w:szCs w:val="26"/>
          <w:lang w:val="es-ES_tradnl" w:eastAsia="es-ES"/>
        </w:rPr>
        <w:t xml:space="preserve"> </w:t>
      </w:r>
      <w:r w:rsidRPr="0097462E">
        <w:rPr>
          <w:rFonts w:ascii="Arial" w:eastAsia="Arial Unicode MS" w:hAnsi="Arial" w:cs="Arial"/>
          <w:sz w:val="26"/>
          <w:szCs w:val="26"/>
          <w:lang w:val="es-ES_tradnl" w:eastAsia="es-ES"/>
        </w:rPr>
        <w:t xml:space="preserve">al no estar en ninguno de los supuestos de los numerales citados, </w:t>
      </w:r>
      <w:r w:rsidRPr="0097462E">
        <w:rPr>
          <w:rFonts w:ascii="Arial" w:eastAsia="Arial Unicode MS" w:hAnsi="Arial" w:cs="Arial"/>
          <w:b/>
          <w:sz w:val="26"/>
          <w:szCs w:val="26"/>
          <w:lang w:val="es-ES_tradnl" w:eastAsia="es-ES"/>
        </w:rPr>
        <w:t xml:space="preserve">NO SE SOBRESEE </w:t>
      </w:r>
      <w:r w:rsidRPr="0097462E">
        <w:rPr>
          <w:rFonts w:ascii="Arial" w:eastAsia="Arial Unicode MS" w:hAnsi="Arial" w:cs="Arial"/>
          <w:sz w:val="26"/>
          <w:szCs w:val="26"/>
          <w:lang w:val="es-ES_tradnl" w:eastAsia="es-ES"/>
        </w:rPr>
        <w:t>el juicio.</w:t>
      </w:r>
    </w:p>
    <w:p w:rsidR="002F073D" w:rsidRPr="0097462E" w:rsidRDefault="002F073D" w:rsidP="00B74DFA">
      <w:pPr>
        <w:spacing w:after="0" w:line="360" w:lineRule="auto"/>
        <w:ind w:right="49"/>
        <w:jc w:val="both"/>
        <w:rPr>
          <w:rFonts w:ascii="Arial" w:hAnsi="Arial" w:cs="Arial"/>
          <w:sz w:val="26"/>
          <w:szCs w:val="26"/>
        </w:rPr>
      </w:pPr>
    </w:p>
    <w:p w:rsidR="00416A0A" w:rsidRDefault="00C635BE" w:rsidP="00B74DFA">
      <w:pPr>
        <w:spacing w:after="0" w:line="360" w:lineRule="auto"/>
        <w:jc w:val="both"/>
        <w:rPr>
          <w:rFonts w:ascii="Arial" w:eastAsia="Calibri" w:hAnsi="Arial" w:cs="Arial"/>
          <w:sz w:val="26"/>
          <w:szCs w:val="26"/>
          <w:lang w:val="es-MX"/>
        </w:rPr>
      </w:pPr>
      <w:r w:rsidRPr="0097462E">
        <w:rPr>
          <w:rFonts w:ascii="Arial" w:hAnsi="Arial" w:cs="Arial"/>
          <w:b/>
          <w:sz w:val="26"/>
          <w:szCs w:val="26"/>
        </w:rPr>
        <w:tab/>
        <w:t>QUINTO.</w:t>
      </w:r>
      <w:r w:rsidRPr="0097462E">
        <w:rPr>
          <w:rFonts w:ascii="Arial" w:eastAsia="Arial Unicode MS" w:hAnsi="Arial" w:cs="Arial"/>
          <w:sz w:val="26"/>
          <w:szCs w:val="26"/>
          <w:lang w:eastAsia="es-ES"/>
        </w:rPr>
        <w:t xml:space="preserve"> </w:t>
      </w:r>
      <w:r w:rsidR="00416A0A" w:rsidRPr="0097462E">
        <w:rPr>
          <w:rFonts w:ascii="Arial" w:hAnsi="Arial" w:cs="Arial"/>
          <w:sz w:val="26"/>
          <w:szCs w:val="26"/>
        </w:rPr>
        <w:t xml:space="preserve"> </w:t>
      </w:r>
      <w:r w:rsidR="00FD5DD6" w:rsidRPr="0097462E">
        <w:rPr>
          <w:rFonts w:ascii="Arial" w:hAnsi="Arial" w:cs="Arial"/>
          <w:sz w:val="26"/>
          <w:szCs w:val="26"/>
        </w:rPr>
        <w:t>E</w:t>
      </w:r>
      <w:r w:rsidR="00C5235E" w:rsidRPr="0097462E">
        <w:rPr>
          <w:rFonts w:ascii="Arial" w:hAnsi="Arial" w:cs="Arial"/>
          <w:sz w:val="26"/>
          <w:szCs w:val="26"/>
        </w:rPr>
        <w:t xml:space="preserve">n </w:t>
      </w:r>
      <w:r w:rsidR="009A3C00" w:rsidRPr="0097462E">
        <w:rPr>
          <w:rFonts w:ascii="Arial" w:hAnsi="Arial" w:cs="Arial"/>
          <w:sz w:val="26"/>
          <w:szCs w:val="26"/>
        </w:rPr>
        <w:t>virtud de  que esta Sala S</w:t>
      </w:r>
      <w:r w:rsidR="00973148" w:rsidRPr="0097462E">
        <w:rPr>
          <w:rFonts w:ascii="Arial" w:hAnsi="Arial" w:cs="Arial"/>
          <w:sz w:val="26"/>
          <w:szCs w:val="26"/>
        </w:rPr>
        <w:t xml:space="preserve">uperior </w:t>
      </w:r>
      <w:r w:rsidR="00973148" w:rsidRPr="0097462E">
        <w:rPr>
          <w:rFonts w:ascii="Arial" w:eastAsia="Calibri" w:hAnsi="Arial" w:cs="Arial"/>
          <w:b/>
          <w:sz w:val="26"/>
          <w:szCs w:val="26"/>
        </w:rPr>
        <w:t xml:space="preserve">está facultada  </w:t>
      </w:r>
      <w:r w:rsidR="009A3C00" w:rsidRPr="0097462E">
        <w:rPr>
          <w:rFonts w:ascii="Arial" w:eastAsia="Calibri" w:hAnsi="Arial" w:cs="Arial"/>
          <w:b/>
          <w:sz w:val="26"/>
          <w:szCs w:val="26"/>
        </w:rPr>
        <w:t>verificar oficiosamente si se satisfacen los presupuestos procesales,</w:t>
      </w:r>
      <w:r w:rsidR="00973148" w:rsidRPr="0097462E">
        <w:rPr>
          <w:rFonts w:ascii="Arial" w:eastAsia="Calibri" w:hAnsi="Arial" w:cs="Arial"/>
          <w:b/>
          <w:sz w:val="26"/>
          <w:szCs w:val="26"/>
        </w:rPr>
        <w:t xml:space="preserve"> de conformidad a los artículos </w:t>
      </w:r>
      <w:r w:rsidR="00CB2108" w:rsidRPr="0097462E">
        <w:rPr>
          <w:rFonts w:ascii="Arial" w:eastAsia="Calibri" w:hAnsi="Arial" w:cs="Arial"/>
          <w:b/>
          <w:sz w:val="26"/>
          <w:szCs w:val="26"/>
        </w:rPr>
        <w:t>14, 16 y 17 de la nuestra Carta M</w:t>
      </w:r>
      <w:r w:rsidR="00973148" w:rsidRPr="0097462E">
        <w:rPr>
          <w:rFonts w:ascii="Arial" w:eastAsia="Calibri" w:hAnsi="Arial" w:cs="Arial"/>
          <w:b/>
          <w:sz w:val="26"/>
          <w:szCs w:val="26"/>
        </w:rPr>
        <w:t xml:space="preserve">agna, </w:t>
      </w:r>
      <w:r w:rsidR="00FB03B7" w:rsidRPr="0097462E">
        <w:rPr>
          <w:rFonts w:ascii="Arial" w:eastAsia="Calibri" w:hAnsi="Arial" w:cs="Arial"/>
          <w:b/>
          <w:sz w:val="26"/>
          <w:szCs w:val="26"/>
        </w:rPr>
        <w:t xml:space="preserve">por lo que </w:t>
      </w:r>
      <w:r w:rsidR="00C5235E" w:rsidRPr="0097462E">
        <w:rPr>
          <w:rFonts w:ascii="Arial" w:eastAsia="Calibri" w:hAnsi="Arial" w:cs="Arial"/>
          <w:bCs/>
          <w:sz w:val="26"/>
          <w:szCs w:val="26"/>
          <w:lang w:val="es-MX"/>
        </w:rPr>
        <w:t>p</w:t>
      </w:r>
      <w:r w:rsidR="00416A0A" w:rsidRPr="0097462E">
        <w:rPr>
          <w:rFonts w:ascii="Arial" w:eastAsia="Calibri" w:hAnsi="Arial" w:cs="Arial"/>
          <w:bCs/>
          <w:sz w:val="26"/>
          <w:szCs w:val="26"/>
          <w:lang w:val="es-MX"/>
        </w:rPr>
        <w:t>revio al análisis de las inconformidades plasm</w:t>
      </w:r>
      <w:r w:rsidR="003A1E85" w:rsidRPr="0097462E">
        <w:rPr>
          <w:rFonts w:ascii="Arial" w:eastAsia="Calibri" w:hAnsi="Arial" w:cs="Arial"/>
          <w:bCs/>
          <w:sz w:val="26"/>
          <w:szCs w:val="26"/>
          <w:lang w:val="es-MX"/>
        </w:rPr>
        <w:t xml:space="preserve">adas en el ocurso de </w:t>
      </w:r>
      <w:r w:rsidR="006B1D02" w:rsidRPr="0097462E">
        <w:rPr>
          <w:rFonts w:ascii="Arial" w:eastAsia="Calibri" w:hAnsi="Arial" w:cs="Arial"/>
          <w:bCs/>
          <w:sz w:val="26"/>
          <w:szCs w:val="26"/>
          <w:lang w:val="es-MX"/>
        </w:rPr>
        <w:t xml:space="preserve">motivos de impugnación </w:t>
      </w:r>
      <w:r w:rsidR="003A1E85" w:rsidRPr="0097462E">
        <w:rPr>
          <w:rFonts w:ascii="Arial" w:eastAsia="Calibri" w:hAnsi="Arial" w:cs="Arial"/>
          <w:bCs/>
          <w:sz w:val="26"/>
          <w:szCs w:val="26"/>
          <w:lang w:val="es-MX"/>
        </w:rPr>
        <w:t>es</w:t>
      </w:r>
      <w:r w:rsidR="00416A0A" w:rsidRPr="0097462E">
        <w:rPr>
          <w:rFonts w:ascii="Arial" w:eastAsia="Calibri" w:hAnsi="Arial" w:cs="Arial"/>
          <w:bCs/>
          <w:sz w:val="26"/>
          <w:szCs w:val="26"/>
          <w:lang w:val="es-MX"/>
        </w:rPr>
        <w:t xml:space="preserve"> necesario apuntar que las sentencias que resuelven el fondo de la controversia planteada deben fundarse en un procedimiento llevado a cabo con apego a las normas que lo rigen, para cumplir con la exigencia constitucional de la emisión de un fallo conforme al principio de legalidad en el que se observen las formalidades esenciales del procedimiento, pero además del otorgamiento de una justicia completa, en la que se garantice el ejercicio d</w:t>
      </w:r>
      <w:r w:rsidR="00A444EF" w:rsidRPr="0097462E">
        <w:rPr>
          <w:rFonts w:ascii="Arial" w:eastAsia="Calibri" w:hAnsi="Arial" w:cs="Arial"/>
          <w:bCs/>
          <w:sz w:val="26"/>
          <w:szCs w:val="26"/>
          <w:lang w:val="es-MX"/>
        </w:rPr>
        <w:t xml:space="preserve">e una tutela judicial efectiva, tal como lo </w:t>
      </w:r>
      <w:r w:rsidR="00416A0A" w:rsidRPr="0097462E">
        <w:rPr>
          <w:rFonts w:ascii="Arial" w:eastAsia="Calibri" w:hAnsi="Arial" w:cs="Arial"/>
          <w:bCs/>
          <w:sz w:val="26"/>
          <w:szCs w:val="26"/>
          <w:lang w:val="es-MX"/>
        </w:rPr>
        <w:t>exigen los dispositivos</w:t>
      </w:r>
      <w:r w:rsidR="00A444EF" w:rsidRPr="0097462E">
        <w:rPr>
          <w:rFonts w:ascii="Arial" w:eastAsia="Calibri" w:hAnsi="Arial" w:cs="Arial"/>
          <w:bCs/>
          <w:sz w:val="26"/>
          <w:szCs w:val="26"/>
          <w:lang w:val="es-MX"/>
        </w:rPr>
        <w:t xml:space="preserve"> ya citados</w:t>
      </w:r>
      <w:r w:rsidR="00416A0A" w:rsidRPr="0097462E">
        <w:rPr>
          <w:rFonts w:ascii="Arial" w:eastAsia="Calibri" w:hAnsi="Arial" w:cs="Arial"/>
          <w:bCs/>
          <w:sz w:val="26"/>
          <w:szCs w:val="26"/>
          <w:lang w:val="es-MX"/>
        </w:rPr>
        <w:t xml:space="preserve">. </w:t>
      </w:r>
      <w:r w:rsidR="00416A0A" w:rsidRPr="0097462E">
        <w:rPr>
          <w:rFonts w:ascii="Arial" w:eastAsia="Calibri" w:hAnsi="Arial" w:cs="Arial"/>
          <w:b/>
          <w:bCs/>
          <w:sz w:val="26"/>
          <w:szCs w:val="26"/>
          <w:lang w:val="es-MX"/>
        </w:rPr>
        <w:t>Po</w:t>
      </w:r>
      <w:r w:rsidR="00A444EF" w:rsidRPr="0097462E">
        <w:rPr>
          <w:rFonts w:ascii="Arial" w:eastAsia="Calibri" w:hAnsi="Arial" w:cs="Arial"/>
          <w:b/>
          <w:bCs/>
          <w:sz w:val="26"/>
          <w:szCs w:val="26"/>
          <w:lang w:val="es-MX"/>
        </w:rPr>
        <w:t>r</w:t>
      </w:r>
      <w:r w:rsidR="00416A0A" w:rsidRPr="0097462E">
        <w:rPr>
          <w:rFonts w:ascii="Arial" w:eastAsia="Calibri" w:hAnsi="Arial" w:cs="Arial"/>
          <w:b/>
          <w:bCs/>
          <w:sz w:val="26"/>
          <w:szCs w:val="26"/>
          <w:lang w:val="es-MX"/>
        </w:rPr>
        <w:t xml:space="preserve"> ello, </w:t>
      </w:r>
      <w:r w:rsidR="00416A0A" w:rsidRPr="0097462E">
        <w:rPr>
          <w:rFonts w:ascii="Arial" w:eastAsia="Calibri" w:hAnsi="Arial" w:cs="Arial"/>
          <w:bCs/>
          <w:sz w:val="26"/>
          <w:szCs w:val="26"/>
          <w:lang w:val="es-MX"/>
        </w:rPr>
        <w:t xml:space="preserve">los juzgadores antes de la emisión de su fallo, deben asegurarse que la secuela procesal se ha seguido atendiendo las debidas formalidades y si fuera el caso en que hallare que se ha violentado ese procedimiento, debe suspender la emisión de su fallo y ordenar la reposición oficiosa de las actuaciones procesales a fin de no dejar sin posibilidad de defensa a alguna de las partes, sin que esto implique una recomposición o mejoría de los agravios, puesto que el dictado de las sentencias es una cuestión de orden público y por ende deben estar sustentadas en la tramitación legal del proceso que las antecede. Estas consideraciones encuentran apoyo por analogía en el tema en la jurisprudencia </w:t>
      </w:r>
      <w:r w:rsidR="00416A0A" w:rsidRPr="0097462E">
        <w:rPr>
          <w:rFonts w:ascii="Arial" w:eastAsia="Calibri" w:hAnsi="Arial" w:cs="Arial"/>
          <w:sz w:val="26"/>
          <w:szCs w:val="26"/>
          <w:lang w:val="es-MX"/>
        </w:rPr>
        <w:t>XIX.1o.P.T. J/14 del Primer Tribunal Colegiado en Materias Penal y de Trabajo del Décimo Noveno Circuito de la novena época, la cual se encuentra publicada a página 3103 del Semanario Judicial de la Federación y su Gaceta a Tomo XXXIII de Enero de 2011, bajo el rubro y texto del tenor literal siguientes:</w:t>
      </w:r>
    </w:p>
    <w:p w:rsidR="0097462E" w:rsidRPr="0097462E" w:rsidRDefault="0097462E" w:rsidP="00B74DFA">
      <w:pPr>
        <w:spacing w:after="0" w:line="360" w:lineRule="auto"/>
        <w:jc w:val="both"/>
        <w:rPr>
          <w:rFonts w:ascii="Arial" w:hAnsi="Arial" w:cs="Arial"/>
          <w:sz w:val="26"/>
          <w:szCs w:val="26"/>
        </w:rPr>
      </w:pPr>
    </w:p>
    <w:p w:rsidR="00416A0A" w:rsidRPr="00397E0D" w:rsidRDefault="00416A0A" w:rsidP="00B20146">
      <w:pPr>
        <w:spacing w:after="0" w:line="360" w:lineRule="auto"/>
        <w:ind w:left="851" w:right="778"/>
        <w:jc w:val="both"/>
        <w:rPr>
          <w:rFonts w:ascii="Arial" w:eastAsia="Calibri" w:hAnsi="Arial" w:cs="Arial"/>
          <w:i/>
        </w:rPr>
      </w:pPr>
      <w:r w:rsidRPr="00397E0D">
        <w:rPr>
          <w:rFonts w:ascii="Arial" w:eastAsia="Calibri" w:hAnsi="Arial" w:cs="Arial"/>
          <w:b/>
          <w:i/>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sidRPr="00397E0D">
        <w:rPr>
          <w:rFonts w:ascii="Arial" w:eastAsia="Calibri" w:hAnsi="Arial" w:cs="Arial"/>
          <w:i/>
        </w:rPr>
        <w:t xml:space="preserve"> 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p>
    <w:p w:rsidR="00416A0A" w:rsidRPr="00397E0D" w:rsidRDefault="001722B3" w:rsidP="00566CFC">
      <w:pPr>
        <w:spacing w:after="0" w:line="360" w:lineRule="auto"/>
        <w:jc w:val="both"/>
        <w:rPr>
          <w:rFonts w:ascii="Arial" w:hAnsi="Arial" w:cs="Arial"/>
          <w:sz w:val="24"/>
          <w:szCs w:val="24"/>
        </w:rPr>
      </w:pPr>
      <w:r w:rsidRPr="00397E0D">
        <w:rPr>
          <w:rFonts w:ascii="Arial" w:eastAsia="Arial Unicode MS" w:hAnsi="Arial" w:cs="Arial"/>
          <w:sz w:val="24"/>
          <w:szCs w:val="24"/>
          <w:lang w:eastAsia="es-ES"/>
        </w:rPr>
        <w:tab/>
      </w:r>
    </w:p>
    <w:p w:rsidR="00416A0A" w:rsidRPr="0097462E" w:rsidRDefault="00416A0A" w:rsidP="00B74DFA">
      <w:pPr>
        <w:spacing w:after="0" w:line="360" w:lineRule="auto"/>
        <w:jc w:val="both"/>
        <w:rPr>
          <w:rFonts w:ascii="Arial" w:hAnsi="Arial" w:cs="Arial"/>
          <w:sz w:val="26"/>
          <w:szCs w:val="26"/>
        </w:rPr>
      </w:pPr>
      <w:r w:rsidRPr="00397E0D">
        <w:rPr>
          <w:rFonts w:ascii="Arial" w:hAnsi="Arial" w:cs="Arial"/>
          <w:b/>
          <w:sz w:val="24"/>
          <w:szCs w:val="24"/>
        </w:rPr>
        <w:tab/>
      </w:r>
      <w:r w:rsidRPr="0097462E">
        <w:rPr>
          <w:rFonts w:ascii="Arial" w:hAnsi="Arial" w:cs="Arial"/>
          <w:b/>
          <w:sz w:val="26"/>
          <w:szCs w:val="26"/>
        </w:rPr>
        <w:t>De las constancias</w:t>
      </w:r>
      <w:r w:rsidRPr="0097462E">
        <w:rPr>
          <w:rFonts w:ascii="Arial" w:hAnsi="Arial" w:cs="Arial"/>
          <w:sz w:val="26"/>
          <w:szCs w:val="26"/>
        </w:rPr>
        <w:t xml:space="preserve"> de autos del juicio que tienen pleno valor probatorio en términos del artículo 25 de la Ley de Justicia de Fiscalización y Rendición de Cuentas para el Estado de Oaxaca, por tratarse de actuaciones judici</w:t>
      </w:r>
      <w:r w:rsidR="00D51CB7" w:rsidRPr="0097462E">
        <w:rPr>
          <w:rFonts w:ascii="Arial" w:hAnsi="Arial" w:cs="Arial"/>
          <w:sz w:val="26"/>
          <w:szCs w:val="26"/>
        </w:rPr>
        <w:t>ales, consta la resolución del</w:t>
      </w:r>
      <w:r w:rsidR="00CC76C6" w:rsidRPr="0097462E">
        <w:rPr>
          <w:rFonts w:ascii="Arial" w:hAnsi="Arial" w:cs="Arial"/>
          <w:sz w:val="26"/>
          <w:szCs w:val="26"/>
        </w:rPr>
        <w:t xml:space="preserve"> Procedimiento </w:t>
      </w:r>
      <w:r w:rsidR="00D51CB7" w:rsidRPr="0097462E">
        <w:rPr>
          <w:rFonts w:ascii="Arial" w:hAnsi="Arial" w:cs="Arial"/>
          <w:sz w:val="26"/>
          <w:szCs w:val="26"/>
        </w:rPr>
        <w:t xml:space="preserve">para el Fincamiento </w:t>
      </w:r>
      <w:r w:rsidR="00CC76C6" w:rsidRPr="0097462E">
        <w:rPr>
          <w:rFonts w:ascii="Arial" w:hAnsi="Arial" w:cs="Arial"/>
          <w:sz w:val="26"/>
          <w:szCs w:val="26"/>
        </w:rPr>
        <w:t>de R</w:t>
      </w:r>
      <w:r w:rsidRPr="0097462E">
        <w:rPr>
          <w:rFonts w:ascii="Arial" w:hAnsi="Arial" w:cs="Arial"/>
          <w:sz w:val="26"/>
          <w:szCs w:val="26"/>
        </w:rPr>
        <w:t>esponsabilidad</w:t>
      </w:r>
      <w:r w:rsidR="00CC76C6" w:rsidRPr="0097462E">
        <w:rPr>
          <w:rFonts w:ascii="Arial" w:hAnsi="Arial" w:cs="Arial"/>
          <w:sz w:val="26"/>
          <w:szCs w:val="26"/>
        </w:rPr>
        <w:t xml:space="preserve"> Resarcitoria </w:t>
      </w:r>
      <w:r w:rsidRPr="0097462E">
        <w:rPr>
          <w:rFonts w:ascii="Arial" w:hAnsi="Arial" w:cs="Arial"/>
          <w:b/>
          <w:bCs/>
          <w:sz w:val="26"/>
          <w:szCs w:val="26"/>
        </w:rPr>
        <w:t>ASE/UAJ/P.R./043/2013-A,</w:t>
      </w:r>
      <w:r w:rsidRPr="0097462E">
        <w:rPr>
          <w:rFonts w:ascii="Arial" w:hAnsi="Arial" w:cs="Arial"/>
          <w:bCs/>
          <w:sz w:val="26"/>
          <w:szCs w:val="26"/>
        </w:rPr>
        <w:t xml:space="preserve"> </w:t>
      </w:r>
      <w:r w:rsidRPr="0097462E">
        <w:rPr>
          <w:rFonts w:ascii="Arial" w:hAnsi="Arial" w:cs="Arial"/>
          <w:sz w:val="26"/>
          <w:szCs w:val="26"/>
        </w:rPr>
        <w:t xml:space="preserve">de fecha veinticinco de mayo del año dos mil dieciséis, en la que el </w:t>
      </w:r>
      <w:r w:rsidR="001722B3" w:rsidRPr="0097462E">
        <w:rPr>
          <w:rFonts w:ascii="Arial" w:hAnsi="Arial" w:cs="Arial"/>
          <w:sz w:val="26"/>
          <w:szCs w:val="26"/>
        </w:rPr>
        <w:t>Titular de Unidad de Asuntos J</w:t>
      </w:r>
      <w:r w:rsidRPr="0097462E">
        <w:rPr>
          <w:rFonts w:ascii="Arial" w:hAnsi="Arial" w:cs="Arial"/>
          <w:sz w:val="26"/>
          <w:szCs w:val="26"/>
        </w:rPr>
        <w:t>urídicos de la Auditoria Superior del Estado de Oaxaca  en</w:t>
      </w:r>
      <w:r w:rsidR="00CC76C6" w:rsidRPr="0097462E">
        <w:rPr>
          <w:rFonts w:ascii="Arial" w:hAnsi="Arial" w:cs="Arial"/>
          <w:sz w:val="26"/>
          <w:szCs w:val="26"/>
        </w:rPr>
        <w:t xml:space="preserve"> el capítulo de Considerandos “P</w:t>
      </w:r>
      <w:r w:rsidRPr="0097462E">
        <w:rPr>
          <w:rFonts w:ascii="Arial" w:hAnsi="Arial" w:cs="Arial"/>
          <w:sz w:val="26"/>
          <w:szCs w:val="26"/>
        </w:rPr>
        <w:t xml:space="preserve">rimero. Competencia” </w:t>
      </w:r>
      <w:r w:rsidR="00566CFC" w:rsidRPr="0097462E">
        <w:rPr>
          <w:rFonts w:ascii="Arial" w:hAnsi="Arial" w:cs="Arial"/>
          <w:sz w:val="26"/>
          <w:szCs w:val="26"/>
        </w:rPr>
        <w:t>señaló</w:t>
      </w:r>
      <w:r w:rsidRPr="0097462E">
        <w:rPr>
          <w:rFonts w:ascii="Arial" w:hAnsi="Arial" w:cs="Arial"/>
          <w:sz w:val="26"/>
          <w:szCs w:val="26"/>
        </w:rPr>
        <w:t>:</w:t>
      </w:r>
    </w:p>
    <w:p w:rsidR="0097462E" w:rsidRPr="00397E0D" w:rsidRDefault="0097462E" w:rsidP="00B74DFA">
      <w:pPr>
        <w:spacing w:after="0" w:line="360" w:lineRule="auto"/>
        <w:jc w:val="both"/>
        <w:rPr>
          <w:rFonts w:ascii="Arial" w:hAnsi="Arial" w:cs="Arial"/>
          <w:sz w:val="24"/>
          <w:szCs w:val="24"/>
        </w:rPr>
      </w:pPr>
    </w:p>
    <w:p w:rsidR="00CC76C6" w:rsidRPr="00397E0D" w:rsidRDefault="00606E4E" w:rsidP="001C356B">
      <w:pPr>
        <w:ind w:left="567"/>
        <w:jc w:val="both"/>
        <w:rPr>
          <w:rFonts w:ascii="Arial" w:hAnsi="Arial" w:cs="Arial"/>
        </w:rPr>
      </w:pPr>
      <w:r w:rsidRPr="00397E0D">
        <w:rPr>
          <w:rFonts w:ascii="Arial" w:hAnsi="Arial" w:cs="Arial"/>
          <w:b/>
          <w:sz w:val="24"/>
          <w:szCs w:val="24"/>
        </w:rPr>
        <w:tab/>
      </w:r>
      <w:r w:rsidR="00CC76C6" w:rsidRPr="00397E0D">
        <w:rPr>
          <w:rFonts w:ascii="Arial" w:hAnsi="Arial" w:cs="Arial"/>
          <w:b/>
        </w:rPr>
        <w:t>“PRIMERO. Competencia</w:t>
      </w:r>
      <w:r w:rsidR="00CC76C6" w:rsidRPr="00397E0D">
        <w:rPr>
          <w:rFonts w:ascii="Arial" w:hAnsi="Arial" w:cs="Arial"/>
        </w:rPr>
        <w:t>, que la Auditoria Superior del Estado de Oaxaca, a través de la Unidad de Asuntos Jurídicos, es competente para conocer y resolver el presente asunto, de conformidad con lo establecido en los Artículos 1, 14, 16, 115 y 116 de la Constitución Política de los Estados Unidos Mexicanos; 65 Bis, (anterior a la reforma publicada el treinta de junio de dos mil quince, en el Periódico Oficial del Estado), de la Constitución Política del Estado de Oaxaca; aplicándose en cuanto al fondo del presente asunto lo  que disponen los artículos 1, 3, 4, 17 fracción XV y XVI, 43, 44 fracción I, 45, 46, 47 y 48, de la Ley de Fiscalización Superior del Estado de Oaxaca, vigente hasta el treinta de agosto de dos mil trece; siendo aplicable en cuanto a las facultades para la emisión de la resolución los artículos 1, 3, 4, 6, 31 fracciones XXVI Y XXIX, 48, 49, fracción I y III, 50, 51, 52, 56, 58 fracciones I y IV, 67 fracción II y SEXTO Transitorio de la Ley de Fiscalización Superior para el Estado de Oaxaca vigente  a partir del treinta  y uno de agosto del dos mil trece, mediante decreto 2037, de fecha treinta de agosto de dos mil trece; y 1, 3 fracción IV, 12 fracciones VIII XXV del Reglamento Interior de la Auditoria Superior del Estado de Oaxaca, decreto número 690, publicado en el Periodo oficial del Gobierno del Estado de fecha veinte de septiembre de dos mil ocho.</w:t>
      </w:r>
    </w:p>
    <w:p w:rsidR="00CC76C6" w:rsidRPr="00397E0D" w:rsidRDefault="00CC76C6" w:rsidP="001C356B">
      <w:pPr>
        <w:ind w:left="567"/>
        <w:jc w:val="both"/>
        <w:rPr>
          <w:rFonts w:ascii="Arial" w:hAnsi="Arial" w:cs="Arial"/>
        </w:rPr>
      </w:pPr>
      <w:r w:rsidRPr="00397E0D">
        <w:rPr>
          <w:rFonts w:ascii="Arial" w:hAnsi="Arial" w:cs="Arial"/>
          <w:b/>
        </w:rPr>
        <w:t>SEGUNDO. Pertinencia de la ley Procesal aplicable</w:t>
      </w:r>
      <w:r w:rsidRPr="00397E0D">
        <w:rPr>
          <w:rFonts w:ascii="Arial" w:hAnsi="Arial" w:cs="Arial"/>
        </w:rPr>
        <w:t>. Al presente procedimiento y su resolución , se aplica la Ley de Fiscalización Superior del Estado de Oaxaca, vigente hasta el treinta de agosto de dos mil trece, en cuanto al fondo, en virtud que, lo</w:t>
      </w:r>
      <w:r w:rsidR="001C723D" w:rsidRPr="00397E0D">
        <w:rPr>
          <w:rFonts w:ascii="Arial" w:hAnsi="Arial" w:cs="Arial"/>
        </w:rPr>
        <w:t>s hechos por los que se instauró</w:t>
      </w:r>
      <w:r w:rsidRPr="00397E0D">
        <w:rPr>
          <w:rFonts w:ascii="Arial" w:hAnsi="Arial" w:cs="Arial"/>
        </w:rPr>
        <w:t xml:space="preserve"> el presente procedimiento ocurrieron en época anterior a la abrogación del ordenamiento citado, por ende,  la Ley anterior seguirá siendo aplicable solo en cuanto al fondo del asunto como norma sustantiva que, en su caso, sería determinar si la conducta imputada implica o no la responsabilidad y la sanción que le corresponde, esencialmente, en lo concerniente a los derechos y obligaciones de las partes, en relación con la conducta observada, por otra parte, respecto al procedimiento y emisión de la presente resolución, se aplica la Ley de Fiscalización Superior para el Estado de Oaxaca, vigente a partir del treinta y uno de agosto de dos mil trece, mediante decreto 2037, de fecha treinta de agosto de dos mil trece; de conformidad con lo dispuesto con lo expresado por la Suprema Corte de Justicia de la Nación, consistente en que las leyes de procedimiento no producen efectos retroactivos en virtud de que los actos procesales se encuentran regulados por la ley objetiva vigente en el momento en que nacen o se llevan a cabo, recordando la expresión doctrinal de que las leyes procesales se apoderan de los procedimientos en el estado en que se encuentren al entrar en vigor, A lo anterior aplica la Tesis Aislada, publicada  en el Semanario Judicial de la Federación y su Gaceta, bajo el Registro número 1781146, Tomo XXI, Novena Época  junio de 2005, Tesis: I.4º.A.485 A; con el rubro “</w:t>
      </w:r>
      <w:r w:rsidR="001C723D" w:rsidRPr="00397E0D">
        <w:rPr>
          <w:rFonts w:ascii="Arial" w:hAnsi="Arial" w:cs="Arial"/>
        </w:rPr>
        <w:t>RESPONSABILIDADES ADMINISTRATIVAS DE LOS SERVIDORES PÚBLICOS, ES APLICABLE AL PROCEDIMIENTO LA LEY DE LA MATERIA EN VIGOR A PARTIR DEL 14 DE MARZO DE 2002, CUANDO SE INICIE BAJO SU VIGENCIA, NO OBSTANTE QUE LO HECHOS MOTIVO DEL PROCEDIMIENTO HAYAN OCURRIDO BAJO LA VIGENCIA DE LA LEY ANTERIOR…”</w:t>
      </w:r>
    </w:p>
    <w:p w:rsidR="00CC76C6" w:rsidRPr="00397E0D" w:rsidRDefault="00CC76C6" w:rsidP="001C356B">
      <w:pPr>
        <w:spacing w:after="0"/>
        <w:jc w:val="both"/>
        <w:rPr>
          <w:rFonts w:ascii="Arial" w:hAnsi="Arial" w:cs="Arial"/>
          <w:bCs/>
          <w:sz w:val="24"/>
          <w:szCs w:val="24"/>
        </w:rPr>
      </w:pPr>
    </w:p>
    <w:p w:rsidR="00F437F1" w:rsidRPr="0097462E" w:rsidRDefault="00CF0904" w:rsidP="00F437F1">
      <w:pPr>
        <w:spacing w:after="0" w:line="360" w:lineRule="auto"/>
        <w:jc w:val="both"/>
        <w:rPr>
          <w:rFonts w:ascii="Arial" w:hAnsi="Arial" w:cs="Arial"/>
          <w:bCs/>
          <w:sz w:val="26"/>
          <w:szCs w:val="26"/>
        </w:rPr>
      </w:pPr>
      <w:r w:rsidRPr="00397E0D">
        <w:rPr>
          <w:rFonts w:ascii="Arial" w:hAnsi="Arial" w:cs="Arial"/>
          <w:bCs/>
          <w:sz w:val="24"/>
          <w:szCs w:val="24"/>
        </w:rPr>
        <w:t xml:space="preserve"> </w:t>
      </w:r>
      <w:r w:rsidRPr="00397E0D">
        <w:rPr>
          <w:rFonts w:ascii="Arial" w:hAnsi="Arial" w:cs="Arial"/>
          <w:bCs/>
          <w:sz w:val="24"/>
          <w:szCs w:val="24"/>
        </w:rPr>
        <w:tab/>
      </w:r>
      <w:r w:rsidRPr="0097462E">
        <w:rPr>
          <w:rFonts w:ascii="Arial" w:hAnsi="Arial" w:cs="Arial"/>
          <w:bCs/>
          <w:sz w:val="26"/>
          <w:szCs w:val="26"/>
        </w:rPr>
        <w:t>D</w:t>
      </w:r>
      <w:r w:rsidR="003A250E" w:rsidRPr="0097462E">
        <w:rPr>
          <w:rFonts w:ascii="Arial" w:hAnsi="Arial" w:cs="Arial"/>
          <w:bCs/>
          <w:sz w:val="26"/>
          <w:szCs w:val="26"/>
        </w:rPr>
        <w:t>e la</w:t>
      </w:r>
      <w:r w:rsidRPr="0097462E">
        <w:rPr>
          <w:rFonts w:ascii="Arial" w:hAnsi="Arial" w:cs="Arial"/>
          <w:bCs/>
          <w:sz w:val="26"/>
          <w:szCs w:val="26"/>
        </w:rPr>
        <w:t xml:space="preserve"> cual se puede observar  que  el Titular de Asuntos Jurídicos de la Auditoria Superior del Estado de Oaxaca, señaló q</w:t>
      </w:r>
      <w:r w:rsidR="00FB2581" w:rsidRPr="0097462E">
        <w:rPr>
          <w:rFonts w:ascii="Arial" w:hAnsi="Arial" w:cs="Arial"/>
          <w:bCs/>
          <w:sz w:val="26"/>
          <w:szCs w:val="26"/>
        </w:rPr>
        <w:t xml:space="preserve">ue en cuanto al fondo o cuestiones sustantivas, resultaba aplicable la Ley de Fiscalización Superior del Estado de Oaxaca, vigente hasta el treinta de agosto de dos mil trece; lo cierto es que respecto de las facultades para la emisión de esa resolución, la autoridad administrativa </w:t>
      </w:r>
      <w:r w:rsidR="00331F29" w:rsidRPr="0097462E">
        <w:rPr>
          <w:rFonts w:ascii="Arial" w:hAnsi="Arial" w:cs="Arial"/>
          <w:bCs/>
          <w:sz w:val="26"/>
          <w:szCs w:val="26"/>
        </w:rPr>
        <w:t>que la determinó; es decir, el T</w:t>
      </w:r>
      <w:r w:rsidR="00FB2581" w:rsidRPr="0097462E">
        <w:rPr>
          <w:rFonts w:ascii="Arial" w:hAnsi="Arial" w:cs="Arial"/>
          <w:bCs/>
          <w:sz w:val="26"/>
          <w:szCs w:val="26"/>
        </w:rPr>
        <w:t>itular de la Unidad de Asuntos Jurídicos de la Auditoría Superior del Estado, indicó que eran aplicables los artículos, 1, 3, 4, 6, 31, fracciones XXVI y XXIX, 48, 49, fracciones I y III, 50, 51, 52, 56, 58, fracci</w:t>
      </w:r>
      <w:r w:rsidR="00F437F1" w:rsidRPr="0097462E">
        <w:rPr>
          <w:rFonts w:ascii="Arial" w:hAnsi="Arial" w:cs="Arial"/>
          <w:bCs/>
          <w:sz w:val="26"/>
          <w:szCs w:val="26"/>
        </w:rPr>
        <w:t>ones I y IV,  67, fracción II, Tercero y Sexto T</w:t>
      </w:r>
      <w:r w:rsidR="00FB2581" w:rsidRPr="0097462E">
        <w:rPr>
          <w:rFonts w:ascii="Arial" w:hAnsi="Arial" w:cs="Arial"/>
          <w:bCs/>
          <w:sz w:val="26"/>
          <w:szCs w:val="26"/>
        </w:rPr>
        <w:t xml:space="preserve">ransitorio de la Ley de Fiscalización Superior para el Estado de Oaxaca, de aplicación vigente mediante decreto 2037, de fecha treinta de agosto de dos mil trece, 1, 3, fracción IV, 12, fracciones VIII y XXV, del Reglamento Interior de la Auditoría Superior del Estado de Oaxaca, publicado mediante decreto número 690 de fecha veinte de septiembre de dos mil ocho; que la aplicación de la Ley de Fiscalización Superior del Estado de Oaxaca, vigente hasta el treinta de agosto de dos mil trece en cuanto al fondo del asunto obedecía a que los hechos motivo de la instauración del procedimiento de fincamiento de responsabilidad resarcitoria que había dado origen a esa resolución, es de fecha anterior a que quedara abrogada, por ende, la ley anterior seguiría siendo aplicable solo en cuanto al fondo del asunto como norma sustantiva que, en su caso, sería determinar si la conducta imputada implica o no responsabilidad y la sanción que le corresponde esencialmente, contenido sustantivo de la decisión en cuanto derechos y obligaciones de las partes, el que se decide en relación con la conducta observada; que por otra parte, la aplicación en cuanto a la tramitación y emisión de la presente resolución, es la Ley de Fiscalización Superior para el Estado de Oaxaca, vigente mediante decreto 2037, publicado en el extra del Periódico Oficial del Gobierno del Estado, de fecha treinta de agosto de dos mil trece, en atención a que como lo ha expresado la Suprema Corte de Justicia de la Nación, las leyes de procedimiento no producen efectos retroactivos en virtud de que los actos procesales se encuentran regulados por la ley adjetiva vigente en el momento en que nacen o se llevan a cabo, recordando la expresión doctrinal de que las leyes procesales se apoderan de los procedimientos en el estado en que se encuentren al entrar </w:t>
      </w:r>
      <w:r w:rsidR="001C723D" w:rsidRPr="0097462E">
        <w:rPr>
          <w:rFonts w:ascii="Arial" w:hAnsi="Arial" w:cs="Arial"/>
          <w:bCs/>
          <w:sz w:val="26"/>
          <w:szCs w:val="26"/>
        </w:rPr>
        <w:t xml:space="preserve">en vigor. </w:t>
      </w:r>
    </w:p>
    <w:p w:rsidR="001C723D" w:rsidRPr="0097462E" w:rsidRDefault="001C723D" w:rsidP="00F437F1">
      <w:pPr>
        <w:spacing w:after="0" w:line="360" w:lineRule="auto"/>
        <w:jc w:val="both"/>
        <w:rPr>
          <w:rFonts w:ascii="Arial" w:hAnsi="Arial" w:cs="Arial"/>
          <w:bCs/>
          <w:sz w:val="26"/>
          <w:szCs w:val="26"/>
        </w:rPr>
      </w:pPr>
    </w:p>
    <w:p w:rsidR="00FB2581" w:rsidRPr="0097462E" w:rsidRDefault="00E15694" w:rsidP="001C723D">
      <w:pPr>
        <w:spacing w:line="360" w:lineRule="auto"/>
        <w:ind w:right="49"/>
        <w:jc w:val="both"/>
        <w:rPr>
          <w:rFonts w:ascii="Arial" w:hAnsi="Arial" w:cs="Arial"/>
          <w:bCs/>
          <w:sz w:val="26"/>
          <w:szCs w:val="26"/>
        </w:rPr>
      </w:pPr>
      <w:r w:rsidRPr="0097462E">
        <w:rPr>
          <w:rFonts w:ascii="Arial" w:hAnsi="Arial" w:cs="Arial"/>
          <w:bCs/>
          <w:sz w:val="26"/>
          <w:szCs w:val="26"/>
        </w:rPr>
        <w:tab/>
      </w:r>
      <w:r w:rsidR="00331F29" w:rsidRPr="0097462E">
        <w:rPr>
          <w:rFonts w:ascii="Arial" w:hAnsi="Arial" w:cs="Arial"/>
          <w:bCs/>
          <w:sz w:val="26"/>
          <w:szCs w:val="26"/>
        </w:rPr>
        <w:t>Ahora, la</w:t>
      </w:r>
      <w:r w:rsidR="00FB2581" w:rsidRPr="0097462E">
        <w:rPr>
          <w:rFonts w:ascii="Arial" w:hAnsi="Arial" w:cs="Arial"/>
          <w:bCs/>
          <w:sz w:val="26"/>
          <w:szCs w:val="26"/>
        </w:rPr>
        <w:t xml:space="preserve"> Ley de Fiscalización Superior del Estado de Oaxaca, expedida mediante el Decreto número 606, de fecha veintitrés de abril de dos mil ocho, estuvo vigente hasta el treinta de agosto de dos mil </w:t>
      </w:r>
      <w:r w:rsidR="00DD49E5" w:rsidRPr="0097462E">
        <w:rPr>
          <w:rFonts w:ascii="Arial" w:hAnsi="Arial" w:cs="Arial"/>
          <w:bCs/>
          <w:sz w:val="26"/>
          <w:szCs w:val="26"/>
        </w:rPr>
        <w:t>t</w:t>
      </w:r>
      <w:r w:rsidR="00FB2581" w:rsidRPr="0097462E">
        <w:rPr>
          <w:rFonts w:ascii="Arial" w:hAnsi="Arial" w:cs="Arial"/>
          <w:bCs/>
          <w:sz w:val="26"/>
          <w:szCs w:val="26"/>
        </w:rPr>
        <w:t>rece, pues fue abrogada por la Ley de Fiscalización Superior para el Estado de Oaxaca, emitida mediante decreto número 2037, publicado en el Periódico oficial del Estado el tre</w:t>
      </w:r>
      <w:r w:rsidR="001C723D" w:rsidRPr="0097462E">
        <w:rPr>
          <w:rFonts w:ascii="Arial" w:hAnsi="Arial" w:cs="Arial"/>
          <w:bCs/>
          <w:sz w:val="26"/>
          <w:szCs w:val="26"/>
        </w:rPr>
        <w:t>inta de agosto de dos mil trece, y en los artículos transitorios ese</w:t>
      </w:r>
      <w:r w:rsidR="00FB2581" w:rsidRPr="0097462E">
        <w:rPr>
          <w:rFonts w:ascii="Arial" w:hAnsi="Arial" w:cs="Arial"/>
          <w:bCs/>
          <w:sz w:val="26"/>
          <w:szCs w:val="26"/>
        </w:rPr>
        <w:t xml:space="preserve"> Decreto, publicado en el Diario oficial </w:t>
      </w:r>
      <w:r w:rsidR="001C723D" w:rsidRPr="0097462E">
        <w:rPr>
          <w:rFonts w:ascii="Arial" w:hAnsi="Arial" w:cs="Arial"/>
          <w:bCs/>
          <w:sz w:val="26"/>
          <w:szCs w:val="26"/>
        </w:rPr>
        <w:t xml:space="preserve">del Estado </w:t>
      </w:r>
      <w:r w:rsidR="00FB2581" w:rsidRPr="0097462E">
        <w:rPr>
          <w:rFonts w:ascii="Arial" w:hAnsi="Arial" w:cs="Arial"/>
          <w:bCs/>
          <w:sz w:val="26"/>
          <w:szCs w:val="26"/>
        </w:rPr>
        <w:t>el treinta de agosto de dos mil trece, mediante el cual quedó abrogada la Ley</w:t>
      </w:r>
      <w:r w:rsidR="001C723D" w:rsidRPr="0097462E">
        <w:rPr>
          <w:rFonts w:ascii="Arial" w:hAnsi="Arial" w:cs="Arial"/>
          <w:bCs/>
          <w:sz w:val="26"/>
          <w:szCs w:val="26"/>
        </w:rPr>
        <w:t xml:space="preserve"> de Fiscalización Superior del E</w:t>
      </w:r>
      <w:r w:rsidR="00FB2581" w:rsidRPr="0097462E">
        <w:rPr>
          <w:rFonts w:ascii="Arial" w:hAnsi="Arial" w:cs="Arial"/>
          <w:bCs/>
          <w:sz w:val="26"/>
          <w:szCs w:val="26"/>
        </w:rPr>
        <w:t>stado de Oaxaca, establecen:</w:t>
      </w:r>
    </w:p>
    <w:p w:rsidR="00DD49E5" w:rsidRPr="00397E0D" w:rsidRDefault="00DD49E5" w:rsidP="005B002F">
      <w:pPr>
        <w:spacing w:line="360" w:lineRule="auto"/>
        <w:ind w:left="567" w:right="777"/>
        <w:contextualSpacing/>
        <w:jc w:val="both"/>
        <w:rPr>
          <w:rFonts w:ascii="Arial" w:hAnsi="Arial" w:cs="Arial"/>
          <w:bCs/>
        </w:rPr>
      </w:pPr>
      <w:r w:rsidRPr="00397E0D">
        <w:rPr>
          <w:rFonts w:ascii="Arial" w:hAnsi="Arial" w:cs="Arial"/>
          <w:b/>
          <w:bCs/>
        </w:rPr>
        <w:t>“PRIMERO.-</w:t>
      </w:r>
      <w:r w:rsidRPr="00397E0D">
        <w:rPr>
          <w:rFonts w:ascii="Arial" w:hAnsi="Arial" w:cs="Arial"/>
          <w:bCs/>
        </w:rPr>
        <w:t xml:space="preserve"> La presente Ley entrara en vigor al día siguiente de su publicación en el Periódico Oficial del Gobierno del Estado de Oaxaca.</w:t>
      </w:r>
    </w:p>
    <w:p w:rsidR="00DD49E5" w:rsidRPr="00397E0D" w:rsidRDefault="00DD49E5" w:rsidP="005B002F">
      <w:pPr>
        <w:spacing w:line="360" w:lineRule="auto"/>
        <w:ind w:left="567" w:right="777"/>
        <w:contextualSpacing/>
        <w:jc w:val="both"/>
        <w:rPr>
          <w:rFonts w:ascii="Arial" w:hAnsi="Arial" w:cs="Arial"/>
          <w:b/>
          <w:bCs/>
        </w:rPr>
      </w:pPr>
      <w:r w:rsidRPr="00397E0D">
        <w:rPr>
          <w:rFonts w:ascii="Arial" w:hAnsi="Arial" w:cs="Arial"/>
          <w:b/>
          <w:bCs/>
        </w:rPr>
        <w:t>SEGUNDO,-</w:t>
      </w:r>
      <w:r w:rsidRPr="00397E0D">
        <w:rPr>
          <w:rFonts w:ascii="Arial" w:hAnsi="Arial" w:cs="Arial"/>
          <w:bCs/>
        </w:rPr>
        <w:t xml:space="preserve"> Se abroga la</w:t>
      </w:r>
      <w:r w:rsidR="00100F15" w:rsidRPr="00397E0D">
        <w:rPr>
          <w:rFonts w:ascii="Arial" w:hAnsi="Arial" w:cs="Arial"/>
          <w:bCs/>
        </w:rPr>
        <w:t xml:space="preserve"> Ley de Fiscalización Superior </w:t>
      </w:r>
      <w:r w:rsidRPr="00397E0D">
        <w:rPr>
          <w:rFonts w:ascii="Arial" w:hAnsi="Arial" w:cs="Arial"/>
          <w:bCs/>
        </w:rPr>
        <w:t>del Estado de Oaxaca, publicada en el Periódico Oficial del Gobierno del Estado de Oaxaca, mediante decreto 606, de fecha 23 de abril de 2008.</w:t>
      </w:r>
    </w:p>
    <w:p w:rsidR="00DD49E5" w:rsidRPr="00397E0D" w:rsidRDefault="00DD49E5" w:rsidP="005B002F">
      <w:pPr>
        <w:spacing w:line="360" w:lineRule="auto"/>
        <w:ind w:left="567" w:right="777"/>
        <w:contextualSpacing/>
        <w:jc w:val="both"/>
        <w:rPr>
          <w:rFonts w:ascii="Arial" w:hAnsi="Arial" w:cs="Arial"/>
          <w:bCs/>
        </w:rPr>
      </w:pPr>
      <w:r w:rsidRPr="00397E0D">
        <w:rPr>
          <w:rFonts w:ascii="Arial" w:hAnsi="Arial" w:cs="Arial"/>
          <w:b/>
          <w:bCs/>
        </w:rPr>
        <w:t>TERCERO</w:t>
      </w:r>
      <w:r w:rsidRPr="00397E0D">
        <w:rPr>
          <w:rFonts w:ascii="Arial" w:hAnsi="Arial" w:cs="Arial"/>
          <w:bCs/>
        </w:rPr>
        <w:t>. Se derogan todas aquellas disposiciones de igual o menor jerarquía que se opongan en todo o en parte a la presente ley.</w:t>
      </w:r>
    </w:p>
    <w:p w:rsidR="00DD49E5" w:rsidRPr="00397E0D" w:rsidRDefault="00DD49E5" w:rsidP="005B002F">
      <w:pPr>
        <w:spacing w:line="360" w:lineRule="auto"/>
        <w:ind w:left="567" w:right="777"/>
        <w:contextualSpacing/>
        <w:jc w:val="both"/>
        <w:rPr>
          <w:rFonts w:ascii="Arial" w:hAnsi="Arial" w:cs="Arial"/>
          <w:bCs/>
        </w:rPr>
      </w:pPr>
      <w:r w:rsidRPr="00397E0D">
        <w:rPr>
          <w:rFonts w:ascii="Arial" w:hAnsi="Arial" w:cs="Arial"/>
          <w:b/>
          <w:bCs/>
        </w:rPr>
        <w:t>CUARTO.</w:t>
      </w:r>
      <w:r w:rsidRPr="00397E0D">
        <w:rPr>
          <w:rFonts w:ascii="Arial" w:hAnsi="Arial" w:cs="Arial"/>
          <w:bCs/>
        </w:rPr>
        <w:t xml:space="preserve">- La Auditoria Superior del Estado deberá remitir al Congreso del Estado el informe de resultados de la cuenta pública 2012 a </w:t>
      </w:r>
      <w:r w:rsidR="005B002F" w:rsidRPr="00397E0D">
        <w:rPr>
          <w:rFonts w:ascii="Arial" w:hAnsi="Arial" w:cs="Arial"/>
          <w:bCs/>
        </w:rPr>
        <w:t>más</w:t>
      </w:r>
      <w:r w:rsidRPr="00397E0D">
        <w:rPr>
          <w:rFonts w:ascii="Arial" w:hAnsi="Arial" w:cs="Arial"/>
          <w:bCs/>
        </w:rPr>
        <w:t xml:space="preserve"> tardar el 25 de octubre del presente año, debiendo el H. Congreso del Estado dictaminarla el 31 de octubre de este mismo año.</w:t>
      </w:r>
    </w:p>
    <w:p w:rsidR="00DD49E5" w:rsidRPr="00397E0D" w:rsidRDefault="00DD49E5" w:rsidP="005B002F">
      <w:pPr>
        <w:spacing w:line="360" w:lineRule="auto"/>
        <w:ind w:left="567" w:right="777"/>
        <w:contextualSpacing/>
        <w:jc w:val="both"/>
        <w:rPr>
          <w:rFonts w:ascii="Arial" w:hAnsi="Arial" w:cs="Arial"/>
          <w:bCs/>
        </w:rPr>
      </w:pPr>
      <w:r w:rsidRPr="00397E0D">
        <w:rPr>
          <w:rFonts w:ascii="Arial" w:hAnsi="Arial" w:cs="Arial"/>
          <w:b/>
          <w:bCs/>
        </w:rPr>
        <w:t>QUINTO.</w:t>
      </w:r>
      <w:r w:rsidRPr="00397E0D">
        <w:rPr>
          <w:rFonts w:ascii="Arial" w:hAnsi="Arial" w:cs="Arial"/>
          <w:bCs/>
        </w:rPr>
        <w:t>- La Auditoría contara con un plazo improrrogable de sesenta días, para presentar ante la Comisión las adecuaciones a su Reglamento</w:t>
      </w:r>
    </w:p>
    <w:p w:rsidR="00DD49E5" w:rsidRDefault="00DD49E5" w:rsidP="005B002F">
      <w:pPr>
        <w:spacing w:line="360" w:lineRule="auto"/>
        <w:ind w:left="567" w:right="777"/>
        <w:contextualSpacing/>
        <w:jc w:val="both"/>
        <w:rPr>
          <w:rFonts w:ascii="Arial" w:hAnsi="Arial" w:cs="Arial"/>
          <w:bCs/>
        </w:rPr>
      </w:pPr>
      <w:r w:rsidRPr="00397E0D">
        <w:rPr>
          <w:rFonts w:ascii="Arial" w:hAnsi="Arial" w:cs="Arial"/>
          <w:b/>
          <w:bCs/>
        </w:rPr>
        <w:t>SEXTO.-</w:t>
      </w:r>
      <w:r w:rsidRPr="00397E0D">
        <w:rPr>
          <w:rFonts w:ascii="Arial" w:hAnsi="Arial" w:cs="Arial"/>
          <w:bCs/>
        </w:rPr>
        <w:t xml:space="preserve"> Hasta en tanto no se expida el Código de Procedimientos </w:t>
      </w:r>
      <w:r w:rsidR="001C723D" w:rsidRPr="00397E0D">
        <w:rPr>
          <w:rFonts w:ascii="Arial" w:hAnsi="Arial" w:cs="Arial"/>
          <w:bCs/>
        </w:rPr>
        <w:t>Administrativos de</w:t>
      </w:r>
      <w:r w:rsidRPr="00397E0D">
        <w:rPr>
          <w:rFonts w:ascii="Arial" w:hAnsi="Arial" w:cs="Arial"/>
          <w:bCs/>
        </w:rPr>
        <w:t xml:space="preserve"> la Au</w:t>
      </w:r>
      <w:r w:rsidR="00B901B8" w:rsidRPr="00397E0D">
        <w:rPr>
          <w:rFonts w:ascii="Arial" w:hAnsi="Arial" w:cs="Arial"/>
          <w:bCs/>
        </w:rPr>
        <w:t xml:space="preserve">ditoria Superior del Estado de </w:t>
      </w:r>
      <w:r w:rsidRPr="00397E0D">
        <w:rPr>
          <w:rFonts w:ascii="Arial" w:hAnsi="Arial" w:cs="Arial"/>
          <w:bCs/>
        </w:rPr>
        <w:t>Oaxaca, todos los procedimientos que el efecto lleve a cabo la Auditoria, se tramitaran de conformidad con las disposiciones del Código de Procedimientos Civiles para el Estado de Oaxaca.”</w:t>
      </w:r>
    </w:p>
    <w:p w:rsidR="0097462E" w:rsidRPr="00397E0D" w:rsidRDefault="0097462E" w:rsidP="005B002F">
      <w:pPr>
        <w:spacing w:line="360" w:lineRule="auto"/>
        <w:ind w:left="567" w:right="777"/>
        <w:contextualSpacing/>
        <w:jc w:val="both"/>
        <w:rPr>
          <w:rFonts w:ascii="Arial" w:hAnsi="Arial" w:cs="Arial"/>
          <w:bCs/>
        </w:rPr>
      </w:pPr>
    </w:p>
    <w:p w:rsidR="00DD49E5" w:rsidRPr="0097462E" w:rsidRDefault="00DD49E5" w:rsidP="00216D77">
      <w:pPr>
        <w:spacing w:line="360" w:lineRule="auto"/>
        <w:ind w:right="49"/>
        <w:jc w:val="both"/>
        <w:rPr>
          <w:rFonts w:ascii="Arial" w:hAnsi="Arial" w:cs="Arial"/>
          <w:bCs/>
          <w:sz w:val="26"/>
          <w:szCs w:val="26"/>
        </w:rPr>
      </w:pPr>
      <w:r w:rsidRPr="00397E0D">
        <w:rPr>
          <w:rFonts w:ascii="Arial" w:hAnsi="Arial" w:cs="Arial"/>
          <w:bCs/>
          <w:i/>
          <w:sz w:val="24"/>
          <w:szCs w:val="24"/>
        </w:rPr>
        <w:tab/>
      </w:r>
      <w:r w:rsidR="00B901B8" w:rsidRPr="0097462E">
        <w:rPr>
          <w:rFonts w:ascii="Arial" w:hAnsi="Arial" w:cs="Arial"/>
          <w:bCs/>
          <w:sz w:val="26"/>
          <w:szCs w:val="26"/>
        </w:rPr>
        <w:t xml:space="preserve">De los que </w:t>
      </w:r>
      <w:r w:rsidRPr="0097462E">
        <w:rPr>
          <w:rFonts w:ascii="Arial" w:hAnsi="Arial" w:cs="Arial"/>
          <w:bCs/>
          <w:sz w:val="26"/>
          <w:szCs w:val="26"/>
        </w:rPr>
        <w:t xml:space="preserve">se observa, </w:t>
      </w:r>
      <w:r w:rsidR="00CA20DF" w:rsidRPr="0097462E">
        <w:rPr>
          <w:rFonts w:ascii="Arial" w:hAnsi="Arial" w:cs="Arial"/>
          <w:bCs/>
          <w:sz w:val="26"/>
          <w:szCs w:val="26"/>
        </w:rPr>
        <w:t xml:space="preserve">que no se encuentra previsto si </w:t>
      </w:r>
      <w:r w:rsidRPr="0097462E">
        <w:rPr>
          <w:rFonts w:ascii="Arial" w:hAnsi="Arial" w:cs="Arial"/>
          <w:bCs/>
          <w:sz w:val="26"/>
          <w:szCs w:val="26"/>
        </w:rPr>
        <w:t xml:space="preserve"> continuaría aplicándose respecto de los asuntos que se encontraran en trámite o en proceso en la Auditoría Superior del Estado al entrar en vigor la nueva ley; en tanto, en lo de</w:t>
      </w:r>
      <w:r w:rsidR="00CA20DF" w:rsidRPr="0097462E">
        <w:rPr>
          <w:rFonts w:ascii="Arial" w:hAnsi="Arial" w:cs="Arial"/>
          <w:bCs/>
          <w:sz w:val="26"/>
          <w:szCs w:val="26"/>
        </w:rPr>
        <w:t xml:space="preserve"> interés solo estableció en el Sexto T</w:t>
      </w:r>
      <w:r w:rsidRPr="0097462E">
        <w:rPr>
          <w:rFonts w:ascii="Arial" w:hAnsi="Arial" w:cs="Arial"/>
          <w:bCs/>
          <w:sz w:val="26"/>
          <w:szCs w:val="26"/>
        </w:rPr>
        <w:t>ransitorio que hasta en tanto no se expidiera el Código de Procedimientos Administrativos de la Auditoria Superior del Estado de Oaxaca, todos los procedimientos que al efecto lleve a cabo la Auditoría, se tramitarán de conformidad con las disposiciones del Código de Procedimientos Civiles para e</w:t>
      </w:r>
      <w:r w:rsidR="00635F75" w:rsidRPr="0097462E">
        <w:rPr>
          <w:rFonts w:ascii="Arial" w:hAnsi="Arial" w:cs="Arial"/>
          <w:bCs/>
          <w:sz w:val="26"/>
          <w:szCs w:val="26"/>
        </w:rPr>
        <w:t xml:space="preserve">l Estado de Oaxaca;  </w:t>
      </w:r>
      <w:r w:rsidR="001342DB" w:rsidRPr="0097462E">
        <w:rPr>
          <w:rFonts w:ascii="Arial" w:hAnsi="Arial" w:cs="Arial"/>
          <w:bCs/>
          <w:sz w:val="26"/>
          <w:szCs w:val="26"/>
        </w:rPr>
        <w:t>sin emb</w:t>
      </w:r>
      <w:r w:rsidRPr="0097462E">
        <w:rPr>
          <w:rFonts w:ascii="Arial" w:hAnsi="Arial" w:cs="Arial"/>
          <w:bCs/>
          <w:sz w:val="26"/>
          <w:szCs w:val="26"/>
        </w:rPr>
        <w:t>a</w:t>
      </w:r>
      <w:r w:rsidR="001342DB" w:rsidRPr="0097462E">
        <w:rPr>
          <w:rFonts w:ascii="Arial" w:hAnsi="Arial" w:cs="Arial"/>
          <w:bCs/>
          <w:sz w:val="26"/>
          <w:szCs w:val="26"/>
        </w:rPr>
        <w:t>r</w:t>
      </w:r>
      <w:r w:rsidRPr="0097462E">
        <w:rPr>
          <w:rFonts w:ascii="Arial" w:hAnsi="Arial" w:cs="Arial"/>
          <w:bCs/>
          <w:sz w:val="26"/>
          <w:szCs w:val="26"/>
        </w:rPr>
        <w:t>go, nada dijo en torno a los procedimientos que a esa fecha se encontraran en trámite.</w:t>
      </w:r>
    </w:p>
    <w:p w:rsidR="00216D77" w:rsidRPr="0097462E" w:rsidRDefault="001342DB" w:rsidP="00216D77">
      <w:pPr>
        <w:spacing w:line="360" w:lineRule="auto"/>
        <w:ind w:right="49"/>
        <w:jc w:val="both"/>
        <w:rPr>
          <w:rFonts w:ascii="Arial" w:hAnsi="Arial" w:cs="Arial"/>
          <w:bCs/>
          <w:sz w:val="26"/>
          <w:szCs w:val="26"/>
        </w:rPr>
      </w:pPr>
      <w:r w:rsidRPr="0097462E">
        <w:rPr>
          <w:rFonts w:ascii="Arial" w:hAnsi="Arial" w:cs="Arial"/>
          <w:bCs/>
          <w:sz w:val="26"/>
          <w:szCs w:val="26"/>
        </w:rPr>
        <w:tab/>
      </w:r>
      <w:r w:rsidR="00DD49E5" w:rsidRPr="0097462E">
        <w:rPr>
          <w:rFonts w:ascii="Arial" w:hAnsi="Arial" w:cs="Arial"/>
          <w:b/>
          <w:bCs/>
          <w:sz w:val="26"/>
          <w:szCs w:val="26"/>
        </w:rPr>
        <w:t>Por ello,</w:t>
      </w:r>
      <w:r w:rsidR="00DD49E5" w:rsidRPr="0097462E">
        <w:rPr>
          <w:rFonts w:ascii="Arial" w:hAnsi="Arial" w:cs="Arial"/>
          <w:bCs/>
          <w:sz w:val="26"/>
          <w:szCs w:val="26"/>
        </w:rPr>
        <w:t xml:space="preserve"> no puede soslayarse el criterio sustentado por la Segunda Sala de la Suprema Corte de Justicia de la Nación, quien al resolver la </w:t>
      </w:r>
      <w:r w:rsidR="00DD49E5" w:rsidRPr="0097462E">
        <w:rPr>
          <w:rFonts w:ascii="Arial" w:hAnsi="Arial" w:cs="Arial"/>
          <w:b/>
          <w:bCs/>
          <w:sz w:val="26"/>
          <w:szCs w:val="26"/>
        </w:rPr>
        <w:t>contradicción de tesis</w:t>
      </w:r>
      <w:r w:rsidRPr="0097462E">
        <w:rPr>
          <w:rFonts w:ascii="Arial" w:hAnsi="Arial" w:cs="Arial"/>
          <w:b/>
          <w:bCs/>
          <w:sz w:val="26"/>
          <w:szCs w:val="26"/>
        </w:rPr>
        <w:t xml:space="preserve"> </w:t>
      </w:r>
      <w:r w:rsidR="00DD49E5" w:rsidRPr="0097462E">
        <w:rPr>
          <w:rFonts w:ascii="Arial" w:hAnsi="Arial" w:cs="Arial"/>
          <w:b/>
          <w:bCs/>
          <w:sz w:val="26"/>
          <w:szCs w:val="26"/>
        </w:rPr>
        <w:t>133/2017,</w:t>
      </w:r>
      <w:r w:rsidR="00374885" w:rsidRPr="0097462E">
        <w:rPr>
          <w:rFonts w:ascii="Arial" w:hAnsi="Arial" w:cs="Arial"/>
          <w:bCs/>
          <w:sz w:val="26"/>
          <w:szCs w:val="26"/>
        </w:rPr>
        <w:t xml:space="preserve"> </w:t>
      </w:r>
      <w:r w:rsidR="00DD49E5" w:rsidRPr="0097462E">
        <w:rPr>
          <w:rFonts w:ascii="Arial" w:hAnsi="Arial" w:cs="Arial"/>
          <w:bCs/>
          <w:sz w:val="26"/>
          <w:szCs w:val="26"/>
        </w:rPr>
        <w:t xml:space="preserve">concluyó que para ello debe atenderse al momento en el que inició la etapa de revisión y fiscalización de la cuenta pública, de manera tal, que la legislación que la Auditoría Superior haya aplicado para practicar la revisión y fiscalización de la cuenta púbica, será la aplicable para el trámite y resolución del procedimiento de </w:t>
      </w:r>
      <w:r w:rsidR="0054769F" w:rsidRPr="0097462E">
        <w:rPr>
          <w:rFonts w:ascii="Arial" w:hAnsi="Arial" w:cs="Arial"/>
          <w:bCs/>
          <w:sz w:val="26"/>
          <w:szCs w:val="26"/>
        </w:rPr>
        <w:t>responsa</w:t>
      </w:r>
      <w:r w:rsidR="00683F69" w:rsidRPr="0097462E">
        <w:rPr>
          <w:rFonts w:ascii="Arial" w:hAnsi="Arial" w:cs="Arial"/>
          <w:bCs/>
          <w:sz w:val="26"/>
          <w:szCs w:val="26"/>
        </w:rPr>
        <w:t>bilidad resarcitoria;</w:t>
      </w:r>
      <w:r w:rsidR="0054769F" w:rsidRPr="0097462E">
        <w:rPr>
          <w:rFonts w:ascii="Arial" w:hAnsi="Arial" w:cs="Arial"/>
          <w:bCs/>
          <w:sz w:val="26"/>
          <w:szCs w:val="26"/>
        </w:rPr>
        <w:t xml:space="preserve"> surgiendo </w:t>
      </w:r>
      <w:r w:rsidR="00374885" w:rsidRPr="0097462E">
        <w:rPr>
          <w:rFonts w:ascii="Arial" w:hAnsi="Arial" w:cs="Arial"/>
          <w:bCs/>
          <w:sz w:val="26"/>
          <w:szCs w:val="26"/>
        </w:rPr>
        <w:t>la</w:t>
      </w:r>
      <w:r w:rsidR="00622C06" w:rsidRPr="0097462E">
        <w:rPr>
          <w:rFonts w:ascii="Arial" w:hAnsi="Arial" w:cs="Arial"/>
          <w:bCs/>
          <w:sz w:val="26"/>
          <w:szCs w:val="26"/>
        </w:rPr>
        <w:t xml:space="preserve"> </w:t>
      </w:r>
      <w:r w:rsidR="00374885" w:rsidRPr="0097462E">
        <w:rPr>
          <w:rFonts w:ascii="Arial" w:hAnsi="Arial" w:cs="Arial"/>
          <w:bCs/>
          <w:sz w:val="26"/>
          <w:szCs w:val="26"/>
        </w:rPr>
        <w:t>J</w:t>
      </w:r>
      <w:r w:rsidR="00622C06" w:rsidRPr="0097462E">
        <w:rPr>
          <w:rFonts w:ascii="Arial" w:hAnsi="Arial" w:cs="Arial"/>
          <w:bCs/>
          <w:sz w:val="26"/>
          <w:szCs w:val="26"/>
        </w:rPr>
        <w:t>urisprudencia  en Materia A</w:t>
      </w:r>
      <w:r w:rsidR="00374885" w:rsidRPr="0097462E">
        <w:rPr>
          <w:rFonts w:ascii="Arial" w:hAnsi="Arial" w:cs="Arial"/>
          <w:bCs/>
          <w:sz w:val="26"/>
          <w:szCs w:val="26"/>
        </w:rPr>
        <w:t>dministrativa,    2ª/J.108/2017 (10ª),</w:t>
      </w:r>
      <w:r w:rsidR="00387361" w:rsidRPr="0097462E">
        <w:rPr>
          <w:rFonts w:ascii="Arial" w:hAnsi="Arial" w:cs="Arial"/>
          <w:bCs/>
          <w:sz w:val="26"/>
          <w:szCs w:val="26"/>
        </w:rPr>
        <w:t xml:space="preserve">  bajo </w:t>
      </w:r>
      <w:r w:rsidR="00374885" w:rsidRPr="0097462E">
        <w:rPr>
          <w:rFonts w:ascii="Arial" w:hAnsi="Arial" w:cs="Arial"/>
          <w:sz w:val="26"/>
          <w:szCs w:val="26"/>
        </w:rPr>
        <w:t xml:space="preserve">Registro Núm. 2014977,  </w:t>
      </w:r>
      <w:r w:rsidR="00387361" w:rsidRPr="0097462E">
        <w:rPr>
          <w:rFonts w:ascii="Arial" w:hAnsi="Arial" w:cs="Arial"/>
          <w:bCs/>
          <w:sz w:val="26"/>
          <w:szCs w:val="26"/>
        </w:rPr>
        <w:t>en la Décima</w:t>
      </w:r>
      <w:r w:rsidR="00DD1A8C" w:rsidRPr="0097462E">
        <w:rPr>
          <w:rFonts w:ascii="Arial" w:hAnsi="Arial" w:cs="Arial"/>
          <w:bCs/>
          <w:sz w:val="26"/>
          <w:szCs w:val="26"/>
        </w:rPr>
        <w:t xml:space="preserve"> época, </w:t>
      </w:r>
      <w:r w:rsidR="00387361" w:rsidRPr="0097462E">
        <w:rPr>
          <w:rFonts w:ascii="Arial" w:hAnsi="Arial" w:cs="Arial"/>
          <w:bCs/>
          <w:sz w:val="26"/>
          <w:szCs w:val="26"/>
        </w:rPr>
        <w:t xml:space="preserve">Segunda Sala, de la Gaceta del Semanario Judicial, de la Federación,  </w:t>
      </w:r>
      <w:r w:rsidR="00387361" w:rsidRPr="0097462E">
        <w:rPr>
          <w:rFonts w:ascii="Arial" w:hAnsi="Arial" w:cs="Arial"/>
          <w:color w:val="444444"/>
          <w:sz w:val="26"/>
          <w:szCs w:val="26"/>
        </w:rPr>
        <w:t>Libro 45, Agosto de 2017</w:t>
      </w:r>
      <w:r w:rsidR="00374885" w:rsidRPr="0097462E">
        <w:rPr>
          <w:rFonts w:ascii="Arial" w:hAnsi="Arial" w:cs="Arial"/>
          <w:color w:val="444444"/>
          <w:sz w:val="26"/>
          <w:szCs w:val="26"/>
        </w:rPr>
        <w:t>, Tomo II, página 1154</w:t>
      </w:r>
      <w:r w:rsidR="00387361" w:rsidRPr="0097462E">
        <w:rPr>
          <w:rFonts w:ascii="Arial" w:hAnsi="Arial" w:cs="Arial"/>
          <w:color w:val="444444"/>
          <w:sz w:val="26"/>
          <w:szCs w:val="26"/>
        </w:rPr>
        <w:t xml:space="preserve">, </w:t>
      </w:r>
      <w:r w:rsidR="00DD1A8C" w:rsidRPr="0097462E">
        <w:rPr>
          <w:rFonts w:ascii="Arial" w:hAnsi="Arial" w:cs="Arial"/>
          <w:bCs/>
          <w:sz w:val="26"/>
          <w:szCs w:val="26"/>
        </w:rPr>
        <w:t xml:space="preserve"> </w:t>
      </w:r>
      <w:r w:rsidR="00387361" w:rsidRPr="0097462E">
        <w:rPr>
          <w:rFonts w:ascii="Arial" w:hAnsi="Arial" w:cs="Arial"/>
          <w:bCs/>
          <w:sz w:val="26"/>
          <w:szCs w:val="26"/>
        </w:rPr>
        <w:t>d</w:t>
      </w:r>
      <w:r w:rsidR="00DD1A8C" w:rsidRPr="0097462E">
        <w:rPr>
          <w:rFonts w:ascii="Arial" w:hAnsi="Arial" w:cs="Arial"/>
          <w:bCs/>
          <w:sz w:val="26"/>
          <w:szCs w:val="26"/>
        </w:rPr>
        <w:t xml:space="preserve">e rubro </w:t>
      </w:r>
    </w:p>
    <w:p w:rsidR="00DD49E5" w:rsidRPr="00397E0D" w:rsidRDefault="00DD1A8C" w:rsidP="00216D77">
      <w:pPr>
        <w:spacing w:line="360" w:lineRule="auto"/>
        <w:ind w:left="567" w:right="49"/>
        <w:jc w:val="both"/>
        <w:rPr>
          <w:rFonts w:ascii="Arial" w:hAnsi="Arial" w:cs="Arial"/>
          <w:color w:val="000000"/>
        </w:rPr>
      </w:pPr>
      <w:r w:rsidRPr="00397E0D">
        <w:rPr>
          <w:rFonts w:ascii="Arial" w:hAnsi="Arial" w:cs="Arial"/>
          <w:b/>
          <w:bCs/>
        </w:rPr>
        <w:t>“</w:t>
      </w:r>
      <w:r w:rsidRPr="00397E0D">
        <w:rPr>
          <w:rFonts w:ascii="Arial" w:hAnsi="Arial" w:cs="Arial"/>
          <w:b/>
          <w:color w:val="444444"/>
        </w:rPr>
        <w:t>PROCEDIMIENTO DE RESPONSABILIDAD RESARCITORIA. PARA DETERMINAR LA LEGISLACIÓN APLICABLE PARA SU TRÁMITE Y RESOLUCIÓN, DEBE ATENDERSE AL MOMENTO EN QUE INICIA LA ETAPA DE REVISIÓN Y FISCALIZACIÓN DE LA CUENTA PÚBLICA.</w:t>
      </w:r>
      <w:r w:rsidR="00374885" w:rsidRPr="00397E0D">
        <w:rPr>
          <w:rFonts w:ascii="Arial" w:hAnsi="Arial" w:cs="Arial"/>
          <w:color w:val="000000"/>
        </w:rPr>
        <w:t xml:space="preserve"> La Ley de Fiscalización Superior de la Federación estuvo vigente hasta el 29 de mayo de 2009, fecha en que fue abrogada por la Ley de Fiscalización y Rendición de Cuentas de la Federación, la cual entró en vigor el 30 de mayo siguiente, previendo que los asuntos que se encontraran en trámite o en proceso en la Auditoría Superior de la Federación tendrían que concluirse conforme a las disposiciones de aquélla. Ahora bien, la revisión y fiscalización de la cuenta pública y el procedimiento de responsabilidad resarcitoria persiguen finalidades distintas, pues en aquélla se investigan y detectan las irregularidades que permitan presumir la existencia de hechos o conductas que produzcan daños o perjuicios, mientras que en éste se determina la responsabilidad; sin embargo, no pueden desvincularse como si se tratara de dos procedimientos autónomos, pues para que la Auditoría Superior de la Federación inicie el procedimiento de responsabilidad resarcitoria se requiere necesariamente que la revisión de la cuenta pública evidencie irregularidades que permitan presumir la existencia de hechos o conductas que produzcan daños o perjuicios. Además, los efectos jurídicos de la revisión y fiscalización de la cuenta pública no concluyen con el dictamen técnico de observaciones en el que se advierta la existencia de irregularidades, sino que se producen hasta en tanto la Auditoría Superior de la Federación inicie el procedimiento de responsabilidad resarcitoria; por ello, debe entenderse que aún se encuentra en trámite. Por tanto, la legislación aplicada por la Auditoría Superior de la Federación en la época en la que se practicaron la revisión y fiscalización de la cuenta pública es la aplicable para iniciar el procedimiento de responsabilidad resarcitoria, pues las irregularidades evidenciadas por la revisión y fiscalización se efectuaron bajo su vigencia y continúan produciendo sus efectos jurídicos hasta el inicio del procedimiento</w:t>
      </w:r>
      <w:r w:rsidR="00571D27" w:rsidRPr="00397E0D">
        <w:rPr>
          <w:rFonts w:ascii="Arial" w:hAnsi="Arial" w:cs="Arial"/>
          <w:color w:val="000000"/>
        </w:rPr>
        <w:t>.”</w:t>
      </w:r>
    </w:p>
    <w:p w:rsidR="00DD49E5" w:rsidRPr="0097462E" w:rsidRDefault="00BC344D" w:rsidP="00683F69">
      <w:pPr>
        <w:spacing w:line="360" w:lineRule="auto"/>
        <w:ind w:right="49"/>
        <w:jc w:val="both"/>
        <w:rPr>
          <w:rFonts w:ascii="Arial" w:hAnsi="Arial" w:cs="Arial"/>
          <w:bCs/>
          <w:sz w:val="26"/>
          <w:szCs w:val="26"/>
        </w:rPr>
      </w:pPr>
      <w:r w:rsidRPr="00397E0D">
        <w:rPr>
          <w:rFonts w:ascii="Arial" w:hAnsi="Arial" w:cs="Arial"/>
          <w:bCs/>
          <w:i/>
          <w:sz w:val="24"/>
          <w:szCs w:val="24"/>
        </w:rPr>
        <w:tab/>
      </w:r>
      <w:r w:rsidR="00DD49E5" w:rsidRPr="0097462E">
        <w:rPr>
          <w:rFonts w:ascii="Arial" w:hAnsi="Arial" w:cs="Arial"/>
          <w:bCs/>
          <w:sz w:val="26"/>
          <w:szCs w:val="26"/>
        </w:rPr>
        <w:t>Ahora, si bien, como se indicó, en los artículos transitorios del Decreto 2037 por el que se expidió la Ley de Fiscalización Superior par el Estado de Oaxaca, publicado en el  periódico oficial el treinta de agosto de dos mil trece, mediante el cual quedó abrogada la Ley de Fiscalización Superior del Estado de Oaxaca, el legislador no previó, si ésta continuaría aplicándose respecto de los asuntos que se encontraran en trámite o en proceso en la Auditoría Superior del Estado al entrar en vigor la nueva ley; en su caso debe atenderse al criterio sustentado por la Segunda Sala de la Suprema Corte de Justicia de la Nación, quien al resolver la contradicción de te</w:t>
      </w:r>
      <w:r w:rsidR="00642775" w:rsidRPr="0097462E">
        <w:rPr>
          <w:rFonts w:ascii="Arial" w:hAnsi="Arial" w:cs="Arial"/>
          <w:bCs/>
          <w:sz w:val="26"/>
          <w:szCs w:val="26"/>
        </w:rPr>
        <w:t xml:space="preserve">sis contradicción de tesis </w:t>
      </w:r>
      <w:r w:rsidR="00DD49E5" w:rsidRPr="0097462E">
        <w:rPr>
          <w:rFonts w:ascii="Arial" w:hAnsi="Arial" w:cs="Arial"/>
          <w:bCs/>
          <w:sz w:val="26"/>
          <w:szCs w:val="26"/>
        </w:rPr>
        <w:t xml:space="preserve"> 133/2017, concluyó que para ello debe tomarse en cuenta el momento en el que inició la etapa de revisión y fiscalización de la cuenta pública, de manera tal, que la legislación que la Auditoría Superior haya aplicado para practicar la revisión y fiscalización de la cuenta pública, será la aplicable para tramitar y resolver el procedimiento de responsabilidad resarcitoria.</w:t>
      </w:r>
    </w:p>
    <w:p w:rsidR="00DD49E5" w:rsidRPr="0097462E" w:rsidRDefault="00642775" w:rsidP="00F40B4A">
      <w:pPr>
        <w:spacing w:line="360" w:lineRule="auto"/>
        <w:ind w:right="49"/>
        <w:jc w:val="both"/>
        <w:rPr>
          <w:rFonts w:ascii="Arial" w:hAnsi="Arial" w:cs="Arial"/>
          <w:bCs/>
          <w:sz w:val="26"/>
          <w:szCs w:val="26"/>
        </w:rPr>
      </w:pPr>
      <w:r w:rsidRPr="0097462E">
        <w:rPr>
          <w:rFonts w:ascii="Arial" w:hAnsi="Arial" w:cs="Arial"/>
          <w:bCs/>
          <w:sz w:val="26"/>
          <w:szCs w:val="26"/>
        </w:rPr>
        <w:tab/>
      </w:r>
      <w:r w:rsidR="00DD49E5" w:rsidRPr="0097462E">
        <w:rPr>
          <w:rFonts w:ascii="Arial" w:hAnsi="Arial" w:cs="Arial"/>
          <w:bCs/>
          <w:sz w:val="26"/>
          <w:szCs w:val="26"/>
        </w:rPr>
        <w:t>Lo anterior en virtud que, como lo consideró el Alto Tribunal de la Nación, para iniciar el procedimiento de responsabilidad resarcitoria, previamente la Auditoría Superior debe realizar la revisión y fiscalización de la cuenta pública, que debe arrojar irregularidades que permitan presumir la existencia de hechos o conductas que produzcan daños y perjuicios al Estado en su hacienda pública o al patrimonio de los entes públicos estatales o municipales, y si bien la fiscalización de la cuenta pública y el procedimiento de responsabilidad resarcitoria, tienen finalidades distintas, en tanto que en la primera se investigan y detectan las irregularidades que permitan presumir la existencia de hechos o conductas que produzcan daños o perjuicios y, en la segunda, se finca la responsabilidad resarcitoria; lo cierto es que no pueden desvincularse, como si se tratara  de dos procedimientos autónomos, pues el segundo depende de los resultados del primero, por ende, los efectos jurídicos del primero se siguen produciendo hasta en tanto la Auditoría Superior inicie el procedimiento de responsabilidad resarcitoria, pues aún se encuentra en trámite.</w:t>
      </w:r>
    </w:p>
    <w:p w:rsidR="00CF72A4" w:rsidRPr="0097462E" w:rsidRDefault="00F40B4A" w:rsidP="00397E0D">
      <w:pPr>
        <w:spacing w:line="360" w:lineRule="auto"/>
        <w:jc w:val="both"/>
        <w:rPr>
          <w:rFonts w:ascii="Arial" w:hAnsi="Arial" w:cs="Arial"/>
          <w:sz w:val="26"/>
          <w:szCs w:val="26"/>
        </w:rPr>
      </w:pPr>
      <w:r w:rsidRPr="0097462E">
        <w:rPr>
          <w:rFonts w:ascii="Arial" w:hAnsi="Arial" w:cs="Arial"/>
          <w:sz w:val="26"/>
          <w:szCs w:val="26"/>
        </w:rPr>
        <w:tab/>
      </w:r>
      <w:r w:rsidR="00F07947" w:rsidRPr="0097462E">
        <w:rPr>
          <w:rFonts w:ascii="Arial" w:hAnsi="Arial" w:cs="Arial"/>
          <w:sz w:val="26"/>
          <w:szCs w:val="26"/>
        </w:rPr>
        <w:t>Ahora e</w:t>
      </w:r>
      <w:r w:rsidR="003E7A18" w:rsidRPr="0097462E">
        <w:rPr>
          <w:rFonts w:ascii="Arial" w:hAnsi="Arial" w:cs="Arial"/>
          <w:sz w:val="26"/>
          <w:szCs w:val="26"/>
        </w:rPr>
        <w:t xml:space="preserve">n el </w:t>
      </w:r>
      <w:r w:rsidR="00AF7979" w:rsidRPr="0097462E">
        <w:rPr>
          <w:rFonts w:ascii="Arial" w:hAnsi="Arial" w:cs="Arial"/>
          <w:sz w:val="26"/>
          <w:szCs w:val="26"/>
        </w:rPr>
        <w:t xml:space="preserve">presente </w:t>
      </w:r>
      <w:r w:rsidR="003E7A18" w:rsidRPr="0097462E">
        <w:rPr>
          <w:rFonts w:ascii="Arial" w:hAnsi="Arial" w:cs="Arial"/>
          <w:sz w:val="26"/>
          <w:szCs w:val="26"/>
        </w:rPr>
        <w:t>caso</w:t>
      </w:r>
      <w:r w:rsidR="00445F58" w:rsidRPr="0097462E">
        <w:rPr>
          <w:rFonts w:ascii="Arial" w:hAnsi="Arial" w:cs="Arial"/>
          <w:sz w:val="26"/>
          <w:szCs w:val="26"/>
        </w:rPr>
        <w:t xml:space="preserve">, en autos obra el </w:t>
      </w:r>
      <w:r w:rsidR="00913654" w:rsidRPr="0097462E">
        <w:rPr>
          <w:rFonts w:ascii="Arial" w:hAnsi="Arial" w:cs="Arial"/>
          <w:sz w:val="26"/>
          <w:szCs w:val="26"/>
        </w:rPr>
        <w:t>Dictamen Técnico</w:t>
      </w:r>
      <w:r w:rsidR="00445F58" w:rsidRPr="0097462E">
        <w:rPr>
          <w:rFonts w:ascii="Arial" w:hAnsi="Arial" w:cs="Arial"/>
          <w:sz w:val="26"/>
          <w:szCs w:val="26"/>
        </w:rPr>
        <w:t xml:space="preserve"> de Presunta Responsabilidad, </w:t>
      </w:r>
      <w:r w:rsidR="00E66AF4" w:rsidRPr="0097462E">
        <w:rPr>
          <w:rFonts w:ascii="Arial" w:hAnsi="Arial" w:cs="Arial"/>
          <w:sz w:val="26"/>
          <w:szCs w:val="26"/>
        </w:rPr>
        <w:t xml:space="preserve">visible en </w:t>
      </w:r>
      <w:r w:rsidR="00191418">
        <w:rPr>
          <w:rFonts w:ascii="Arial" w:hAnsi="Arial" w:cs="Arial"/>
          <w:sz w:val="26"/>
          <w:szCs w:val="26"/>
        </w:rPr>
        <w:t xml:space="preserve">el legajo 3/3 </w:t>
      </w:r>
      <w:r w:rsidR="00E66AF4" w:rsidRPr="0097462E">
        <w:rPr>
          <w:rFonts w:ascii="Arial" w:hAnsi="Arial" w:cs="Arial"/>
          <w:sz w:val="26"/>
          <w:szCs w:val="26"/>
        </w:rPr>
        <w:t xml:space="preserve">de autos </w:t>
      </w:r>
      <w:r w:rsidR="00E70E5E" w:rsidRPr="0097462E">
        <w:rPr>
          <w:rFonts w:ascii="Arial" w:hAnsi="Arial" w:cs="Arial"/>
          <w:sz w:val="26"/>
          <w:szCs w:val="26"/>
        </w:rPr>
        <w:t>del expediente de presunta responsabilidad (Fondo de Aportaciones para la Infraestructura Social Estatal (FISE), a foja 521</w:t>
      </w:r>
      <w:r w:rsidR="00D32AE4" w:rsidRPr="0097462E">
        <w:rPr>
          <w:rFonts w:ascii="Arial" w:hAnsi="Arial" w:cs="Arial"/>
          <w:sz w:val="26"/>
          <w:szCs w:val="26"/>
        </w:rPr>
        <w:t>, remitida</w:t>
      </w:r>
      <w:r w:rsidR="00CF72A4" w:rsidRPr="0097462E">
        <w:rPr>
          <w:rFonts w:ascii="Arial" w:hAnsi="Arial" w:cs="Arial"/>
          <w:sz w:val="26"/>
          <w:szCs w:val="26"/>
        </w:rPr>
        <w:t xml:space="preserve"> por la</w:t>
      </w:r>
      <w:r w:rsidR="00E70E5E" w:rsidRPr="0097462E">
        <w:rPr>
          <w:rFonts w:ascii="Arial" w:hAnsi="Arial" w:cs="Arial"/>
          <w:sz w:val="26"/>
          <w:szCs w:val="26"/>
        </w:rPr>
        <w:t xml:space="preserve"> autoridad demandada Auditoria Superior del Estado, </w:t>
      </w:r>
      <w:r w:rsidR="00E66AF4" w:rsidRPr="0097462E">
        <w:rPr>
          <w:rFonts w:ascii="Arial" w:hAnsi="Arial" w:cs="Arial"/>
          <w:sz w:val="26"/>
          <w:szCs w:val="26"/>
        </w:rPr>
        <w:t xml:space="preserve">y que hace prueba plena de conformidad </w:t>
      </w:r>
      <w:r w:rsidR="005C7F94" w:rsidRPr="0097462E">
        <w:rPr>
          <w:rFonts w:ascii="Arial" w:hAnsi="Arial" w:cs="Arial"/>
          <w:sz w:val="26"/>
          <w:szCs w:val="26"/>
        </w:rPr>
        <w:t xml:space="preserve">artículo 25, de la Ley de Justicia de Fiscalización y Rendición de Cuentas para el Estado de Oaxaca, </w:t>
      </w:r>
      <w:r w:rsidR="00180CD2" w:rsidRPr="0097462E">
        <w:rPr>
          <w:rFonts w:ascii="Arial" w:hAnsi="Arial" w:cs="Arial"/>
          <w:sz w:val="26"/>
          <w:szCs w:val="26"/>
        </w:rPr>
        <w:t xml:space="preserve">en </w:t>
      </w:r>
      <w:r w:rsidR="00E70E5E" w:rsidRPr="0097462E">
        <w:rPr>
          <w:rFonts w:ascii="Arial" w:hAnsi="Arial" w:cs="Arial"/>
          <w:sz w:val="26"/>
          <w:szCs w:val="26"/>
        </w:rPr>
        <w:t>él</w:t>
      </w:r>
      <w:r w:rsidR="004A0A64" w:rsidRPr="0097462E">
        <w:rPr>
          <w:rFonts w:ascii="Arial" w:hAnsi="Arial" w:cs="Arial"/>
          <w:sz w:val="26"/>
          <w:szCs w:val="26"/>
        </w:rPr>
        <w:t xml:space="preserve"> </w:t>
      </w:r>
      <w:r w:rsidR="00B83C27" w:rsidRPr="0097462E">
        <w:rPr>
          <w:rFonts w:ascii="Arial" w:hAnsi="Arial" w:cs="Arial"/>
          <w:sz w:val="26"/>
          <w:szCs w:val="26"/>
        </w:rPr>
        <w:t xml:space="preserve">se </w:t>
      </w:r>
      <w:r w:rsidR="00CF72A4" w:rsidRPr="0097462E">
        <w:rPr>
          <w:rFonts w:ascii="Arial" w:hAnsi="Arial" w:cs="Arial"/>
          <w:sz w:val="26"/>
          <w:szCs w:val="26"/>
        </w:rPr>
        <w:t>describe lo siguiente</w:t>
      </w:r>
      <w:r w:rsidR="00180CD2" w:rsidRPr="0097462E">
        <w:rPr>
          <w:rFonts w:ascii="Arial" w:hAnsi="Arial" w:cs="Arial"/>
          <w:sz w:val="26"/>
          <w:szCs w:val="26"/>
        </w:rPr>
        <w:t>:</w:t>
      </w:r>
    </w:p>
    <w:p w:rsidR="00B83C27" w:rsidRPr="00842C0A" w:rsidRDefault="00180CD2" w:rsidP="00397E0D">
      <w:pPr>
        <w:spacing w:line="360" w:lineRule="auto"/>
        <w:jc w:val="both"/>
        <w:rPr>
          <w:rFonts w:ascii="Arial" w:hAnsi="Arial" w:cs="Arial"/>
          <w:sz w:val="24"/>
          <w:szCs w:val="24"/>
        </w:rPr>
      </w:pPr>
      <w:r w:rsidRPr="00842C0A">
        <w:rPr>
          <w:rFonts w:ascii="Arial" w:hAnsi="Arial" w:cs="Arial"/>
          <w:sz w:val="24"/>
          <w:szCs w:val="24"/>
        </w:rPr>
        <w:t xml:space="preserve"> </w:t>
      </w:r>
      <w:r w:rsidRPr="00842C0A">
        <w:rPr>
          <w:rFonts w:ascii="Arial" w:hAnsi="Arial" w:cs="Arial"/>
          <w:b/>
          <w:sz w:val="24"/>
          <w:szCs w:val="24"/>
        </w:rPr>
        <w:t>E</w:t>
      </w:r>
      <w:r w:rsidR="00B83C27" w:rsidRPr="00842C0A">
        <w:rPr>
          <w:rFonts w:ascii="Arial" w:hAnsi="Arial" w:cs="Arial"/>
          <w:b/>
          <w:sz w:val="24"/>
          <w:szCs w:val="24"/>
        </w:rPr>
        <w:t>n el capítulo I.-</w:t>
      </w:r>
      <w:r w:rsidR="00B83C27" w:rsidRPr="00842C0A">
        <w:rPr>
          <w:rFonts w:ascii="Arial" w:hAnsi="Arial" w:cs="Arial"/>
          <w:sz w:val="24"/>
          <w:szCs w:val="24"/>
        </w:rPr>
        <w:t xml:space="preserve"> ANTECEDENTES Y DATOS GENERALES DE LA AUDITORIA: </w:t>
      </w:r>
    </w:p>
    <w:p w:rsidR="00B83C27" w:rsidRPr="00842C0A" w:rsidRDefault="00E70E5E" w:rsidP="004769BE">
      <w:pPr>
        <w:ind w:left="567"/>
        <w:jc w:val="both"/>
        <w:rPr>
          <w:rFonts w:ascii="Arial" w:hAnsi="Arial" w:cs="Arial"/>
        </w:rPr>
      </w:pPr>
      <w:r w:rsidRPr="00842C0A">
        <w:rPr>
          <w:rFonts w:ascii="Arial" w:hAnsi="Arial" w:cs="Arial"/>
        </w:rPr>
        <w:t>“</w:t>
      </w:r>
      <w:r w:rsidR="00B83C27" w:rsidRPr="00842C0A">
        <w:rPr>
          <w:rFonts w:ascii="Arial" w:hAnsi="Arial" w:cs="Arial"/>
        </w:rPr>
        <w:t xml:space="preserve">Identificación de la Auditoria </w:t>
      </w:r>
      <w:r w:rsidR="00180CD2" w:rsidRPr="00842C0A">
        <w:rPr>
          <w:rFonts w:ascii="Arial" w:hAnsi="Arial" w:cs="Arial"/>
        </w:rPr>
        <w:t>Número</w:t>
      </w:r>
      <w:r w:rsidR="00B83C27" w:rsidRPr="00842C0A">
        <w:rPr>
          <w:rFonts w:ascii="Arial" w:hAnsi="Arial" w:cs="Arial"/>
        </w:rPr>
        <w:t>: ASE/SAF/DACF/3397/2011.</w:t>
      </w:r>
    </w:p>
    <w:p w:rsidR="00B83C27" w:rsidRPr="00842C0A" w:rsidRDefault="00B83C27" w:rsidP="004769BE">
      <w:pPr>
        <w:ind w:left="567"/>
        <w:jc w:val="both"/>
        <w:rPr>
          <w:rFonts w:ascii="Arial" w:hAnsi="Arial" w:cs="Arial"/>
        </w:rPr>
      </w:pPr>
      <w:r w:rsidRPr="00842C0A">
        <w:rPr>
          <w:rFonts w:ascii="Arial" w:hAnsi="Arial" w:cs="Arial"/>
        </w:rPr>
        <w:t>Fecha</w:t>
      </w:r>
      <w:r w:rsidR="00180CD2" w:rsidRPr="00842C0A">
        <w:rPr>
          <w:rFonts w:ascii="Arial" w:hAnsi="Arial" w:cs="Arial"/>
        </w:rPr>
        <w:t>: veinte</w:t>
      </w:r>
      <w:r w:rsidRPr="00842C0A">
        <w:rPr>
          <w:rFonts w:ascii="Arial" w:hAnsi="Arial" w:cs="Arial"/>
        </w:rPr>
        <w:t xml:space="preserve"> de mayo de dos mil once.</w:t>
      </w:r>
    </w:p>
    <w:p w:rsidR="00180CD2" w:rsidRPr="00842C0A" w:rsidRDefault="00B83C27" w:rsidP="004769BE">
      <w:pPr>
        <w:ind w:left="567"/>
        <w:jc w:val="both"/>
        <w:rPr>
          <w:rFonts w:ascii="Arial" w:hAnsi="Arial" w:cs="Arial"/>
        </w:rPr>
      </w:pPr>
      <w:r w:rsidRPr="00842C0A">
        <w:rPr>
          <w:rFonts w:ascii="Arial" w:hAnsi="Arial" w:cs="Arial"/>
        </w:rPr>
        <w:t>Requerimiento de la información numero: ASE/SAF/DACF/3398/2011</w:t>
      </w:r>
      <w:r w:rsidR="00180CD2" w:rsidRPr="00842C0A">
        <w:rPr>
          <w:rFonts w:ascii="Arial" w:hAnsi="Arial" w:cs="Arial"/>
        </w:rPr>
        <w:t>.</w:t>
      </w:r>
    </w:p>
    <w:p w:rsidR="00B83C27" w:rsidRPr="00842C0A" w:rsidRDefault="004769BE" w:rsidP="004769BE">
      <w:pPr>
        <w:ind w:left="567"/>
        <w:jc w:val="both"/>
        <w:rPr>
          <w:rFonts w:ascii="Arial" w:hAnsi="Arial" w:cs="Arial"/>
        </w:rPr>
      </w:pPr>
      <w:r w:rsidRPr="00842C0A">
        <w:rPr>
          <w:rFonts w:ascii="Arial" w:hAnsi="Arial" w:cs="Arial"/>
        </w:rPr>
        <w:t>Fecha: veinte de mayo</w:t>
      </w:r>
      <w:r w:rsidR="00180CD2" w:rsidRPr="00842C0A">
        <w:rPr>
          <w:rFonts w:ascii="Arial" w:hAnsi="Arial" w:cs="Arial"/>
        </w:rPr>
        <w:t xml:space="preserve"> de dos mil once.</w:t>
      </w:r>
    </w:p>
    <w:p w:rsidR="00180CD2" w:rsidRPr="00842C0A" w:rsidRDefault="00180CD2" w:rsidP="004769BE">
      <w:pPr>
        <w:ind w:left="567"/>
        <w:jc w:val="both"/>
        <w:rPr>
          <w:rFonts w:ascii="Arial" w:hAnsi="Arial" w:cs="Arial"/>
        </w:rPr>
      </w:pPr>
      <w:r w:rsidRPr="00842C0A">
        <w:rPr>
          <w:rFonts w:ascii="Arial" w:hAnsi="Arial" w:cs="Arial"/>
        </w:rPr>
        <w:t>Ente Fiscalizador: Gobierno del Estado de Oaxaca.</w:t>
      </w:r>
    </w:p>
    <w:p w:rsidR="00CF72A4" w:rsidRPr="00842C0A" w:rsidRDefault="00B83C27" w:rsidP="004769BE">
      <w:pPr>
        <w:ind w:left="567"/>
        <w:jc w:val="both"/>
        <w:rPr>
          <w:rFonts w:ascii="Arial" w:hAnsi="Arial" w:cs="Arial"/>
        </w:rPr>
      </w:pPr>
      <w:r w:rsidRPr="00842C0A">
        <w:rPr>
          <w:rFonts w:ascii="Arial" w:hAnsi="Arial" w:cs="Arial"/>
        </w:rPr>
        <w:t>Objetivo: Revisión y Fiscalización de los Recursos con cargo al Fondo de Aportaciones para la Infraestructura Social Estatal (FISE), ejercicio 2010.  Autoridad Emisora: Auditoria Superior del Estado de Oaxaca</w:t>
      </w:r>
      <w:r w:rsidR="00E70E5E" w:rsidRPr="00842C0A">
        <w:rPr>
          <w:rFonts w:ascii="Arial" w:hAnsi="Arial" w:cs="Arial"/>
        </w:rPr>
        <w:t>…”</w:t>
      </w:r>
      <w:r w:rsidR="00180CD2" w:rsidRPr="00842C0A">
        <w:rPr>
          <w:rFonts w:ascii="Arial" w:hAnsi="Arial" w:cs="Arial"/>
        </w:rPr>
        <w:t xml:space="preserve"> </w:t>
      </w:r>
    </w:p>
    <w:p w:rsidR="00CF72A4" w:rsidRPr="00842C0A" w:rsidRDefault="00180CD2" w:rsidP="004769BE">
      <w:pPr>
        <w:ind w:left="567"/>
        <w:jc w:val="both"/>
        <w:rPr>
          <w:rFonts w:ascii="Arial" w:hAnsi="Arial" w:cs="Arial"/>
          <w:sz w:val="24"/>
          <w:szCs w:val="24"/>
        </w:rPr>
      </w:pPr>
      <w:r w:rsidRPr="00842C0A">
        <w:rPr>
          <w:rFonts w:ascii="Arial" w:hAnsi="Arial" w:cs="Arial"/>
          <w:sz w:val="24"/>
          <w:szCs w:val="24"/>
        </w:rPr>
        <w:t>Así como</w:t>
      </w:r>
      <w:r w:rsidR="005E57A3" w:rsidRPr="00842C0A">
        <w:rPr>
          <w:rFonts w:ascii="Arial" w:hAnsi="Arial" w:cs="Arial"/>
          <w:sz w:val="24"/>
          <w:szCs w:val="24"/>
        </w:rPr>
        <w:t xml:space="preserve"> también </w:t>
      </w:r>
      <w:r w:rsidRPr="00842C0A">
        <w:rPr>
          <w:rFonts w:ascii="Arial" w:hAnsi="Arial" w:cs="Arial"/>
          <w:sz w:val="24"/>
          <w:szCs w:val="24"/>
        </w:rPr>
        <w:t xml:space="preserve">en el </w:t>
      </w:r>
      <w:r w:rsidRPr="00842C0A">
        <w:rPr>
          <w:rFonts w:ascii="Arial" w:hAnsi="Arial" w:cs="Arial"/>
          <w:b/>
          <w:sz w:val="24"/>
          <w:szCs w:val="24"/>
        </w:rPr>
        <w:t>capítulo II.-</w:t>
      </w:r>
      <w:r w:rsidRPr="00842C0A">
        <w:rPr>
          <w:rFonts w:ascii="Arial" w:hAnsi="Arial" w:cs="Arial"/>
          <w:sz w:val="24"/>
          <w:szCs w:val="24"/>
        </w:rPr>
        <w:t xml:space="preserve"> DESCRIPCIÓN DE </w:t>
      </w:r>
      <w:r w:rsidR="00B83C27" w:rsidRPr="00842C0A">
        <w:rPr>
          <w:rFonts w:ascii="Arial" w:hAnsi="Arial" w:cs="Arial"/>
          <w:sz w:val="24"/>
          <w:szCs w:val="24"/>
        </w:rPr>
        <w:t>LA IRREGULARIDAD,</w:t>
      </w:r>
      <w:r w:rsidR="002A7AD8" w:rsidRPr="00842C0A">
        <w:rPr>
          <w:rFonts w:ascii="Arial" w:hAnsi="Arial" w:cs="Arial"/>
          <w:sz w:val="24"/>
          <w:szCs w:val="24"/>
        </w:rPr>
        <w:t xml:space="preserve"> en el inciso b) se detalló lo siguiente:</w:t>
      </w:r>
    </w:p>
    <w:p w:rsidR="005E57A3" w:rsidRPr="00842C0A" w:rsidRDefault="002A7AD8" w:rsidP="004769BE">
      <w:pPr>
        <w:ind w:left="567"/>
        <w:jc w:val="both"/>
        <w:rPr>
          <w:rFonts w:ascii="Arial" w:hAnsi="Arial" w:cs="Arial"/>
        </w:rPr>
      </w:pPr>
      <w:r w:rsidRPr="00842C0A">
        <w:rPr>
          <w:rFonts w:ascii="Arial" w:hAnsi="Arial" w:cs="Arial"/>
        </w:rPr>
        <w:t xml:space="preserve"> “Con fecha veinte de mayo de dos mil once, la entonces Titular de la Auditoria Superior del </w:t>
      </w:r>
      <w:r w:rsidR="005E57A3" w:rsidRPr="00842C0A">
        <w:rPr>
          <w:rFonts w:ascii="Arial" w:hAnsi="Arial" w:cs="Arial"/>
        </w:rPr>
        <w:t>Estado de</w:t>
      </w:r>
      <w:r w:rsidRPr="00842C0A">
        <w:rPr>
          <w:rFonts w:ascii="Arial" w:hAnsi="Arial" w:cs="Arial"/>
        </w:rPr>
        <w:t xml:space="preserve"> Oaxaca, Licenciada Rosa Lizbeth Caña </w:t>
      </w:r>
      <w:proofErr w:type="spellStart"/>
      <w:r w:rsidRPr="00842C0A">
        <w:rPr>
          <w:rFonts w:ascii="Arial" w:hAnsi="Arial" w:cs="Arial"/>
        </w:rPr>
        <w:t>Cadeza</w:t>
      </w:r>
      <w:proofErr w:type="spellEnd"/>
      <w:r w:rsidRPr="00842C0A">
        <w:rPr>
          <w:rFonts w:ascii="Arial" w:hAnsi="Arial" w:cs="Arial"/>
        </w:rPr>
        <w:t xml:space="preserve">, emitió la orden de </w:t>
      </w:r>
      <w:r w:rsidR="00E70E5E" w:rsidRPr="00842C0A">
        <w:rPr>
          <w:rFonts w:ascii="Arial" w:hAnsi="Arial" w:cs="Arial"/>
        </w:rPr>
        <w:t>Auditoria numero</w:t>
      </w:r>
      <w:r w:rsidR="004A0A64" w:rsidRPr="00842C0A">
        <w:rPr>
          <w:rFonts w:ascii="Arial" w:hAnsi="Arial" w:cs="Arial"/>
        </w:rPr>
        <w:t>: ASE/SAF/DACF/3397/2011</w:t>
      </w:r>
      <w:r w:rsidRPr="00842C0A">
        <w:rPr>
          <w:rFonts w:ascii="Arial" w:hAnsi="Arial" w:cs="Arial"/>
        </w:rPr>
        <w:t xml:space="preserve"> y el requerimiento de información </w:t>
      </w:r>
      <w:r w:rsidR="00B83C27" w:rsidRPr="00842C0A">
        <w:rPr>
          <w:rFonts w:ascii="Arial" w:hAnsi="Arial" w:cs="Arial"/>
        </w:rPr>
        <w:t xml:space="preserve">numero </w:t>
      </w:r>
      <w:r w:rsidR="0084223D" w:rsidRPr="00842C0A">
        <w:rPr>
          <w:rFonts w:ascii="Arial" w:hAnsi="Arial" w:cs="Arial"/>
        </w:rPr>
        <w:t>ASE/SAF/DACF/3398</w:t>
      </w:r>
      <w:r w:rsidRPr="00842C0A">
        <w:rPr>
          <w:rFonts w:ascii="Arial" w:hAnsi="Arial" w:cs="Arial"/>
        </w:rPr>
        <w:t>/</w:t>
      </w:r>
      <w:r w:rsidR="00D32AE4" w:rsidRPr="00842C0A">
        <w:rPr>
          <w:rFonts w:ascii="Arial" w:hAnsi="Arial" w:cs="Arial"/>
        </w:rPr>
        <w:t>2011 dirigidos Lic</w:t>
      </w:r>
      <w:r w:rsidR="00B83C27" w:rsidRPr="00842C0A">
        <w:rPr>
          <w:rFonts w:ascii="Arial" w:hAnsi="Arial" w:cs="Arial"/>
        </w:rPr>
        <w:t xml:space="preserve">. Gabino </w:t>
      </w:r>
      <w:proofErr w:type="spellStart"/>
      <w:r w:rsidR="00E70E5E" w:rsidRPr="00842C0A">
        <w:rPr>
          <w:rFonts w:ascii="Arial" w:hAnsi="Arial" w:cs="Arial"/>
        </w:rPr>
        <w:t>Cue</w:t>
      </w:r>
      <w:proofErr w:type="spellEnd"/>
      <w:r w:rsidR="00E70E5E" w:rsidRPr="00842C0A">
        <w:rPr>
          <w:rFonts w:ascii="Arial" w:hAnsi="Arial" w:cs="Arial"/>
        </w:rPr>
        <w:t xml:space="preserve"> Monteagudo</w:t>
      </w:r>
      <w:r w:rsidR="00B83C27" w:rsidRPr="00842C0A">
        <w:rPr>
          <w:rFonts w:ascii="Arial" w:hAnsi="Arial" w:cs="Arial"/>
        </w:rPr>
        <w:t xml:space="preserve"> </w:t>
      </w:r>
      <w:r w:rsidR="00E70E5E" w:rsidRPr="00842C0A">
        <w:rPr>
          <w:rFonts w:ascii="Arial" w:hAnsi="Arial" w:cs="Arial"/>
        </w:rPr>
        <w:t>numero Fecha</w:t>
      </w:r>
      <w:r w:rsidR="001C5EC9" w:rsidRPr="00842C0A">
        <w:rPr>
          <w:rFonts w:ascii="Arial" w:hAnsi="Arial" w:cs="Arial"/>
        </w:rPr>
        <w:t xml:space="preserve">: </w:t>
      </w:r>
      <w:r w:rsidR="004A0A64" w:rsidRPr="00842C0A">
        <w:rPr>
          <w:rFonts w:ascii="Arial" w:hAnsi="Arial" w:cs="Arial"/>
        </w:rPr>
        <w:t xml:space="preserve"> </w:t>
      </w:r>
      <w:r w:rsidR="00CA264C" w:rsidRPr="00842C0A">
        <w:rPr>
          <w:rFonts w:ascii="Arial" w:hAnsi="Arial" w:cs="Arial"/>
        </w:rPr>
        <w:t xml:space="preserve"> veinte de mayo de dos mil once</w:t>
      </w:r>
      <w:r w:rsidR="001C5EC9" w:rsidRPr="00842C0A">
        <w:rPr>
          <w:rFonts w:ascii="Arial" w:hAnsi="Arial" w:cs="Arial"/>
        </w:rPr>
        <w:t>.</w:t>
      </w:r>
      <w:r w:rsidR="00CA264C" w:rsidRPr="00842C0A">
        <w:rPr>
          <w:rFonts w:ascii="Arial" w:hAnsi="Arial" w:cs="Arial"/>
        </w:rPr>
        <w:t xml:space="preserve">  </w:t>
      </w:r>
      <w:r w:rsidR="001C5EC9" w:rsidRPr="00842C0A">
        <w:rPr>
          <w:rFonts w:ascii="Arial" w:hAnsi="Arial" w:cs="Arial"/>
        </w:rPr>
        <w:t xml:space="preserve"> Ente Fiscalizador: Gobierno del Estado de Oaxaca</w:t>
      </w:r>
      <w:r w:rsidR="005E57A3" w:rsidRPr="00842C0A">
        <w:rPr>
          <w:rFonts w:ascii="Arial" w:hAnsi="Arial" w:cs="Arial"/>
        </w:rPr>
        <w:t>. (…)</w:t>
      </w:r>
    </w:p>
    <w:p w:rsidR="000D081F" w:rsidRPr="00842C0A" w:rsidRDefault="005E57A3" w:rsidP="004769BE">
      <w:pPr>
        <w:ind w:left="567"/>
        <w:jc w:val="both"/>
        <w:rPr>
          <w:rFonts w:ascii="Arial" w:hAnsi="Arial" w:cs="Arial"/>
        </w:rPr>
      </w:pPr>
      <w:r w:rsidRPr="00842C0A">
        <w:rPr>
          <w:rFonts w:ascii="Arial" w:hAnsi="Arial" w:cs="Arial"/>
          <w:b/>
        </w:rPr>
        <w:t>w)</w:t>
      </w:r>
      <w:r w:rsidRPr="00842C0A">
        <w:rPr>
          <w:rFonts w:ascii="Arial" w:hAnsi="Arial" w:cs="Arial"/>
        </w:rPr>
        <w:t>.- Con fecha dos</w:t>
      </w:r>
      <w:r w:rsidR="009123F9" w:rsidRPr="00842C0A">
        <w:rPr>
          <w:rFonts w:ascii="Arial" w:hAnsi="Arial" w:cs="Arial"/>
        </w:rPr>
        <w:t xml:space="preserve"> de mayo de dos mil doc</w:t>
      </w:r>
      <w:r w:rsidR="00235258" w:rsidRPr="00842C0A">
        <w:rPr>
          <w:rFonts w:ascii="Arial" w:hAnsi="Arial" w:cs="Arial"/>
        </w:rPr>
        <w:t>e, esta Auditoria Superior del E</w:t>
      </w:r>
      <w:r w:rsidRPr="00842C0A">
        <w:rPr>
          <w:rFonts w:ascii="Arial" w:hAnsi="Arial" w:cs="Arial"/>
        </w:rPr>
        <w:t xml:space="preserve">stado, emite el documento mediante el cual se </w:t>
      </w:r>
      <w:r w:rsidR="0084223D" w:rsidRPr="00842C0A">
        <w:rPr>
          <w:rFonts w:ascii="Arial" w:hAnsi="Arial" w:cs="Arial"/>
        </w:rPr>
        <w:t>analiza la</w:t>
      </w:r>
      <w:r w:rsidRPr="00842C0A">
        <w:rPr>
          <w:rFonts w:ascii="Arial" w:hAnsi="Arial" w:cs="Arial"/>
        </w:rPr>
        <w:t xml:space="preserve"> </w:t>
      </w:r>
      <w:r w:rsidR="0084223D" w:rsidRPr="00842C0A">
        <w:rPr>
          <w:rFonts w:ascii="Arial" w:hAnsi="Arial" w:cs="Arial"/>
        </w:rPr>
        <w:t>solventación</w:t>
      </w:r>
      <w:r w:rsidRPr="00842C0A">
        <w:rPr>
          <w:rFonts w:ascii="Arial" w:hAnsi="Arial" w:cs="Arial"/>
        </w:rPr>
        <w:t xml:space="preserve"> de observaciones presentada por el </w:t>
      </w:r>
      <w:r w:rsidR="0084223D" w:rsidRPr="00842C0A">
        <w:rPr>
          <w:rFonts w:ascii="Arial" w:hAnsi="Arial" w:cs="Arial"/>
        </w:rPr>
        <w:t>Gobierno del</w:t>
      </w:r>
      <w:r w:rsidRPr="00842C0A">
        <w:rPr>
          <w:rFonts w:ascii="Arial" w:hAnsi="Arial" w:cs="Arial"/>
        </w:rPr>
        <w:t xml:space="preserve"> Estado de Oaxaca, relativa a la auditoria </w:t>
      </w:r>
      <w:r w:rsidR="0084223D" w:rsidRPr="00842C0A">
        <w:rPr>
          <w:rFonts w:ascii="Arial" w:hAnsi="Arial" w:cs="Arial"/>
        </w:rPr>
        <w:t>numero ASE/SAF/DACF/3397/2011 a los recursos con cargo  al Fondo de Aportaciones para la Infraestructura Social Estatal (FISE), ejercicio 2010, a través  del cual se determinó  que esta Auditoria Superior del Estado no consideró solventados los resultados con observaciones y acciones números 40, 43, 49,</w:t>
      </w:r>
      <w:r w:rsidR="00CF3651" w:rsidRPr="00842C0A">
        <w:rPr>
          <w:rFonts w:ascii="Arial" w:hAnsi="Arial" w:cs="Arial"/>
        </w:rPr>
        <w:t xml:space="preserve"> </w:t>
      </w:r>
      <w:r w:rsidR="0084223D" w:rsidRPr="00842C0A">
        <w:rPr>
          <w:rFonts w:ascii="Arial" w:hAnsi="Arial" w:cs="Arial"/>
        </w:rPr>
        <w:t>54,</w:t>
      </w:r>
      <w:r w:rsidR="00CF3651" w:rsidRPr="00842C0A">
        <w:rPr>
          <w:rFonts w:ascii="Arial" w:hAnsi="Arial" w:cs="Arial"/>
        </w:rPr>
        <w:t xml:space="preserve"> </w:t>
      </w:r>
      <w:r w:rsidR="0084223D" w:rsidRPr="00842C0A">
        <w:rPr>
          <w:rFonts w:ascii="Arial" w:hAnsi="Arial" w:cs="Arial"/>
        </w:rPr>
        <w:t>74,</w:t>
      </w:r>
      <w:r w:rsidR="00CF3651" w:rsidRPr="00842C0A">
        <w:rPr>
          <w:rFonts w:ascii="Arial" w:hAnsi="Arial" w:cs="Arial"/>
        </w:rPr>
        <w:t xml:space="preserve"> </w:t>
      </w:r>
      <w:r w:rsidR="0084223D" w:rsidRPr="00842C0A">
        <w:rPr>
          <w:rFonts w:ascii="Arial" w:hAnsi="Arial" w:cs="Arial"/>
        </w:rPr>
        <w:t>75,</w:t>
      </w:r>
      <w:r w:rsidR="00CF3651" w:rsidRPr="00842C0A">
        <w:rPr>
          <w:rFonts w:ascii="Arial" w:hAnsi="Arial" w:cs="Arial"/>
        </w:rPr>
        <w:t xml:space="preserve"> </w:t>
      </w:r>
      <w:r w:rsidR="0084223D" w:rsidRPr="00842C0A">
        <w:rPr>
          <w:rFonts w:ascii="Arial" w:hAnsi="Arial" w:cs="Arial"/>
        </w:rPr>
        <w:t>81,103,</w:t>
      </w:r>
      <w:r w:rsidR="00CF3651" w:rsidRPr="00842C0A">
        <w:rPr>
          <w:rFonts w:ascii="Arial" w:hAnsi="Arial" w:cs="Arial"/>
        </w:rPr>
        <w:t xml:space="preserve"> </w:t>
      </w:r>
      <w:r w:rsidR="0084223D" w:rsidRPr="00842C0A">
        <w:rPr>
          <w:rFonts w:ascii="Arial" w:hAnsi="Arial" w:cs="Arial"/>
        </w:rPr>
        <w:t>110,</w:t>
      </w:r>
      <w:r w:rsidR="00CF3651" w:rsidRPr="00842C0A">
        <w:rPr>
          <w:rFonts w:ascii="Arial" w:hAnsi="Arial" w:cs="Arial"/>
        </w:rPr>
        <w:t xml:space="preserve"> </w:t>
      </w:r>
      <w:r w:rsidR="0084223D" w:rsidRPr="00842C0A">
        <w:rPr>
          <w:rFonts w:ascii="Arial" w:hAnsi="Arial" w:cs="Arial"/>
        </w:rPr>
        <w:t>111 y 115  los cuales conllevan  la acción  de pliego de o</w:t>
      </w:r>
      <w:r w:rsidR="00CF3651" w:rsidRPr="00842C0A">
        <w:rPr>
          <w:rFonts w:ascii="Arial" w:hAnsi="Arial" w:cs="Arial"/>
        </w:rPr>
        <w:t>bservaciones debido a que esta Auditoria  Superior del Estado determinó</w:t>
      </w:r>
      <w:r w:rsidR="0084223D" w:rsidRPr="00842C0A">
        <w:rPr>
          <w:rFonts w:ascii="Arial" w:hAnsi="Arial" w:cs="Arial"/>
        </w:rPr>
        <w:t xml:space="preserve"> un </w:t>
      </w:r>
      <w:r w:rsidR="00731389" w:rsidRPr="00842C0A">
        <w:rPr>
          <w:rFonts w:ascii="Arial" w:hAnsi="Arial" w:cs="Arial"/>
        </w:rPr>
        <w:t>probable daño y/o perjuicio  a l</w:t>
      </w:r>
      <w:r w:rsidR="0084223D" w:rsidRPr="00842C0A">
        <w:rPr>
          <w:rFonts w:ascii="Arial" w:hAnsi="Arial" w:cs="Arial"/>
        </w:rPr>
        <w:t>a H</w:t>
      </w:r>
      <w:r w:rsidR="00731389" w:rsidRPr="00842C0A">
        <w:rPr>
          <w:rFonts w:ascii="Arial" w:hAnsi="Arial" w:cs="Arial"/>
        </w:rPr>
        <w:t>a</w:t>
      </w:r>
      <w:r w:rsidR="0084223D" w:rsidRPr="00842C0A">
        <w:rPr>
          <w:rFonts w:ascii="Arial" w:hAnsi="Arial" w:cs="Arial"/>
        </w:rPr>
        <w:t xml:space="preserve">cienda </w:t>
      </w:r>
      <w:r w:rsidR="00731389" w:rsidRPr="00842C0A">
        <w:rPr>
          <w:rFonts w:ascii="Arial" w:hAnsi="Arial" w:cs="Arial"/>
        </w:rPr>
        <w:t>Pública</w:t>
      </w:r>
      <w:r w:rsidR="0084223D" w:rsidRPr="00842C0A">
        <w:rPr>
          <w:rFonts w:ascii="Arial" w:hAnsi="Arial" w:cs="Arial"/>
        </w:rPr>
        <w:t xml:space="preserve">  del Estado, ya que el Gobierno del Estado de O</w:t>
      </w:r>
      <w:r w:rsidR="00CF3651" w:rsidRPr="00842C0A">
        <w:rPr>
          <w:rFonts w:ascii="Arial" w:hAnsi="Arial" w:cs="Arial"/>
        </w:rPr>
        <w:t>axaca no presentó</w:t>
      </w:r>
      <w:r w:rsidR="0084223D" w:rsidRPr="00842C0A">
        <w:rPr>
          <w:rFonts w:ascii="Arial" w:hAnsi="Arial" w:cs="Arial"/>
        </w:rPr>
        <w:t xml:space="preserve"> dentro del plazo  de treinta días  hábiles contados  a partir de la fecha  en el que ente auditado  recibió el </w:t>
      </w:r>
      <w:r w:rsidR="00731389" w:rsidRPr="00842C0A">
        <w:rPr>
          <w:rFonts w:ascii="Arial" w:hAnsi="Arial" w:cs="Arial"/>
        </w:rPr>
        <w:t>informe de observaciones emitidas por  este órgano Técnico del Congreso del Estado, destacándose una cuantificación  monetaria de los resultandos antes  señalados, por importe tot</w:t>
      </w:r>
      <w:r w:rsidR="000214C8" w:rsidRPr="00842C0A">
        <w:rPr>
          <w:rFonts w:ascii="Arial" w:hAnsi="Arial" w:cs="Arial"/>
        </w:rPr>
        <w:t xml:space="preserve">al de </w:t>
      </w:r>
      <w:r w:rsidR="00731389" w:rsidRPr="00842C0A">
        <w:rPr>
          <w:rFonts w:ascii="Arial" w:hAnsi="Arial" w:cs="Arial"/>
        </w:rPr>
        <w:t>166,159.4 miles de pesos</w:t>
      </w:r>
      <w:r w:rsidR="000214C8" w:rsidRPr="00842C0A">
        <w:rPr>
          <w:rFonts w:ascii="Arial" w:hAnsi="Arial" w:cs="Arial"/>
        </w:rPr>
        <w:t xml:space="preserve">. Es importante mencionar que de la misma manera este órgano técnico del Congreso del Estado  consideró  como no solventados  o solventados parcialmente los resultados con observaciones y acciones números 1, 2, 3, 4, 5, 6, 7, 8, 9, 10, 36, 37, 39, 42, 52, 53, 55, 56, 57, 58, 59, 60, 62, 67, 68, 70, 71, 72, 73, 76, 77, 78, 79, 80, 82, 83, 84, 85, 86, 87, 88, 89, 92, 93, 94, 96, 99, 100, 101, 102, 104, 105, 106, 107, 108, 109, 112, 113, 114, 116, 117, 118 y 121, </w:t>
      </w:r>
      <w:r w:rsidR="000D081F" w:rsidRPr="00842C0A">
        <w:rPr>
          <w:rFonts w:ascii="Arial" w:hAnsi="Arial" w:cs="Arial"/>
        </w:rPr>
        <w:t xml:space="preserve"> los cuales conllevan la acción de promoción de responsabilidad administrativa sancionatoria; sin embargo, est</w:t>
      </w:r>
      <w:r w:rsidR="00E70E5E" w:rsidRPr="00842C0A">
        <w:rPr>
          <w:rFonts w:ascii="Arial" w:hAnsi="Arial" w:cs="Arial"/>
        </w:rPr>
        <w:t>os fueron dados a conocer a la S</w:t>
      </w:r>
      <w:r w:rsidR="000D081F" w:rsidRPr="00842C0A">
        <w:rPr>
          <w:rFonts w:ascii="Arial" w:hAnsi="Arial" w:cs="Arial"/>
        </w:rPr>
        <w:t xml:space="preserve">ecretaria de </w:t>
      </w:r>
      <w:r w:rsidR="00E70E5E" w:rsidRPr="00842C0A">
        <w:rPr>
          <w:rFonts w:ascii="Arial" w:hAnsi="Arial" w:cs="Arial"/>
        </w:rPr>
        <w:t>C</w:t>
      </w:r>
      <w:r w:rsidR="000D081F" w:rsidRPr="00842C0A">
        <w:rPr>
          <w:rFonts w:ascii="Arial" w:hAnsi="Arial" w:cs="Arial"/>
        </w:rPr>
        <w:t>ontraloría y transparencia gubernamental  mediante oficio numero ASE/SAF/DACF/0516/2012, de fecha dos de mayo de dos mil doce, con la finalidad de que en ámbito de su competencia, fincara las responsabilidades correspondientes  en cuanto a las acciones emitidas como promoción de responsabilidades  administrativas sancionadoras (PRAS) y en su momento notificara  a este órgano  de fiscalización  las actuaciones llevadas a cabo, para estar en posibilidad  de dar a conocer  el seguimiento de las acciones emitidas a la auditoria superior de la federación</w:t>
      </w:r>
      <w:r w:rsidR="00E70E5E" w:rsidRPr="00842C0A">
        <w:rPr>
          <w:rFonts w:ascii="Arial" w:hAnsi="Arial" w:cs="Arial"/>
        </w:rPr>
        <w:t>…”</w:t>
      </w:r>
      <w:r w:rsidR="000D081F" w:rsidRPr="00842C0A">
        <w:rPr>
          <w:rFonts w:ascii="Arial" w:hAnsi="Arial" w:cs="Arial"/>
        </w:rPr>
        <w:t xml:space="preserve"> </w:t>
      </w:r>
    </w:p>
    <w:p w:rsidR="00842C0A" w:rsidRPr="00842C0A" w:rsidRDefault="00842C0A" w:rsidP="00842C0A">
      <w:pPr>
        <w:jc w:val="both"/>
        <w:rPr>
          <w:rFonts w:ascii="Arial" w:hAnsi="Arial" w:cs="Arial"/>
        </w:rPr>
      </w:pPr>
      <w:r>
        <w:rPr>
          <w:rFonts w:ascii="Arial" w:hAnsi="Arial" w:cs="Arial"/>
        </w:rPr>
        <w:t xml:space="preserve">Luego en </w:t>
      </w:r>
      <w:r w:rsidRPr="00842C0A">
        <w:rPr>
          <w:rFonts w:ascii="Arial" w:hAnsi="Arial" w:cs="Arial"/>
        </w:rPr>
        <w:t xml:space="preserve">el </w:t>
      </w:r>
      <w:r w:rsidRPr="00842C0A">
        <w:rPr>
          <w:rFonts w:ascii="Arial" w:hAnsi="Arial" w:cs="Arial"/>
          <w:b/>
        </w:rPr>
        <w:t>capítulo IV.-</w:t>
      </w:r>
      <w:r w:rsidRPr="00842C0A">
        <w:rPr>
          <w:rFonts w:ascii="Arial" w:hAnsi="Arial" w:cs="Arial"/>
        </w:rPr>
        <w:t xml:space="preserve"> DISPOSICIONES LEGALES INFRINGIDAS, se señala lo siguiente: </w:t>
      </w:r>
    </w:p>
    <w:p w:rsidR="00842C0A" w:rsidRPr="00842C0A" w:rsidRDefault="00842C0A" w:rsidP="00842C0A">
      <w:pPr>
        <w:ind w:left="567"/>
        <w:jc w:val="both"/>
        <w:rPr>
          <w:rFonts w:ascii="Arial" w:hAnsi="Arial" w:cs="Arial"/>
          <w:b/>
        </w:rPr>
      </w:pPr>
      <w:r w:rsidRPr="00842C0A">
        <w:rPr>
          <w:rFonts w:ascii="Arial" w:hAnsi="Arial" w:cs="Arial"/>
        </w:rPr>
        <w:t xml:space="preserve">“Como se aprecia en las documentales que se integran el presente expediente de presunta responsabilidad, las personas que fungieron como servidores públicos en la entidad Caminos y Aeropistas de Oaxaca, ciudadanos Ing. Joel Pérez Martínez, Residente Regional de CAO en </w:t>
      </w:r>
      <w:proofErr w:type="spellStart"/>
      <w:r w:rsidRPr="00842C0A">
        <w:rPr>
          <w:rFonts w:ascii="Arial" w:hAnsi="Arial" w:cs="Arial"/>
        </w:rPr>
        <w:t>Tlaxiaco</w:t>
      </w:r>
      <w:proofErr w:type="spellEnd"/>
      <w:r w:rsidRPr="00842C0A">
        <w:rPr>
          <w:rFonts w:ascii="Arial" w:hAnsi="Arial" w:cs="Arial"/>
        </w:rPr>
        <w:t xml:space="preserve"> (con relación al Resultado número 74 con observaciones y Acciones); Ing. Octavio Ricardo Sánchez García, Director de Obras; C.P. Lorena Pérez Hernández, Directora Administrativa; Arq. Ambrosio Vásquez Arango, Director General (con relación a los Resultados números 40, 43, 74, 110, 111 con Observaciones y Acciones); Ing. Alberto A. Ortega Pérez, Jefe de la Unidad de Carreteras Estatales; Ing. Rafael R. Galindo Ramírez, Jefe de la Unidad de Obras Zona Norte; Ing. Juan Cruz Pérez, Director de Obras; Ing. Miguel Morales Gómez, Sub Director General (con relación al Resultado número 111 con Observaciones y acciones, con respecto a una sola obra… ; al no haber solventado en su totalidad los Resultados con Observaciones y Acciones señalados con anterioridad; determinados en el Informe de Observaciones con motivo de la revisión y fiscalización de los recursos con cargo al Fondo de Aportaciones para la Infraestructura Social Estatal (FISE), ejercicio fiscal 2010 y no solventados o parcialmente solventados como quedó asentado en la Cédula de Solventación de Observaciones emitida con fecha dos de mayo de dos mil once por esta Auditoría Superior del Estado, infringieron lo establecido en los artículos 33 párrafo primero inciso b) de la Ley de Coordinación Fiscal; 102 primer y segundo párrafo, 110 primer párrafo, fracción I, y 113 primer párrafo de la Ley del Impuesto Sobre la Renta; 74 del Reglamento la Ley de obras Públicas y Servicios Relacionados con las Mismas, 29 y 29-A del Código Fiscal de la Federación; 28 de la Ley de Presupuesto, Gasto Público y su Contabilidad; 22 fracción IV, 56, 62, 63 fracción II; 73 y 74 de la Ley de Obras Públicas y Servicios Relacionados del Estado de Oaxaca; 56 fracciones I, III, IV, XXX Y XXXV  de la Ley de Responsabilidades de los Servicios Públicos del Estado y Municipios de Oaxaca, 46 fracciones X y XLV, 48 fracciones I, XVI y XXV, 51 fracciones I, II, y XII, 53 fracciones VIII y X, 124 fracciones III, IV, VIII y XI, 185 y 187 de la Ley Municipal para el Estado de Oaxaca, </w:t>
      </w:r>
      <w:r w:rsidRPr="00842C0A">
        <w:rPr>
          <w:rFonts w:ascii="Arial" w:hAnsi="Arial" w:cs="Arial"/>
          <w:b/>
        </w:rPr>
        <w:t>vigente hasta el 30 de noviembre de 2010</w:t>
      </w:r>
      <w:r w:rsidRPr="00842C0A">
        <w:rPr>
          <w:rFonts w:ascii="Arial" w:hAnsi="Arial" w:cs="Arial"/>
        </w:rPr>
        <w:t xml:space="preserve"> y previstos en la actual Ley Orgánica Municipal del Estado de Oaxaca y numerales 18, 78, 88 fracción I, 112 y 129 del Acuerdo del Secretario de Finanzas del Poder Ejecutivo del Gobierno del Estado de Oaxaca, por el que se emite la Normatividad para el Ejercicio del Presupuesto de Egresos del Estado de Oaxaca para </w:t>
      </w:r>
      <w:r w:rsidRPr="00842C0A">
        <w:rPr>
          <w:rFonts w:ascii="Arial" w:hAnsi="Arial" w:cs="Arial"/>
          <w:b/>
        </w:rPr>
        <w:t>el Ejercicio Fiscal 2010”.</w:t>
      </w:r>
    </w:p>
    <w:p w:rsidR="00CF72A4" w:rsidRPr="00842C0A" w:rsidRDefault="00CF3651" w:rsidP="00F07947">
      <w:pPr>
        <w:jc w:val="both"/>
        <w:rPr>
          <w:rFonts w:ascii="Arial" w:hAnsi="Arial" w:cs="Arial"/>
        </w:rPr>
      </w:pPr>
      <w:r w:rsidRPr="00842C0A">
        <w:rPr>
          <w:rFonts w:ascii="Arial" w:hAnsi="Arial" w:cs="Arial"/>
        </w:rPr>
        <w:t xml:space="preserve">Y en el </w:t>
      </w:r>
      <w:r w:rsidRPr="00842C0A">
        <w:rPr>
          <w:rFonts w:ascii="Arial" w:hAnsi="Arial" w:cs="Arial"/>
          <w:b/>
        </w:rPr>
        <w:t>capítulo V.-</w:t>
      </w:r>
      <w:r w:rsidRPr="00842C0A">
        <w:rPr>
          <w:rFonts w:ascii="Arial" w:hAnsi="Arial" w:cs="Arial"/>
        </w:rPr>
        <w:t xml:space="preserve"> RELACION DIRECTA DE LAS IRREGULARIDADES CON LA EVIDENCIA DOCUMENTAL. Se determinó lo siguiente: </w:t>
      </w:r>
    </w:p>
    <w:p w:rsidR="00CF3651" w:rsidRPr="00842C0A" w:rsidRDefault="00CF72A4" w:rsidP="0032076C">
      <w:pPr>
        <w:ind w:left="567"/>
        <w:jc w:val="both"/>
        <w:rPr>
          <w:rFonts w:ascii="Arial" w:hAnsi="Arial" w:cs="Arial"/>
        </w:rPr>
      </w:pPr>
      <w:r w:rsidRPr="00842C0A">
        <w:rPr>
          <w:rFonts w:ascii="Arial" w:hAnsi="Arial" w:cs="Arial"/>
        </w:rPr>
        <w:t>“P</w:t>
      </w:r>
      <w:r w:rsidR="00CF3651" w:rsidRPr="00842C0A">
        <w:rPr>
          <w:rFonts w:ascii="Arial" w:hAnsi="Arial" w:cs="Arial"/>
        </w:rPr>
        <w:t>rimeramente, debe precisarse  que se presume responsabilidad de quienes en su momento reci</w:t>
      </w:r>
      <w:r w:rsidR="00D070D0" w:rsidRPr="00842C0A">
        <w:rPr>
          <w:rFonts w:ascii="Arial" w:hAnsi="Arial" w:cs="Arial"/>
        </w:rPr>
        <w:t>bieron, registraron, administrar</w:t>
      </w:r>
      <w:r w:rsidR="00CF3651" w:rsidRPr="00842C0A">
        <w:rPr>
          <w:rFonts w:ascii="Arial" w:hAnsi="Arial" w:cs="Arial"/>
        </w:rPr>
        <w:t xml:space="preserve">on, aplicaron, ejercieron y destinaron las ministraciones de los recursos provenientes del Fondo de Aportaciones para la Infraestructura  Social Estatal (FISE) correspondientes al ejercicio fiscal 2010,  de las Entidades  de la </w:t>
      </w:r>
      <w:r w:rsidR="00D070D0" w:rsidRPr="00842C0A">
        <w:rPr>
          <w:rFonts w:ascii="Arial" w:hAnsi="Arial" w:cs="Arial"/>
        </w:rPr>
        <w:t>Administración</w:t>
      </w:r>
      <w:r w:rsidR="00CF3651" w:rsidRPr="00842C0A">
        <w:rPr>
          <w:rFonts w:ascii="Arial" w:hAnsi="Arial" w:cs="Arial"/>
        </w:rPr>
        <w:t xml:space="preserve"> </w:t>
      </w:r>
      <w:r w:rsidR="00397E0D" w:rsidRPr="00842C0A">
        <w:rPr>
          <w:rFonts w:ascii="Arial" w:hAnsi="Arial" w:cs="Arial"/>
        </w:rPr>
        <w:t>Pública</w:t>
      </w:r>
      <w:r w:rsidR="00CF3651" w:rsidRPr="00842C0A">
        <w:rPr>
          <w:rFonts w:ascii="Arial" w:hAnsi="Arial" w:cs="Arial"/>
        </w:rPr>
        <w:t xml:space="preserve"> Estatal denominadas: CAMINOS Y AEROPISTAS DE OAXACA (CAO) y COMISION ESTATAL DEL AGUA…</w:t>
      </w:r>
      <w:r w:rsidR="00D070D0" w:rsidRPr="00842C0A">
        <w:rPr>
          <w:rFonts w:ascii="Arial" w:hAnsi="Arial" w:cs="Arial"/>
        </w:rPr>
        <w:t xml:space="preserve">; </w:t>
      </w:r>
      <w:r w:rsidR="0052056E" w:rsidRPr="00842C0A">
        <w:rPr>
          <w:rFonts w:ascii="Arial" w:hAnsi="Arial" w:cs="Arial"/>
        </w:rPr>
        <w:t xml:space="preserve"> debido a que no presentaron  argumentos,  información y documentación  suficiente  tendiente a solventar  los resultados  con observaciones y acciones determinados en el informe de observaciones emitida por esta auditoria  superior del estado  con motivo de la revisión y fiscalización aludida, y si, por el contrario, existen las constancias necesarias  que acreditan las presuntas irregularidades plasmadas como observaciones en el referido informe, contenidos en los papeles de trabajo de la Auditoría practicada y de la fas</w:t>
      </w:r>
      <w:r w:rsidR="00E865C2" w:rsidRPr="00842C0A">
        <w:rPr>
          <w:rFonts w:ascii="Arial" w:hAnsi="Arial" w:cs="Arial"/>
        </w:rPr>
        <w:t>e de</w:t>
      </w:r>
      <w:r w:rsidR="0052056E" w:rsidRPr="00842C0A">
        <w:rPr>
          <w:rFonts w:ascii="Arial" w:hAnsi="Arial" w:cs="Arial"/>
        </w:rPr>
        <w:t xml:space="preserve"> solventación efectuada</w:t>
      </w:r>
      <w:r w:rsidR="001919B9" w:rsidRPr="00842C0A">
        <w:rPr>
          <w:rFonts w:ascii="Arial" w:hAnsi="Arial" w:cs="Arial"/>
        </w:rPr>
        <w:t xml:space="preserve"> y que sirvieron  de base para la generación de las cedulas de observaciones</w:t>
      </w:r>
      <w:r w:rsidR="00E865C2" w:rsidRPr="00842C0A">
        <w:rPr>
          <w:rFonts w:ascii="Arial" w:hAnsi="Arial" w:cs="Arial"/>
        </w:rPr>
        <w:t xml:space="preserve"> y de solventació</w:t>
      </w:r>
      <w:r w:rsidR="001919B9" w:rsidRPr="00842C0A">
        <w:rPr>
          <w:rFonts w:ascii="Arial" w:hAnsi="Arial" w:cs="Arial"/>
        </w:rPr>
        <w:t xml:space="preserve">n de observaciones, </w:t>
      </w:r>
      <w:r w:rsidR="00E865C2" w:rsidRPr="00842C0A">
        <w:rPr>
          <w:rFonts w:ascii="Arial" w:hAnsi="Arial" w:cs="Arial"/>
        </w:rPr>
        <w:t>así</w:t>
      </w:r>
      <w:r w:rsidR="001919B9" w:rsidRPr="00842C0A">
        <w:rPr>
          <w:rFonts w:ascii="Arial" w:hAnsi="Arial" w:cs="Arial"/>
        </w:rPr>
        <w:t xml:space="preserve"> como la información y documentación que soporta </w:t>
      </w:r>
      <w:r w:rsidR="00E865C2" w:rsidRPr="00842C0A">
        <w:rPr>
          <w:rFonts w:ascii="Arial" w:hAnsi="Arial" w:cs="Arial"/>
        </w:rPr>
        <w:t xml:space="preserve"> cada una de ellas; a saber: </w:t>
      </w:r>
    </w:p>
    <w:p w:rsidR="00E865C2" w:rsidRPr="00842C0A" w:rsidRDefault="00E865C2" w:rsidP="0032076C">
      <w:pPr>
        <w:ind w:left="567"/>
        <w:jc w:val="both"/>
        <w:rPr>
          <w:rFonts w:ascii="Arial" w:hAnsi="Arial" w:cs="Arial"/>
        </w:rPr>
      </w:pPr>
      <w:r w:rsidRPr="00556482">
        <w:rPr>
          <w:rFonts w:ascii="Arial" w:hAnsi="Arial" w:cs="Arial"/>
          <w:b/>
        </w:rPr>
        <w:t>Resultado Núm. 40 con observaciones y acciones</w:t>
      </w:r>
      <w:r w:rsidRPr="00842C0A">
        <w:rPr>
          <w:rFonts w:ascii="Arial" w:hAnsi="Arial" w:cs="Arial"/>
        </w:rPr>
        <w:t>.</w:t>
      </w:r>
    </w:p>
    <w:p w:rsidR="00E865C2" w:rsidRPr="00842C0A" w:rsidRDefault="00E865C2" w:rsidP="0032076C">
      <w:pPr>
        <w:ind w:left="567"/>
        <w:jc w:val="both"/>
        <w:rPr>
          <w:rFonts w:ascii="Arial" w:hAnsi="Arial" w:cs="Arial"/>
        </w:rPr>
      </w:pPr>
      <w:r w:rsidRPr="00842C0A">
        <w:rPr>
          <w:rFonts w:ascii="Arial" w:hAnsi="Arial" w:cs="Arial"/>
        </w:rPr>
        <w:t>Con la revisión a la información presentada, relativa a la obra pública, con oficio d</w:t>
      </w:r>
      <w:r w:rsidR="00842C0A">
        <w:rPr>
          <w:rFonts w:ascii="Arial" w:hAnsi="Arial" w:cs="Arial"/>
        </w:rPr>
        <w:t>e</w:t>
      </w:r>
      <w:r w:rsidRPr="00842C0A">
        <w:rPr>
          <w:rFonts w:ascii="Arial" w:hAnsi="Arial" w:cs="Arial"/>
        </w:rPr>
        <w:t xml:space="preserve"> autorización númer</w:t>
      </w:r>
      <w:r w:rsidR="00842C0A">
        <w:rPr>
          <w:rFonts w:ascii="Arial" w:hAnsi="Arial" w:cs="Arial"/>
        </w:rPr>
        <w:t>o CGC/DPP/FISE/0322/2010, que formó parte</w:t>
      </w:r>
      <w:r w:rsidRPr="00842C0A">
        <w:rPr>
          <w:rFonts w:ascii="Arial" w:hAnsi="Arial" w:cs="Arial"/>
        </w:rPr>
        <w:t xml:space="preserve"> de la muestra de auditoria, se detectó que en las pólizas</w:t>
      </w:r>
      <w:r w:rsidR="00842C0A">
        <w:rPr>
          <w:rFonts w:ascii="Arial" w:hAnsi="Arial" w:cs="Arial"/>
        </w:rPr>
        <w:t xml:space="preserve"> números D-0000382 de fecha 02/O</w:t>
      </w:r>
      <w:r w:rsidRPr="00842C0A">
        <w:rPr>
          <w:rFonts w:ascii="Arial" w:hAnsi="Arial" w:cs="Arial"/>
        </w:rPr>
        <w:t xml:space="preserve">ct/2000 y E-0000977 de fecha 29/Oct/2010 se realizó el registro contable del gasto y pago de la segunda estimación de la obra, </w:t>
      </w:r>
      <w:r w:rsidRPr="00842C0A">
        <w:rPr>
          <w:rFonts w:ascii="Arial" w:hAnsi="Arial" w:cs="Arial"/>
          <w:b/>
        </w:rPr>
        <w:t>por un importe de 64.4 miles de pesos,</w:t>
      </w:r>
      <w:r w:rsidRPr="00842C0A">
        <w:rPr>
          <w:rFonts w:ascii="Arial" w:hAnsi="Arial" w:cs="Arial"/>
        </w:rPr>
        <w:t xml:space="preserve"> careciendo de la  documentación comprobatoria y justificativa. </w:t>
      </w:r>
    </w:p>
    <w:p w:rsidR="00BB5EE8" w:rsidRPr="00556482" w:rsidRDefault="00BB5EE8" w:rsidP="0032076C">
      <w:pPr>
        <w:ind w:left="567"/>
        <w:jc w:val="both"/>
        <w:rPr>
          <w:rFonts w:ascii="Arial" w:hAnsi="Arial" w:cs="Arial"/>
          <w:b/>
        </w:rPr>
      </w:pPr>
      <w:r w:rsidRPr="00556482">
        <w:rPr>
          <w:rFonts w:ascii="Arial" w:hAnsi="Arial" w:cs="Arial"/>
          <w:b/>
        </w:rPr>
        <w:t xml:space="preserve">Ordenamientos Legales Infringidos: </w:t>
      </w:r>
    </w:p>
    <w:p w:rsidR="00BB5EE8" w:rsidRPr="00842C0A" w:rsidRDefault="00BB5EE8" w:rsidP="00556482">
      <w:pPr>
        <w:spacing w:before="240" w:line="240" w:lineRule="auto"/>
        <w:ind w:left="567"/>
        <w:contextualSpacing/>
        <w:jc w:val="both"/>
        <w:rPr>
          <w:rFonts w:ascii="Arial" w:hAnsi="Arial" w:cs="Arial"/>
        </w:rPr>
      </w:pPr>
      <w:r w:rsidRPr="00842C0A">
        <w:rPr>
          <w:rFonts w:ascii="Arial" w:hAnsi="Arial" w:cs="Arial"/>
        </w:rPr>
        <w:t xml:space="preserve">Artículos 29 y 29-A del Código Fiscal de la Federación; </w:t>
      </w:r>
    </w:p>
    <w:p w:rsidR="00BB5EE8" w:rsidRPr="00842C0A" w:rsidRDefault="00BB5EE8" w:rsidP="00556482">
      <w:pPr>
        <w:spacing w:before="240" w:line="240" w:lineRule="auto"/>
        <w:ind w:left="567"/>
        <w:contextualSpacing/>
        <w:jc w:val="both"/>
        <w:rPr>
          <w:rFonts w:ascii="Arial" w:hAnsi="Arial" w:cs="Arial"/>
        </w:rPr>
      </w:pPr>
      <w:r w:rsidRPr="00842C0A">
        <w:rPr>
          <w:rFonts w:ascii="Arial" w:hAnsi="Arial" w:cs="Arial"/>
        </w:rPr>
        <w:t>Artículo 28 de la Ley de Presupuesto, Gasto Público y su Contabilidad;</w:t>
      </w:r>
    </w:p>
    <w:p w:rsidR="00BB5EE8" w:rsidRPr="00842C0A" w:rsidRDefault="00BB5EE8" w:rsidP="00556482">
      <w:pPr>
        <w:spacing w:before="240" w:line="240" w:lineRule="auto"/>
        <w:ind w:left="567"/>
        <w:contextualSpacing/>
        <w:jc w:val="both"/>
        <w:rPr>
          <w:rFonts w:ascii="Arial" w:hAnsi="Arial" w:cs="Arial"/>
        </w:rPr>
      </w:pPr>
      <w:r w:rsidRPr="00842C0A">
        <w:rPr>
          <w:rFonts w:ascii="Arial" w:hAnsi="Arial" w:cs="Arial"/>
        </w:rPr>
        <w:t>Articulo 56 fracciones I, III, V, XXX y XXXV</w:t>
      </w:r>
      <w:r w:rsidR="00D32AE4" w:rsidRPr="00842C0A">
        <w:rPr>
          <w:rFonts w:ascii="Arial" w:hAnsi="Arial" w:cs="Arial"/>
        </w:rPr>
        <w:t xml:space="preserve"> de</w:t>
      </w:r>
      <w:r w:rsidRPr="00842C0A">
        <w:rPr>
          <w:rFonts w:ascii="Arial" w:hAnsi="Arial" w:cs="Arial"/>
        </w:rPr>
        <w:t xml:space="preserve"> la Ley de Responsabilidades de los Servidores Públicos</w:t>
      </w:r>
      <w:r w:rsidR="00D32AE4" w:rsidRPr="00842C0A">
        <w:rPr>
          <w:rFonts w:ascii="Arial" w:hAnsi="Arial" w:cs="Arial"/>
        </w:rPr>
        <w:t xml:space="preserve"> del Estado y Municipales de Oaxaca.</w:t>
      </w:r>
    </w:p>
    <w:p w:rsidR="00613B25" w:rsidRDefault="00D32AE4" w:rsidP="00556482">
      <w:pPr>
        <w:spacing w:before="240" w:line="240" w:lineRule="auto"/>
        <w:ind w:left="567"/>
        <w:contextualSpacing/>
        <w:jc w:val="both"/>
        <w:rPr>
          <w:rFonts w:ascii="Arial" w:hAnsi="Arial" w:cs="Arial"/>
        </w:rPr>
      </w:pPr>
      <w:r w:rsidRPr="00842C0A">
        <w:rPr>
          <w:rFonts w:ascii="Arial" w:hAnsi="Arial" w:cs="Arial"/>
        </w:rPr>
        <w:t>Numerales 18, 78, 112 y 129 del Acuerdo del Secretario de Finanzas del Poder Ejecutivo del Gobierno del Estado de Oaxaca, por el emite la normatividad para el Ejercicio del Presupuesto de Egresos del Estado de Oaxaca para el Ejercicio Fiscal 2010</w:t>
      </w:r>
      <w:r w:rsidR="00CF72A4" w:rsidRPr="00842C0A">
        <w:rPr>
          <w:rFonts w:ascii="Arial" w:hAnsi="Arial" w:cs="Arial"/>
        </w:rPr>
        <w:t>…”</w:t>
      </w:r>
      <w:r w:rsidRPr="00842C0A">
        <w:rPr>
          <w:rFonts w:ascii="Arial" w:hAnsi="Arial" w:cs="Arial"/>
        </w:rPr>
        <w:t xml:space="preserve"> </w:t>
      </w:r>
    </w:p>
    <w:p w:rsidR="00556482" w:rsidRPr="00842C0A" w:rsidRDefault="00556482" w:rsidP="00556482">
      <w:pPr>
        <w:spacing w:before="240" w:line="240" w:lineRule="auto"/>
        <w:ind w:left="567"/>
        <w:contextualSpacing/>
        <w:jc w:val="both"/>
        <w:rPr>
          <w:rFonts w:ascii="Arial" w:hAnsi="Arial" w:cs="Arial"/>
        </w:rPr>
      </w:pPr>
    </w:p>
    <w:p w:rsidR="00CF72A4" w:rsidRPr="0097462E" w:rsidRDefault="004427F0" w:rsidP="00F07947">
      <w:pPr>
        <w:jc w:val="both"/>
        <w:rPr>
          <w:rFonts w:ascii="Arial" w:hAnsi="Arial" w:cs="Arial"/>
          <w:sz w:val="26"/>
          <w:szCs w:val="26"/>
        </w:rPr>
      </w:pPr>
      <w:r w:rsidRPr="00842C0A">
        <w:rPr>
          <w:rFonts w:ascii="Arial" w:hAnsi="Arial" w:cs="Arial"/>
        </w:rPr>
        <w:tab/>
      </w:r>
      <w:r w:rsidRPr="0097462E">
        <w:rPr>
          <w:rFonts w:ascii="Arial" w:hAnsi="Arial" w:cs="Arial"/>
          <w:sz w:val="26"/>
          <w:szCs w:val="26"/>
        </w:rPr>
        <w:t xml:space="preserve">Y </w:t>
      </w:r>
      <w:r w:rsidR="00BC732F" w:rsidRPr="0097462E">
        <w:rPr>
          <w:rFonts w:ascii="Arial" w:hAnsi="Arial" w:cs="Arial"/>
          <w:sz w:val="26"/>
          <w:szCs w:val="26"/>
        </w:rPr>
        <w:t xml:space="preserve">en el expediente del Juicio de Inconformidad obra el proveído de radicación de </w:t>
      </w:r>
      <w:r w:rsidR="005B4B0D" w:rsidRPr="0097462E">
        <w:rPr>
          <w:rFonts w:ascii="Arial" w:hAnsi="Arial" w:cs="Arial"/>
          <w:sz w:val="26"/>
          <w:szCs w:val="26"/>
        </w:rPr>
        <w:t>Procedimiento para</w:t>
      </w:r>
      <w:r w:rsidR="00BC732F" w:rsidRPr="0097462E">
        <w:rPr>
          <w:rFonts w:ascii="Arial" w:hAnsi="Arial" w:cs="Arial"/>
          <w:sz w:val="26"/>
          <w:szCs w:val="26"/>
        </w:rPr>
        <w:t xml:space="preserve"> el Fincamiento de Responsabilidad Resarcitoria numero ASE/UAJ/P.R.042/2013,</w:t>
      </w:r>
      <w:r w:rsidR="005B4B0D" w:rsidRPr="0097462E">
        <w:rPr>
          <w:rFonts w:ascii="Arial" w:hAnsi="Arial" w:cs="Arial"/>
          <w:sz w:val="26"/>
          <w:szCs w:val="26"/>
        </w:rPr>
        <w:t xml:space="preserve"> (foja 64)</w:t>
      </w:r>
      <w:r w:rsidR="00BC732F" w:rsidRPr="0097462E">
        <w:rPr>
          <w:rFonts w:ascii="Arial" w:hAnsi="Arial" w:cs="Arial"/>
          <w:sz w:val="26"/>
          <w:szCs w:val="26"/>
        </w:rPr>
        <w:t xml:space="preserve"> </w:t>
      </w:r>
      <w:r w:rsidRPr="0097462E">
        <w:rPr>
          <w:rFonts w:ascii="Arial" w:hAnsi="Arial" w:cs="Arial"/>
          <w:sz w:val="26"/>
          <w:szCs w:val="26"/>
        </w:rPr>
        <w:t xml:space="preserve">se determinó lo siguiente: </w:t>
      </w:r>
    </w:p>
    <w:p w:rsidR="00D32AE4" w:rsidRPr="00556482" w:rsidRDefault="004427F0" w:rsidP="004769BE">
      <w:pPr>
        <w:ind w:left="567"/>
        <w:jc w:val="both"/>
        <w:rPr>
          <w:rFonts w:ascii="Arial" w:hAnsi="Arial" w:cs="Arial"/>
          <w:b/>
        </w:rPr>
      </w:pPr>
      <w:r w:rsidRPr="00842C0A">
        <w:rPr>
          <w:rFonts w:ascii="Arial" w:hAnsi="Arial" w:cs="Arial"/>
        </w:rPr>
        <w:t>“…la ciudadana Licenciada Irasema Guillermina Juárez flores, Jefa de Departamento, adscrita a la Unidad de Asuntos Jurídicos, de la Auditoria Superior del Estado de Oaxaca, quien actúa asistida de los licenciados Maria</w:t>
      </w:r>
      <w:r w:rsidR="00556482">
        <w:rPr>
          <w:rFonts w:ascii="Arial" w:hAnsi="Arial" w:cs="Arial"/>
        </w:rPr>
        <w:t>na Guadalupe Catalán Castañeda y</w:t>
      </w:r>
      <w:r w:rsidRPr="00842C0A">
        <w:rPr>
          <w:rFonts w:ascii="Arial" w:hAnsi="Arial" w:cs="Arial"/>
        </w:rPr>
        <w:t xml:space="preserve"> </w:t>
      </w:r>
      <w:proofErr w:type="spellStart"/>
      <w:r w:rsidRPr="00842C0A">
        <w:rPr>
          <w:rFonts w:ascii="Arial" w:hAnsi="Arial" w:cs="Arial"/>
        </w:rPr>
        <w:t>Adhemar</w:t>
      </w:r>
      <w:proofErr w:type="spellEnd"/>
      <w:r w:rsidRPr="00842C0A">
        <w:rPr>
          <w:rFonts w:ascii="Arial" w:hAnsi="Arial" w:cs="Arial"/>
        </w:rPr>
        <w:t xml:space="preserve"> Luna Bravo, que firman para constancia  al final de la presente, de conformidad con lo establecen los artículos 11, último párrafo, 14, último párrafo, 23 fracciones XVI, XVII del Reglamento Interno de la Auditora Superior del Estado de Oaxaca; da cuenta al licenciado Adán Córdoba Trujillo, Director de la Unidad de Asuntos Jurídicos de la Auditoria Superior del Estado  de Oaxaca, para que instruya el procedimiento resarcitorio conforme a lo establecido en el artículo </w:t>
      </w:r>
      <w:r w:rsidRPr="00556482">
        <w:rPr>
          <w:rFonts w:ascii="Arial" w:hAnsi="Arial" w:cs="Arial"/>
          <w:b/>
        </w:rPr>
        <w:t>67, fracción II de la Ley de Fiscalización Superior para el Estado de Oaxaca</w:t>
      </w:r>
      <w:r w:rsidRPr="00842C0A">
        <w:rPr>
          <w:rFonts w:ascii="Arial" w:hAnsi="Arial" w:cs="Arial"/>
        </w:rPr>
        <w:t xml:space="preserve">, con los memorándums números ASE/SAF/DACFF/0183/2013 y ASE/SAF/DACF/0184/2013, suscritos por el C.P Ramón Ernesto </w:t>
      </w:r>
      <w:proofErr w:type="spellStart"/>
      <w:r w:rsidRPr="00842C0A">
        <w:rPr>
          <w:rFonts w:ascii="Arial" w:hAnsi="Arial" w:cs="Arial"/>
        </w:rPr>
        <w:t>Icazbalceta</w:t>
      </w:r>
      <w:proofErr w:type="spellEnd"/>
      <w:r w:rsidRPr="00842C0A">
        <w:rPr>
          <w:rFonts w:ascii="Arial" w:hAnsi="Arial" w:cs="Arial"/>
        </w:rPr>
        <w:t xml:space="preserve"> Carrete, Sub Auditor Superior a Cargo de la Fiscalizaciones de la Auditoria Superior del Estado de Oaxaca, mediante los cuales remite a la Unidad de Asuntos Jurídicos,  el Expediente de Presunta Responsabilidad derivado de la auditoria ASE/SAF/DACF/3397/2011 iniciada al recurso del ramo 33, fondo de aportaciones para la infraestructura Social Estatal (FISE), correspondientes al ejercicio fiscal 2010, así como con los expedientes de auditoria y solventación que contienen los papeles de trabajo en original de la fiscalización realizada, consistentes en: de la Dirección de Auditoria de Cumplimiento Financiero, los siguientes: Archivo Permanente, Programa para la Fiscalización del Gasto Federalizado; Archivo Continuo, Programa para la Fiscalización de Gasto Federalizado; Archivo Continuo, Programa para la Fiscalización de Gasto Federalizado (Copias Certificadas); archivo continuo; Programa para la Fiscalización del Gasto Federalizado (solventación); de la Dirección de Auditoria de Desempeño los siguientes: Expediente de Archivo Continuo y Expediente de solventación Original; de la Dirección de Auditoria de Inversiones Físicas los siguientes: documentos de Trabajo, Documentos de Solventación, Informe de Observación y Cedula de Solvataciones y Expedientes de Caminos y Aeropistas de Oaxaca; todo derivado de la auditoria iniciada a los recursos del Ramo 33, Fondo de Aportaciones para la Infraestructura Social Estatal (FISE), correspondiente al Ejercicio Fiscal 2010, </w:t>
      </w:r>
      <w:r w:rsidRPr="00556482">
        <w:rPr>
          <w:rFonts w:ascii="Arial" w:hAnsi="Arial" w:cs="Arial"/>
          <w:b/>
        </w:rPr>
        <w:t>de conformidad con lo establecido por el artículo 65, fracción VII de la Ley de Fiscalización Superior para el Estado de Oaxaca.”</w:t>
      </w:r>
    </w:p>
    <w:p w:rsidR="00CF72A4" w:rsidRPr="0097462E" w:rsidRDefault="00CF72A4" w:rsidP="00F07947">
      <w:pPr>
        <w:jc w:val="both"/>
        <w:rPr>
          <w:rFonts w:ascii="Arial" w:hAnsi="Arial" w:cs="Arial"/>
          <w:sz w:val="26"/>
          <w:szCs w:val="26"/>
        </w:rPr>
      </w:pPr>
      <w:r w:rsidRPr="00842C0A">
        <w:rPr>
          <w:rFonts w:ascii="Arial" w:hAnsi="Arial" w:cs="Arial"/>
        </w:rPr>
        <w:tab/>
      </w:r>
      <w:r w:rsidR="004427F0" w:rsidRPr="0097462E">
        <w:rPr>
          <w:rFonts w:ascii="Arial" w:hAnsi="Arial" w:cs="Arial"/>
          <w:sz w:val="26"/>
          <w:szCs w:val="26"/>
        </w:rPr>
        <w:t xml:space="preserve"> Y en cumplimiento a dicha </w:t>
      </w:r>
      <w:r w:rsidR="00EE154C" w:rsidRPr="0097462E">
        <w:rPr>
          <w:rFonts w:ascii="Arial" w:hAnsi="Arial" w:cs="Arial"/>
          <w:sz w:val="26"/>
          <w:szCs w:val="26"/>
        </w:rPr>
        <w:t xml:space="preserve">determinación con la fecha treinta de septiembre de dos mil trece, </w:t>
      </w:r>
      <w:r w:rsidR="004427F0" w:rsidRPr="0097462E">
        <w:rPr>
          <w:rFonts w:ascii="Arial" w:hAnsi="Arial" w:cs="Arial"/>
          <w:sz w:val="26"/>
          <w:szCs w:val="26"/>
        </w:rPr>
        <w:t xml:space="preserve">el Director de la Unidad de </w:t>
      </w:r>
      <w:r w:rsidR="000F74C7" w:rsidRPr="0097462E">
        <w:rPr>
          <w:rFonts w:ascii="Arial" w:hAnsi="Arial" w:cs="Arial"/>
          <w:sz w:val="26"/>
          <w:szCs w:val="26"/>
        </w:rPr>
        <w:t>Asuntos J</w:t>
      </w:r>
      <w:r w:rsidR="00EE154C" w:rsidRPr="0097462E">
        <w:rPr>
          <w:rFonts w:ascii="Arial" w:hAnsi="Arial" w:cs="Arial"/>
          <w:sz w:val="26"/>
          <w:szCs w:val="26"/>
        </w:rPr>
        <w:t>urídicos de la Auditoria Superior del Estado, determinó</w:t>
      </w:r>
      <w:r w:rsidR="00F24621" w:rsidRPr="0097462E">
        <w:rPr>
          <w:rFonts w:ascii="Arial" w:hAnsi="Arial" w:cs="Arial"/>
          <w:sz w:val="26"/>
          <w:szCs w:val="26"/>
        </w:rPr>
        <w:t xml:space="preserve">: </w:t>
      </w:r>
    </w:p>
    <w:p w:rsidR="00B83C27" w:rsidRPr="00842C0A" w:rsidRDefault="00EE154C" w:rsidP="004769BE">
      <w:pPr>
        <w:ind w:left="567"/>
        <w:jc w:val="both"/>
        <w:rPr>
          <w:rFonts w:ascii="Arial" w:hAnsi="Arial" w:cs="Arial"/>
        </w:rPr>
      </w:pPr>
      <w:r w:rsidRPr="00842C0A">
        <w:rPr>
          <w:rFonts w:ascii="Arial" w:hAnsi="Arial" w:cs="Arial"/>
        </w:rPr>
        <w:t xml:space="preserve"> </w:t>
      </w:r>
      <w:r w:rsidR="00CF72A4" w:rsidRPr="00842C0A">
        <w:rPr>
          <w:rFonts w:ascii="Arial" w:hAnsi="Arial" w:cs="Arial"/>
        </w:rPr>
        <w:t>“C</w:t>
      </w:r>
      <w:r w:rsidRPr="00842C0A">
        <w:rPr>
          <w:rFonts w:ascii="Arial" w:hAnsi="Arial" w:cs="Arial"/>
        </w:rPr>
        <w:t xml:space="preserve">on fundamento en los artículos 14 párrafos primero y segundo, y 16 párrafos primero y segundo de la </w:t>
      </w:r>
      <w:r w:rsidR="00CF72A4" w:rsidRPr="00842C0A">
        <w:rPr>
          <w:rFonts w:ascii="Arial" w:hAnsi="Arial" w:cs="Arial"/>
        </w:rPr>
        <w:t>C</w:t>
      </w:r>
      <w:r w:rsidRPr="00842C0A">
        <w:rPr>
          <w:rFonts w:ascii="Arial" w:hAnsi="Arial" w:cs="Arial"/>
        </w:rPr>
        <w:t xml:space="preserve">onstitución </w:t>
      </w:r>
      <w:r w:rsidR="00CF72A4" w:rsidRPr="00842C0A">
        <w:rPr>
          <w:rFonts w:ascii="Arial" w:hAnsi="Arial" w:cs="Arial"/>
        </w:rPr>
        <w:t>P</w:t>
      </w:r>
      <w:r w:rsidRPr="00842C0A">
        <w:rPr>
          <w:rFonts w:ascii="Arial" w:hAnsi="Arial" w:cs="Arial"/>
        </w:rPr>
        <w:t xml:space="preserve">olítica de los </w:t>
      </w:r>
      <w:r w:rsidR="00CF72A4" w:rsidRPr="00842C0A">
        <w:rPr>
          <w:rFonts w:ascii="Arial" w:hAnsi="Arial" w:cs="Arial"/>
        </w:rPr>
        <w:t>Estados U</w:t>
      </w:r>
      <w:r w:rsidRPr="00842C0A">
        <w:rPr>
          <w:rFonts w:ascii="Arial" w:hAnsi="Arial" w:cs="Arial"/>
        </w:rPr>
        <w:t xml:space="preserve">nidos </w:t>
      </w:r>
      <w:r w:rsidR="00CF72A4" w:rsidRPr="00842C0A">
        <w:rPr>
          <w:rFonts w:ascii="Arial" w:hAnsi="Arial" w:cs="Arial"/>
        </w:rPr>
        <w:t>M</w:t>
      </w:r>
      <w:r w:rsidRPr="00842C0A">
        <w:rPr>
          <w:rFonts w:ascii="Arial" w:hAnsi="Arial" w:cs="Arial"/>
        </w:rPr>
        <w:t>exicanos; 2º párrafo tercero, 4º</w:t>
      </w:r>
      <w:r w:rsidR="00E43FAA" w:rsidRPr="00842C0A">
        <w:rPr>
          <w:rFonts w:ascii="Arial" w:hAnsi="Arial" w:cs="Arial"/>
        </w:rPr>
        <w:t>, 5º primer párrafo, 14, 65 BIS fracción</w:t>
      </w:r>
      <w:r w:rsidR="00556482">
        <w:rPr>
          <w:rFonts w:ascii="Arial" w:hAnsi="Arial" w:cs="Arial"/>
        </w:rPr>
        <w:t xml:space="preserve"> I</w:t>
      </w:r>
      <w:r w:rsidR="00E43FAA" w:rsidRPr="00842C0A">
        <w:rPr>
          <w:rFonts w:ascii="Arial" w:hAnsi="Arial" w:cs="Arial"/>
        </w:rPr>
        <w:t>V de la Constitución Política del Estado Libre y Soberano de O</w:t>
      </w:r>
      <w:r w:rsidR="00C800E3" w:rsidRPr="00842C0A">
        <w:rPr>
          <w:rFonts w:ascii="Arial" w:hAnsi="Arial" w:cs="Arial"/>
        </w:rPr>
        <w:t xml:space="preserve">axaca; 31, fracciones </w:t>
      </w:r>
      <w:r w:rsidR="00556482">
        <w:rPr>
          <w:rFonts w:ascii="Arial" w:hAnsi="Arial" w:cs="Arial"/>
        </w:rPr>
        <w:t xml:space="preserve"> II, XVI, XXVI, XXIX y XLIX, </w:t>
      </w:r>
      <w:r w:rsidR="00F24621" w:rsidRPr="00842C0A">
        <w:rPr>
          <w:rFonts w:ascii="Arial" w:hAnsi="Arial" w:cs="Arial"/>
        </w:rPr>
        <w:t xml:space="preserve">49, fracción I, 50, 51, 52, 53, 54, 55, 56, 56, </w:t>
      </w:r>
      <w:r w:rsidR="00F24621" w:rsidRPr="005756DE">
        <w:rPr>
          <w:rFonts w:ascii="Arial" w:hAnsi="Arial" w:cs="Arial"/>
          <w:b/>
        </w:rPr>
        <w:t>67, fracción II de la Ley de Fiscalización Superior para el Estado de Oaxaca</w:t>
      </w:r>
      <w:r w:rsidR="00F24621" w:rsidRPr="00842C0A">
        <w:rPr>
          <w:rFonts w:ascii="Arial" w:hAnsi="Arial" w:cs="Arial"/>
        </w:rPr>
        <w:t>; 1, 5, 6 fracción VIII</w:t>
      </w:r>
      <w:r w:rsidR="00CF72A4" w:rsidRPr="00842C0A">
        <w:rPr>
          <w:rFonts w:ascii="Arial" w:hAnsi="Arial" w:cs="Arial"/>
        </w:rPr>
        <w:t xml:space="preserve"> </w:t>
      </w:r>
      <w:r w:rsidR="00F24621" w:rsidRPr="00842C0A">
        <w:rPr>
          <w:rFonts w:ascii="Arial" w:hAnsi="Arial" w:cs="Arial"/>
        </w:rPr>
        <w:t>y 12 fracciones VIII y XXV del Reglamento Interior de la Auditoria Superior del Estado  de O</w:t>
      </w:r>
      <w:r w:rsidR="00CF72A4" w:rsidRPr="00842C0A">
        <w:rPr>
          <w:rFonts w:ascii="Arial" w:hAnsi="Arial" w:cs="Arial"/>
        </w:rPr>
        <w:t>axaca; esta Auditoria Superior del E</w:t>
      </w:r>
      <w:r w:rsidR="00F24621" w:rsidRPr="00842C0A">
        <w:rPr>
          <w:rFonts w:ascii="Arial" w:hAnsi="Arial" w:cs="Arial"/>
        </w:rPr>
        <w:t xml:space="preserve">stado de Oaxaca, a través </w:t>
      </w:r>
      <w:r w:rsidR="00CF72A4" w:rsidRPr="00842C0A">
        <w:rPr>
          <w:rFonts w:ascii="Arial" w:hAnsi="Arial" w:cs="Arial"/>
        </w:rPr>
        <w:t>de la U</w:t>
      </w:r>
      <w:r w:rsidR="00F24621" w:rsidRPr="00842C0A">
        <w:rPr>
          <w:rFonts w:ascii="Arial" w:hAnsi="Arial" w:cs="Arial"/>
        </w:rPr>
        <w:t xml:space="preserve">nidad de </w:t>
      </w:r>
      <w:r w:rsidR="00CF72A4" w:rsidRPr="00842C0A">
        <w:rPr>
          <w:rFonts w:ascii="Arial" w:hAnsi="Arial" w:cs="Arial"/>
        </w:rPr>
        <w:t>A</w:t>
      </w:r>
      <w:r w:rsidR="00F24621" w:rsidRPr="00842C0A">
        <w:rPr>
          <w:rFonts w:ascii="Arial" w:hAnsi="Arial" w:cs="Arial"/>
        </w:rPr>
        <w:t xml:space="preserve">suntos </w:t>
      </w:r>
      <w:r w:rsidR="00CF72A4" w:rsidRPr="00842C0A">
        <w:rPr>
          <w:rFonts w:ascii="Arial" w:hAnsi="Arial" w:cs="Arial"/>
        </w:rPr>
        <w:t>J</w:t>
      </w:r>
      <w:r w:rsidR="00F24621" w:rsidRPr="00842C0A">
        <w:rPr>
          <w:rFonts w:ascii="Arial" w:hAnsi="Arial" w:cs="Arial"/>
        </w:rPr>
        <w:t xml:space="preserve">urídicos, </w:t>
      </w:r>
      <w:r w:rsidR="00F24621" w:rsidRPr="005756DE">
        <w:rPr>
          <w:rFonts w:ascii="Arial" w:hAnsi="Arial" w:cs="Arial"/>
          <w:b/>
        </w:rPr>
        <w:t>determina iniciar el procedimiento para el fincamiento de responsabilidad resarcitoria</w:t>
      </w:r>
      <w:r w:rsidR="00F24621" w:rsidRPr="00842C0A">
        <w:rPr>
          <w:rFonts w:ascii="Arial" w:hAnsi="Arial" w:cs="Arial"/>
        </w:rPr>
        <w:t xml:space="preserve"> en contra de los presuntos responsables  siguientes…”</w:t>
      </w:r>
    </w:p>
    <w:p w:rsidR="00F77B2D" w:rsidRPr="00BF4A4F" w:rsidRDefault="00F77B2D" w:rsidP="00F77B2D">
      <w:pPr>
        <w:spacing w:line="360" w:lineRule="auto"/>
        <w:jc w:val="both"/>
        <w:rPr>
          <w:rFonts w:ascii="Arial" w:hAnsi="Arial" w:cs="Arial"/>
          <w:sz w:val="26"/>
          <w:szCs w:val="26"/>
        </w:rPr>
      </w:pPr>
      <w:r w:rsidRPr="00842C0A">
        <w:rPr>
          <w:rFonts w:ascii="Arial" w:hAnsi="Arial" w:cs="Arial"/>
          <w:bCs/>
          <w:sz w:val="24"/>
          <w:szCs w:val="24"/>
        </w:rPr>
        <w:tab/>
      </w:r>
      <w:r w:rsidR="005B4B0D" w:rsidRPr="00BF4A4F">
        <w:rPr>
          <w:rFonts w:ascii="Arial" w:hAnsi="Arial" w:cs="Arial"/>
          <w:bCs/>
          <w:sz w:val="26"/>
          <w:szCs w:val="26"/>
        </w:rPr>
        <w:t xml:space="preserve"> Transcripciones de las que se desprenden</w:t>
      </w:r>
      <w:r w:rsidR="00D60BFE" w:rsidRPr="00BF4A4F">
        <w:rPr>
          <w:rFonts w:ascii="Arial" w:hAnsi="Arial" w:cs="Arial"/>
          <w:bCs/>
          <w:sz w:val="26"/>
          <w:szCs w:val="26"/>
        </w:rPr>
        <w:t xml:space="preserve"> que</w:t>
      </w:r>
      <w:r w:rsidR="005B4B0D" w:rsidRPr="00BF4A4F">
        <w:rPr>
          <w:rFonts w:ascii="Arial" w:hAnsi="Arial" w:cs="Arial"/>
          <w:bCs/>
          <w:sz w:val="26"/>
          <w:szCs w:val="26"/>
        </w:rPr>
        <w:t xml:space="preserve"> </w:t>
      </w:r>
      <w:r w:rsidR="009123F9" w:rsidRPr="00BF4A4F">
        <w:rPr>
          <w:rFonts w:ascii="Arial" w:hAnsi="Arial" w:cs="Arial"/>
          <w:bCs/>
          <w:sz w:val="26"/>
          <w:szCs w:val="26"/>
        </w:rPr>
        <w:t xml:space="preserve">con fecha veinte de mayo de dos mil once, la entonces Titular de la Auditoria Superior del Estado de Oaxaca, Licenciada Rosa Lizbeth Caña </w:t>
      </w:r>
      <w:proofErr w:type="spellStart"/>
      <w:r w:rsidR="009123F9" w:rsidRPr="00BF4A4F">
        <w:rPr>
          <w:rFonts w:ascii="Arial" w:hAnsi="Arial" w:cs="Arial"/>
          <w:bCs/>
          <w:sz w:val="26"/>
          <w:szCs w:val="26"/>
        </w:rPr>
        <w:t>Cadeza</w:t>
      </w:r>
      <w:proofErr w:type="spellEnd"/>
      <w:r w:rsidR="009123F9" w:rsidRPr="00BF4A4F">
        <w:rPr>
          <w:rFonts w:ascii="Arial" w:hAnsi="Arial" w:cs="Arial"/>
          <w:bCs/>
          <w:sz w:val="26"/>
          <w:szCs w:val="26"/>
        </w:rPr>
        <w:t>, emit</w:t>
      </w:r>
      <w:r w:rsidR="000F74C7" w:rsidRPr="00BF4A4F">
        <w:rPr>
          <w:rFonts w:ascii="Arial" w:hAnsi="Arial" w:cs="Arial"/>
          <w:bCs/>
          <w:sz w:val="26"/>
          <w:szCs w:val="26"/>
        </w:rPr>
        <w:t>ió la orden de Auditoria número</w:t>
      </w:r>
      <w:r w:rsidR="009123F9" w:rsidRPr="00BF4A4F">
        <w:rPr>
          <w:rFonts w:ascii="Arial" w:hAnsi="Arial" w:cs="Arial"/>
          <w:bCs/>
          <w:sz w:val="26"/>
          <w:szCs w:val="26"/>
        </w:rPr>
        <w:t xml:space="preserve"> ASE/SAF/DACF/3397/2011 </w:t>
      </w:r>
      <w:r w:rsidR="000F74C7" w:rsidRPr="00BF4A4F">
        <w:rPr>
          <w:rFonts w:ascii="Arial" w:hAnsi="Arial" w:cs="Arial"/>
          <w:bCs/>
          <w:sz w:val="26"/>
          <w:szCs w:val="26"/>
        </w:rPr>
        <w:t xml:space="preserve">así como </w:t>
      </w:r>
      <w:r w:rsidR="009123F9" w:rsidRPr="00BF4A4F">
        <w:rPr>
          <w:rFonts w:ascii="Arial" w:hAnsi="Arial" w:cs="Arial"/>
          <w:bCs/>
          <w:sz w:val="26"/>
          <w:szCs w:val="26"/>
        </w:rPr>
        <w:t>el requerimiento de información numero ASE/SAF/DACF/3398/2011 de</w:t>
      </w:r>
      <w:r w:rsidR="000F74C7" w:rsidRPr="00BF4A4F">
        <w:rPr>
          <w:rFonts w:ascii="Arial" w:hAnsi="Arial" w:cs="Arial"/>
          <w:bCs/>
          <w:sz w:val="26"/>
          <w:szCs w:val="26"/>
        </w:rPr>
        <w:t xml:space="preserve"> la misma fecha y </w:t>
      </w:r>
      <w:r w:rsidR="0087611B" w:rsidRPr="00BF4A4F">
        <w:rPr>
          <w:rFonts w:ascii="Arial" w:hAnsi="Arial" w:cs="Arial"/>
          <w:bCs/>
          <w:sz w:val="26"/>
          <w:szCs w:val="26"/>
        </w:rPr>
        <w:t>el seis</w:t>
      </w:r>
      <w:r w:rsidR="000F74C7" w:rsidRPr="00BF4A4F">
        <w:rPr>
          <w:rFonts w:ascii="Arial" w:hAnsi="Arial" w:cs="Arial"/>
          <w:bCs/>
          <w:sz w:val="26"/>
          <w:szCs w:val="26"/>
        </w:rPr>
        <w:t xml:space="preserve"> de junio de dos mil trece se elaboró el </w:t>
      </w:r>
      <w:r w:rsidR="009123F9" w:rsidRPr="00BF4A4F">
        <w:rPr>
          <w:rFonts w:ascii="Arial" w:hAnsi="Arial" w:cs="Arial"/>
          <w:bCs/>
          <w:sz w:val="26"/>
          <w:szCs w:val="26"/>
        </w:rPr>
        <w:t xml:space="preserve">dictamen técnico de presunta responsabilidad. </w:t>
      </w:r>
      <w:r w:rsidR="000F74C7" w:rsidRPr="00BF4A4F">
        <w:rPr>
          <w:rFonts w:ascii="Arial" w:hAnsi="Arial" w:cs="Arial"/>
          <w:bCs/>
          <w:sz w:val="26"/>
          <w:szCs w:val="26"/>
        </w:rPr>
        <w:t xml:space="preserve">Por </w:t>
      </w:r>
      <w:r w:rsidR="009123F9" w:rsidRPr="00BF4A4F">
        <w:rPr>
          <w:rFonts w:ascii="Arial" w:hAnsi="Arial" w:cs="Arial"/>
          <w:bCs/>
          <w:sz w:val="26"/>
          <w:szCs w:val="26"/>
        </w:rPr>
        <w:t xml:space="preserve">auto de </w:t>
      </w:r>
      <w:r w:rsidR="009123F9" w:rsidRPr="00BF4A4F">
        <w:rPr>
          <w:rFonts w:ascii="Arial" w:hAnsi="Arial" w:cs="Arial"/>
          <w:b/>
          <w:bCs/>
          <w:sz w:val="26"/>
          <w:szCs w:val="26"/>
        </w:rPr>
        <w:t>treinta de septiembre de dos mil trece</w:t>
      </w:r>
      <w:r w:rsidR="009123F9" w:rsidRPr="00BF4A4F">
        <w:rPr>
          <w:rFonts w:ascii="Arial" w:hAnsi="Arial" w:cs="Arial"/>
          <w:bCs/>
          <w:sz w:val="26"/>
          <w:szCs w:val="26"/>
        </w:rPr>
        <w:t>, el Director de la Unidad de Asuntos Jurídicos de la Auditoria Superior del E</w:t>
      </w:r>
      <w:r w:rsidR="00EB731C" w:rsidRPr="00BF4A4F">
        <w:rPr>
          <w:rFonts w:ascii="Arial" w:hAnsi="Arial" w:cs="Arial"/>
          <w:bCs/>
          <w:sz w:val="26"/>
          <w:szCs w:val="26"/>
        </w:rPr>
        <w:t xml:space="preserve">stado </w:t>
      </w:r>
      <w:r w:rsidR="009123F9" w:rsidRPr="00BF4A4F">
        <w:rPr>
          <w:rFonts w:ascii="Arial" w:hAnsi="Arial" w:cs="Arial"/>
          <w:b/>
          <w:bCs/>
          <w:sz w:val="26"/>
          <w:szCs w:val="26"/>
        </w:rPr>
        <w:t xml:space="preserve">determinó iniciar el procedimiento para el fincamiento de </w:t>
      </w:r>
      <w:r w:rsidR="00EB731C" w:rsidRPr="00BF4A4F">
        <w:rPr>
          <w:rFonts w:ascii="Arial" w:hAnsi="Arial" w:cs="Arial"/>
          <w:b/>
          <w:bCs/>
          <w:sz w:val="26"/>
          <w:szCs w:val="26"/>
        </w:rPr>
        <w:t>responsabilidad resarcitoria</w:t>
      </w:r>
      <w:r w:rsidR="009123F9" w:rsidRPr="00BF4A4F">
        <w:rPr>
          <w:rFonts w:ascii="Arial" w:hAnsi="Arial" w:cs="Arial"/>
          <w:bCs/>
          <w:sz w:val="26"/>
          <w:szCs w:val="26"/>
        </w:rPr>
        <w:t xml:space="preserve">, fundando su competencia en el </w:t>
      </w:r>
      <w:r w:rsidR="009123F9" w:rsidRPr="00BF4A4F">
        <w:rPr>
          <w:rFonts w:ascii="Arial" w:hAnsi="Arial" w:cs="Arial"/>
          <w:b/>
          <w:bCs/>
          <w:sz w:val="26"/>
          <w:szCs w:val="26"/>
        </w:rPr>
        <w:t xml:space="preserve">artículo </w:t>
      </w:r>
      <w:r w:rsidR="009123F9" w:rsidRPr="00BF4A4F">
        <w:rPr>
          <w:rFonts w:ascii="Arial" w:hAnsi="Arial" w:cs="Arial"/>
          <w:b/>
          <w:sz w:val="26"/>
          <w:szCs w:val="26"/>
        </w:rPr>
        <w:t>67, fracción II de la Ley de Fiscalización Superior para el Estado de Oaxaca</w:t>
      </w:r>
      <w:r w:rsidRPr="00BF4A4F">
        <w:rPr>
          <w:rFonts w:ascii="Arial" w:hAnsi="Arial" w:cs="Arial"/>
          <w:sz w:val="26"/>
          <w:szCs w:val="26"/>
        </w:rPr>
        <w:t>; de</w:t>
      </w:r>
      <w:r w:rsidR="009123F9" w:rsidRPr="00BF4A4F">
        <w:rPr>
          <w:rFonts w:ascii="Arial" w:hAnsi="Arial" w:cs="Arial"/>
          <w:sz w:val="26"/>
          <w:szCs w:val="26"/>
        </w:rPr>
        <w:t xml:space="preserve"> </w:t>
      </w:r>
      <w:r w:rsidR="00EB731C" w:rsidRPr="00BF4A4F">
        <w:rPr>
          <w:rFonts w:ascii="Arial" w:hAnsi="Arial" w:cs="Arial"/>
          <w:sz w:val="26"/>
          <w:szCs w:val="26"/>
        </w:rPr>
        <w:t>igual manera</w:t>
      </w:r>
      <w:r w:rsidR="009123F9" w:rsidRPr="00BF4A4F">
        <w:rPr>
          <w:rFonts w:ascii="Arial" w:hAnsi="Arial" w:cs="Arial"/>
          <w:sz w:val="26"/>
          <w:szCs w:val="26"/>
        </w:rPr>
        <w:t xml:space="preserve"> mediante </w:t>
      </w:r>
      <w:r w:rsidR="009123F9" w:rsidRPr="00BF4A4F">
        <w:rPr>
          <w:rFonts w:ascii="Arial" w:hAnsi="Arial" w:cs="Arial"/>
          <w:bCs/>
          <w:sz w:val="26"/>
          <w:szCs w:val="26"/>
        </w:rPr>
        <w:t xml:space="preserve"> </w:t>
      </w:r>
      <w:r w:rsidR="00EB731C" w:rsidRPr="00BF4A4F">
        <w:rPr>
          <w:rFonts w:ascii="Arial" w:hAnsi="Arial" w:cs="Arial"/>
          <w:sz w:val="26"/>
          <w:szCs w:val="26"/>
        </w:rPr>
        <w:t xml:space="preserve">resolución de fecha veinticinco de mayo de dos mil dieciséis, </w:t>
      </w:r>
      <w:r w:rsidRPr="00BF4A4F">
        <w:rPr>
          <w:rFonts w:ascii="Arial" w:hAnsi="Arial" w:cs="Arial"/>
          <w:sz w:val="26"/>
          <w:szCs w:val="26"/>
        </w:rPr>
        <w:t xml:space="preserve">determinó que </w:t>
      </w:r>
      <w:r w:rsidR="000F74C7" w:rsidRPr="00BF4A4F">
        <w:rPr>
          <w:rFonts w:ascii="Arial" w:hAnsi="Arial" w:cs="Arial"/>
          <w:sz w:val="26"/>
          <w:szCs w:val="26"/>
        </w:rPr>
        <w:t>el</w:t>
      </w:r>
      <w:r w:rsidR="00EB731C" w:rsidRPr="00BF4A4F">
        <w:rPr>
          <w:rFonts w:ascii="Arial" w:hAnsi="Arial" w:cs="Arial"/>
          <w:sz w:val="26"/>
          <w:szCs w:val="26"/>
        </w:rPr>
        <w:t xml:space="preserve"> </w:t>
      </w:r>
      <w:r w:rsidR="000F74C7" w:rsidRPr="00BF4A4F">
        <w:rPr>
          <w:rFonts w:ascii="Arial" w:hAnsi="Arial" w:cs="Arial"/>
          <w:sz w:val="26"/>
          <w:szCs w:val="26"/>
        </w:rPr>
        <w:t xml:space="preserve">procedimiento y la </w:t>
      </w:r>
      <w:r w:rsidRPr="00BF4A4F">
        <w:rPr>
          <w:rFonts w:ascii="Arial" w:hAnsi="Arial" w:cs="Arial"/>
          <w:sz w:val="26"/>
          <w:szCs w:val="26"/>
        </w:rPr>
        <w:t>resolución</w:t>
      </w:r>
      <w:r w:rsidR="00EB731C" w:rsidRPr="00BF4A4F">
        <w:rPr>
          <w:rFonts w:ascii="Arial" w:hAnsi="Arial" w:cs="Arial"/>
          <w:sz w:val="26"/>
          <w:szCs w:val="26"/>
        </w:rPr>
        <w:t>, se aplica</w:t>
      </w:r>
      <w:r w:rsidR="000F74C7" w:rsidRPr="00BF4A4F">
        <w:rPr>
          <w:rFonts w:ascii="Arial" w:hAnsi="Arial" w:cs="Arial"/>
          <w:sz w:val="26"/>
          <w:szCs w:val="26"/>
        </w:rPr>
        <w:t>ba</w:t>
      </w:r>
      <w:r w:rsidR="00EB731C" w:rsidRPr="00BF4A4F">
        <w:rPr>
          <w:rFonts w:ascii="Arial" w:hAnsi="Arial" w:cs="Arial"/>
          <w:sz w:val="26"/>
          <w:szCs w:val="26"/>
        </w:rPr>
        <w:t xml:space="preserve"> la Ley de Fiscalización Superior del Estado de Oaxaca, vigente hasta el treinta de agosto de dos mil trece, en cuanto al fondo, en virtud que, los hechos por los que se instauró el procedimiento ocurrieron en época anterior a la abrogación del ordenamiento citado, </w:t>
      </w:r>
      <w:r w:rsidR="003E7A18" w:rsidRPr="00BF4A4F">
        <w:rPr>
          <w:rFonts w:ascii="Arial" w:hAnsi="Arial" w:cs="Arial"/>
          <w:sz w:val="26"/>
          <w:szCs w:val="26"/>
        </w:rPr>
        <w:t>por ello,</w:t>
      </w:r>
      <w:r w:rsidR="00EB731C" w:rsidRPr="00BF4A4F">
        <w:rPr>
          <w:rFonts w:ascii="Arial" w:hAnsi="Arial" w:cs="Arial"/>
          <w:sz w:val="26"/>
          <w:szCs w:val="26"/>
        </w:rPr>
        <w:t xml:space="preserve"> la Ley anterior </w:t>
      </w:r>
      <w:r w:rsidR="000F74C7" w:rsidRPr="00BF4A4F">
        <w:rPr>
          <w:rFonts w:ascii="Arial" w:hAnsi="Arial" w:cs="Arial"/>
          <w:sz w:val="26"/>
          <w:szCs w:val="26"/>
        </w:rPr>
        <w:t>seguiría</w:t>
      </w:r>
      <w:r w:rsidR="00EB731C" w:rsidRPr="00BF4A4F">
        <w:rPr>
          <w:rFonts w:ascii="Arial" w:hAnsi="Arial" w:cs="Arial"/>
          <w:sz w:val="26"/>
          <w:szCs w:val="26"/>
        </w:rPr>
        <w:t xml:space="preserve"> siendo aplicable solo en cuanto al fondo del asunto como norma sustantiva que, en su caso, sería determinar si la conducta imputada implica o no la responsabilidad y la sanción que le corresponde, esencialmente, en lo concerniente a los derechos y obligaciones de las partes, en relación con la conducta observada, por otra parte, respecto al procedimiento y emisión de la resolución, se </w:t>
      </w:r>
      <w:r w:rsidR="000F74C7" w:rsidRPr="00BF4A4F">
        <w:rPr>
          <w:rFonts w:ascii="Arial" w:hAnsi="Arial" w:cs="Arial"/>
          <w:sz w:val="26"/>
          <w:szCs w:val="26"/>
        </w:rPr>
        <w:t>aplicaría</w:t>
      </w:r>
      <w:r w:rsidR="00EB731C" w:rsidRPr="00BF4A4F">
        <w:rPr>
          <w:rFonts w:ascii="Arial" w:hAnsi="Arial" w:cs="Arial"/>
          <w:sz w:val="26"/>
          <w:szCs w:val="26"/>
        </w:rPr>
        <w:t xml:space="preserve"> la Ley de Fiscalización Superior para el Estado de Oaxaca, vigente a partir del treinta y uno de agosto de dos mil trece, mediante decreto 2037, de fecha trei</w:t>
      </w:r>
      <w:r w:rsidR="007A4E37" w:rsidRPr="00BF4A4F">
        <w:rPr>
          <w:rFonts w:ascii="Arial" w:hAnsi="Arial" w:cs="Arial"/>
          <w:sz w:val="26"/>
          <w:szCs w:val="26"/>
        </w:rPr>
        <w:t xml:space="preserve">nta de agosto de dos mil trece. </w:t>
      </w:r>
      <w:r w:rsidRPr="00BF4A4F">
        <w:rPr>
          <w:rFonts w:ascii="Arial" w:hAnsi="Arial" w:cs="Arial"/>
          <w:bCs/>
          <w:sz w:val="26"/>
          <w:szCs w:val="26"/>
        </w:rPr>
        <w:tab/>
      </w:r>
    </w:p>
    <w:p w:rsidR="00E00A65" w:rsidRPr="00BF4A4F" w:rsidRDefault="00F77B2D" w:rsidP="00E00A65">
      <w:pPr>
        <w:spacing w:line="360" w:lineRule="auto"/>
        <w:ind w:right="49"/>
        <w:jc w:val="both"/>
        <w:rPr>
          <w:rFonts w:ascii="Arial" w:hAnsi="Arial" w:cs="Arial"/>
          <w:bCs/>
          <w:sz w:val="26"/>
          <w:szCs w:val="26"/>
        </w:rPr>
      </w:pPr>
      <w:r w:rsidRPr="00BF4A4F">
        <w:rPr>
          <w:rFonts w:ascii="Arial" w:hAnsi="Arial" w:cs="Arial"/>
          <w:bCs/>
          <w:sz w:val="26"/>
          <w:szCs w:val="26"/>
        </w:rPr>
        <w:tab/>
      </w:r>
      <w:r w:rsidR="00DD49E5" w:rsidRPr="00BF4A4F">
        <w:rPr>
          <w:rFonts w:ascii="Arial" w:hAnsi="Arial" w:cs="Arial"/>
          <w:bCs/>
          <w:sz w:val="26"/>
          <w:szCs w:val="26"/>
        </w:rPr>
        <w:t xml:space="preserve">Luego, si el Alto Tribunal de la Nación ha definido que para determinar la legislación aplicable para tramitar y resolver el procedimiento de responsabilidad resarcitoria debe atenderse al momento en el que inició la etapa de revisión y fiscalización de la Cuenta Pública, de manera tal, que la legislación que la Auditoría Superior haya aplicado para practicar la revisión y fiscalización de la cuenta pública, será la aplicable para tramitar y resolver el procedimiento de responsabilidad resarcitoria, pues las irregularidades que evidencie la revisión  y fiscalización se efectuaron bajo la vigencia de dicha legislación y continúan produciendo sus efectos jurídicos hasta el inicio del procedimiento y si en el caso, como se advierte del contenido de la resolución de fecha veinticinco de mayo de dos mil dieciséis (que resolvió el procedimiento </w:t>
      </w:r>
      <w:r w:rsidR="008F69B5" w:rsidRPr="00BF4A4F">
        <w:rPr>
          <w:rFonts w:ascii="Arial" w:hAnsi="Arial" w:cs="Arial"/>
          <w:bCs/>
          <w:sz w:val="26"/>
          <w:szCs w:val="26"/>
        </w:rPr>
        <w:t xml:space="preserve">para el </w:t>
      </w:r>
      <w:r w:rsidR="00DD49E5" w:rsidRPr="00BF4A4F">
        <w:rPr>
          <w:rFonts w:ascii="Arial" w:hAnsi="Arial" w:cs="Arial"/>
          <w:bCs/>
          <w:sz w:val="26"/>
          <w:szCs w:val="26"/>
        </w:rPr>
        <w:t xml:space="preserve"> fincamiento de responsabilidad resarcitoria), la orden de auditoria  a los recursos correspondientes  al fondo de aportaciones  para la infraestructura social estatal (FISE) el veinte de mayo de dos mil once, respeto de actos acontecidos durante la vigencia de la Ley de Fiscalización Superior del Estado de Oaxaca (vigente hasta el treinta de agosto de dos mil trece), cuya aplicación en el fondo fue determinada en la propia resolución de </w:t>
      </w:r>
      <w:r w:rsidR="00007E4C" w:rsidRPr="00BF4A4F">
        <w:rPr>
          <w:rFonts w:ascii="Arial" w:hAnsi="Arial" w:cs="Arial"/>
          <w:bCs/>
          <w:sz w:val="26"/>
          <w:szCs w:val="26"/>
        </w:rPr>
        <w:t xml:space="preserve"> veinticinco de mayo de dos mil dieciséis</w:t>
      </w:r>
      <w:r w:rsidR="00DD49E5" w:rsidRPr="00BF4A4F">
        <w:rPr>
          <w:rFonts w:ascii="Arial" w:hAnsi="Arial" w:cs="Arial"/>
          <w:bCs/>
          <w:sz w:val="26"/>
          <w:szCs w:val="26"/>
        </w:rPr>
        <w:t>; es inconcuso que la resolución de ese procedimiento de fincamiento de responsabilidad resarcitoria debe regirse conforme al contenido de la Ley de Fiscalización Superior del Estado de Oaxaca (vigente hasta el treinta de agosto de dos mil trece), no solo en cuanto al fondo, sino también en cuanto a su trámite.</w:t>
      </w:r>
    </w:p>
    <w:p w:rsidR="004F4207" w:rsidRPr="00BF4A4F" w:rsidRDefault="007A4E37" w:rsidP="004F4207">
      <w:pPr>
        <w:spacing w:line="360" w:lineRule="auto"/>
        <w:ind w:right="49"/>
        <w:jc w:val="both"/>
        <w:rPr>
          <w:rFonts w:ascii="Arial" w:hAnsi="Arial" w:cs="Arial"/>
          <w:bCs/>
          <w:sz w:val="26"/>
          <w:szCs w:val="26"/>
        </w:rPr>
      </w:pPr>
      <w:r w:rsidRPr="00BF4A4F">
        <w:rPr>
          <w:rFonts w:ascii="Arial" w:hAnsi="Arial" w:cs="Arial"/>
          <w:bCs/>
          <w:sz w:val="26"/>
          <w:szCs w:val="26"/>
        </w:rPr>
        <w:t xml:space="preserve"> </w:t>
      </w:r>
      <w:r w:rsidRPr="00BF4A4F">
        <w:rPr>
          <w:rFonts w:ascii="Arial" w:hAnsi="Arial" w:cs="Arial"/>
          <w:bCs/>
          <w:sz w:val="26"/>
          <w:szCs w:val="26"/>
        </w:rPr>
        <w:tab/>
        <w:t xml:space="preserve">Y  en virtud de que la </w:t>
      </w:r>
      <w:r w:rsidRPr="00BF4A4F">
        <w:rPr>
          <w:rFonts w:ascii="Arial" w:hAnsi="Arial" w:cs="Arial"/>
          <w:b/>
          <w:bCs/>
          <w:sz w:val="26"/>
          <w:szCs w:val="26"/>
        </w:rPr>
        <w:t>Ley de Fiscalización</w:t>
      </w:r>
      <w:r w:rsidR="00191033" w:rsidRPr="00BF4A4F">
        <w:rPr>
          <w:rFonts w:ascii="Arial" w:hAnsi="Arial" w:cs="Arial"/>
          <w:b/>
          <w:bCs/>
          <w:sz w:val="26"/>
          <w:szCs w:val="26"/>
        </w:rPr>
        <w:t xml:space="preserve"> Superior</w:t>
      </w:r>
      <w:r w:rsidRPr="00BF4A4F">
        <w:rPr>
          <w:rFonts w:ascii="Arial" w:hAnsi="Arial" w:cs="Arial"/>
          <w:b/>
          <w:bCs/>
          <w:sz w:val="26"/>
          <w:szCs w:val="26"/>
        </w:rPr>
        <w:t xml:space="preserve"> del Estado de Oaxaca</w:t>
      </w:r>
      <w:r w:rsidRPr="00BF4A4F">
        <w:rPr>
          <w:rFonts w:ascii="Arial" w:hAnsi="Arial" w:cs="Arial"/>
          <w:bCs/>
          <w:sz w:val="26"/>
          <w:szCs w:val="26"/>
        </w:rPr>
        <w:t xml:space="preserve"> expedida mediante el decreto </w:t>
      </w:r>
      <w:r w:rsidR="0016377C" w:rsidRPr="00BF4A4F">
        <w:rPr>
          <w:rFonts w:ascii="Arial" w:hAnsi="Arial" w:cs="Arial"/>
          <w:bCs/>
          <w:sz w:val="26"/>
          <w:szCs w:val="26"/>
        </w:rPr>
        <w:t>número</w:t>
      </w:r>
      <w:r w:rsidRPr="00BF4A4F">
        <w:rPr>
          <w:rFonts w:ascii="Arial" w:hAnsi="Arial" w:cs="Arial"/>
          <w:bCs/>
          <w:sz w:val="26"/>
          <w:szCs w:val="26"/>
        </w:rPr>
        <w:t xml:space="preserve"> 606, de fecha veintitrés </w:t>
      </w:r>
      <w:r w:rsidR="0016377C" w:rsidRPr="00BF4A4F">
        <w:rPr>
          <w:rFonts w:ascii="Arial" w:hAnsi="Arial" w:cs="Arial"/>
          <w:bCs/>
          <w:sz w:val="26"/>
          <w:szCs w:val="26"/>
        </w:rPr>
        <w:t>de abril de</w:t>
      </w:r>
      <w:r w:rsidRPr="00BF4A4F">
        <w:rPr>
          <w:rFonts w:ascii="Arial" w:hAnsi="Arial" w:cs="Arial"/>
          <w:bCs/>
          <w:sz w:val="26"/>
          <w:szCs w:val="26"/>
        </w:rPr>
        <w:t xml:space="preserve"> dos mil ocho, estuvo vigente hasta el treinta de agosto de dos mil trece, </w:t>
      </w:r>
      <w:r w:rsidR="00C5384C" w:rsidRPr="00BF4A4F">
        <w:rPr>
          <w:rFonts w:ascii="Arial" w:hAnsi="Arial" w:cs="Arial"/>
          <w:bCs/>
          <w:sz w:val="26"/>
          <w:szCs w:val="26"/>
        </w:rPr>
        <w:t xml:space="preserve">misma </w:t>
      </w:r>
      <w:r w:rsidRPr="00BF4A4F">
        <w:rPr>
          <w:rFonts w:ascii="Arial" w:hAnsi="Arial" w:cs="Arial"/>
          <w:bCs/>
          <w:sz w:val="26"/>
          <w:szCs w:val="26"/>
        </w:rPr>
        <w:t xml:space="preserve">que fue abrogada por la </w:t>
      </w:r>
      <w:r w:rsidRPr="00BF4A4F">
        <w:rPr>
          <w:rFonts w:ascii="Arial" w:hAnsi="Arial" w:cs="Arial"/>
          <w:b/>
          <w:bCs/>
          <w:sz w:val="26"/>
          <w:szCs w:val="26"/>
        </w:rPr>
        <w:t xml:space="preserve">Ley de </w:t>
      </w:r>
      <w:r w:rsidR="0016377C" w:rsidRPr="00BF4A4F">
        <w:rPr>
          <w:rFonts w:ascii="Arial" w:hAnsi="Arial" w:cs="Arial"/>
          <w:b/>
          <w:bCs/>
          <w:sz w:val="26"/>
          <w:szCs w:val="26"/>
        </w:rPr>
        <w:t>Fiscalización</w:t>
      </w:r>
      <w:r w:rsidR="00C5384C" w:rsidRPr="00BF4A4F">
        <w:rPr>
          <w:rFonts w:ascii="Arial" w:hAnsi="Arial" w:cs="Arial"/>
          <w:b/>
          <w:bCs/>
          <w:sz w:val="26"/>
          <w:szCs w:val="26"/>
        </w:rPr>
        <w:t xml:space="preserve"> S</w:t>
      </w:r>
      <w:r w:rsidRPr="00BF4A4F">
        <w:rPr>
          <w:rFonts w:ascii="Arial" w:hAnsi="Arial" w:cs="Arial"/>
          <w:b/>
          <w:bCs/>
          <w:sz w:val="26"/>
          <w:szCs w:val="26"/>
        </w:rPr>
        <w:t xml:space="preserve">uperior para el </w:t>
      </w:r>
      <w:r w:rsidR="00C5384C" w:rsidRPr="00BF4A4F">
        <w:rPr>
          <w:rFonts w:ascii="Arial" w:hAnsi="Arial" w:cs="Arial"/>
          <w:b/>
          <w:bCs/>
          <w:sz w:val="26"/>
          <w:szCs w:val="26"/>
        </w:rPr>
        <w:t>E</w:t>
      </w:r>
      <w:r w:rsidR="0016377C" w:rsidRPr="00BF4A4F">
        <w:rPr>
          <w:rFonts w:ascii="Arial" w:hAnsi="Arial" w:cs="Arial"/>
          <w:b/>
          <w:bCs/>
          <w:sz w:val="26"/>
          <w:szCs w:val="26"/>
        </w:rPr>
        <w:t>stado</w:t>
      </w:r>
      <w:r w:rsidR="00C5384C" w:rsidRPr="00BF4A4F">
        <w:rPr>
          <w:rFonts w:ascii="Arial" w:hAnsi="Arial" w:cs="Arial"/>
          <w:b/>
          <w:bCs/>
          <w:sz w:val="26"/>
          <w:szCs w:val="26"/>
        </w:rPr>
        <w:t xml:space="preserve"> de </w:t>
      </w:r>
      <w:r w:rsidR="00483CCD" w:rsidRPr="00BF4A4F">
        <w:rPr>
          <w:rFonts w:ascii="Arial" w:hAnsi="Arial" w:cs="Arial"/>
          <w:b/>
          <w:bCs/>
          <w:sz w:val="26"/>
          <w:szCs w:val="26"/>
        </w:rPr>
        <w:t>Oaxaca</w:t>
      </w:r>
      <w:r w:rsidR="0016377C" w:rsidRPr="00BF4A4F">
        <w:rPr>
          <w:rFonts w:ascii="Arial" w:hAnsi="Arial" w:cs="Arial"/>
          <w:bCs/>
          <w:sz w:val="26"/>
          <w:szCs w:val="26"/>
        </w:rPr>
        <w:t>, emitida mediante decreto</w:t>
      </w:r>
      <w:r w:rsidRPr="00BF4A4F">
        <w:rPr>
          <w:rFonts w:ascii="Arial" w:hAnsi="Arial" w:cs="Arial"/>
          <w:bCs/>
          <w:sz w:val="26"/>
          <w:szCs w:val="26"/>
        </w:rPr>
        <w:t xml:space="preserve">  </w:t>
      </w:r>
      <w:r w:rsidR="0016377C" w:rsidRPr="00BF4A4F">
        <w:rPr>
          <w:rFonts w:ascii="Arial" w:hAnsi="Arial" w:cs="Arial"/>
          <w:bCs/>
          <w:sz w:val="26"/>
          <w:szCs w:val="26"/>
        </w:rPr>
        <w:t>número</w:t>
      </w:r>
      <w:r w:rsidRPr="00BF4A4F">
        <w:rPr>
          <w:rFonts w:ascii="Arial" w:hAnsi="Arial" w:cs="Arial"/>
          <w:bCs/>
          <w:sz w:val="26"/>
          <w:szCs w:val="26"/>
        </w:rPr>
        <w:t xml:space="preserve"> 2037  publicado en el </w:t>
      </w:r>
      <w:r w:rsidR="00B57092" w:rsidRPr="00BF4A4F">
        <w:rPr>
          <w:rFonts w:ascii="Arial" w:hAnsi="Arial" w:cs="Arial"/>
          <w:bCs/>
          <w:sz w:val="26"/>
          <w:szCs w:val="26"/>
        </w:rPr>
        <w:t>P</w:t>
      </w:r>
      <w:r w:rsidRPr="00BF4A4F">
        <w:rPr>
          <w:rFonts w:ascii="Arial" w:hAnsi="Arial" w:cs="Arial"/>
          <w:bCs/>
          <w:sz w:val="26"/>
          <w:szCs w:val="26"/>
        </w:rPr>
        <w:t xml:space="preserve">eriódico </w:t>
      </w:r>
      <w:r w:rsidR="00B57092" w:rsidRPr="00BF4A4F">
        <w:rPr>
          <w:rFonts w:ascii="Arial" w:hAnsi="Arial" w:cs="Arial"/>
          <w:bCs/>
          <w:sz w:val="26"/>
          <w:szCs w:val="26"/>
        </w:rPr>
        <w:t>O</w:t>
      </w:r>
      <w:r w:rsidRPr="00BF4A4F">
        <w:rPr>
          <w:rFonts w:ascii="Arial" w:hAnsi="Arial" w:cs="Arial"/>
          <w:bCs/>
          <w:sz w:val="26"/>
          <w:szCs w:val="26"/>
        </w:rPr>
        <w:t>ficial</w:t>
      </w:r>
      <w:r w:rsidR="00B57092" w:rsidRPr="00BF4A4F">
        <w:rPr>
          <w:rFonts w:ascii="Arial" w:hAnsi="Arial" w:cs="Arial"/>
          <w:bCs/>
          <w:sz w:val="26"/>
          <w:szCs w:val="26"/>
        </w:rPr>
        <w:t xml:space="preserve"> del E</w:t>
      </w:r>
      <w:r w:rsidRPr="00BF4A4F">
        <w:rPr>
          <w:rFonts w:ascii="Arial" w:hAnsi="Arial" w:cs="Arial"/>
          <w:bCs/>
          <w:sz w:val="26"/>
          <w:szCs w:val="26"/>
        </w:rPr>
        <w:t>stado el trein</w:t>
      </w:r>
      <w:r w:rsidR="0016377C" w:rsidRPr="00BF4A4F">
        <w:rPr>
          <w:rFonts w:ascii="Arial" w:hAnsi="Arial" w:cs="Arial"/>
          <w:bCs/>
          <w:sz w:val="26"/>
          <w:szCs w:val="26"/>
        </w:rPr>
        <w:t>ta de agosto de dos mil trece</w:t>
      </w:r>
      <w:r w:rsidR="00483CCD" w:rsidRPr="00BF4A4F">
        <w:rPr>
          <w:rFonts w:ascii="Arial" w:hAnsi="Arial" w:cs="Arial"/>
          <w:bCs/>
          <w:sz w:val="26"/>
          <w:szCs w:val="26"/>
        </w:rPr>
        <w:t>,  que entró</w:t>
      </w:r>
      <w:r w:rsidR="009A7B2D" w:rsidRPr="00BF4A4F">
        <w:rPr>
          <w:rFonts w:ascii="Arial" w:hAnsi="Arial" w:cs="Arial"/>
          <w:bCs/>
          <w:sz w:val="26"/>
          <w:szCs w:val="26"/>
        </w:rPr>
        <w:t xml:space="preserve"> en vigor  a partir del treinta y uno de agosto del mismo año</w:t>
      </w:r>
      <w:r w:rsidR="0016377C" w:rsidRPr="00BF4A4F">
        <w:rPr>
          <w:rFonts w:ascii="Arial" w:hAnsi="Arial" w:cs="Arial"/>
          <w:bCs/>
          <w:sz w:val="26"/>
          <w:szCs w:val="26"/>
        </w:rPr>
        <w:t xml:space="preserve">; </w:t>
      </w:r>
      <w:r w:rsidR="0073316C" w:rsidRPr="00BF4A4F">
        <w:rPr>
          <w:rFonts w:ascii="Arial" w:hAnsi="Arial" w:cs="Arial"/>
          <w:bCs/>
          <w:sz w:val="26"/>
          <w:szCs w:val="26"/>
        </w:rPr>
        <w:t>y de acuerdo a la tesis jurisprudencial ya citada</w:t>
      </w:r>
      <w:r w:rsidRPr="00BF4A4F">
        <w:rPr>
          <w:rFonts w:ascii="Arial" w:hAnsi="Arial" w:cs="Arial"/>
          <w:bCs/>
          <w:sz w:val="26"/>
          <w:szCs w:val="26"/>
        </w:rPr>
        <w:t xml:space="preserve">,  si la orden de auditoria se </w:t>
      </w:r>
      <w:r w:rsidR="00D20DD8" w:rsidRPr="00BF4A4F">
        <w:rPr>
          <w:rFonts w:ascii="Arial" w:hAnsi="Arial" w:cs="Arial"/>
          <w:bCs/>
          <w:sz w:val="26"/>
          <w:szCs w:val="26"/>
        </w:rPr>
        <w:t>inició el</w:t>
      </w:r>
      <w:r w:rsidR="00B57092" w:rsidRPr="00BF4A4F">
        <w:rPr>
          <w:rFonts w:ascii="Arial" w:hAnsi="Arial" w:cs="Arial"/>
          <w:bCs/>
          <w:sz w:val="26"/>
          <w:szCs w:val="26"/>
        </w:rPr>
        <w:t xml:space="preserve"> veinte de mayo de dos mil once,  con la Ley vigente hasta el treinta de agosto de dos mil trece, </w:t>
      </w:r>
      <w:r w:rsidR="00B57092" w:rsidRPr="00BF4A4F">
        <w:rPr>
          <w:rFonts w:ascii="Arial" w:hAnsi="Arial" w:cs="Arial"/>
          <w:b/>
          <w:bCs/>
          <w:sz w:val="26"/>
          <w:szCs w:val="26"/>
        </w:rPr>
        <w:t>y</w:t>
      </w:r>
      <w:r w:rsidR="00190360" w:rsidRPr="00BF4A4F">
        <w:rPr>
          <w:rFonts w:ascii="Arial" w:hAnsi="Arial" w:cs="Arial"/>
          <w:b/>
          <w:bCs/>
          <w:sz w:val="26"/>
          <w:szCs w:val="26"/>
        </w:rPr>
        <w:t xml:space="preserve"> el auto de inicio del diverso P</w:t>
      </w:r>
      <w:r w:rsidR="00B57092" w:rsidRPr="00BF4A4F">
        <w:rPr>
          <w:rFonts w:ascii="Arial" w:hAnsi="Arial" w:cs="Arial"/>
          <w:b/>
          <w:bCs/>
          <w:sz w:val="26"/>
          <w:szCs w:val="26"/>
        </w:rPr>
        <w:t xml:space="preserve">rocedimiento de </w:t>
      </w:r>
      <w:r w:rsidR="00190360" w:rsidRPr="00BF4A4F">
        <w:rPr>
          <w:rFonts w:ascii="Arial" w:hAnsi="Arial" w:cs="Arial"/>
          <w:b/>
          <w:bCs/>
          <w:sz w:val="26"/>
          <w:szCs w:val="26"/>
        </w:rPr>
        <w:t>Fincamiento de Responsabilidad R</w:t>
      </w:r>
      <w:r w:rsidR="00B57092" w:rsidRPr="00BF4A4F">
        <w:rPr>
          <w:rFonts w:ascii="Arial" w:hAnsi="Arial" w:cs="Arial"/>
          <w:b/>
          <w:bCs/>
          <w:sz w:val="26"/>
          <w:szCs w:val="26"/>
        </w:rPr>
        <w:t>esarc</w:t>
      </w:r>
      <w:r w:rsidR="00190360" w:rsidRPr="00BF4A4F">
        <w:rPr>
          <w:rFonts w:ascii="Arial" w:hAnsi="Arial" w:cs="Arial"/>
          <w:b/>
          <w:bCs/>
          <w:sz w:val="26"/>
          <w:szCs w:val="26"/>
        </w:rPr>
        <w:t>itori</w:t>
      </w:r>
      <w:r w:rsidR="003340F5" w:rsidRPr="00BF4A4F">
        <w:rPr>
          <w:rFonts w:ascii="Arial" w:hAnsi="Arial" w:cs="Arial"/>
          <w:b/>
          <w:bCs/>
          <w:sz w:val="26"/>
          <w:szCs w:val="26"/>
        </w:rPr>
        <w:t xml:space="preserve">a </w:t>
      </w:r>
      <w:r w:rsidR="00190360" w:rsidRPr="00BF4A4F">
        <w:rPr>
          <w:rFonts w:ascii="Arial" w:hAnsi="Arial" w:cs="Arial"/>
          <w:b/>
          <w:bCs/>
          <w:sz w:val="26"/>
          <w:szCs w:val="26"/>
        </w:rPr>
        <w:t>se emitió</w:t>
      </w:r>
      <w:r w:rsidR="00B57092" w:rsidRPr="00BF4A4F">
        <w:rPr>
          <w:rFonts w:ascii="Arial" w:hAnsi="Arial" w:cs="Arial"/>
          <w:b/>
          <w:bCs/>
          <w:sz w:val="26"/>
          <w:szCs w:val="26"/>
        </w:rPr>
        <w:t xml:space="preserve"> </w:t>
      </w:r>
      <w:r w:rsidR="00BB2AA2" w:rsidRPr="00BF4A4F">
        <w:rPr>
          <w:rFonts w:ascii="Arial" w:hAnsi="Arial" w:cs="Arial"/>
          <w:b/>
          <w:bCs/>
          <w:sz w:val="26"/>
          <w:szCs w:val="26"/>
        </w:rPr>
        <w:t xml:space="preserve"> el treinta de septiembre de dos mil trece </w:t>
      </w:r>
      <w:r w:rsidR="00B57092" w:rsidRPr="00BF4A4F">
        <w:rPr>
          <w:rFonts w:ascii="Arial" w:hAnsi="Arial" w:cs="Arial"/>
          <w:b/>
          <w:bCs/>
          <w:sz w:val="26"/>
          <w:szCs w:val="26"/>
        </w:rPr>
        <w:t>conforme a la Ley de Fiscalización Superior para el Estado de Oaxaca</w:t>
      </w:r>
      <w:r w:rsidR="003340F5" w:rsidRPr="00BF4A4F">
        <w:rPr>
          <w:rFonts w:ascii="Arial" w:hAnsi="Arial" w:cs="Arial"/>
          <w:b/>
          <w:bCs/>
          <w:sz w:val="26"/>
          <w:szCs w:val="26"/>
        </w:rPr>
        <w:t xml:space="preserve"> publicada  el treinta de agosto de dos mil trece</w:t>
      </w:r>
      <w:r w:rsidR="0073316C" w:rsidRPr="00BF4A4F">
        <w:rPr>
          <w:rFonts w:ascii="Arial" w:hAnsi="Arial" w:cs="Arial"/>
          <w:bCs/>
          <w:sz w:val="26"/>
          <w:szCs w:val="26"/>
        </w:rPr>
        <w:t xml:space="preserve">. </w:t>
      </w:r>
      <w:r w:rsidR="004F4207" w:rsidRPr="00BF4A4F">
        <w:rPr>
          <w:rFonts w:ascii="Arial" w:hAnsi="Arial" w:cs="Arial"/>
          <w:bCs/>
          <w:sz w:val="26"/>
          <w:szCs w:val="26"/>
        </w:rPr>
        <w:t xml:space="preserve"> </w:t>
      </w:r>
    </w:p>
    <w:p w:rsidR="00F77B2D" w:rsidRPr="00BF4A4F" w:rsidRDefault="00271839" w:rsidP="00F77B2D">
      <w:pPr>
        <w:spacing w:line="360" w:lineRule="auto"/>
        <w:jc w:val="both"/>
        <w:rPr>
          <w:rFonts w:ascii="Arial" w:hAnsi="Arial" w:cs="Arial"/>
          <w:bCs/>
          <w:sz w:val="26"/>
          <w:szCs w:val="26"/>
        </w:rPr>
      </w:pPr>
      <w:r w:rsidRPr="00BF4A4F">
        <w:rPr>
          <w:rFonts w:ascii="Arial" w:hAnsi="Arial" w:cs="Arial"/>
          <w:bCs/>
          <w:sz w:val="26"/>
          <w:szCs w:val="26"/>
        </w:rPr>
        <w:tab/>
      </w:r>
      <w:r w:rsidR="00F77B2D" w:rsidRPr="00BF4A4F">
        <w:rPr>
          <w:rFonts w:ascii="Arial" w:hAnsi="Arial" w:cs="Arial"/>
          <w:bCs/>
          <w:sz w:val="26"/>
          <w:szCs w:val="26"/>
        </w:rPr>
        <w:t xml:space="preserve">Por ello, debe atenderse al momento en el que inició la etapa de revisión y fiscalización de la Cuenta Pública, de manera tal, que la legislación que la Auditoría Superior haya aplicado para practicar la revisión y fiscalización de la cuenta pública, será la aplicable para tramitar y resolver el procedimiento </w:t>
      </w:r>
      <w:r w:rsidR="00906A42" w:rsidRPr="00BF4A4F">
        <w:rPr>
          <w:rFonts w:ascii="Arial" w:hAnsi="Arial" w:cs="Arial"/>
          <w:bCs/>
          <w:sz w:val="26"/>
          <w:szCs w:val="26"/>
        </w:rPr>
        <w:t xml:space="preserve"> para el fincamiento </w:t>
      </w:r>
      <w:r w:rsidR="00F77B2D" w:rsidRPr="00BF4A4F">
        <w:rPr>
          <w:rFonts w:ascii="Arial" w:hAnsi="Arial" w:cs="Arial"/>
          <w:bCs/>
          <w:sz w:val="26"/>
          <w:szCs w:val="26"/>
        </w:rPr>
        <w:t>de responsabilidad resarcitoria, pues las irregularidades que evidencie la revisión  y fiscalización se efectuaron bajo la vigencia de dicha legislación y continúan produciendo sus efectos jurídicos hasta el inicio del procedimiento y si en el caso, co</w:t>
      </w:r>
      <w:r w:rsidR="00574A72" w:rsidRPr="00BF4A4F">
        <w:rPr>
          <w:rFonts w:ascii="Arial" w:hAnsi="Arial" w:cs="Arial"/>
          <w:bCs/>
          <w:sz w:val="26"/>
          <w:szCs w:val="26"/>
        </w:rPr>
        <w:t xml:space="preserve">mo se advierte del contenido de auto treinta de septiembre de dos mil trece se inició el Procedimiento  para el </w:t>
      </w:r>
      <w:proofErr w:type="spellStart"/>
      <w:r w:rsidR="00574A72" w:rsidRPr="00BF4A4F">
        <w:rPr>
          <w:rFonts w:ascii="Arial" w:hAnsi="Arial" w:cs="Arial"/>
          <w:bCs/>
          <w:sz w:val="26"/>
          <w:szCs w:val="26"/>
        </w:rPr>
        <w:t>Fincamiento</w:t>
      </w:r>
      <w:proofErr w:type="spellEnd"/>
      <w:r w:rsidR="00574A72" w:rsidRPr="00BF4A4F">
        <w:rPr>
          <w:rFonts w:ascii="Arial" w:hAnsi="Arial" w:cs="Arial"/>
          <w:bCs/>
          <w:sz w:val="26"/>
          <w:szCs w:val="26"/>
        </w:rPr>
        <w:t xml:space="preserve"> de </w:t>
      </w:r>
      <w:proofErr w:type="spellStart"/>
      <w:r w:rsidR="00574A72" w:rsidRPr="00BF4A4F">
        <w:rPr>
          <w:rFonts w:ascii="Arial" w:hAnsi="Arial" w:cs="Arial"/>
          <w:bCs/>
          <w:sz w:val="26"/>
          <w:szCs w:val="26"/>
        </w:rPr>
        <w:t>Responsablidad</w:t>
      </w:r>
      <w:proofErr w:type="spellEnd"/>
      <w:r w:rsidR="00574A72" w:rsidRPr="00BF4A4F">
        <w:rPr>
          <w:rFonts w:ascii="Arial" w:hAnsi="Arial" w:cs="Arial"/>
          <w:bCs/>
          <w:sz w:val="26"/>
          <w:szCs w:val="26"/>
        </w:rPr>
        <w:t xml:space="preserve"> Resarcitoria,  </w:t>
      </w:r>
      <w:r w:rsidR="00323397" w:rsidRPr="00BF4A4F">
        <w:rPr>
          <w:rFonts w:ascii="Arial" w:hAnsi="Arial" w:cs="Arial"/>
          <w:bCs/>
          <w:sz w:val="26"/>
          <w:szCs w:val="26"/>
        </w:rPr>
        <w:t>así</w:t>
      </w:r>
      <w:r w:rsidR="00574A72" w:rsidRPr="00BF4A4F">
        <w:rPr>
          <w:rFonts w:ascii="Arial" w:hAnsi="Arial" w:cs="Arial"/>
          <w:bCs/>
          <w:sz w:val="26"/>
          <w:szCs w:val="26"/>
        </w:rPr>
        <w:t xml:space="preserve"> como la </w:t>
      </w:r>
      <w:r w:rsidR="00F77B2D" w:rsidRPr="00BF4A4F">
        <w:rPr>
          <w:rFonts w:ascii="Arial" w:hAnsi="Arial" w:cs="Arial"/>
          <w:bCs/>
          <w:sz w:val="26"/>
          <w:szCs w:val="26"/>
        </w:rPr>
        <w:t xml:space="preserve"> resolución de fecha veinticinco de mayo de dos mil dieciséis (que resolvió el procedimiento </w:t>
      </w:r>
      <w:r w:rsidR="00C74AAC" w:rsidRPr="00BF4A4F">
        <w:rPr>
          <w:rFonts w:ascii="Arial" w:hAnsi="Arial" w:cs="Arial"/>
          <w:bCs/>
          <w:sz w:val="26"/>
          <w:szCs w:val="26"/>
        </w:rPr>
        <w:t xml:space="preserve">para el </w:t>
      </w:r>
      <w:r w:rsidR="00F77B2D" w:rsidRPr="00BF4A4F">
        <w:rPr>
          <w:rFonts w:ascii="Arial" w:hAnsi="Arial" w:cs="Arial"/>
          <w:bCs/>
          <w:sz w:val="26"/>
          <w:szCs w:val="26"/>
        </w:rPr>
        <w:t xml:space="preserve">fincamiento de responsabilidad resarcitoria), </w:t>
      </w:r>
      <w:r w:rsidR="00574A72" w:rsidRPr="00BF4A4F">
        <w:rPr>
          <w:rFonts w:ascii="Arial" w:hAnsi="Arial" w:cs="Arial"/>
          <w:bCs/>
          <w:sz w:val="26"/>
          <w:szCs w:val="26"/>
        </w:rPr>
        <w:t xml:space="preserve"> y </w:t>
      </w:r>
      <w:r w:rsidR="00F77B2D" w:rsidRPr="00BF4A4F">
        <w:rPr>
          <w:rFonts w:ascii="Arial" w:hAnsi="Arial" w:cs="Arial"/>
          <w:bCs/>
          <w:sz w:val="26"/>
          <w:szCs w:val="26"/>
        </w:rPr>
        <w:t>la orden de auditoria  a los recursos c</w:t>
      </w:r>
      <w:r w:rsidR="00906A42" w:rsidRPr="00BF4A4F">
        <w:rPr>
          <w:rFonts w:ascii="Arial" w:hAnsi="Arial" w:cs="Arial"/>
          <w:bCs/>
          <w:sz w:val="26"/>
          <w:szCs w:val="26"/>
        </w:rPr>
        <w:t>orrespondientes  al Fondo de Aportaciones  para la Infraestructura Social E</w:t>
      </w:r>
      <w:r w:rsidR="00F77B2D" w:rsidRPr="00BF4A4F">
        <w:rPr>
          <w:rFonts w:ascii="Arial" w:hAnsi="Arial" w:cs="Arial"/>
          <w:bCs/>
          <w:sz w:val="26"/>
          <w:szCs w:val="26"/>
        </w:rPr>
        <w:t>statal (FISE) el veinte de mayo de dos mil once, respeto de actos acontecidos durante la vigencia de la Ley de Fiscalización Superior del Estado de Oaxaca (vigente hasta el treinta de agosto de dos mil trece), cuya aplicación en el fondo fue determinada en la propia resolución de  veinticinco de mayo de dos mil dieciséis; es in</w:t>
      </w:r>
      <w:r w:rsidR="00906A42" w:rsidRPr="00BF4A4F">
        <w:rPr>
          <w:rFonts w:ascii="Arial" w:hAnsi="Arial" w:cs="Arial"/>
          <w:bCs/>
          <w:sz w:val="26"/>
          <w:szCs w:val="26"/>
        </w:rPr>
        <w:t>discutible que la resolución del</w:t>
      </w:r>
      <w:r w:rsidR="00F77B2D" w:rsidRPr="00BF4A4F">
        <w:rPr>
          <w:rFonts w:ascii="Arial" w:hAnsi="Arial" w:cs="Arial"/>
          <w:bCs/>
          <w:sz w:val="26"/>
          <w:szCs w:val="26"/>
        </w:rPr>
        <w:t xml:space="preserve"> procedimiento de fincamiento de responsabilidad resarcitoria debe regirse conforme al contenido de la Ley de Fiscalización Superior del Estado de Oaxaca (vigente hasta el treinta de agosto de dos mil trece), no solo en cuanto al fondo, sino también en cuanto a su trámite.</w:t>
      </w:r>
    </w:p>
    <w:p w:rsidR="002704F5" w:rsidRPr="00BF4A4F" w:rsidRDefault="00E00A65" w:rsidP="00E00A65">
      <w:pPr>
        <w:spacing w:line="360" w:lineRule="auto"/>
        <w:ind w:right="49"/>
        <w:jc w:val="both"/>
        <w:rPr>
          <w:rFonts w:ascii="Arial" w:hAnsi="Arial" w:cs="Arial"/>
          <w:bCs/>
          <w:sz w:val="26"/>
          <w:szCs w:val="26"/>
        </w:rPr>
      </w:pPr>
      <w:r w:rsidRPr="00BF4A4F">
        <w:rPr>
          <w:rFonts w:ascii="Arial" w:hAnsi="Arial" w:cs="Arial"/>
          <w:bCs/>
          <w:sz w:val="26"/>
          <w:szCs w:val="26"/>
        </w:rPr>
        <w:tab/>
      </w:r>
      <w:r w:rsidR="00DD49E5" w:rsidRPr="00BF4A4F">
        <w:rPr>
          <w:rFonts w:ascii="Arial" w:hAnsi="Arial" w:cs="Arial"/>
          <w:bCs/>
          <w:sz w:val="26"/>
          <w:szCs w:val="26"/>
        </w:rPr>
        <w:t xml:space="preserve">Por esas razones, resulta irrelevante que en la resolución de veinticinco de mayo de dos mil </w:t>
      </w:r>
      <w:r w:rsidR="00007E4C" w:rsidRPr="00BF4A4F">
        <w:rPr>
          <w:rFonts w:ascii="Arial" w:hAnsi="Arial" w:cs="Arial"/>
          <w:bCs/>
          <w:sz w:val="26"/>
          <w:szCs w:val="26"/>
        </w:rPr>
        <w:t>dieciséis, el T</w:t>
      </w:r>
      <w:r w:rsidR="00DD49E5" w:rsidRPr="00BF4A4F">
        <w:rPr>
          <w:rFonts w:ascii="Arial" w:hAnsi="Arial" w:cs="Arial"/>
          <w:bCs/>
          <w:sz w:val="26"/>
          <w:szCs w:val="26"/>
        </w:rPr>
        <w:t>itular de la Unidad de Asuntos Jurídicos, haya señalado que en atención a que las leyes de procedimiento no producen efectos retroactivos en virtud de que los actos procesales se encuentran regulados por la ley adjetiva vigente en el momento en que nacen o se llevan a cabo, resultaba aplicable para el trámite y emisión de esa resolución la Ley de Fiscalización Superior PARA el Estado de Oaxaca, vigente mediante decreto 2037, publicado en el extra del Periódico Oficial del Gobierno del Estado, de fecha treinta de agosto de dos mil trece; cuyas disposiciones se advierte invocó pretendiendo justificar de manera directa la facultad para dictar esa resolución determinante de responsabilidad resarcitoria; ello no obstante que, como se dijo, atendiendo al criterio adoptado por el Alto Tribunal de la Nación, el procedimiento de fincamiento de responsabilidad resarcitoria debe regirse conforme al contenido de la Ley de Fiscalización Superior del Estado de Oaxaca (vigente hasta el treinta de agosto de dos mil trece), tanto en su trámite como en su resolución.</w:t>
      </w:r>
    </w:p>
    <w:p w:rsidR="002704F5" w:rsidRPr="00BF4A4F" w:rsidRDefault="003C78BF" w:rsidP="00097EF9">
      <w:pPr>
        <w:spacing w:line="360" w:lineRule="auto"/>
        <w:ind w:right="49"/>
        <w:jc w:val="both"/>
        <w:rPr>
          <w:rFonts w:ascii="Arial" w:hAnsi="Arial" w:cs="Arial"/>
          <w:bCs/>
          <w:sz w:val="26"/>
          <w:szCs w:val="26"/>
        </w:rPr>
      </w:pPr>
      <w:r w:rsidRPr="00BF4A4F">
        <w:rPr>
          <w:rFonts w:ascii="Arial" w:hAnsi="Arial" w:cs="Arial"/>
          <w:bCs/>
          <w:i/>
          <w:sz w:val="26"/>
          <w:szCs w:val="26"/>
        </w:rPr>
        <w:tab/>
      </w:r>
      <w:r w:rsidR="002704F5" w:rsidRPr="00BF4A4F">
        <w:rPr>
          <w:rFonts w:ascii="Arial" w:hAnsi="Arial" w:cs="Arial"/>
          <w:bCs/>
          <w:sz w:val="26"/>
          <w:szCs w:val="26"/>
        </w:rPr>
        <w:t>Ahora</w:t>
      </w:r>
      <w:r w:rsidR="008D7266" w:rsidRPr="00BF4A4F">
        <w:rPr>
          <w:rFonts w:ascii="Arial" w:hAnsi="Arial" w:cs="Arial"/>
          <w:bCs/>
          <w:sz w:val="26"/>
          <w:szCs w:val="26"/>
        </w:rPr>
        <w:t xml:space="preserve"> de conformidad a</w:t>
      </w:r>
      <w:r w:rsidR="002704F5" w:rsidRPr="00BF4A4F">
        <w:rPr>
          <w:rFonts w:ascii="Arial" w:hAnsi="Arial" w:cs="Arial"/>
          <w:bCs/>
          <w:sz w:val="26"/>
          <w:szCs w:val="26"/>
        </w:rPr>
        <w:t xml:space="preserve"> los numera</w:t>
      </w:r>
      <w:r w:rsidRPr="00BF4A4F">
        <w:rPr>
          <w:rFonts w:ascii="Arial" w:hAnsi="Arial" w:cs="Arial"/>
          <w:bCs/>
          <w:sz w:val="26"/>
          <w:szCs w:val="26"/>
        </w:rPr>
        <w:t>les 17, fracción XV y 43 de la L</w:t>
      </w:r>
      <w:r w:rsidR="002704F5" w:rsidRPr="00BF4A4F">
        <w:rPr>
          <w:rFonts w:ascii="Arial" w:hAnsi="Arial" w:cs="Arial"/>
          <w:bCs/>
          <w:sz w:val="26"/>
          <w:szCs w:val="26"/>
        </w:rPr>
        <w:t xml:space="preserve">ey de Fiscalización Superior del Estado de Oaxaca, vigente hasta el treinta de agosto de dos mil trece, </w:t>
      </w:r>
    </w:p>
    <w:p w:rsidR="00172FA1" w:rsidRPr="00397E0D" w:rsidRDefault="00172FA1" w:rsidP="00097EF9">
      <w:pPr>
        <w:spacing w:line="360" w:lineRule="auto"/>
        <w:ind w:left="567" w:right="49"/>
        <w:jc w:val="both"/>
        <w:rPr>
          <w:rFonts w:ascii="Arial" w:hAnsi="Arial" w:cs="Arial"/>
          <w:bCs/>
        </w:rPr>
      </w:pPr>
      <w:r w:rsidRPr="00397E0D">
        <w:rPr>
          <w:rFonts w:ascii="Arial" w:hAnsi="Arial" w:cs="Arial"/>
          <w:bCs/>
        </w:rPr>
        <w:t>“Articulo 17.- Para la fiscalización de las Cuentas Publicas y la gestión financiera, la Auditoria Superior del Estado tendrá las atribuciones siguientes:</w:t>
      </w:r>
    </w:p>
    <w:p w:rsidR="00172FA1" w:rsidRPr="00397E0D" w:rsidRDefault="00172FA1" w:rsidP="00097EF9">
      <w:pPr>
        <w:spacing w:line="360" w:lineRule="auto"/>
        <w:ind w:left="567" w:right="49"/>
        <w:jc w:val="both"/>
        <w:rPr>
          <w:rFonts w:ascii="Arial" w:hAnsi="Arial" w:cs="Arial"/>
          <w:bCs/>
        </w:rPr>
      </w:pPr>
      <w:r w:rsidRPr="00397E0D">
        <w:rPr>
          <w:rFonts w:ascii="Arial" w:hAnsi="Arial" w:cs="Arial"/>
          <w:bCs/>
        </w:rPr>
        <w:t>…</w:t>
      </w:r>
    </w:p>
    <w:p w:rsidR="00172FA1" w:rsidRPr="00397E0D" w:rsidRDefault="00172FA1" w:rsidP="00097EF9">
      <w:pPr>
        <w:spacing w:line="360" w:lineRule="auto"/>
        <w:ind w:left="567" w:right="49"/>
        <w:jc w:val="both"/>
        <w:rPr>
          <w:rFonts w:ascii="Arial" w:hAnsi="Arial" w:cs="Arial"/>
          <w:bCs/>
        </w:rPr>
      </w:pPr>
      <w:r w:rsidRPr="00397E0D">
        <w:rPr>
          <w:rFonts w:ascii="Arial" w:hAnsi="Arial" w:cs="Arial"/>
          <w:bCs/>
        </w:rPr>
        <w:t>XV.- Determinar los daños y perjuicios que afecten al estado y municipios  en su hacienda pública o al patrimonio de los entes públicos estatales  y municipales, en el caso de las revisiones que haya ordenado tratándose de las situaciones excepcionales que determina esta ley;</w:t>
      </w:r>
    </w:p>
    <w:p w:rsidR="00172FA1" w:rsidRPr="00397E0D" w:rsidRDefault="00172FA1" w:rsidP="003C78BF">
      <w:pPr>
        <w:spacing w:line="360" w:lineRule="auto"/>
        <w:ind w:left="567" w:right="778"/>
        <w:jc w:val="both"/>
        <w:rPr>
          <w:rFonts w:ascii="Arial" w:hAnsi="Arial" w:cs="Arial"/>
          <w:bCs/>
        </w:rPr>
      </w:pPr>
      <w:r w:rsidRPr="00397E0D">
        <w:rPr>
          <w:rFonts w:ascii="Arial" w:hAnsi="Arial" w:cs="Arial"/>
          <w:bCs/>
        </w:rPr>
        <w:t>…”</w:t>
      </w:r>
    </w:p>
    <w:p w:rsidR="002704F5" w:rsidRPr="00397E0D" w:rsidRDefault="002704F5" w:rsidP="003C78BF">
      <w:pPr>
        <w:spacing w:line="360" w:lineRule="auto"/>
        <w:ind w:left="567" w:right="778"/>
        <w:jc w:val="both"/>
        <w:rPr>
          <w:rFonts w:ascii="Arial" w:hAnsi="Arial" w:cs="Arial"/>
          <w:bCs/>
        </w:rPr>
      </w:pPr>
      <w:r w:rsidRPr="00397E0D">
        <w:rPr>
          <w:rFonts w:ascii="Arial" w:hAnsi="Arial" w:cs="Arial"/>
          <w:bCs/>
        </w:rPr>
        <w:t>…</w:t>
      </w:r>
    </w:p>
    <w:p w:rsidR="00172FA1" w:rsidRPr="00397E0D" w:rsidRDefault="00AC4E86" w:rsidP="003C78BF">
      <w:pPr>
        <w:pStyle w:val="Estilo"/>
        <w:spacing w:line="360" w:lineRule="auto"/>
        <w:ind w:left="567"/>
        <w:rPr>
          <w:rFonts w:cs="Arial"/>
          <w:sz w:val="22"/>
        </w:rPr>
      </w:pPr>
      <w:r w:rsidRPr="00397E0D">
        <w:rPr>
          <w:rFonts w:cs="Arial"/>
          <w:sz w:val="22"/>
        </w:rPr>
        <w:t>Artículo 43.-</w:t>
      </w:r>
      <w:r w:rsidR="00172FA1" w:rsidRPr="00397E0D">
        <w:rPr>
          <w:rFonts w:cs="Arial"/>
          <w:sz w:val="22"/>
        </w:rPr>
        <w:t xml:space="preserve"> Si de la fiscalización de los informes de avance de gestión financiera y las Cuentas Publicas, aparecen irregularidades que permitan presumir la existencia de  hechos </w:t>
      </w:r>
      <w:proofErr w:type="spellStart"/>
      <w:r w:rsidR="00172FA1" w:rsidRPr="00397E0D">
        <w:rPr>
          <w:rFonts w:cs="Arial"/>
          <w:sz w:val="22"/>
        </w:rPr>
        <w:t>o</w:t>
      </w:r>
      <w:proofErr w:type="spellEnd"/>
      <w:r w:rsidR="00172FA1" w:rsidRPr="00397E0D">
        <w:rPr>
          <w:rFonts w:cs="Arial"/>
          <w:sz w:val="22"/>
        </w:rPr>
        <w:t xml:space="preserve"> omisiones que produzcan daños y perjuicios a las haciendas públicas estatal o municipales  o al patrimonio de las entidades fiscalizables, la Auditoria Superior del Estado  procederá a: </w:t>
      </w:r>
    </w:p>
    <w:p w:rsidR="00172FA1" w:rsidRPr="00397E0D" w:rsidRDefault="00172FA1" w:rsidP="003C78BF">
      <w:pPr>
        <w:pStyle w:val="Estilo"/>
        <w:spacing w:line="360" w:lineRule="auto"/>
        <w:ind w:left="567"/>
        <w:rPr>
          <w:rFonts w:cs="Arial"/>
          <w:sz w:val="22"/>
        </w:rPr>
      </w:pPr>
      <w:r w:rsidRPr="00397E0D">
        <w:rPr>
          <w:rFonts w:cs="Arial"/>
          <w:sz w:val="22"/>
        </w:rPr>
        <w:t>I.- Determinar los daño</w:t>
      </w:r>
      <w:r w:rsidR="003C78BF" w:rsidRPr="00397E0D">
        <w:rPr>
          <w:rFonts w:cs="Arial"/>
          <w:sz w:val="22"/>
        </w:rPr>
        <w:t>s y perjuicios correspondientes</w:t>
      </w:r>
      <w:r w:rsidRPr="00397E0D">
        <w:rPr>
          <w:rFonts w:cs="Arial"/>
          <w:sz w:val="22"/>
        </w:rPr>
        <w:t xml:space="preserve"> y fincar directamente la responsabilidad e imponer las sanciones respectivas;</w:t>
      </w:r>
    </w:p>
    <w:p w:rsidR="00172FA1" w:rsidRPr="00397E0D" w:rsidRDefault="00172FA1" w:rsidP="003C78BF">
      <w:pPr>
        <w:pStyle w:val="Estilo"/>
        <w:spacing w:line="360" w:lineRule="auto"/>
        <w:ind w:left="567"/>
        <w:rPr>
          <w:rFonts w:cs="Arial"/>
          <w:sz w:val="22"/>
        </w:rPr>
      </w:pPr>
      <w:r w:rsidRPr="00397E0D">
        <w:rPr>
          <w:rFonts w:cs="Arial"/>
          <w:sz w:val="22"/>
        </w:rPr>
        <w:t>II.</w:t>
      </w:r>
      <w:r w:rsidR="003C78BF" w:rsidRPr="00397E0D">
        <w:rPr>
          <w:rFonts w:cs="Arial"/>
          <w:sz w:val="22"/>
        </w:rPr>
        <w:t>- Promover</w:t>
      </w:r>
      <w:r w:rsidRPr="00397E0D">
        <w:rPr>
          <w:rFonts w:cs="Arial"/>
          <w:sz w:val="22"/>
        </w:rPr>
        <w:t xml:space="preserve"> ante las autoridades competentes el fincamiento de </w:t>
      </w:r>
      <w:r w:rsidR="003C78BF" w:rsidRPr="00397E0D">
        <w:rPr>
          <w:rFonts w:cs="Arial"/>
          <w:sz w:val="22"/>
        </w:rPr>
        <w:t>otras responsabilidades</w:t>
      </w:r>
      <w:r w:rsidRPr="00397E0D">
        <w:rPr>
          <w:rFonts w:cs="Arial"/>
          <w:sz w:val="22"/>
        </w:rPr>
        <w:t>;</w:t>
      </w:r>
    </w:p>
    <w:p w:rsidR="00172FA1" w:rsidRPr="00397E0D" w:rsidRDefault="00172FA1" w:rsidP="003C78BF">
      <w:pPr>
        <w:pStyle w:val="Estilo"/>
        <w:spacing w:line="360" w:lineRule="auto"/>
        <w:ind w:left="567"/>
        <w:rPr>
          <w:rFonts w:cs="Arial"/>
          <w:sz w:val="22"/>
        </w:rPr>
      </w:pPr>
      <w:r w:rsidRPr="00397E0D">
        <w:rPr>
          <w:rFonts w:cs="Arial"/>
          <w:sz w:val="22"/>
        </w:rPr>
        <w:t xml:space="preserve">III.- Promover las acciones de responsabilidad a que se refiere el Titulo </w:t>
      </w:r>
      <w:r w:rsidR="003C78BF" w:rsidRPr="00397E0D">
        <w:rPr>
          <w:rFonts w:cs="Arial"/>
          <w:sz w:val="22"/>
        </w:rPr>
        <w:t>Séptimo</w:t>
      </w:r>
      <w:r w:rsidRPr="00397E0D">
        <w:rPr>
          <w:rFonts w:cs="Arial"/>
          <w:sz w:val="22"/>
        </w:rPr>
        <w:t xml:space="preserve"> de la </w:t>
      </w:r>
      <w:r w:rsidR="003C78BF" w:rsidRPr="00397E0D">
        <w:rPr>
          <w:rFonts w:cs="Arial"/>
          <w:sz w:val="22"/>
        </w:rPr>
        <w:t>Constitución</w:t>
      </w:r>
      <w:r w:rsidRPr="00397E0D">
        <w:rPr>
          <w:rFonts w:cs="Arial"/>
          <w:sz w:val="22"/>
        </w:rPr>
        <w:t xml:space="preserve"> </w:t>
      </w:r>
      <w:r w:rsidR="003C78BF" w:rsidRPr="00397E0D">
        <w:rPr>
          <w:rFonts w:cs="Arial"/>
          <w:sz w:val="22"/>
        </w:rPr>
        <w:t>Política</w:t>
      </w:r>
      <w:r w:rsidRPr="00397E0D">
        <w:rPr>
          <w:rFonts w:cs="Arial"/>
          <w:sz w:val="22"/>
        </w:rPr>
        <w:t xml:space="preserve"> del Estado Libre y Soberano de Oaxaca;</w:t>
      </w:r>
    </w:p>
    <w:p w:rsidR="00172FA1" w:rsidRPr="00397E0D" w:rsidRDefault="00172FA1" w:rsidP="003C78BF">
      <w:pPr>
        <w:pStyle w:val="Estilo"/>
        <w:spacing w:line="360" w:lineRule="auto"/>
        <w:ind w:left="567"/>
        <w:rPr>
          <w:rFonts w:cs="Arial"/>
          <w:sz w:val="22"/>
        </w:rPr>
      </w:pPr>
      <w:r w:rsidRPr="00397E0D">
        <w:rPr>
          <w:rFonts w:cs="Arial"/>
          <w:sz w:val="22"/>
        </w:rPr>
        <w:t>IV.- Presentar las denuncias y querellas penales, a que haya lugar; y</w:t>
      </w:r>
    </w:p>
    <w:p w:rsidR="00172FA1" w:rsidRPr="00397E0D" w:rsidRDefault="00172FA1" w:rsidP="003C78BF">
      <w:pPr>
        <w:pStyle w:val="Estilo"/>
        <w:spacing w:line="360" w:lineRule="auto"/>
        <w:ind w:left="567"/>
        <w:rPr>
          <w:rFonts w:cs="Arial"/>
          <w:sz w:val="22"/>
        </w:rPr>
      </w:pPr>
      <w:r w:rsidRPr="00397E0D">
        <w:rPr>
          <w:rFonts w:cs="Arial"/>
          <w:sz w:val="22"/>
        </w:rPr>
        <w:t xml:space="preserve">V.- </w:t>
      </w:r>
      <w:r w:rsidR="004C2824" w:rsidRPr="00397E0D">
        <w:rPr>
          <w:rFonts w:cs="Arial"/>
          <w:sz w:val="22"/>
        </w:rPr>
        <w:t>Coadyuvar</w:t>
      </w:r>
      <w:r w:rsidRPr="00397E0D">
        <w:rPr>
          <w:rFonts w:cs="Arial"/>
          <w:sz w:val="22"/>
        </w:rPr>
        <w:t xml:space="preserve"> con el </w:t>
      </w:r>
      <w:r w:rsidR="004C2824" w:rsidRPr="00397E0D">
        <w:rPr>
          <w:rFonts w:cs="Arial"/>
          <w:sz w:val="22"/>
        </w:rPr>
        <w:t>Ministerio</w:t>
      </w:r>
      <w:r w:rsidRPr="00397E0D">
        <w:rPr>
          <w:rFonts w:cs="Arial"/>
          <w:sz w:val="22"/>
        </w:rPr>
        <w:t xml:space="preserve"> Publico en los procesos penales </w:t>
      </w:r>
      <w:r w:rsidR="004C2824" w:rsidRPr="00397E0D">
        <w:rPr>
          <w:rFonts w:cs="Arial"/>
          <w:sz w:val="22"/>
        </w:rPr>
        <w:t>investigatorios</w:t>
      </w:r>
      <w:r w:rsidR="003C78BF" w:rsidRPr="00397E0D">
        <w:rPr>
          <w:rFonts w:cs="Arial"/>
          <w:sz w:val="22"/>
        </w:rPr>
        <w:t xml:space="preserve"> y judiciales correspondientes.</w:t>
      </w:r>
    </w:p>
    <w:p w:rsidR="00172FA1" w:rsidRPr="00397E0D" w:rsidRDefault="00172FA1" w:rsidP="00B74DFA">
      <w:pPr>
        <w:pStyle w:val="Estilo"/>
        <w:spacing w:line="360" w:lineRule="auto"/>
        <w:rPr>
          <w:rFonts w:cs="Arial"/>
          <w:szCs w:val="24"/>
        </w:rPr>
      </w:pPr>
    </w:p>
    <w:p w:rsidR="002704F5" w:rsidRPr="00BF4A4F" w:rsidRDefault="003C78BF" w:rsidP="003E7D6B">
      <w:pPr>
        <w:spacing w:line="360" w:lineRule="auto"/>
        <w:ind w:right="49"/>
        <w:jc w:val="both"/>
        <w:rPr>
          <w:rFonts w:ascii="Arial" w:hAnsi="Arial" w:cs="Arial"/>
          <w:bCs/>
          <w:sz w:val="26"/>
          <w:szCs w:val="26"/>
        </w:rPr>
      </w:pPr>
      <w:r w:rsidRPr="00397E0D">
        <w:rPr>
          <w:rFonts w:ascii="Arial" w:hAnsi="Arial" w:cs="Arial"/>
          <w:bCs/>
          <w:i/>
          <w:sz w:val="24"/>
          <w:szCs w:val="24"/>
        </w:rPr>
        <w:tab/>
      </w:r>
      <w:r w:rsidR="002704F5" w:rsidRPr="00BF4A4F">
        <w:rPr>
          <w:rFonts w:ascii="Arial" w:hAnsi="Arial" w:cs="Arial"/>
          <w:bCs/>
          <w:sz w:val="26"/>
          <w:szCs w:val="26"/>
        </w:rPr>
        <w:t>Por su parte el numeral 84 de esa mi</w:t>
      </w:r>
      <w:r w:rsidR="004C2824" w:rsidRPr="00BF4A4F">
        <w:rPr>
          <w:rFonts w:ascii="Arial" w:hAnsi="Arial" w:cs="Arial"/>
          <w:bCs/>
          <w:sz w:val="26"/>
          <w:szCs w:val="26"/>
        </w:rPr>
        <w:t>s</w:t>
      </w:r>
      <w:r w:rsidR="002704F5" w:rsidRPr="00BF4A4F">
        <w:rPr>
          <w:rFonts w:ascii="Arial" w:hAnsi="Arial" w:cs="Arial"/>
          <w:bCs/>
          <w:sz w:val="26"/>
          <w:szCs w:val="26"/>
        </w:rPr>
        <w:t>ma Ley, establece cuáles son las atribuciones de la Unidad de Asuntos Jurídicos, sin que se advierta que, entre ellas se encuentra la relativa a determinar los daños y perjuicios que afecten al Estado y Municipio en su hacienda pública o al patrimonio de los entes públicos estatales y municipales, fincar directamente la responsabilidad e imponer las sanciones</w:t>
      </w:r>
      <w:r w:rsidR="004C2824" w:rsidRPr="00BF4A4F">
        <w:rPr>
          <w:rFonts w:ascii="Arial" w:hAnsi="Arial" w:cs="Arial"/>
          <w:bCs/>
          <w:sz w:val="26"/>
          <w:szCs w:val="26"/>
        </w:rPr>
        <w:t xml:space="preserve"> resarcitorias correspondientes. </w:t>
      </w:r>
    </w:p>
    <w:p w:rsidR="002704F5" w:rsidRPr="00BF4A4F" w:rsidRDefault="003C78BF" w:rsidP="003E7D6B">
      <w:pPr>
        <w:spacing w:line="360" w:lineRule="auto"/>
        <w:ind w:right="49"/>
        <w:jc w:val="both"/>
        <w:rPr>
          <w:rFonts w:ascii="Arial" w:hAnsi="Arial" w:cs="Arial"/>
          <w:bCs/>
          <w:sz w:val="26"/>
          <w:szCs w:val="26"/>
        </w:rPr>
      </w:pPr>
      <w:r w:rsidRPr="00BF4A4F">
        <w:rPr>
          <w:rFonts w:ascii="Arial" w:hAnsi="Arial" w:cs="Arial"/>
          <w:bCs/>
          <w:sz w:val="26"/>
          <w:szCs w:val="26"/>
        </w:rPr>
        <w:tab/>
      </w:r>
      <w:r w:rsidR="002704F5" w:rsidRPr="00BF4A4F">
        <w:rPr>
          <w:rFonts w:ascii="Arial" w:hAnsi="Arial" w:cs="Arial"/>
          <w:bCs/>
          <w:sz w:val="26"/>
          <w:szCs w:val="26"/>
        </w:rPr>
        <w:t>De lo anterior se colige que, acorde a la Ley de Fiscalización Superior del Estado de Oaxaca, vigente hasta el treinta de agosto de dos mil trece, la Auditoría Superior del Estado, tiene dentro de sus atribuciones, determinar los daños y perjuicios que afecten al Estado y Municipios en su hacienda pública o al patrimonio de los entes públicos estatales y municipales y fincar directamente la responsabilidad e imponer las sanciones resarcitorias correspondiente; y quien, en caso que de la fiscalización de los informes de avance de gestión financiera y las Cuentas Públicas, aparezcan irregularidades que permitan presumir la existencia de hechos y omisiones que produzcan daños y perjuicios a las haciendas públicas estatal o municipales, o al patrimonio de las entidades fiscalizables, procederá, entre otras cosas, a determinar los daños y perjuicios correspondientes y fincar directamente la responsabilidad e imponer las sanciones respectivas; asimismo, que dentro de las atribuciones conferidas por esa misma ley a la Unidad de Asuntos Jurídicos, no se encuentra la relativa a determinar los daños y perjuicios que afecten al Estado y Municipios en su hacienda pública o al patrimonio de los entes públicos estatales y municipales, fincar directamente la responsabilidad e imponer las sanciones resarcitorias correspondiente; dado que solo se prevén como tales, representar jurídicamente en asuntos laborales al Auditor Superior; asesoras en materia jurídica al Auditor Superior, a los Sub-Auditores y a los auditores especiales, así como actuar como su órgano de consulta; instruir el recurso de reconsideración previsto en esa ley y elaborar el proyecto de resolución, salvo en el caso que la resolución impugnada sea expedida por la propia Unidad, correspondiendo instruirlo al Auditor Superior; elaborar los documentos necesarios para que la Auditoría Superior del estado presente denuncias y querellas penales, en el caso de conductas que pudieran constituir ilícitos en contra de las haciendas públicas estatal y municipales o el patrimonio de las demás entidades fiscalizables, así como para que promueva ante las autoridades competentes el fincamiento de otras responsabilidades; asesorar sobre el levantamiento de las actas administrativas que procedan como resultado de las visitas, inspecciones y auditorías que practique la Auditoría Superior del estado; y las demás que señale esa ley, el reglamento interior y otras disposiciones aplicables.</w:t>
      </w:r>
    </w:p>
    <w:p w:rsidR="0092251B" w:rsidRPr="00BF4A4F" w:rsidRDefault="0092251B" w:rsidP="003E7D6B">
      <w:pPr>
        <w:spacing w:line="360" w:lineRule="auto"/>
        <w:ind w:right="49" w:firstLine="708"/>
        <w:jc w:val="both"/>
        <w:rPr>
          <w:rFonts w:ascii="Arial" w:hAnsi="Arial" w:cs="Arial"/>
          <w:bCs/>
          <w:sz w:val="26"/>
          <w:szCs w:val="26"/>
        </w:rPr>
      </w:pPr>
      <w:r w:rsidRPr="00BF4A4F">
        <w:rPr>
          <w:rFonts w:ascii="Arial" w:hAnsi="Arial" w:cs="Arial"/>
          <w:bCs/>
          <w:sz w:val="26"/>
          <w:szCs w:val="26"/>
        </w:rPr>
        <w:t>Asimismo, del R</w:t>
      </w:r>
      <w:r w:rsidR="002704F5" w:rsidRPr="00BF4A4F">
        <w:rPr>
          <w:rFonts w:ascii="Arial" w:hAnsi="Arial" w:cs="Arial"/>
          <w:bCs/>
          <w:sz w:val="26"/>
          <w:szCs w:val="26"/>
        </w:rPr>
        <w:t>eglamento Interior</w:t>
      </w:r>
      <w:r w:rsidR="00097EF9" w:rsidRPr="00BF4A4F">
        <w:rPr>
          <w:rFonts w:ascii="Arial" w:hAnsi="Arial" w:cs="Arial"/>
          <w:bCs/>
          <w:sz w:val="26"/>
          <w:szCs w:val="26"/>
        </w:rPr>
        <w:t xml:space="preserve"> de esa Auditoría Superior del E</w:t>
      </w:r>
      <w:r w:rsidR="002704F5" w:rsidRPr="00BF4A4F">
        <w:rPr>
          <w:rFonts w:ascii="Arial" w:hAnsi="Arial" w:cs="Arial"/>
          <w:bCs/>
          <w:sz w:val="26"/>
          <w:szCs w:val="26"/>
        </w:rPr>
        <w:t>stado, se advierte que la Unidad de Asuntos Jurídicos, tiene</w:t>
      </w:r>
      <w:r w:rsidR="00E739ED" w:rsidRPr="00BF4A4F">
        <w:rPr>
          <w:rFonts w:ascii="Arial" w:hAnsi="Arial" w:cs="Arial"/>
          <w:bCs/>
          <w:sz w:val="26"/>
          <w:szCs w:val="26"/>
        </w:rPr>
        <w:t xml:space="preserve"> diversas </w:t>
      </w:r>
      <w:r w:rsidR="002704F5" w:rsidRPr="00BF4A4F">
        <w:rPr>
          <w:rFonts w:ascii="Arial" w:hAnsi="Arial" w:cs="Arial"/>
          <w:bCs/>
          <w:sz w:val="26"/>
          <w:szCs w:val="26"/>
        </w:rPr>
        <w:t>atribuciones</w:t>
      </w:r>
      <w:r w:rsidRPr="00BF4A4F">
        <w:rPr>
          <w:rFonts w:ascii="Arial" w:hAnsi="Arial" w:cs="Arial"/>
          <w:bCs/>
          <w:sz w:val="26"/>
          <w:szCs w:val="26"/>
        </w:rPr>
        <w:t>;</w:t>
      </w:r>
      <w:r w:rsidR="00E739ED" w:rsidRPr="00BF4A4F">
        <w:rPr>
          <w:rFonts w:ascii="Arial" w:hAnsi="Arial" w:cs="Arial"/>
          <w:bCs/>
          <w:sz w:val="26"/>
          <w:szCs w:val="26"/>
        </w:rPr>
        <w:t xml:space="preserve"> </w:t>
      </w:r>
    </w:p>
    <w:p w:rsidR="0092251B" w:rsidRPr="00397E0D" w:rsidRDefault="0092251B" w:rsidP="003E7D6B">
      <w:pPr>
        <w:spacing w:line="360" w:lineRule="auto"/>
        <w:ind w:left="1134" w:right="49"/>
        <w:jc w:val="both"/>
        <w:rPr>
          <w:rFonts w:ascii="Arial" w:hAnsi="Arial" w:cs="Arial"/>
        </w:rPr>
      </w:pPr>
      <w:r w:rsidRPr="00397E0D">
        <w:rPr>
          <w:rFonts w:ascii="Arial" w:hAnsi="Arial" w:cs="Arial"/>
          <w:bCs/>
        </w:rPr>
        <w:t xml:space="preserve"> “</w:t>
      </w:r>
      <w:r w:rsidRPr="00397E0D">
        <w:rPr>
          <w:rFonts w:ascii="Arial" w:hAnsi="Arial" w:cs="Arial"/>
          <w:b/>
          <w:bCs/>
        </w:rPr>
        <w:t xml:space="preserve">Artículo 12.- </w:t>
      </w:r>
      <w:r w:rsidRPr="00397E0D">
        <w:rPr>
          <w:rFonts w:ascii="Arial" w:hAnsi="Arial" w:cs="Arial"/>
          <w:bCs/>
        </w:rPr>
        <w:t xml:space="preserve">Corresponde al Titular de la Unidad de Asuntos </w:t>
      </w:r>
      <w:r w:rsidRPr="00397E0D">
        <w:rPr>
          <w:rFonts w:ascii="Arial" w:hAnsi="Arial" w:cs="Arial"/>
        </w:rPr>
        <w:t>las siguientes atribuciones:</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I. Representar al Auditor Superior del Estado ante los tribunales de la República y ejercer las acciones inherentes en los procedimientos civiles, penales, administrativos y del trabajo que se instauren con motivo del ejercicio de las atribuciones de la Auditoría o en aquellos casos en que sea requerida su intervención;</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II. Asesorar jurídicamente a las diversas áreas de la Auditoría y elaborar los estudios, proyectos e investigaciones que requiera en el desempeño de su atribución, así como expedir los lineamientos sobre el levantamiento de las actas administrativas que correspondan;</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III. Sistematizar y unificar los criterios de interpretación de las disposiciones jurídicas que regulen el funcionamiento de la Auditoría, así como coordinar su difusión;</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IV. Someter a la consideración del Auditor Superior del Estado, los proyectos de documentos mediante los cuales se promueve el fincamiento de responsabilidades penales, civiles, políticas o administrativas, así como la intervención de la instancia recaudadora, derivadas del cumplimiento de las atribuciones legales de la Auditoría;</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V. Elaborar y someter a consideración del Auditor Superior del Estado, las denuncias y querellas que procedan como consecuencia del cumplimiento de las atribuciones legales conferidas por el Auditor Superior del Estado, así como coadyuvar con el Ministerio Público en los procesos penales investigatorios y judiciales de los que tome parte;</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VI. Elaborar y someter a consideración del Auditor Superior del Estado las denuncias de juicio político a que se refiere el artículo 117 de la Constitución Política del Estado Libre y Soberano de Oaxaca;</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VII. Revisar la fundamentación y motivación de los pliegos de observaciones que se deriven de las auditorías, visitas e inspecciones que practiquen las áreas de fiscalización de la Auditoría;</w:t>
      </w:r>
    </w:p>
    <w:p w:rsidR="0092251B" w:rsidRPr="00397E0D" w:rsidRDefault="0092251B" w:rsidP="003E7D6B">
      <w:pPr>
        <w:spacing w:line="360" w:lineRule="auto"/>
        <w:ind w:left="1134" w:right="49"/>
        <w:jc w:val="both"/>
        <w:rPr>
          <w:rFonts w:ascii="Arial" w:hAnsi="Arial" w:cs="Arial"/>
          <w:b/>
        </w:rPr>
      </w:pPr>
      <w:r w:rsidRPr="00397E0D">
        <w:rPr>
          <w:rFonts w:ascii="Arial" w:hAnsi="Arial" w:cs="Arial"/>
          <w:b/>
        </w:rPr>
        <w:t>VIII. Instruir el procedimiento a que se refiere el Titulo Tercero, Capítulo Tercero de la Ley;</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IX. Instruir los recursos de reconsideración previstos en el Título Tercero, Capítulo Cuarto de la Ley hasta ponerlos en estado de resolución;</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 Proponer las normas y lineamientos que regulen la integración y actualización del Registro de Servidores Públicos sancionados por la Auditoría;</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XI. Operar y mantener actualizados el Registro de los Servidores Públicos Sancionados por la Auditoría;</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XII. Supervisar el registro y seguimiento del cobro del resarcimiento y ejecución de las sanciones impuestas por la Auditoría;</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XIII. Proponer las normas y lineamientos que regulen el procedimiento de recepción y registro de las declaraciones de situación patrimonial de los servidores públicos del Poder Legislativo del Estado y de los municipios de Oaxaca, en términos de ley y supervisar su aplicación;</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XIV. Coordinar la integración del Padrón de Servidores Públicos Municipales obligados a presentar declaración de situación patrimonial;</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XV. Recibir las declaraciones de situación patrimonial de los servidores públicos municipales, llevando un registro y control de las mismas;</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XVI. Verificar el cumplimiento de la obligación de presentar declaración de situación patrimonial y en su caso, solicitar la instrucción del procedimiento administrativo a que haya lugar;</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XVII. Someter a la consideración del Auditor Superior del Estado, los acuerdos de reformas y adiciones a diferentes disposiciones legales aplicables a las funciones de la Auditoría;</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XVIII. Someter a la consideración del Auditor Superior del Estado, los acuerdos de delegación de su atribución a servidores públicos subalternos y los de adscripción y de adscripción de las Direcciones de la Auditoría;</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XIX. Practicar las auditorías, visitas e inspecciones de cumplimiento de las metas relacionadas con aspectos jurídicos que le solicite el Sub-Auditor Superior a cargo de la Fiscalización;</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XX. Proponer al Sub-Auditor Superior a cargo de la Fiscalización, la designación de auditores encargados de practicar las auditorías, visitas e inspecciones de legalidad a las Entidades Fiscalizables;</w:t>
      </w:r>
    </w:p>
    <w:p w:rsidR="0092251B" w:rsidRPr="00397E0D" w:rsidRDefault="0092251B" w:rsidP="003E7D6B">
      <w:pPr>
        <w:spacing w:line="360" w:lineRule="auto"/>
        <w:ind w:left="1134" w:right="49"/>
        <w:jc w:val="both"/>
        <w:rPr>
          <w:rFonts w:ascii="Arial" w:hAnsi="Arial" w:cs="Arial"/>
        </w:rPr>
      </w:pPr>
      <w:r w:rsidRPr="00397E0D">
        <w:rPr>
          <w:rFonts w:ascii="Arial" w:hAnsi="Arial" w:cs="Arial"/>
        </w:rPr>
        <w:t>XXI. Proponer al Sub-Auditor Superior a cargo de la Fiscalización, los pliegos de observaciones que deriven de los resultados de su revisión y de las auditorías de legalidad, visitas e inspecciones que practiquen las áreas de su adscripción;</w:t>
      </w:r>
    </w:p>
    <w:p w:rsidR="0092251B" w:rsidRPr="00397E0D" w:rsidRDefault="0092251B" w:rsidP="00097EF9">
      <w:pPr>
        <w:ind w:left="1134" w:right="49"/>
        <w:jc w:val="both"/>
        <w:rPr>
          <w:rFonts w:ascii="Arial" w:hAnsi="Arial" w:cs="Arial"/>
        </w:rPr>
      </w:pPr>
      <w:r w:rsidRPr="00397E0D">
        <w:rPr>
          <w:rFonts w:ascii="Arial" w:hAnsi="Arial" w:cs="Arial"/>
        </w:rPr>
        <w:t>XXII. Ser la Unidad de Enlace en los términos de la Ley de Transparencia y Acceso a la Información Pública de Oaxaca;</w:t>
      </w:r>
    </w:p>
    <w:p w:rsidR="0092251B" w:rsidRPr="00397E0D" w:rsidRDefault="0092251B" w:rsidP="00097EF9">
      <w:pPr>
        <w:ind w:left="1134" w:right="49"/>
        <w:jc w:val="both"/>
        <w:rPr>
          <w:rFonts w:ascii="Arial" w:hAnsi="Arial" w:cs="Arial"/>
        </w:rPr>
      </w:pPr>
      <w:r w:rsidRPr="00397E0D">
        <w:rPr>
          <w:rFonts w:ascii="Arial" w:hAnsi="Arial" w:cs="Arial"/>
        </w:rPr>
        <w:t>XXIII. Dar fe y certificar, previa confrontación o cotejo con su original, de los documentos o instrumentos específicos que produzcan las unidades administrativas de la Auditoría, en ejercicio de sus funciones;</w:t>
      </w:r>
    </w:p>
    <w:p w:rsidR="0092251B" w:rsidRPr="00397E0D" w:rsidRDefault="0092251B" w:rsidP="00097EF9">
      <w:pPr>
        <w:ind w:left="1134" w:right="49"/>
        <w:jc w:val="both"/>
        <w:rPr>
          <w:rFonts w:ascii="Arial" w:hAnsi="Arial" w:cs="Arial"/>
        </w:rPr>
      </w:pPr>
      <w:r w:rsidRPr="00397E0D">
        <w:rPr>
          <w:rFonts w:ascii="Arial" w:hAnsi="Arial" w:cs="Arial"/>
        </w:rPr>
        <w:t>XXIV. Rendir al Auditor Superior del Estado por conducto del Sub-Auditor Superior de Planeación y Normatividad Técnica, los informes trimestrales y final de actividades; así como el estado de avance y cumplimiento del Programa Operativo Anual y Programa Anual de auditorías, visitas e inspecciones de las unidades administrativas a su cargo; y</w:t>
      </w:r>
    </w:p>
    <w:p w:rsidR="0092251B" w:rsidRPr="00397E0D" w:rsidRDefault="0092251B" w:rsidP="00097EF9">
      <w:pPr>
        <w:ind w:left="1134" w:right="49"/>
        <w:jc w:val="both"/>
        <w:rPr>
          <w:rFonts w:ascii="Arial" w:hAnsi="Arial" w:cs="Arial"/>
          <w:sz w:val="24"/>
          <w:szCs w:val="24"/>
        </w:rPr>
      </w:pPr>
      <w:r w:rsidRPr="00397E0D">
        <w:rPr>
          <w:rFonts w:ascii="Arial" w:hAnsi="Arial" w:cs="Arial"/>
        </w:rPr>
        <w:t>XXV. Las demás que en la esfera de su competencia le confieran las disposiciones normativas aplicables y el Auditor Superior del Estado.”</w:t>
      </w:r>
    </w:p>
    <w:p w:rsidR="00775FF9" w:rsidRPr="00BF4A4F" w:rsidRDefault="003E7D6B" w:rsidP="003E7D6B">
      <w:pPr>
        <w:spacing w:line="360" w:lineRule="auto"/>
        <w:ind w:right="49"/>
        <w:jc w:val="both"/>
        <w:rPr>
          <w:rFonts w:ascii="Arial" w:hAnsi="Arial" w:cs="Arial"/>
          <w:bCs/>
          <w:sz w:val="26"/>
          <w:szCs w:val="26"/>
        </w:rPr>
      </w:pPr>
      <w:r w:rsidRPr="00397E0D">
        <w:rPr>
          <w:rFonts w:ascii="Arial" w:hAnsi="Arial" w:cs="Arial"/>
          <w:bCs/>
          <w:sz w:val="24"/>
          <w:szCs w:val="24"/>
        </w:rPr>
        <w:tab/>
      </w:r>
      <w:r w:rsidR="00A74ACA" w:rsidRPr="00BF4A4F">
        <w:rPr>
          <w:rFonts w:ascii="Arial" w:hAnsi="Arial" w:cs="Arial"/>
          <w:bCs/>
          <w:sz w:val="26"/>
          <w:szCs w:val="26"/>
        </w:rPr>
        <w:t>Transcripción de que tampoco  señala</w:t>
      </w:r>
      <w:r w:rsidR="002704F5" w:rsidRPr="00BF4A4F">
        <w:rPr>
          <w:rFonts w:ascii="Arial" w:hAnsi="Arial" w:cs="Arial"/>
          <w:bCs/>
          <w:sz w:val="26"/>
          <w:szCs w:val="26"/>
        </w:rPr>
        <w:t xml:space="preserve"> </w:t>
      </w:r>
      <w:r w:rsidR="00D02F08" w:rsidRPr="00BF4A4F">
        <w:rPr>
          <w:rFonts w:ascii="Arial" w:hAnsi="Arial" w:cs="Arial"/>
          <w:bCs/>
          <w:sz w:val="26"/>
          <w:szCs w:val="26"/>
        </w:rPr>
        <w:t xml:space="preserve">respecto </w:t>
      </w:r>
      <w:r w:rsidR="002704F5" w:rsidRPr="00BF4A4F">
        <w:rPr>
          <w:rFonts w:ascii="Arial" w:hAnsi="Arial" w:cs="Arial"/>
          <w:bCs/>
          <w:sz w:val="26"/>
          <w:szCs w:val="26"/>
        </w:rPr>
        <w:t>a determinar los daños y perjuicios que afecten al Estado y Municipios en su hacienda pública o al patrimonio de los entes públicos estatales y municipales, fincar directamente la responsabilidad e imponer las sanciones resarcitorias correspondiente, sino, en lo de inte</w:t>
      </w:r>
      <w:r w:rsidR="00E739ED" w:rsidRPr="00BF4A4F">
        <w:rPr>
          <w:rFonts w:ascii="Arial" w:hAnsi="Arial" w:cs="Arial"/>
          <w:bCs/>
          <w:sz w:val="26"/>
          <w:szCs w:val="26"/>
        </w:rPr>
        <w:t>rés,</w:t>
      </w:r>
      <w:r w:rsidR="00E739ED" w:rsidRPr="00BF4A4F">
        <w:rPr>
          <w:rFonts w:ascii="Arial" w:hAnsi="Arial" w:cs="Arial"/>
          <w:b/>
          <w:bCs/>
          <w:sz w:val="26"/>
          <w:szCs w:val="26"/>
        </w:rPr>
        <w:t xml:space="preserve"> instruir el procedimiento </w:t>
      </w:r>
      <w:r w:rsidR="00937127" w:rsidRPr="00BF4A4F">
        <w:rPr>
          <w:rFonts w:ascii="Arial" w:hAnsi="Arial" w:cs="Arial"/>
          <w:b/>
          <w:bCs/>
          <w:sz w:val="26"/>
          <w:szCs w:val="26"/>
        </w:rPr>
        <w:t>a que se refiere el T</w:t>
      </w:r>
      <w:r w:rsidR="002704F5" w:rsidRPr="00BF4A4F">
        <w:rPr>
          <w:rFonts w:ascii="Arial" w:hAnsi="Arial" w:cs="Arial"/>
          <w:b/>
          <w:bCs/>
          <w:sz w:val="26"/>
          <w:szCs w:val="26"/>
        </w:rPr>
        <w:t xml:space="preserve">ítulo </w:t>
      </w:r>
      <w:r w:rsidR="00937127" w:rsidRPr="00BF4A4F">
        <w:rPr>
          <w:rFonts w:ascii="Arial" w:hAnsi="Arial" w:cs="Arial"/>
          <w:b/>
          <w:bCs/>
          <w:sz w:val="26"/>
          <w:szCs w:val="26"/>
        </w:rPr>
        <w:t>T</w:t>
      </w:r>
      <w:r w:rsidR="00E739ED" w:rsidRPr="00BF4A4F">
        <w:rPr>
          <w:rFonts w:ascii="Arial" w:hAnsi="Arial" w:cs="Arial"/>
          <w:b/>
          <w:bCs/>
          <w:sz w:val="26"/>
          <w:szCs w:val="26"/>
        </w:rPr>
        <w:t>ercero</w:t>
      </w:r>
      <w:r w:rsidR="00937127" w:rsidRPr="00BF4A4F">
        <w:rPr>
          <w:rFonts w:ascii="Arial" w:hAnsi="Arial" w:cs="Arial"/>
          <w:b/>
          <w:bCs/>
          <w:sz w:val="26"/>
          <w:szCs w:val="26"/>
        </w:rPr>
        <w:t>, Capítulo T</w:t>
      </w:r>
      <w:r w:rsidR="002704F5" w:rsidRPr="00BF4A4F">
        <w:rPr>
          <w:rFonts w:ascii="Arial" w:hAnsi="Arial" w:cs="Arial"/>
          <w:b/>
          <w:bCs/>
          <w:sz w:val="26"/>
          <w:szCs w:val="26"/>
        </w:rPr>
        <w:t>ercero</w:t>
      </w:r>
      <w:r w:rsidR="00937127" w:rsidRPr="00BF4A4F">
        <w:rPr>
          <w:rFonts w:ascii="Arial" w:hAnsi="Arial" w:cs="Arial"/>
          <w:b/>
          <w:bCs/>
          <w:sz w:val="26"/>
          <w:szCs w:val="26"/>
        </w:rPr>
        <w:t xml:space="preserve"> de la L</w:t>
      </w:r>
      <w:r w:rsidR="00E739ED" w:rsidRPr="00BF4A4F">
        <w:rPr>
          <w:rFonts w:ascii="Arial" w:hAnsi="Arial" w:cs="Arial"/>
          <w:b/>
          <w:bCs/>
          <w:sz w:val="26"/>
          <w:szCs w:val="26"/>
        </w:rPr>
        <w:t xml:space="preserve">ey, que es el </w:t>
      </w:r>
      <w:r w:rsidR="002704F5" w:rsidRPr="00BF4A4F">
        <w:rPr>
          <w:rFonts w:ascii="Arial" w:hAnsi="Arial" w:cs="Arial"/>
          <w:b/>
          <w:bCs/>
          <w:sz w:val="26"/>
          <w:szCs w:val="26"/>
        </w:rPr>
        <w:t xml:space="preserve">PROCEDIMIENTO PARA EL FINCAMIENTO DE </w:t>
      </w:r>
      <w:r w:rsidR="00E739ED" w:rsidRPr="00BF4A4F">
        <w:rPr>
          <w:rFonts w:ascii="Arial" w:hAnsi="Arial" w:cs="Arial"/>
          <w:b/>
          <w:bCs/>
          <w:sz w:val="26"/>
          <w:szCs w:val="26"/>
        </w:rPr>
        <w:t>RESPONSABILIDADES RESARCITORIAS</w:t>
      </w:r>
      <w:r w:rsidR="002704F5" w:rsidRPr="00BF4A4F">
        <w:rPr>
          <w:rFonts w:ascii="Arial" w:hAnsi="Arial" w:cs="Arial"/>
          <w:b/>
          <w:bCs/>
          <w:sz w:val="26"/>
          <w:szCs w:val="26"/>
        </w:rPr>
        <w:t xml:space="preserve"> previsto en la Ley de Fiscalización Superior del Estado de Oaxaca </w:t>
      </w:r>
      <w:r w:rsidR="002704F5" w:rsidRPr="00BF4A4F">
        <w:rPr>
          <w:rFonts w:ascii="Arial" w:hAnsi="Arial" w:cs="Arial"/>
          <w:bCs/>
          <w:sz w:val="26"/>
          <w:szCs w:val="26"/>
        </w:rPr>
        <w:t>(vigente hasta el treinta de agosto de dos mil trece).</w:t>
      </w:r>
    </w:p>
    <w:p w:rsidR="00DA024D" w:rsidRPr="00BF4A4F" w:rsidRDefault="00050BC2" w:rsidP="00CD0804">
      <w:pPr>
        <w:tabs>
          <w:tab w:val="left" w:pos="2835"/>
        </w:tabs>
        <w:spacing w:line="360" w:lineRule="auto"/>
        <w:ind w:right="49" w:firstLine="708"/>
        <w:jc w:val="both"/>
        <w:rPr>
          <w:rFonts w:ascii="Arial" w:hAnsi="Arial" w:cs="Arial"/>
          <w:bCs/>
          <w:sz w:val="26"/>
          <w:szCs w:val="26"/>
        </w:rPr>
      </w:pPr>
      <w:r w:rsidRPr="00BF4A4F">
        <w:rPr>
          <w:rFonts w:ascii="Arial" w:hAnsi="Arial" w:cs="Arial"/>
          <w:bCs/>
          <w:sz w:val="26"/>
          <w:szCs w:val="26"/>
        </w:rPr>
        <w:t xml:space="preserve">Además debe tomarse en consideración </w:t>
      </w:r>
      <w:r w:rsidR="00A336F2" w:rsidRPr="00BF4A4F">
        <w:rPr>
          <w:rFonts w:ascii="Arial" w:hAnsi="Arial" w:cs="Arial"/>
          <w:bCs/>
          <w:sz w:val="26"/>
          <w:szCs w:val="26"/>
        </w:rPr>
        <w:t xml:space="preserve">que </w:t>
      </w:r>
      <w:r w:rsidR="00E50015" w:rsidRPr="00BF4A4F">
        <w:rPr>
          <w:rFonts w:ascii="Arial" w:hAnsi="Arial" w:cs="Arial"/>
          <w:bCs/>
          <w:sz w:val="26"/>
          <w:szCs w:val="26"/>
        </w:rPr>
        <w:t xml:space="preserve">el </w:t>
      </w:r>
      <w:r w:rsidR="00E50015" w:rsidRPr="00BF4A4F">
        <w:rPr>
          <w:rFonts w:ascii="Arial" w:hAnsi="Arial" w:cs="Arial"/>
          <w:b/>
          <w:bCs/>
          <w:sz w:val="26"/>
          <w:szCs w:val="26"/>
        </w:rPr>
        <w:t>artículo 5</w:t>
      </w:r>
      <w:r w:rsidR="00316FA2" w:rsidRPr="00BF4A4F">
        <w:rPr>
          <w:rFonts w:ascii="Arial" w:hAnsi="Arial" w:cs="Arial"/>
          <w:b/>
          <w:bCs/>
          <w:sz w:val="26"/>
          <w:szCs w:val="26"/>
        </w:rPr>
        <w:t xml:space="preserve"> </w:t>
      </w:r>
      <w:r w:rsidR="00B154C7" w:rsidRPr="00BF4A4F">
        <w:rPr>
          <w:rFonts w:ascii="Arial" w:hAnsi="Arial" w:cs="Arial"/>
          <w:bCs/>
          <w:sz w:val="26"/>
          <w:szCs w:val="26"/>
        </w:rPr>
        <w:t xml:space="preserve">segundo párrafo </w:t>
      </w:r>
      <w:r w:rsidR="00316FA2" w:rsidRPr="00BF4A4F">
        <w:rPr>
          <w:rFonts w:ascii="Arial" w:hAnsi="Arial" w:cs="Arial"/>
          <w:bCs/>
          <w:sz w:val="26"/>
          <w:szCs w:val="26"/>
        </w:rPr>
        <w:t xml:space="preserve">del Reglamento Interior de esa Auditoría, dispone que el Auditor Superior del Estado, para la mejor distribución y desarrollo del trabajo podrá delegar su atribución en forma general o particular, mediante acuerdo que se publique en el Periódico Oficial del Gobierno del Estado, a servidores públicos subalternos, sin perjuicio de las que ejerza directamente cuando lo establezca la Ley; sin embargo, en la resolución determinante de la responsabilidad resarcitoria, </w:t>
      </w:r>
      <w:r w:rsidR="00491354" w:rsidRPr="00BF4A4F">
        <w:rPr>
          <w:rFonts w:ascii="Arial" w:hAnsi="Arial" w:cs="Arial"/>
          <w:bCs/>
          <w:sz w:val="26"/>
          <w:szCs w:val="26"/>
        </w:rPr>
        <w:t>el T</w:t>
      </w:r>
      <w:r w:rsidR="00316FA2" w:rsidRPr="00BF4A4F">
        <w:rPr>
          <w:rFonts w:ascii="Arial" w:hAnsi="Arial" w:cs="Arial"/>
          <w:bCs/>
          <w:sz w:val="26"/>
          <w:szCs w:val="26"/>
        </w:rPr>
        <w:t xml:space="preserve">itular de la Unidad de Asuntos Jurídicos, no sustentó su competencia para emitirla en algún acuerdo que se hubiere publicado en el Periódico </w:t>
      </w:r>
      <w:r w:rsidR="00A5723F" w:rsidRPr="00BF4A4F">
        <w:rPr>
          <w:rFonts w:ascii="Arial" w:hAnsi="Arial" w:cs="Arial"/>
          <w:bCs/>
          <w:sz w:val="26"/>
          <w:szCs w:val="26"/>
        </w:rPr>
        <w:t>O</w:t>
      </w:r>
      <w:r w:rsidR="00316FA2" w:rsidRPr="00BF4A4F">
        <w:rPr>
          <w:rFonts w:ascii="Arial" w:hAnsi="Arial" w:cs="Arial"/>
          <w:bCs/>
          <w:sz w:val="26"/>
          <w:szCs w:val="26"/>
        </w:rPr>
        <w:t>ficial del Gobierno del Estado, en el que el Auditor Superior del Estado, le delegara las atribuciones que a éste le confiere la Ley de Fiscalización Superior del Estado de Oaxaca, vigente hasta el trei</w:t>
      </w:r>
      <w:r w:rsidR="00CD0804" w:rsidRPr="00BF4A4F">
        <w:rPr>
          <w:rFonts w:ascii="Arial" w:hAnsi="Arial" w:cs="Arial"/>
          <w:bCs/>
          <w:sz w:val="26"/>
          <w:szCs w:val="26"/>
        </w:rPr>
        <w:t>nta de agosto de dos mil trece.</w:t>
      </w:r>
    </w:p>
    <w:p w:rsidR="00F520E6" w:rsidRPr="00BF4A4F" w:rsidRDefault="00396FD6" w:rsidP="00B74DFA">
      <w:pPr>
        <w:pStyle w:val="Estilo"/>
        <w:spacing w:line="360" w:lineRule="auto"/>
        <w:rPr>
          <w:rFonts w:eastAsia="Arial Unicode MS" w:cs="Arial"/>
          <w:sz w:val="26"/>
          <w:szCs w:val="26"/>
        </w:rPr>
      </w:pPr>
      <w:r w:rsidRPr="00BF4A4F">
        <w:rPr>
          <w:rFonts w:eastAsia="Arial Unicode MS" w:cs="Arial"/>
          <w:sz w:val="26"/>
          <w:szCs w:val="26"/>
        </w:rPr>
        <w:tab/>
      </w:r>
      <w:r w:rsidR="00F520E6" w:rsidRPr="00BF4A4F">
        <w:rPr>
          <w:rFonts w:eastAsia="Arial Unicode MS" w:cs="Arial"/>
          <w:sz w:val="26"/>
          <w:szCs w:val="26"/>
        </w:rPr>
        <w:t xml:space="preserve">De conformidad en </w:t>
      </w:r>
      <w:r w:rsidR="008F69B5" w:rsidRPr="00BF4A4F">
        <w:rPr>
          <w:rFonts w:cs="Arial"/>
          <w:sz w:val="26"/>
          <w:szCs w:val="26"/>
        </w:rPr>
        <w:t>el artículo 17 C</w:t>
      </w:r>
      <w:r w:rsidR="00F520E6" w:rsidRPr="00BF4A4F">
        <w:rPr>
          <w:rFonts w:cs="Arial"/>
          <w:sz w:val="26"/>
          <w:szCs w:val="26"/>
        </w:rPr>
        <w:t xml:space="preserve">onstitucional que prevé el derecho fundamental a la tutela judicial efectiva, que supone, en primer término, el acceso a la jurisdicción, es decir, que el gobernado pueda ser parte en un proceso judicial y, en segundo, el derecho que tiene a obtener una sentencia sobre el fondo de la cuestión planteada y su cabal ejecución, que deberá ser pronta, completa e imparcial, lo cual se encuentra íntimamente relacionado con el principio del debido proceso, contenido en el artículo 14 del señalado ordenamiento, por lo que para dar cabal cumplimiento al derecho inicialmente mencionado, debe otorgarse la oportunidad de defensa previamente a todo acto privativo de la libertad, propiedad, posesiones o derechos, lo que impone, además, que se cumplan las formalidades esenciales del procedimiento. Por tanto, el acceso a un recurso efectivo, sencillo y rápido, mediante el cual los Jueces y tribunales tutelen de manera eficaz el ejercicio de los derechos humanos de toda persona que lo solicite, sustanciados de conformidad con las reglas del debido proceso legal, es consecuencia del derecho fundamental a la tutela judicial efectiva, en tanto que asegura la obtención de justicia pronta, completa e imparcial, apegada a las exigencias formales que la propia Constitución consagra en beneficio de toda persona que se </w:t>
      </w:r>
      <w:r w:rsidR="00C54BF9" w:rsidRPr="00BF4A4F">
        <w:rPr>
          <w:rFonts w:cs="Arial"/>
          <w:sz w:val="26"/>
          <w:szCs w:val="26"/>
        </w:rPr>
        <w:t xml:space="preserve">encuentre bajo su jurisdicción; </w:t>
      </w:r>
      <w:r w:rsidR="00C54BF9" w:rsidRPr="00BF4A4F">
        <w:rPr>
          <w:rFonts w:eastAsia="Arial Unicode MS" w:cs="Arial"/>
          <w:sz w:val="26"/>
          <w:szCs w:val="26"/>
        </w:rPr>
        <w:t>ante las violaciones señaladas</w:t>
      </w:r>
      <w:r w:rsidR="001223F2" w:rsidRPr="00BF4A4F">
        <w:rPr>
          <w:rFonts w:eastAsia="Arial Unicode MS" w:cs="Arial"/>
          <w:sz w:val="26"/>
          <w:szCs w:val="26"/>
        </w:rPr>
        <w:t xml:space="preserve">, </w:t>
      </w:r>
      <w:r w:rsidR="00C54BF9" w:rsidRPr="00BF4A4F">
        <w:rPr>
          <w:rFonts w:eastAsia="Arial Unicode MS" w:cs="Arial"/>
          <w:sz w:val="26"/>
          <w:szCs w:val="26"/>
        </w:rPr>
        <w:t xml:space="preserve"> </w:t>
      </w:r>
      <w:r w:rsidR="001223F2" w:rsidRPr="00BF4A4F">
        <w:rPr>
          <w:rFonts w:eastAsia="Arial Unicode MS" w:cs="Arial"/>
          <w:sz w:val="26"/>
          <w:szCs w:val="26"/>
        </w:rPr>
        <w:t>este órgano colegiado no</w:t>
      </w:r>
      <w:r w:rsidR="0087611B" w:rsidRPr="00BF4A4F">
        <w:rPr>
          <w:rFonts w:eastAsia="Arial Unicode MS" w:cs="Arial"/>
          <w:sz w:val="26"/>
          <w:szCs w:val="26"/>
        </w:rPr>
        <w:t xml:space="preserve"> está en posibilidad de proceder </w:t>
      </w:r>
      <w:r w:rsidR="00C54BF9" w:rsidRPr="00BF4A4F">
        <w:rPr>
          <w:rFonts w:eastAsia="Arial Unicode MS" w:cs="Arial"/>
          <w:sz w:val="26"/>
          <w:szCs w:val="26"/>
        </w:rPr>
        <w:t xml:space="preserve">al estudio de fondo, </w:t>
      </w:r>
      <w:r w:rsidR="0087611B" w:rsidRPr="00BF4A4F">
        <w:rPr>
          <w:rFonts w:cs="Arial"/>
          <w:sz w:val="26"/>
          <w:szCs w:val="26"/>
        </w:rPr>
        <w:t>lo que equivale a que no concurran condiciones mínimas para el juzgamiento del caso</w:t>
      </w:r>
      <w:r w:rsidR="00F675BD" w:rsidRPr="00BF4A4F">
        <w:rPr>
          <w:rFonts w:cs="Arial"/>
          <w:sz w:val="26"/>
          <w:szCs w:val="26"/>
        </w:rPr>
        <w:t xml:space="preserve">, </w:t>
      </w:r>
      <w:r w:rsidR="0087611B" w:rsidRPr="00BF4A4F">
        <w:rPr>
          <w:rFonts w:eastAsia="Arial Unicode MS" w:cs="Arial"/>
          <w:sz w:val="26"/>
          <w:szCs w:val="26"/>
        </w:rPr>
        <w:t xml:space="preserve"> </w:t>
      </w:r>
      <w:r w:rsidR="00C54BF9" w:rsidRPr="00BF4A4F">
        <w:rPr>
          <w:rFonts w:eastAsia="Arial Unicode MS" w:cs="Arial"/>
          <w:sz w:val="26"/>
          <w:szCs w:val="26"/>
        </w:rPr>
        <w:t xml:space="preserve">en virtud de que el procedimiento </w:t>
      </w:r>
      <w:r w:rsidR="001223F2" w:rsidRPr="00BF4A4F">
        <w:rPr>
          <w:rFonts w:eastAsia="Arial Unicode MS" w:cs="Arial"/>
          <w:sz w:val="26"/>
          <w:szCs w:val="26"/>
        </w:rPr>
        <w:t xml:space="preserve">para el </w:t>
      </w:r>
      <w:r w:rsidR="00C54BF9" w:rsidRPr="00BF4A4F">
        <w:rPr>
          <w:rFonts w:eastAsia="Arial Unicode MS" w:cs="Arial"/>
          <w:sz w:val="26"/>
          <w:szCs w:val="26"/>
        </w:rPr>
        <w:t>fincamiento de responsabilidad resarcitorio fue tramitado por una autoridad incompetente (Director de Asuntos Jurídicos de la Auditoria Superior del Estado), que  inició, tramitó y resolvió el procedimiento  para el fincamiento de responsabilidad resarcitoria, mismo  que trasciende en la resolución que determina la sanción impuesta  de fecha  veinticinco de mayo de dos mil dieciséis</w:t>
      </w:r>
      <w:r w:rsidR="001223F2" w:rsidRPr="00BF4A4F">
        <w:rPr>
          <w:rFonts w:eastAsia="Arial Unicode MS" w:cs="Arial"/>
          <w:sz w:val="26"/>
          <w:szCs w:val="26"/>
        </w:rPr>
        <w:t xml:space="preserve">, </w:t>
      </w:r>
      <w:r w:rsidR="00BB2AA2" w:rsidRPr="00BF4A4F">
        <w:rPr>
          <w:rFonts w:eastAsia="Arial Unicode MS" w:cs="Arial"/>
          <w:sz w:val="26"/>
          <w:szCs w:val="26"/>
        </w:rPr>
        <w:t>ya que</w:t>
      </w:r>
      <w:r w:rsidR="000B4362" w:rsidRPr="00BF4A4F">
        <w:rPr>
          <w:rFonts w:eastAsia="Arial Unicode MS" w:cs="Arial"/>
          <w:sz w:val="26"/>
          <w:szCs w:val="26"/>
        </w:rPr>
        <w:t xml:space="preserve"> con su actuar</w:t>
      </w:r>
      <w:r w:rsidR="00BB2AA2" w:rsidRPr="00BF4A4F">
        <w:rPr>
          <w:rFonts w:eastAsia="Arial Unicode MS" w:cs="Arial"/>
          <w:sz w:val="26"/>
          <w:szCs w:val="26"/>
        </w:rPr>
        <w:t xml:space="preserve"> </w:t>
      </w:r>
      <w:r w:rsidR="001223F2" w:rsidRPr="00BF4A4F">
        <w:rPr>
          <w:rFonts w:eastAsia="Arial Unicode MS" w:cs="Arial"/>
          <w:sz w:val="26"/>
          <w:szCs w:val="26"/>
        </w:rPr>
        <w:t xml:space="preserve">dejó en estado de indefensión al actor. </w:t>
      </w:r>
      <w:r w:rsidR="00C54BF9" w:rsidRPr="00BF4A4F">
        <w:rPr>
          <w:rFonts w:eastAsia="Arial Unicode MS" w:cs="Arial"/>
          <w:sz w:val="26"/>
          <w:szCs w:val="26"/>
        </w:rPr>
        <w:t xml:space="preserve">  </w:t>
      </w:r>
    </w:p>
    <w:p w:rsidR="00F826D8" w:rsidRPr="00BF4A4F" w:rsidRDefault="008E4D70" w:rsidP="00B74DFA">
      <w:pPr>
        <w:pStyle w:val="Estilo"/>
        <w:spacing w:line="360" w:lineRule="auto"/>
        <w:rPr>
          <w:rFonts w:eastAsia="Arial Unicode MS" w:cs="Arial"/>
          <w:sz w:val="26"/>
          <w:szCs w:val="26"/>
        </w:rPr>
      </w:pPr>
      <w:r w:rsidRPr="00BF4A4F">
        <w:rPr>
          <w:rFonts w:eastAsia="Arial Unicode MS" w:cs="Arial"/>
          <w:sz w:val="26"/>
          <w:szCs w:val="26"/>
        </w:rPr>
        <w:tab/>
      </w:r>
      <w:r w:rsidR="00002E5A" w:rsidRPr="00BF4A4F">
        <w:rPr>
          <w:rFonts w:eastAsia="Arial Unicode MS" w:cs="Arial"/>
          <w:sz w:val="26"/>
          <w:szCs w:val="26"/>
        </w:rPr>
        <w:t xml:space="preserve">En consecuencia, </w:t>
      </w:r>
      <w:r w:rsidR="00DA024D" w:rsidRPr="00BF4A4F">
        <w:rPr>
          <w:rFonts w:eastAsia="Arial Unicode MS" w:cs="Arial"/>
          <w:sz w:val="26"/>
          <w:szCs w:val="26"/>
        </w:rPr>
        <w:t>para reparar la violación al procedimiento</w:t>
      </w:r>
      <w:r w:rsidR="00396FD6" w:rsidRPr="00BF4A4F">
        <w:rPr>
          <w:rFonts w:eastAsia="Arial Unicode MS" w:cs="Arial"/>
          <w:sz w:val="26"/>
          <w:szCs w:val="26"/>
        </w:rPr>
        <w:t xml:space="preserve"> de fincamiento de responsabilidad resarcitoria</w:t>
      </w:r>
      <w:r w:rsidR="00DA024D" w:rsidRPr="00BF4A4F">
        <w:rPr>
          <w:rFonts w:eastAsia="Arial Unicode MS" w:cs="Arial"/>
          <w:sz w:val="26"/>
          <w:szCs w:val="26"/>
        </w:rPr>
        <w:t>,</w:t>
      </w:r>
      <w:r w:rsidR="00DA024D" w:rsidRPr="00BF4A4F">
        <w:rPr>
          <w:rFonts w:cs="Arial"/>
          <w:b/>
          <w:sz w:val="26"/>
          <w:szCs w:val="26"/>
        </w:rPr>
        <w:t xml:space="preserve"> SE ORDENA LA REPOSICIÓN DEL PROCEDIMIENTO </w:t>
      </w:r>
      <w:r w:rsidR="00DA024D" w:rsidRPr="00BF4A4F">
        <w:rPr>
          <w:rFonts w:cs="Arial"/>
          <w:sz w:val="26"/>
          <w:szCs w:val="26"/>
        </w:rPr>
        <w:t xml:space="preserve">a partir de la violación cometida, </w:t>
      </w:r>
      <w:r w:rsidR="00396FD6" w:rsidRPr="00BF4A4F">
        <w:rPr>
          <w:rFonts w:cs="Arial"/>
          <w:b/>
          <w:sz w:val="26"/>
          <w:szCs w:val="26"/>
        </w:rPr>
        <w:t xml:space="preserve">para el efecto de que la autoridad demandada reponga el procedimiento a partir de la fecha en que se dictó el acuerdo de inicio del procedimiento de responsabilidad resarcitoria </w:t>
      </w:r>
      <w:r w:rsidR="00396FD6" w:rsidRPr="00BF4A4F">
        <w:rPr>
          <w:rFonts w:eastAsia="Arial Unicode MS" w:cs="Arial"/>
          <w:sz w:val="26"/>
          <w:szCs w:val="26"/>
        </w:rPr>
        <w:t xml:space="preserve">en el expediente </w:t>
      </w:r>
      <w:r w:rsidR="00396FD6" w:rsidRPr="00BF4A4F">
        <w:rPr>
          <w:rFonts w:eastAsia="Arial Unicode MS" w:cs="Arial"/>
          <w:b/>
          <w:sz w:val="26"/>
          <w:szCs w:val="26"/>
        </w:rPr>
        <w:t>ASE/UAJ/P.R/043/2013</w:t>
      </w:r>
      <w:r w:rsidR="00396FD6" w:rsidRPr="00BF4A4F">
        <w:rPr>
          <w:rFonts w:cs="Arial"/>
          <w:b/>
          <w:sz w:val="26"/>
          <w:szCs w:val="26"/>
        </w:rPr>
        <w:t xml:space="preserve">, </w:t>
      </w:r>
      <w:r w:rsidR="00D92D8C" w:rsidRPr="00BF4A4F">
        <w:rPr>
          <w:rFonts w:eastAsia="Arial Unicode MS" w:cs="Arial"/>
          <w:sz w:val="26"/>
          <w:szCs w:val="26"/>
        </w:rPr>
        <w:t>toda vez</w:t>
      </w:r>
      <w:r w:rsidR="00396FD6" w:rsidRPr="00BF4A4F">
        <w:rPr>
          <w:rFonts w:eastAsia="Arial Unicode MS" w:cs="Arial"/>
          <w:sz w:val="26"/>
          <w:szCs w:val="26"/>
        </w:rPr>
        <w:t xml:space="preserve"> que se aplicaron leyes diversas,  para ello,  la autoridad correspondiente deberá emitir el auto correspondiente </w:t>
      </w:r>
      <w:r w:rsidR="00F826D8" w:rsidRPr="00BF4A4F">
        <w:rPr>
          <w:rFonts w:eastAsia="Arial Unicode MS" w:cs="Arial"/>
          <w:sz w:val="26"/>
          <w:szCs w:val="26"/>
        </w:rPr>
        <w:t xml:space="preserve">y </w:t>
      </w:r>
      <w:r w:rsidR="00396FD6" w:rsidRPr="00BF4A4F">
        <w:rPr>
          <w:rFonts w:cs="Arial"/>
          <w:b/>
          <w:sz w:val="26"/>
          <w:szCs w:val="26"/>
        </w:rPr>
        <w:t xml:space="preserve">aplicando para ello la Ley de Fiscalización Superior del Estado de Oaxaca, </w:t>
      </w:r>
      <w:r w:rsidR="00396FD6" w:rsidRPr="00BF4A4F">
        <w:rPr>
          <w:rFonts w:eastAsia="Arial Unicode MS" w:cs="Arial"/>
          <w:sz w:val="26"/>
          <w:szCs w:val="26"/>
        </w:rPr>
        <w:t xml:space="preserve">vigente hasta el treinta de agosto de dos mil trece, </w:t>
      </w:r>
      <w:r w:rsidR="00396FD6" w:rsidRPr="00BF4A4F">
        <w:rPr>
          <w:rFonts w:cs="Arial"/>
          <w:b/>
          <w:sz w:val="26"/>
          <w:szCs w:val="26"/>
        </w:rPr>
        <w:t xml:space="preserve">hecho lo anterior y llevada la secuela del procedimiento dicte la resolución correspondiente; </w:t>
      </w:r>
      <w:r w:rsidR="00396FD6" w:rsidRPr="00BF4A4F">
        <w:rPr>
          <w:rFonts w:eastAsia="Arial Unicode MS" w:cs="Arial"/>
          <w:sz w:val="26"/>
          <w:szCs w:val="26"/>
        </w:rPr>
        <w:t>toda vez que se transgredieron los principios de legalidad y debido proceso, consagrados en los artículos 14 y 16 de la Constitución Política de los Estados Unidos Mexicanos, en perjuicio del disconforme.</w:t>
      </w:r>
    </w:p>
    <w:p w:rsidR="00C11FE1" w:rsidRPr="00BF4A4F" w:rsidRDefault="00D004E5" w:rsidP="00B74DFA">
      <w:pPr>
        <w:pStyle w:val="Estilo"/>
        <w:spacing w:line="360" w:lineRule="auto"/>
        <w:rPr>
          <w:rFonts w:eastAsia="Arial Unicode MS" w:cs="Arial"/>
          <w:sz w:val="26"/>
          <w:szCs w:val="26"/>
        </w:rPr>
      </w:pPr>
      <w:r w:rsidRPr="00BF4A4F">
        <w:rPr>
          <w:rFonts w:eastAsia="Arial Unicode MS" w:cs="Arial"/>
          <w:sz w:val="26"/>
          <w:szCs w:val="26"/>
        </w:rPr>
        <w:tab/>
      </w:r>
      <w:r w:rsidR="005577C9" w:rsidRPr="00BF4A4F">
        <w:rPr>
          <w:rFonts w:eastAsia="Arial Unicode MS" w:cs="Arial"/>
          <w:sz w:val="26"/>
          <w:szCs w:val="26"/>
        </w:rPr>
        <w:t xml:space="preserve"> Lo anterior se sustenta </w:t>
      </w:r>
      <w:r w:rsidR="00CF2E4D" w:rsidRPr="00BF4A4F">
        <w:rPr>
          <w:rFonts w:eastAsia="Arial Unicode MS" w:cs="Arial"/>
          <w:sz w:val="26"/>
          <w:szCs w:val="26"/>
        </w:rPr>
        <w:t xml:space="preserve">en </w:t>
      </w:r>
      <w:r w:rsidR="00312E9C" w:rsidRPr="00BF4A4F">
        <w:rPr>
          <w:rFonts w:eastAsia="Arial Unicode MS" w:cs="Arial"/>
          <w:sz w:val="26"/>
          <w:szCs w:val="26"/>
        </w:rPr>
        <w:t>la J</w:t>
      </w:r>
      <w:r w:rsidR="00002E5A" w:rsidRPr="00BF4A4F">
        <w:rPr>
          <w:rFonts w:eastAsia="Arial Unicode MS" w:cs="Arial"/>
          <w:sz w:val="26"/>
          <w:szCs w:val="26"/>
        </w:rPr>
        <w:t xml:space="preserve">urisprudencia de rubro </w:t>
      </w:r>
      <w:r w:rsidR="00312E9C" w:rsidRPr="00BF4A4F">
        <w:rPr>
          <w:rFonts w:eastAsia="Arial Unicode MS" w:cs="Arial"/>
          <w:sz w:val="26"/>
          <w:szCs w:val="26"/>
        </w:rPr>
        <w:t>“</w:t>
      </w:r>
      <w:r w:rsidR="00002E5A" w:rsidRPr="00BF4A4F">
        <w:rPr>
          <w:rFonts w:cs="Arial"/>
          <w:sz w:val="26"/>
          <w:szCs w:val="26"/>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00002E5A" w:rsidRPr="00BF4A4F">
        <w:rPr>
          <w:rFonts w:cs="Arial"/>
          <w:sz w:val="26"/>
          <w:szCs w:val="26"/>
        </w:rPr>
        <w:t>subinciso</w:t>
      </w:r>
      <w:proofErr w:type="spellEnd"/>
      <w:r w:rsidR="00002E5A" w:rsidRPr="00BF4A4F">
        <w:rPr>
          <w:rFonts w:cs="Arial"/>
          <w:sz w:val="26"/>
          <w:szCs w:val="26"/>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Localizada bajo el registro </w:t>
      </w:r>
      <w:r w:rsidR="004E72C0" w:rsidRPr="00BF4A4F">
        <w:rPr>
          <w:rFonts w:cs="Arial"/>
          <w:sz w:val="26"/>
          <w:szCs w:val="26"/>
        </w:rPr>
        <w:t>número</w:t>
      </w:r>
      <w:r w:rsidR="00002E5A" w:rsidRPr="00BF4A4F">
        <w:rPr>
          <w:rFonts w:cs="Arial"/>
          <w:sz w:val="26"/>
          <w:szCs w:val="26"/>
        </w:rPr>
        <w:t xml:space="preserve"> 1011551. Segunda Sala. Novena Época. Apéndice 1917-Septiembre 2011. Tomo I. Constitucional 3. Derechos Fundamentales Primera Parte - SCJN Décima Tercera Sección - Fundamentación y motivación, Pág. 1230.</w:t>
      </w:r>
    </w:p>
    <w:p w:rsidR="00AB00DB" w:rsidRPr="00BF4A4F" w:rsidRDefault="00AB00DB" w:rsidP="00B74DFA">
      <w:pPr>
        <w:pStyle w:val="Sinespaciado"/>
        <w:spacing w:before="240" w:line="360" w:lineRule="auto"/>
        <w:ind w:firstLine="708"/>
        <w:jc w:val="both"/>
        <w:rPr>
          <w:rFonts w:ascii="Arial" w:hAnsi="Arial" w:cs="Arial"/>
          <w:sz w:val="26"/>
          <w:szCs w:val="26"/>
        </w:rPr>
      </w:pPr>
      <w:r w:rsidRPr="00BF4A4F">
        <w:rPr>
          <w:rFonts w:ascii="Arial" w:hAnsi="Arial" w:cs="Arial"/>
          <w:sz w:val="26"/>
          <w:szCs w:val="26"/>
        </w:rPr>
        <w:t>Por lo expuesto y con fundamento en lo dispuesto por los artículos 39, 40, fracción II</w:t>
      </w:r>
      <w:r w:rsidR="00AC497D" w:rsidRPr="00BF4A4F">
        <w:rPr>
          <w:rFonts w:ascii="Arial" w:hAnsi="Arial" w:cs="Arial"/>
          <w:sz w:val="26"/>
          <w:szCs w:val="26"/>
        </w:rPr>
        <w:t>I</w:t>
      </w:r>
      <w:r w:rsidRPr="00BF4A4F">
        <w:rPr>
          <w:rFonts w:ascii="Arial" w:hAnsi="Arial" w:cs="Arial"/>
          <w:sz w:val="26"/>
          <w:szCs w:val="26"/>
        </w:rPr>
        <w:t xml:space="preserve"> y 43, de la Ley de Justicia de Fiscalización y Rendición de Cuentas para el Estado de Oaxaca; se, </w:t>
      </w:r>
    </w:p>
    <w:p w:rsidR="00706D8E" w:rsidRPr="00BF4A4F" w:rsidRDefault="00F37DF1" w:rsidP="004925DE">
      <w:pPr>
        <w:widowControl w:val="0"/>
        <w:tabs>
          <w:tab w:val="left" w:pos="7938"/>
        </w:tabs>
        <w:spacing w:before="240" w:after="0" w:line="360" w:lineRule="auto"/>
        <w:ind w:right="18" w:firstLine="709"/>
        <w:jc w:val="center"/>
        <w:rPr>
          <w:rFonts w:ascii="Arial" w:eastAsia="Calibri" w:hAnsi="Arial" w:cs="Arial"/>
          <w:b/>
          <w:sz w:val="26"/>
          <w:szCs w:val="26"/>
          <w:lang w:val="es-MX"/>
        </w:rPr>
      </w:pPr>
      <w:r w:rsidRPr="00BF4A4F">
        <w:rPr>
          <w:rFonts w:ascii="Arial" w:eastAsia="Calibri" w:hAnsi="Arial" w:cs="Arial"/>
          <w:b/>
          <w:sz w:val="26"/>
          <w:szCs w:val="26"/>
          <w:lang w:val="es-MX"/>
        </w:rPr>
        <w:t>R E S U E L V E</w:t>
      </w:r>
      <w:r w:rsidR="00706D8E" w:rsidRPr="00BF4A4F">
        <w:rPr>
          <w:rFonts w:ascii="Arial" w:eastAsia="Calibri" w:hAnsi="Arial" w:cs="Arial"/>
          <w:b/>
          <w:sz w:val="26"/>
          <w:szCs w:val="26"/>
          <w:lang w:val="es-MX"/>
        </w:rPr>
        <w:t xml:space="preserve">: </w:t>
      </w:r>
    </w:p>
    <w:p w:rsidR="00F37DF1" w:rsidRPr="00BF4A4F" w:rsidRDefault="005D010A" w:rsidP="00B74DFA">
      <w:pPr>
        <w:widowControl w:val="0"/>
        <w:tabs>
          <w:tab w:val="left" w:pos="-1985"/>
          <w:tab w:val="left" w:pos="7938"/>
        </w:tabs>
        <w:spacing w:after="0" w:line="360" w:lineRule="auto"/>
        <w:ind w:right="-69"/>
        <w:jc w:val="both"/>
        <w:rPr>
          <w:rFonts w:ascii="Arial" w:eastAsia="Calibri" w:hAnsi="Arial" w:cs="Arial"/>
          <w:sz w:val="26"/>
          <w:szCs w:val="26"/>
          <w:lang w:val="es-MX"/>
        </w:rPr>
      </w:pPr>
      <w:r w:rsidRPr="00BF4A4F">
        <w:rPr>
          <w:rFonts w:ascii="Arial" w:eastAsia="Times New Roman" w:hAnsi="Arial" w:cs="Arial"/>
          <w:b/>
          <w:sz w:val="26"/>
          <w:szCs w:val="26"/>
          <w:lang w:val="es-MX" w:eastAsia="es-ES"/>
        </w:rPr>
        <w:t xml:space="preserve">          </w:t>
      </w:r>
      <w:r w:rsidR="00F37DF1" w:rsidRPr="00BF4A4F">
        <w:rPr>
          <w:rFonts w:ascii="Arial" w:eastAsia="Times New Roman" w:hAnsi="Arial" w:cs="Arial"/>
          <w:b/>
          <w:sz w:val="26"/>
          <w:szCs w:val="26"/>
          <w:lang w:val="es-MX" w:eastAsia="es-ES"/>
        </w:rPr>
        <w:t>PRIMERO</w:t>
      </w:r>
      <w:r w:rsidR="00F37DF1" w:rsidRPr="00BF4A4F">
        <w:rPr>
          <w:rFonts w:ascii="Arial" w:eastAsia="Times New Roman" w:hAnsi="Arial" w:cs="Arial"/>
          <w:sz w:val="26"/>
          <w:szCs w:val="26"/>
          <w:lang w:val="es-MX" w:eastAsia="es-ES"/>
        </w:rPr>
        <w:t>. En cumplimiento a la ejecutoria de amparo de mérito y al tenor de los lineamientos fijados por la Autoridad Federal, s</w:t>
      </w:r>
      <w:r w:rsidR="00F37DF1" w:rsidRPr="00BF4A4F">
        <w:rPr>
          <w:rFonts w:ascii="Arial" w:eastAsia="Calibri" w:hAnsi="Arial" w:cs="Arial"/>
          <w:sz w:val="26"/>
          <w:szCs w:val="26"/>
          <w:lang w:val="es-MX"/>
        </w:rPr>
        <w:t>e deja</w:t>
      </w:r>
      <w:r w:rsidR="00D315D5" w:rsidRPr="00BF4A4F">
        <w:rPr>
          <w:rFonts w:ascii="Arial" w:eastAsia="Calibri" w:hAnsi="Arial" w:cs="Arial"/>
          <w:sz w:val="26"/>
          <w:szCs w:val="26"/>
          <w:lang w:val="es-MX"/>
        </w:rPr>
        <w:t xml:space="preserve"> insubsistente la resolución de diecinueve de septiembre </w:t>
      </w:r>
      <w:r w:rsidR="00E07F36" w:rsidRPr="00BF4A4F">
        <w:rPr>
          <w:rFonts w:ascii="Arial" w:eastAsia="Calibri" w:hAnsi="Arial" w:cs="Arial"/>
          <w:sz w:val="26"/>
          <w:szCs w:val="26"/>
          <w:lang w:val="es-MX"/>
        </w:rPr>
        <w:t>de dos mil diecisiete</w:t>
      </w:r>
      <w:r w:rsidR="004925DE">
        <w:rPr>
          <w:rFonts w:ascii="Arial" w:eastAsia="Calibri" w:hAnsi="Arial" w:cs="Arial"/>
          <w:sz w:val="26"/>
          <w:szCs w:val="26"/>
          <w:lang w:val="es-MX"/>
        </w:rPr>
        <w:t>, dictada por la</w:t>
      </w:r>
      <w:r w:rsidR="00F37DF1" w:rsidRPr="00BF4A4F">
        <w:rPr>
          <w:rFonts w:ascii="Arial" w:eastAsia="Calibri" w:hAnsi="Arial" w:cs="Arial"/>
          <w:sz w:val="26"/>
          <w:szCs w:val="26"/>
          <w:lang w:val="es-MX"/>
        </w:rPr>
        <w:t xml:space="preserve"> Sala Superior</w:t>
      </w:r>
      <w:r w:rsidR="004925DE">
        <w:rPr>
          <w:rFonts w:ascii="Arial" w:eastAsia="Calibri" w:hAnsi="Arial" w:cs="Arial"/>
          <w:sz w:val="26"/>
          <w:szCs w:val="26"/>
          <w:lang w:val="es-MX"/>
        </w:rPr>
        <w:t xml:space="preserve"> del entonces Tribunal de lo Contencioso Administrativo y de Cuentas del Poder Judicial del Estado de Oaxaca</w:t>
      </w:r>
      <w:r w:rsidR="00F37DF1" w:rsidRPr="00BF4A4F">
        <w:rPr>
          <w:rFonts w:ascii="Arial" w:eastAsia="Calibri" w:hAnsi="Arial" w:cs="Arial"/>
          <w:sz w:val="26"/>
          <w:szCs w:val="26"/>
          <w:lang w:val="es-MX"/>
        </w:rPr>
        <w:t>, en los términos precisados</w:t>
      </w:r>
      <w:r w:rsidR="00CE2636">
        <w:rPr>
          <w:rFonts w:ascii="Arial" w:eastAsia="Calibri" w:hAnsi="Arial" w:cs="Arial"/>
          <w:sz w:val="26"/>
          <w:szCs w:val="26"/>
          <w:lang w:val="es-MX"/>
        </w:rPr>
        <w:t>.</w:t>
      </w:r>
      <w:r w:rsidR="00F37DF1" w:rsidRPr="00BF4A4F">
        <w:rPr>
          <w:rFonts w:ascii="Arial" w:eastAsia="Calibri" w:hAnsi="Arial" w:cs="Arial"/>
          <w:sz w:val="26"/>
          <w:szCs w:val="26"/>
          <w:lang w:val="es-MX"/>
        </w:rPr>
        <w:t xml:space="preserve"> </w:t>
      </w:r>
    </w:p>
    <w:p w:rsidR="00F45D38" w:rsidRPr="00BF4A4F" w:rsidRDefault="00F37DF1" w:rsidP="00F45D38">
      <w:pPr>
        <w:pStyle w:val="Default"/>
        <w:spacing w:before="240" w:line="360" w:lineRule="auto"/>
        <w:ind w:firstLine="708"/>
        <w:jc w:val="both"/>
        <w:rPr>
          <w:sz w:val="26"/>
          <w:szCs w:val="26"/>
        </w:rPr>
      </w:pPr>
      <w:r w:rsidRPr="00BF4A4F">
        <w:rPr>
          <w:rFonts w:eastAsia="Arial Unicode MS"/>
          <w:b/>
          <w:sz w:val="26"/>
          <w:szCs w:val="26"/>
        </w:rPr>
        <w:t>SEGUNDO.</w:t>
      </w:r>
      <w:r w:rsidRPr="00BF4A4F">
        <w:rPr>
          <w:rFonts w:eastAsia="Arial Unicode MS"/>
          <w:sz w:val="26"/>
          <w:szCs w:val="26"/>
        </w:rPr>
        <w:t xml:space="preserve"> </w:t>
      </w:r>
      <w:r w:rsidR="00F45D38" w:rsidRPr="00BF4A4F">
        <w:rPr>
          <w:rFonts w:eastAsia="Arial Unicode MS"/>
          <w:sz w:val="26"/>
          <w:szCs w:val="26"/>
        </w:rPr>
        <w:t xml:space="preserve">Por las razones expuestas en el considerando que antecede, se ordena </w:t>
      </w:r>
      <w:r w:rsidR="00F45D38" w:rsidRPr="00BF4A4F">
        <w:rPr>
          <w:rFonts w:eastAsia="Arial Unicode MS"/>
          <w:b/>
          <w:sz w:val="26"/>
          <w:szCs w:val="26"/>
        </w:rPr>
        <w:t>AL TITULAR DEL ORGANO SUPERIOR DE FISCALIZACION DEL ESTADO DE OAXACA, AUTORIDAD SUSTITUTA DE LA AUDITORIA SUPERIOR DEL ESTADO DE OAXACA</w:t>
      </w:r>
      <w:r w:rsidR="00F45D38" w:rsidRPr="00BF4A4F">
        <w:rPr>
          <w:rFonts w:eastAsia="Arial Unicode MS"/>
          <w:sz w:val="26"/>
          <w:szCs w:val="26"/>
        </w:rPr>
        <w:t xml:space="preserve">, </w:t>
      </w:r>
      <w:r w:rsidR="00F45D38" w:rsidRPr="00BF4A4F">
        <w:rPr>
          <w:b/>
          <w:bCs/>
          <w:sz w:val="26"/>
          <w:szCs w:val="26"/>
        </w:rPr>
        <w:t xml:space="preserve">dejar sin efectos </w:t>
      </w:r>
      <w:r w:rsidR="00F45D38" w:rsidRPr="00BF4A4F">
        <w:rPr>
          <w:bCs/>
          <w:sz w:val="26"/>
          <w:szCs w:val="26"/>
        </w:rPr>
        <w:t>la resolución de</w:t>
      </w:r>
      <w:r w:rsidR="00FD7973" w:rsidRPr="00BF4A4F">
        <w:rPr>
          <w:bCs/>
          <w:sz w:val="26"/>
          <w:szCs w:val="26"/>
        </w:rPr>
        <w:t xml:space="preserve"> veinticinco de mayo de </w:t>
      </w:r>
      <w:r w:rsidR="00F45D38" w:rsidRPr="00BF4A4F">
        <w:rPr>
          <w:bCs/>
          <w:sz w:val="26"/>
          <w:szCs w:val="26"/>
        </w:rPr>
        <w:t>dos</w:t>
      </w:r>
      <w:r w:rsidR="00ED3CC2">
        <w:rPr>
          <w:bCs/>
          <w:sz w:val="26"/>
          <w:szCs w:val="26"/>
        </w:rPr>
        <w:t xml:space="preserve"> mil dieciséis para que reponga</w:t>
      </w:r>
      <w:r w:rsidR="00B44122" w:rsidRPr="00BF4A4F">
        <w:rPr>
          <w:bCs/>
          <w:sz w:val="26"/>
          <w:szCs w:val="26"/>
        </w:rPr>
        <w:t xml:space="preserve"> el procedimiento </w:t>
      </w:r>
      <w:r w:rsidR="00041700" w:rsidRPr="00BF4A4F">
        <w:rPr>
          <w:bCs/>
          <w:sz w:val="26"/>
          <w:szCs w:val="26"/>
        </w:rPr>
        <w:t xml:space="preserve">desde </w:t>
      </w:r>
      <w:r w:rsidR="00FD7973" w:rsidRPr="00BF4A4F">
        <w:rPr>
          <w:bCs/>
          <w:sz w:val="26"/>
          <w:szCs w:val="26"/>
        </w:rPr>
        <w:t xml:space="preserve">el </w:t>
      </w:r>
      <w:r w:rsidR="00041700" w:rsidRPr="00BF4A4F">
        <w:rPr>
          <w:bCs/>
          <w:sz w:val="26"/>
          <w:szCs w:val="26"/>
        </w:rPr>
        <w:t xml:space="preserve">inicio de </w:t>
      </w:r>
      <w:r w:rsidR="00FD7973" w:rsidRPr="00BF4A4F">
        <w:rPr>
          <w:bCs/>
          <w:sz w:val="26"/>
          <w:szCs w:val="26"/>
        </w:rPr>
        <w:t>procedimiento</w:t>
      </w:r>
      <w:r w:rsidR="00041700" w:rsidRPr="00BF4A4F">
        <w:rPr>
          <w:bCs/>
          <w:sz w:val="26"/>
          <w:szCs w:val="26"/>
        </w:rPr>
        <w:t xml:space="preserve"> para el Fincamiento de Responsabilidad  Resarcitoria,</w:t>
      </w:r>
      <w:r w:rsidR="00B44122" w:rsidRPr="00BF4A4F">
        <w:rPr>
          <w:bCs/>
          <w:sz w:val="26"/>
          <w:szCs w:val="26"/>
        </w:rPr>
        <w:t xml:space="preserve"> </w:t>
      </w:r>
      <w:r w:rsidR="00041700" w:rsidRPr="00BF4A4F">
        <w:rPr>
          <w:bCs/>
          <w:sz w:val="26"/>
          <w:szCs w:val="26"/>
        </w:rPr>
        <w:t xml:space="preserve"> lo instruya y en su momento procesal oportuno </w:t>
      </w:r>
      <w:r w:rsidR="00F45D38" w:rsidRPr="00BF4A4F">
        <w:rPr>
          <w:rFonts w:eastAsia="Arial Unicode MS"/>
          <w:sz w:val="26"/>
          <w:szCs w:val="26"/>
        </w:rPr>
        <w:t>atienda todas las cuestiones que le fueron sometidas a su consideración</w:t>
      </w:r>
      <w:r w:rsidR="00F45D38" w:rsidRPr="00BF4A4F">
        <w:rPr>
          <w:sz w:val="26"/>
          <w:szCs w:val="26"/>
        </w:rPr>
        <w:t xml:space="preserve">. </w:t>
      </w:r>
    </w:p>
    <w:p w:rsidR="004D048D" w:rsidRPr="00BF4A4F" w:rsidRDefault="00F37DF1" w:rsidP="00B74DFA">
      <w:pPr>
        <w:pStyle w:val="Default"/>
        <w:tabs>
          <w:tab w:val="left" w:pos="1230"/>
        </w:tabs>
        <w:spacing w:before="240" w:after="240" w:line="360" w:lineRule="auto"/>
        <w:ind w:firstLine="708"/>
        <w:jc w:val="both"/>
        <w:rPr>
          <w:rFonts w:eastAsia="Calibri"/>
          <w:sz w:val="26"/>
          <w:szCs w:val="26"/>
        </w:rPr>
      </w:pPr>
      <w:r w:rsidRPr="00BF4A4F">
        <w:rPr>
          <w:rFonts w:eastAsia="Arial Unicode MS"/>
          <w:b/>
          <w:sz w:val="26"/>
          <w:szCs w:val="26"/>
        </w:rPr>
        <w:t xml:space="preserve">TERCERO. </w:t>
      </w:r>
      <w:r w:rsidR="00D315D5" w:rsidRPr="00BF4A4F">
        <w:rPr>
          <w:rFonts w:eastAsia="Calibri"/>
          <w:sz w:val="26"/>
          <w:szCs w:val="26"/>
        </w:rPr>
        <w:t>Remítase copia certificada de la presente resolución al Tribunal Colegiado en Materias Penal y Administrativa del Décimo Tercer Circuito.</w:t>
      </w:r>
    </w:p>
    <w:p w:rsidR="00CE2636" w:rsidRPr="00CE2636" w:rsidRDefault="00F37DF1" w:rsidP="00CE2636">
      <w:pPr>
        <w:pStyle w:val="Sinespaciado"/>
        <w:spacing w:before="240" w:after="240" w:line="360" w:lineRule="auto"/>
        <w:ind w:firstLine="708"/>
        <w:jc w:val="both"/>
        <w:rPr>
          <w:rFonts w:ascii="Arial" w:hAnsi="Arial" w:cs="Arial"/>
          <w:b/>
          <w:sz w:val="26"/>
          <w:szCs w:val="26"/>
        </w:rPr>
      </w:pPr>
      <w:r w:rsidRPr="00CE2636">
        <w:rPr>
          <w:rFonts w:ascii="Arial" w:eastAsia="Calibri" w:hAnsi="Arial" w:cs="Arial"/>
          <w:b/>
          <w:sz w:val="26"/>
          <w:szCs w:val="26"/>
        </w:rPr>
        <w:t>CUARTO.</w:t>
      </w:r>
      <w:r w:rsidR="00D315D5" w:rsidRPr="00BF4A4F">
        <w:rPr>
          <w:rFonts w:eastAsia="Calibri"/>
          <w:b/>
          <w:sz w:val="26"/>
          <w:szCs w:val="26"/>
        </w:rPr>
        <w:t xml:space="preserve"> </w:t>
      </w:r>
      <w:r w:rsidR="00CE2636">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F37DF1" w:rsidRPr="00BF4A4F" w:rsidRDefault="00CE2636" w:rsidP="00B74DFA">
      <w:pPr>
        <w:pStyle w:val="Default"/>
        <w:tabs>
          <w:tab w:val="left" w:pos="1230"/>
        </w:tabs>
        <w:spacing w:before="240" w:after="240" w:line="360" w:lineRule="auto"/>
        <w:ind w:firstLine="708"/>
        <w:jc w:val="both"/>
        <w:rPr>
          <w:rFonts w:eastAsia="Calibri"/>
          <w:b/>
          <w:sz w:val="26"/>
          <w:szCs w:val="26"/>
        </w:rPr>
      </w:pPr>
      <w:r>
        <w:rPr>
          <w:rFonts w:eastAsia="Calibri"/>
          <w:b/>
          <w:sz w:val="26"/>
          <w:szCs w:val="26"/>
        </w:rPr>
        <w:t xml:space="preserve">QUINTO. </w:t>
      </w:r>
      <w:r w:rsidR="00F37DF1" w:rsidRPr="00BF4A4F">
        <w:rPr>
          <w:rFonts w:eastAsia="Arial"/>
          <w:bCs/>
          <w:sz w:val="26"/>
          <w:szCs w:val="26"/>
        </w:rPr>
        <w:t xml:space="preserve">Conforme a los artículos 45 y 46, fracción I de la Ley de Justicia de Fiscalización y Rendición de Cuentas para el Estado de Oaxaca, </w:t>
      </w:r>
      <w:r w:rsidR="00F37DF1" w:rsidRPr="00BF4A4F">
        <w:rPr>
          <w:rFonts w:eastAsia="Arial"/>
          <w:b/>
          <w:bCs/>
          <w:sz w:val="26"/>
          <w:szCs w:val="26"/>
        </w:rPr>
        <w:t>NOTIFÍQUESE PERSONALMENTE A LOS ACTORES Y POR OFICIO A LA DEMANDADA. CÚMPLASE</w:t>
      </w:r>
      <w:r w:rsidR="00F37DF1" w:rsidRPr="00BF4A4F">
        <w:rPr>
          <w:rFonts w:eastAsia="Arial"/>
          <w:bCs/>
          <w:sz w:val="26"/>
          <w:szCs w:val="26"/>
        </w:rPr>
        <w:t xml:space="preserve">. </w:t>
      </w:r>
    </w:p>
    <w:p w:rsidR="005D010A" w:rsidRPr="0079264E" w:rsidRDefault="005D010A" w:rsidP="00B74DFA">
      <w:pPr>
        <w:tabs>
          <w:tab w:val="left" w:pos="1985"/>
        </w:tabs>
        <w:spacing w:after="0" w:line="360" w:lineRule="auto"/>
        <w:ind w:firstLine="708"/>
        <w:jc w:val="both"/>
        <w:rPr>
          <w:rFonts w:ascii="Arial" w:hAnsi="Arial" w:cs="Arial"/>
          <w:bCs/>
          <w:sz w:val="26"/>
          <w:szCs w:val="26"/>
        </w:rPr>
      </w:pPr>
      <w:r w:rsidRPr="0079264E">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D010A" w:rsidRDefault="005D010A" w:rsidP="00B74DFA">
      <w:pPr>
        <w:spacing w:line="360" w:lineRule="auto"/>
        <w:rPr>
          <w:rFonts w:ascii="Arial" w:hAnsi="Arial" w:cs="Arial"/>
          <w:sz w:val="26"/>
          <w:szCs w:val="26"/>
        </w:rPr>
      </w:pPr>
    </w:p>
    <w:p w:rsidR="0079264E" w:rsidRDefault="0079264E" w:rsidP="00B74DFA">
      <w:pPr>
        <w:spacing w:line="360" w:lineRule="auto"/>
        <w:rPr>
          <w:rFonts w:ascii="Arial" w:hAnsi="Arial" w:cs="Arial"/>
          <w:sz w:val="26"/>
          <w:szCs w:val="26"/>
        </w:rPr>
      </w:pPr>
    </w:p>
    <w:p w:rsidR="0079264E" w:rsidRPr="0079264E" w:rsidRDefault="0079264E" w:rsidP="00B74DFA">
      <w:pPr>
        <w:spacing w:line="360" w:lineRule="auto"/>
        <w:rPr>
          <w:rFonts w:ascii="Arial" w:hAnsi="Arial" w:cs="Arial"/>
          <w:sz w:val="26"/>
          <w:szCs w:val="26"/>
        </w:rPr>
      </w:pPr>
    </w:p>
    <w:p w:rsidR="005D010A" w:rsidRPr="0079264E" w:rsidRDefault="005D010A" w:rsidP="0079264E">
      <w:pPr>
        <w:spacing w:after="0" w:line="240" w:lineRule="auto"/>
        <w:jc w:val="center"/>
        <w:rPr>
          <w:rFonts w:ascii="Arial" w:hAnsi="Arial" w:cs="Arial"/>
          <w:sz w:val="26"/>
          <w:szCs w:val="26"/>
        </w:rPr>
      </w:pPr>
      <w:r w:rsidRPr="0079264E">
        <w:rPr>
          <w:rFonts w:ascii="Arial" w:hAnsi="Arial" w:cs="Arial"/>
          <w:sz w:val="26"/>
          <w:szCs w:val="26"/>
        </w:rPr>
        <w:t>MAGISTRADO ADRIÁN QUIROGA AVENDAÑO.</w:t>
      </w:r>
    </w:p>
    <w:p w:rsidR="005D010A" w:rsidRDefault="005D010A" w:rsidP="0079264E">
      <w:pPr>
        <w:spacing w:after="0" w:line="240" w:lineRule="auto"/>
        <w:jc w:val="center"/>
        <w:rPr>
          <w:rFonts w:ascii="Arial" w:hAnsi="Arial" w:cs="Arial"/>
          <w:sz w:val="26"/>
          <w:szCs w:val="26"/>
        </w:rPr>
      </w:pPr>
      <w:r w:rsidRPr="0079264E">
        <w:rPr>
          <w:rFonts w:ascii="Arial" w:hAnsi="Arial" w:cs="Arial"/>
          <w:sz w:val="26"/>
          <w:szCs w:val="26"/>
        </w:rPr>
        <w:t>PRESIDENTE</w:t>
      </w:r>
    </w:p>
    <w:p w:rsidR="0079264E" w:rsidRDefault="0079264E" w:rsidP="009E527F">
      <w:pPr>
        <w:spacing w:line="360" w:lineRule="auto"/>
        <w:rPr>
          <w:rFonts w:ascii="Arial" w:hAnsi="Arial" w:cs="Arial"/>
          <w:sz w:val="26"/>
          <w:szCs w:val="26"/>
        </w:rPr>
      </w:pPr>
    </w:p>
    <w:p w:rsidR="0079264E" w:rsidRDefault="0079264E" w:rsidP="00FF32CF">
      <w:pPr>
        <w:spacing w:line="360" w:lineRule="auto"/>
        <w:jc w:val="center"/>
        <w:rPr>
          <w:rFonts w:ascii="Arial" w:hAnsi="Arial" w:cs="Arial"/>
          <w:sz w:val="26"/>
          <w:szCs w:val="26"/>
        </w:rPr>
      </w:pPr>
    </w:p>
    <w:p w:rsidR="0079264E" w:rsidRDefault="0079264E" w:rsidP="00FF32CF">
      <w:pPr>
        <w:spacing w:line="360" w:lineRule="auto"/>
        <w:jc w:val="center"/>
        <w:rPr>
          <w:rFonts w:ascii="Arial" w:hAnsi="Arial" w:cs="Arial"/>
          <w:sz w:val="26"/>
          <w:szCs w:val="26"/>
        </w:rPr>
      </w:pPr>
    </w:p>
    <w:p w:rsidR="005D010A" w:rsidRDefault="005D010A" w:rsidP="00FF32CF">
      <w:pPr>
        <w:spacing w:line="360" w:lineRule="auto"/>
        <w:jc w:val="center"/>
        <w:rPr>
          <w:rFonts w:ascii="Arial" w:hAnsi="Arial" w:cs="Arial"/>
          <w:sz w:val="26"/>
          <w:szCs w:val="26"/>
        </w:rPr>
      </w:pPr>
      <w:r w:rsidRPr="0079264E">
        <w:rPr>
          <w:rFonts w:ascii="Arial" w:hAnsi="Arial" w:cs="Arial"/>
          <w:sz w:val="26"/>
          <w:szCs w:val="26"/>
        </w:rPr>
        <w:t>MAGISTRADO HUGO VILLEGAS AQUINO.</w:t>
      </w:r>
    </w:p>
    <w:p w:rsidR="0079264E" w:rsidRDefault="0079264E" w:rsidP="00FF32CF">
      <w:pPr>
        <w:spacing w:line="360" w:lineRule="auto"/>
        <w:jc w:val="center"/>
        <w:rPr>
          <w:rFonts w:ascii="Arial" w:hAnsi="Arial" w:cs="Arial"/>
          <w:sz w:val="26"/>
          <w:szCs w:val="26"/>
        </w:rPr>
      </w:pPr>
    </w:p>
    <w:p w:rsidR="0079264E" w:rsidRDefault="0079264E" w:rsidP="00FF32CF">
      <w:pPr>
        <w:spacing w:line="360" w:lineRule="auto"/>
        <w:jc w:val="center"/>
        <w:rPr>
          <w:rFonts w:ascii="Arial" w:hAnsi="Arial" w:cs="Arial"/>
          <w:sz w:val="26"/>
          <w:szCs w:val="26"/>
        </w:rPr>
      </w:pPr>
    </w:p>
    <w:p w:rsidR="0079264E" w:rsidRPr="0079264E" w:rsidRDefault="0079264E" w:rsidP="00FF32CF">
      <w:pPr>
        <w:spacing w:line="360" w:lineRule="auto"/>
        <w:jc w:val="center"/>
        <w:rPr>
          <w:rFonts w:ascii="Arial" w:hAnsi="Arial" w:cs="Arial"/>
          <w:sz w:val="26"/>
          <w:szCs w:val="26"/>
        </w:rPr>
      </w:pPr>
    </w:p>
    <w:p w:rsidR="005D010A" w:rsidRDefault="005D010A" w:rsidP="00FF32CF">
      <w:pPr>
        <w:spacing w:line="360" w:lineRule="auto"/>
        <w:jc w:val="center"/>
        <w:rPr>
          <w:rFonts w:ascii="Arial" w:hAnsi="Arial" w:cs="Arial"/>
          <w:sz w:val="26"/>
          <w:szCs w:val="26"/>
        </w:rPr>
      </w:pPr>
      <w:r w:rsidRPr="0079264E">
        <w:rPr>
          <w:rFonts w:ascii="Arial" w:hAnsi="Arial" w:cs="Arial"/>
          <w:sz w:val="26"/>
          <w:szCs w:val="26"/>
        </w:rPr>
        <w:t>MAGISTRADO ENRIQUE PACHECO MARTÍNEZ.</w:t>
      </w:r>
    </w:p>
    <w:p w:rsidR="0079264E" w:rsidRDefault="0079264E" w:rsidP="00FF32CF">
      <w:pPr>
        <w:spacing w:line="360" w:lineRule="auto"/>
        <w:jc w:val="center"/>
        <w:rPr>
          <w:rFonts w:ascii="Arial" w:hAnsi="Arial" w:cs="Arial"/>
          <w:sz w:val="26"/>
          <w:szCs w:val="26"/>
        </w:rPr>
      </w:pPr>
    </w:p>
    <w:p w:rsidR="0079264E" w:rsidRDefault="0079264E" w:rsidP="00FF32CF">
      <w:pPr>
        <w:spacing w:line="360" w:lineRule="auto"/>
        <w:jc w:val="center"/>
        <w:rPr>
          <w:rFonts w:ascii="Arial" w:hAnsi="Arial" w:cs="Arial"/>
          <w:sz w:val="26"/>
          <w:szCs w:val="26"/>
        </w:rPr>
      </w:pPr>
    </w:p>
    <w:p w:rsidR="0079264E" w:rsidRPr="0079264E" w:rsidRDefault="0079264E" w:rsidP="00FF32CF">
      <w:pPr>
        <w:spacing w:line="360" w:lineRule="auto"/>
        <w:jc w:val="center"/>
        <w:rPr>
          <w:rFonts w:ascii="Arial" w:hAnsi="Arial" w:cs="Arial"/>
          <w:sz w:val="26"/>
          <w:szCs w:val="26"/>
        </w:rPr>
      </w:pPr>
    </w:p>
    <w:p w:rsidR="005D010A" w:rsidRDefault="005D010A" w:rsidP="00FF32CF">
      <w:pPr>
        <w:spacing w:line="360" w:lineRule="auto"/>
        <w:jc w:val="center"/>
        <w:rPr>
          <w:rFonts w:ascii="Arial" w:hAnsi="Arial" w:cs="Arial"/>
          <w:sz w:val="26"/>
          <w:szCs w:val="26"/>
        </w:rPr>
      </w:pPr>
      <w:r w:rsidRPr="0079264E">
        <w:rPr>
          <w:rFonts w:ascii="Arial" w:hAnsi="Arial" w:cs="Arial"/>
          <w:sz w:val="26"/>
          <w:szCs w:val="26"/>
        </w:rPr>
        <w:t>MAGISTR</w:t>
      </w:r>
      <w:r w:rsidR="00FF32CF" w:rsidRPr="0079264E">
        <w:rPr>
          <w:rFonts w:ascii="Arial" w:hAnsi="Arial" w:cs="Arial"/>
          <w:sz w:val="26"/>
          <w:szCs w:val="26"/>
        </w:rPr>
        <w:t>ADA MARÍA ELENA VILLA DE JARQUÍN</w:t>
      </w:r>
    </w:p>
    <w:p w:rsidR="0079264E" w:rsidRDefault="0079264E" w:rsidP="00FF32CF">
      <w:pPr>
        <w:spacing w:line="360" w:lineRule="auto"/>
        <w:jc w:val="center"/>
        <w:rPr>
          <w:rFonts w:ascii="Arial" w:hAnsi="Arial" w:cs="Arial"/>
          <w:sz w:val="26"/>
          <w:szCs w:val="26"/>
        </w:rPr>
      </w:pPr>
    </w:p>
    <w:p w:rsidR="0079264E" w:rsidRDefault="0079264E" w:rsidP="00FF32CF">
      <w:pPr>
        <w:spacing w:line="360" w:lineRule="auto"/>
        <w:jc w:val="center"/>
        <w:rPr>
          <w:rFonts w:ascii="Arial" w:hAnsi="Arial" w:cs="Arial"/>
          <w:sz w:val="26"/>
          <w:szCs w:val="26"/>
        </w:rPr>
      </w:pPr>
    </w:p>
    <w:p w:rsidR="0079264E" w:rsidRPr="0079264E" w:rsidRDefault="0079264E" w:rsidP="00FF32CF">
      <w:pPr>
        <w:spacing w:line="360" w:lineRule="auto"/>
        <w:jc w:val="center"/>
        <w:rPr>
          <w:rFonts w:ascii="Arial" w:hAnsi="Arial" w:cs="Arial"/>
          <w:sz w:val="26"/>
          <w:szCs w:val="26"/>
        </w:rPr>
      </w:pPr>
    </w:p>
    <w:p w:rsidR="005D010A" w:rsidRDefault="005D010A" w:rsidP="00FF32CF">
      <w:pPr>
        <w:spacing w:line="360" w:lineRule="auto"/>
        <w:jc w:val="center"/>
        <w:rPr>
          <w:rFonts w:ascii="Arial" w:eastAsiaTheme="minorEastAsia" w:hAnsi="Arial" w:cs="Arial"/>
          <w:sz w:val="26"/>
          <w:szCs w:val="26"/>
          <w:lang w:eastAsia="es-MX"/>
        </w:rPr>
      </w:pPr>
      <w:r w:rsidRPr="0079264E">
        <w:rPr>
          <w:rFonts w:ascii="Arial" w:eastAsiaTheme="minorEastAsia" w:hAnsi="Arial" w:cs="Arial"/>
          <w:sz w:val="26"/>
          <w:szCs w:val="26"/>
          <w:lang w:eastAsia="es-MX"/>
        </w:rPr>
        <w:t>MAG</w:t>
      </w:r>
      <w:r w:rsidR="00FF32CF" w:rsidRPr="0079264E">
        <w:rPr>
          <w:rFonts w:ascii="Arial" w:eastAsiaTheme="minorEastAsia" w:hAnsi="Arial" w:cs="Arial"/>
          <w:sz w:val="26"/>
          <w:szCs w:val="26"/>
          <w:lang w:eastAsia="es-MX"/>
        </w:rPr>
        <w:t>ISTRADO MANUEL VELASCO ALCÁNTARA</w:t>
      </w:r>
    </w:p>
    <w:p w:rsidR="0079264E" w:rsidRDefault="0079264E" w:rsidP="00FF32CF">
      <w:pPr>
        <w:spacing w:line="360" w:lineRule="auto"/>
        <w:jc w:val="center"/>
        <w:rPr>
          <w:rFonts w:ascii="Arial" w:eastAsiaTheme="minorEastAsia" w:hAnsi="Arial" w:cs="Arial"/>
          <w:sz w:val="26"/>
          <w:szCs w:val="26"/>
          <w:lang w:eastAsia="es-MX"/>
        </w:rPr>
      </w:pPr>
    </w:p>
    <w:p w:rsidR="0079264E" w:rsidRPr="0079264E" w:rsidRDefault="0079264E" w:rsidP="00FF32CF">
      <w:pPr>
        <w:spacing w:line="360" w:lineRule="auto"/>
        <w:jc w:val="center"/>
        <w:rPr>
          <w:rFonts w:ascii="Arial" w:hAnsi="Arial" w:cs="Arial"/>
          <w:sz w:val="26"/>
          <w:szCs w:val="26"/>
        </w:rPr>
      </w:pPr>
    </w:p>
    <w:p w:rsidR="005D010A" w:rsidRPr="0079264E" w:rsidRDefault="00291D5A" w:rsidP="0079264E">
      <w:pPr>
        <w:spacing w:after="0" w:line="240" w:lineRule="auto"/>
        <w:jc w:val="center"/>
        <w:rPr>
          <w:rFonts w:ascii="Arial" w:hAnsi="Arial" w:cs="Arial"/>
          <w:sz w:val="26"/>
          <w:szCs w:val="26"/>
        </w:rPr>
      </w:pPr>
      <w:r w:rsidRPr="0079264E">
        <w:rPr>
          <w:rFonts w:ascii="Arial" w:hAnsi="Arial" w:cs="Arial"/>
          <w:sz w:val="26"/>
          <w:szCs w:val="26"/>
        </w:rPr>
        <w:t>LICENCIADA</w:t>
      </w:r>
      <w:r w:rsidR="00763761" w:rsidRPr="0079264E">
        <w:rPr>
          <w:rFonts w:ascii="Arial" w:hAnsi="Arial" w:cs="Arial"/>
          <w:sz w:val="26"/>
          <w:szCs w:val="26"/>
        </w:rPr>
        <w:t xml:space="preserve"> LETICIA GARCIA SOTO.</w:t>
      </w:r>
    </w:p>
    <w:p w:rsidR="00BF72D2" w:rsidRPr="0079264E" w:rsidRDefault="005D010A" w:rsidP="0079264E">
      <w:pPr>
        <w:spacing w:after="0" w:line="240" w:lineRule="auto"/>
        <w:jc w:val="center"/>
        <w:rPr>
          <w:rFonts w:ascii="Arial" w:hAnsi="Arial" w:cs="Arial"/>
          <w:sz w:val="26"/>
          <w:szCs w:val="26"/>
        </w:rPr>
      </w:pPr>
      <w:r w:rsidRPr="0079264E">
        <w:rPr>
          <w:rFonts w:ascii="Arial" w:hAnsi="Arial" w:cs="Arial"/>
          <w:sz w:val="26"/>
          <w:szCs w:val="26"/>
        </w:rPr>
        <w:t>SECRETARIA GENERAL DE ACUERDOS.</w:t>
      </w:r>
    </w:p>
    <w:sectPr w:rsidR="00BF72D2" w:rsidRPr="0079264E" w:rsidSect="00E45E76">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56" w:rsidRDefault="009A0E56">
      <w:pPr>
        <w:spacing w:after="0" w:line="240" w:lineRule="auto"/>
      </w:pPr>
      <w:r>
        <w:separator/>
      </w:r>
    </w:p>
  </w:endnote>
  <w:endnote w:type="continuationSeparator" w:id="0">
    <w:p w:rsidR="009A0E56" w:rsidRDefault="009A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F" w:rsidRDefault="002E78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F" w:rsidRDefault="002E78BF">
    <w:pPr>
      <w:pStyle w:val="Piedepgina"/>
    </w:pPr>
    <w:r>
      <w:rPr>
        <w:noProof/>
        <w:lang w:val="es-MX" w:eastAsia="es-MX"/>
      </w:rPr>
      <w:drawing>
        <wp:anchor distT="0" distB="0" distL="114300" distR="114300" simplePos="0" relativeHeight="251671040" behindDoc="0" locked="0" layoutInCell="1" allowOverlap="1" wp14:anchorId="4F963DE9" wp14:editId="51D20649">
          <wp:simplePos x="0" y="0"/>
          <wp:positionH relativeFrom="column">
            <wp:posOffset>-1373505</wp:posOffset>
          </wp:positionH>
          <wp:positionV relativeFrom="paragraph">
            <wp:posOffset>-4609592</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F" w:rsidRDefault="002E78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56" w:rsidRDefault="009A0E56">
      <w:pPr>
        <w:spacing w:after="0" w:line="240" w:lineRule="auto"/>
      </w:pPr>
      <w:r>
        <w:separator/>
      </w:r>
    </w:p>
  </w:footnote>
  <w:footnote w:type="continuationSeparator" w:id="0">
    <w:p w:rsidR="009A0E56" w:rsidRDefault="009A0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CF3651" w:rsidRDefault="002E78BF" w:rsidP="00D25099">
        <w:pPr>
          <w:pStyle w:val="Encabezado"/>
          <w:jc w:val="center"/>
        </w:pPr>
        <w:r>
          <w:rPr>
            <w:noProof/>
            <w:lang w:val="es-MX" w:eastAsia="es-MX"/>
          </w:rPr>
          <w:drawing>
            <wp:anchor distT="0" distB="0" distL="114300" distR="114300" simplePos="0" relativeHeight="251678208" behindDoc="0" locked="0" layoutInCell="1" allowOverlap="1" wp14:anchorId="65D8D257" wp14:editId="4A0A4EA3">
              <wp:simplePos x="0" y="0"/>
              <wp:positionH relativeFrom="column">
                <wp:posOffset>5631688</wp:posOffset>
              </wp:positionH>
              <wp:positionV relativeFrom="paragraph">
                <wp:posOffset>4743323</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CF3651">
          <w:fldChar w:fldCharType="begin"/>
        </w:r>
        <w:r w:rsidR="00CF3651">
          <w:instrText>PAGE   \* MERGEFORMAT</w:instrText>
        </w:r>
        <w:r w:rsidR="00CF3651">
          <w:fldChar w:fldCharType="separate"/>
        </w:r>
        <w:r w:rsidR="00CD22F2">
          <w:rPr>
            <w:noProof/>
          </w:rPr>
          <w:t>34</w:t>
        </w:r>
        <w:r w:rsidR="00CF3651">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CF3651" w:rsidRDefault="00CF3651" w:rsidP="00206B99">
        <w:pPr>
          <w:pStyle w:val="Encabezado"/>
          <w:jc w:val="center"/>
          <w:rPr>
            <w:noProof/>
          </w:rPr>
        </w:pPr>
        <w:r>
          <w:fldChar w:fldCharType="begin"/>
        </w:r>
        <w:r>
          <w:instrText xml:space="preserve"> PAGE   \* MERGEFORMAT </w:instrText>
        </w:r>
        <w:r>
          <w:fldChar w:fldCharType="separate"/>
        </w:r>
        <w:r w:rsidR="00CD22F2">
          <w:rPr>
            <w:noProof/>
          </w:rPr>
          <w:t>1</w:t>
        </w:r>
        <w:r>
          <w:rPr>
            <w:noProof/>
          </w:rPr>
          <w:fldChar w:fldCharType="end"/>
        </w:r>
      </w:p>
      <w:p w:rsidR="00CF3651" w:rsidRDefault="00F13A18" w:rsidP="008C74CA">
        <w:pPr>
          <w:pStyle w:val="Encabezado"/>
          <w:jc w:val="center"/>
        </w:pPr>
      </w:p>
    </w:sdtContent>
  </w:sdt>
  <w:p w:rsidR="00CF3651" w:rsidRDefault="00CF3651" w:rsidP="00256B01">
    <w:pPr>
      <w:pStyle w:val="Encabezado"/>
      <w:jc w:val="center"/>
    </w:pPr>
  </w:p>
  <w:p w:rsidR="00CF3651" w:rsidRDefault="00CF3651" w:rsidP="00256B01">
    <w:pPr>
      <w:pStyle w:val="Encabezado"/>
      <w:jc w:val="center"/>
    </w:pPr>
    <w:r>
      <w:rPr>
        <w:noProof/>
        <w:lang w:val="es-MX" w:eastAsia="es-MX"/>
      </w:rPr>
      <w:drawing>
        <wp:anchor distT="0" distB="0" distL="114300" distR="114300" simplePos="0" relativeHeight="251664896" behindDoc="1" locked="0" layoutInCell="1" allowOverlap="1" wp14:anchorId="2BD58B66" wp14:editId="3A519EF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0560" behindDoc="0" locked="0" layoutInCell="1" allowOverlap="1" wp14:anchorId="684C84E8" wp14:editId="5A9398F0">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BF" w:rsidRDefault="002E78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D74289"/>
    <w:multiLevelType w:val="hybridMultilevel"/>
    <w:tmpl w:val="4A8EBFBA"/>
    <w:lvl w:ilvl="0" w:tplc="5156AE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6CC5237"/>
    <w:multiLevelType w:val="hybridMultilevel"/>
    <w:tmpl w:val="E57EB148"/>
    <w:lvl w:ilvl="0" w:tplc="6E24F288">
      <w:start w:val="3"/>
      <w:numFmt w:val="bullet"/>
      <w:lvlText w:val=""/>
      <w:lvlJc w:val="left"/>
      <w:pPr>
        <w:ind w:left="851" w:hanging="360"/>
      </w:pPr>
      <w:rPr>
        <w:rFonts w:ascii="Symbol" w:eastAsiaTheme="minorHAnsi" w:hAnsi="Symbol" w:cs="Arial" w:hint="default"/>
        <w:i w:val="0"/>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9">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7F4C5DB2"/>
    <w:multiLevelType w:val="hybridMultilevel"/>
    <w:tmpl w:val="7638C0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4"/>
  </w:num>
  <w:num w:numId="8">
    <w:abstractNumId w:val="10"/>
  </w:num>
  <w:num w:numId="9">
    <w:abstractNumId w:val="7"/>
  </w:num>
  <w:num w:numId="10">
    <w:abstractNumId w:val="9"/>
  </w:num>
  <w:num w:numId="11">
    <w:abstractNumId w:val="14"/>
  </w:num>
  <w:num w:numId="12">
    <w:abstractNumId w:val="2"/>
  </w:num>
  <w:num w:numId="13">
    <w:abstractNumId w:val="3"/>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0A5"/>
    <w:rsid w:val="00002E5A"/>
    <w:rsid w:val="00002F5A"/>
    <w:rsid w:val="000042DC"/>
    <w:rsid w:val="00004A31"/>
    <w:rsid w:val="00005C55"/>
    <w:rsid w:val="00006FF3"/>
    <w:rsid w:val="0000725B"/>
    <w:rsid w:val="00007E4C"/>
    <w:rsid w:val="00011594"/>
    <w:rsid w:val="00012650"/>
    <w:rsid w:val="000169A3"/>
    <w:rsid w:val="00017C09"/>
    <w:rsid w:val="0002022E"/>
    <w:rsid w:val="000214C8"/>
    <w:rsid w:val="0002179D"/>
    <w:rsid w:val="00021DF1"/>
    <w:rsid w:val="0002236D"/>
    <w:rsid w:val="00026C11"/>
    <w:rsid w:val="00026F35"/>
    <w:rsid w:val="00030D6B"/>
    <w:rsid w:val="000330FB"/>
    <w:rsid w:val="0003331C"/>
    <w:rsid w:val="00035047"/>
    <w:rsid w:val="00035379"/>
    <w:rsid w:val="00036D01"/>
    <w:rsid w:val="000410A1"/>
    <w:rsid w:val="00041700"/>
    <w:rsid w:val="00041D15"/>
    <w:rsid w:val="00042B31"/>
    <w:rsid w:val="00042D04"/>
    <w:rsid w:val="0004575F"/>
    <w:rsid w:val="00045A11"/>
    <w:rsid w:val="00050B7F"/>
    <w:rsid w:val="00050BC2"/>
    <w:rsid w:val="00053617"/>
    <w:rsid w:val="00053C13"/>
    <w:rsid w:val="00055CE8"/>
    <w:rsid w:val="00056A38"/>
    <w:rsid w:val="0005701D"/>
    <w:rsid w:val="00057174"/>
    <w:rsid w:val="00057817"/>
    <w:rsid w:val="000612E4"/>
    <w:rsid w:val="000616B5"/>
    <w:rsid w:val="00070777"/>
    <w:rsid w:val="000737BF"/>
    <w:rsid w:val="0007458B"/>
    <w:rsid w:val="000752E9"/>
    <w:rsid w:val="00076CEA"/>
    <w:rsid w:val="0008008D"/>
    <w:rsid w:val="000803AB"/>
    <w:rsid w:val="000804B3"/>
    <w:rsid w:val="00081361"/>
    <w:rsid w:val="000822AF"/>
    <w:rsid w:val="000836A6"/>
    <w:rsid w:val="00083BEB"/>
    <w:rsid w:val="00085132"/>
    <w:rsid w:val="00085EDB"/>
    <w:rsid w:val="00085F69"/>
    <w:rsid w:val="00090B95"/>
    <w:rsid w:val="00094546"/>
    <w:rsid w:val="0009618C"/>
    <w:rsid w:val="000961D2"/>
    <w:rsid w:val="00097089"/>
    <w:rsid w:val="00097EF9"/>
    <w:rsid w:val="000A05DE"/>
    <w:rsid w:val="000A1494"/>
    <w:rsid w:val="000A2F23"/>
    <w:rsid w:val="000A4E40"/>
    <w:rsid w:val="000A6360"/>
    <w:rsid w:val="000A6EC7"/>
    <w:rsid w:val="000A7BA9"/>
    <w:rsid w:val="000B0E70"/>
    <w:rsid w:val="000B1A06"/>
    <w:rsid w:val="000B3B3B"/>
    <w:rsid w:val="000B4122"/>
    <w:rsid w:val="000B4362"/>
    <w:rsid w:val="000B58CA"/>
    <w:rsid w:val="000C1F7C"/>
    <w:rsid w:val="000C313C"/>
    <w:rsid w:val="000C3DBF"/>
    <w:rsid w:val="000D081F"/>
    <w:rsid w:val="000D0E1D"/>
    <w:rsid w:val="000D1BD0"/>
    <w:rsid w:val="000D29A1"/>
    <w:rsid w:val="000D29D8"/>
    <w:rsid w:val="000D2F8D"/>
    <w:rsid w:val="000D2FDE"/>
    <w:rsid w:val="000D67AA"/>
    <w:rsid w:val="000E0665"/>
    <w:rsid w:val="000E0B89"/>
    <w:rsid w:val="000E12D3"/>
    <w:rsid w:val="000E218B"/>
    <w:rsid w:val="000E2E24"/>
    <w:rsid w:val="000E322A"/>
    <w:rsid w:val="000E504E"/>
    <w:rsid w:val="000E6E38"/>
    <w:rsid w:val="000F018A"/>
    <w:rsid w:val="000F4423"/>
    <w:rsid w:val="000F54B0"/>
    <w:rsid w:val="000F5D12"/>
    <w:rsid w:val="000F62C3"/>
    <w:rsid w:val="000F74C7"/>
    <w:rsid w:val="000F7CF6"/>
    <w:rsid w:val="00100240"/>
    <w:rsid w:val="00100F15"/>
    <w:rsid w:val="00103FE7"/>
    <w:rsid w:val="00105192"/>
    <w:rsid w:val="001058D3"/>
    <w:rsid w:val="00105DF0"/>
    <w:rsid w:val="00105EB1"/>
    <w:rsid w:val="0010644A"/>
    <w:rsid w:val="00111B33"/>
    <w:rsid w:val="00111BFC"/>
    <w:rsid w:val="0011201F"/>
    <w:rsid w:val="001144A1"/>
    <w:rsid w:val="00114AC5"/>
    <w:rsid w:val="00116579"/>
    <w:rsid w:val="00120740"/>
    <w:rsid w:val="001208F4"/>
    <w:rsid w:val="00120E04"/>
    <w:rsid w:val="00121600"/>
    <w:rsid w:val="0012217B"/>
    <w:rsid w:val="001223F2"/>
    <w:rsid w:val="00122F5E"/>
    <w:rsid w:val="00124A23"/>
    <w:rsid w:val="001252E7"/>
    <w:rsid w:val="001253C3"/>
    <w:rsid w:val="0012610A"/>
    <w:rsid w:val="00126F80"/>
    <w:rsid w:val="00127839"/>
    <w:rsid w:val="00127A57"/>
    <w:rsid w:val="00127D14"/>
    <w:rsid w:val="00130500"/>
    <w:rsid w:val="001308D4"/>
    <w:rsid w:val="00131CDF"/>
    <w:rsid w:val="00133C57"/>
    <w:rsid w:val="00133D64"/>
    <w:rsid w:val="001342DB"/>
    <w:rsid w:val="00135E8B"/>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5D8F"/>
    <w:rsid w:val="00155F72"/>
    <w:rsid w:val="00156122"/>
    <w:rsid w:val="0015751B"/>
    <w:rsid w:val="0016377C"/>
    <w:rsid w:val="00164061"/>
    <w:rsid w:val="0016450B"/>
    <w:rsid w:val="00164BAD"/>
    <w:rsid w:val="00171112"/>
    <w:rsid w:val="00171831"/>
    <w:rsid w:val="00172159"/>
    <w:rsid w:val="00172205"/>
    <w:rsid w:val="001722B3"/>
    <w:rsid w:val="0017244E"/>
    <w:rsid w:val="00172B29"/>
    <w:rsid w:val="00172FA1"/>
    <w:rsid w:val="001761CB"/>
    <w:rsid w:val="00176F82"/>
    <w:rsid w:val="0017763B"/>
    <w:rsid w:val="00180CD2"/>
    <w:rsid w:val="00180F55"/>
    <w:rsid w:val="0018222D"/>
    <w:rsid w:val="001827CF"/>
    <w:rsid w:val="001839AA"/>
    <w:rsid w:val="001843E8"/>
    <w:rsid w:val="00184B23"/>
    <w:rsid w:val="00190360"/>
    <w:rsid w:val="0019080F"/>
    <w:rsid w:val="0019085F"/>
    <w:rsid w:val="00190DE9"/>
    <w:rsid w:val="00191033"/>
    <w:rsid w:val="00191418"/>
    <w:rsid w:val="001919B9"/>
    <w:rsid w:val="00191A27"/>
    <w:rsid w:val="00191ECF"/>
    <w:rsid w:val="00192287"/>
    <w:rsid w:val="00194A88"/>
    <w:rsid w:val="00194C5C"/>
    <w:rsid w:val="001958E1"/>
    <w:rsid w:val="00195C5B"/>
    <w:rsid w:val="0019600D"/>
    <w:rsid w:val="001A1877"/>
    <w:rsid w:val="001A2DD1"/>
    <w:rsid w:val="001A3755"/>
    <w:rsid w:val="001A5951"/>
    <w:rsid w:val="001A5B4D"/>
    <w:rsid w:val="001A608E"/>
    <w:rsid w:val="001A6B70"/>
    <w:rsid w:val="001A7D56"/>
    <w:rsid w:val="001B1297"/>
    <w:rsid w:val="001B40F8"/>
    <w:rsid w:val="001B469D"/>
    <w:rsid w:val="001B6227"/>
    <w:rsid w:val="001C0740"/>
    <w:rsid w:val="001C085D"/>
    <w:rsid w:val="001C1FCF"/>
    <w:rsid w:val="001C2FF2"/>
    <w:rsid w:val="001C3488"/>
    <w:rsid w:val="001C356B"/>
    <w:rsid w:val="001C3589"/>
    <w:rsid w:val="001C4AAC"/>
    <w:rsid w:val="001C5EC9"/>
    <w:rsid w:val="001C6A1B"/>
    <w:rsid w:val="001C723D"/>
    <w:rsid w:val="001D0A5A"/>
    <w:rsid w:val="001D1C37"/>
    <w:rsid w:val="001D219E"/>
    <w:rsid w:val="001D2397"/>
    <w:rsid w:val="001D27A6"/>
    <w:rsid w:val="001D3995"/>
    <w:rsid w:val="001D3B81"/>
    <w:rsid w:val="001D68F4"/>
    <w:rsid w:val="001D694C"/>
    <w:rsid w:val="001D730F"/>
    <w:rsid w:val="001D7FCD"/>
    <w:rsid w:val="001E154D"/>
    <w:rsid w:val="001E1758"/>
    <w:rsid w:val="001E2723"/>
    <w:rsid w:val="001E3B11"/>
    <w:rsid w:val="001E4A2F"/>
    <w:rsid w:val="001E503D"/>
    <w:rsid w:val="001E631B"/>
    <w:rsid w:val="001E680E"/>
    <w:rsid w:val="001F03C6"/>
    <w:rsid w:val="001F26F7"/>
    <w:rsid w:val="001F59A9"/>
    <w:rsid w:val="001F72DF"/>
    <w:rsid w:val="00200843"/>
    <w:rsid w:val="00200C2A"/>
    <w:rsid w:val="0020247E"/>
    <w:rsid w:val="00203FD3"/>
    <w:rsid w:val="00204B05"/>
    <w:rsid w:val="00206222"/>
    <w:rsid w:val="00206B99"/>
    <w:rsid w:val="00206C51"/>
    <w:rsid w:val="00207E86"/>
    <w:rsid w:val="002113FA"/>
    <w:rsid w:val="0021196E"/>
    <w:rsid w:val="00211AEE"/>
    <w:rsid w:val="00211DEF"/>
    <w:rsid w:val="00212CDB"/>
    <w:rsid w:val="00212D0A"/>
    <w:rsid w:val="002142F8"/>
    <w:rsid w:val="00214B69"/>
    <w:rsid w:val="00216474"/>
    <w:rsid w:val="00216595"/>
    <w:rsid w:val="00216D77"/>
    <w:rsid w:val="00217F6A"/>
    <w:rsid w:val="00220A65"/>
    <w:rsid w:val="002214CB"/>
    <w:rsid w:val="0022196F"/>
    <w:rsid w:val="00222DE0"/>
    <w:rsid w:val="00223F75"/>
    <w:rsid w:val="00226A03"/>
    <w:rsid w:val="00227612"/>
    <w:rsid w:val="00227D12"/>
    <w:rsid w:val="0023003B"/>
    <w:rsid w:val="002310A8"/>
    <w:rsid w:val="00231F16"/>
    <w:rsid w:val="002327AF"/>
    <w:rsid w:val="00232FCF"/>
    <w:rsid w:val="00233034"/>
    <w:rsid w:val="00233130"/>
    <w:rsid w:val="00233214"/>
    <w:rsid w:val="0023354A"/>
    <w:rsid w:val="0023434D"/>
    <w:rsid w:val="00235225"/>
    <w:rsid w:val="00235258"/>
    <w:rsid w:val="00236064"/>
    <w:rsid w:val="002366C4"/>
    <w:rsid w:val="00237487"/>
    <w:rsid w:val="002378DE"/>
    <w:rsid w:val="0024234A"/>
    <w:rsid w:val="00242891"/>
    <w:rsid w:val="002429F6"/>
    <w:rsid w:val="00243181"/>
    <w:rsid w:val="00243F2F"/>
    <w:rsid w:val="0024497C"/>
    <w:rsid w:val="002454A3"/>
    <w:rsid w:val="00245BAC"/>
    <w:rsid w:val="002465CC"/>
    <w:rsid w:val="00246666"/>
    <w:rsid w:val="00246862"/>
    <w:rsid w:val="00246915"/>
    <w:rsid w:val="00246F70"/>
    <w:rsid w:val="00247875"/>
    <w:rsid w:val="00247D11"/>
    <w:rsid w:val="00250E16"/>
    <w:rsid w:val="00254AD0"/>
    <w:rsid w:val="00254DD5"/>
    <w:rsid w:val="00254ED2"/>
    <w:rsid w:val="00256B01"/>
    <w:rsid w:val="00262666"/>
    <w:rsid w:val="00263720"/>
    <w:rsid w:val="00263EDB"/>
    <w:rsid w:val="00266192"/>
    <w:rsid w:val="00266336"/>
    <w:rsid w:val="002675D0"/>
    <w:rsid w:val="0026762A"/>
    <w:rsid w:val="00267A88"/>
    <w:rsid w:val="002702E2"/>
    <w:rsid w:val="002704AE"/>
    <w:rsid w:val="002704F5"/>
    <w:rsid w:val="00271839"/>
    <w:rsid w:val="002729E4"/>
    <w:rsid w:val="00273171"/>
    <w:rsid w:val="002741C8"/>
    <w:rsid w:val="00274366"/>
    <w:rsid w:val="00275C7A"/>
    <w:rsid w:val="0027790D"/>
    <w:rsid w:val="002802EC"/>
    <w:rsid w:val="002805AC"/>
    <w:rsid w:val="002811D0"/>
    <w:rsid w:val="0028174E"/>
    <w:rsid w:val="0028299E"/>
    <w:rsid w:val="00283967"/>
    <w:rsid w:val="00283B3F"/>
    <w:rsid w:val="0028420C"/>
    <w:rsid w:val="002844AF"/>
    <w:rsid w:val="002870CA"/>
    <w:rsid w:val="002908C0"/>
    <w:rsid w:val="00291333"/>
    <w:rsid w:val="00291D5A"/>
    <w:rsid w:val="00292316"/>
    <w:rsid w:val="00292C7D"/>
    <w:rsid w:val="0029542B"/>
    <w:rsid w:val="002961D1"/>
    <w:rsid w:val="00296748"/>
    <w:rsid w:val="00297344"/>
    <w:rsid w:val="00297363"/>
    <w:rsid w:val="002A0B1C"/>
    <w:rsid w:val="002A28E5"/>
    <w:rsid w:val="002A2985"/>
    <w:rsid w:val="002A3126"/>
    <w:rsid w:val="002A3352"/>
    <w:rsid w:val="002A4088"/>
    <w:rsid w:val="002A411F"/>
    <w:rsid w:val="002A5510"/>
    <w:rsid w:val="002A5E6E"/>
    <w:rsid w:val="002A6EF0"/>
    <w:rsid w:val="002A72DF"/>
    <w:rsid w:val="002A7AD8"/>
    <w:rsid w:val="002B2568"/>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8DE"/>
    <w:rsid w:val="002D3B49"/>
    <w:rsid w:val="002D71B1"/>
    <w:rsid w:val="002D7BCE"/>
    <w:rsid w:val="002E07CB"/>
    <w:rsid w:val="002E26EB"/>
    <w:rsid w:val="002E7576"/>
    <w:rsid w:val="002E78BF"/>
    <w:rsid w:val="002E796C"/>
    <w:rsid w:val="002F073D"/>
    <w:rsid w:val="002F19AF"/>
    <w:rsid w:val="002F45B6"/>
    <w:rsid w:val="002F4F72"/>
    <w:rsid w:val="002F613A"/>
    <w:rsid w:val="002F69D0"/>
    <w:rsid w:val="002F7173"/>
    <w:rsid w:val="002F7484"/>
    <w:rsid w:val="00300E65"/>
    <w:rsid w:val="00301CDC"/>
    <w:rsid w:val="00302511"/>
    <w:rsid w:val="00302740"/>
    <w:rsid w:val="00302C57"/>
    <w:rsid w:val="00303020"/>
    <w:rsid w:val="003032E2"/>
    <w:rsid w:val="00304999"/>
    <w:rsid w:val="003076B0"/>
    <w:rsid w:val="00307E06"/>
    <w:rsid w:val="00310EFD"/>
    <w:rsid w:val="00312470"/>
    <w:rsid w:val="003124A7"/>
    <w:rsid w:val="00312E9C"/>
    <w:rsid w:val="00314AF7"/>
    <w:rsid w:val="0031531C"/>
    <w:rsid w:val="00315C76"/>
    <w:rsid w:val="00316FA2"/>
    <w:rsid w:val="0031730E"/>
    <w:rsid w:val="0032076C"/>
    <w:rsid w:val="00321AAB"/>
    <w:rsid w:val="00321C10"/>
    <w:rsid w:val="00323397"/>
    <w:rsid w:val="00323613"/>
    <w:rsid w:val="00324B6A"/>
    <w:rsid w:val="003253CA"/>
    <w:rsid w:val="003312FD"/>
    <w:rsid w:val="00331836"/>
    <w:rsid w:val="00331C6C"/>
    <w:rsid w:val="00331F29"/>
    <w:rsid w:val="003340F5"/>
    <w:rsid w:val="0033426E"/>
    <w:rsid w:val="00334626"/>
    <w:rsid w:val="00335EF4"/>
    <w:rsid w:val="00337583"/>
    <w:rsid w:val="0034013A"/>
    <w:rsid w:val="0034180B"/>
    <w:rsid w:val="00342CE5"/>
    <w:rsid w:val="003462AA"/>
    <w:rsid w:val="00346B17"/>
    <w:rsid w:val="00346CD3"/>
    <w:rsid w:val="003504C5"/>
    <w:rsid w:val="003505C2"/>
    <w:rsid w:val="00351904"/>
    <w:rsid w:val="00352919"/>
    <w:rsid w:val="00355E72"/>
    <w:rsid w:val="00360A0B"/>
    <w:rsid w:val="00362E0E"/>
    <w:rsid w:val="003633B9"/>
    <w:rsid w:val="003646B9"/>
    <w:rsid w:val="00365130"/>
    <w:rsid w:val="003708D3"/>
    <w:rsid w:val="003731F5"/>
    <w:rsid w:val="00374885"/>
    <w:rsid w:val="00375176"/>
    <w:rsid w:val="003779D8"/>
    <w:rsid w:val="00380BAC"/>
    <w:rsid w:val="003818BD"/>
    <w:rsid w:val="00381DC3"/>
    <w:rsid w:val="00382FD0"/>
    <w:rsid w:val="003854B3"/>
    <w:rsid w:val="00387361"/>
    <w:rsid w:val="003873E7"/>
    <w:rsid w:val="00387C97"/>
    <w:rsid w:val="0039433A"/>
    <w:rsid w:val="003951A8"/>
    <w:rsid w:val="003952CD"/>
    <w:rsid w:val="00395802"/>
    <w:rsid w:val="003965ED"/>
    <w:rsid w:val="00396FD6"/>
    <w:rsid w:val="00397E0D"/>
    <w:rsid w:val="003A0ACC"/>
    <w:rsid w:val="003A1DE4"/>
    <w:rsid w:val="003A1E85"/>
    <w:rsid w:val="003A1F55"/>
    <w:rsid w:val="003A250E"/>
    <w:rsid w:val="003A3A38"/>
    <w:rsid w:val="003A3DAA"/>
    <w:rsid w:val="003A6A1B"/>
    <w:rsid w:val="003A7955"/>
    <w:rsid w:val="003B1512"/>
    <w:rsid w:val="003B20F0"/>
    <w:rsid w:val="003B2AF4"/>
    <w:rsid w:val="003B2E9F"/>
    <w:rsid w:val="003B2FF4"/>
    <w:rsid w:val="003B373B"/>
    <w:rsid w:val="003B4BAF"/>
    <w:rsid w:val="003B68EA"/>
    <w:rsid w:val="003B6C7E"/>
    <w:rsid w:val="003B7C7A"/>
    <w:rsid w:val="003C0AC1"/>
    <w:rsid w:val="003C1263"/>
    <w:rsid w:val="003C3C72"/>
    <w:rsid w:val="003C4A93"/>
    <w:rsid w:val="003C554B"/>
    <w:rsid w:val="003C63BE"/>
    <w:rsid w:val="003C78BF"/>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A18"/>
    <w:rsid w:val="003E7C2E"/>
    <w:rsid w:val="003E7C91"/>
    <w:rsid w:val="003E7D6B"/>
    <w:rsid w:val="003F09E7"/>
    <w:rsid w:val="003F2950"/>
    <w:rsid w:val="003F47AD"/>
    <w:rsid w:val="003F4EC3"/>
    <w:rsid w:val="003F5E8A"/>
    <w:rsid w:val="003F6892"/>
    <w:rsid w:val="00400164"/>
    <w:rsid w:val="0040457E"/>
    <w:rsid w:val="00404D0E"/>
    <w:rsid w:val="00407B2F"/>
    <w:rsid w:val="00410365"/>
    <w:rsid w:val="00411707"/>
    <w:rsid w:val="00412972"/>
    <w:rsid w:val="0041349D"/>
    <w:rsid w:val="004138D3"/>
    <w:rsid w:val="00416A0A"/>
    <w:rsid w:val="0041760B"/>
    <w:rsid w:val="00423A9D"/>
    <w:rsid w:val="00424229"/>
    <w:rsid w:val="00425879"/>
    <w:rsid w:val="00427081"/>
    <w:rsid w:val="00430646"/>
    <w:rsid w:val="004322AC"/>
    <w:rsid w:val="00433F5D"/>
    <w:rsid w:val="00433FAD"/>
    <w:rsid w:val="00436AC2"/>
    <w:rsid w:val="0044017E"/>
    <w:rsid w:val="004407BC"/>
    <w:rsid w:val="00441D6B"/>
    <w:rsid w:val="004426E6"/>
    <w:rsid w:val="004427F0"/>
    <w:rsid w:val="00444733"/>
    <w:rsid w:val="00445E83"/>
    <w:rsid w:val="00445F58"/>
    <w:rsid w:val="00446021"/>
    <w:rsid w:val="004470CB"/>
    <w:rsid w:val="004479BD"/>
    <w:rsid w:val="004503A6"/>
    <w:rsid w:val="00451BE8"/>
    <w:rsid w:val="0045389F"/>
    <w:rsid w:val="00454494"/>
    <w:rsid w:val="004547D3"/>
    <w:rsid w:val="004549A6"/>
    <w:rsid w:val="004567C7"/>
    <w:rsid w:val="00457CC7"/>
    <w:rsid w:val="004633DC"/>
    <w:rsid w:val="004707D2"/>
    <w:rsid w:val="004715AF"/>
    <w:rsid w:val="00472037"/>
    <w:rsid w:val="00472E19"/>
    <w:rsid w:val="00474E30"/>
    <w:rsid w:val="00474E41"/>
    <w:rsid w:val="004766F1"/>
    <w:rsid w:val="004769BE"/>
    <w:rsid w:val="0047763B"/>
    <w:rsid w:val="00477E39"/>
    <w:rsid w:val="0048005F"/>
    <w:rsid w:val="00480093"/>
    <w:rsid w:val="0048396A"/>
    <w:rsid w:val="00483CCD"/>
    <w:rsid w:val="00485388"/>
    <w:rsid w:val="004870D8"/>
    <w:rsid w:val="00490705"/>
    <w:rsid w:val="00491354"/>
    <w:rsid w:val="00491DA5"/>
    <w:rsid w:val="004925DE"/>
    <w:rsid w:val="004961AD"/>
    <w:rsid w:val="00496D05"/>
    <w:rsid w:val="00496E71"/>
    <w:rsid w:val="00497E3B"/>
    <w:rsid w:val="004A0A64"/>
    <w:rsid w:val="004A2326"/>
    <w:rsid w:val="004A2C30"/>
    <w:rsid w:val="004A319F"/>
    <w:rsid w:val="004A4ECC"/>
    <w:rsid w:val="004A54A3"/>
    <w:rsid w:val="004B1853"/>
    <w:rsid w:val="004B2FEC"/>
    <w:rsid w:val="004B3A33"/>
    <w:rsid w:val="004B3D2E"/>
    <w:rsid w:val="004B483F"/>
    <w:rsid w:val="004B6F87"/>
    <w:rsid w:val="004B748E"/>
    <w:rsid w:val="004B74CE"/>
    <w:rsid w:val="004B7A3D"/>
    <w:rsid w:val="004B7EDB"/>
    <w:rsid w:val="004C10F3"/>
    <w:rsid w:val="004C1E70"/>
    <w:rsid w:val="004C20AC"/>
    <w:rsid w:val="004C2824"/>
    <w:rsid w:val="004C3E7C"/>
    <w:rsid w:val="004C4306"/>
    <w:rsid w:val="004C456C"/>
    <w:rsid w:val="004C489E"/>
    <w:rsid w:val="004C5691"/>
    <w:rsid w:val="004C57A9"/>
    <w:rsid w:val="004D048D"/>
    <w:rsid w:val="004D2720"/>
    <w:rsid w:val="004D316A"/>
    <w:rsid w:val="004D370A"/>
    <w:rsid w:val="004D3AC9"/>
    <w:rsid w:val="004D3ADD"/>
    <w:rsid w:val="004D5713"/>
    <w:rsid w:val="004D5934"/>
    <w:rsid w:val="004D6C19"/>
    <w:rsid w:val="004D6FEE"/>
    <w:rsid w:val="004D7564"/>
    <w:rsid w:val="004E154D"/>
    <w:rsid w:val="004E16A4"/>
    <w:rsid w:val="004E661E"/>
    <w:rsid w:val="004E72C0"/>
    <w:rsid w:val="004F03BE"/>
    <w:rsid w:val="004F0AD4"/>
    <w:rsid w:val="004F1CDA"/>
    <w:rsid w:val="004F4207"/>
    <w:rsid w:val="004F4970"/>
    <w:rsid w:val="004F4B8D"/>
    <w:rsid w:val="004F5821"/>
    <w:rsid w:val="004F6194"/>
    <w:rsid w:val="004F674E"/>
    <w:rsid w:val="004F76F5"/>
    <w:rsid w:val="00500EC4"/>
    <w:rsid w:val="0050197B"/>
    <w:rsid w:val="00501DFC"/>
    <w:rsid w:val="00501EAB"/>
    <w:rsid w:val="005043E1"/>
    <w:rsid w:val="005053FA"/>
    <w:rsid w:val="005068F2"/>
    <w:rsid w:val="00507089"/>
    <w:rsid w:val="00510956"/>
    <w:rsid w:val="00510C9F"/>
    <w:rsid w:val="005115C3"/>
    <w:rsid w:val="00512FF2"/>
    <w:rsid w:val="005141FA"/>
    <w:rsid w:val="0051428C"/>
    <w:rsid w:val="00515E05"/>
    <w:rsid w:val="00516F56"/>
    <w:rsid w:val="005178DE"/>
    <w:rsid w:val="00517C59"/>
    <w:rsid w:val="00520000"/>
    <w:rsid w:val="0052056E"/>
    <w:rsid w:val="0052460C"/>
    <w:rsid w:val="00525D18"/>
    <w:rsid w:val="00526DC4"/>
    <w:rsid w:val="005300DF"/>
    <w:rsid w:val="00531A5A"/>
    <w:rsid w:val="00531A6D"/>
    <w:rsid w:val="00531B0F"/>
    <w:rsid w:val="00531B2A"/>
    <w:rsid w:val="00531DE3"/>
    <w:rsid w:val="0053422E"/>
    <w:rsid w:val="00534C95"/>
    <w:rsid w:val="00536E21"/>
    <w:rsid w:val="0053715D"/>
    <w:rsid w:val="005410B3"/>
    <w:rsid w:val="00541ACF"/>
    <w:rsid w:val="00541B18"/>
    <w:rsid w:val="00541FBC"/>
    <w:rsid w:val="00542671"/>
    <w:rsid w:val="00542EC3"/>
    <w:rsid w:val="005443FC"/>
    <w:rsid w:val="00544A76"/>
    <w:rsid w:val="005459F8"/>
    <w:rsid w:val="00545D35"/>
    <w:rsid w:val="0054769F"/>
    <w:rsid w:val="005478F9"/>
    <w:rsid w:val="00550588"/>
    <w:rsid w:val="00551263"/>
    <w:rsid w:val="00551897"/>
    <w:rsid w:val="00553578"/>
    <w:rsid w:val="00556482"/>
    <w:rsid w:val="00557727"/>
    <w:rsid w:val="005577C9"/>
    <w:rsid w:val="005609AA"/>
    <w:rsid w:val="00563B9C"/>
    <w:rsid w:val="005642F8"/>
    <w:rsid w:val="00565465"/>
    <w:rsid w:val="00566CFC"/>
    <w:rsid w:val="00567958"/>
    <w:rsid w:val="00567E8E"/>
    <w:rsid w:val="0057052D"/>
    <w:rsid w:val="005707BD"/>
    <w:rsid w:val="00571047"/>
    <w:rsid w:val="00571B02"/>
    <w:rsid w:val="00571D27"/>
    <w:rsid w:val="005720EB"/>
    <w:rsid w:val="00574A72"/>
    <w:rsid w:val="00575363"/>
    <w:rsid w:val="005756DE"/>
    <w:rsid w:val="005758AC"/>
    <w:rsid w:val="00576D71"/>
    <w:rsid w:val="005770F4"/>
    <w:rsid w:val="005776B9"/>
    <w:rsid w:val="00580F64"/>
    <w:rsid w:val="005817AB"/>
    <w:rsid w:val="005864C3"/>
    <w:rsid w:val="005903F7"/>
    <w:rsid w:val="005913ED"/>
    <w:rsid w:val="00593333"/>
    <w:rsid w:val="00594670"/>
    <w:rsid w:val="00594F0D"/>
    <w:rsid w:val="00595186"/>
    <w:rsid w:val="00597C5A"/>
    <w:rsid w:val="005A0A32"/>
    <w:rsid w:val="005A0D5F"/>
    <w:rsid w:val="005A1C28"/>
    <w:rsid w:val="005A3800"/>
    <w:rsid w:val="005A415D"/>
    <w:rsid w:val="005A493F"/>
    <w:rsid w:val="005B002F"/>
    <w:rsid w:val="005B13A7"/>
    <w:rsid w:val="005B2365"/>
    <w:rsid w:val="005B4740"/>
    <w:rsid w:val="005B493F"/>
    <w:rsid w:val="005B4B0D"/>
    <w:rsid w:val="005B5660"/>
    <w:rsid w:val="005B6A7A"/>
    <w:rsid w:val="005B74A1"/>
    <w:rsid w:val="005C0B46"/>
    <w:rsid w:val="005C26E1"/>
    <w:rsid w:val="005C2C8E"/>
    <w:rsid w:val="005C32A7"/>
    <w:rsid w:val="005C3AA7"/>
    <w:rsid w:val="005C3D7A"/>
    <w:rsid w:val="005C414F"/>
    <w:rsid w:val="005C770C"/>
    <w:rsid w:val="005C7C2F"/>
    <w:rsid w:val="005C7F94"/>
    <w:rsid w:val="005D010A"/>
    <w:rsid w:val="005D1684"/>
    <w:rsid w:val="005D1C2B"/>
    <w:rsid w:val="005D2507"/>
    <w:rsid w:val="005D3F0B"/>
    <w:rsid w:val="005D4300"/>
    <w:rsid w:val="005D536A"/>
    <w:rsid w:val="005D62CD"/>
    <w:rsid w:val="005D65FC"/>
    <w:rsid w:val="005D74CC"/>
    <w:rsid w:val="005D751A"/>
    <w:rsid w:val="005D7684"/>
    <w:rsid w:val="005E18B0"/>
    <w:rsid w:val="005E3275"/>
    <w:rsid w:val="005E40A8"/>
    <w:rsid w:val="005E48F2"/>
    <w:rsid w:val="005E5273"/>
    <w:rsid w:val="005E57A3"/>
    <w:rsid w:val="005E76E1"/>
    <w:rsid w:val="005F02DF"/>
    <w:rsid w:val="005F0B76"/>
    <w:rsid w:val="005F0D57"/>
    <w:rsid w:val="005F1575"/>
    <w:rsid w:val="005F35AE"/>
    <w:rsid w:val="005F4B52"/>
    <w:rsid w:val="005F61F8"/>
    <w:rsid w:val="005F79E3"/>
    <w:rsid w:val="006012BD"/>
    <w:rsid w:val="00602086"/>
    <w:rsid w:val="006031E8"/>
    <w:rsid w:val="0060326D"/>
    <w:rsid w:val="0060423E"/>
    <w:rsid w:val="00605D2B"/>
    <w:rsid w:val="006062DA"/>
    <w:rsid w:val="00606E4E"/>
    <w:rsid w:val="00607309"/>
    <w:rsid w:val="0060788D"/>
    <w:rsid w:val="00607F3D"/>
    <w:rsid w:val="006105BC"/>
    <w:rsid w:val="00610C46"/>
    <w:rsid w:val="00611349"/>
    <w:rsid w:val="00611746"/>
    <w:rsid w:val="00611DD6"/>
    <w:rsid w:val="00613B25"/>
    <w:rsid w:val="00613D88"/>
    <w:rsid w:val="006150FB"/>
    <w:rsid w:val="00617383"/>
    <w:rsid w:val="00621035"/>
    <w:rsid w:val="00621070"/>
    <w:rsid w:val="0062239E"/>
    <w:rsid w:val="00622C06"/>
    <w:rsid w:val="00630C62"/>
    <w:rsid w:val="00632C84"/>
    <w:rsid w:val="00633FA0"/>
    <w:rsid w:val="006345EE"/>
    <w:rsid w:val="00635F75"/>
    <w:rsid w:val="006361ED"/>
    <w:rsid w:val="006418C8"/>
    <w:rsid w:val="00641ABB"/>
    <w:rsid w:val="006422F6"/>
    <w:rsid w:val="0064256C"/>
    <w:rsid w:val="00642775"/>
    <w:rsid w:val="006427D9"/>
    <w:rsid w:val="00643498"/>
    <w:rsid w:val="00645439"/>
    <w:rsid w:val="00645E2A"/>
    <w:rsid w:val="00646D78"/>
    <w:rsid w:val="0065279D"/>
    <w:rsid w:val="00653222"/>
    <w:rsid w:val="00653354"/>
    <w:rsid w:val="00653C7A"/>
    <w:rsid w:val="00655BA3"/>
    <w:rsid w:val="00655D87"/>
    <w:rsid w:val="00661E08"/>
    <w:rsid w:val="0066306B"/>
    <w:rsid w:val="0066335A"/>
    <w:rsid w:val="0066407D"/>
    <w:rsid w:val="006640C5"/>
    <w:rsid w:val="006665A4"/>
    <w:rsid w:val="00670A3B"/>
    <w:rsid w:val="006735F6"/>
    <w:rsid w:val="006738F1"/>
    <w:rsid w:val="00674D05"/>
    <w:rsid w:val="00675661"/>
    <w:rsid w:val="00676DFB"/>
    <w:rsid w:val="00681F17"/>
    <w:rsid w:val="00682164"/>
    <w:rsid w:val="006826DA"/>
    <w:rsid w:val="0068325D"/>
    <w:rsid w:val="00683DC9"/>
    <w:rsid w:val="00683F69"/>
    <w:rsid w:val="00685A2A"/>
    <w:rsid w:val="00687B92"/>
    <w:rsid w:val="00691AE6"/>
    <w:rsid w:val="00691E80"/>
    <w:rsid w:val="006921D8"/>
    <w:rsid w:val="00692778"/>
    <w:rsid w:val="006962A8"/>
    <w:rsid w:val="00696616"/>
    <w:rsid w:val="00696F11"/>
    <w:rsid w:val="006974B8"/>
    <w:rsid w:val="00697ECB"/>
    <w:rsid w:val="006A141D"/>
    <w:rsid w:val="006A1F3F"/>
    <w:rsid w:val="006A3D29"/>
    <w:rsid w:val="006A4C24"/>
    <w:rsid w:val="006A5F24"/>
    <w:rsid w:val="006A6FE7"/>
    <w:rsid w:val="006B0886"/>
    <w:rsid w:val="006B0915"/>
    <w:rsid w:val="006B0ABA"/>
    <w:rsid w:val="006B0B08"/>
    <w:rsid w:val="006B10A8"/>
    <w:rsid w:val="006B119B"/>
    <w:rsid w:val="006B1D02"/>
    <w:rsid w:val="006B26D3"/>
    <w:rsid w:val="006B324A"/>
    <w:rsid w:val="006B3885"/>
    <w:rsid w:val="006B3BEA"/>
    <w:rsid w:val="006B4FD6"/>
    <w:rsid w:val="006B52CD"/>
    <w:rsid w:val="006B78C5"/>
    <w:rsid w:val="006C1383"/>
    <w:rsid w:val="006C2F23"/>
    <w:rsid w:val="006C31AF"/>
    <w:rsid w:val="006C3540"/>
    <w:rsid w:val="006C3E47"/>
    <w:rsid w:val="006C6D15"/>
    <w:rsid w:val="006C7A2F"/>
    <w:rsid w:val="006D0F38"/>
    <w:rsid w:val="006D1203"/>
    <w:rsid w:val="006D4142"/>
    <w:rsid w:val="006D4B71"/>
    <w:rsid w:val="006D5081"/>
    <w:rsid w:val="006D7AAA"/>
    <w:rsid w:val="006E04EF"/>
    <w:rsid w:val="006E1366"/>
    <w:rsid w:val="006E19FC"/>
    <w:rsid w:val="006E1B16"/>
    <w:rsid w:val="006E22F2"/>
    <w:rsid w:val="006E27BA"/>
    <w:rsid w:val="006E43D3"/>
    <w:rsid w:val="006E44A9"/>
    <w:rsid w:val="006E48B5"/>
    <w:rsid w:val="006E6519"/>
    <w:rsid w:val="006F0897"/>
    <w:rsid w:val="006F0D29"/>
    <w:rsid w:val="006F1E29"/>
    <w:rsid w:val="006F2412"/>
    <w:rsid w:val="006F3363"/>
    <w:rsid w:val="006F53BB"/>
    <w:rsid w:val="006F5760"/>
    <w:rsid w:val="006F6BE0"/>
    <w:rsid w:val="00700013"/>
    <w:rsid w:val="0070099B"/>
    <w:rsid w:val="00701AE7"/>
    <w:rsid w:val="00701F7F"/>
    <w:rsid w:val="00701FA5"/>
    <w:rsid w:val="00702862"/>
    <w:rsid w:val="00702D97"/>
    <w:rsid w:val="00703F64"/>
    <w:rsid w:val="00704CD1"/>
    <w:rsid w:val="0070679D"/>
    <w:rsid w:val="00706D8E"/>
    <w:rsid w:val="00706E9F"/>
    <w:rsid w:val="00707019"/>
    <w:rsid w:val="00707245"/>
    <w:rsid w:val="00710E5B"/>
    <w:rsid w:val="00712EE0"/>
    <w:rsid w:val="00712EEB"/>
    <w:rsid w:val="007146BA"/>
    <w:rsid w:val="00715FB7"/>
    <w:rsid w:val="0071697F"/>
    <w:rsid w:val="0071716F"/>
    <w:rsid w:val="0072215B"/>
    <w:rsid w:val="0072271C"/>
    <w:rsid w:val="00723286"/>
    <w:rsid w:val="00723B07"/>
    <w:rsid w:val="00724229"/>
    <w:rsid w:val="00724F1A"/>
    <w:rsid w:val="0072649D"/>
    <w:rsid w:val="00727C09"/>
    <w:rsid w:val="00731389"/>
    <w:rsid w:val="0073316C"/>
    <w:rsid w:val="00733866"/>
    <w:rsid w:val="00736D5F"/>
    <w:rsid w:val="007372AF"/>
    <w:rsid w:val="007372F0"/>
    <w:rsid w:val="00737A98"/>
    <w:rsid w:val="007402AF"/>
    <w:rsid w:val="00740CA5"/>
    <w:rsid w:val="00741626"/>
    <w:rsid w:val="00742461"/>
    <w:rsid w:val="00742758"/>
    <w:rsid w:val="0074315B"/>
    <w:rsid w:val="007448CD"/>
    <w:rsid w:val="00744EAC"/>
    <w:rsid w:val="00745F93"/>
    <w:rsid w:val="00747AB7"/>
    <w:rsid w:val="00752052"/>
    <w:rsid w:val="00752B02"/>
    <w:rsid w:val="00755251"/>
    <w:rsid w:val="00755A91"/>
    <w:rsid w:val="007568F4"/>
    <w:rsid w:val="007569A2"/>
    <w:rsid w:val="0075724E"/>
    <w:rsid w:val="00763761"/>
    <w:rsid w:val="0076494C"/>
    <w:rsid w:val="00766389"/>
    <w:rsid w:val="007706E4"/>
    <w:rsid w:val="007712CC"/>
    <w:rsid w:val="00772D34"/>
    <w:rsid w:val="0077356E"/>
    <w:rsid w:val="007736FA"/>
    <w:rsid w:val="007737E8"/>
    <w:rsid w:val="00773DC9"/>
    <w:rsid w:val="007758EE"/>
    <w:rsid w:val="00775FF9"/>
    <w:rsid w:val="00776E5E"/>
    <w:rsid w:val="0077739D"/>
    <w:rsid w:val="00780236"/>
    <w:rsid w:val="007806D4"/>
    <w:rsid w:val="0078132A"/>
    <w:rsid w:val="00782019"/>
    <w:rsid w:val="0078202A"/>
    <w:rsid w:val="00783AF4"/>
    <w:rsid w:val="00785325"/>
    <w:rsid w:val="00786443"/>
    <w:rsid w:val="00787152"/>
    <w:rsid w:val="00790C1A"/>
    <w:rsid w:val="00790E52"/>
    <w:rsid w:val="007921DE"/>
    <w:rsid w:val="0079264E"/>
    <w:rsid w:val="00792E46"/>
    <w:rsid w:val="007931B7"/>
    <w:rsid w:val="00795CE3"/>
    <w:rsid w:val="007A0DD5"/>
    <w:rsid w:val="007A1ABA"/>
    <w:rsid w:val="007A25A8"/>
    <w:rsid w:val="007A2B3C"/>
    <w:rsid w:val="007A3ECB"/>
    <w:rsid w:val="007A4CC0"/>
    <w:rsid w:val="007A4E37"/>
    <w:rsid w:val="007B0C0B"/>
    <w:rsid w:val="007B0E0D"/>
    <w:rsid w:val="007B29E4"/>
    <w:rsid w:val="007B448D"/>
    <w:rsid w:val="007B6958"/>
    <w:rsid w:val="007C2448"/>
    <w:rsid w:val="007C4D7C"/>
    <w:rsid w:val="007C4FC7"/>
    <w:rsid w:val="007C5134"/>
    <w:rsid w:val="007C6CD3"/>
    <w:rsid w:val="007C7AD1"/>
    <w:rsid w:val="007D2543"/>
    <w:rsid w:val="007D4645"/>
    <w:rsid w:val="007D4E0F"/>
    <w:rsid w:val="007D55DA"/>
    <w:rsid w:val="007D5638"/>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4C4"/>
    <w:rsid w:val="007F4ED0"/>
    <w:rsid w:val="007F566C"/>
    <w:rsid w:val="007F5AE4"/>
    <w:rsid w:val="007F64F9"/>
    <w:rsid w:val="007F7B65"/>
    <w:rsid w:val="007F7F91"/>
    <w:rsid w:val="0080043A"/>
    <w:rsid w:val="008009C0"/>
    <w:rsid w:val="008012FB"/>
    <w:rsid w:val="00801F35"/>
    <w:rsid w:val="0080399F"/>
    <w:rsid w:val="00803F89"/>
    <w:rsid w:val="0080475F"/>
    <w:rsid w:val="00805C67"/>
    <w:rsid w:val="00807736"/>
    <w:rsid w:val="00807D70"/>
    <w:rsid w:val="00811187"/>
    <w:rsid w:val="00812A0A"/>
    <w:rsid w:val="00815878"/>
    <w:rsid w:val="0081607A"/>
    <w:rsid w:val="0082010D"/>
    <w:rsid w:val="00821519"/>
    <w:rsid w:val="00821C04"/>
    <w:rsid w:val="00826265"/>
    <w:rsid w:val="0083002A"/>
    <w:rsid w:val="00830884"/>
    <w:rsid w:val="00831537"/>
    <w:rsid w:val="00832757"/>
    <w:rsid w:val="00832BFA"/>
    <w:rsid w:val="00832FE5"/>
    <w:rsid w:val="0084114B"/>
    <w:rsid w:val="00841573"/>
    <w:rsid w:val="00841CA9"/>
    <w:rsid w:val="0084223D"/>
    <w:rsid w:val="00842C0A"/>
    <w:rsid w:val="00842ED4"/>
    <w:rsid w:val="00843428"/>
    <w:rsid w:val="00845EA4"/>
    <w:rsid w:val="00847A1D"/>
    <w:rsid w:val="00847F39"/>
    <w:rsid w:val="00852ECA"/>
    <w:rsid w:val="008537C6"/>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11B"/>
    <w:rsid w:val="00876BA8"/>
    <w:rsid w:val="0088058F"/>
    <w:rsid w:val="00880CC9"/>
    <w:rsid w:val="00881FFB"/>
    <w:rsid w:val="00883E64"/>
    <w:rsid w:val="0088403D"/>
    <w:rsid w:val="008850E5"/>
    <w:rsid w:val="0088510D"/>
    <w:rsid w:val="008852D0"/>
    <w:rsid w:val="00885C97"/>
    <w:rsid w:val="00885CDE"/>
    <w:rsid w:val="008946EA"/>
    <w:rsid w:val="008947B5"/>
    <w:rsid w:val="00894D4A"/>
    <w:rsid w:val="00897C9D"/>
    <w:rsid w:val="008A20F1"/>
    <w:rsid w:val="008A2A09"/>
    <w:rsid w:val="008A47B2"/>
    <w:rsid w:val="008A4C85"/>
    <w:rsid w:val="008A4FC6"/>
    <w:rsid w:val="008A5670"/>
    <w:rsid w:val="008A5B1A"/>
    <w:rsid w:val="008A5BD1"/>
    <w:rsid w:val="008A6B4E"/>
    <w:rsid w:val="008B1D4F"/>
    <w:rsid w:val="008B2E64"/>
    <w:rsid w:val="008B2FDE"/>
    <w:rsid w:val="008B324E"/>
    <w:rsid w:val="008B45A2"/>
    <w:rsid w:val="008B4B2E"/>
    <w:rsid w:val="008B4EBC"/>
    <w:rsid w:val="008B5E35"/>
    <w:rsid w:val="008C297E"/>
    <w:rsid w:val="008C380D"/>
    <w:rsid w:val="008C4BDC"/>
    <w:rsid w:val="008C508D"/>
    <w:rsid w:val="008C5745"/>
    <w:rsid w:val="008C61F7"/>
    <w:rsid w:val="008C74CA"/>
    <w:rsid w:val="008D04B8"/>
    <w:rsid w:val="008D1236"/>
    <w:rsid w:val="008D38EC"/>
    <w:rsid w:val="008D555A"/>
    <w:rsid w:val="008D69D4"/>
    <w:rsid w:val="008D7266"/>
    <w:rsid w:val="008D762D"/>
    <w:rsid w:val="008E215F"/>
    <w:rsid w:val="008E4231"/>
    <w:rsid w:val="008E4D70"/>
    <w:rsid w:val="008E586E"/>
    <w:rsid w:val="008E5A8E"/>
    <w:rsid w:val="008F05C2"/>
    <w:rsid w:val="008F074D"/>
    <w:rsid w:val="008F1125"/>
    <w:rsid w:val="008F52F4"/>
    <w:rsid w:val="008F69B5"/>
    <w:rsid w:val="008F6A42"/>
    <w:rsid w:val="008F6BDB"/>
    <w:rsid w:val="008F7D31"/>
    <w:rsid w:val="00900115"/>
    <w:rsid w:val="009007FC"/>
    <w:rsid w:val="00900A88"/>
    <w:rsid w:val="0090282D"/>
    <w:rsid w:val="009031EC"/>
    <w:rsid w:val="00903696"/>
    <w:rsid w:val="00903BE5"/>
    <w:rsid w:val="009049BE"/>
    <w:rsid w:val="00906A42"/>
    <w:rsid w:val="009073DD"/>
    <w:rsid w:val="00907FE3"/>
    <w:rsid w:val="00910D80"/>
    <w:rsid w:val="009111EA"/>
    <w:rsid w:val="0091170B"/>
    <w:rsid w:val="00911F93"/>
    <w:rsid w:val="009123F9"/>
    <w:rsid w:val="0091243B"/>
    <w:rsid w:val="00912837"/>
    <w:rsid w:val="0091304F"/>
    <w:rsid w:val="009133A9"/>
    <w:rsid w:val="00913654"/>
    <w:rsid w:val="0091394A"/>
    <w:rsid w:val="0091541E"/>
    <w:rsid w:val="009159DA"/>
    <w:rsid w:val="0091614F"/>
    <w:rsid w:val="00920200"/>
    <w:rsid w:val="00920D15"/>
    <w:rsid w:val="00920D44"/>
    <w:rsid w:val="009210A6"/>
    <w:rsid w:val="0092234C"/>
    <w:rsid w:val="0092251B"/>
    <w:rsid w:val="009233B3"/>
    <w:rsid w:val="00923AB9"/>
    <w:rsid w:val="00924700"/>
    <w:rsid w:val="00926FCD"/>
    <w:rsid w:val="00927607"/>
    <w:rsid w:val="00931E3D"/>
    <w:rsid w:val="00933EF5"/>
    <w:rsid w:val="00937127"/>
    <w:rsid w:val="0094005B"/>
    <w:rsid w:val="00943709"/>
    <w:rsid w:val="00943B62"/>
    <w:rsid w:val="009443A6"/>
    <w:rsid w:val="0094607A"/>
    <w:rsid w:val="00947785"/>
    <w:rsid w:val="00953EF1"/>
    <w:rsid w:val="00956BEE"/>
    <w:rsid w:val="00956CD1"/>
    <w:rsid w:val="009623FA"/>
    <w:rsid w:val="00964969"/>
    <w:rsid w:val="00964A87"/>
    <w:rsid w:val="00965794"/>
    <w:rsid w:val="00965870"/>
    <w:rsid w:val="00966EAF"/>
    <w:rsid w:val="009700F6"/>
    <w:rsid w:val="00970BC4"/>
    <w:rsid w:val="00973148"/>
    <w:rsid w:val="00973D8D"/>
    <w:rsid w:val="0097462E"/>
    <w:rsid w:val="009752F6"/>
    <w:rsid w:val="009758DB"/>
    <w:rsid w:val="009768B5"/>
    <w:rsid w:val="0097768E"/>
    <w:rsid w:val="00983201"/>
    <w:rsid w:val="00984197"/>
    <w:rsid w:val="00984715"/>
    <w:rsid w:val="00985A68"/>
    <w:rsid w:val="00986534"/>
    <w:rsid w:val="00991B75"/>
    <w:rsid w:val="009930C8"/>
    <w:rsid w:val="00995692"/>
    <w:rsid w:val="0099658F"/>
    <w:rsid w:val="00996B6C"/>
    <w:rsid w:val="00997217"/>
    <w:rsid w:val="00997F96"/>
    <w:rsid w:val="009A078D"/>
    <w:rsid w:val="009A0E56"/>
    <w:rsid w:val="009A33AC"/>
    <w:rsid w:val="009A33BE"/>
    <w:rsid w:val="009A3C00"/>
    <w:rsid w:val="009A5AE2"/>
    <w:rsid w:val="009A5D8D"/>
    <w:rsid w:val="009A7B2D"/>
    <w:rsid w:val="009B09BA"/>
    <w:rsid w:val="009B1106"/>
    <w:rsid w:val="009B197D"/>
    <w:rsid w:val="009B1EAF"/>
    <w:rsid w:val="009B38C8"/>
    <w:rsid w:val="009B3FAA"/>
    <w:rsid w:val="009B4DEF"/>
    <w:rsid w:val="009B6D76"/>
    <w:rsid w:val="009C4221"/>
    <w:rsid w:val="009D1ED8"/>
    <w:rsid w:val="009D4A0A"/>
    <w:rsid w:val="009D52BA"/>
    <w:rsid w:val="009D5A41"/>
    <w:rsid w:val="009D6011"/>
    <w:rsid w:val="009D6659"/>
    <w:rsid w:val="009D7058"/>
    <w:rsid w:val="009E0336"/>
    <w:rsid w:val="009E10EC"/>
    <w:rsid w:val="009E2797"/>
    <w:rsid w:val="009E3A9A"/>
    <w:rsid w:val="009E527F"/>
    <w:rsid w:val="009E5841"/>
    <w:rsid w:val="009F50FA"/>
    <w:rsid w:val="009F5928"/>
    <w:rsid w:val="00A022D9"/>
    <w:rsid w:val="00A033BB"/>
    <w:rsid w:val="00A0357E"/>
    <w:rsid w:val="00A045F4"/>
    <w:rsid w:val="00A05B4F"/>
    <w:rsid w:val="00A06528"/>
    <w:rsid w:val="00A06909"/>
    <w:rsid w:val="00A102A8"/>
    <w:rsid w:val="00A10387"/>
    <w:rsid w:val="00A103CC"/>
    <w:rsid w:val="00A12C70"/>
    <w:rsid w:val="00A13C5F"/>
    <w:rsid w:val="00A21B13"/>
    <w:rsid w:val="00A24D69"/>
    <w:rsid w:val="00A2508C"/>
    <w:rsid w:val="00A2572E"/>
    <w:rsid w:val="00A25FC0"/>
    <w:rsid w:val="00A262B6"/>
    <w:rsid w:val="00A26D41"/>
    <w:rsid w:val="00A27138"/>
    <w:rsid w:val="00A32B7C"/>
    <w:rsid w:val="00A3359F"/>
    <w:rsid w:val="00A336F2"/>
    <w:rsid w:val="00A33A89"/>
    <w:rsid w:val="00A3709C"/>
    <w:rsid w:val="00A3728F"/>
    <w:rsid w:val="00A4105D"/>
    <w:rsid w:val="00A4120F"/>
    <w:rsid w:val="00A442A4"/>
    <w:rsid w:val="00A444EF"/>
    <w:rsid w:val="00A4466C"/>
    <w:rsid w:val="00A4628E"/>
    <w:rsid w:val="00A51216"/>
    <w:rsid w:val="00A51F5A"/>
    <w:rsid w:val="00A5314A"/>
    <w:rsid w:val="00A54E02"/>
    <w:rsid w:val="00A54F44"/>
    <w:rsid w:val="00A5723F"/>
    <w:rsid w:val="00A57F60"/>
    <w:rsid w:val="00A61A6E"/>
    <w:rsid w:val="00A61A73"/>
    <w:rsid w:val="00A65B8D"/>
    <w:rsid w:val="00A67424"/>
    <w:rsid w:val="00A67E6B"/>
    <w:rsid w:val="00A703CE"/>
    <w:rsid w:val="00A70670"/>
    <w:rsid w:val="00A7188F"/>
    <w:rsid w:val="00A7216C"/>
    <w:rsid w:val="00A74ACA"/>
    <w:rsid w:val="00A7622C"/>
    <w:rsid w:val="00A77949"/>
    <w:rsid w:val="00A77EC9"/>
    <w:rsid w:val="00A8007D"/>
    <w:rsid w:val="00A80B43"/>
    <w:rsid w:val="00A8244C"/>
    <w:rsid w:val="00A82B0B"/>
    <w:rsid w:val="00A83D36"/>
    <w:rsid w:val="00A84EE6"/>
    <w:rsid w:val="00A85B97"/>
    <w:rsid w:val="00A86899"/>
    <w:rsid w:val="00A870FA"/>
    <w:rsid w:val="00A87174"/>
    <w:rsid w:val="00A87F56"/>
    <w:rsid w:val="00A923D9"/>
    <w:rsid w:val="00A93F22"/>
    <w:rsid w:val="00A94D13"/>
    <w:rsid w:val="00A94E2C"/>
    <w:rsid w:val="00A977D1"/>
    <w:rsid w:val="00AA0100"/>
    <w:rsid w:val="00AA0A4A"/>
    <w:rsid w:val="00AA27AB"/>
    <w:rsid w:val="00AA29E9"/>
    <w:rsid w:val="00AA38C5"/>
    <w:rsid w:val="00AA3DF2"/>
    <w:rsid w:val="00AA512C"/>
    <w:rsid w:val="00AA6980"/>
    <w:rsid w:val="00AB00DB"/>
    <w:rsid w:val="00AB00F1"/>
    <w:rsid w:val="00AB0764"/>
    <w:rsid w:val="00AB10A6"/>
    <w:rsid w:val="00AB19C6"/>
    <w:rsid w:val="00AB1E7B"/>
    <w:rsid w:val="00AB2CB9"/>
    <w:rsid w:val="00AB4741"/>
    <w:rsid w:val="00AB628D"/>
    <w:rsid w:val="00AB641E"/>
    <w:rsid w:val="00AC1530"/>
    <w:rsid w:val="00AC1A37"/>
    <w:rsid w:val="00AC1D64"/>
    <w:rsid w:val="00AC22D1"/>
    <w:rsid w:val="00AC2BA3"/>
    <w:rsid w:val="00AC497D"/>
    <w:rsid w:val="00AC4E86"/>
    <w:rsid w:val="00AC67AC"/>
    <w:rsid w:val="00AD181D"/>
    <w:rsid w:val="00AD1E25"/>
    <w:rsid w:val="00AD38ED"/>
    <w:rsid w:val="00AD41E1"/>
    <w:rsid w:val="00AD4282"/>
    <w:rsid w:val="00AD44A8"/>
    <w:rsid w:val="00AD6111"/>
    <w:rsid w:val="00AD77FD"/>
    <w:rsid w:val="00AE18DA"/>
    <w:rsid w:val="00AE1A7A"/>
    <w:rsid w:val="00AE4894"/>
    <w:rsid w:val="00AE5AC8"/>
    <w:rsid w:val="00AE5ECF"/>
    <w:rsid w:val="00AF0211"/>
    <w:rsid w:val="00AF15FC"/>
    <w:rsid w:val="00AF6B54"/>
    <w:rsid w:val="00AF6F6A"/>
    <w:rsid w:val="00AF7979"/>
    <w:rsid w:val="00B03CF1"/>
    <w:rsid w:val="00B049EC"/>
    <w:rsid w:val="00B04DD6"/>
    <w:rsid w:val="00B05841"/>
    <w:rsid w:val="00B06686"/>
    <w:rsid w:val="00B078A6"/>
    <w:rsid w:val="00B10264"/>
    <w:rsid w:val="00B10FF6"/>
    <w:rsid w:val="00B1212B"/>
    <w:rsid w:val="00B14213"/>
    <w:rsid w:val="00B154C7"/>
    <w:rsid w:val="00B155F5"/>
    <w:rsid w:val="00B15800"/>
    <w:rsid w:val="00B160F9"/>
    <w:rsid w:val="00B173E2"/>
    <w:rsid w:val="00B177F2"/>
    <w:rsid w:val="00B20146"/>
    <w:rsid w:val="00B20A92"/>
    <w:rsid w:val="00B216FE"/>
    <w:rsid w:val="00B244A4"/>
    <w:rsid w:val="00B26CCB"/>
    <w:rsid w:val="00B26FFB"/>
    <w:rsid w:val="00B31114"/>
    <w:rsid w:val="00B31B5C"/>
    <w:rsid w:val="00B34D98"/>
    <w:rsid w:val="00B35503"/>
    <w:rsid w:val="00B356BC"/>
    <w:rsid w:val="00B37C1A"/>
    <w:rsid w:val="00B37E5F"/>
    <w:rsid w:val="00B408F8"/>
    <w:rsid w:val="00B420C9"/>
    <w:rsid w:val="00B44122"/>
    <w:rsid w:val="00B45AA5"/>
    <w:rsid w:val="00B461BE"/>
    <w:rsid w:val="00B466DA"/>
    <w:rsid w:val="00B47573"/>
    <w:rsid w:val="00B5088E"/>
    <w:rsid w:val="00B517B3"/>
    <w:rsid w:val="00B51D39"/>
    <w:rsid w:val="00B52079"/>
    <w:rsid w:val="00B53176"/>
    <w:rsid w:val="00B55C20"/>
    <w:rsid w:val="00B57092"/>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4DFA"/>
    <w:rsid w:val="00B758E5"/>
    <w:rsid w:val="00B76F62"/>
    <w:rsid w:val="00B77236"/>
    <w:rsid w:val="00B77B2E"/>
    <w:rsid w:val="00B8098C"/>
    <w:rsid w:val="00B81A09"/>
    <w:rsid w:val="00B83381"/>
    <w:rsid w:val="00B8390D"/>
    <w:rsid w:val="00B83C27"/>
    <w:rsid w:val="00B860B7"/>
    <w:rsid w:val="00B87E94"/>
    <w:rsid w:val="00B901B8"/>
    <w:rsid w:val="00B9099A"/>
    <w:rsid w:val="00B90D57"/>
    <w:rsid w:val="00B90ED9"/>
    <w:rsid w:val="00B91207"/>
    <w:rsid w:val="00B94DC9"/>
    <w:rsid w:val="00B95F1A"/>
    <w:rsid w:val="00B96933"/>
    <w:rsid w:val="00BA05BF"/>
    <w:rsid w:val="00BA0DB3"/>
    <w:rsid w:val="00BA0E31"/>
    <w:rsid w:val="00BA2FEE"/>
    <w:rsid w:val="00BA42E0"/>
    <w:rsid w:val="00BA73C9"/>
    <w:rsid w:val="00BB1373"/>
    <w:rsid w:val="00BB1780"/>
    <w:rsid w:val="00BB1D6B"/>
    <w:rsid w:val="00BB1EC2"/>
    <w:rsid w:val="00BB2686"/>
    <w:rsid w:val="00BB2AA2"/>
    <w:rsid w:val="00BB4022"/>
    <w:rsid w:val="00BB5EE8"/>
    <w:rsid w:val="00BB62D7"/>
    <w:rsid w:val="00BB7BCF"/>
    <w:rsid w:val="00BC05E2"/>
    <w:rsid w:val="00BC0C9A"/>
    <w:rsid w:val="00BC2D37"/>
    <w:rsid w:val="00BC344D"/>
    <w:rsid w:val="00BC4D68"/>
    <w:rsid w:val="00BC51C0"/>
    <w:rsid w:val="00BC732F"/>
    <w:rsid w:val="00BC7BD0"/>
    <w:rsid w:val="00BC7DE1"/>
    <w:rsid w:val="00BD08FE"/>
    <w:rsid w:val="00BD1681"/>
    <w:rsid w:val="00BD249F"/>
    <w:rsid w:val="00BD3BDF"/>
    <w:rsid w:val="00BD4F0D"/>
    <w:rsid w:val="00BD5CAE"/>
    <w:rsid w:val="00BD6D19"/>
    <w:rsid w:val="00BD7208"/>
    <w:rsid w:val="00BD7C52"/>
    <w:rsid w:val="00BE01B0"/>
    <w:rsid w:val="00BE08A5"/>
    <w:rsid w:val="00BE12EC"/>
    <w:rsid w:val="00BE1BBE"/>
    <w:rsid w:val="00BE22D8"/>
    <w:rsid w:val="00BE32C7"/>
    <w:rsid w:val="00BE4652"/>
    <w:rsid w:val="00BE4A75"/>
    <w:rsid w:val="00BE4E30"/>
    <w:rsid w:val="00BE4FDC"/>
    <w:rsid w:val="00BE5C36"/>
    <w:rsid w:val="00BF01B4"/>
    <w:rsid w:val="00BF0DCB"/>
    <w:rsid w:val="00BF1EC0"/>
    <w:rsid w:val="00BF2AD9"/>
    <w:rsid w:val="00BF2F98"/>
    <w:rsid w:val="00BF3DA6"/>
    <w:rsid w:val="00BF4A4F"/>
    <w:rsid w:val="00BF72D2"/>
    <w:rsid w:val="00C00787"/>
    <w:rsid w:val="00C00D17"/>
    <w:rsid w:val="00C02A64"/>
    <w:rsid w:val="00C06278"/>
    <w:rsid w:val="00C06502"/>
    <w:rsid w:val="00C06661"/>
    <w:rsid w:val="00C11344"/>
    <w:rsid w:val="00C11FE1"/>
    <w:rsid w:val="00C1297D"/>
    <w:rsid w:val="00C14017"/>
    <w:rsid w:val="00C148AE"/>
    <w:rsid w:val="00C14B07"/>
    <w:rsid w:val="00C1506F"/>
    <w:rsid w:val="00C17589"/>
    <w:rsid w:val="00C17826"/>
    <w:rsid w:val="00C22370"/>
    <w:rsid w:val="00C22D01"/>
    <w:rsid w:val="00C22D64"/>
    <w:rsid w:val="00C25578"/>
    <w:rsid w:val="00C25ED1"/>
    <w:rsid w:val="00C31741"/>
    <w:rsid w:val="00C31CFE"/>
    <w:rsid w:val="00C335FC"/>
    <w:rsid w:val="00C33A98"/>
    <w:rsid w:val="00C33B55"/>
    <w:rsid w:val="00C33CFB"/>
    <w:rsid w:val="00C34493"/>
    <w:rsid w:val="00C35B04"/>
    <w:rsid w:val="00C35CE7"/>
    <w:rsid w:val="00C362F6"/>
    <w:rsid w:val="00C36DF7"/>
    <w:rsid w:val="00C37A09"/>
    <w:rsid w:val="00C412FF"/>
    <w:rsid w:val="00C41357"/>
    <w:rsid w:val="00C4233C"/>
    <w:rsid w:val="00C42EFC"/>
    <w:rsid w:val="00C4331C"/>
    <w:rsid w:val="00C446B2"/>
    <w:rsid w:val="00C45315"/>
    <w:rsid w:val="00C46882"/>
    <w:rsid w:val="00C46DE0"/>
    <w:rsid w:val="00C47D78"/>
    <w:rsid w:val="00C5235E"/>
    <w:rsid w:val="00C52510"/>
    <w:rsid w:val="00C5384C"/>
    <w:rsid w:val="00C539E3"/>
    <w:rsid w:val="00C53F32"/>
    <w:rsid w:val="00C54BF9"/>
    <w:rsid w:val="00C55168"/>
    <w:rsid w:val="00C56885"/>
    <w:rsid w:val="00C57680"/>
    <w:rsid w:val="00C57997"/>
    <w:rsid w:val="00C57C9F"/>
    <w:rsid w:val="00C57DE8"/>
    <w:rsid w:val="00C607C9"/>
    <w:rsid w:val="00C6230B"/>
    <w:rsid w:val="00C625C8"/>
    <w:rsid w:val="00C6293A"/>
    <w:rsid w:val="00C635BE"/>
    <w:rsid w:val="00C669B9"/>
    <w:rsid w:val="00C70AD4"/>
    <w:rsid w:val="00C72D55"/>
    <w:rsid w:val="00C732C5"/>
    <w:rsid w:val="00C734EC"/>
    <w:rsid w:val="00C747C2"/>
    <w:rsid w:val="00C74AAC"/>
    <w:rsid w:val="00C800E3"/>
    <w:rsid w:val="00C80261"/>
    <w:rsid w:val="00C80FE1"/>
    <w:rsid w:val="00C81E49"/>
    <w:rsid w:val="00C8246A"/>
    <w:rsid w:val="00C830CA"/>
    <w:rsid w:val="00C83120"/>
    <w:rsid w:val="00C83BAB"/>
    <w:rsid w:val="00C84197"/>
    <w:rsid w:val="00C84663"/>
    <w:rsid w:val="00C84904"/>
    <w:rsid w:val="00C849F8"/>
    <w:rsid w:val="00C904A0"/>
    <w:rsid w:val="00C9115E"/>
    <w:rsid w:val="00C9167C"/>
    <w:rsid w:val="00C926A1"/>
    <w:rsid w:val="00C9405A"/>
    <w:rsid w:val="00C94AA0"/>
    <w:rsid w:val="00C94AC7"/>
    <w:rsid w:val="00C95207"/>
    <w:rsid w:val="00C962CF"/>
    <w:rsid w:val="00CA1B76"/>
    <w:rsid w:val="00CA20DF"/>
    <w:rsid w:val="00CA264C"/>
    <w:rsid w:val="00CA2B09"/>
    <w:rsid w:val="00CA3E6C"/>
    <w:rsid w:val="00CA4E8C"/>
    <w:rsid w:val="00CA5CD5"/>
    <w:rsid w:val="00CA6573"/>
    <w:rsid w:val="00CA6AE7"/>
    <w:rsid w:val="00CA7887"/>
    <w:rsid w:val="00CB2108"/>
    <w:rsid w:val="00CB27A4"/>
    <w:rsid w:val="00CB2F1C"/>
    <w:rsid w:val="00CB621B"/>
    <w:rsid w:val="00CB65EC"/>
    <w:rsid w:val="00CB6E8A"/>
    <w:rsid w:val="00CC1DB1"/>
    <w:rsid w:val="00CC1F58"/>
    <w:rsid w:val="00CC76C6"/>
    <w:rsid w:val="00CC7CEF"/>
    <w:rsid w:val="00CD0468"/>
    <w:rsid w:val="00CD0804"/>
    <w:rsid w:val="00CD1491"/>
    <w:rsid w:val="00CD22F2"/>
    <w:rsid w:val="00CD343D"/>
    <w:rsid w:val="00CD3A4C"/>
    <w:rsid w:val="00CD64DE"/>
    <w:rsid w:val="00CD6EC0"/>
    <w:rsid w:val="00CD7CC2"/>
    <w:rsid w:val="00CE2636"/>
    <w:rsid w:val="00CE31D3"/>
    <w:rsid w:val="00CE50AD"/>
    <w:rsid w:val="00CE5195"/>
    <w:rsid w:val="00CE51E4"/>
    <w:rsid w:val="00CF0904"/>
    <w:rsid w:val="00CF10FC"/>
    <w:rsid w:val="00CF1E45"/>
    <w:rsid w:val="00CF2E4D"/>
    <w:rsid w:val="00CF3428"/>
    <w:rsid w:val="00CF3651"/>
    <w:rsid w:val="00CF4F61"/>
    <w:rsid w:val="00CF5631"/>
    <w:rsid w:val="00CF6971"/>
    <w:rsid w:val="00CF72A4"/>
    <w:rsid w:val="00CF7993"/>
    <w:rsid w:val="00D004E5"/>
    <w:rsid w:val="00D00AC1"/>
    <w:rsid w:val="00D014AF"/>
    <w:rsid w:val="00D01D9D"/>
    <w:rsid w:val="00D02F08"/>
    <w:rsid w:val="00D03107"/>
    <w:rsid w:val="00D03926"/>
    <w:rsid w:val="00D03B93"/>
    <w:rsid w:val="00D04ABA"/>
    <w:rsid w:val="00D0601D"/>
    <w:rsid w:val="00D070D0"/>
    <w:rsid w:val="00D12214"/>
    <w:rsid w:val="00D12D3B"/>
    <w:rsid w:val="00D132F8"/>
    <w:rsid w:val="00D16225"/>
    <w:rsid w:val="00D16547"/>
    <w:rsid w:val="00D2010F"/>
    <w:rsid w:val="00D20368"/>
    <w:rsid w:val="00D20DD8"/>
    <w:rsid w:val="00D20FE4"/>
    <w:rsid w:val="00D21B24"/>
    <w:rsid w:val="00D22035"/>
    <w:rsid w:val="00D24260"/>
    <w:rsid w:val="00D2489A"/>
    <w:rsid w:val="00D24BE6"/>
    <w:rsid w:val="00D25099"/>
    <w:rsid w:val="00D309C0"/>
    <w:rsid w:val="00D315D5"/>
    <w:rsid w:val="00D32422"/>
    <w:rsid w:val="00D32AE4"/>
    <w:rsid w:val="00D33C66"/>
    <w:rsid w:val="00D33F81"/>
    <w:rsid w:val="00D34A5A"/>
    <w:rsid w:val="00D35A50"/>
    <w:rsid w:val="00D35BF1"/>
    <w:rsid w:val="00D3635F"/>
    <w:rsid w:val="00D378CF"/>
    <w:rsid w:val="00D434D5"/>
    <w:rsid w:val="00D44218"/>
    <w:rsid w:val="00D4494B"/>
    <w:rsid w:val="00D45843"/>
    <w:rsid w:val="00D511DC"/>
    <w:rsid w:val="00D51A2F"/>
    <w:rsid w:val="00D51CB7"/>
    <w:rsid w:val="00D5482F"/>
    <w:rsid w:val="00D54C8F"/>
    <w:rsid w:val="00D54EEA"/>
    <w:rsid w:val="00D566F5"/>
    <w:rsid w:val="00D56752"/>
    <w:rsid w:val="00D56F54"/>
    <w:rsid w:val="00D5720A"/>
    <w:rsid w:val="00D60BFE"/>
    <w:rsid w:val="00D62375"/>
    <w:rsid w:val="00D63A6F"/>
    <w:rsid w:val="00D70AB8"/>
    <w:rsid w:val="00D7104A"/>
    <w:rsid w:val="00D718E2"/>
    <w:rsid w:val="00D72E69"/>
    <w:rsid w:val="00D73B5B"/>
    <w:rsid w:val="00D74FDC"/>
    <w:rsid w:val="00D75A6C"/>
    <w:rsid w:val="00D81429"/>
    <w:rsid w:val="00D81559"/>
    <w:rsid w:val="00D82506"/>
    <w:rsid w:val="00D871A9"/>
    <w:rsid w:val="00D9154A"/>
    <w:rsid w:val="00D917DE"/>
    <w:rsid w:val="00D91AF2"/>
    <w:rsid w:val="00D927CA"/>
    <w:rsid w:val="00D92D8C"/>
    <w:rsid w:val="00D93271"/>
    <w:rsid w:val="00D94D7C"/>
    <w:rsid w:val="00D957DF"/>
    <w:rsid w:val="00D96319"/>
    <w:rsid w:val="00DA024D"/>
    <w:rsid w:val="00DA0C30"/>
    <w:rsid w:val="00DA0CA2"/>
    <w:rsid w:val="00DA158D"/>
    <w:rsid w:val="00DA30A9"/>
    <w:rsid w:val="00DA47C6"/>
    <w:rsid w:val="00DA4B87"/>
    <w:rsid w:val="00DA6002"/>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2F3"/>
    <w:rsid w:val="00DC76BD"/>
    <w:rsid w:val="00DC7E64"/>
    <w:rsid w:val="00DD0702"/>
    <w:rsid w:val="00DD1A8C"/>
    <w:rsid w:val="00DD1BAF"/>
    <w:rsid w:val="00DD2FD3"/>
    <w:rsid w:val="00DD412A"/>
    <w:rsid w:val="00DD49E5"/>
    <w:rsid w:val="00DD4CC6"/>
    <w:rsid w:val="00DD4E98"/>
    <w:rsid w:val="00DD58B8"/>
    <w:rsid w:val="00DD664B"/>
    <w:rsid w:val="00DD7AB9"/>
    <w:rsid w:val="00DE06FD"/>
    <w:rsid w:val="00DE2129"/>
    <w:rsid w:val="00DE21CB"/>
    <w:rsid w:val="00DE28BF"/>
    <w:rsid w:val="00DE3AAE"/>
    <w:rsid w:val="00DE44E9"/>
    <w:rsid w:val="00DE5048"/>
    <w:rsid w:val="00DE6690"/>
    <w:rsid w:val="00DE7637"/>
    <w:rsid w:val="00DF01FD"/>
    <w:rsid w:val="00DF09B8"/>
    <w:rsid w:val="00DF15EE"/>
    <w:rsid w:val="00DF2313"/>
    <w:rsid w:val="00DF53EA"/>
    <w:rsid w:val="00E006B6"/>
    <w:rsid w:val="00E00A65"/>
    <w:rsid w:val="00E013E9"/>
    <w:rsid w:val="00E02840"/>
    <w:rsid w:val="00E02932"/>
    <w:rsid w:val="00E05F89"/>
    <w:rsid w:val="00E07F36"/>
    <w:rsid w:val="00E1020C"/>
    <w:rsid w:val="00E1033E"/>
    <w:rsid w:val="00E10F14"/>
    <w:rsid w:val="00E11F28"/>
    <w:rsid w:val="00E12B19"/>
    <w:rsid w:val="00E14744"/>
    <w:rsid w:val="00E14816"/>
    <w:rsid w:val="00E1487F"/>
    <w:rsid w:val="00E154AB"/>
    <w:rsid w:val="00E15694"/>
    <w:rsid w:val="00E15722"/>
    <w:rsid w:val="00E164E7"/>
    <w:rsid w:val="00E16654"/>
    <w:rsid w:val="00E16DDC"/>
    <w:rsid w:val="00E21CDD"/>
    <w:rsid w:val="00E22360"/>
    <w:rsid w:val="00E23669"/>
    <w:rsid w:val="00E25425"/>
    <w:rsid w:val="00E25844"/>
    <w:rsid w:val="00E25B8B"/>
    <w:rsid w:val="00E25C3E"/>
    <w:rsid w:val="00E2659C"/>
    <w:rsid w:val="00E2659F"/>
    <w:rsid w:val="00E308DF"/>
    <w:rsid w:val="00E31D43"/>
    <w:rsid w:val="00E32EEE"/>
    <w:rsid w:val="00E33520"/>
    <w:rsid w:val="00E3462A"/>
    <w:rsid w:val="00E35E95"/>
    <w:rsid w:val="00E3623E"/>
    <w:rsid w:val="00E37775"/>
    <w:rsid w:val="00E4067C"/>
    <w:rsid w:val="00E40BC0"/>
    <w:rsid w:val="00E41A8D"/>
    <w:rsid w:val="00E427DF"/>
    <w:rsid w:val="00E43435"/>
    <w:rsid w:val="00E43FAA"/>
    <w:rsid w:val="00E45E76"/>
    <w:rsid w:val="00E466ED"/>
    <w:rsid w:val="00E4674F"/>
    <w:rsid w:val="00E475A6"/>
    <w:rsid w:val="00E47828"/>
    <w:rsid w:val="00E50015"/>
    <w:rsid w:val="00E52305"/>
    <w:rsid w:val="00E5742D"/>
    <w:rsid w:val="00E57493"/>
    <w:rsid w:val="00E60ED0"/>
    <w:rsid w:val="00E61AB6"/>
    <w:rsid w:val="00E61CDE"/>
    <w:rsid w:val="00E63811"/>
    <w:rsid w:val="00E64061"/>
    <w:rsid w:val="00E65459"/>
    <w:rsid w:val="00E66951"/>
    <w:rsid w:val="00E66AF4"/>
    <w:rsid w:val="00E67D3C"/>
    <w:rsid w:val="00E7006D"/>
    <w:rsid w:val="00E705F5"/>
    <w:rsid w:val="00E70E5E"/>
    <w:rsid w:val="00E7253D"/>
    <w:rsid w:val="00E739ED"/>
    <w:rsid w:val="00E75BB5"/>
    <w:rsid w:val="00E808D6"/>
    <w:rsid w:val="00E80E37"/>
    <w:rsid w:val="00E83450"/>
    <w:rsid w:val="00E8389D"/>
    <w:rsid w:val="00E84BE3"/>
    <w:rsid w:val="00E865C2"/>
    <w:rsid w:val="00E86739"/>
    <w:rsid w:val="00E90E54"/>
    <w:rsid w:val="00E91FF2"/>
    <w:rsid w:val="00E92781"/>
    <w:rsid w:val="00E94929"/>
    <w:rsid w:val="00E94FF3"/>
    <w:rsid w:val="00E9514D"/>
    <w:rsid w:val="00EA0F7F"/>
    <w:rsid w:val="00EA2C19"/>
    <w:rsid w:val="00EA379C"/>
    <w:rsid w:val="00EA37E1"/>
    <w:rsid w:val="00EA4780"/>
    <w:rsid w:val="00EA4997"/>
    <w:rsid w:val="00EA4DC3"/>
    <w:rsid w:val="00EA4F63"/>
    <w:rsid w:val="00EA5167"/>
    <w:rsid w:val="00EA671F"/>
    <w:rsid w:val="00EA7123"/>
    <w:rsid w:val="00EB037C"/>
    <w:rsid w:val="00EB2ADD"/>
    <w:rsid w:val="00EB37B1"/>
    <w:rsid w:val="00EB4DFF"/>
    <w:rsid w:val="00EB50B4"/>
    <w:rsid w:val="00EB731C"/>
    <w:rsid w:val="00EC1C64"/>
    <w:rsid w:val="00EC2DA8"/>
    <w:rsid w:val="00EC45FC"/>
    <w:rsid w:val="00EC4A4E"/>
    <w:rsid w:val="00EC5571"/>
    <w:rsid w:val="00EC5AAF"/>
    <w:rsid w:val="00EC6A8E"/>
    <w:rsid w:val="00EC6BCB"/>
    <w:rsid w:val="00ED073E"/>
    <w:rsid w:val="00ED2E55"/>
    <w:rsid w:val="00ED3CC2"/>
    <w:rsid w:val="00ED54D9"/>
    <w:rsid w:val="00ED5BBA"/>
    <w:rsid w:val="00ED5DDA"/>
    <w:rsid w:val="00ED7D48"/>
    <w:rsid w:val="00EE1352"/>
    <w:rsid w:val="00EE154C"/>
    <w:rsid w:val="00EE3E2A"/>
    <w:rsid w:val="00EE480B"/>
    <w:rsid w:val="00EE4C49"/>
    <w:rsid w:val="00EE695C"/>
    <w:rsid w:val="00EE7473"/>
    <w:rsid w:val="00EF04C6"/>
    <w:rsid w:val="00EF0E2F"/>
    <w:rsid w:val="00EF2A56"/>
    <w:rsid w:val="00EF4A2C"/>
    <w:rsid w:val="00F00279"/>
    <w:rsid w:val="00F0156D"/>
    <w:rsid w:val="00F02DE0"/>
    <w:rsid w:val="00F053FC"/>
    <w:rsid w:val="00F06CB3"/>
    <w:rsid w:val="00F06E21"/>
    <w:rsid w:val="00F07947"/>
    <w:rsid w:val="00F079CC"/>
    <w:rsid w:val="00F07A83"/>
    <w:rsid w:val="00F07FC2"/>
    <w:rsid w:val="00F123A4"/>
    <w:rsid w:val="00F13A24"/>
    <w:rsid w:val="00F13DD5"/>
    <w:rsid w:val="00F1519C"/>
    <w:rsid w:val="00F16359"/>
    <w:rsid w:val="00F1643F"/>
    <w:rsid w:val="00F16F21"/>
    <w:rsid w:val="00F20456"/>
    <w:rsid w:val="00F21698"/>
    <w:rsid w:val="00F24621"/>
    <w:rsid w:val="00F24A07"/>
    <w:rsid w:val="00F2514D"/>
    <w:rsid w:val="00F25C4C"/>
    <w:rsid w:val="00F27F68"/>
    <w:rsid w:val="00F3026A"/>
    <w:rsid w:val="00F314B4"/>
    <w:rsid w:val="00F321E1"/>
    <w:rsid w:val="00F3568E"/>
    <w:rsid w:val="00F35DBE"/>
    <w:rsid w:val="00F36D77"/>
    <w:rsid w:val="00F37880"/>
    <w:rsid w:val="00F37DF1"/>
    <w:rsid w:val="00F40B4A"/>
    <w:rsid w:val="00F40E83"/>
    <w:rsid w:val="00F41E8F"/>
    <w:rsid w:val="00F42116"/>
    <w:rsid w:val="00F4377C"/>
    <w:rsid w:val="00F437F1"/>
    <w:rsid w:val="00F4392A"/>
    <w:rsid w:val="00F44524"/>
    <w:rsid w:val="00F4491E"/>
    <w:rsid w:val="00F45D38"/>
    <w:rsid w:val="00F4666E"/>
    <w:rsid w:val="00F466A1"/>
    <w:rsid w:val="00F469C7"/>
    <w:rsid w:val="00F46C66"/>
    <w:rsid w:val="00F512B9"/>
    <w:rsid w:val="00F520E6"/>
    <w:rsid w:val="00F530D1"/>
    <w:rsid w:val="00F5415F"/>
    <w:rsid w:val="00F54415"/>
    <w:rsid w:val="00F54463"/>
    <w:rsid w:val="00F54E38"/>
    <w:rsid w:val="00F551B0"/>
    <w:rsid w:val="00F62D24"/>
    <w:rsid w:val="00F6398A"/>
    <w:rsid w:val="00F668B1"/>
    <w:rsid w:val="00F675BD"/>
    <w:rsid w:val="00F72E7B"/>
    <w:rsid w:val="00F762D5"/>
    <w:rsid w:val="00F76381"/>
    <w:rsid w:val="00F7668F"/>
    <w:rsid w:val="00F7729A"/>
    <w:rsid w:val="00F77B2D"/>
    <w:rsid w:val="00F81765"/>
    <w:rsid w:val="00F81B28"/>
    <w:rsid w:val="00F82312"/>
    <w:rsid w:val="00F826D8"/>
    <w:rsid w:val="00F83C99"/>
    <w:rsid w:val="00F841EA"/>
    <w:rsid w:val="00F8426B"/>
    <w:rsid w:val="00F8623A"/>
    <w:rsid w:val="00F8652F"/>
    <w:rsid w:val="00F90B7E"/>
    <w:rsid w:val="00F90CCF"/>
    <w:rsid w:val="00F91419"/>
    <w:rsid w:val="00F91B5C"/>
    <w:rsid w:val="00F92334"/>
    <w:rsid w:val="00F96AD9"/>
    <w:rsid w:val="00F972BF"/>
    <w:rsid w:val="00FA0211"/>
    <w:rsid w:val="00FA0F1F"/>
    <w:rsid w:val="00FA131B"/>
    <w:rsid w:val="00FA17DB"/>
    <w:rsid w:val="00FA22BB"/>
    <w:rsid w:val="00FA26F7"/>
    <w:rsid w:val="00FA3C84"/>
    <w:rsid w:val="00FA4E53"/>
    <w:rsid w:val="00FA5EC5"/>
    <w:rsid w:val="00FA7087"/>
    <w:rsid w:val="00FA7264"/>
    <w:rsid w:val="00FB03B7"/>
    <w:rsid w:val="00FB0E2A"/>
    <w:rsid w:val="00FB1E09"/>
    <w:rsid w:val="00FB1FFD"/>
    <w:rsid w:val="00FB2581"/>
    <w:rsid w:val="00FB2A76"/>
    <w:rsid w:val="00FB4039"/>
    <w:rsid w:val="00FB409B"/>
    <w:rsid w:val="00FB4334"/>
    <w:rsid w:val="00FB4892"/>
    <w:rsid w:val="00FB51F4"/>
    <w:rsid w:val="00FB5BC0"/>
    <w:rsid w:val="00FB6270"/>
    <w:rsid w:val="00FB6C65"/>
    <w:rsid w:val="00FB6C69"/>
    <w:rsid w:val="00FB6DF3"/>
    <w:rsid w:val="00FC0ED3"/>
    <w:rsid w:val="00FC0EF0"/>
    <w:rsid w:val="00FC1289"/>
    <w:rsid w:val="00FC15D5"/>
    <w:rsid w:val="00FC16A2"/>
    <w:rsid w:val="00FC3409"/>
    <w:rsid w:val="00FC479D"/>
    <w:rsid w:val="00FC5704"/>
    <w:rsid w:val="00FC7940"/>
    <w:rsid w:val="00FD0CFA"/>
    <w:rsid w:val="00FD0F89"/>
    <w:rsid w:val="00FD34FC"/>
    <w:rsid w:val="00FD41C0"/>
    <w:rsid w:val="00FD46BA"/>
    <w:rsid w:val="00FD5D4A"/>
    <w:rsid w:val="00FD5DD6"/>
    <w:rsid w:val="00FD5F3C"/>
    <w:rsid w:val="00FD5F8A"/>
    <w:rsid w:val="00FD6791"/>
    <w:rsid w:val="00FD7489"/>
    <w:rsid w:val="00FD7569"/>
    <w:rsid w:val="00FD7868"/>
    <w:rsid w:val="00FD7973"/>
    <w:rsid w:val="00FE04E0"/>
    <w:rsid w:val="00FE09B0"/>
    <w:rsid w:val="00FE0F9D"/>
    <w:rsid w:val="00FE10E6"/>
    <w:rsid w:val="00FE1705"/>
    <w:rsid w:val="00FE29E3"/>
    <w:rsid w:val="00FE48CB"/>
    <w:rsid w:val="00FE49EE"/>
    <w:rsid w:val="00FE603C"/>
    <w:rsid w:val="00FE6F33"/>
    <w:rsid w:val="00FF1D19"/>
    <w:rsid w:val="00FF24FD"/>
    <w:rsid w:val="00FF32CF"/>
    <w:rsid w:val="00FF36BC"/>
    <w:rsid w:val="00FF3B69"/>
    <w:rsid w:val="00FF3EAF"/>
    <w:rsid w:val="00FF481A"/>
    <w:rsid w:val="00FF518D"/>
    <w:rsid w:val="00FF541A"/>
    <w:rsid w:val="00FF61C5"/>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24B5E9-93A1-418A-8EDB-E1F53A37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F37DF1"/>
    <w:rPr>
      <w:rFonts w:ascii="Arial" w:hAnsi="Arial" w:cs="Arial"/>
      <w:sz w:val="30"/>
      <w:szCs w:val="30"/>
      <w:lang w:val="es-ES_tradnl"/>
    </w:rPr>
  </w:style>
  <w:style w:type="paragraph" w:customStyle="1" w:styleId="corte4fondo">
    <w:name w:val="corte4 fondo"/>
    <w:basedOn w:val="Normal"/>
    <w:link w:val="corte4fondoCar3"/>
    <w:qFormat/>
    <w:rsid w:val="00F37DF1"/>
    <w:pPr>
      <w:spacing w:after="0" w:line="360" w:lineRule="auto"/>
      <w:ind w:firstLine="709"/>
      <w:jc w:val="both"/>
    </w:pPr>
    <w:rPr>
      <w:rFonts w:ascii="Arial" w:hAnsi="Arial" w:cs="Arial"/>
      <w:sz w:val="30"/>
      <w:szCs w:val="30"/>
      <w:lang w:val="es-ES_tradnl"/>
    </w:rPr>
  </w:style>
  <w:style w:type="paragraph" w:customStyle="1" w:styleId="Default">
    <w:name w:val="Default"/>
    <w:rsid w:val="00F37DF1"/>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corte4fondoCar">
    <w:name w:val="corte4 fondo Car"/>
    <w:basedOn w:val="Fuentedeprrafopredeter"/>
    <w:rsid w:val="00231F16"/>
    <w:rPr>
      <w:rFonts w:ascii="Arial" w:eastAsia="Times New Roman" w:hAnsi="Arial" w:cs="Times New Roman"/>
      <w:sz w:val="30"/>
      <w:szCs w:val="20"/>
      <w:lang w:val="es-ES_tradnl" w:eastAsia="es-ES"/>
    </w:rPr>
  </w:style>
  <w:style w:type="character" w:styleId="nfasissutil">
    <w:name w:val="Subtle Emphasis"/>
    <w:basedOn w:val="Fuentedeprrafopredeter"/>
    <w:uiPriority w:val="19"/>
    <w:qFormat/>
    <w:rsid w:val="00A12C70"/>
    <w:rPr>
      <w:i/>
      <w:iCs/>
      <w:color w:val="404040" w:themeColor="text1" w:themeTint="BF"/>
    </w:rPr>
  </w:style>
  <w:style w:type="paragraph" w:customStyle="1" w:styleId="Estilo">
    <w:name w:val="Estilo"/>
    <w:basedOn w:val="Sinespaciado"/>
    <w:link w:val="EstiloCar"/>
    <w:qFormat/>
    <w:rsid w:val="00AC4E86"/>
    <w:pPr>
      <w:jc w:val="both"/>
    </w:pPr>
    <w:rPr>
      <w:rFonts w:ascii="Arial" w:eastAsia="Calibri" w:hAnsi="Arial" w:cs="Times New Roman"/>
      <w:sz w:val="24"/>
      <w:lang w:val="es-MX"/>
    </w:rPr>
  </w:style>
  <w:style w:type="character" w:customStyle="1" w:styleId="EstiloCar">
    <w:name w:val="Estilo Car"/>
    <w:link w:val="Estilo"/>
    <w:rsid w:val="00AC4E86"/>
    <w:rPr>
      <w:rFonts w:ascii="Arial" w:eastAsia="Calibri" w:hAnsi="Arial" w:cs="Times New Roman"/>
      <w:sz w:val="24"/>
    </w:rPr>
  </w:style>
  <w:style w:type="paragraph" w:customStyle="1" w:styleId="francesa">
    <w:name w:val="francesa"/>
    <w:basedOn w:val="Normal"/>
    <w:rsid w:val="00374885"/>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77213798">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400370367">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77781857">
      <w:bodyDiv w:val="1"/>
      <w:marLeft w:val="0"/>
      <w:marRight w:val="0"/>
      <w:marTop w:val="0"/>
      <w:marBottom w:val="0"/>
      <w:divBdr>
        <w:top w:val="none" w:sz="0" w:space="0" w:color="auto"/>
        <w:left w:val="none" w:sz="0" w:space="0" w:color="auto"/>
        <w:bottom w:val="none" w:sz="0" w:space="0" w:color="auto"/>
        <w:right w:val="none" w:sz="0" w:space="0" w:color="auto"/>
      </w:divBdr>
      <w:divsChild>
        <w:div w:id="1850170754">
          <w:marLeft w:val="0"/>
          <w:marRight w:val="0"/>
          <w:marTop w:val="0"/>
          <w:marBottom w:val="0"/>
          <w:divBdr>
            <w:top w:val="none" w:sz="0" w:space="0" w:color="auto"/>
            <w:left w:val="none" w:sz="0" w:space="0" w:color="auto"/>
            <w:bottom w:val="none" w:sz="0" w:space="0" w:color="auto"/>
            <w:right w:val="none" w:sz="0" w:space="0" w:color="auto"/>
          </w:divBdr>
          <w:divsChild>
            <w:div w:id="1866794505">
              <w:marLeft w:val="0"/>
              <w:marRight w:val="0"/>
              <w:marTop w:val="0"/>
              <w:marBottom w:val="0"/>
              <w:divBdr>
                <w:top w:val="none" w:sz="0" w:space="0" w:color="auto"/>
                <w:left w:val="none" w:sz="0" w:space="0" w:color="auto"/>
                <w:bottom w:val="none" w:sz="0" w:space="0" w:color="auto"/>
                <w:right w:val="none" w:sz="0" w:space="0" w:color="auto"/>
              </w:divBdr>
            </w:div>
            <w:div w:id="113915177">
              <w:marLeft w:val="0"/>
              <w:marRight w:val="0"/>
              <w:marTop w:val="0"/>
              <w:marBottom w:val="0"/>
              <w:divBdr>
                <w:top w:val="none" w:sz="0" w:space="0" w:color="auto"/>
                <w:left w:val="none" w:sz="0" w:space="0" w:color="auto"/>
                <w:bottom w:val="none" w:sz="0" w:space="0" w:color="auto"/>
                <w:right w:val="none" w:sz="0" w:space="0" w:color="auto"/>
              </w:divBdr>
              <w:divsChild>
                <w:div w:id="213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1301-1C30-41D4-8280-A4DBEB4F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35</Pages>
  <Words>13923</Words>
  <Characters>76582</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72</cp:revision>
  <cp:lastPrinted>2019-02-07T15:29:00Z</cp:lastPrinted>
  <dcterms:created xsi:type="dcterms:W3CDTF">2019-02-07T00:41:00Z</dcterms:created>
  <dcterms:modified xsi:type="dcterms:W3CDTF">2019-04-08T19:11:00Z</dcterms:modified>
</cp:coreProperties>
</file>