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DA" w:rsidRPr="00CB6405" w:rsidRDefault="005424DA" w:rsidP="005424DA">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5424DA" w:rsidRPr="00CB6405" w:rsidRDefault="005424DA" w:rsidP="005424DA">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114</w:t>
      </w:r>
      <w:r w:rsidRPr="00CB6405">
        <w:rPr>
          <w:rFonts w:ascii="Arial" w:hAnsi="Arial" w:cs="Arial"/>
          <w:b/>
          <w:sz w:val="26"/>
          <w:szCs w:val="26"/>
        </w:rPr>
        <w:t>/201</w:t>
      </w:r>
      <w:r>
        <w:rPr>
          <w:rFonts w:ascii="Arial" w:hAnsi="Arial" w:cs="Arial"/>
          <w:b/>
          <w:sz w:val="26"/>
          <w:szCs w:val="26"/>
        </w:rPr>
        <w:t>9</w:t>
      </w:r>
    </w:p>
    <w:p w:rsidR="005424DA" w:rsidRPr="00CB6405" w:rsidRDefault="005424DA" w:rsidP="005424DA">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0107/</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PRIMERA </w:t>
      </w:r>
      <w:r w:rsidRPr="00CB6405">
        <w:rPr>
          <w:rFonts w:ascii="Arial" w:hAnsi="Arial" w:cs="Arial"/>
          <w:b/>
          <w:sz w:val="26"/>
          <w:szCs w:val="26"/>
        </w:rPr>
        <w:t>SALA UNITARIA DE PRIMERA INSTANCIA</w:t>
      </w:r>
    </w:p>
    <w:p w:rsidR="005424DA" w:rsidRDefault="005424DA" w:rsidP="005424DA">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424DA" w:rsidRPr="00CB6405" w:rsidRDefault="005424DA" w:rsidP="005424DA">
      <w:pPr>
        <w:spacing w:line="240" w:lineRule="auto"/>
        <w:ind w:left="2124"/>
        <w:jc w:val="both"/>
        <w:rPr>
          <w:rFonts w:ascii="Arial" w:hAnsi="Arial" w:cs="Arial"/>
          <w:b/>
          <w:sz w:val="26"/>
          <w:szCs w:val="26"/>
        </w:rPr>
      </w:pPr>
    </w:p>
    <w:p w:rsidR="005424DA" w:rsidRDefault="00712177" w:rsidP="005424DA">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436FCF">
        <w:rPr>
          <w:rFonts w:ascii="Arial" w:hAnsi="Arial" w:cs="Arial"/>
          <w:b/>
          <w:sz w:val="26"/>
          <w:szCs w:val="26"/>
        </w:rPr>
        <w:t xml:space="preserve">VEINTINUEVE DE AGOSTO </w:t>
      </w:r>
      <w:r w:rsidR="005424DA">
        <w:rPr>
          <w:rFonts w:ascii="Arial" w:hAnsi="Arial" w:cs="Arial"/>
          <w:b/>
          <w:sz w:val="26"/>
          <w:szCs w:val="26"/>
        </w:rPr>
        <w:t>DE DOS MIL DIECINUEVE.</w:t>
      </w:r>
    </w:p>
    <w:p w:rsidR="005424DA" w:rsidRPr="00CB6405" w:rsidRDefault="005424DA" w:rsidP="005424D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114/2019</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DD38F0">
        <w:rPr>
          <w:rFonts w:ascii="Arial" w:hAnsi="Arial" w:cs="Arial"/>
          <w:b/>
          <w:sz w:val="26"/>
          <w:szCs w:val="26"/>
        </w:rPr>
        <w:t>JEFA DE LA UNIDAD DE RECAUDACIÓN DEL MUNICIPIO DE OAXACA DE JUÁREZ, OAXACA</w:t>
      </w:r>
      <w:r w:rsidRPr="00CB6405">
        <w:rPr>
          <w:rFonts w:ascii="Arial" w:hAnsi="Arial" w:cs="Arial"/>
          <w:sz w:val="26"/>
          <w:szCs w:val="26"/>
        </w:rPr>
        <w:t>, en contra de</w:t>
      </w:r>
      <w:r>
        <w:rPr>
          <w:rFonts w:ascii="Arial" w:hAnsi="Arial" w:cs="Arial"/>
          <w:sz w:val="26"/>
          <w:szCs w:val="26"/>
        </w:rPr>
        <w:t xml:space="preserve"> la sentencia de veintiocho de febrero dos mil diecinueve, dictada </w:t>
      </w:r>
      <w:r w:rsidRPr="00CB6405">
        <w:rPr>
          <w:rFonts w:ascii="Arial" w:hAnsi="Arial" w:cs="Arial"/>
          <w:sz w:val="26"/>
          <w:szCs w:val="26"/>
        </w:rPr>
        <w:t xml:space="preserve">en el expediente </w:t>
      </w:r>
      <w:r>
        <w:rPr>
          <w:rFonts w:ascii="Arial" w:hAnsi="Arial" w:cs="Arial"/>
          <w:b/>
          <w:sz w:val="26"/>
          <w:szCs w:val="26"/>
        </w:rPr>
        <w:t>0107</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6957BE" w:rsidRPr="006957BE">
        <w:rPr>
          <w:rFonts w:ascii="Arial" w:hAnsi="Arial" w:cs="Arial"/>
          <w:b/>
          <w:sz w:val="32"/>
          <w:szCs w:val="26"/>
        </w:rPr>
        <w:t>*</w:t>
      </w:r>
      <w:r w:rsidR="006957BE">
        <w:rPr>
          <w:rFonts w:ascii="Arial" w:hAnsi="Arial" w:cs="Arial"/>
          <w:b/>
          <w:sz w:val="32"/>
          <w:szCs w:val="26"/>
        </w:rPr>
        <w:t>*</w:t>
      </w:r>
      <w:r w:rsidR="006957BE" w:rsidRPr="006957BE">
        <w:rPr>
          <w:rFonts w:ascii="Arial" w:hAnsi="Arial" w:cs="Arial"/>
          <w:b/>
          <w:sz w:val="32"/>
          <w:szCs w:val="26"/>
        </w:rPr>
        <w:t>********</w:t>
      </w:r>
      <w:r w:rsidR="006957BE">
        <w:rPr>
          <w:rFonts w:ascii="Arial" w:hAnsi="Arial" w:cs="Arial"/>
          <w:b/>
          <w:sz w:val="26"/>
          <w:szCs w:val="26"/>
        </w:rPr>
        <w:t xml:space="preserve"> </w:t>
      </w:r>
      <w:r w:rsidRPr="00CB6405">
        <w:rPr>
          <w:rFonts w:ascii="Arial" w:hAnsi="Arial" w:cs="Arial"/>
          <w:sz w:val="26"/>
          <w:szCs w:val="26"/>
        </w:rPr>
        <w:t xml:space="preserve">en contra del </w:t>
      </w:r>
      <w:r w:rsidRPr="00DD38F0">
        <w:rPr>
          <w:rFonts w:ascii="Arial" w:hAnsi="Arial" w:cs="Arial"/>
          <w:b/>
          <w:sz w:val="26"/>
          <w:szCs w:val="26"/>
        </w:rPr>
        <w:t>PRESIDENTE MUNICIPAL DE OAXACA DE JUÁREZ, OAXACA y otros</w:t>
      </w:r>
      <w:r w:rsidRPr="006B3BEA">
        <w:rPr>
          <w:rFonts w:ascii="Arial" w:hAnsi="Arial" w:cs="Arial"/>
          <w:sz w:val="26"/>
          <w:szCs w:val="26"/>
        </w:rPr>
        <w:t>;</w:t>
      </w:r>
      <w:r w:rsidRPr="004D24F2">
        <w:rPr>
          <w:rFonts w:ascii="Arial" w:hAnsi="Arial" w:cs="Arial"/>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5424DA" w:rsidRPr="00CB6405" w:rsidRDefault="005424DA" w:rsidP="005424DA">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424DA" w:rsidRPr="00CB6405" w:rsidRDefault="005424DA" w:rsidP="005424DA">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Pr>
          <w:rFonts w:ascii="Arial" w:hAnsi="Arial" w:cs="Arial"/>
          <w:sz w:val="26"/>
          <w:szCs w:val="26"/>
        </w:rPr>
        <w:t>con la sentencia de veintiocho de febrero de dos mil diecinueve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Primera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DD38F0">
        <w:rPr>
          <w:rFonts w:ascii="Arial" w:hAnsi="Arial" w:cs="Arial"/>
          <w:b/>
          <w:sz w:val="26"/>
          <w:szCs w:val="26"/>
        </w:rPr>
        <w:t>JEFA DE LA UNIDAD DE RECAUDACIÓN DEL MUNICIPIO DE OAXACA DE JUÁREZ, OAXACA</w:t>
      </w:r>
      <w:r w:rsidRPr="00CB6405">
        <w:rPr>
          <w:rFonts w:ascii="Arial" w:hAnsi="Arial" w:cs="Arial"/>
          <w:sz w:val="26"/>
          <w:szCs w:val="26"/>
        </w:rPr>
        <w:t>, interpuso en su contra recurso de revisión.</w:t>
      </w:r>
    </w:p>
    <w:p w:rsidR="005424DA" w:rsidRDefault="005424DA" w:rsidP="005424DA">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Los puntos resolutivos de la sentencia recurrida son los siguientes:</w:t>
      </w:r>
    </w:p>
    <w:p w:rsidR="00712177" w:rsidRDefault="005424DA" w:rsidP="005424DA">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D578FA">
        <w:rPr>
          <w:rFonts w:ascii="Arial" w:eastAsia="Times New Roman" w:hAnsi="Arial" w:cs="Arial"/>
          <w:b/>
          <w:bCs/>
          <w:i/>
          <w:iCs/>
          <w:sz w:val="24"/>
          <w:szCs w:val="24"/>
          <w:lang w:eastAsia="es-ES"/>
        </w:rPr>
        <w:t>PRIMERO</w:t>
      </w:r>
      <w:r>
        <w:rPr>
          <w:rFonts w:ascii="Arial" w:eastAsia="Times New Roman" w:hAnsi="Arial" w:cs="Arial"/>
          <w:bCs/>
          <w:i/>
          <w:iCs/>
          <w:sz w:val="24"/>
          <w:szCs w:val="24"/>
          <w:lang w:eastAsia="es-ES"/>
        </w:rPr>
        <w:t xml:space="preserve">.- Esta Primera Sala Unitaria del Tribunal de Justicia Administrativa del Estado de Oaxaca, es competente para conocer y resolver el presente juicio.- - - - - - - - - - - - - - </w:t>
      </w:r>
      <w:r>
        <w:rPr>
          <w:rFonts w:ascii="Arial" w:eastAsia="Times New Roman" w:hAnsi="Arial" w:cs="Arial"/>
          <w:b/>
          <w:bCs/>
          <w:i/>
          <w:iCs/>
          <w:sz w:val="24"/>
          <w:szCs w:val="24"/>
          <w:lang w:eastAsia="es-ES"/>
        </w:rPr>
        <w:t>SEGUNDO</w:t>
      </w:r>
      <w:r w:rsidRPr="00D578FA">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La personalidad de las partes quedó acredita (sic) dentro del considerando SEGUNDO de la presente resolución.- - - - - - - - - - - - - - - - - - - - - - - - - - - - - - - - - -  -</w:t>
      </w:r>
    </w:p>
    <w:p w:rsidR="00712177" w:rsidRDefault="00712177" w:rsidP="005424DA">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712177">
        <w:rPr>
          <w:rFonts w:ascii="Arial" w:eastAsia="Times New Roman" w:hAnsi="Arial" w:cs="Arial"/>
          <w:b/>
          <w:bCs/>
          <w:i/>
          <w:iCs/>
          <w:sz w:val="24"/>
          <w:szCs w:val="24"/>
          <w:lang w:eastAsia="es-ES"/>
        </w:rPr>
        <w:lastRenderedPageBreak/>
        <w:t>TERCERO.-</w:t>
      </w:r>
      <w:r>
        <w:rPr>
          <w:rFonts w:ascii="Arial" w:eastAsia="Times New Roman" w:hAnsi="Arial" w:cs="Arial"/>
          <w:bCs/>
          <w:i/>
          <w:iCs/>
          <w:sz w:val="24"/>
          <w:szCs w:val="24"/>
          <w:lang w:eastAsia="es-ES"/>
        </w:rPr>
        <w:t xml:space="preserve"> Esta Sala advierte que, en el presente juicio no se configura alguna causal de improcedencia o sobreseimiento expuesto en el considerando TERCERO, por lo tanto, </w:t>
      </w:r>
      <w:r w:rsidRPr="00712177">
        <w:rPr>
          <w:rFonts w:ascii="Arial" w:eastAsia="Times New Roman" w:hAnsi="Arial" w:cs="Arial"/>
          <w:b/>
          <w:bCs/>
          <w:i/>
          <w:iCs/>
          <w:sz w:val="24"/>
          <w:szCs w:val="24"/>
          <w:lang w:eastAsia="es-ES"/>
        </w:rPr>
        <w:t>NO SE SOBRESEE</w:t>
      </w:r>
      <w:r>
        <w:rPr>
          <w:rFonts w:ascii="Arial" w:eastAsia="Times New Roman" w:hAnsi="Arial" w:cs="Arial"/>
          <w:bCs/>
          <w:i/>
          <w:iCs/>
          <w:sz w:val="24"/>
          <w:szCs w:val="24"/>
          <w:lang w:eastAsia="es-ES"/>
        </w:rPr>
        <w:t xml:space="preserve">.- - - - - - - - - - - - - - - - - - - - - - - </w:t>
      </w:r>
    </w:p>
    <w:p w:rsidR="005424DA" w:rsidRPr="00C06661" w:rsidRDefault="00712177" w:rsidP="005424DA">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005424DA" w:rsidRPr="00D578FA">
        <w:rPr>
          <w:rFonts w:ascii="Arial" w:eastAsia="Times New Roman" w:hAnsi="Arial" w:cs="Arial"/>
          <w:bCs/>
          <w:i/>
          <w:iCs/>
          <w:sz w:val="24"/>
          <w:szCs w:val="24"/>
          <w:lang w:eastAsia="es-ES"/>
        </w:rPr>
        <w:t xml:space="preserve">.- </w:t>
      </w:r>
      <w:r w:rsidR="005424DA">
        <w:rPr>
          <w:rFonts w:ascii="Arial" w:eastAsia="Times New Roman" w:hAnsi="Arial" w:cs="Arial"/>
          <w:bCs/>
          <w:i/>
          <w:iCs/>
          <w:sz w:val="24"/>
          <w:szCs w:val="24"/>
          <w:lang w:eastAsia="es-ES"/>
        </w:rPr>
        <w:t xml:space="preserve">Se declara la nulidad lisa y llana del acta de infracción con número de folio </w:t>
      </w:r>
      <w:r w:rsidR="00F54B9F">
        <w:rPr>
          <w:rFonts w:ascii="Arial" w:eastAsia="Times New Roman" w:hAnsi="Arial" w:cs="Arial"/>
          <w:bCs/>
          <w:i/>
          <w:iCs/>
          <w:sz w:val="32"/>
          <w:szCs w:val="24"/>
          <w:lang w:eastAsia="es-ES"/>
        </w:rPr>
        <w:t xml:space="preserve">********** </w:t>
      </w:r>
      <w:r w:rsidR="005424DA">
        <w:rPr>
          <w:rFonts w:ascii="Arial" w:eastAsia="Times New Roman" w:hAnsi="Arial" w:cs="Arial"/>
          <w:bCs/>
          <w:i/>
          <w:iCs/>
          <w:sz w:val="24"/>
          <w:szCs w:val="24"/>
          <w:lang w:eastAsia="es-ES"/>
        </w:rPr>
        <w:t xml:space="preserve">de fecha veintinueve de octubre de dos mil dieciocho (29/10/2018), emitida por IRAIS CURIEL RIVERA, Policía Vial Municipal con número estadístico PV-238 del Municipio de Oaxaca de Juárez, Oaxaca, en consecuencia, se ordena a esa autoridad demandada para que a través de sí misma o de quien sea legalmente competente, realice la baja de la citada acta de infracción del sistema electrónico y/o documental que para tal efecto lleve esa autoridad, así mismo también se ordena al Tesorero del Municipio de Oaxaca de Juárez, Oaxaca, realice la devolución que ampara el recibo con número de folio </w:t>
      </w:r>
      <w:r w:rsidR="00686D73">
        <w:rPr>
          <w:rFonts w:ascii="Arial" w:eastAsia="Times New Roman" w:hAnsi="Arial" w:cs="Arial"/>
          <w:bCs/>
          <w:i/>
          <w:iCs/>
          <w:sz w:val="32"/>
          <w:szCs w:val="24"/>
          <w:lang w:eastAsia="es-ES"/>
        </w:rPr>
        <w:t>**********</w:t>
      </w:r>
      <w:r w:rsidR="00686D73">
        <w:rPr>
          <w:rFonts w:ascii="Arial" w:eastAsia="Times New Roman" w:hAnsi="Arial" w:cs="Arial"/>
          <w:bCs/>
          <w:i/>
          <w:iCs/>
          <w:sz w:val="32"/>
          <w:szCs w:val="24"/>
          <w:lang w:eastAsia="es-ES"/>
        </w:rPr>
        <w:t xml:space="preserve"> </w:t>
      </w:r>
      <w:r w:rsidR="005424DA">
        <w:rPr>
          <w:rFonts w:ascii="Arial" w:eastAsia="Times New Roman" w:hAnsi="Arial" w:cs="Arial"/>
          <w:bCs/>
          <w:i/>
          <w:iCs/>
          <w:sz w:val="24"/>
          <w:szCs w:val="24"/>
          <w:lang w:eastAsia="es-ES"/>
        </w:rPr>
        <w:t xml:space="preserve">de fecha dieciocho de febrero de dos mil diecinueve, por la cantidad de $2,753.00 (dos mil setecientos cincuenta y tres pesos 00/100 moneda nacional) a favor del Municipio de Oaxaca de Juárez, Oaxaca, así como el pago realizado a GRUAS GALE OAXACA ARRASTRES Y MANIOBRAS, a través del presupuesto número </w:t>
      </w:r>
      <w:r w:rsidR="00686D73">
        <w:rPr>
          <w:rFonts w:ascii="Arial" w:eastAsia="Times New Roman" w:hAnsi="Arial" w:cs="Arial"/>
          <w:bCs/>
          <w:i/>
          <w:iCs/>
          <w:sz w:val="32"/>
          <w:szCs w:val="24"/>
          <w:lang w:eastAsia="es-ES"/>
        </w:rPr>
        <w:t>**********</w:t>
      </w:r>
      <w:bookmarkStart w:id="0" w:name="_GoBack"/>
      <w:bookmarkEnd w:id="0"/>
      <w:r w:rsidR="005424DA">
        <w:rPr>
          <w:rFonts w:ascii="Arial" w:eastAsia="Times New Roman" w:hAnsi="Arial" w:cs="Arial"/>
          <w:bCs/>
          <w:i/>
          <w:iCs/>
          <w:sz w:val="24"/>
          <w:szCs w:val="24"/>
          <w:lang w:eastAsia="es-ES"/>
        </w:rPr>
        <w:t xml:space="preserve"> de fecha dieciséis de febrero de dos mil diecinueve (16/02/2019), por la cantidad de $1,800.00 (un mil ochocientos pesos 00/100 moneda nacional), por concepto de traslado, lo anterior por las razones ya expuestas en el considerando CUARTO de esta sentencia.- - - - - </w:t>
      </w:r>
      <w:r>
        <w:rPr>
          <w:rFonts w:ascii="Arial" w:eastAsia="Times New Roman" w:hAnsi="Arial" w:cs="Arial"/>
          <w:bCs/>
          <w:i/>
          <w:iCs/>
          <w:sz w:val="24"/>
          <w:szCs w:val="24"/>
          <w:lang w:eastAsia="es-ES"/>
        </w:rPr>
        <w:t xml:space="preserve">- - - - - - - - </w:t>
      </w:r>
      <w:r w:rsidR="005424DA">
        <w:rPr>
          <w:rFonts w:ascii="Arial" w:eastAsia="Times New Roman" w:hAnsi="Arial" w:cs="Arial"/>
          <w:b/>
          <w:bCs/>
          <w:i/>
          <w:iCs/>
          <w:sz w:val="24"/>
          <w:szCs w:val="24"/>
          <w:lang w:eastAsia="es-ES"/>
        </w:rPr>
        <w:t>QUINTO</w:t>
      </w:r>
      <w:r w:rsidR="005424DA" w:rsidRPr="00BD2897">
        <w:rPr>
          <w:rFonts w:ascii="Arial" w:eastAsia="Times New Roman" w:hAnsi="Arial" w:cs="Arial"/>
          <w:bCs/>
          <w:i/>
          <w:iCs/>
          <w:sz w:val="24"/>
          <w:szCs w:val="24"/>
          <w:lang w:eastAsia="es-ES"/>
        </w:rPr>
        <w:t xml:space="preserve">.- </w:t>
      </w:r>
      <w:r w:rsidR="005424DA">
        <w:rPr>
          <w:rFonts w:ascii="Arial" w:eastAsia="Times New Roman" w:hAnsi="Arial" w:cs="Arial"/>
          <w:bCs/>
          <w:i/>
          <w:iCs/>
          <w:sz w:val="24"/>
          <w:szCs w:val="24"/>
          <w:lang w:eastAsia="es-ES"/>
        </w:rPr>
        <w:t xml:space="preserve">Conforme a lo dispuesto en los artículos 172 y 173 de la Ley de Procedimiento y Justicia Administrativa para el Estado de Oaxaca, </w:t>
      </w:r>
      <w:r w:rsidR="005424DA">
        <w:rPr>
          <w:rFonts w:ascii="Arial" w:eastAsia="Times New Roman" w:hAnsi="Arial" w:cs="Arial"/>
          <w:b/>
          <w:bCs/>
          <w:i/>
          <w:iCs/>
          <w:sz w:val="24"/>
          <w:szCs w:val="24"/>
          <w:lang w:eastAsia="es-ES"/>
        </w:rPr>
        <w:t xml:space="preserve">NOTIFÍQUESE </w:t>
      </w:r>
      <w:r w:rsidR="005424DA">
        <w:rPr>
          <w:rFonts w:ascii="Arial" w:eastAsia="Times New Roman" w:hAnsi="Arial" w:cs="Arial"/>
          <w:bCs/>
          <w:i/>
          <w:iCs/>
          <w:sz w:val="24"/>
          <w:szCs w:val="24"/>
          <w:lang w:eastAsia="es-ES"/>
        </w:rPr>
        <w:t xml:space="preserve">personalmente a la parte actora, por oficio a las autoridades demandadas y </w:t>
      </w:r>
      <w:r w:rsidR="005424DA">
        <w:rPr>
          <w:rFonts w:ascii="Arial" w:eastAsia="Times New Roman" w:hAnsi="Arial" w:cs="Arial"/>
          <w:b/>
          <w:bCs/>
          <w:i/>
          <w:iCs/>
          <w:sz w:val="24"/>
          <w:szCs w:val="24"/>
          <w:lang w:eastAsia="es-ES"/>
        </w:rPr>
        <w:t>CÚMPLASE.</w:t>
      </w:r>
      <w:r w:rsidR="005424DA">
        <w:rPr>
          <w:rFonts w:ascii="Arial" w:eastAsia="Times New Roman" w:hAnsi="Arial" w:cs="Arial"/>
          <w:bCs/>
          <w:i/>
          <w:iCs/>
          <w:sz w:val="24"/>
          <w:szCs w:val="24"/>
          <w:lang w:eastAsia="es-ES"/>
        </w:rPr>
        <w:t xml:space="preserve">- - - - - - - - - - - - - - - - - - - - - - - - - - - - - - - - - - </w:t>
      </w:r>
      <w:r w:rsidR="005424DA" w:rsidRPr="00C06661">
        <w:rPr>
          <w:rFonts w:ascii="Arial" w:eastAsia="Times New Roman" w:hAnsi="Arial" w:cs="Arial"/>
          <w:bCs/>
          <w:i/>
          <w:iCs/>
          <w:sz w:val="24"/>
          <w:szCs w:val="24"/>
          <w:lang w:eastAsia="es-ES"/>
        </w:rPr>
        <w:t>”</w:t>
      </w:r>
    </w:p>
    <w:p w:rsidR="005424DA" w:rsidRPr="00CB6405" w:rsidRDefault="005424DA" w:rsidP="005424DA">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5424DA" w:rsidRPr="00CB6405" w:rsidRDefault="005424DA" w:rsidP="005424DA">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w:t>
      </w:r>
      <w:r>
        <w:rPr>
          <w:rFonts w:ascii="Arial" w:hAnsi="Arial" w:cs="Arial"/>
          <w:bCs/>
          <w:iCs/>
          <w:sz w:val="26"/>
          <w:szCs w:val="26"/>
        </w:rPr>
        <w:lastRenderedPageBreak/>
        <w:t xml:space="preserve">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veintiocho de febrero de dos mil diecinueve, dictada </w:t>
      </w:r>
      <w:r w:rsidRPr="00CB6405">
        <w:rPr>
          <w:rFonts w:ascii="Arial" w:hAnsi="Arial" w:cs="Arial"/>
          <w:bCs/>
          <w:iCs/>
          <w:sz w:val="26"/>
          <w:szCs w:val="26"/>
        </w:rPr>
        <w:t xml:space="preserve">por la </w:t>
      </w:r>
      <w:r>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0107/2018</w:t>
      </w:r>
      <w:r w:rsidRPr="00CB6405">
        <w:rPr>
          <w:rFonts w:ascii="Arial" w:hAnsi="Arial" w:cs="Arial"/>
          <w:sz w:val="26"/>
          <w:szCs w:val="26"/>
        </w:rPr>
        <w:t>.</w:t>
      </w:r>
    </w:p>
    <w:p w:rsidR="008725D0" w:rsidRPr="00CB6405" w:rsidRDefault="008725D0" w:rsidP="008725D0">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w:t>
      </w:r>
      <w:r>
        <w:rPr>
          <w:rFonts w:ascii="Arial" w:hAnsi="Arial" w:cs="Arial"/>
          <w:sz w:val="26"/>
          <w:szCs w:val="26"/>
        </w:rPr>
        <w:t xml:space="preserve"> </w:t>
      </w:r>
      <w:r w:rsidRPr="00CB6405">
        <w:rPr>
          <w:rFonts w:ascii="Arial" w:hAnsi="Arial" w:cs="Arial"/>
          <w:sz w:val="26"/>
          <w:szCs w:val="26"/>
        </w:rPr>
        <w:t>recurrente, por lo que no existe necesidad de transcribirlos, al no transgredírsele</w:t>
      </w:r>
      <w:r>
        <w:rPr>
          <w:rFonts w:ascii="Arial" w:hAnsi="Arial" w:cs="Arial"/>
          <w:sz w:val="26"/>
          <w:szCs w:val="26"/>
        </w:rPr>
        <w:t>s</w:t>
      </w:r>
      <w:r w:rsidRPr="00CB6405">
        <w:rPr>
          <w:rFonts w:ascii="Arial" w:hAnsi="Arial" w:cs="Arial"/>
          <w:sz w:val="26"/>
          <w:szCs w:val="26"/>
        </w:rPr>
        <w:t xml:space="preserve"> derecho alguno, como tampoco se vulnera disposición expr</w:t>
      </w:r>
      <w:r>
        <w:rPr>
          <w:rFonts w:ascii="Arial" w:hAnsi="Arial" w:cs="Arial"/>
          <w:sz w:val="26"/>
          <w:szCs w:val="26"/>
        </w:rPr>
        <w:t>esa que imponga tal obligación.</w:t>
      </w:r>
    </w:p>
    <w:p w:rsidR="005424DA" w:rsidRDefault="008725D0" w:rsidP="005424DA">
      <w:pPr>
        <w:spacing w:before="240" w:line="360" w:lineRule="auto"/>
        <w:ind w:firstLine="708"/>
        <w:jc w:val="both"/>
        <w:rPr>
          <w:rFonts w:ascii="Arial" w:hAnsi="Arial" w:cs="Arial"/>
          <w:bCs/>
          <w:sz w:val="26"/>
          <w:szCs w:val="26"/>
        </w:rPr>
      </w:pPr>
      <w:r>
        <w:rPr>
          <w:rFonts w:ascii="Arial" w:hAnsi="Arial" w:cs="Arial"/>
          <w:b/>
          <w:bCs/>
          <w:sz w:val="26"/>
          <w:szCs w:val="26"/>
        </w:rPr>
        <w:t>TERCERO</w:t>
      </w:r>
      <w:r w:rsidR="005424DA" w:rsidRPr="006E349D">
        <w:rPr>
          <w:rFonts w:ascii="Arial" w:hAnsi="Arial" w:cs="Arial"/>
          <w:b/>
          <w:bCs/>
          <w:sz w:val="26"/>
          <w:szCs w:val="26"/>
        </w:rPr>
        <w:t>.</w:t>
      </w:r>
      <w:r w:rsidR="005424DA" w:rsidRPr="006E349D">
        <w:rPr>
          <w:rFonts w:ascii="Arial" w:hAnsi="Arial" w:cs="Arial"/>
          <w:bCs/>
          <w:sz w:val="26"/>
          <w:szCs w:val="26"/>
        </w:rPr>
        <w:t xml:space="preserve"> </w:t>
      </w:r>
      <w:r w:rsidR="005424DA">
        <w:rPr>
          <w:rFonts w:ascii="Arial" w:hAnsi="Arial" w:cs="Arial"/>
          <w:bCs/>
          <w:sz w:val="26"/>
          <w:szCs w:val="26"/>
        </w:rPr>
        <w:t>Alega en esencia la recurrente que la sentencia alzada transgrede lo dispuesto por el artículo 14 de la Constitución Política de los Estados Unidos Mexicanos, pues considera que no se cumplieron las formalidades esenciales del procedimientos, al no haber sido emplazado, oído y vencido en el juicio la autoridad que representa, privándosele de su derecho de audiencia, para poder ofrecer y desahogar pruebas. Apoya sus alegaciones en el criterio de rubro: “</w:t>
      </w:r>
      <w:r w:rsidR="005424DA" w:rsidRPr="003F12AB">
        <w:rPr>
          <w:rFonts w:ascii="Arial" w:hAnsi="Arial" w:cs="Arial"/>
          <w:bCs/>
          <w:i/>
        </w:rPr>
        <w:t>FORMALIDADES ESENCIALES DEL PROCEDIMIENTO. SON LAS QUE GARANTIZAN UNA ADECUADA Y OPORTUNA DEFENSA PREVIA AL ACTO PRIVATIVO</w:t>
      </w:r>
      <w:r w:rsidR="00156C30">
        <w:rPr>
          <w:rFonts w:ascii="Arial" w:hAnsi="Arial" w:cs="Arial"/>
          <w:bCs/>
          <w:sz w:val="26"/>
          <w:szCs w:val="26"/>
        </w:rPr>
        <w:t>.”</w:t>
      </w:r>
    </w:p>
    <w:p w:rsidR="005424DA" w:rsidRDefault="005424DA" w:rsidP="005424DA">
      <w:pPr>
        <w:spacing w:before="240" w:line="360" w:lineRule="auto"/>
        <w:ind w:firstLine="708"/>
        <w:jc w:val="both"/>
        <w:rPr>
          <w:rFonts w:ascii="Arial" w:hAnsi="Arial" w:cs="Arial"/>
          <w:bCs/>
          <w:sz w:val="26"/>
          <w:szCs w:val="26"/>
        </w:rPr>
      </w:pPr>
      <w:r>
        <w:rPr>
          <w:rFonts w:ascii="Arial" w:hAnsi="Arial" w:cs="Arial"/>
          <w:bCs/>
          <w:sz w:val="26"/>
          <w:szCs w:val="26"/>
        </w:rPr>
        <w:t xml:space="preserve">Estas manifestaciones son </w:t>
      </w:r>
      <w:r w:rsidRPr="007A3D93">
        <w:rPr>
          <w:rFonts w:ascii="Arial" w:hAnsi="Arial" w:cs="Arial"/>
          <w:b/>
          <w:bCs/>
          <w:sz w:val="26"/>
          <w:szCs w:val="26"/>
        </w:rPr>
        <w:t>infundadas</w:t>
      </w:r>
      <w:r>
        <w:rPr>
          <w:rFonts w:ascii="Arial" w:hAnsi="Arial" w:cs="Arial"/>
          <w:b/>
          <w:bCs/>
          <w:sz w:val="26"/>
          <w:szCs w:val="26"/>
        </w:rPr>
        <w:t xml:space="preserve">, </w:t>
      </w:r>
      <w:r>
        <w:rPr>
          <w:rFonts w:ascii="Arial" w:hAnsi="Arial" w:cs="Arial"/>
          <w:bCs/>
          <w:sz w:val="26"/>
          <w:szCs w:val="26"/>
        </w:rPr>
        <w:t xml:space="preserve">porque de constancias de autos </w:t>
      </w:r>
      <w:r>
        <w:rPr>
          <w:rFonts w:ascii="Arial" w:hAnsi="Arial" w:cs="Arial"/>
          <w:color w:val="000000"/>
          <w:sz w:val="26"/>
          <w:szCs w:val="26"/>
        </w:rPr>
        <w:t>a las que por tratarse de actuaciones judiciales se les otorga pleno valor probatorio conforme lo establece el artículo 203 fracción I</w:t>
      </w:r>
      <w:r>
        <w:rPr>
          <w:rStyle w:val="Refdenotaalpie"/>
          <w:rFonts w:ascii="Arial" w:hAnsi="Arial" w:cs="Arial"/>
          <w:color w:val="000000"/>
          <w:sz w:val="26"/>
          <w:szCs w:val="26"/>
        </w:rPr>
        <w:footnoteReference w:id="1"/>
      </w:r>
      <w:r>
        <w:rPr>
          <w:rFonts w:ascii="Arial" w:hAnsi="Arial" w:cs="Arial"/>
          <w:color w:val="000000"/>
          <w:sz w:val="26"/>
          <w:szCs w:val="26"/>
        </w:rPr>
        <w:t xml:space="preserve"> de la Ley de Procedimientos y Justicia Administrativa para el Estado de Oaxaca; se advierte que </w:t>
      </w:r>
      <w:r>
        <w:rPr>
          <w:rFonts w:ascii="Arial" w:hAnsi="Arial" w:cs="Arial"/>
          <w:bCs/>
          <w:sz w:val="26"/>
          <w:szCs w:val="26"/>
        </w:rPr>
        <w:t>contrario a su afirmación, resulta falso que en el juicio no se cumplieron las formalidades esenciales del procedimiento; así como inexacto que se haya transgredido en su contra la garantía de audiencia.</w:t>
      </w:r>
    </w:p>
    <w:p w:rsidR="005424DA" w:rsidRDefault="005424DA" w:rsidP="005424DA">
      <w:pPr>
        <w:spacing w:before="240" w:line="360" w:lineRule="auto"/>
        <w:ind w:firstLine="708"/>
        <w:jc w:val="both"/>
        <w:rPr>
          <w:rFonts w:ascii="Arial" w:hAnsi="Arial" w:cs="Arial"/>
          <w:sz w:val="26"/>
          <w:szCs w:val="26"/>
        </w:rPr>
      </w:pPr>
      <w:r>
        <w:rPr>
          <w:rFonts w:ascii="Arial" w:hAnsi="Arial" w:cs="Arial"/>
          <w:bCs/>
          <w:sz w:val="26"/>
          <w:szCs w:val="26"/>
        </w:rPr>
        <w:t xml:space="preserve">Al respecto, es importe precisar que </w:t>
      </w:r>
      <w:r w:rsidRPr="00413349">
        <w:rPr>
          <w:rFonts w:ascii="Arial" w:hAnsi="Arial" w:cs="Arial"/>
          <w:sz w:val="26"/>
          <w:szCs w:val="26"/>
        </w:rPr>
        <w:t>las formalidades esenciales del procedimiento,</w:t>
      </w:r>
      <w:r>
        <w:rPr>
          <w:rFonts w:ascii="Arial" w:hAnsi="Arial" w:cs="Arial"/>
          <w:sz w:val="26"/>
          <w:szCs w:val="26"/>
        </w:rPr>
        <w:t xml:space="preserve"> </w:t>
      </w:r>
      <w:r w:rsidRPr="00413349">
        <w:rPr>
          <w:rFonts w:ascii="Arial" w:hAnsi="Arial" w:cs="Arial"/>
          <w:sz w:val="26"/>
          <w:szCs w:val="26"/>
        </w:rPr>
        <w:t>están</w:t>
      </w:r>
      <w:r>
        <w:rPr>
          <w:rFonts w:ascii="Arial" w:hAnsi="Arial" w:cs="Arial"/>
          <w:sz w:val="26"/>
          <w:szCs w:val="26"/>
        </w:rPr>
        <w:t xml:space="preserve"> </w:t>
      </w:r>
      <w:r w:rsidRPr="00413349">
        <w:rPr>
          <w:rFonts w:ascii="Arial" w:hAnsi="Arial" w:cs="Arial"/>
          <w:sz w:val="26"/>
          <w:szCs w:val="26"/>
        </w:rPr>
        <w:t>constituidas, por el emplazamiento para contestar</w:t>
      </w:r>
      <w:r>
        <w:rPr>
          <w:rFonts w:ascii="Arial" w:hAnsi="Arial" w:cs="Arial"/>
          <w:sz w:val="26"/>
          <w:szCs w:val="26"/>
        </w:rPr>
        <w:t xml:space="preserve"> la </w:t>
      </w:r>
      <w:r w:rsidRPr="00413349">
        <w:rPr>
          <w:rFonts w:ascii="Arial" w:hAnsi="Arial" w:cs="Arial"/>
          <w:sz w:val="26"/>
          <w:szCs w:val="26"/>
        </w:rPr>
        <w:t>demanda, un período para ofrecer y rendir pruebas y un plazo para presentar alegatos, a</w:t>
      </w:r>
      <w:r>
        <w:rPr>
          <w:rFonts w:ascii="Arial" w:hAnsi="Arial" w:cs="Arial"/>
          <w:sz w:val="26"/>
          <w:szCs w:val="26"/>
        </w:rPr>
        <w:t xml:space="preserve"> </w:t>
      </w:r>
      <w:r w:rsidRPr="00413349">
        <w:rPr>
          <w:rFonts w:ascii="Arial" w:hAnsi="Arial" w:cs="Arial"/>
          <w:sz w:val="26"/>
          <w:szCs w:val="26"/>
        </w:rPr>
        <w:t>efecto de obtener una sentencia que declare el derecho en controversia</w:t>
      </w:r>
    </w:p>
    <w:p w:rsidR="005424DA" w:rsidRDefault="005424DA" w:rsidP="005424DA">
      <w:pPr>
        <w:spacing w:before="240" w:line="360" w:lineRule="auto"/>
        <w:ind w:firstLine="708"/>
        <w:jc w:val="both"/>
        <w:rPr>
          <w:rFonts w:ascii="Arial" w:hAnsi="Arial" w:cs="Arial"/>
          <w:sz w:val="26"/>
          <w:szCs w:val="26"/>
        </w:rPr>
      </w:pPr>
      <w:r>
        <w:rPr>
          <w:rFonts w:ascii="Arial" w:hAnsi="Arial" w:cs="Arial"/>
          <w:sz w:val="26"/>
          <w:szCs w:val="26"/>
        </w:rPr>
        <w:lastRenderedPageBreak/>
        <w:t>Siendo así que en el presente caso, como ya se adelantó de constancias de autos, se advierte el cumplimiento de estas formalidades previas a la emisión de la sentencia; esto es así, porque:</w:t>
      </w:r>
    </w:p>
    <w:p w:rsidR="005424DA" w:rsidRDefault="005424DA" w:rsidP="005424DA">
      <w:pPr>
        <w:pStyle w:val="Prrafodelista"/>
        <w:numPr>
          <w:ilvl w:val="0"/>
          <w:numId w:val="13"/>
        </w:numPr>
        <w:spacing w:before="240" w:line="360" w:lineRule="auto"/>
        <w:ind w:left="0" w:firstLine="0"/>
        <w:jc w:val="both"/>
        <w:rPr>
          <w:rFonts w:ascii="Arial" w:hAnsi="Arial" w:cs="Arial"/>
          <w:sz w:val="26"/>
          <w:szCs w:val="26"/>
        </w:rPr>
      </w:pPr>
      <w:r w:rsidRPr="00AC1749">
        <w:rPr>
          <w:rFonts w:ascii="Arial" w:hAnsi="Arial" w:cs="Arial"/>
          <w:sz w:val="26"/>
          <w:szCs w:val="26"/>
        </w:rPr>
        <w:t>El actor demandó al Presidente Municipal, Regidor de seguridad Pública, Vialidad y Protección Civil Municipal, Comisionado de Seguridad Pública, Vialidad y Protección Civil Municipal, Comisario de Vialidad, Subcomisario Operativo y Técnico de la Comisaría de Vialidad, Subcomisario de Vialidad y a tres Policías Viales; todos del Municipio de Oaxaca de Juárez, Oaxaca.</w:t>
      </w:r>
    </w:p>
    <w:p w:rsidR="005424DA" w:rsidRPr="005306C7" w:rsidRDefault="005424DA" w:rsidP="005424DA">
      <w:pPr>
        <w:pStyle w:val="Prrafodelista"/>
        <w:spacing w:before="240" w:line="360" w:lineRule="auto"/>
        <w:ind w:left="708"/>
        <w:jc w:val="both"/>
        <w:rPr>
          <w:rFonts w:ascii="Arial" w:hAnsi="Arial" w:cs="Arial"/>
          <w:sz w:val="16"/>
          <w:szCs w:val="16"/>
        </w:rPr>
      </w:pPr>
    </w:p>
    <w:p w:rsidR="005424DA" w:rsidRDefault="005424DA" w:rsidP="005424DA">
      <w:pPr>
        <w:pStyle w:val="Prrafodelista"/>
        <w:numPr>
          <w:ilvl w:val="0"/>
          <w:numId w:val="13"/>
        </w:numPr>
        <w:spacing w:before="240" w:line="360" w:lineRule="auto"/>
        <w:ind w:left="0" w:firstLine="0"/>
        <w:jc w:val="both"/>
        <w:rPr>
          <w:rFonts w:ascii="Arial" w:hAnsi="Arial" w:cs="Arial"/>
          <w:sz w:val="26"/>
          <w:szCs w:val="26"/>
        </w:rPr>
      </w:pPr>
      <w:r w:rsidRPr="00AC1749">
        <w:rPr>
          <w:rFonts w:ascii="Arial" w:hAnsi="Arial" w:cs="Arial"/>
          <w:sz w:val="26"/>
          <w:szCs w:val="26"/>
        </w:rPr>
        <w:t>Autoridades respecto de las cuales la Primera Instancia mediante proveído de veintiuno de noviembre de dos mil dieciocho (folio 39)</w:t>
      </w:r>
      <w:r>
        <w:rPr>
          <w:rFonts w:ascii="Arial" w:hAnsi="Arial" w:cs="Arial"/>
          <w:sz w:val="26"/>
          <w:szCs w:val="26"/>
        </w:rPr>
        <w:t xml:space="preserve"> desechó la demanda, al considerar que: “…</w:t>
      </w:r>
      <w:r w:rsidRPr="00AC1749">
        <w:rPr>
          <w:rFonts w:ascii="Arial" w:hAnsi="Arial" w:cs="Arial"/>
          <w:i/>
          <w:sz w:val="24"/>
          <w:szCs w:val="24"/>
        </w:rPr>
        <w:t>de las constancia</w:t>
      </w:r>
      <w:r>
        <w:rPr>
          <w:rFonts w:ascii="Arial" w:hAnsi="Arial" w:cs="Arial"/>
          <w:i/>
          <w:sz w:val="24"/>
          <w:szCs w:val="24"/>
        </w:rPr>
        <w:t>s</w:t>
      </w:r>
      <w:r w:rsidRPr="00AC1749">
        <w:rPr>
          <w:rFonts w:ascii="Arial" w:hAnsi="Arial" w:cs="Arial"/>
          <w:i/>
          <w:sz w:val="24"/>
          <w:szCs w:val="24"/>
        </w:rPr>
        <w:t xml:space="preserve"> podemos advertir que dichas autoridades no dictaron ordenaron, ejecutaron o trataron de ejecutar el acto impugnado u omitieron dar respuesta al accionante como lo dispone el artículo 163 fracción II inciso a) de la ley de Procedimiento y Justicia Administrativa para el Estado de Oaxaca…</w:t>
      </w:r>
      <w:r>
        <w:rPr>
          <w:rFonts w:ascii="Arial" w:hAnsi="Arial" w:cs="Arial"/>
          <w:sz w:val="26"/>
          <w:szCs w:val="26"/>
        </w:rPr>
        <w:t>”.</w:t>
      </w:r>
    </w:p>
    <w:p w:rsidR="005424DA" w:rsidRPr="00F80A53" w:rsidRDefault="005424DA" w:rsidP="005424DA">
      <w:pPr>
        <w:pStyle w:val="Prrafodelista"/>
        <w:rPr>
          <w:rFonts w:ascii="Arial" w:hAnsi="Arial" w:cs="Arial"/>
          <w:sz w:val="16"/>
          <w:szCs w:val="16"/>
        </w:rPr>
      </w:pPr>
    </w:p>
    <w:p w:rsidR="005424DA" w:rsidRDefault="005424DA" w:rsidP="005424DA">
      <w:pPr>
        <w:pStyle w:val="Prrafodelista"/>
        <w:numPr>
          <w:ilvl w:val="0"/>
          <w:numId w:val="13"/>
        </w:numPr>
        <w:spacing w:before="240" w:line="360" w:lineRule="auto"/>
        <w:ind w:left="0" w:firstLine="0"/>
        <w:jc w:val="both"/>
        <w:rPr>
          <w:rFonts w:ascii="Arial" w:hAnsi="Arial" w:cs="Arial"/>
          <w:sz w:val="26"/>
          <w:szCs w:val="26"/>
        </w:rPr>
      </w:pPr>
      <w:r>
        <w:rPr>
          <w:rFonts w:ascii="Arial" w:hAnsi="Arial" w:cs="Arial"/>
          <w:sz w:val="26"/>
          <w:szCs w:val="26"/>
        </w:rPr>
        <w:t xml:space="preserve">Ordenando así emplazar a juicio a la </w:t>
      </w:r>
      <w:r w:rsidRPr="00AC1749">
        <w:rPr>
          <w:rFonts w:ascii="Arial" w:hAnsi="Arial" w:cs="Arial"/>
          <w:sz w:val="26"/>
          <w:szCs w:val="26"/>
        </w:rPr>
        <w:t xml:space="preserve">autoridad </w:t>
      </w:r>
      <w:r>
        <w:rPr>
          <w:rFonts w:ascii="Arial" w:hAnsi="Arial" w:cs="Arial"/>
          <w:sz w:val="26"/>
          <w:szCs w:val="26"/>
        </w:rPr>
        <w:t>emisora del acto impugnado</w:t>
      </w:r>
      <w:r w:rsidRPr="00AC1749">
        <w:rPr>
          <w:rFonts w:ascii="Arial" w:hAnsi="Arial" w:cs="Arial"/>
          <w:sz w:val="26"/>
          <w:szCs w:val="26"/>
        </w:rPr>
        <w:t>;</w:t>
      </w:r>
      <w:r>
        <w:rPr>
          <w:rFonts w:ascii="Arial" w:hAnsi="Arial" w:cs="Arial"/>
          <w:sz w:val="26"/>
          <w:szCs w:val="26"/>
        </w:rPr>
        <w:t xml:space="preserve"> </w:t>
      </w:r>
      <w:r w:rsidRPr="00AC1749">
        <w:rPr>
          <w:rFonts w:ascii="Arial" w:hAnsi="Arial" w:cs="Arial"/>
          <w:sz w:val="26"/>
          <w:szCs w:val="26"/>
        </w:rPr>
        <w:t>“…</w:t>
      </w:r>
      <w:r w:rsidRPr="00AC1749">
        <w:rPr>
          <w:rFonts w:ascii="Arial" w:hAnsi="Arial" w:cs="Arial"/>
          <w:i/>
          <w:sz w:val="24"/>
          <w:szCs w:val="24"/>
        </w:rPr>
        <w:t xml:space="preserve">con las copias de la demanda de nulidad y anexos se ordena </w:t>
      </w:r>
      <w:r w:rsidRPr="00AC1749">
        <w:rPr>
          <w:rFonts w:ascii="Arial" w:hAnsi="Arial" w:cs="Arial"/>
          <w:b/>
          <w:i/>
          <w:sz w:val="24"/>
          <w:szCs w:val="24"/>
        </w:rPr>
        <w:t xml:space="preserve">notificar, emplazar y correr traslado </w:t>
      </w:r>
      <w:r w:rsidRPr="00AC1749">
        <w:rPr>
          <w:rFonts w:ascii="Arial" w:hAnsi="Arial" w:cs="Arial"/>
          <w:i/>
          <w:sz w:val="24"/>
          <w:szCs w:val="24"/>
        </w:rPr>
        <w:t xml:space="preserve">a la autoridad demandada para que dentro del </w:t>
      </w:r>
      <w:r w:rsidRPr="00AC1749">
        <w:rPr>
          <w:rFonts w:ascii="Arial" w:hAnsi="Arial" w:cs="Arial"/>
          <w:b/>
          <w:i/>
          <w:sz w:val="24"/>
          <w:szCs w:val="24"/>
        </w:rPr>
        <w:t>plazo de nueve días hábiles</w:t>
      </w:r>
      <w:r w:rsidRPr="00AC1749">
        <w:rPr>
          <w:rFonts w:ascii="Arial" w:hAnsi="Arial" w:cs="Arial"/>
          <w:i/>
          <w:sz w:val="24"/>
          <w:szCs w:val="24"/>
        </w:rPr>
        <w:t>, constados a partir del día hábil siguiente en qué surta efectos la notificación del presente proveído, comparezca ante esta Sala Unitaria, a dar contestación a la demanda de nulidad por escrito, apercibida, que para el caso de no hacerlo dentro del referido plazo, se le tendrá por contestada la demanda en sentido afirmativo y en caso de no referirse a todos los hechos, se le tendrá como ciertos, salvo prueba en contrario; haciéndosele saber, que deberá señalar domicilio para oír y recibir notificaciones, el ubicado dentro de la residencia de este Tribunal, apercibida que para el caso de no hacerlo, las subsecuentes notificaciones, aún las de oficio, se le hará por lista, que se fijará en los estados de este Tribunal, debiendo acompañar copia de la contestación de la demanda y anexos, para correr traslado al actor, de conformidad con los artículos 184, 185 y 186 de la Ley en comento</w:t>
      </w:r>
      <w:r w:rsidRPr="00AC1749">
        <w:rPr>
          <w:rFonts w:ascii="Arial" w:hAnsi="Arial" w:cs="Arial"/>
          <w:i/>
          <w:sz w:val="26"/>
          <w:szCs w:val="26"/>
        </w:rPr>
        <w:t>.</w:t>
      </w:r>
      <w:r w:rsidRPr="00AC1749">
        <w:rPr>
          <w:rFonts w:ascii="Arial" w:hAnsi="Arial" w:cs="Arial"/>
          <w:sz w:val="26"/>
          <w:szCs w:val="26"/>
        </w:rPr>
        <w:t>"</w:t>
      </w:r>
      <w:r>
        <w:rPr>
          <w:rFonts w:ascii="Arial" w:hAnsi="Arial" w:cs="Arial"/>
          <w:sz w:val="26"/>
          <w:szCs w:val="26"/>
        </w:rPr>
        <w:t>.</w:t>
      </w:r>
    </w:p>
    <w:p w:rsidR="005424DA" w:rsidRPr="00F80A53" w:rsidRDefault="005424DA" w:rsidP="005424DA">
      <w:pPr>
        <w:pStyle w:val="Prrafodelista"/>
        <w:spacing w:before="240" w:line="360" w:lineRule="auto"/>
        <w:ind w:left="0"/>
        <w:jc w:val="both"/>
        <w:rPr>
          <w:rFonts w:ascii="Arial" w:hAnsi="Arial" w:cs="Arial"/>
          <w:sz w:val="16"/>
          <w:szCs w:val="16"/>
        </w:rPr>
      </w:pPr>
    </w:p>
    <w:p w:rsidR="005424DA" w:rsidRDefault="005424DA" w:rsidP="005424DA">
      <w:pPr>
        <w:pStyle w:val="Prrafodelista"/>
        <w:numPr>
          <w:ilvl w:val="0"/>
          <w:numId w:val="13"/>
        </w:numPr>
        <w:spacing w:before="240" w:line="360" w:lineRule="auto"/>
        <w:ind w:left="0" w:firstLine="0"/>
        <w:jc w:val="both"/>
        <w:rPr>
          <w:rFonts w:ascii="Arial" w:hAnsi="Arial" w:cs="Arial"/>
          <w:sz w:val="26"/>
          <w:szCs w:val="26"/>
        </w:rPr>
      </w:pPr>
      <w:r>
        <w:rPr>
          <w:rFonts w:ascii="Arial" w:hAnsi="Arial" w:cs="Arial"/>
          <w:sz w:val="26"/>
          <w:szCs w:val="26"/>
        </w:rPr>
        <w:t>Y</w:t>
      </w:r>
      <w:r w:rsidRPr="00AC1749">
        <w:rPr>
          <w:rFonts w:ascii="Arial" w:hAnsi="Arial" w:cs="Arial"/>
          <w:sz w:val="26"/>
          <w:szCs w:val="26"/>
        </w:rPr>
        <w:t xml:space="preserve"> mediante oficio TJAO/1ºSU/1867/2018 (folio 40) la actuaría adscrita a la Primera Sala Unitaria,</w:t>
      </w:r>
      <w:r w:rsidR="00E401AF">
        <w:rPr>
          <w:rFonts w:ascii="Arial" w:hAnsi="Arial" w:cs="Arial"/>
          <w:sz w:val="26"/>
          <w:szCs w:val="26"/>
        </w:rPr>
        <w:t xml:space="preserve"> dió</w:t>
      </w:r>
      <w:r w:rsidRPr="00AC1749">
        <w:rPr>
          <w:rFonts w:ascii="Arial" w:hAnsi="Arial" w:cs="Arial"/>
          <w:sz w:val="26"/>
          <w:szCs w:val="26"/>
        </w:rPr>
        <w:t xml:space="preserve"> cumplimiento a dicho proveído, notificando, emplazando y corriendo traslado al Policía Vial Municipal del Municipio de Oaxaca de Juárez, Irais Curiel Rivera con número estadístico PV-238.</w:t>
      </w:r>
    </w:p>
    <w:p w:rsidR="005424DA" w:rsidRPr="005306C7" w:rsidRDefault="005424DA" w:rsidP="005424DA">
      <w:pPr>
        <w:pStyle w:val="Prrafodelista"/>
        <w:spacing w:before="240" w:line="360" w:lineRule="auto"/>
        <w:ind w:left="0"/>
        <w:jc w:val="both"/>
        <w:rPr>
          <w:rFonts w:ascii="Arial" w:hAnsi="Arial" w:cs="Arial"/>
          <w:sz w:val="16"/>
          <w:szCs w:val="16"/>
        </w:rPr>
      </w:pPr>
    </w:p>
    <w:p w:rsidR="005424DA" w:rsidRPr="005306C7" w:rsidRDefault="005424DA" w:rsidP="005424DA">
      <w:pPr>
        <w:pStyle w:val="Prrafodelista"/>
        <w:numPr>
          <w:ilvl w:val="0"/>
          <w:numId w:val="13"/>
        </w:numPr>
        <w:spacing w:before="240" w:line="360" w:lineRule="auto"/>
        <w:ind w:left="0" w:firstLine="0"/>
        <w:jc w:val="both"/>
        <w:rPr>
          <w:rFonts w:ascii="Arial" w:hAnsi="Arial" w:cs="Arial"/>
          <w:sz w:val="26"/>
          <w:szCs w:val="26"/>
        </w:rPr>
      </w:pPr>
      <w:r w:rsidRPr="005306C7">
        <w:rPr>
          <w:rFonts w:ascii="Arial" w:hAnsi="Arial" w:cs="Arial"/>
          <w:sz w:val="26"/>
          <w:szCs w:val="26"/>
        </w:rPr>
        <w:t>Del mismo modo, mediante auto de doce de diciembre de dos mil dieciocho (folio 43) se señaló fecha y hora para la audiencia de pruebas y alegatos; “</w:t>
      </w:r>
      <w:r w:rsidRPr="005306C7">
        <w:rPr>
          <w:rFonts w:ascii="Arial" w:hAnsi="Arial" w:cs="Arial"/>
          <w:i/>
          <w:sz w:val="24"/>
          <w:szCs w:val="24"/>
        </w:rPr>
        <w:t>Finalmente, con fundamento en el artículo 187 de la ley en consulta se señalan las doce horas del veintidós de febrero de dos mil diecinueve dado el segundo periodo vacacional del personal de este tribunal para que tenga verificativo la audiencia de pruebas y alegatos, en la cual, se desahogaran las pruebas ofrecidas por las partes, se recibirán los alegatos por escrito y se turnara para el dictado de la sentencia correspondiente, misma que se llevara a cabo con o sin asistencia de las partes.</w:t>
      </w:r>
      <w:r w:rsidRPr="005306C7">
        <w:rPr>
          <w:rFonts w:ascii="Arial" w:hAnsi="Arial" w:cs="Arial"/>
          <w:sz w:val="26"/>
          <w:szCs w:val="26"/>
        </w:rPr>
        <w:t>”; posteriormente en la fecha indicada, se llevó a cabo la audiencia en comento en la que se desahogaron las pruebas admitidas a las partes, se dio cuenta con los alegatos formulados y se turnó para el dictado de la sentencia.</w:t>
      </w:r>
    </w:p>
    <w:p w:rsidR="005424DA" w:rsidRDefault="005424DA" w:rsidP="005424DA">
      <w:pPr>
        <w:spacing w:before="240" w:line="360" w:lineRule="auto"/>
        <w:ind w:firstLine="708"/>
        <w:jc w:val="both"/>
        <w:rPr>
          <w:rFonts w:ascii="Arial" w:hAnsi="Arial" w:cs="Arial"/>
          <w:sz w:val="26"/>
          <w:szCs w:val="26"/>
        </w:rPr>
      </w:pPr>
      <w:r>
        <w:rPr>
          <w:rFonts w:ascii="Arial" w:hAnsi="Arial" w:cs="Arial"/>
          <w:sz w:val="26"/>
          <w:szCs w:val="26"/>
        </w:rPr>
        <w:t xml:space="preserve">Lo anterior se hace patente, </w:t>
      </w:r>
      <w:r w:rsidR="00001C2A">
        <w:rPr>
          <w:rFonts w:ascii="Arial" w:hAnsi="Arial" w:cs="Arial"/>
          <w:sz w:val="26"/>
          <w:szCs w:val="26"/>
        </w:rPr>
        <w:t xml:space="preserve">de </w:t>
      </w:r>
      <w:r>
        <w:rPr>
          <w:rFonts w:ascii="Arial" w:hAnsi="Arial" w:cs="Arial"/>
          <w:sz w:val="26"/>
          <w:szCs w:val="26"/>
        </w:rPr>
        <w:t xml:space="preserve">la errónea apreciación de la recurrente, en el sentido de que no se omitieron las formalidades esenciales del procedimiento y de ahí lo </w:t>
      </w:r>
      <w:r w:rsidRPr="00C57C89">
        <w:rPr>
          <w:rFonts w:ascii="Arial" w:hAnsi="Arial" w:cs="Arial"/>
          <w:b/>
          <w:sz w:val="26"/>
          <w:szCs w:val="26"/>
        </w:rPr>
        <w:t>infundado</w:t>
      </w:r>
      <w:r>
        <w:rPr>
          <w:rFonts w:ascii="Arial" w:hAnsi="Arial" w:cs="Arial"/>
          <w:sz w:val="26"/>
          <w:szCs w:val="26"/>
        </w:rPr>
        <w:t xml:space="preserve"> de su agravio; pues además, se hace evidente que no fue señalada como autoridad demandada, para que en su caso, hubiese sido emplazada al juicio y por ende inexacto que se violó en su contra el derecho de audiencia.</w:t>
      </w:r>
    </w:p>
    <w:p w:rsidR="005424DA" w:rsidRDefault="005424DA" w:rsidP="005424DA">
      <w:pPr>
        <w:spacing w:before="240" w:line="360" w:lineRule="auto"/>
        <w:ind w:firstLine="708"/>
        <w:jc w:val="both"/>
        <w:rPr>
          <w:rFonts w:ascii="Arial" w:hAnsi="Arial" w:cs="Arial"/>
          <w:sz w:val="26"/>
          <w:szCs w:val="26"/>
        </w:rPr>
      </w:pPr>
      <w:r>
        <w:rPr>
          <w:rFonts w:ascii="Arial" w:hAnsi="Arial" w:cs="Arial"/>
          <w:sz w:val="26"/>
          <w:szCs w:val="26"/>
        </w:rPr>
        <w:t xml:space="preserve">Es importante puntualizar, que si bien la resolutora vinculó al Tesorero del Municipio de Oaxaca de Juárez, Oaxaca, al cumplimiento de la sentencia; esto no lo hizo en su calidad de autoridad demandada; sino derivado, del pago indebido que realizó el actor, al haberse declarado la nulidad del acta de infracción folio </w:t>
      </w:r>
      <w:r w:rsidR="00F54B9F">
        <w:rPr>
          <w:rFonts w:ascii="Arial" w:eastAsia="Times New Roman" w:hAnsi="Arial" w:cs="Arial"/>
          <w:bCs/>
          <w:i/>
          <w:iCs/>
          <w:sz w:val="32"/>
          <w:szCs w:val="24"/>
          <w:lang w:eastAsia="es-ES"/>
        </w:rPr>
        <w:t xml:space="preserve">********** </w:t>
      </w:r>
      <w:r>
        <w:rPr>
          <w:rFonts w:ascii="Arial" w:hAnsi="Arial" w:cs="Arial"/>
          <w:sz w:val="26"/>
          <w:szCs w:val="26"/>
        </w:rPr>
        <w:t>de veintinueve de octubre de dos mil dieciocho, pues fue a raíz de dicha infracción que el actor se vio en la necesidad de cubrir ante la Tesorería del Municipio de Oaxaca de Juárez, Oaxaca, la cantidad de $2,753.00, con la finalidad recuperar su vehículo de motor que le fue retenido y llevado al encierro municipal; como así lo sustentó la Primera Instancia con el criterio de rubro: “</w:t>
      </w:r>
      <w:r w:rsidRPr="00533119">
        <w:rPr>
          <w:rFonts w:ascii="Arial" w:hAnsi="Arial" w:cs="Arial"/>
          <w:i/>
        </w:rPr>
        <w:t>AUTORIDADES NO SEÑALADAS COMO RESPONSABLES. ESTAN OBLIGADAS A REALIZAR LOS ACTOS NECESARIOS PARA EL EFICAZ CUMPLIMIENTO DE LA EJEUCTORIA DE AMPARO.</w:t>
      </w:r>
      <w:r>
        <w:rPr>
          <w:rFonts w:ascii="Arial" w:hAnsi="Arial" w:cs="Arial"/>
          <w:sz w:val="26"/>
          <w:szCs w:val="26"/>
        </w:rPr>
        <w:t>”.</w:t>
      </w:r>
    </w:p>
    <w:p w:rsidR="005424DA" w:rsidRDefault="005424DA" w:rsidP="005424DA">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t>En mérito de lo anterior, con fundamento en los artículos 237 y 238 de la Ley de Procedimiento y Justicia Administrativa para el Estado, se:</w:t>
      </w:r>
    </w:p>
    <w:p w:rsidR="00001C2A" w:rsidRDefault="00001C2A" w:rsidP="005424DA">
      <w:pPr>
        <w:spacing w:before="240" w:line="360" w:lineRule="auto"/>
        <w:ind w:firstLine="708"/>
        <w:jc w:val="center"/>
        <w:rPr>
          <w:rFonts w:ascii="Arial" w:hAnsi="Arial" w:cs="Arial"/>
          <w:b/>
          <w:sz w:val="26"/>
          <w:szCs w:val="26"/>
        </w:rPr>
      </w:pPr>
    </w:p>
    <w:p w:rsidR="005424DA" w:rsidRDefault="005424DA" w:rsidP="005424DA">
      <w:pPr>
        <w:spacing w:before="240" w:line="360" w:lineRule="auto"/>
        <w:ind w:firstLine="708"/>
        <w:jc w:val="center"/>
        <w:rPr>
          <w:rFonts w:ascii="Arial" w:hAnsi="Arial" w:cs="Arial"/>
          <w:b/>
          <w:sz w:val="26"/>
          <w:szCs w:val="26"/>
        </w:rPr>
      </w:pPr>
      <w:r>
        <w:rPr>
          <w:rFonts w:ascii="Arial" w:hAnsi="Arial" w:cs="Arial"/>
          <w:b/>
          <w:sz w:val="26"/>
          <w:szCs w:val="26"/>
        </w:rPr>
        <w:t>R E S U E L V E</w:t>
      </w:r>
    </w:p>
    <w:p w:rsidR="005424DA" w:rsidRDefault="005424DA" w:rsidP="005424DA">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Pr>
          <w:rFonts w:ascii="Arial" w:hAnsi="Arial" w:cs="Arial"/>
          <w:b/>
          <w:color w:val="000000"/>
          <w:sz w:val="26"/>
          <w:szCs w:val="26"/>
        </w:rPr>
        <w:t xml:space="preserve">CONFIRMA </w:t>
      </w:r>
      <w:r>
        <w:rPr>
          <w:rFonts w:ascii="Arial" w:hAnsi="Arial" w:cs="Arial"/>
          <w:color w:val="000000"/>
          <w:sz w:val="26"/>
          <w:szCs w:val="26"/>
        </w:rPr>
        <w:t>la sentencia recurrida, por las razones expuestas en el considerando que antecede.</w:t>
      </w:r>
    </w:p>
    <w:p w:rsidR="005424DA" w:rsidRDefault="005424DA" w:rsidP="005424DA">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rPr>
        <w:tab/>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Primera Sala Unitaria de Primera Instancia de este Tribunal y en su oportunidad archívese el presente cuaderno de revisión como asunto concluido.</w:t>
      </w:r>
    </w:p>
    <w:p w:rsidR="005424DA" w:rsidRPr="00582569" w:rsidRDefault="005424DA" w:rsidP="005424DA">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276DE2" w:rsidRDefault="00276DE2" w:rsidP="00276DE2">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C23926" w:rsidRDefault="00C23926" w:rsidP="00276DE2">
      <w:pPr>
        <w:spacing w:line="360" w:lineRule="auto"/>
        <w:rPr>
          <w:rFonts w:ascii="Arial" w:hAnsi="Arial" w:cs="Arial"/>
          <w:sz w:val="26"/>
          <w:szCs w:val="26"/>
        </w:rPr>
      </w:pPr>
    </w:p>
    <w:p w:rsidR="00C23926" w:rsidRDefault="00C23926" w:rsidP="00C23926">
      <w:pPr>
        <w:spacing w:line="360" w:lineRule="auto"/>
        <w:jc w:val="center"/>
        <w:rPr>
          <w:rFonts w:ascii="Arial" w:hAnsi="Arial" w:cs="Arial"/>
          <w:sz w:val="26"/>
          <w:szCs w:val="26"/>
        </w:rPr>
      </w:pPr>
    </w:p>
    <w:p w:rsidR="00C23926" w:rsidRDefault="00C23926" w:rsidP="00C23926">
      <w:pPr>
        <w:spacing w:line="360" w:lineRule="auto"/>
        <w:jc w:val="center"/>
        <w:rPr>
          <w:rFonts w:ascii="Arial" w:hAnsi="Arial" w:cs="Arial"/>
          <w:sz w:val="26"/>
          <w:szCs w:val="26"/>
        </w:rPr>
      </w:pPr>
    </w:p>
    <w:p w:rsidR="00C23926" w:rsidRDefault="00C23926" w:rsidP="00C23926">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23926" w:rsidRDefault="00C23926" w:rsidP="00C23926">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C23926" w:rsidRDefault="00C23926" w:rsidP="00C23926">
      <w:pPr>
        <w:pStyle w:val="Sinespaciado"/>
        <w:spacing w:line="480" w:lineRule="auto"/>
        <w:jc w:val="center"/>
        <w:rPr>
          <w:rFonts w:ascii="Arial" w:hAnsi="Arial" w:cs="Arial"/>
          <w:sz w:val="26"/>
          <w:szCs w:val="26"/>
        </w:rPr>
      </w:pPr>
    </w:p>
    <w:p w:rsidR="00C23926" w:rsidRDefault="00C23926" w:rsidP="00C23926">
      <w:pPr>
        <w:pStyle w:val="Sinespaciado"/>
        <w:spacing w:line="480" w:lineRule="auto"/>
        <w:jc w:val="center"/>
        <w:rPr>
          <w:rFonts w:ascii="Arial" w:hAnsi="Arial" w:cs="Arial"/>
          <w:sz w:val="26"/>
          <w:szCs w:val="26"/>
        </w:rPr>
      </w:pPr>
    </w:p>
    <w:p w:rsidR="00C23926" w:rsidRDefault="00C23926" w:rsidP="00C23926">
      <w:pPr>
        <w:spacing w:after="0" w:line="360" w:lineRule="auto"/>
        <w:rPr>
          <w:rFonts w:ascii="Arial" w:eastAsiaTheme="minorEastAsia" w:hAnsi="Arial" w:cs="Arial"/>
          <w:sz w:val="26"/>
          <w:szCs w:val="26"/>
          <w:lang w:val="es-MX" w:eastAsia="es-MX"/>
        </w:rPr>
      </w:pPr>
    </w:p>
    <w:p w:rsidR="00C23926" w:rsidRDefault="00C23926" w:rsidP="00C23926">
      <w:pPr>
        <w:spacing w:after="0" w:line="360" w:lineRule="auto"/>
        <w:rPr>
          <w:rFonts w:ascii="Arial" w:eastAsiaTheme="minorEastAsia" w:hAnsi="Arial" w:cs="Arial"/>
          <w:sz w:val="26"/>
          <w:szCs w:val="26"/>
          <w:lang w:val="es-MX" w:eastAsia="es-MX"/>
        </w:rPr>
      </w:pPr>
    </w:p>
    <w:p w:rsidR="00C23926" w:rsidRDefault="00C23926" w:rsidP="00C23926">
      <w:pPr>
        <w:spacing w:after="0" w:line="360" w:lineRule="auto"/>
        <w:jc w:val="center"/>
        <w:rPr>
          <w:rFonts w:ascii="Arial" w:eastAsiaTheme="minorEastAsia" w:hAnsi="Arial" w:cs="Arial"/>
          <w:sz w:val="26"/>
          <w:szCs w:val="26"/>
          <w:lang w:val="es-MX" w:eastAsia="es-MX"/>
        </w:rPr>
      </w:pPr>
    </w:p>
    <w:p w:rsidR="00C23926" w:rsidRDefault="00C23926" w:rsidP="00C23926">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lastRenderedPageBreak/>
        <w:t>MAGISTRADO MANUEL VELASCO ALCÁNTARA</w:t>
      </w:r>
    </w:p>
    <w:p w:rsidR="00C23926" w:rsidRDefault="00C23926" w:rsidP="00C23926">
      <w:pPr>
        <w:spacing w:after="0" w:line="360" w:lineRule="auto"/>
        <w:jc w:val="center"/>
        <w:rPr>
          <w:rFonts w:ascii="Arial" w:eastAsiaTheme="minorEastAsia" w:hAnsi="Arial" w:cs="Arial"/>
          <w:sz w:val="26"/>
          <w:szCs w:val="26"/>
          <w:lang w:val="es-MX" w:eastAsia="es-MX"/>
        </w:rPr>
      </w:pPr>
    </w:p>
    <w:p w:rsidR="00C23926" w:rsidRDefault="00C23926" w:rsidP="00C23926">
      <w:pPr>
        <w:spacing w:after="0" w:line="360" w:lineRule="auto"/>
        <w:rPr>
          <w:rFonts w:ascii="Arial" w:eastAsia="Calibri" w:hAnsi="Arial" w:cs="Arial"/>
          <w:sz w:val="26"/>
          <w:szCs w:val="26"/>
        </w:rPr>
      </w:pPr>
    </w:p>
    <w:p w:rsidR="00C23926" w:rsidRPr="00A71E2B" w:rsidRDefault="00C23926" w:rsidP="00C23926">
      <w:pPr>
        <w:spacing w:after="0" w:line="360" w:lineRule="auto"/>
        <w:jc w:val="center"/>
        <w:rPr>
          <w:rFonts w:ascii="Arial" w:eastAsia="Calibri" w:hAnsi="Arial" w:cs="Arial"/>
          <w:b/>
          <w:sz w:val="14"/>
          <w:szCs w:val="26"/>
        </w:rPr>
      </w:pPr>
      <w:r w:rsidRPr="00A71E2B">
        <w:rPr>
          <w:rFonts w:ascii="Arial" w:eastAsia="Calibri" w:hAnsi="Arial" w:cs="Arial"/>
          <w:b/>
          <w:sz w:val="14"/>
          <w:szCs w:val="26"/>
        </w:rPr>
        <w:t>LAS PRESENTES FIRMAS CORRESPONDEN AL RECURSO DE REVISI</w:t>
      </w:r>
      <w:r>
        <w:rPr>
          <w:rFonts w:ascii="Arial" w:eastAsia="Calibri" w:hAnsi="Arial" w:cs="Arial"/>
          <w:b/>
          <w:sz w:val="14"/>
          <w:szCs w:val="26"/>
        </w:rPr>
        <w:t>ÓN 114</w:t>
      </w:r>
      <w:r w:rsidRPr="00A71E2B">
        <w:rPr>
          <w:rFonts w:ascii="Arial" w:eastAsia="Calibri" w:hAnsi="Arial" w:cs="Arial"/>
          <w:b/>
          <w:sz w:val="14"/>
          <w:szCs w:val="26"/>
        </w:rPr>
        <w:t>/2019</w:t>
      </w:r>
    </w:p>
    <w:p w:rsidR="00C23926" w:rsidRDefault="00C23926" w:rsidP="00C23926">
      <w:pPr>
        <w:spacing w:after="0" w:line="360" w:lineRule="auto"/>
        <w:jc w:val="center"/>
        <w:rPr>
          <w:rFonts w:ascii="Arial" w:eastAsia="Calibri" w:hAnsi="Arial" w:cs="Arial"/>
          <w:sz w:val="26"/>
          <w:szCs w:val="26"/>
        </w:rPr>
      </w:pPr>
    </w:p>
    <w:p w:rsidR="00C23926" w:rsidRDefault="00C23926" w:rsidP="00C23926">
      <w:pPr>
        <w:spacing w:after="0" w:line="360" w:lineRule="auto"/>
        <w:rPr>
          <w:rFonts w:ascii="Arial" w:eastAsia="Calibri" w:hAnsi="Arial" w:cs="Arial"/>
          <w:sz w:val="26"/>
          <w:szCs w:val="26"/>
        </w:rPr>
      </w:pPr>
    </w:p>
    <w:p w:rsidR="00C23926" w:rsidRDefault="00C23926" w:rsidP="00C23926">
      <w:pPr>
        <w:spacing w:after="0" w:line="360" w:lineRule="auto"/>
        <w:jc w:val="center"/>
        <w:rPr>
          <w:rFonts w:ascii="Arial" w:eastAsia="Calibri" w:hAnsi="Arial" w:cs="Arial"/>
          <w:sz w:val="26"/>
          <w:szCs w:val="26"/>
        </w:rPr>
      </w:pPr>
    </w:p>
    <w:p w:rsidR="00C23926" w:rsidRDefault="00C23926" w:rsidP="00C23926">
      <w:pPr>
        <w:spacing w:after="0" w:line="360" w:lineRule="auto"/>
        <w:jc w:val="center"/>
        <w:rPr>
          <w:rFonts w:ascii="Arial" w:eastAsia="Calibri" w:hAnsi="Arial" w:cs="Arial"/>
          <w:sz w:val="26"/>
          <w:szCs w:val="26"/>
        </w:rPr>
      </w:pPr>
    </w:p>
    <w:p w:rsidR="00C23926" w:rsidRDefault="00C23926" w:rsidP="00C23926">
      <w:pPr>
        <w:spacing w:after="0" w:line="360" w:lineRule="auto"/>
        <w:jc w:val="center"/>
        <w:rPr>
          <w:rFonts w:ascii="Arial" w:eastAsia="Calibri" w:hAnsi="Arial" w:cs="Arial"/>
          <w:sz w:val="26"/>
          <w:szCs w:val="26"/>
        </w:rPr>
      </w:pPr>
    </w:p>
    <w:p w:rsidR="00C23926" w:rsidRDefault="00C23926" w:rsidP="00C23926">
      <w:pPr>
        <w:spacing w:after="0" w:line="360" w:lineRule="auto"/>
        <w:jc w:val="center"/>
        <w:rPr>
          <w:rFonts w:ascii="Arial" w:eastAsia="Calibri" w:hAnsi="Arial" w:cs="Arial"/>
          <w:sz w:val="26"/>
          <w:szCs w:val="26"/>
        </w:rPr>
      </w:pPr>
    </w:p>
    <w:p w:rsidR="00C23926" w:rsidRDefault="00C23926" w:rsidP="00C23926">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23926" w:rsidRDefault="00C23926" w:rsidP="00C23926">
      <w:pPr>
        <w:spacing w:after="0" w:line="360" w:lineRule="auto"/>
        <w:jc w:val="center"/>
        <w:rPr>
          <w:rFonts w:ascii="Arial" w:eastAsiaTheme="minorEastAsia" w:hAnsi="Arial" w:cs="Arial"/>
          <w:sz w:val="26"/>
          <w:szCs w:val="26"/>
          <w:lang w:val="es-MX" w:eastAsia="es-MX"/>
        </w:rPr>
      </w:pPr>
    </w:p>
    <w:p w:rsidR="00C23926" w:rsidRDefault="00C23926" w:rsidP="00C23926">
      <w:pPr>
        <w:spacing w:after="0" w:line="360" w:lineRule="auto"/>
        <w:jc w:val="center"/>
        <w:rPr>
          <w:rFonts w:ascii="Arial" w:eastAsia="Calibri" w:hAnsi="Arial" w:cs="Arial"/>
          <w:sz w:val="26"/>
          <w:szCs w:val="26"/>
        </w:rPr>
      </w:pPr>
    </w:p>
    <w:p w:rsidR="00C23926" w:rsidRDefault="00C23926" w:rsidP="00C23926">
      <w:pPr>
        <w:pStyle w:val="Sinespaciado"/>
        <w:jc w:val="center"/>
        <w:rPr>
          <w:rFonts w:ascii="Arial" w:hAnsi="Arial" w:cs="Arial"/>
          <w:sz w:val="26"/>
          <w:szCs w:val="26"/>
        </w:rPr>
      </w:pPr>
    </w:p>
    <w:p w:rsidR="00C23926" w:rsidRDefault="00C23926" w:rsidP="00C23926">
      <w:pPr>
        <w:spacing w:after="0" w:line="360" w:lineRule="auto"/>
        <w:jc w:val="center"/>
        <w:rPr>
          <w:rFonts w:ascii="Arial" w:eastAsia="Calibri" w:hAnsi="Arial" w:cs="Arial"/>
          <w:sz w:val="26"/>
          <w:szCs w:val="26"/>
        </w:rPr>
      </w:pPr>
    </w:p>
    <w:p w:rsidR="00C23926" w:rsidRDefault="00C23926" w:rsidP="00C23926">
      <w:pPr>
        <w:spacing w:after="0" w:line="360" w:lineRule="auto"/>
        <w:jc w:val="center"/>
        <w:rPr>
          <w:rFonts w:ascii="Arial" w:eastAsia="Calibri" w:hAnsi="Arial" w:cs="Arial"/>
          <w:sz w:val="26"/>
          <w:szCs w:val="26"/>
        </w:rPr>
      </w:pPr>
    </w:p>
    <w:p w:rsidR="00C23926" w:rsidRDefault="00C23926" w:rsidP="00C23926">
      <w:pPr>
        <w:spacing w:after="0" w:line="360" w:lineRule="auto"/>
        <w:jc w:val="center"/>
        <w:rPr>
          <w:rFonts w:ascii="Arial" w:eastAsia="Calibri" w:hAnsi="Arial" w:cs="Arial"/>
          <w:sz w:val="26"/>
          <w:szCs w:val="26"/>
        </w:rPr>
      </w:pPr>
    </w:p>
    <w:p w:rsidR="00C23926" w:rsidRDefault="00C23926" w:rsidP="00C23926">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C23926" w:rsidRDefault="00C23926" w:rsidP="00C23926">
      <w:pPr>
        <w:pStyle w:val="Sinespaciado"/>
        <w:jc w:val="center"/>
        <w:rPr>
          <w:rFonts w:ascii="Arial" w:hAnsi="Arial" w:cs="Arial"/>
          <w:sz w:val="26"/>
          <w:szCs w:val="26"/>
        </w:rPr>
      </w:pPr>
    </w:p>
    <w:p w:rsidR="00C23926" w:rsidRDefault="00C23926" w:rsidP="00C23926">
      <w:pPr>
        <w:pStyle w:val="Sinespaciado"/>
        <w:jc w:val="center"/>
        <w:rPr>
          <w:rFonts w:ascii="Arial" w:hAnsi="Arial" w:cs="Arial"/>
          <w:sz w:val="26"/>
          <w:szCs w:val="26"/>
        </w:rPr>
      </w:pPr>
    </w:p>
    <w:p w:rsidR="00C23926" w:rsidRDefault="00C23926" w:rsidP="00C23926">
      <w:pPr>
        <w:pStyle w:val="Sinespaciado"/>
        <w:jc w:val="center"/>
        <w:rPr>
          <w:rFonts w:ascii="Arial" w:hAnsi="Arial" w:cs="Arial"/>
          <w:sz w:val="26"/>
          <w:szCs w:val="26"/>
        </w:rPr>
      </w:pPr>
    </w:p>
    <w:p w:rsidR="00C23926" w:rsidRDefault="00C23926" w:rsidP="00C23926">
      <w:pPr>
        <w:pStyle w:val="Sinespaciado"/>
        <w:jc w:val="center"/>
        <w:rPr>
          <w:rFonts w:ascii="Arial" w:hAnsi="Arial" w:cs="Arial"/>
          <w:sz w:val="26"/>
          <w:szCs w:val="26"/>
        </w:rPr>
      </w:pPr>
    </w:p>
    <w:p w:rsidR="00C23926" w:rsidRDefault="00C23926" w:rsidP="00C23926">
      <w:pPr>
        <w:pStyle w:val="Sinespaciado"/>
        <w:jc w:val="center"/>
        <w:rPr>
          <w:rFonts w:ascii="Arial" w:hAnsi="Arial" w:cs="Arial"/>
          <w:sz w:val="26"/>
          <w:szCs w:val="26"/>
        </w:rPr>
      </w:pPr>
    </w:p>
    <w:p w:rsidR="00C23926" w:rsidRDefault="00C23926" w:rsidP="00C23926">
      <w:pPr>
        <w:pStyle w:val="Sinespaciado"/>
        <w:jc w:val="center"/>
        <w:rPr>
          <w:rFonts w:ascii="Arial" w:hAnsi="Arial" w:cs="Arial"/>
          <w:sz w:val="26"/>
          <w:szCs w:val="26"/>
        </w:rPr>
      </w:pPr>
    </w:p>
    <w:p w:rsidR="00C23926" w:rsidRDefault="00C23926" w:rsidP="00C23926">
      <w:pPr>
        <w:pStyle w:val="Sinespaciado"/>
        <w:jc w:val="center"/>
        <w:rPr>
          <w:rFonts w:ascii="Arial" w:hAnsi="Arial" w:cs="Arial"/>
          <w:sz w:val="26"/>
          <w:szCs w:val="26"/>
        </w:rPr>
      </w:pPr>
    </w:p>
    <w:p w:rsidR="00C23926" w:rsidRDefault="00C23926" w:rsidP="00C23926">
      <w:pPr>
        <w:pStyle w:val="Sinespaciado"/>
        <w:jc w:val="center"/>
        <w:rPr>
          <w:rFonts w:ascii="Arial" w:hAnsi="Arial" w:cs="Arial"/>
          <w:sz w:val="26"/>
          <w:szCs w:val="26"/>
        </w:rPr>
      </w:pPr>
    </w:p>
    <w:p w:rsidR="00276DE2" w:rsidRDefault="00276DE2" w:rsidP="00276DE2">
      <w:pPr>
        <w:spacing w:after="0" w:line="240" w:lineRule="auto"/>
        <w:jc w:val="center"/>
        <w:rPr>
          <w:rFonts w:ascii="Arial" w:hAnsi="Arial" w:cs="Arial"/>
          <w:sz w:val="26"/>
          <w:szCs w:val="26"/>
        </w:rPr>
      </w:pPr>
      <w:r>
        <w:rPr>
          <w:rFonts w:ascii="Arial" w:hAnsi="Arial" w:cs="Arial"/>
          <w:sz w:val="26"/>
          <w:szCs w:val="26"/>
        </w:rPr>
        <w:t xml:space="preserve">        LICENCIADO JOSE EDUARDO LÓPEZ GARCÍA, </w:t>
      </w:r>
    </w:p>
    <w:p w:rsidR="00276DE2" w:rsidRDefault="00276DE2" w:rsidP="00276DE2">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276DE2" w:rsidRDefault="00276DE2" w:rsidP="00276DE2">
      <w:pPr>
        <w:spacing w:line="360" w:lineRule="auto"/>
        <w:jc w:val="both"/>
        <w:rPr>
          <w:sz w:val="26"/>
          <w:szCs w:val="26"/>
        </w:rPr>
      </w:pPr>
    </w:p>
    <w:p w:rsidR="00C23926" w:rsidRPr="00F962D7" w:rsidRDefault="00C23926" w:rsidP="00C23926"/>
    <w:p w:rsidR="00C23926" w:rsidRDefault="00C23926" w:rsidP="00C23926">
      <w:pPr>
        <w:spacing w:line="360" w:lineRule="auto"/>
        <w:rPr>
          <w:sz w:val="26"/>
          <w:szCs w:val="26"/>
        </w:rPr>
      </w:pPr>
    </w:p>
    <w:p w:rsidR="00C23926" w:rsidRDefault="00C23926" w:rsidP="00C23926">
      <w:pPr>
        <w:spacing w:before="240" w:line="360" w:lineRule="auto"/>
        <w:ind w:firstLine="708"/>
        <w:jc w:val="both"/>
        <w:rPr>
          <w:sz w:val="26"/>
          <w:szCs w:val="26"/>
        </w:rPr>
      </w:pPr>
    </w:p>
    <w:p w:rsidR="005424DA" w:rsidRDefault="005424DA" w:rsidP="00C23926">
      <w:pPr>
        <w:spacing w:line="360" w:lineRule="auto"/>
        <w:ind w:firstLine="708"/>
        <w:jc w:val="both"/>
        <w:rPr>
          <w:sz w:val="26"/>
          <w:szCs w:val="26"/>
        </w:rPr>
      </w:pPr>
    </w:p>
    <w:sectPr w:rsidR="005424DA" w:rsidSect="00DF718C">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056" w:rsidRDefault="00617056">
      <w:pPr>
        <w:spacing w:after="0" w:line="240" w:lineRule="auto"/>
      </w:pPr>
      <w:r>
        <w:separator/>
      </w:r>
    </w:p>
  </w:endnote>
  <w:endnote w:type="continuationSeparator" w:id="0">
    <w:p w:rsidR="00617056" w:rsidRDefault="0061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056" w:rsidRDefault="00617056">
      <w:pPr>
        <w:spacing w:after="0" w:line="240" w:lineRule="auto"/>
      </w:pPr>
      <w:r>
        <w:separator/>
      </w:r>
    </w:p>
  </w:footnote>
  <w:footnote w:type="continuationSeparator" w:id="0">
    <w:p w:rsidR="00617056" w:rsidRDefault="00617056">
      <w:pPr>
        <w:spacing w:after="0" w:line="240" w:lineRule="auto"/>
      </w:pPr>
      <w:r>
        <w:continuationSeparator/>
      </w:r>
    </w:p>
  </w:footnote>
  <w:footnote w:id="1">
    <w:p w:rsidR="005424DA" w:rsidRDefault="005424DA" w:rsidP="005424DA">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5424DA" w:rsidRDefault="005424DA" w:rsidP="005424DA">
      <w:pPr>
        <w:pStyle w:val="Textonotapie"/>
        <w:jc w:val="both"/>
        <w:rPr>
          <w:lang w:val="es-MX"/>
        </w:rPr>
      </w:pPr>
      <w:r>
        <w:rPr>
          <w:lang w:val="es-MX"/>
        </w:rPr>
        <w:t xml:space="preserve">   I. Harán prueba plena la confesión expresa de las partes y los actos contenidos en documentos públicos, si en éstos últimos se conteniente declaraciones de verdad o manifestaciones de hechos de particulares; y</w:t>
      </w:r>
    </w:p>
    <w:p w:rsidR="005424DA" w:rsidRPr="002E365A" w:rsidRDefault="005424DA" w:rsidP="005424DA">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61A95">
          <w:rPr>
            <w:noProof/>
          </w:rPr>
          <w:t>6</w:t>
        </w:r>
        <w:r>
          <w:fldChar w:fldCharType="end"/>
        </w:r>
      </w:p>
    </w:sdtContent>
  </w:sdt>
  <w:p w:rsidR="00D2291D" w:rsidRDefault="006957BE">
    <w:pPr>
      <w:pStyle w:val="Encabezado"/>
    </w:pPr>
    <w:r>
      <w:rPr>
        <w:noProof/>
        <w:lang w:val="es-MX" w:eastAsia="es-MX"/>
      </w:rPr>
      <w:drawing>
        <wp:anchor distT="0" distB="0" distL="114300" distR="114300" simplePos="0" relativeHeight="251671040" behindDoc="0" locked="0" layoutInCell="1" allowOverlap="1" wp14:anchorId="2A887D58" wp14:editId="513D5489">
          <wp:simplePos x="0" y="0"/>
          <wp:positionH relativeFrom="column">
            <wp:posOffset>5798604</wp:posOffset>
          </wp:positionH>
          <wp:positionV relativeFrom="paragraph">
            <wp:posOffset>4857618</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61A95">
          <w:rPr>
            <w:noProof/>
          </w:rPr>
          <w:t>7</w:t>
        </w:r>
        <w:r>
          <w:rPr>
            <w:noProof/>
          </w:rPr>
          <w:fldChar w:fldCharType="end"/>
        </w:r>
      </w:p>
      <w:p w:rsidR="00D2291D" w:rsidRDefault="00361A95" w:rsidP="00D2291D">
        <w:pPr>
          <w:pStyle w:val="Encabezado"/>
          <w:jc w:val="center"/>
        </w:pPr>
      </w:p>
    </w:sdtContent>
  </w:sdt>
  <w:p w:rsidR="00D2291D" w:rsidRDefault="006957BE" w:rsidP="00D2291D">
    <w:pPr>
      <w:pStyle w:val="Encabezado"/>
      <w:tabs>
        <w:tab w:val="left" w:pos="142"/>
      </w:tabs>
      <w:ind w:left="284"/>
    </w:pPr>
    <w:r>
      <w:rPr>
        <w:noProof/>
        <w:lang w:val="es-MX" w:eastAsia="es-MX"/>
      </w:rPr>
      <w:drawing>
        <wp:anchor distT="0" distB="0" distL="114300" distR="114300" simplePos="0" relativeHeight="251663872" behindDoc="0" locked="0" layoutInCell="1" allowOverlap="1" wp14:anchorId="3A6477A0" wp14:editId="3B4DF56A">
          <wp:simplePos x="0" y="0"/>
          <wp:positionH relativeFrom="column">
            <wp:posOffset>-1345721</wp:posOffset>
          </wp:positionH>
          <wp:positionV relativeFrom="paragraph">
            <wp:posOffset>2926703</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0560" behindDoc="0" locked="0" layoutInCell="1" allowOverlap="1" wp14:anchorId="38CCB781" wp14:editId="20A89B18">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7728" behindDoc="1" locked="0" layoutInCell="1" allowOverlap="1" wp14:anchorId="7F52A947" wp14:editId="21350686">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94004ED"/>
    <w:multiLevelType w:val="hybridMultilevel"/>
    <w:tmpl w:val="656A30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2"/>
  </w:num>
  <w:num w:numId="4">
    <w:abstractNumId w:val="3"/>
  </w:num>
  <w:num w:numId="5">
    <w:abstractNumId w:val="11"/>
  </w:num>
  <w:num w:numId="6">
    <w:abstractNumId w:val="10"/>
  </w:num>
  <w:num w:numId="7">
    <w:abstractNumId w:val="5"/>
  </w:num>
  <w:num w:numId="8">
    <w:abstractNumId w:val="7"/>
  </w:num>
  <w:num w:numId="9">
    <w:abstractNumId w:val="6"/>
  </w:num>
  <w:num w:numId="10">
    <w:abstractNumId w:val="8"/>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1C2A"/>
    <w:rsid w:val="000143FF"/>
    <w:rsid w:val="000175F4"/>
    <w:rsid w:val="00031FD4"/>
    <w:rsid w:val="000337D0"/>
    <w:rsid w:val="00034E53"/>
    <w:rsid w:val="00037B9D"/>
    <w:rsid w:val="0005764A"/>
    <w:rsid w:val="00073F89"/>
    <w:rsid w:val="00082E12"/>
    <w:rsid w:val="00085F3C"/>
    <w:rsid w:val="00086527"/>
    <w:rsid w:val="000951ED"/>
    <w:rsid w:val="00096DEF"/>
    <w:rsid w:val="00097282"/>
    <w:rsid w:val="000A00AD"/>
    <w:rsid w:val="000A021A"/>
    <w:rsid w:val="000A17B0"/>
    <w:rsid w:val="000A5861"/>
    <w:rsid w:val="000A6BF4"/>
    <w:rsid w:val="000B720D"/>
    <w:rsid w:val="000C6405"/>
    <w:rsid w:val="000D1783"/>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566B"/>
    <w:rsid w:val="00122A96"/>
    <w:rsid w:val="00132E1D"/>
    <w:rsid w:val="001555E0"/>
    <w:rsid w:val="0015681D"/>
    <w:rsid w:val="00156C30"/>
    <w:rsid w:val="0015791C"/>
    <w:rsid w:val="00162807"/>
    <w:rsid w:val="00163553"/>
    <w:rsid w:val="001654B1"/>
    <w:rsid w:val="00170AD9"/>
    <w:rsid w:val="00183B9D"/>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76DE2"/>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1A95"/>
    <w:rsid w:val="00367667"/>
    <w:rsid w:val="00370758"/>
    <w:rsid w:val="00380440"/>
    <w:rsid w:val="00380BF8"/>
    <w:rsid w:val="00384F6F"/>
    <w:rsid w:val="00387C61"/>
    <w:rsid w:val="00395B15"/>
    <w:rsid w:val="003B1B8F"/>
    <w:rsid w:val="003B6362"/>
    <w:rsid w:val="003E431D"/>
    <w:rsid w:val="0040143C"/>
    <w:rsid w:val="00402396"/>
    <w:rsid w:val="004177B6"/>
    <w:rsid w:val="00422368"/>
    <w:rsid w:val="00434164"/>
    <w:rsid w:val="0043571B"/>
    <w:rsid w:val="00436FCF"/>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50"/>
    <w:rsid w:val="004F437C"/>
    <w:rsid w:val="0050077A"/>
    <w:rsid w:val="00506596"/>
    <w:rsid w:val="005104EB"/>
    <w:rsid w:val="00516E57"/>
    <w:rsid w:val="00521331"/>
    <w:rsid w:val="00525AC3"/>
    <w:rsid w:val="00526A51"/>
    <w:rsid w:val="005424DA"/>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17056"/>
    <w:rsid w:val="00620615"/>
    <w:rsid w:val="00627433"/>
    <w:rsid w:val="0063712E"/>
    <w:rsid w:val="00652D2C"/>
    <w:rsid w:val="00660756"/>
    <w:rsid w:val="00671A96"/>
    <w:rsid w:val="00672B07"/>
    <w:rsid w:val="00675D42"/>
    <w:rsid w:val="00677B3B"/>
    <w:rsid w:val="00677BC4"/>
    <w:rsid w:val="00684EAA"/>
    <w:rsid w:val="0068607D"/>
    <w:rsid w:val="00686D73"/>
    <w:rsid w:val="00687AD5"/>
    <w:rsid w:val="006957BE"/>
    <w:rsid w:val="006A6CB2"/>
    <w:rsid w:val="006A796B"/>
    <w:rsid w:val="006E0DCA"/>
    <w:rsid w:val="006F0D66"/>
    <w:rsid w:val="00700AF3"/>
    <w:rsid w:val="00700E2A"/>
    <w:rsid w:val="00701A8B"/>
    <w:rsid w:val="007022BE"/>
    <w:rsid w:val="00712177"/>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61BCD"/>
    <w:rsid w:val="00866172"/>
    <w:rsid w:val="0087123D"/>
    <w:rsid w:val="008725D0"/>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5FC0"/>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40970"/>
    <w:rsid w:val="00B44F29"/>
    <w:rsid w:val="00B56295"/>
    <w:rsid w:val="00B60842"/>
    <w:rsid w:val="00B84433"/>
    <w:rsid w:val="00B848BA"/>
    <w:rsid w:val="00B919D2"/>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23926"/>
    <w:rsid w:val="00C345BF"/>
    <w:rsid w:val="00C40BC8"/>
    <w:rsid w:val="00C41C1B"/>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165C9"/>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E3F2B"/>
    <w:rsid w:val="00DF718C"/>
    <w:rsid w:val="00E05B32"/>
    <w:rsid w:val="00E1260D"/>
    <w:rsid w:val="00E248D3"/>
    <w:rsid w:val="00E25643"/>
    <w:rsid w:val="00E25A7B"/>
    <w:rsid w:val="00E401AF"/>
    <w:rsid w:val="00E520B7"/>
    <w:rsid w:val="00E522B5"/>
    <w:rsid w:val="00E67A15"/>
    <w:rsid w:val="00E742F7"/>
    <w:rsid w:val="00E85E4F"/>
    <w:rsid w:val="00EA49B6"/>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54B9F"/>
    <w:rsid w:val="00F627A0"/>
    <w:rsid w:val="00F70003"/>
    <w:rsid w:val="00F74AD8"/>
    <w:rsid w:val="00F84278"/>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07F21-4E46-49EC-B553-8EC65459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8725D0"/>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1898</Words>
  <Characters>10442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16</cp:revision>
  <cp:lastPrinted>2019-06-17T19:09:00Z</cp:lastPrinted>
  <dcterms:created xsi:type="dcterms:W3CDTF">2019-06-28T17:46:00Z</dcterms:created>
  <dcterms:modified xsi:type="dcterms:W3CDTF">2019-09-20T20:12:00Z</dcterms:modified>
</cp:coreProperties>
</file>