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935" w:rsidRDefault="000E2935" w:rsidP="000E2935">
      <w:pPr>
        <w:spacing w:line="240" w:lineRule="auto"/>
        <w:ind w:left="2124"/>
        <w:jc w:val="both"/>
        <w:rPr>
          <w:rFonts w:ascii="Arial" w:hAnsi="Arial" w:cs="Arial"/>
          <w:b/>
          <w:sz w:val="26"/>
          <w:szCs w:val="26"/>
        </w:rPr>
      </w:pPr>
      <w:r>
        <w:rPr>
          <w:rFonts w:ascii="Arial" w:hAnsi="Arial" w:cs="Arial"/>
          <w:b/>
          <w:sz w:val="26"/>
          <w:szCs w:val="26"/>
        </w:rPr>
        <w:t>SALA SUPERIOR DEL TRIBUNAL DE JUSTICIA ADMINISTRATIVA DEL ESTADO DE OAXACA</w:t>
      </w:r>
    </w:p>
    <w:p w:rsidR="000E2935" w:rsidRDefault="000E2935" w:rsidP="000E2935">
      <w:pPr>
        <w:spacing w:line="240" w:lineRule="auto"/>
        <w:ind w:left="2124"/>
        <w:jc w:val="both"/>
        <w:rPr>
          <w:rFonts w:ascii="Arial" w:hAnsi="Arial" w:cs="Arial"/>
          <w:b/>
          <w:sz w:val="26"/>
          <w:szCs w:val="26"/>
        </w:rPr>
      </w:pPr>
      <w:r>
        <w:rPr>
          <w:rFonts w:ascii="Arial" w:hAnsi="Arial" w:cs="Arial"/>
          <w:b/>
          <w:sz w:val="26"/>
          <w:szCs w:val="26"/>
        </w:rPr>
        <w:t>RECURSO DE REVISIÓN:</w:t>
      </w:r>
      <w:r>
        <w:rPr>
          <w:rFonts w:ascii="Arial" w:hAnsi="Arial" w:cs="Arial"/>
          <w:b/>
          <w:sz w:val="26"/>
          <w:szCs w:val="26"/>
        </w:rPr>
        <w:tab/>
        <w:t>0113/2019</w:t>
      </w:r>
    </w:p>
    <w:p w:rsidR="000E2935" w:rsidRDefault="000E2935" w:rsidP="000E2935">
      <w:pPr>
        <w:spacing w:line="240" w:lineRule="auto"/>
        <w:ind w:left="2124"/>
        <w:jc w:val="both"/>
        <w:rPr>
          <w:rFonts w:ascii="Arial" w:hAnsi="Arial" w:cs="Arial"/>
          <w:b/>
          <w:sz w:val="26"/>
          <w:szCs w:val="26"/>
        </w:rPr>
      </w:pPr>
      <w:r>
        <w:rPr>
          <w:rFonts w:ascii="Arial" w:hAnsi="Arial" w:cs="Arial"/>
          <w:b/>
          <w:sz w:val="26"/>
          <w:szCs w:val="26"/>
        </w:rPr>
        <w:t>EXPEDIENTE:</w:t>
      </w:r>
      <w:r>
        <w:rPr>
          <w:rFonts w:ascii="Arial" w:hAnsi="Arial" w:cs="Arial"/>
          <w:b/>
          <w:sz w:val="26"/>
          <w:szCs w:val="26"/>
        </w:rPr>
        <w:tab/>
        <w:t>0209/2016 QUINTA SALA UNITARIA DE PRIMERA INSTANCIA</w:t>
      </w:r>
    </w:p>
    <w:p w:rsidR="000E2935" w:rsidRDefault="000E2935" w:rsidP="000E2935">
      <w:pPr>
        <w:spacing w:line="240" w:lineRule="auto"/>
        <w:ind w:left="2124"/>
        <w:jc w:val="both"/>
        <w:rPr>
          <w:rFonts w:ascii="Arial" w:hAnsi="Arial" w:cs="Arial"/>
          <w:b/>
          <w:sz w:val="26"/>
          <w:szCs w:val="26"/>
        </w:rPr>
      </w:pPr>
      <w:r>
        <w:rPr>
          <w:rFonts w:ascii="Arial" w:hAnsi="Arial" w:cs="Arial"/>
          <w:b/>
          <w:sz w:val="26"/>
          <w:szCs w:val="26"/>
        </w:rPr>
        <w:t>PONENTE: MAGISTRADO ENRIQUE PACHECO MARTÍNEZ.</w:t>
      </w:r>
    </w:p>
    <w:p w:rsidR="000E2935" w:rsidRDefault="000E2935" w:rsidP="000E2935">
      <w:pPr>
        <w:spacing w:line="240" w:lineRule="auto"/>
        <w:ind w:left="2124"/>
        <w:jc w:val="both"/>
        <w:rPr>
          <w:rFonts w:ascii="Arial" w:hAnsi="Arial" w:cs="Arial"/>
          <w:b/>
          <w:sz w:val="26"/>
          <w:szCs w:val="26"/>
        </w:rPr>
      </w:pPr>
    </w:p>
    <w:p w:rsidR="000E2935" w:rsidRDefault="000E2935" w:rsidP="000E2935">
      <w:pPr>
        <w:spacing w:before="240" w:line="360" w:lineRule="auto"/>
        <w:jc w:val="both"/>
        <w:rPr>
          <w:rFonts w:ascii="Arial" w:hAnsi="Arial" w:cs="Arial"/>
          <w:b/>
          <w:sz w:val="26"/>
          <w:szCs w:val="26"/>
        </w:rPr>
      </w:pPr>
      <w:r>
        <w:rPr>
          <w:rFonts w:ascii="Arial" w:hAnsi="Arial" w:cs="Arial"/>
          <w:b/>
          <w:sz w:val="26"/>
          <w:szCs w:val="26"/>
        </w:rPr>
        <w:t>OAXACA DE JUÁREZ, OAXACA, VEINTE DE JUNIO DE DOS MIL DIECINUEVE.</w:t>
      </w:r>
    </w:p>
    <w:p w:rsidR="000E2935" w:rsidRDefault="000E2935" w:rsidP="000E2935">
      <w:pPr>
        <w:spacing w:line="360" w:lineRule="auto"/>
        <w:ind w:firstLine="708"/>
        <w:jc w:val="both"/>
        <w:rPr>
          <w:rFonts w:ascii="Arial" w:hAnsi="Arial" w:cs="Arial"/>
          <w:sz w:val="26"/>
          <w:szCs w:val="26"/>
        </w:rPr>
      </w:pPr>
      <w:r>
        <w:rPr>
          <w:rFonts w:ascii="Arial" w:hAnsi="Arial" w:cs="Arial"/>
          <w:sz w:val="26"/>
          <w:szCs w:val="26"/>
        </w:rPr>
        <w:t>P</w:t>
      </w:r>
      <w:r w:rsidRPr="006E349D">
        <w:rPr>
          <w:rFonts w:ascii="Arial" w:hAnsi="Arial" w:cs="Arial"/>
          <w:sz w:val="26"/>
          <w:szCs w:val="26"/>
        </w:rPr>
        <w:t xml:space="preserve">or recibido el Cuaderno de Revisión </w:t>
      </w:r>
      <w:r w:rsidRPr="00623318">
        <w:rPr>
          <w:rFonts w:ascii="Arial" w:hAnsi="Arial" w:cs="Arial"/>
          <w:b/>
          <w:sz w:val="26"/>
          <w:szCs w:val="26"/>
        </w:rPr>
        <w:t>0</w:t>
      </w:r>
      <w:r>
        <w:rPr>
          <w:rFonts w:ascii="Arial" w:hAnsi="Arial" w:cs="Arial"/>
          <w:b/>
          <w:sz w:val="26"/>
          <w:szCs w:val="26"/>
        </w:rPr>
        <w:t>113</w:t>
      </w:r>
      <w:r w:rsidRPr="00623318">
        <w:rPr>
          <w:rFonts w:ascii="Arial" w:hAnsi="Arial" w:cs="Arial"/>
          <w:b/>
          <w:sz w:val="26"/>
          <w:szCs w:val="26"/>
        </w:rPr>
        <w:t>/201</w:t>
      </w:r>
      <w:r>
        <w:rPr>
          <w:rFonts w:ascii="Arial" w:hAnsi="Arial" w:cs="Arial"/>
          <w:b/>
          <w:sz w:val="26"/>
          <w:szCs w:val="26"/>
        </w:rPr>
        <w:t>9</w:t>
      </w:r>
      <w:r w:rsidRPr="006E349D">
        <w:rPr>
          <w:rFonts w:ascii="Arial" w:hAnsi="Arial" w:cs="Arial"/>
          <w:sz w:val="26"/>
          <w:szCs w:val="26"/>
        </w:rPr>
        <w:t>, que remite la Secretaría General de Acuerdos, con motivo del recurso de revisión interpuesto por</w:t>
      </w:r>
      <w:r>
        <w:rPr>
          <w:rFonts w:ascii="Arial" w:hAnsi="Arial" w:cs="Arial"/>
          <w:sz w:val="26"/>
          <w:szCs w:val="26"/>
        </w:rPr>
        <w:t xml:space="preserve"> el </w:t>
      </w:r>
      <w:r w:rsidR="007E1036">
        <w:rPr>
          <w:rFonts w:ascii="Arial" w:hAnsi="Arial" w:cs="Arial"/>
          <w:b/>
          <w:sz w:val="26"/>
          <w:szCs w:val="26"/>
        </w:rPr>
        <w:t xml:space="preserve">C.P. </w:t>
      </w:r>
      <w:r>
        <w:rPr>
          <w:rFonts w:ascii="Arial" w:hAnsi="Arial" w:cs="Arial"/>
          <w:b/>
          <w:sz w:val="26"/>
          <w:szCs w:val="26"/>
        </w:rPr>
        <w:t>JOSÉ DE JESÚS CISNEROS PÉREZ, DIRECTOR DE RECURSOS HUMANOS DE LA SECRETARÍA DE ADMINISTRACIÓN DEL GOBIERNO DEL ESTADO DE OAXACA</w:t>
      </w:r>
      <w:r w:rsidRPr="005D4677">
        <w:rPr>
          <w:rFonts w:ascii="Arial" w:hAnsi="Arial" w:cs="Arial"/>
          <w:sz w:val="26"/>
          <w:szCs w:val="26"/>
        </w:rPr>
        <w:t>,</w:t>
      </w:r>
      <w:r w:rsidRPr="00FA5B98">
        <w:rPr>
          <w:rFonts w:ascii="Arial" w:hAnsi="Arial" w:cs="Arial"/>
          <w:sz w:val="26"/>
          <w:szCs w:val="26"/>
        </w:rPr>
        <w:t xml:space="preserve"> </w:t>
      </w:r>
      <w:r>
        <w:rPr>
          <w:rFonts w:ascii="Arial" w:hAnsi="Arial" w:cs="Arial"/>
          <w:sz w:val="26"/>
          <w:szCs w:val="26"/>
        </w:rPr>
        <w:t xml:space="preserve">en contra de la parte relativa del acuerdo de 15 quince de marzo de 2019 dos mil diecinueve, dictado en el expediente </w:t>
      </w:r>
      <w:r>
        <w:rPr>
          <w:rFonts w:ascii="Arial" w:hAnsi="Arial" w:cs="Arial"/>
          <w:b/>
          <w:sz w:val="26"/>
          <w:szCs w:val="26"/>
        </w:rPr>
        <w:t>0209</w:t>
      </w:r>
      <w:r w:rsidRPr="005540FC">
        <w:rPr>
          <w:rFonts w:ascii="Arial" w:hAnsi="Arial" w:cs="Arial"/>
          <w:b/>
          <w:sz w:val="26"/>
          <w:szCs w:val="26"/>
        </w:rPr>
        <w:t>/201</w:t>
      </w:r>
      <w:r>
        <w:rPr>
          <w:rFonts w:ascii="Arial" w:hAnsi="Arial" w:cs="Arial"/>
          <w:b/>
          <w:sz w:val="26"/>
          <w:szCs w:val="26"/>
        </w:rPr>
        <w:t xml:space="preserve">6 </w:t>
      </w:r>
      <w:r>
        <w:rPr>
          <w:rFonts w:ascii="Arial" w:hAnsi="Arial" w:cs="Arial"/>
          <w:sz w:val="26"/>
          <w:szCs w:val="26"/>
        </w:rPr>
        <w:t xml:space="preserve">de la Quinta Sala Unitaria de Primera Instancia, relativo al juicio de nulidad promovido por </w:t>
      </w:r>
      <w:r w:rsidR="00330982">
        <w:rPr>
          <w:rFonts w:ascii="Arial" w:hAnsi="Arial" w:cs="Arial"/>
          <w:b/>
          <w:sz w:val="26"/>
          <w:szCs w:val="26"/>
        </w:rPr>
        <w:t>**********</w:t>
      </w:r>
      <w:r w:rsidRPr="005D4677">
        <w:rPr>
          <w:rFonts w:ascii="Arial" w:hAnsi="Arial" w:cs="Arial"/>
          <w:sz w:val="26"/>
          <w:szCs w:val="26"/>
        </w:rPr>
        <w:t>,</w:t>
      </w:r>
      <w:r>
        <w:rPr>
          <w:rFonts w:ascii="Arial" w:hAnsi="Arial" w:cs="Arial"/>
          <w:b/>
          <w:sz w:val="26"/>
          <w:szCs w:val="26"/>
        </w:rPr>
        <w:t xml:space="preserve"> </w:t>
      </w:r>
      <w:r>
        <w:rPr>
          <w:rFonts w:ascii="Arial" w:hAnsi="Arial" w:cs="Arial"/>
          <w:sz w:val="26"/>
          <w:szCs w:val="26"/>
        </w:rPr>
        <w:t xml:space="preserve">en contra del </w:t>
      </w:r>
      <w:r w:rsidRPr="008A45F9">
        <w:rPr>
          <w:rFonts w:ascii="Arial" w:hAnsi="Arial" w:cs="Arial"/>
          <w:b/>
          <w:sz w:val="26"/>
          <w:szCs w:val="26"/>
        </w:rPr>
        <w:t>SECRETARIO DE ADMINISTRACIÓN, DIRECTOR DE RECURSOS HUMANOS y JEFE DE LA UNIDAD DE PERSONAL, todos de la SECRETARÍA DE ADMINISTRACIÓN DEL GOBIENRO DEL ESTADO DE OAXACA</w:t>
      </w:r>
      <w:r w:rsidRPr="005D4677">
        <w:rPr>
          <w:rFonts w:ascii="Arial" w:hAnsi="Arial" w:cs="Arial"/>
          <w:sz w:val="26"/>
          <w:szCs w:val="26"/>
        </w:rPr>
        <w:t>;</w:t>
      </w:r>
      <w:r>
        <w:rPr>
          <w:rFonts w:ascii="Arial" w:hAnsi="Arial" w:cs="Arial"/>
          <w:b/>
          <w:sz w:val="26"/>
          <w:szCs w:val="26"/>
        </w:rPr>
        <w:t xml:space="preserve"> </w:t>
      </w:r>
      <w:r>
        <w:rPr>
          <w:rFonts w:ascii="Arial" w:hAnsi="Arial" w:cs="Arial"/>
          <w:sz w:val="26"/>
          <w:szCs w:val="26"/>
        </w:rPr>
        <w:t xml:space="preserve">por lo que con fundamento en los artículos 207 y 208 de la Ley de Justicia Administrativa para el Estado de Oaxaca, aplicable por ser la que se encontraba </w:t>
      </w:r>
      <w:r>
        <w:rPr>
          <w:rFonts w:ascii="Arial" w:hAnsi="Arial" w:cs="Arial"/>
          <w:bCs/>
          <w:iCs/>
          <w:sz w:val="26"/>
          <w:szCs w:val="26"/>
        </w:rPr>
        <w:t>vigente al inicio del juicio natural</w:t>
      </w:r>
      <w:r>
        <w:rPr>
          <w:rFonts w:ascii="Arial" w:hAnsi="Arial" w:cs="Arial"/>
          <w:sz w:val="26"/>
          <w:szCs w:val="26"/>
        </w:rPr>
        <w:t>, se admite. En consecuencia, se procede a dictar resolución en los siguientes términos:</w:t>
      </w:r>
    </w:p>
    <w:p w:rsidR="000E2935" w:rsidRDefault="000E2935" w:rsidP="000E2935">
      <w:pPr>
        <w:spacing w:line="360" w:lineRule="auto"/>
        <w:jc w:val="center"/>
        <w:rPr>
          <w:rFonts w:ascii="Arial" w:hAnsi="Arial" w:cs="Arial"/>
          <w:b/>
          <w:bCs/>
          <w:sz w:val="26"/>
          <w:szCs w:val="26"/>
        </w:rPr>
      </w:pPr>
      <w:r>
        <w:rPr>
          <w:rFonts w:ascii="Arial" w:hAnsi="Arial" w:cs="Arial"/>
          <w:b/>
          <w:bCs/>
          <w:sz w:val="26"/>
          <w:szCs w:val="26"/>
        </w:rPr>
        <w:t>R E S U L T A N D O</w:t>
      </w:r>
    </w:p>
    <w:p w:rsidR="000E2935" w:rsidRDefault="000E2935" w:rsidP="000E2935">
      <w:pPr>
        <w:spacing w:line="360" w:lineRule="auto"/>
        <w:ind w:firstLine="708"/>
        <w:jc w:val="both"/>
        <w:rPr>
          <w:rFonts w:ascii="Arial" w:hAnsi="Arial" w:cs="Arial"/>
          <w:sz w:val="26"/>
          <w:szCs w:val="26"/>
        </w:rPr>
      </w:pPr>
      <w:r>
        <w:rPr>
          <w:rFonts w:ascii="Arial" w:hAnsi="Arial" w:cs="Arial"/>
          <w:b/>
          <w:bCs/>
          <w:sz w:val="26"/>
          <w:szCs w:val="26"/>
        </w:rPr>
        <w:t xml:space="preserve">PRIMERO. </w:t>
      </w:r>
      <w:r>
        <w:rPr>
          <w:rFonts w:ascii="Arial" w:hAnsi="Arial" w:cs="Arial"/>
          <w:sz w:val="26"/>
          <w:szCs w:val="26"/>
        </w:rPr>
        <w:t xml:space="preserve">Inconforme con la parte relativa del acuerdo de 15 quince de marzo de 2019 dos mil diecinueve, dictado por la Quinta Sala Unitaria de Primera Instancia, el </w:t>
      </w:r>
      <w:r>
        <w:rPr>
          <w:rFonts w:ascii="Arial" w:hAnsi="Arial" w:cs="Arial"/>
          <w:b/>
          <w:sz w:val="26"/>
          <w:szCs w:val="26"/>
        </w:rPr>
        <w:t>C.P. JOSÉ DE JESÚS CISNEROS PÉREZ, DIRECTOR DE RECURSOS HUMANOS DE LA SECRETARÍA DE ADMINISTRACIÓN DEL GOBIERNO DEL ESTADO DE OAXACA</w:t>
      </w:r>
      <w:r w:rsidRPr="005D4677">
        <w:rPr>
          <w:rFonts w:ascii="Arial" w:hAnsi="Arial" w:cs="Arial"/>
          <w:sz w:val="26"/>
          <w:szCs w:val="26"/>
        </w:rPr>
        <w:t>,</w:t>
      </w:r>
      <w:r>
        <w:rPr>
          <w:rFonts w:ascii="Arial" w:hAnsi="Arial" w:cs="Arial"/>
          <w:b/>
          <w:sz w:val="26"/>
          <w:szCs w:val="26"/>
        </w:rPr>
        <w:t xml:space="preserve"> </w:t>
      </w:r>
      <w:r>
        <w:rPr>
          <w:rFonts w:ascii="Arial" w:hAnsi="Arial" w:cs="Arial"/>
          <w:sz w:val="26"/>
          <w:szCs w:val="26"/>
        </w:rPr>
        <w:t>interpuso en su contra recurso de revisión.</w:t>
      </w:r>
    </w:p>
    <w:p w:rsidR="000E2935" w:rsidRDefault="000E2935" w:rsidP="000E2935">
      <w:pPr>
        <w:spacing w:after="0" w:line="360" w:lineRule="auto"/>
        <w:ind w:firstLine="708"/>
        <w:jc w:val="both"/>
        <w:rPr>
          <w:rFonts w:ascii="Arial" w:hAnsi="Arial" w:cs="Arial"/>
          <w:sz w:val="26"/>
          <w:szCs w:val="26"/>
        </w:rPr>
      </w:pPr>
      <w:r>
        <w:rPr>
          <w:rFonts w:ascii="Arial" w:hAnsi="Arial" w:cs="Arial"/>
          <w:b/>
          <w:bCs/>
          <w:sz w:val="26"/>
          <w:szCs w:val="26"/>
        </w:rPr>
        <w:t xml:space="preserve">SEGUNDO. </w:t>
      </w:r>
      <w:r>
        <w:rPr>
          <w:rFonts w:ascii="Arial" w:hAnsi="Arial" w:cs="Arial"/>
          <w:bCs/>
          <w:sz w:val="26"/>
          <w:szCs w:val="26"/>
        </w:rPr>
        <w:t xml:space="preserve">La parte conducente del acuerdo </w:t>
      </w:r>
      <w:r>
        <w:rPr>
          <w:rFonts w:ascii="Arial" w:hAnsi="Arial" w:cs="Arial"/>
          <w:sz w:val="26"/>
          <w:szCs w:val="26"/>
        </w:rPr>
        <w:t>recurrido es la siguiente:</w:t>
      </w:r>
    </w:p>
    <w:p w:rsidR="000E2935" w:rsidRPr="000E2935" w:rsidRDefault="000E2935" w:rsidP="000E2935">
      <w:pPr>
        <w:spacing w:before="240" w:line="360" w:lineRule="auto"/>
        <w:ind w:left="1134" w:right="566"/>
        <w:jc w:val="both"/>
        <w:rPr>
          <w:rFonts w:ascii="Arial" w:eastAsia="Calibri" w:hAnsi="Arial" w:cs="Arial"/>
          <w:bCs/>
          <w:color w:val="000000" w:themeColor="text1"/>
        </w:rPr>
      </w:pPr>
      <w:r w:rsidRPr="000E2935">
        <w:rPr>
          <w:rFonts w:ascii="Arial" w:eastAsia="Calibri" w:hAnsi="Arial" w:cs="Arial"/>
          <w:bCs/>
          <w:color w:val="000000" w:themeColor="text1"/>
        </w:rPr>
        <w:lastRenderedPageBreak/>
        <w:t>“</w:t>
      </w:r>
      <w:r w:rsidRPr="000E2935">
        <w:rPr>
          <w:rFonts w:ascii="Arial" w:eastAsia="Calibri" w:hAnsi="Arial" w:cs="Arial"/>
          <w:bCs/>
          <w:i/>
          <w:color w:val="000000" w:themeColor="text1"/>
        </w:rPr>
        <w:t xml:space="preserve">Glósese a los presentes autos el oficio de cuenta SA/SUBDCGPRH/DRH/DLAC/0147/2019 de fecha treinta y uno de enero de dos mil diecinueve (31/01/2019) y anexo, signado por la Directora de Recursos Humanos de la Secretaría de Administración del Estado de Oaxaca, mediante el cual refiere que es la Fiscalía General del Estado de Oaxaca quien resulta ser el Ejecutor del Gasto y la Dirección de Recursos Humanos de la Secretaría de Administración, únicamente coadyuva con el trámite para la liberación del recurso ante la Secretaría de Finanzas del Gobierno del Estado de Oaxaca; manifestaciones de las que se desprende que la autoridad demandada persiste en su resistencia para no cumplir con la obligación que adquirió con motivo de la sentencia dictada en su contra, datada el once de noviembre de dos mil dieciséis (11/11/2016); en consecuencia, se hace le hace (sic) efectivo el apercibimiento contenido en el proveído de fecha veinticinco de enero de dos mil diecinueve (25/01/2019), imponiéndosele a Norma Polanco Díaz, </w:t>
      </w:r>
      <w:r w:rsidRPr="000E2935">
        <w:rPr>
          <w:rFonts w:ascii="Arial" w:eastAsia="Calibri" w:hAnsi="Arial" w:cs="Arial"/>
          <w:b/>
          <w:bCs/>
          <w:i/>
          <w:color w:val="000000" w:themeColor="text1"/>
        </w:rPr>
        <w:t xml:space="preserve">DIRECTORA DE RECURSOS HUMANOS DE LA SECRETARÍA DE ADMINISTRACIÓN, </w:t>
      </w:r>
      <w:r w:rsidRPr="000E2935">
        <w:rPr>
          <w:rFonts w:ascii="Arial" w:eastAsia="Calibri" w:hAnsi="Arial" w:cs="Arial"/>
          <w:bCs/>
          <w:i/>
          <w:color w:val="000000" w:themeColor="text1"/>
        </w:rPr>
        <w:t>multa de CIEN UNIDADES DE MEDIDA Y ACTUALIZACIÓN, que es la cantidad equivalente a $8,449.00 (Ocho mil cuatrocientos cuarenta y nueve pesos 00/1000 Moneda Nacional, a razón de $84.49 como valor diario, conforme a lo establecido en la fracción III del numeral 184 de la citada ley y Decreto por el que se declara reformadas y adicionadas diversas disposiciones de la Constitución Política de los Estados Unidos Mexicanos, en materia de desindexación del Salario Mínimo, debiéndose girar el oficio correspondiente al Director de Ingresos de la Secretaría de Finanzas del Gobierno del Estado de Oaxaca, a fin de que inicie el Procedimiento Económico Coactivo correspondiente.- - - - - - - - - - - - - - - - -</w:t>
      </w:r>
      <w:r>
        <w:rPr>
          <w:rFonts w:ascii="Arial" w:eastAsia="Calibri" w:hAnsi="Arial" w:cs="Arial"/>
          <w:bCs/>
          <w:i/>
          <w:color w:val="000000" w:themeColor="text1"/>
        </w:rPr>
        <w:t xml:space="preserve"> - - - - - - - - - - - - - - - - - - - </w:t>
      </w:r>
      <w:r w:rsidRPr="000E2935">
        <w:rPr>
          <w:rFonts w:ascii="Arial" w:eastAsia="Calibri" w:hAnsi="Arial" w:cs="Arial"/>
          <w:bCs/>
          <w:i/>
          <w:color w:val="000000" w:themeColor="text1"/>
        </w:rPr>
        <w:t xml:space="preserve">En consecuencia, con fundamento en el artículo 127 del Código de Procedimientos Civiles para el Estado de Oaxaca, de aplicación supletoria, se </w:t>
      </w:r>
      <w:r w:rsidRPr="000E2935">
        <w:rPr>
          <w:rFonts w:ascii="Arial" w:eastAsia="Calibri" w:hAnsi="Arial" w:cs="Arial"/>
          <w:b/>
          <w:bCs/>
          <w:i/>
          <w:color w:val="000000" w:themeColor="text1"/>
        </w:rPr>
        <w:t xml:space="preserve">requiere </w:t>
      </w:r>
      <w:r w:rsidRPr="000E2935">
        <w:rPr>
          <w:rFonts w:ascii="Arial" w:eastAsia="Calibri" w:hAnsi="Arial" w:cs="Arial"/>
          <w:bCs/>
          <w:i/>
          <w:color w:val="000000" w:themeColor="text1"/>
        </w:rPr>
        <w:t xml:space="preserve">a la Directora de Recursos Humanos de la Secretaría de Administración, para que dentro del plazo de tres días hábiles, contados a partir del día hábil siguiente en que surta efectos la notificación del presente proveído, efectúe el pago de los tres quinquenios a los que fue obligada en la sentencia dictada en el presente asunto; </w:t>
      </w:r>
      <w:r w:rsidRPr="000E2935">
        <w:rPr>
          <w:rFonts w:ascii="Arial" w:eastAsia="Calibri" w:hAnsi="Arial" w:cs="Arial"/>
          <w:b/>
          <w:bCs/>
          <w:i/>
          <w:color w:val="000000" w:themeColor="text1"/>
        </w:rPr>
        <w:t xml:space="preserve">apercibiéndole </w:t>
      </w:r>
      <w:r w:rsidRPr="000E2935">
        <w:rPr>
          <w:rFonts w:ascii="Arial" w:eastAsia="Calibri" w:hAnsi="Arial" w:cs="Arial"/>
          <w:bCs/>
          <w:i/>
          <w:color w:val="000000" w:themeColor="text1"/>
        </w:rPr>
        <w:t xml:space="preserve">que de no hacerlo y remitir las constancias correspondientes a este juzgador, se procederá tanto administrativa como penalmente por desobediencia a un mandato legítimo de este juzgador, en términos de la Ley de los Servidores Públicos del Estado y Municipios de Oaxaca, así como de la Legislación Penal del Estado de Oaxaca, tal y como lo establece la última parte de la fracción III del artículo 184 de la Ley de Justicia </w:t>
      </w:r>
      <w:r w:rsidRPr="000E2935">
        <w:rPr>
          <w:rFonts w:ascii="Arial" w:eastAsia="Calibri" w:hAnsi="Arial" w:cs="Arial"/>
          <w:bCs/>
          <w:i/>
          <w:color w:val="000000" w:themeColor="text1"/>
        </w:rPr>
        <w:lastRenderedPageBreak/>
        <w:t>Administrativa para el Estado de Oaxaca, vigente hasta el veinte de octubre de dos mil diecisiete (20/10/2017)</w:t>
      </w:r>
      <w:r>
        <w:rPr>
          <w:rFonts w:ascii="Arial" w:eastAsia="Calibri" w:hAnsi="Arial" w:cs="Arial"/>
          <w:bCs/>
          <w:i/>
          <w:color w:val="000000" w:themeColor="text1"/>
        </w:rPr>
        <w:t xml:space="preserve">.- - - - - - - - - - - - - - - </w:t>
      </w:r>
      <w:r w:rsidRPr="000E2935">
        <w:rPr>
          <w:rFonts w:ascii="Arial" w:eastAsia="Calibri" w:hAnsi="Arial" w:cs="Arial"/>
          <w:bCs/>
          <w:color w:val="000000" w:themeColor="text1"/>
        </w:rPr>
        <w:t>”</w:t>
      </w:r>
    </w:p>
    <w:p w:rsidR="000E2935" w:rsidRPr="00126E20" w:rsidRDefault="000E2935" w:rsidP="000E2935">
      <w:pPr>
        <w:tabs>
          <w:tab w:val="left" w:pos="2460"/>
          <w:tab w:val="center" w:pos="4253"/>
        </w:tabs>
        <w:spacing w:line="360" w:lineRule="auto"/>
        <w:ind w:left="851" w:right="616"/>
        <w:jc w:val="center"/>
        <w:rPr>
          <w:rFonts w:ascii="Arial" w:eastAsia="Calibri" w:hAnsi="Arial" w:cs="Arial"/>
          <w:b/>
          <w:bCs/>
          <w:sz w:val="26"/>
          <w:szCs w:val="26"/>
        </w:rPr>
      </w:pPr>
      <w:r w:rsidRPr="00126E20">
        <w:rPr>
          <w:rFonts w:ascii="Arial" w:eastAsia="Calibri" w:hAnsi="Arial" w:cs="Arial"/>
          <w:b/>
          <w:bCs/>
          <w:sz w:val="26"/>
          <w:szCs w:val="26"/>
        </w:rPr>
        <w:t>C O N S I D E R A N D O:</w:t>
      </w:r>
    </w:p>
    <w:p w:rsidR="000E2935" w:rsidRPr="00CB6405" w:rsidRDefault="000E2935" w:rsidP="000E2935">
      <w:pPr>
        <w:spacing w:before="240" w:line="360" w:lineRule="auto"/>
        <w:ind w:firstLine="708"/>
        <w:jc w:val="both"/>
        <w:rPr>
          <w:rFonts w:ascii="Arial" w:hAnsi="Arial" w:cs="Arial"/>
          <w:b/>
          <w:bCs/>
          <w:iCs/>
          <w:sz w:val="26"/>
          <w:szCs w:val="26"/>
        </w:rPr>
      </w:pPr>
      <w:r>
        <w:rPr>
          <w:rFonts w:ascii="Arial" w:hAnsi="Arial" w:cs="Arial"/>
          <w:b/>
          <w:bCs/>
          <w:iCs/>
          <w:sz w:val="26"/>
          <w:szCs w:val="26"/>
          <w:lang w:eastAsia="es-ES"/>
        </w:rPr>
        <w:t>PRIMERO.</w:t>
      </w:r>
      <w:r>
        <w:rPr>
          <w:rFonts w:ascii="Arial" w:hAnsi="Arial" w:cs="Arial"/>
          <w:b/>
          <w:bCs/>
          <w:iCs/>
          <w:sz w:val="26"/>
          <w:szCs w:val="26"/>
        </w:rPr>
        <w:t xml:space="preserve"> </w:t>
      </w:r>
      <w:r>
        <w:rPr>
          <w:rFonts w:ascii="Arial" w:hAnsi="Arial" w:cs="Arial"/>
          <w:bCs/>
          <w:iCs/>
          <w:sz w:val="26"/>
          <w:szCs w:val="26"/>
        </w:rPr>
        <w:t xml:space="preserve">Esta Sala Superior es competente para conocer del presente asunto, de conformidad con lo dispuesto por los artículos 114 Quáter de la Constitución Política del Estado Libre y Soberano de Oaxaca; así como los diversos 86, 88, 92, 93, fracción I, 94, 201, 206 y 208, de la Ley de Justicia Administrativa para el Estado de Oaxaca, aplicable por ser la que se encontraba vigente al inicio de juicio principal, </w:t>
      </w:r>
      <w:r w:rsidRPr="00CB6405">
        <w:rPr>
          <w:rFonts w:ascii="Arial" w:hAnsi="Arial" w:cs="Arial"/>
          <w:bCs/>
          <w:iCs/>
          <w:sz w:val="26"/>
          <w:szCs w:val="26"/>
        </w:rPr>
        <w:t xml:space="preserve">dado que se trata de un </w:t>
      </w:r>
      <w:r>
        <w:rPr>
          <w:rFonts w:ascii="Arial" w:hAnsi="Arial" w:cs="Arial"/>
          <w:bCs/>
          <w:iCs/>
          <w:sz w:val="26"/>
          <w:szCs w:val="26"/>
        </w:rPr>
        <w:t>r</w:t>
      </w:r>
      <w:r w:rsidRPr="00CB6405">
        <w:rPr>
          <w:rFonts w:ascii="Arial" w:hAnsi="Arial" w:cs="Arial"/>
          <w:bCs/>
          <w:iCs/>
          <w:sz w:val="26"/>
          <w:szCs w:val="26"/>
        </w:rPr>
        <w:t xml:space="preserve">ecurso de </w:t>
      </w:r>
      <w:r>
        <w:rPr>
          <w:rFonts w:ascii="Arial" w:hAnsi="Arial" w:cs="Arial"/>
          <w:bCs/>
          <w:iCs/>
          <w:sz w:val="26"/>
          <w:szCs w:val="26"/>
        </w:rPr>
        <w:t>r</w:t>
      </w:r>
      <w:r w:rsidRPr="00CB6405">
        <w:rPr>
          <w:rFonts w:ascii="Arial" w:hAnsi="Arial" w:cs="Arial"/>
          <w:bCs/>
          <w:iCs/>
          <w:sz w:val="26"/>
          <w:szCs w:val="26"/>
        </w:rPr>
        <w:t>evisión interpuesto en contra de</w:t>
      </w:r>
      <w:r>
        <w:rPr>
          <w:rFonts w:ascii="Arial" w:hAnsi="Arial" w:cs="Arial"/>
          <w:bCs/>
          <w:iCs/>
          <w:sz w:val="26"/>
          <w:szCs w:val="26"/>
        </w:rPr>
        <w:t xml:space="preserve">l acuerdo de 15 quince de marzo de 2019 dos mil diecinueve, dictado </w:t>
      </w:r>
      <w:r w:rsidRPr="00CB6405">
        <w:rPr>
          <w:rFonts w:ascii="Arial" w:hAnsi="Arial" w:cs="Arial"/>
          <w:bCs/>
          <w:iCs/>
          <w:sz w:val="26"/>
          <w:szCs w:val="26"/>
        </w:rPr>
        <w:t xml:space="preserve">por la </w:t>
      </w:r>
      <w:r>
        <w:rPr>
          <w:rFonts w:ascii="Arial" w:hAnsi="Arial" w:cs="Arial"/>
          <w:bCs/>
          <w:iCs/>
          <w:sz w:val="26"/>
          <w:szCs w:val="26"/>
        </w:rPr>
        <w:t xml:space="preserve">Quinta </w:t>
      </w:r>
      <w:r w:rsidRPr="00CB6405">
        <w:rPr>
          <w:rFonts w:ascii="Arial" w:hAnsi="Arial" w:cs="Arial"/>
          <w:bCs/>
          <w:iCs/>
          <w:sz w:val="26"/>
          <w:szCs w:val="26"/>
        </w:rPr>
        <w:t xml:space="preserve">Sala Unitaria de Primera Instancia de este Tribunal, en el expediente </w:t>
      </w:r>
      <w:r>
        <w:rPr>
          <w:rFonts w:ascii="Arial" w:hAnsi="Arial" w:cs="Arial"/>
          <w:b/>
          <w:bCs/>
          <w:iCs/>
          <w:sz w:val="26"/>
          <w:szCs w:val="26"/>
        </w:rPr>
        <w:t>0209/2016</w:t>
      </w:r>
      <w:r w:rsidRPr="00CB6405">
        <w:rPr>
          <w:rFonts w:ascii="Arial" w:hAnsi="Arial" w:cs="Arial"/>
          <w:sz w:val="26"/>
          <w:szCs w:val="26"/>
        </w:rPr>
        <w:t>.</w:t>
      </w:r>
    </w:p>
    <w:p w:rsidR="000E2935" w:rsidRDefault="000E2935" w:rsidP="000E2935">
      <w:pPr>
        <w:spacing w:before="240" w:line="360" w:lineRule="auto"/>
        <w:ind w:firstLine="708"/>
        <w:jc w:val="both"/>
        <w:rPr>
          <w:rFonts w:ascii="Arial" w:hAnsi="Arial" w:cs="Arial"/>
          <w:color w:val="000000"/>
          <w:sz w:val="26"/>
          <w:szCs w:val="26"/>
        </w:rPr>
      </w:pPr>
      <w:r w:rsidRPr="006E349D">
        <w:rPr>
          <w:rFonts w:ascii="Arial" w:hAnsi="Arial" w:cs="Arial"/>
          <w:b/>
          <w:bCs/>
          <w:sz w:val="26"/>
          <w:szCs w:val="26"/>
        </w:rPr>
        <w:t>SEGUNDO.</w:t>
      </w:r>
      <w:r w:rsidRPr="006E349D">
        <w:rPr>
          <w:rFonts w:ascii="Arial" w:hAnsi="Arial" w:cs="Arial"/>
          <w:bCs/>
          <w:sz w:val="26"/>
          <w:szCs w:val="26"/>
        </w:rPr>
        <w:t xml:space="preserve"> </w:t>
      </w:r>
      <w:r>
        <w:rPr>
          <w:rFonts w:ascii="Arial" w:hAnsi="Arial" w:cs="Arial"/>
          <w:color w:val="000000"/>
          <w:sz w:val="26"/>
          <w:szCs w:val="26"/>
        </w:rPr>
        <w:t>El recurrente se inconforma de la parte relativa del acuerdo de 15 quince de marzo de 2019 dos mil diecinueve, en el que la Primera Instancia realizó las siguientes determinaciones:</w:t>
      </w:r>
    </w:p>
    <w:p w:rsidR="000E2935" w:rsidRDefault="000E2935" w:rsidP="000E2935">
      <w:pPr>
        <w:pStyle w:val="Prrafodelista"/>
        <w:numPr>
          <w:ilvl w:val="0"/>
          <w:numId w:val="13"/>
        </w:numPr>
        <w:spacing w:before="240" w:line="360" w:lineRule="auto"/>
        <w:ind w:left="0" w:firstLine="0"/>
        <w:jc w:val="both"/>
        <w:rPr>
          <w:rFonts w:ascii="Arial" w:hAnsi="Arial" w:cs="Arial"/>
          <w:color w:val="000000"/>
          <w:sz w:val="26"/>
          <w:szCs w:val="26"/>
        </w:rPr>
      </w:pPr>
      <w:r>
        <w:rPr>
          <w:rFonts w:ascii="Arial" w:hAnsi="Arial" w:cs="Arial"/>
          <w:color w:val="000000"/>
          <w:sz w:val="26"/>
          <w:szCs w:val="26"/>
        </w:rPr>
        <w:t>An</w:t>
      </w:r>
      <w:r w:rsidRPr="002C3AEB">
        <w:rPr>
          <w:rFonts w:ascii="Arial" w:hAnsi="Arial" w:cs="Arial"/>
          <w:color w:val="000000"/>
          <w:sz w:val="26"/>
          <w:szCs w:val="26"/>
        </w:rPr>
        <w:t xml:space="preserve">te el incumplimiento de la autoridad demandada a </w:t>
      </w:r>
      <w:r>
        <w:rPr>
          <w:rFonts w:ascii="Arial" w:hAnsi="Arial" w:cs="Arial"/>
          <w:color w:val="000000"/>
          <w:sz w:val="26"/>
          <w:szCs w:val="26"/>
        </w:rPr>
        <w:t xml:space="preserve">lo ordenado mediante </w:t>
      </w:r>
      <w:r w:rsidRPr="002C3AEB">
        <w:rPr>
          <w:rFonts w:ascii="Arial" w:hAnsi="Arial" w:cs="Arial"/>
          <w:color w:val="000000"/>
          <w:sz w:val="26"/>
          <w:szCs w:val="26"/>
        </w:rPr>
        <w:t xml:space="preserve">sentencia dictada en ese juicio, </w:t>
      </w:r>
      <w:r w:rsidRPr="002C3AEB">
        <w:rPr>
          <w:rFonts w:ascii="Arial" w:hAnsi="Arial" w:cs="Arial"/>
          <w:b/>
          <w:color w:val="000000"/>
          <w:sz w:val="26"/>
          <w:szCs w:val="26"/>
        </w:rPr>
        <w:t>hizo efectivo apercibimiento</w:t>
      </w:r>
      <w:r w:rsidRPr="002C3AEB">
        <w:rPr>
          <w:rFonts w:ascii="Arial" w:hAnsi="Arial" w:cs="Arial"/>
          <w:color w:val="000000"/>
          <w:sz w:val="26"/>
          <w:szCs w:val="26"/>
        </w:rPr>
        <w:t xml:space="preserve"> contenido en proveído de 25 veinticinco de enero de 2019 dos mil diec</w:t>
      </w:r>
      <w:r>
        <w:rPr>
          <w:rFonts w:ascii="Arial" w:hAnsi="Arial" w:cs="Arial"/>
          <w:color w:val="000000"/>
          <w:sz w:val="26"/>
          <w:szCs w:val="26"/>
        </w:rPr>
        <w:t>i</w:t>
      </w:r>
      <w:r w:rsidRPr="002C3AEB">
        <w:rPr>
          <w:rFonts w:ascii="Arial" w:hAnsi="Arial" w:cs="Arial"/>
          <w:color w:val="000000"/>
          <w:sz w:val="26"/>
          <w:szCs w:val="26"/>
        </w:rPr>
        <w:t xml:space="preserve">nueve, </w:t>
      </w:r>
      <w:r>
        <w:rPr>
          <w:rFonts w:ascii="Arial" w:hAnsi="Arial" w:cs="Arial"/>
          <w:color w:val="000000"/>
          <w:sz w:val="26"/>
          <w:szCs w:val="26"/>
        </w:rPr>
        <w:t xml:space="preserve">e </w:t>
      </w:r>
      <w:r w:rsidRPr="002C3AEB">
        <w:rPr>
          <w:rFonts w:ascii="Arial" w:hAnsi="Arial" w:cs="Arial"/>
          <w:b/>
          <w:color w:val="000000"/>
          <w:sz w:val="26"/>
          <w:szCs w:val="26"/>
        </w:rPr>
        <w:t>impuso</w:t>
      </w:r>
      <w:r>
        <w:rPr>
          <w:rFonts w:ascii="Arial" w:hAnsi="Arial" w:cs="Arial"/>
          <w:color w:val="000000"/>
          <w:sz w:val="26"/>
          <w:szCs w:val="26"/>
        </w:rPr>
        <w:t xml:space="preserve"> </w:t>
      </w:r>
      <w:r w:rsidRPr="002C3AEB">
        <w:rPr>
          <w:rFonts w:ascii="Arial" w:hAnsi="Arial" w:cs="Arial"/>
          <w:color w:val="000000"/>
          <w:sz w:val="26"/>
          <w:szCs w:val="26"/>
        </w:rPr>
        <w:t>a la Directora de Recurso</w:t>
      </w:r>
      <w:r>
        <w:rPr>
          <w:rFonts w:ascii="Arial" w:hAnsi="Arial" w:cs="Arial"/>
          <w:color w:val="000000"/>
          <w:sz w:val="26"/>
          <w:szCs w:val="26"/>
        </w:rPr>
        <w:t>s</w:t>
      </w:r>
      <w:r w:rsidRPr="002C3AEB">
        <w:rPr>
          <w:rFonts w:ascii="Arial" w:hAnsi="Arial" w:cs="Arial"/>
          <w:color w:val="000000"/>
          <w:sz w:val="26"/>
          <w:szCs w:val="26"/>
        </w:rPr>
        <w:t xml:space="preserve"> </w:t>
      </w:r>
      <w:r>
        <w:rPr>
          <w:rFonts w:ascii="Arial" w:hAnsi="Arial" w:cs="Arial"/>
          <w:color w:val="000000"/>
          <w:sz w:val="26"/>
          <w:szCs w:val="26"/>
        </w:rPr>
        <w:t>H</w:t>
      </w:r>
      <w:r w:rsidRPr="002C3AEB">
        <w:rPr>
          <w:rFonts w:ascii="Arial" w:hAnsi="Arial" w:cs="Arial"/>
          <w:color w:val="000000"/>
          <w:sz w:val="26"/>
          <w:szCs w:val="26"/>
        </w:rPr>
        <w:t>umanos de</w:t>
      </w:r>
      <w:r>
        <w:rPr>
          <w:rFonts w:ascii="Arial" w:hAnsi="Arial" w:cs="Arial"/>
          <w:color w:val="000000"/>
          <w:sz w:val="26"/>
          <w:szCs w:val="26"/>
        </w:rPr>
        <w:t xml:space="preserve"> </w:t>
      </w:r>
      <w:r w:rsidRPr="002C3AEB">
        <w:rPr>
          <w:rFonts w:ascii="Arial" w:hAnsi="Arial" w:cs="Arial"/>
          <w:color w:val="000000"/>
          <w:sz w:val="26"/>
          <w:szCs w:val="26"/>
        </w:rPr>
        <w:t>la Secretar</w:t>
      </w:r>
      <w:r>
        <w:rPr>
          <w:rFonts w:ascii="Arial" w:hAnsi="Arial" w:cs="Arial"/>
          <w:color w:val="000000"/>
          <w:sz w:val="26"/>
          <w:szCs w:val="26"/>
        </w:rPr>
        <w:t>ía</w:t>
      </w:r>
      <w:r w:rsidRPr="002C3AEB">
        <w:rPr>
          <w:rFonts w:ascii="Arial" w:hAnsi="Arial" w:cs="Arial"/>
          <w:color w:val="000000"/>
          <w:sz w:val="26"/>
          <w:szCs w:val="26"/>
        </w:rPr>
        <w:t xml:space="preserve"> de Administraci</w:t>
      </w:r>
      <w:r>
        <w:rPr>
          <w:rFonts w:ascii="Arial" w:hAnsi="Arial" w:cs="Arial"/>
          <w:color w:val="000000"/>
          <w:sz w:val="26"/>
          <w:szCs w:val="26"/>
        </w:rPr>
        <w:t>ón, m</w:t>
      </w:r>
      <w:r w:rsidRPr="002C3AEB">
        <w:rPr>
          <w:rFonts w:ascii="Arial" w:hAnsi="Arial" w:cs="Arial"/>
          <w:color w:val="000000"/>
          <w:sz w:val="26"/>
          <w:szCs w:val="26"/>
        </w:rPr>
        <w:t>ulta</w:t>
      </w:r>
      <w:r>
        <w:rPr>
          <w:rFonts w:ascii="Arial" w:hAnsi="Arial" w:cs="Arial"/>
          <w:color w:val="000000"/>
          <w:sz w:val="26"/>
          <w:szCs w:val="26"/>
        </w:rPr>
        <w:t>.</w:t>
      </w:r>
    </w:p>
    <w:p w:rsidR="000E2935" w:rsidRDefault="000E2935" w:rsidP="000E2935">
      <w:pPr>
        <w:pStyle w:val="Prrafodelista"/>
        <w:numPr>
          <w:ilvl w:val="0"/>
          <w:numId w:val="13"/>
        </w:numPr>
        <w:spacing w:before="240" w:line="360" w:lineRule="auto"/>
        <w:ind w:left="0" w:firstLine="0"/>
        <w:jc w:val="both"/>
        <w:rPr>
          <w:rFonts w:ascii="Arial" w:hAnsi="Arial" w:cs="Arial"/>
          <w:color w:val="000000"/>
          <w:sz w:val="26"/>
          <w:szCs w:val="26"/>
        </w:rPr>
      </w:pPr>
      <w:r>
        <w:rPr>
          <w:rFonts w:ascii="Arial" w:hAnsi="Arial" w:cs="Arial"/>
          <w:b/>
          <w:color w:val="000000"/>
          <w:sz w:val="26"/>
          <w:szCs w:val="26"/>
        </w:rPr>
        <w:t xml:space="preserve">Requirió </w:t>
      </w:r>
      <w:r>
        <w:rPr>
          <w:rFonts w:ascii="Arial" w:hAnsi="Arial" w:cs="Arial"/>
          <w:color w:val="000000"/>
          <w:sz w:val="26"/>
          <w:szCs w:val="26"/>
        </w:rPr>
        <w:t xml:space="preserve">a dicha autoridad para que dentro del plazo de 3 tres días hábiles, efectúe el pago de los tres quinquenios a los que fue obligada en la sentencia dictada, con el </w:t>
      </w:r>
      <w:r>
        <w:rPr>
          <w:rFonts w:ascii="Arial" w:hAnsi="Arial" w:cs="Arial"/>
          <w:b/>
          <w:color w:val="000000"/>
          <w:sz w:val="26"/>
          <w:szCs w:val="26"/>
        </w:rPr>
        <w:t xml:space="preserve">apercibimiento </w:t>
      </w:r>
      <w:r>
        <w:rPr>
          <w:rFonts w:ascii="Arial" w:hAnsi="Arial" w:cs="Arial"/>
          <w:color w:val="000000"/>
          <w:sz w:val="26"/>
          <w:szCs w:val="26"/>
        </w:rPr>
        <w:t>que de no hacerlo se procederá tanto administrativamente como penalmente.</w:t>
      </w:r>
    </w:p>
    <w:p w:rsidR="000E2935" w:rsidRDefault="000E2935" w:rsidP="000E2935">
      <w:pPr>
        <w:spacing w:before="240" w:line="360" w:lineRule="auto"/>
        <w:ind w:firstLine="708"/>
        <w:jc w:val="both"/>
        <w:rPr>
          <w:rFonts w:ascii="Arial" w:hAnsi="Arial" w:cs="Arial"/>
          <w:sz w:val="26"/>
          <w:szCs w:val="26"/>
        </w:rPr>
      </w:pPr>
      <w:r>
        <w:rPr>
          <w:rFonts w:ascii="Arial" w:hAnsi="Arial" w:cs="Arial"/>
          <w:sz w:val="26"/>
          <w:szCs w:val="26"/>
        </w:rPr>
        <w:t xml:space="preserve">El artículo 206 de la Ley de Justicia Administrativa para el Estado de Oaxaca, aplicable por ser la que estaba </w:t>
      </w:r>
      <w:r>
        <w:rPr>
          <w:rFonts w:ascii="Arial" w:hAnsi="Arial" w:cs="Arial"/>
          <w:bCs/>
          <w:iCs/>
          <w:sz w:val="26"/>
          <w:szCs w:val="26"/>
        </w:rPr>
        <w:t>vigente al iniciarse el juicio natural</w:t>
      </w:r>
      <w:r>
        <w:rPr>
          <w:rFonts w:ascii="Arial" w:hAnsi="Arial" w:cs="Arial"/>
          <w:sz w:val="26"/>
          <w:szCs w:val="26"/>
        </w:rPr>
        <w:t>; establece:</w:t>
      </w:r>
    </w:p>
    <w:p w:rsidR="000E2935" w:rsidRPr="00852732" w:rsidRDefault="000E2935" w:rsidP="000E2935">
      <w:pPr>
        <w:spacing w:before="240" w:line="360" w:lineRule="auto"/>
        <w:ind w:left="851" w:right="778"/>
        <w:jc w:val="both"/>
        <w:rPr>
          <w:rFonts w:ascii="Arial" w:hAnsi="Arial" w:cs="Arial"/>
          <w:i/>
          <w:sz w:val="24"/>
          <w:szCs w:val="24"/>
        </w:rPr>
      </w:pPr>
      <w:r w:rsidRPr="00643A6E">
        <w:rPr>
          <w:rFonts w:ascii="Arial" w:hAnsi="Arial" w:cs="Arial"/>
          <w:sz w:val="24"/>
          <w:szCs w:val="24"/>
        </w:rPr>
        <w:t>“</w:t>
      </w:r>
      <w:r w:rsidRPr="00852732">
        <w:rPr>
          <w:rFonts w:ascii="Arial" w:hAnsi="Arial" w:cs="Arial"/>
          <w:b/>
          <w:i/>
          <w:sz w:val="24"/>
          <w:szCs w:val="24"/>
        </w:rPr>
        <w:t>Artículo 206</w:t>
      </w:r>
      <w:r w:rsidRPr="00852732">
        <w:rPr>
          <w:rFonts w:ascii="Arial" w:hAnsi="Arial" w:cs="Arial"/>
          <w:i/>
          <w:sz w:val="24"/>
          <w:szCs w:val="24"/>
        </w:rPr>
        <w:t xml:space="preserve">.- Contra los acuerdos y resoluciones dictados por los Jueces de Primera Instancia, procede el recurso de revisión, cuyo conocimiento y resolución corresponde a la Sala Superior. </w:t>
      </w:r>
    </w:p>
    <w:p w:rsidR="000E2935" w:rsidRPr="00852732" w:rsidRDefault="000E2935" w:rsidP="000E2935">
      <w:pPr>
        <w:spacing w:line="360" w:lineRule="auto"/>
        <w:ind w:left="851" w:right="778"/>
        <w:jc w:val="both"/>
        <w:rPr>
          <w:rFonts w:ascii="Arial" w:hAnsi="Arial" w:cs="Arial"/>
          <w:i/>
          <w:sz w:val="24"/>
          <w:szCs w:val="24"/>
        </w:rPr>
      </w:pPr>
      <w:r w:rsidRPr="00852732">
        <w:rPr>
          <w:rFonts w:ascii="Arial" w:hAnsi="Arial" w:cs="Arial"/>
          <w:i/>
          <w:sz w:val="24"/>
          <w:szCs w:val="24"/>
        </w:rPr>
        <w:t>Podrán ser impugnados por las partes, mediante recurso de revisión:</w:t>
      </w:r>
    </w:p>
    <w:p w:rsidR="000E2935" w:rsidRPr="00852732" w:rsidRDefault="000E2935" w:rsidP="000E2935">
      <w:pPr>
        <w:spacing w:line="360" w:lineRule="auto"/>
        <w:ind w:left="851" w:right="778"/>
        <w:jc w:val="both"/>
        <w:rPr>
          <w:rFonts w:ascii="Arial" w:hAnsi="Arial" w:cs="Arial"/>
          <w:i/>
          <w:sz w:val="24"/>
          <w:szCs w:val="24"/>
          <w:lang w:val="es-MX"/>
        </w:rPr>
      </w:pPr>
      <w:r w:rsidRPr="00852732">
        <w:rPr>
          <w:rFonts w:ascii="Arial" w:hAnsi="Arial" w:cs="Arial"/>
          <w:i/>
          <w:sz w:val="24"/>
          <w:szCs w:val="24"/>
        </w:rPr>
        <w:lastRenderedPageBreak/>
        <w:t xml:space="preserve">I. </w:t>
      </w:r>
      <w:r w:rsidRPr="00852732">
        <w:rPr>
          <w:rFonts w:ascii="Arial" w:hAnsi="Arial" w:cs="Arial"/>
          <w:i/>
          <w:sz w:val="24"/>
          <w:szCs w:val="24"/>
          <w:lang w:val="es-MX"/>
        </w:rPr>
        <w:t>Los acuerdos que admitan o desechen la demanda, su contestación o ampliación;</w:t>
      </w:r>
    </w:p>
    <w:p w:rsidR="000E2935" w:rsidRPr="00852732" w:rsidRDefault="000E2935" w:rsidP="000E2935">
      <w:pPr>
        <w:spacing w:line="360" w:lineRule="auto"/>
        <w:ind w:left="851" w:right="778"/>
        <w:jc w:val="both"/>
        <w:rPr>
          <w:rFonts w:ascii="Arial" w:hAnsi="Arial" w:cs="Arial"/>
          <w:i/>
          <w:sz w:val="24"/>
          <w:szCs w:val="24"/>
          <w:lang w:val="es-MX"/>
        </w:rPr>
      </w:pPr>
      <w:r w:rsidRPr="00852732">
        <w:rPr>
          <w:rFonts w:ascii="Arial" w:hAnsi="Arial" w:cs="Arial"/>
          <w:i/>
          <w:sz w:val="24"/>
          <w:szCs w:val="24"/>
          <w:lang w:val="es-MX"/>
        </w:rPr>
        <w:t>II. El acuerdo que deseche pruebas;</w:t>
      </w:r>
    </w:p>
    <w:p w:rsidR="000E2935" w:rsidRPr="00852732" w:rsidRDefault="000E2935" w:rsidP="000E2935">
      <w:pPr>
        <w:spacing w:line="360" w:lineRule="auto"/>
        <w:ind w:left="851" w:right="778"/>
        <w:jc w:val="both"/>
        <w:rPr>
          <w:rFonts w:ascii="Arial" w:hAnsi="Arial" w:cs="Arial"/>
          <w:i/>
          <w:sz w:val="24"/>
          <w:szCs w:val="24"/>
          <w:lang w:val="es-MX"/>
        </w:rPr>
      </w:pPr>
      <w:r w:rsidRPr="00852732">
        <w:rPr>
          <w:rFonts w:ascii="Arial" w:hAnsi="Arial" w:cs="Arial"/>
          <w:i/>
          <w:sz w:val="24"/>
          <w:szCs w:val="24"/>
          <w:lang w:val="es-MX"/>
        </w:rPr>
        <w:t>III. El acuerdo que rechace la intervención del tercero;</w:t>
      </w:r>
    </w:p>
    <w:p w:rsidR="000E2935" w:rsidRPr="00852732" w:rsidRDefault="000E2935" w:rsidP="000E2935">
      <w:pPr>
        <w:spacing w:line="360" w:lineRule="auto"/>
        <w:ind w:left="851" w:right="778"/>
        <w:jc w:val="both"/>
        <w:rPr>
          <w:rFonts w:ascii="Arial" w:hAnsi="Arial" w:cs="Arial"/>
          <w:i/>
          <w:sz w:val="24"/>
          <w:szCs w:val="24"/>
          <w:lang w:val="es-MX"/>
        </w:rPr>
      </w:pPr>
      <w:r w:rsidRPr="00852732">
        <w:rPr>
          <w:rFonts w:ascii="Arial" w:hAnsi="Arial" w:cs="Arial"/>
          <w:i/>
          <w:sz w:val="24"/>
          <w:szCs w:val="24"/>
          <w:lang w:val="es-MX"/>
        </w:rPr>
        <w:t>IV. Los acuerdos que decreten, nieguen o revoquen la suspensión;</w:t>
      </w:r>
    </w:p>
    <w:p w:rsidR="000E2935" w:rsidRPr="00852732" w:rsidRDefault="000E2935" w:rsidP="000E2935">
      <w:pPr>
        <w:spacing w:line="360" w:lineRule="auto"/>
        <w:ind w:left="851" w:right="778"/>
        <w:jc w:val="both"/>
        <w:rPr>
          <w:rFonts w:ascii="Arial" w:hAnsi="Arial" w:cs="Arial"/>
          <w:i/>
          <w:sz w:val="24"/>
          <w:szCs w:val="24"/>
          <w:lang w:val="es-MX"/>
        </w:rPr>
      </w:pPr>
      <w:r w:rsidRPr="00852732">
        <w:rPr>
          <w:rFonts w:ascii="Arial" w:hAnsi="Arial" w:cs="Arial"/>
          <w:i/>
          <w:sz w:val="24"/>
          <w:szCs w:val="24"/>
          <w:lang w:val="es-MX"/>
        </w:rPr>
        <w:t>V. Las resoluciones que decidan incidentes;</w:t>
      </w:r>
    </w:p>
    <w:p w:rsidR="000E2935" w:rsidRPr="00852732" w:rsidRDefault="000E2935" w:rsidP="000E2935">
      <w:pPr>
        <w:spacing w:line="360" w:lineRule="auto"/>
        <w:ind w:left="851" w:right="778"/>
        <w:jc w:val="both"/>
        <w:rPr>
          <w:rFonts w:ascii="Arial" w:hAnsi="Arial" w:cs="Arial"/>
          <w:i/>
          <w:sz w:val="24"/>
          <w:szCs w:val="24"/>
          <w:lang w:val="es-MX"/>
        </w:rPr>
      </w:pPr>
      <w:r w:rsidRPr="00852732">
        <w:rPr>
          <w:rFonts w:ascii="Arial" w:hAnsi="Arial" w:cs="Arial"/>
          <w:i/>
          <w:sz w:val="24"/>
          <w:szCs w:val="24"/>
          <w:lang w:val="es-MX"/>
        </w:rPr>
        <w:t>VI. Las resoluciones que decreten o nieguen el sobreseimiento;</w:t>
      </w:r>
    </w:p>
    <w:p w:rsidR="000E2935" w:rsidRPr="00852732" w:rsidRDefault="000E2935" w:rsidP="000E2935">
      <w:pPr>
        <w:spacing w:line="360" w:lineRule="auto"/>
        <w:ind w:left="851" w:right="778"/>
        <w:jc w:val="both"/>
        <w:rPr>
          <w:rFonts w:ascii="Arial" w:hAnsi="Arial" w:cs="Arial"/>
          <w:i/>
          <w:sz w:val="24"/>
          <w:szCs w:val="24"/>
          <w:lang w:val="es-MX"/>
        </w:rPr>
      </w:pPr>
      <w:r w:rsidRPr="00852732">
        <w:rPr>
          <w:rFonts w:ascii="Arial" w:hAnsi="Arial" w:cs="Arial"/>
          <w:i/>
          <w:sz w:val="24"/>
          <w:szCs w:val="24"/>
          <w:lang w:val="es-MX"/>
        </w:rPr>
        <w:t>VII. Las sentencias que decidan la cuestión planteada. Por violaciones cometidas durante el procedimiento del juicio, cuando hayan dejado sin defensa al recurrente y trasciendan al sentido de la sentencia; y</w:t>
      </w:r>
    </w:p>
    <w:p w:rsidR="000E2935" w:rsidRDefault="000E2935" w:rsidP="000E2935">
      <w:pPr>
        <w:spacing w:line="360" w:lineRule="auto"/>
        <w:ind w:left="851" w:right="778"/>
        <w:jc w:val="both"/>
        <w:rPr>
          <w:rFonts w:ascii="Arial" w:hAnsi="Arial" w:cs="Arial"/>
          <w:sz w:val="24"/>
          <w:szCs w:val="24"/>
          <w:lang w:val="es-MX"/>
        </w:rPr>
      </w:pPr>
      <w:r w:rsidRPr="00852732">
        <w:rPr>
          <w:rFonts w:ascii="Arial" w:hAnsi="Arial" w:cs="Arial"/>
          <w:i/>
          <w:sz w:val="24"/>
          <w:szCs w:val="24"/>
          <w:lang w:val="es-MX"/>
        </w:rPr>
        <w:t>VIII. Las resoluciones que pongan fin al procedimiento de ejecución de la sentencia.</w:t>
      </w:r>
      <w:r>
        <w:rPr>
          <w:rFonts w:ascii="Arial" w:hAnsi="Arial" w:cs="Arial"/>
          <w:sz w:val="24"/>
          <w:szCs w:val="24"/>
          <w:lang w:val="es-MX"/>
        </w:rPr>
        <w:t>”</w:t>
      </w:r>
    </w:p>
    <w:p w:rsidR="000E2935" w:rsidRDefault="000E2935" w:rsidP="000E2935">
      <w:pPr>
        <w:spacing w:line="360" w:lineRule="auto"/>
        <w:ind w:firstLine="709"/>
        <w:jc w:val="both"/>
        <w:rPr>
          <w:rFonts w:ascii="Arial" w:hAnsi="Arial" w:cs="Arial"/>
          <w:color w:val="000000"/>
          <w:sz w:val="26"/>
          <w:szCs w:val="26"/>
        </w:rPr>
      </w:pPr>
      <w:r>
        <w:rPr>
          <w:rFonts w:ascii="Arial" w:hAnsi="Arial" w:cs="Arial"/>
          <w:bCs/>
          <w:sz w:val="26"/>
          <w:szCs w:val="26"/>
        </w:rPr>
        <w:t xml:space="preserve">Como se ve de la transcripción anterior, el presente medio de impugnación resulta </w:t>
      </w:r>
      <w:r w:rsidRPr="004F3EBB">
        <w:rPr>
          <w:rFonts w:ascii="Arial" w:hAnsi="Arial" w:cs="Arial"/>
          <w:b/>
          <w:bCs/>
          <w:sz w:val="26"/>
          <w:szCs w:val="26"/>
        </w:rPr>
        <w:t>improcedente</w:t>
      </w:r>
      <w:r>
        <w:rPr>
          <w:rFonts w:ascii="Arial" w:hAnsi="Arial" w:cs="Arial"/>
          <w:bCs/>
          <w:sz w:val="26"/>
          <w:szCs w:val="26"/>
        </w:rPr>
        <w:t>, pues la determinación de la que se duele el recurrente, consistente en la multa que le fue impuesta, así como el requerimiento a dar cumplimiento a la sentencia dictada en ese juicio, con el apercibimiento que le fue decretado, no encuadra en ninguna de las hipótesis previstas en el mencionado artículo para su revisión en esta instancia.</w:t>
      </w:r>
    </w:p>
    <w:p w:rsidR="000E2935" w:rsidRDefault="000E2935" w:rsidP="000E2935">
      <w:pPr>
        <w:spacing w:line="360" w:lineRule="auto"/>
        <w:ind w:firstLine="709"/>
        <w:jc w:val="both"/>
        <w:rPr>
          <w:rFonts w:ascii="Arial" w:hAnsi="Arial" w:cs="Arial"/>
          <w:sz w:val="26"/>
          <w:szCs w:val="26"/>
        </w:rPr>
      </w:pPr>
      <w:r>
        <w:rPr>
          <w:rFonts w:ascii="Arial" w:hAnsi="Arial" w:cs="Arial"/>
          <w:color w:val="000000"/>
          <w:sz w:val="26"/>
          <w:szCs w:val="26"/>
        </w:rPr>
        <w:t xml:space="preserve">Por </w:t>
      </w:r>
      <w:r>
        <w:rPr>
          <w:rFonts w:ascii="Arial" w:hAnsi="Arial" w:cs="Arial"/>
          <w:bCs/>
          <w:sz w:val="26"/>
          <w:szCs w:val="26"/>
        </w:rPr>
        <w:t xml:space="preserve">lo que, en atención a lo expuesto, </w:t>
      </w:r>
      <w:r>
        <w:rPr>
          <w:rFonts w:ascii="Arial" w:hAnsi="Arial" w:cs="Arial"/>
          <w:sz w:val="26"/>
          <w:szCs w:val="26"/>
        </w:rPr>
        <w:t xml:space="preserve">con fundamento en el aludido artículo 206 y diverso 208 de la Ley vigente al momento de iniciarse el juicio natural, se </w:t>
      </w:r>
      <w:r w:rsidRPr="009226AC">
        <w:rPr>
          <w:rFonts w:ascii="Arial" w:hAnsi="Arial" w:cs="Arial"/>
          <w:b/>
          <w:sz w:val="26"/>
          <w:szCs w:val="26"/>
        </w:rPr>
        <w:t xml:space="preserve">DESECHA </w:t>
      </w:r>
      <w:r>
        <w:rPr>
          <w:rFonts w:ascii="Arial" w:hAnsi="Arial" w:cs="Arial"/>
          <w:sz w:val="26"/>
          <w:szCs w:val="26"/>
        </w:rPr>
        <w:t xml:space="preserve">por </w:t>
      </w:r>
      <w:r w:rsidRPr="002D18AB">
        <w:rPr>
          <w:rFonts w:ascii="Arial" w:hAnsi="Arial" w:cs="Arial"/>
          <w:b/>
          <w:sz w:val="26"/>
          <w:szCs w:val="26"/>
        </w:rPr>
        <w:t xml:space="preserve">IMPROCEDENTE </w:t>
      </w:r>
      <w:r>
        <w:rPr>
          <w:rFonts w:ascii="Arial" w:hAnsi="Arial" w:cs="Arial"/>
          <w:sz w:val="26"/>
          <w:szCs w:val="26"/>
        </w:rPr>
        <w:t xml:space="preserve">el recurso de revisión interpuesto por el </w:t>
      </w:r>
      <w:r>
        <w:rPr>
          <w:rFonts w:ascii="Arial" w:hAnsi="Arial" w:cs="Arial"/>
          <w:b/>
          <w:sz w:val="26"/>
          <w:szCs w:val="26"/>
        </w:rPr>
        <w:t>C.P. JOSÉ DE JESÚS CISNEROS PÉREZ, DIRECTOR DE RECURSOS HUMANOS DE LA SECRETARÍA DE ADMINISTRACIÓN DEL GOBIERNO DEL ESTADO DE OAXACA</w:t>
      </w:r>
      <w:r>
        <w:rPr>
          <w:rFonts w:ascii="Arial" w:hAnsi="Arial" w:cs="Arial"/>
          <w:sz w:val="26"/>
          <w:szCs w:val="26"/>
        </w:rPr>
        <w:t xml:space="preserve">, </w:t>
      </w:r>
      <w:r w:rsidRPr="0070243B">
        <w:rPr>
          <w:rFonts w:ascii="Arial" w:hAnsi="Arial" w:cs="Arial"/>
          <w:sz w:val="26"/>
          <w:szCs w:val="26"/>
        </w:rPr>
        <w:t>en c</w:t>
      </w:r>
      <w:r>
        <w:rPr>
          <w:rFonts w:ascii="Arial" w:hAnsi="Arial" w:cs="Arial"/>
          <w:sz w:val="26"/>
          <w:szCs w:val="26"/>
        </w:rPr>
        <w:t>ontra de la parte relativa del acuerdo de 15 quince de marzo de 2019 dos mil diecinueve.</w:t>
      </w:r>
    </w:p>
    <w:p w:rsidR="000E2935" w:rsidRDefault="000E2935" w:rsidP="000E2935">
      <w:pPr>
        <w:spacing w:line="360" w:lineRule="auto"/>
        <w:ind w:firstLine="708"/>
        <w:jc w:val="both"/>
        <w:rPr>
          <w:rFonts w:ascii="Arial" w:hAnsi="Arial" w:cs="Arial"/>
          <w:sz w:val="26"/>
          <w:szCs w:val="26"/>
        </w:rPr>
      </w:pPr>
      <w:r>
        <w:rPr>
          <w:rFonts w:ascii="Arial" w:hAnsi="Arial" w:cs="Arial"/>
          <w:sz w:val="26"/>
          <w:szCs w:val="26"/>
        </w:rPr>
        <w:t xml:space="preserve">En mérito de lo anterior, con fundamento en los artículos 207 y 208 de la Ley de Justicia Administrativa para el Estado, aplicable por ser la que se encontraba </w:t>
      </w:r>
      <w:r>
        <w:rPr>
          <w:rFonts w:ascii="Arial" w:hAnsi="Arial" w:cs="Arial"/>
          <w:bCs/>
          <w:iCs/>
          <w:sz w:val="26"/>
          <w:szCs w:val="26"/>
        </w:rPr>
        <w:t>vigente al inicio del juicio</w:t>
      </w:r>
      <w:r>
        <w:rPr>
          <w:rFonts w:ascii="Arial" w:hAnsi="Arial" w:cs="Arial"/>
          <w:sz w:val="26"/>
          <w:szCs w:val="26"/>
        </w:rPr>
        <w:t>, se:</w:t>
      </w:r>
    </w:p>
    <w:p w:rsidR="000E2935" w:rsidRDefault="000E2935" w:rsidP="000E2935">
      <w:pPr>
        <w:spacing w:line="360" w:lineRule="auto"/>
        <w:ind w:firstLine="708"/>
        <w:jc w:val="both"/>
        <w:rPr>
          <w:rFonts w:ascii="Arial" w:hAnsi="Arial" w:cs="Arial"/>
          <w:sz w:val="26"/>
          <w:szCs w:val="26"/>
        </w:rPr>
      </w:pPr>
    </w:p>
    <w:p w:rsidR="000E2935" w:rsidRDefault="000E2935" w:rsidP="000E2935">
      <w:pPr>
        <w:tabs>
          <w:tab w:val="left" w:pos="1134"/>
        </w:tabs>
        <w:spacing w:line="360" w:lineRule="auto"/>
        <w:jc w:val="center"/>
        <w:rPr>
          <w:rFonts w:ascii="Arial" w:hAnsi="Arial" w:cs="Arial"/>
          <w:b/>
          <w:sz w:val="26"/>
          <w:szCs w:val="26"/>
        </w:rPr>
      </w:pPr>
      <w:r>
        <w:rPr>
          <w:rFonts w:ascii="Arial" w:hAnsi="Arial" w:cs="Arial"/>
          <w:b/>
          <w:sz w:val="26"/>
          <w:szCs w:val="26"/>
        </w:rPr>
        <w:lastRenderedPageBreak/>
        <w:t>R E S U E L V E</w:t>
      </w:r>
    </w:p>
    <w:p w:rsidR="000E2935" w:rsidRDefault="000E2935" w:rsidP="000E2935">
      <w:pPr>
        <w:pStyle w:val="Textoindependiente21"/>
        <w:tabs>
          <w:tab w:val="left" w:pos="7938"/>
        </w:tabs>
        <w:spacing w:line="360" w:lineRule="auto"/>
        <w:ind w:right="17" w:firstLine="709"/>
        <w:rPr>
          <w:rFonts w:ascii="Arial" w:hAnsi="Arial" w:cs="Arial"/>
          <w:b/>
          <w:sz w:val="26"/>
          <w:szCs w:val="26"/>
        </w:rPr>
      </w:pPr>
      <w:r>
        <w:rPr>
          <w:rFonts w:ascii="Arial" w:hAnsi="Arial" w:cs="Arial"/>
          <w:b/>
          <w:sz w:val="26"/>
          <w:szCs w:val="26"/>
        </w:rPr>
        <w:t>PRIMERO</w:t>
      </w:r>
      <w:r>
        <w:rPr>
          <w:rFonts w:ascii="Arial" w:hAnsi="Arial" w:cs="Arial"/>
          <w:sz w:val="26"/>
          <w:szCs w:val="26"/>
        </w:rPr>
        <w:t xml:space="preserve">. Se </w:t>
      </w:r>
      <w:r w:rsidRPr="00EE4606">
        <w:rPr>
          <w:rFonts w:ascii="Arial" w:hAnsi="Arial" w:cs="Arial"/>
          <w:b/>
          <w:sz w:val="26"/>
          <w:szCs w:val="26"/>
        </w:rPr>
        <w:t>DESECHA</w:t>
      </w:r>
      <w:r>
        <w:rPr>
          <w:rFonts w:ascii="Arial" w:hAnsi="Arial" w:cs="Arial"/>
          <w:sz w:val="26"/>
          <w:szCs w:val="26"/>
        </w:rPr>
        <w:t xml:space="preserve"> por </w:t>
      </w:r>
      <w:r>
        <w:rPr>
          <w:rFonts w:ascii="Arial" w:hAnsi="Arial" w:cs="Arial"/>
          <w:b/>
          <w:sz w:val="26"/>
          <w:szCs w:val="26"/>
        </w:rPr>
        <w:t xml:space="preserve">IMPROCEDENTE </w:t>
      </w:r>
      <w:r>
        <w:rPr>
          <w:rFonts w:ascii="Arial" w:hAnsi="Arial" w:cs="Arial"/>
          <w:sz w:val="26"/>
          <w:szCs w:val="26"/>
        </w:rPr>
        <w:t>el recurso de revisión interpuesto, por las razones expuestas en el considerando que antecede.</w:t>
      </w:r>
    </w:p>
    <w:p w:rsidR="000E2935" w:rsidRDefault="000E2935" w:rsidP="000E2935">
      <w:pPr>
        <w:spacing w:before="240" w:line="360" w:lineRule="auto"/>
        <w:ind w:firstLine="708"/>
        <w:jc w:val="both"/>
        <w:rPr>
          <w:rFonts w:ascii="Arial" w:hAnsi="Arial" w:cs="Arial"/>
          <w:sz w:val="26"/>
          <w:szCs w:val="26"/>
        </w:rPr>
      </w:pPr>
      <w:r>
        <w:rPr>
          <w:rFonts w:ascii="Arial" w:hAnsi="Arial" w:cs="Arial"/>
          <w:b/>
          <w:sz w:val="26"/>
          <w:szCs w:val="26"/>
          <w:lang w:val="es-MX"/>
        </w:rPr>
        <w:t>SEGUNDO</w:t>
      </w:r>
      <w:r>
        <w:rPr>
          <w:rFonts w:ascii="Arial" w:hAnsi="Arial" w:cs="Arial"/>
          <w:sz w:val="26"/>
          <w:szCs w:val="26"/>
          <w:lang w:val="es-MX"/>
        </w:rPr>
        <w:t>.</w:t>
      </w:r>
      <w:r>
        <w:rPr>
          <w:rFonts w:ascii="Arial" w:hAnsi="Arial" w:cs="Arial"/>
          <w:b/>
          <w:sz w:val="26"/>
          <w:szCs w:val="26"/>
        </w:rPr>
        <w:t xml:space="preserve"> </w:t>
      </w:r>
      <w:r w:rsidRPr="007B1E95">
        <w:rPr>
          <w:rFonts w:ascii="Arial" w:hAnsi="Arial" w:cs="Arial"/>
          <w:b/>
          <w:sz w:val="26"/>
          <w:szCs w:val="26"/>
        </w:rPr>
        <w:t>N</w:t>
      </w:r>
      <w:r w:rsidRPr="006E349D">
        <w:rPr>
          <w:rFonts w:ascii="Arial" w:hAnsi="Arial" w:cs="Arial"/>
          <w:b/>
          <w:sz w:val="26"/>
          <w:szCs w:val="26"/>
        </w:rPr>
        <w:t>OTIFÍQUESE</w:t>
      </w:r>
      <w:r>
        <w:rPr>
          <w:rFonts w:ascii="Arial" w:hAnsi="Arial" w:cs="Arial"/>
          <w:b/>
          <w:sz w:val="26"/>
          <w:szCs w:val="26"/>
        </w:rPr>
        <w:t xml:space="preserve"> Y CÚMPLASE</w:t>
      </w:r>
      <w:r w:rsidRPr="006E349D">
        <w:rPr>
          <w:rFonts w:ascii="Arial" w:hAnsi="Arial" w:cs="Arial"/>
          <w:b/>
          <w:sz w:val="26"/>
          <w:szCs w:val="26"/>
        </w:rPr>
        <w:t>,</w:t>
      </w:r>
      <w:r w:rsidRPr="006E349D">
        <w:rPr>
          <w:rFonts w:ascii="Arial" w:hAnsi="Arial" w:cs="Arial"/>
          <w:sz w:val="26"/>
          <w:szCs w:val="26"/>
        </w:rPr>
        <w:t xml:space="preserve"> </w:t>
      </w:r>
      <w:r>
        <w:rPr>
          <w:rFonts w:ascii="Arial" w:hAnsi="Arial" w:cs="Arial"/>
          <w:sz w:val="26"/>
          <w:szCs w:val="26"/>
        </w:rPr>
        <w:t xml:space="preserve">con copia certificada de la presente resolución, vuelvan las constancias remitidas a la Quinta Sala Unitaria de Primera Instancia, </w:t>
      </w:r>
      <w:r w:rsidRPr="00D81DA7">
        <w:rPr>
          <w:rFonts w:ascii="Arial" w:hAnsi="Arial" w:cs="Arial"/>
          <w:sz w:val="26"/>
          <w:szCs w:val="26"/>
        </w:rPr>
        <w:t>y en su oportunidad archívese el cuaderno de revisión como concluido.</w:t>
      </w:r>
    </w:p>
    <w:p w:rsidR="000E2935" w:rsidRPr="00582569" w:rsidRDefault="000E2935" w:rsidP="000E2935">
      <w:pPr>
        <w:pStyle w:val="Sinespaciado"/>
        <w:spacing w:before="240" w:after="240" w:line="360" w:lineRule="auto"/>
        <w:ind w:firstLine="708"/>
        <w:jc w:val="both"/>
        <w:rPr>
          <w:rFonts w:ascii="Arial" w:hAnsi="Arial" w:cs="Arial"/>
          <w:b/>
          <w:sz w:val="26"/>
          <w:szCs w:val="26"/>
        </w:rPr>
      </w:pPr>
      <w:r>
        <w:rPr>
          <w:rFonts w:ascii="Arial" w:hAnsi="Arial" w:cs="Arial"/>
          <w:b/>
          <w:sz w:val="26"/>
          <w:szCs w:val="26"/>
        </w:rPr>
        <w:t xml:space="preserve">TERCERO. </w:t>
      </w:r>
      <w:r>
        <w:rPr>
          <w:rFonts w:ascii="Arial" w:hAnsi="Arial" w:cs="Arial"/>
          <w:sz w:val="26"/>
          <w:szCs w:val="26"/>
        </w:rPr>
        <w:t>Finalmente, por Acuerdo General AG/TJAO/015/2018, aprobado en sesión administrativa de fecha veintisiete de noviembre de dos mil dieciocho, por el Pleno de la Sala Superior de este órgano jurisdiccional, se autorizó el cambio de domicilio del Tribunal de Justicia Administrativa del Estado de Oaxaca, y en atención a la fe de erratas del referido acuerdo, hágase del conocimiento a las partes que el inmueble que alberga las instalaciones de este Tribunal a partir del uno de enero de dos mil diecinueve, es el ubicado en la Calle Miguel Hidalgo número 215, Colonia Centro, Municipio de Oaxaca de Juárez, Oaxaca, Código Postal 68000.</w:t>
      </w:r>
    </w:p>
    <w:p w:rsidR="00866172" w:rsidRDefault="00866172" w:rsidP="00E05B32">
      <w:pPr>
        <w:spacing w:after="120" w:line="360" w:lineRule="auto"/>
        <w:ind w:left="142" w:firstLine="566"/>
        <w:jc w:val="both"/>
        <w:rPr>
          <w:rFonts w:ascii="Arial" w:eastAsia="Times New Roman" w:hAnsi="Arial" w:cs="Arial"/>
          <w:sz w:val="26"/>
          <w:szCs w:val="26"/>
          <w:lang w:eastAsia="es-MX"/>
        </w:rPr>
      </w:pPr>
      <w:r>
        <w:rPr>
          <w:rFonts w:ascii="Arial" w:eastAsia="Times New Roman" w:hAnsi="Arial" w:cs="Arial"/>
          <w:sz w:val="26"/>
          <w:szCs w:val="26"/>
          <w:lang w:eastAsia="es-MX"/>
        </w:rPr>
        <w:t>Así por unanimidad de votos, lo resolvieron y firmaron los Magistrados integrantes de la Sala Superior del Tribunal de Justicia Administrativa del Estado de Oaxaca; quienes actúan con la Secretaria General de Acuerdos de este Tribunal, que autoriza y da fe.</w:t>
      </w:r>
    </w:p>
    <w:p w:rsidR="00E05B32" w:rsidRDefault="00E05B32" w:rsidP="00A33339">
      <w:pPr>
        <w:spacing w:after="120" w:line="360" w:lineRule="auto"/>
        <w:jc w:val="both"/>
        <w:rPr>
          <w:rFonts w:ascii="Arial" w:eastAsia="Times New Roman" w:hAnsi="Arial" w:cs="Arial"/>
          <w:sz w:val="26"/>
          <w:szCs w:val="26"/>
          <w:lang w:eastAsia="es-MX"/>
        </w:rPr>
      </w:pPr>
    </w:p>
    <w:p w:rsidR="000E2935" w:rsidRDefault="000E2935" w:rsidP="00A33339">
      <w:pPr>
        <w:spacing w:after="120" w:line="360" w:lineRule="auto"/>
        <w:jc w:val="both"/>
        <w:rPr>
          <w:rFonts w:ascii="Arial" w:eastAsia="Times New Roman" w:hAnsi="Arial" w:cs="Arial"/>
          <w:sz w:val="26"/>
          <w:szCs w:val="26"/>
          <w:lang w:eastAsia="es-MX"/>
        </w:rPr>
      </w:pPr>
    </w:p>
    <w:p w:rsidR="00E05B32" w:rsidRDefault="00E05B32" w:rsidP="0032387B">
      <w:pPr>
        <w:spacing w:after="0" w:line="240" w:lineRule="auto"/>
        <w:jc w:val="center"/>
        <w:rPr>
          <w:rFonts w:ascii="Arial" w:hAnsi="Arial" w:cs="Arial"/>
          <w:sz w:val="26"/>
          <w:szCs w:val="26"/>
        </w:rPr>
      </w:pPr>
    </w:p>
    <w:p w:rsidR="00866172" w:rsidRPr="00E05B32" w:rsidRDefault="00866172" w:rsidP="0032387B">
      <w:pPr>
        <w:spacing w:after="0" w:line="240" w:lineRule="auto"/>
        <w:jc w:val="center"/>
        <w:rPr>
          <w:rFonts w:ascii="Arial" w:hAnsi="Arial" w:cs="Arial"/>
          <w:sz w:val="26"/>
          <w:szCs w:val="26"/>
        </w:rPr>
      </w:pPr>
      <w:r w:rsidRPr="00E05B32">
        <w:rPr>
          <w:rFonts w:ascii="Arial" w:hAnsi="Arial" w:cs="Arial"/>
          <w:sz w:val="26"/>
          <w:szCs w:val="26"/>
        </w:rPr>
        <w:t>MAGISTRADO ADRIÁN QUIROGA AVENDAÑO.</w:t>
      </w:r>
    </w:p>
    <w:p w:rsidR="00866172" w:rsidRPr="00E05B32" w:rsidRDefault="00866172" w:rsidP="0032387B">
      <w:pPr>
        <w:spacing w:after="0" w:line="240" w:lineRule="auto"/>
        <w:jc w:val="center"/>
        <w:rPr>
          <w:rFonts w:ascii="Arial" w:hAnsi="Arial" w:cs="Arial"/>
          <w:sz w:val="26"/>
          <w:szCs w:val="26"/>
        </w:rPr>
      </w:pPr>
      <w:r w:rsidRPr="00E05B32">
        <w:rPr>
          <w:rFonts w:ascii="Arial" w:hAnsi="Arial" w:cs="Arial"/>
          <w:sz w:val="26"/>
          <w:szCs w:val="26"/>
        </w:rPr>
        <w:t>PRESIDENTE</w:t>
      </w:r>
    </w:p>
    <w:p w:rsidR="00E05B32" w:rsidRPr="00E05B32" w:rsidRDefault="00E05B32" w:rsidP="0032387B">
      <w:pPr>
        <w:spacing w:after="0" w:line="240" w:lineRule="auto"/>
        <w:jc w:val="center"/>
        <w:rPr>
          <w:rFonts w:ascii="Arial" w:hAnsi="Arial" w:cs="Arial"/>
          <w:sz w:val="26"/>
          <w:szCs w:val="26"/>
        </w:rPr>
      </w:pPr>
    </w:p>
    <w:p w:rsidR="00E05B32" w:rsidRPr="00E05B32" w:rsidRDefault="00E05B32" w:rsidP="0032387B">
      <w:pPr>
        <w:spacing w:after="0" w:line="240" w:lineRule="auto"/>
        <w:jc w:val="center"/>
        <w:rPr>
          <w:rFonts w:ascii="Arial" w:hAnsi="Arial" w:cs="Arial"/>
          <w:sz w:val="26"/>
          <w:szCs w:val="26"/>
        </w:rPr>
      </w:pPr>
    </w:p>
    <w:p w:rsidR="00E05B32" w:rsidRDefault="00E05B32" w:rsidP="0032387B">
      <w:pPr>
        <w:spacing w:after="0" w:line="240" w:lineRule="auto"/>
        <w:jc w:val="center"/>
        <w:rPr>
          <w:rFonts w:ascii="Arial" w:hAnsi="Arial" w:cs="Arial"/>
          <w:sz w:val="26"/>
          <w:szCs w:val="26"/>
        </w:rPr>
      </w:pPr>
    </w:p>
    <w:p w:rsidR="00E05B32" w:rsidRDefault="00E05B32" w:rsidP="00A33339">
      <w:pPr>
        <w:spacing w:after="0" w:line="240" w:lineRule="auto"/>
        <w:rPr>
          <w:rFonts w:ascii="Arial" w:hAnsi="Arial" w:cs="Arial"/>
          <w:sz w:val="26"/>
          <w:szCs w:val="26"/>
        </w:rPr>
      </w:pPr>
    </w:p>
    <w:p w:rsidR="00E05B32" w:rsidRDefault="00E05B32" w:rsidP="0032387B">
      <w:pPr>
        <w:spacing w:after="0" w:line="240" w:lineRule="auto"/>
        <w:jc w:val="center"/>
        <w:rPr>
          <w:rFonts w:ascii="Arial" w:hAnsi="Arial" w:cs="Arial"/>
          <w:b/>
          <w:sz w:val="26"/>
          <w:szCs w:val="26"/>
        </w:rPr>
      </w:pPr>
    </w:p>
    <w:p w:rsidR="000E2935" w:rsidRDefault="000E2935" w:rsidP="0032387B">
      <w:pPr>
        <w:spacing w:after="0" w:line="240" w:lineRule="auto"/>
        <w:jc w:val="center"/>
        <w:rPr>
          <w:rFonts w:ascii="Arial" w:hAnsi="Arial" w:cs="Arial"/>
          <w:b/>
          <w:sz w:val="26"/>
          <w:szCs w:val="26"/>
        </w:rPr>
      </w:pPr>
    </w:p>
    <w:p w:rsidR="00E05B32" w:rsidRDefault="00E05B32" w:rsidP="0032387B">
      <w:pPr>
        <w:spacing w:after="0" w:line="240" w:lineRule="auto"/>
        <w:jc w:val="center"/>
        <w:rPr>
          <w:rFonts w:ascii="Arial" w:hAnsi="Arial" w:cs="Arial"/>
          <w:b/>
          <w:sz w:val="26"/>
          <w:szCs w:val="26"/>
        </w:rPr>
      </w:pPr>
    </w:p>
    <w:p w:rsidR="00866172" w:rsidRDefault="00866172" w:rsidP="007E4639">
      <w:pPr>
        <w:spacing w:after="0" w:line="360" w:lineRule="auto"/>
        <w:jc w:val="center"/>
        <w:rPr>
          <w:rFonts w:ascii="Arial" w:hAnsi="Arial" w:cs="Arial"/>
          <w:sz w:val="26"/>
          <w:szCs w:val="26"/>
        </w:rPr>
      </w:pPr>
      <w:r>
        <w:rPr>
          <w:rFonts w:ascii="Arial" w:hAnsi="Arial" w:cs="Arial"/>
          <w:sz w:val="26"/>
          <w:szCs w:val="26"/>
        </w:rPr>
        <w:t>MAGISTRADO HUGO VILLEGAS AQUINO.</w:t>
      </w:r>
    </w:p>
    <w:p w:rsidR="00E05B32" w:rsidRDefault="00E05B32" w:rsidP="007E4639">
      <w:pPr>
        <w:spacing w:after="0" w:line="360" w:lineRule="auto"/>
        <w:jc w:val="center"/>
        <w:rPr>
          <w:rFonts w:ascii="Arial" w:hAnsi="Arial" w:cs="Arial"/>
          <w:sz w:val="26"/>
          <w:szCs w:val="26"/>
        </w:rPr>
      </w:pPr>
    </w:p>
    <w:p w:rsidR="00E05B32" w:rsidRDefault="00E05B32" w:rsidP="007E4639">
      <w:pPr>
        <w:spacing w:after="0" w:line="360" w:lineRule="auto"/>
        <w:jc w:val="center"/>
        <w:rPr>
          <w:rFonts w:ascii="Arial" w:hAnsi="Arial" w:cs="Arial"/>
          <w:sz w:val="26"/>
          <w:szCs w:val="26"/>
        </w:rPr>
      </w:pPr>
    </w:p>
    <w:p w:rsidR="00E05B32" w:rsidRPr="000E2935" w:rsidRDefault="000E2935" w:rsidP="007E4639">
      <w:pPr>
        <w:spacing w:after="0" w:line="360" w:lineRule="auto"/>
        <w:jc w:val="center"/>
        <w:rPr>
          <w:rFonts w:ascii="Arial" w:hAnsi="Arial" w:cs="Arial"/>
          <w:b/>
          <w:sz w:val="14"/>
          <w:szCs w:val="26"/>
        </w:rPr>
      </w:pPr>
      <w:r w:rsidRPr="000E2935">
        <w:rPr>
          <w:rFonts w:ascii="Arial" w:hAnsi="Arial" w:cs="Arial"/>
          <w:b/>
          <w:sz w:val="14"/>
          <w:szCs w:val="26"/>
        </w:rPr>
        <w:lastRenderedPageBreak/>
        <w:t>LAS PRESENTES FIRMAS CORRESPONDEN AL RECURSO DE REVISIÓN 113/2019</w:t>
      </w:r>
    </w:p>
    <w:p w:rsidR="00E05B32" w:rsidRDefault="00E05B32" w:rsidP="00A33339">
      <w:pPr>
        <w:spacing w:after="0" w:line="360" w:lineRule="auto"/>
        <w:rPr>
          <w:rFonts w:ascii="Arial" w:hAnsi="Arial" w:cs="Arial"/>
          <w:sz w:val="26"/>
          <w:szCs w:val="26"/>
        </w:rPr>
      </w:pPr>
    </w:p>
    <w:p w:rsidR="000E2935" w:rsidRDefault="000E2935" w:rsidP="00A33339">
      <w:pPr>
        <w:spacing w:after="0" w:line="360" w:lineRule="auto"/>
        <w:rPr>
          <w:rFonts w:ascii="Arial" w:hAnsi="Arial" w:cs="Arial"/>
          <w:sz w:val="26"/>
          <w:szCs w:val="26"/>
        </w:rPr>
      </w:pPr>
    </w:p>
    <w:p w:rsidR="000E2935" w:rsidRDefault="000E2935" w:rsidP="00A33339">
      <w:pPr>
        <w:spacing w:after="0" w:line="360" w:lineRule="auto"/>
        <w:rPr>
          <w:rFonts w:ascii="Arial" w:hAnsi="Arial" w:cs="Arial"/>
          <w:sz w:val="26"/>
          <w:szCs w:val="26"/>
        </w:rPr>
      </w:pPr>
    </w:p>
    <w:p w:rsidR="000E2935" w:rsidRDefault="000E2935" w:rsidP="00A33339">
      <w:pPr>
        <w:spacing w:after="0" w:line="360" w:lineRule="auto"/>
        <w:rPr>
          <w:rFonts w:ascii="Arial" w:hAnsi="Arial" w:cs="Arial"/>
          <w:sz w:val="26"/>
          <w:szCs w:val="26"/>
        </w:rPr>
      </w:pPr>
    </w:p>
    <w:p w:rsidR="000E2935" w:rsidRDefault="000E2935" w:rsidP="00A33339">
      <w:pPr>
        <w:spacing w:after="0" w:line="360" w:lineRule="auto"/>
        <w:rPr>
          <w:rFonts w:ascii="Arial" w:hAnsi="Arial" w:cs="Arial"/>
          <w:sz w:val="26"/>
          <w:szCs w:val="26"/>
        </w:rPr>
      </w:pPr>
    </w:p>
    <w:p w:rsidR="00866172" w:rsidRDefault="00866172" w:rsidP="007E4639">
      <w:pPr>
        <w:spacing w:after="0" w:line="360" w:lineRule="auto"/>
        <w:jc w:val="center"/>
        <w:rPr>
          <w:rFonts w:ascii="Arial" w:hAnsi="Arial" w:cs="Arial"/>
          <w:sz w:val="26"/>
          <w:szCs w:val="26"/>
        </w:rPr>
      </w:pPr>
      <w:r>
        <w:rPr>
          <w:rFonts w:ascii="Arial" w:hAnsi="Arial" w:cs="Arial"/>
          <w:sz w:val="26"/>
          <w:szCs w:val="26"/>
        </w:rPr>
        <w:t>MAGISTRADO ENRIQUE PACHECO MARTÍNEZ.</w:t>
      </w:r>
    </w:p>
    <w:p w:rsidR="00E05B32" w:rsidRDefault="00E05B32" w:rsidP="007E4639">
      <w:pPr>
        <w:spacing w:after="0" w:line="360" w:lineRule="auto"/>
        <w:jc w:val="center"/>
        <w:rPr>
          <w:rFonts w:ascii="Arial" w:hAnsi="Arial" w:cs="Arial"/>
          <w:sz w:val="26"/>
          <w:szCs w:val="26"/>
        </w:rPr>
      </w:pPr>
    </w:p>
    <w:p w:rsidR="00E05B32" w:rsidRDefault="00E05B32" w:rsidP="007E4639">
      <w:pPr>
        <w:spacing w:after="0" w:line="360" w:lineRule="auto"/>
        <w:jc w:val="center"/>
        <w:rPr>
          <w:rFonts w:ascii="Arial" w:hAnsi="Arial" w:cs="Arial"/>
          <w:sz w:val="26"/>
          <w:szCs w:val="26"/>
        </w:rPr>
      </w:pPr>
    </w:p>
    <w:p w:rsidR="00E05B32" w:rsidRDefault="00E05B32" w:rsidP="007E4639">
      <w:pPr>
        <w:spacing w:after="0" w:line="360" w:lineRule="auto"/>
        <w:jc w:val="center"/>
        <w:rPr>
          <w:rFonts w:ascii="Arial" w:hAnsi="Arial" w:cs="Arial"/>
          <w:sz w:val="26"/>
          <w:szCs w:val="26"/>
        </w:rPr>
      </w:pPr>
    </w:p>
    <w:p w:rsidR="000E2935" w:rsidRDefault="000E2935" w:rsidP="007E4639">
      <w:pPr>
        <w:spacing w:after="0" w:line="360" w:lineRule="auto"/>
        <w:jc w:val="center"/>
        <w:rPr>
          <w:rFonts w:ascii="Arial" w:hAnsi="Arial" w:cs="Arial"/>
          <w:sz w:val="26"/>
          <w:szCs w:val="26"/>
        </w:rPr>
      </w:pPr>
    </w:p>
    <w:p w:rsidR="00E05B32" w:rsidRDefault="00E05B32" w:rsidP="007E4639">
      <w:pPr>
        <w:spacing w:after="0" w:line="360" w:lineRule="auto"/>
        <w:jc w:val="center"/>
        <w:rPr>
          <w:rFonts w:ascii="Arial" w:hAnsi="Arial" w:cs="Arial"/>
          <w:sz w:val="26"/>
          <w:szCs w:val="26"/>
        </w:rPr>
      </w:pPr>
    </w:p>
    <w:p w:rsidR="00866172" w:rsidRDefault="00866172" w:rsidP="007E4639">
      <w:pPr>
        <w:spacing w:after="0" w:line="360" w:lineRule="auto"/>
        <w:jc w:val="center"/>
        <w:rPr>
          <w:rFonts w:ascii="Arial" w:hAnsi="Arial" w:cs="Arial"/>
          <w:sz w:val="26"/>
          <w:szCs w:val="26"/>
        </w:rPr>
      </w:pPr>
      <w:r>
        <w:rPr>
          <w:rFonts w:ascii="Arial" w:hAnsi="Arial" w:cs="Arial"/>
          <w:sz w:val="26"/>
          <w:szCs w:val="26"/>
        </w:rPr>
        <w:t>MAGISTRADA MARÍA ELENA VILLA DE JARQUÍN</w:t>
      </w:r>
    </w:p>
    <w:p w:rsidR="00E05B32" w:rsidRDefault="00E05B32" w:rsidP="007E4639">
      <w:pPr>
        <w:spacing w:after="0" w:line="360" w:lineRule="auto"/>
        <w:jc w:val="center"/>
        <w:rPr>
          <w:rFonts w:ascii="Arial" w:hAnsi="Arial" w:cs="Arial"/>
          <w:sz w:val="26"/>
          <w:szCs w:val="26"/>
        </w:rPr>
      </w:pPr>
    </w:p>
    <w:p w:rsidR="00E05B32" w:rsidRDefault="00E05B32" w:rsidP="007E4639">
      <w:pPr>
        <w:spacing w:after="0" w:line="360" w:lineRule="auto"/>
        <w:jc w:val="center"/>
        <w:rPr>
          <w:rFonts w:ascii="Arial" w:hAnsi="Arial" w:cs="Arial"/>
          <w:sz w:val="26"/>
          <w:szCs w:val="26"/>
        </w:rPr>
      </w:pPr>
    </w:p>
    <w:p w:rsidR="000E2935" w:rsidRDefault="000E2935" w:rsidP="007E4639">
      <w:pPr>
        <w:spacing w:after="0" w:line="360" w:lineRule="auto"/>
        <w:jc w:val="center"/>
        <w:rPr>
          <w:rFonts w:ascii="Arial" w:hAnsi="Arial" w:cs="Arial"/>
          <w:sz w:val="26"/>
          <w:szCs w:val="26"/>
        </w:rPr>
      </w:pPr>
    </w:p>
    <w:p w:rsidR="00E05B32" w:rsidRDefault="00E05B32" w:rsidP="007E4639">
      <w:pPr>
        <w:spacing w:after="0" w:line="360" w:lineRule="auto"/>
        <w:jc w:val="center"/>
        <w:rPr>
          <w:rFonts w:ascii="Arial" w:hAnsi="Arial" w:cs="Arial"/>
          <w:sz w:val="26"/>
          <w:szCs w:val="26"/>
        </w:rPr>
      </w:pPr>
    </w:p>
    <w:p w:rsidR="00E05B32" w:rsidRDefault="00E05B32" w:rsidP="007E4639">
      <w:pPr>
        <w:spacing w:after="0" w:line="360" w:lineRule="auto"/>
        <w:jc w:val="center"/>
        <w:rPr>
          <w:rFonts w:ascii="Arial" w:hAnsi="Arial" w:cs="Arial"/>
          <w:sz w:val="26"/>
          <w:szCs w:val="26"/>
        </w:rPr>
      </w:pPr>
    </w:p>
    <w:p w:rsidR="00866172" w:rsidRDefault="00866172" w:rsidP="007E4639">
      <w:pPr>
        <w:spacing w:after="0" w:line="360" w:lineRule="auto"/>
        <w:jc w:val="center"/>
        <w:rPr>
          <w:rFonts w:ascii="Arial" w:eastAsia="Times New Roman" w:hAnsi="Arial" w:cs="Arial"/>
          <w:sz w:val="26"/>
          <w:szCs w:val="26"/>
          <w:lang w:eastAsia="es-MX"/>
        </w:rPr>
      </w:pPr>
      <w:r>
        <w:rPr>
          <w:rFonts w:ascii="Arial" w:eastAsia="Times New Roman" w:hAnsi="Arial" w:cs="Arial"/>
          <w:sz w:val="26"/>
          <w:szCs w:val="26"/>
          <w:lang w:eastAsia="es-MX"/>
        </w:rPr>
        <w:t>MAGISTRADO MANUEL VELASCO ALCÁNTARA</w:t>
      </w:r>
    </w:p>
    <w:p w:rsidR="00E05B32" w:rsidRDefault="00E05B32" w:rsidP="007E4639">
      <w:pPr>
        <w:spacing w:after="0" w:line="360" w:lineRule="auto"/>
        <w:jc w:val="center"/>
        <w:rPr>
          <w:rFonts w:ascii="Arial" w:eastAsia="Times New Roman" w:hAnsi="Arial" w:cs="Arial"/>
          <w:sz w:val="26"/>
          <w:szCs w:val="26"/>
          <w:lang w:eastAsia="es-MX"/>
        </w:rPr>
      </w:pPr>
    </w:p>
    <w:p w:rsidR="00E05B32" w:rsidRDefault="00E05B32" w:rsidP="007E4639">
      <w:pPr>
        <w:spacing w:after="0" w:line="360" w:lineRule="auto"/>
        <w:jc w:val="center"/>
        <w:rPr>
          <w:rFonts w:ascii="Arial" w:eastAsia="Times New Roman" w:hAnsi="Arial" w:cs="Arial"/>
          <w:sz w:val="26"/>
          <w:szCs w:val="26"/>
          <w:lang w:eastAsia="es-MX"/>
        </w:rPr>
      </w:pPr>
    </w:p>
    <w:p w:rsidR="000E2935" w:rsidRDefault="000E2935" w:rsidP="007E4639">
      <w:pPr>
        <w:spacing w:after="0" w:line="360" w:lineRule="auto"/>
        <w:jc w:val="center"/>
        <w:rPr>
          <w:rFonts w:ascii="Arial" w:eastAsia="Times New Roman" w:hAnsi="Arial" w:cs="Arial"/>
          <w:sz w:val="26"/>
          <w:szCs w:val="26"/>
          <w:lang w:eastAsia="es-MX"/>
        </w:rPr>
      </w:pPr>
    </w:p>
    <w:p w:rsidR="00E05B32" w:rsidRDefault="00E05B32" w:rsidP="00A33339">
      <w:pPr>
        <w:spacing w:after="0" w:line="360" w:lineRule="auto"/>
        <w:rPr>
          <w:rFonts w:ascii="Arial" w:eastAsia="Times New Roman" w:hAnsi="Arial" w:cs="Arial"/>
          <w:sz w:val="26"/>
          <w:szCs w:val="26"/>
          <w:lang w:eastAsia="es-MX"/>
        </w:rPr>
      </w:pPr>
    </w:p>
    <w:p w:rsidR="00E05B32" w:rsidRDefault="00E05B32" w:rsidP="007E4639">
      <w:pPr>
        <w:spacing w:after="0" w:line="360" w:lineRule="auto"/>
        <w:jc w:val="center"/>
        <w:rPr>
          <w:rFonts w:ascii="Arial" w:eastAsia="Times New Roman" w:hAnsi="Arial" w:cs="Arial"/>
          <w:sz w:val="26"/>
          <w:szCs w:val="26"/>
          <w:lang w:eastAsia="es-MX"/>
        </w:rPr>
      </w:pPr>
    </w:p>
    <w:p w:rsidR="00866172" w:rsidRDefault="00866172" w:rsidP="00E1260D">
      <w:pPr>
        <w:spacing w:after="0" w:line="240" w:lineRule="auto"/>
        <w:jc w:val="center"/>
        <w:rPr>
          <w:rFonts w:ascii="Arial" w:hAnsi="Arial" w:cs="Arial"/>
          <w:sz w:val="26"/>
          <w:szCs w:val="26"/>
        </w:rPr>
      </w:pPr>
      <w:r>
        <w:rPr>
          <w:rFonts w:ascii="Arial" w:hAnsi="Arial" w:cs="Arial"/>
          <w:sz w:val="26"/>
          <w:szCs w:val="26"/>
        </w:rPr>
        <w:t xml:space="preserve">LICENCIADA </w:t>
      </w:r>
      <w:r w:rsidR="00687AD5">
        <w:rPr>
          <w:rFonts w:ascii="Arial" w:hAnsi="Arial" w:cs="Arial"/>
          <w:sz w:val="26"/>
          <w:szCs w:val="26"/>
        </w:rPr>
        <w:t>LETICIA GARCIA SOTO.</w:t>
      </w:r>
    </w:p>
    <w:p w:rsidR="00BA554F" w:rsidRPr="00E05B32" w:rsidRDefault="00687AD5" w:rsidP="00086527">
      <w:pPr>
        <w:spacing w:after="0" w:line="240" w:lineRule="auto"/>
        <w:jc w:val="center"/>
      </w:pPr>
      <w:r w:rsidRPr="00E05B32">
        <w:rPr>
          <w:rFonts w:ascii="Arial" w:hAnsi="Arial" w:cs="Arial"/>
          <w:sz w:val="26"/>
          <w:szCs w:val="26"/>
        </w:rPr>
        <w:t xml:space="preserve">  </w:t>
      </w:r>
      <w:r w:rsidR="00866172" w:rsidRPr="00E05B32">
        <w:rPr>
          <w:rFonts w:ascii="Arial" w:hAnsi="Arial" w:cs="Arial"/>
          <w:sz w:val="26"/>
          <w:szCs w:val="26"/>
        </w:rPr>
        <w:t>SECRETARIA GENERAL DE ACUERDOS.</w:t>
      </w:r>
    </w:p>
    <w:sectPr w:rsidR="00BA554F" w:rsidRPr="00E05B32" w:rsidSect="00DF718C">
      <w:headerReference w:type="even" r:id="rId7"/>
      <w:headerReference w:type="default" r:id="rId8"/>
      <w:footerReference w:type="even" r:id="rId9"/>
      <w:footerReference w:type="default" r:id="rId10"/>
      <w:headerReference w:type="first" r:id="rId11"/>
      <w:footerReference w:type="first" r:id="rId12"/>
      <w:pgSz w:w="12240" w:h="20160" w:code="5"/>
      <w:pgMar w:top="1440" w:right="1134" w:bottom="1440"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4BB8" w:rsidRDefault="00324BB8">
      <w:pPr>
        <w:spacing w:after="0" w:line="240" w:lineRule="auto"/>
      </w:pPr>
      <w:r>
        <w:separator/>
      </w:r>
    </w:p>
  </w:endnote>
  <w:endnote w:type="continuationSeparator" w:id="0">
    <w:p w:rsidR="00324BB8" w:rsidRDefault="00324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76B" w:rsidRDefault="0084176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76B" w:rsidRDefault="0084176B">
    <w:pPr>
      <w:pStyle w:val="Piedepgina"/>
    </w:pPr>
    <w:r>
      <w:rPr>
        <w:noProof/>
        <w:lang w:val="es-MX" w:eastAsia="es-MX"/>
      </w:rPr>
      <w:drawing>
        <wp:anchor distT="0" distB="0" distL="114300" distR="114300" simplePos="0" relativeHeight="251673088" behindDoc="0" locked="0" layoutInCell="1" allowOverlap="1" wp14:anchorId="0506CBC1" wp14:editId="70C353F2">
          <wp:simplePos x="0" y="0"/>
          <wp:positionH relativeFrom="column">
            <wp:posOffset>-1480185</wp:posOffset>
          </wp:positionH>
          <wp:positionV relativeFrom="paragraph">
            <wp:posOffset>-4911090</wp:posOffset>
          </wp:positionV>
          <wp:extent cx="1188720" cy="1122045"/>
          <wp:effectExtent l="0" t="0" r="0" b="1905"/>
          <wp:wrapNone/>
          <wp:docPr id="3" name="Imagen 3"/>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1122045"/>
                  </a:xfrm>
                  <a:prstGeom prst="rect">
                    <a:avLst/>
                  </a:prstGeom>
                  <a:noFill/>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76B" w:rsidRDefault="0084176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4BB8" w:rsidRDefault="00324BB8">
      <w:pPr>
        <w:spacing w:after="0" w:line="240" w:lineRule="auto"/>
      </w:pPr>
      <w:r>
        <w:separator/>
      </w:r>
    </w:p>
  </w:footnote>
  <w:footnote w:type="continuationSeparator" w:id="0">
    <w:p w:rsidR="00324BB8" w:rsidRDefault="00324B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026526"/>
      <w:docPartObj>
        <w:docPartGallery w:val="Page Numbers (Top of Page)"/>
        <w:docPartUnique/>
      </w:docPartObj>
    </w:sdtPr>
    <w:sdtEndPr/>
    <w:sdtContent>
      <w:p w:rsidR="00D2291D" w:rsidRDefault="007270F3">
        <w:pPr>
          <w:pStyle w:val="Encabezado"/>
          <w:jc w:val="center"/>
        </w:pPr>
        <w:r>
          <w:fldChar w:fldCharType="begin"/>
        </w:r>
        <w:r>
          <w:instrText>PAGE   \* MERGEFORMAT</w:instrText>
        </w:r>
        <w:r>
          <w:fldChar w:fldCharType="separate"/>
        </w:r>
        <w:r w:rsidR="0084176B">
          <w:rPr>
            <w:noProof/>
          </w:rPr>
          <w:t>2</w:t>
        </w:r>
        <w:r>
          <w:fldChar w:fldCharType="end"/>
        </w:r>
      </w:p>
    </w:sdtContent>
  </w:sdt>
  <w:p w:rsidR="00D2291D" w:rsidRDefault="0084176B">
    <w:pPr>
      <w:pStyle w:val="Encabezado"/>
    </w:pPr>
    <w:bookmarkStart w:id="0" w:name="_GoBack"/>
    <w:r>
      <w:rPr>
        <w:noProof/>
        <w:lang w:val="es-MX" w:eastAsia="es-MX"/>
      </w:rPr>
      <w:drawing>
        <wp:anchor distT="0" distB="0" distL="114300" distR="114300" simplePos="0" relativeHeight="251670016" behindDoc="0" locked="0" layoutInCell="1" allowOverlap="1" wp14:anchorId="67F1DF48" wp14:editId="450FB2FC">
          <wp:simplePos x="0" y="0"/>
          <wp:positionH relativeFrom="column">
            <wp:posOffset>5314950</wp:posOffset>
          </wp:positionH>
          <wp:positionV relativeFrom="paragraph">
            <wp:posOffset>4815205</wp:posOffset>
          </wp:positionV>
          <wp:extent cx="1188720" cy="1122045"/>
          <wp:effectExtent l="0" t="0" r="0" b="1905"/>
          <wp:wrapNone/>
          <wp:docPr id="4" name="Imagen 4"/>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1122045"/>
                  </a:xfrm>
                  <a:prstGeom prst="rect">
                    <a:avLst/>
                  </a:prstGeom>
                  <a:noFill/>
                </pic:spPr>
              </pic:pic>
            </a:graphicData>
          </a:graphic>
        </wp:anchor>
      </w:drawing>
    </w:r>
    <w:bookmarkEnd w:id="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8657"/>
      <w:docPartObj>
        <w:docPartGallery w:val="Page Numbers (Top of Page)"/>
        <w:docPartUnique/>
      </w:docPartObj>
    </w:sdtPr>
    <w:sdtEndPr/>
    <w:sdtContent>
      <w:p w:rsidR="00D2291D" w:rsidRDefault="007270F3" w:rsidP="00D2291D">
        <w:pPr>
          <w:pStyle w:val="Encabezado"/>
          <w:jc w:val="center"/>
          <w:rPr>
            <w:noProof/>
          </w:rPr>
        </w:pPr>
        <w:r>
          <w:fldChar w:fldCharType="begin"/>
        </w:r>
        <w:r>
          <w:instrText xml:space="preserve"> PAGE   \* MERGEFORMAT </w:instrText>
        </w:r>
        <w:r>
          <w:fldChar w:fldCharType="separate"/>
        </w:r>
        <w:r w:rsidR="0084176B">
          <w:rPr>
            <w:noProof/>
          </w:rPr>
          <w:t>1</w:t>
        </w:r>
        <w:r>
          <w:rPr>
            <w:noProof/>
          </w:rPr>
          <w:fldChar w:fldCharType="end"/>
        </w:r>
      </w:p>
      <w:p w:rsidR="00D2291D" w:rsidRDefault="00324BB8" w:rsidP="00D2291D">
        <w:pPr>
          <w:pStyle w:val="Encabezado"/>
          <w:jc w:val="center"/>
        </w:pPr>
      </w:p>
    </w:sdtContent>
  </w:sdt>
  <w:p w:rsidR="00D2291D" w:rsidRDefault="00801603" w:rsidP="00D2291D">
    <w:pPr>
      <w:pStyle w:val="Encabezado"/>
      <w:tabs>
        <w:tab w:val="left" w:pos="142"/>
      </w:tabs>
      <w:ind w:left="284"/>
    </w:pPr>
    <w:r w:rsidRPr="00801603">
      <w:rPr>
        <w:rFonts w:ascii="Calibri" w:eastAsia="Calibri" w:hAnsi="Calibri"/>
        <w:noProof/>
        <w:sz w:val="22"/>
        <w:szCs w:val="22"/>
        <w:lang w:val="es-MX" w:eastAsia="es-MX"/>
      </w:rPr>
      <w:drawing>
        <wp:anchor distT="0" distB="0" distL="114300" distR="114300" simplePos="0" relativeHeight="251651584" behindDoc="0" locked="0" layoutInCell="1" allowOverlap="1" wp14:anchorId="68683342" wp14:editId="0083560E">
          <wp:simplePos x="0" y="0"/>
          <wp:positionH relativeFrom="page">
            <wp:posOffset>341630</wp:posOffset>
          </wp:positionH>
          <wp:positionV relativeFrom="paragraph">
            <wp:posOffset>4299585</wp:posOffset>
          </wp:positionV>
          <wp:extent cx="1118870" cy="974725"/>
          <wp:effectExtent l="0" t="0" r="508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01603">
      <w:rPr>
        <w:rFonts w:ascii="Calibri" w:eastAsia="Calibri" w:hAnsi="Calibri"/>
        <w:noProof/>
        <w:sz w:val="22"/>
        <w:szCs w:val="22"/>
        <w:lang w:val="es-MX" w:eastAsia="es-MX"/>
      </w:rPr>
      <w:drawing>
        <wp:anchor distT="0" distB="0" distL="114300" distR="114300" simplePos="0" relativeHeight="251661824" behindDoc="1" locked="0" layoutInCell="1" allowOverlap="1" wp14:anchorId="4988F9DA" wp14:editId="26E604D4">
          <wp:simplePos x="0" y="0"/>
          <wp:positionH relativeFrom="column">
            <wp:posOffset>-522186</wp:posOffset>
          </wp:positionH>
          <wp:positionV relativeFrom="paragraph">
            <wp:posOffset>3611245</wp:posOffset>
          </wp:positionV>
          <wp:extent cx="5850890" cy="364109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50890" cy="364109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76B" w:rsidRDefault="0084176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03AE9BC"/>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B881FD8"/>
    <w:multiLevelType w:val="hybridMultilevel"/>
    <w:tmpl w:val="D3FE33FC"/>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
    <w:nsid w:val="1E537ACB"/>
    <w:multiLevelType w:val="hybridMultilevel"/>
    <w:tmpl w:val="26F84C24"/>
    <w:lvl w:ilvl="0" w:tplc="28F6E9B4">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
    <w:nsid w:val="2002329A"/>
    <w:multiLevelType w:val="hybridMultilevel"/>
    <w:tmpl w:val="BE740B66"/>
    <w:lvl w:ilvl="0" w:tplc="BAD02F2A">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4">
    <w:nsid w:val="21EF17AF"/>
    <w:multiLevelType w:val="hybridMultilevel"/>
    <w:tmpl w:val="37A2B67A"/>
    <w:lvl w:ilvl="0" w:tplc="52D4FBBE">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5">
    <w:nsid w:val="231D4607"/>
    <w:multiLevelType w:val="hybridMultilevel"/>
    <w:tmpl w:val="996C6EA0"/>
    <w:lvl w:ilvl="0" w:tplc="080A000D">
      <w:start w:val="1"/>
      <w:numFmt w:val="bullet"/>
      <w:lvlText w:val=""/>
      <w:lvlJc w:val="left"/>
      <w:pPr>
        <w:ind w:left="1996" w:hanging="360"/>
      </w:pPr>
      <w:rPr>
        <w:rFonts w:ascii="Wingdings" w:hAnsi="Wingdings" w:hint="default"/>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6">
    <w:nsid w:val="2B8F4852"/>
    <w:multiLevelType w:val="hybridMultilevel"/>
    <w:tmpl w:val="D3586BAC"/>
    <w:lvl w:ilvl="0" w:tplc="080A0001">
      <w:start w:val="1"/>
      <w:numFmt w:val="bullet"/>
      <w:lvlText w:val=""/>
      <w:lvlJc w:val="left"/>
      <w:pPr>
        <w:ind w:left="1211" w:hanging="360"/>
      </w:pPr>
      <w:rPr>
        <w:rFonts w:ascii="Symbol" w:hAnsi="Symbol" w:hint="default"/>
      </w:rPr>
    </w:lvl>
    <w:lvl w:ilvl="1" w:tplc="080A0003">
      <w:start w:val="1"/>
      <w:numFmt w:val="bullet"/>
      <w:lvlText w:val="o"/>
      <w:lvlJc w:val="left"/>
      <w:pPr>
        <w:ind w:left="1931" w:hanging="360"/>
      </w:pPr>
      <w:rPr>
        <w:rFonts w:ascii="Courier New" w:hAnsi="Courier New" w:cs="Courier New" w:hint="default"/>
      </w:rPr>
    </w:lvl>
    <w:lvl w:ilvl="2" w:tplc="080A0005" w:tentative="1">
      <w:start w:val="1"/>
      <w:numFmt w:val="bullet"/>
      <w:lvlText w:val=""/>
      <w:lvlJc w:val="left"/>
      <w:pPr>
        <w:ind w:left="2651" w:hanging="360"/>
      </w:pPr>
      <w:rPr>
        <w:rFonts w:ascii="Wingdings" w:hAnsi="Wingdings" w:hint="default"/>
      </w:rPr>
    </w:lvl>
    <w:lvl w:ilvl="3" w:tplc="080A0001" w:tentative="1">
      <w:start w:val="1"/>
      <w:numFmt w:val="bullet"/>
      <w:lvlText w:val=""/>
      <w:lvlJc w:val="left"/>
      <w:pPr>
        <w:ind w:left="3371" w:hanging="360"/>
      </w:pPr>
      <w:rPr>
        <w:rFonts w:ascii="Symbol" w:hAnsi="Symbol" w:hint="default"/>
      </w:rPr>
    </w:lvl>
    <w:lvl w:ilvl="4" w:tplc="080A0003" w:tentative="1">
      <w:start w:val="1"/>
      <w:numFmt w:val="bullet"/>
      <w:lvlText w:val="o"/>
      <w:lvlJc w:val="left"/>
      <w:pPr>
        <w:ind w:left="4091" w:hanging="360"/>
      </w:pPr>
      <w:rPr>
        <w:rFonts w:ascii="Courier New" w:hAnsi="Courier New" w:cs="Courier New" w:hint="default"/>
      </w:rPr>
    </w:lvl>
    <w:lvl w:ilvl="5" w:tplc="080A0005" w:tentative="1">
      <w:start w:val="1"/>
      <w:numFmt w:val="bullet"/>
      <w:lvlText w:val=""/>
      <w:lvlJc w:val="left"/>
      <w:pPr>
        <w:ind w:left="4811" w:hanging="360"/>
      </w:pPr>
      <w:rPr>
        <w:rFonts w:ascii="Wingdings" w:hAnsi="Wingdings" w:hint="default"/>
      </w:rPr>
    </w:lvl>
    <w:lvl w:ilvl="6" w:tplc="080A0001" w:tentative="1">
      <w:start w:val="1"/>
      <w:numFmt w:val="bullet"/>
      <w:lvlText w:val=""/>
      <w:lvlJc w:val="left"/>
      <w:pPr>
        <w:ind w:left="5531" w:hanging="360"/>
      </w:pPr>
      <w:rPr>
        <w:rFonts w:ascii="Symbol" w:hAnsi="Symbol" w:hint="default"/>
      </w:rPr>
    </w:lvl>
    <w:lvl w:ilvl="7" w:tplc="080A0003" w:tentative="1">
      <w:start w:val="1"/>
      <w:numFmt w:val="bullet"/>
      <w:lvlText w:val="o"/>
      <w:lvlJc w:val="left"/>
      <w:pPr>
        <w:ind w:left="6251" w:hanging="360"/>
      </w:pPr>
      <w:rPr>
        <w:rFonts w:ascii="Courier New" w:hAnsi="Courier New" w:cs="Courier New" w:hint="default"/>
      </w:rPr>
    </w:lvl>
    <w:lvl w:ilvl="8" w:tplc="080A0005" w:tentative="1">
      <w:start w:val="1"/>
      <w:numFmt w:val="bullet"/>
      <w:lvlText w:val=""/>
      <w:lvlJc w:val="left"/>
      <w:pPr>
        <w:ind w:left="6971" w:hanging="360"/>
      </w:pPr>
      <w:rPr>
        <w:rFonts w:ascii="Wingdings" w:hAnsi="Wingdings" w:hint="default"/>
      </w:rPr>
    </w:lvl>
  </w:abstractNum>
  <w:abstractNum w:abstractNumId="7">
    <w:nsid w:val="3E3F27C1"/>
    <w:multiLevelType w:val="hybridMultilevel"/>
    <w:tmpl w:val="1B66971C"/>
    <w:lvl w:ilvl="0" w:tplc="CF06A4C8">
      <w:start w:val="85"/>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59F13D06"/>
    <w:multiLevelType w:val="hybridMultilevel"/>
    <w:tmpl w:val="982A0CCE"/>
    <w:lvl w:ilvl="0" w:tplc="F7225C62">
      <w:start w:val="85"/>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5CC25395"/>
    <w:multiLevelType w:val="hybridMultilevel"/>
    <w:tmpl w:val="976A388A"/>
    <w:lvl w:ilvl="0" w:tplc="82383106">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
    <w:nsid w:val="79C67EBB"/>
    <w:multiLevelType w:val="hybridMultilevel"/>
    <w:tmpl w:val="D2E0612A"/>
    <w:lvl w:ilvl="0" w:tplc="32D0C7E2">
      <w:start w:val="1"/>
      <w:numFmt w:val="lowerLetter"/>
      <w:lvlText w:val="%1)"/>
      <w:lvlJc w:val="left"/>
      <w:pPr>
        <w:ind w:left="1065" w:hanging="360"/>
      </w:pPr>
      <w:rPr>
        <w:rFonts w:hint="default"/>
        <w:b/>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1">
    <w:nsid w:val="7B6F2865"/>
    <w:multiLevelType w:val="hybridMultilevel"/>
    <w:tmpl w:val="25CC7900"/>
    <w:lvl w:ilvl="0" w:tplc="F2787260">
      <w:start w:val="1"/>
      <w:numFmt w:val="low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2">
    <w:nsid w:val="7CE47993"/>
    <w:multiLevelType w:val="hybridMultilevel"/>
    <w:tmpl w:val="A0CAE600"/>
    <w:lvl w:ilvl="0" w:tplc="B4EC53AE">
      <w:start w:val="1"/>
      <w:numFmt w:val="upperRoman"/>
      <w:lvlText w:val="%1."/>
      <w:lvlJc w:val="left"/>
      <w:pPr>
        <w:ind w:left="1616" w:hanging="720"/>
      </w:pPr>
      <w:rPr>
        <w:rFonts w:hint="default"/>
      </w:rPr>
    </w:lvl>
    <w:lvl w:ilvl="1" w:tplc="080A0019" w:tentative="1">
      <w:start w:val="1"/>
      <w:numFmt w:val="lowerLetter"/>
      <w:lvlText w:val="%2."/>
      <w:lvlJc w:val="left"/>
      <w:pPr>
        <w:ind w:left="1976" w:hanging="360"/>
      </w:pPr>
    </w:lvl>
    <w:lvl w:ilvl="2" w:tplc="080A001B" w:tentative="1">
      <w:start w:val="1"/>
      <w:numFmt w:val="lowerRoman"/>
      <w:lvlText w:val="%3."/>
      <w:lvlJc w:val="right"/>
      <w:pPr>
        <w:ind w:left="2696" w:hanging="180"/>
      </w:pPr>
    </w:lvl>
    <w:lvl w:ilvl="3" w:tplc="080A000F" w:tentative="1">
      <w:start w:val="1"/>
      <w:numFmt w:val="decimal"/>
      <w:lvlText w:val="%4."/>
      <w:lvlJc w:val="left"/>
      <w:pPr>
        <w:ind w:left="3416" w:hanging="360"/>
      </w:pPr>
    </w:lvl>
    <w:lvl w:ilvl="4" w:tplc="080A0019" w:tentative="1">
      <w:start w:val="1"/>
      <w:numFmt w:val="lowerLetter"/>
      <w:lvlText w:val="%5."/>
      <w:lvlJc w:val="left"/>
      <w:pPr>
        <w:ind w:left="4136" w:hanging="360"/>
      </w:pPr>
    </w:lvl>
    <w:lvl w:ilvl="5" w:tplc="080A001B" w:tentative="1">
      <w:start w:val="1"/>
      <w:numFmt w:val="lowerRoman"/>
      <w:lvlText w:val="%6."/>
      <w:lvlJc w:val="right"/>
      <w:pPr>
        <w:ind w:left="4856" w:hanging="180"/>
      </w:pPr>
    </w:lvl>
    <w:lvl w:ilvl="6" w:tplc="080A000F" w:tentative="1">
      <w:start w:val="1"/>
      <w:numFmt w:val="decimal"/>
      <w:lvlText w:val="%7."/>
      <w:lvlJc w:val="left"/>
      <w:pPr>
        <w:ind w:left="5576" w:hanging="360"/>
      </w:pPr>
    </w:lvl>
    <w:lvl w:ilvl="7" w:tplc="080A0019" w:tentative="1">
      <w:start w:val="1"/>
      <w:numFmt w:val="lowerLetter"/>
      <w:lvlText w:val="%8."/>
      <w:lvlJc w:val="left"/>
      <w:pPr>
        <w:ind w:left="6296" w:hanging="360"/>
      </w:pPr>
    </w:lvl>
    <w:lvl w:ilvl="8" w:tplc="080A001B" w:tentative="1">
      <w:start w:val="1"/>
      <w:numFmt w:val="lowerRoman"/>
      <w:lvlText w:val="%9."/>
      <w:lvlJc w:val="right"/>
      <w:pPr>
        <w:ind w:left="7016" w:hanging="180"/>
      </w:pPr>
    </w:lvl>
  </w:abstractNum>
  <w:num w:numId="1">
    <w:abstractNumId w:val="2"/>
  </w:num>
  <w:num w:numId="2">
    <w:abstractNumId w:val="3"/>
  </w:num>
  <w:num w:numId="3">
    <w:abstractNumId w:val="12"/>
  </w:num>
  <w:num w:numId="4">
    <w:abstractNumId w:val="4"/>
  </w:num>
  <w:num w:numId="5">
    <w:abstractNumId w:val="11"/>
  </w:num>
  <w:num w:numId="6">
    <w:abstractNumId w:val="10"/>
  </w:num>
  <w:num w:numId="7">
    <w:abstractNumId w:val="6"/>
  </w:num>
  <w:num w:numId="8">
    <w:abstractNumId w:val="8"/>
  </w:num>
  <w:num w:numId="9">
    <w:abstractNumId w:val="7"/>
  </w:num>
  <w:num w:numId="10">
    <w:abstractNumId w:val="9"/>
  </w:num>
  <w:num w:numId="11">
    <w:abstractNumId w:val="0"/>
  </w:num>
  <w:num w:numId="12">
    <w:abstractNumId w:val="5"/>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
  <w:mirrorMargins/>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433"/>
    <w:rsid w:val="000143FF"/>
    <w:rsid w:val="000175F4"/>
    <w:rsid w:val="00031FD4"/>
    <w:rsid w:val="000337D0"/>
    <w:rsid w:val="00034E53"/>
    <w:rsid w:val="00035150"/>
    <w:rsid w:val="00037B9D"/>
    <w:rsid w:val="0005764A"/>
    <w:rsid w:val="00073F89"/>
    <w:rsid w:val="00082E12"/>
    <w:rsid w:val="00085F3C"/>
    <w:rsid w:val="00086527"/>
    <w:rsid w:val="000951ED"/>
    <w:rsid w:val="00097282"/>
    <w:rsid w:val="000A00AD"/>
    <w:rsid w:val="000A021A"/>
    <w:rsid w:val="000A17B0"/>
    <w:rsid w:val="000A5861"/>
    <w:rsid w:val="000A6BF4"/>
    <w:rsid w:val="000B720D"/>
    <w:rsid w:val="000C6405"/>
    <w:rsid w:val="000D17CC"/>
    <w:rsid w:val="000D6BE5"/>
    <w:rsid w:val="000D6DCC"/>
    <w:rsid w:val="000E0C8E"/>
    <w:rsid w:val="000E14E6"/>
    <w:rsid w:val="000E2935"/>
    <w:rsid w:val="000E2A31"/>
    <w:rsid w:val="000E5A26"/>
    <w:rsid w:val="000E79B0"/>
    <w:rsid w:val="000F7BA9"/>
    <w:rsid w:val="0011009A"/>
    <w:rsid w:val="00111134"/>
    <w:rsid w:val="00111A55"/>
    <w:rsid w:val="00113FD8"/>
    <w:rsid w:val="0011566B"/>
    <w:rsid w:val="00122A96"/>
    <w:rsid w:val="00132E1D"/>
    <w:rsid w:val="001555E0"/>
    <w:rsid w:val="0015681D"/>
    <w:rsid w:val="0015791C"/>
    <w:rsid w:val="00162807"/>
    <w:rsid w:val="00163553"/>
    <w:rsid w:val="001654B1"/>
    <w:rsid w:val="00190A10"/>
    <w:rsid w:val="001B28D3"/>
    <w:rsid w:val="001B3376"/>
    <w:rsid w:val="001C1517"/>
    <w:rsid w:val="001C1F2F"/>
    <w:rsid w:val="001C4D0F"/>
    <w:rsid w:val="001C78EB"/>
    <w:rsid w:val="001E09E7"/>
    <w:rsid w:val="001E63FB"/>
    <w:rsid w:val="001F2493"/>
    <w:rsid w:val="00200074"/>
    <w:rsid w:val="00203905"/>
    <w:rsid w:val="00206B6C"/>
    <w:rsid w:val="0021412A"/>
    <w:rsid w:val="0021676A"/>
    <w:rsid w:val="0022359F"/>
    <w:rsid w:val="00231B63"/>
    <w:rsid w:val="00240FBF"/>
    <w:rsid w:val="00260E7A"/>
    <w:rsid w:val="00263481"/>
    <w:rsid w:val="002746C6"/>
    <w:rsid w:val="00284E8E"/>
    <w:rsid w:val="002A4476"/>
    <w:rsid w:val="002A4B09"/>
    <w:rsid w:val="002C084F"/>
    <w:rsid w:val="002D25D0"/>
    <w:rsid w:val="002D355E"/>
    <w:rsid w:val="002D5CD9"/>
    <w:rsid w:val="002E452C"/>
    <w:rsid w:val="002F2948"/>
    <w:rsid w:val="002F6E99"/>
    <w:rsid w:val="003019A4"/>
    <w:rsid w:val="0030543F"/>
    <w:rsid w:val="0032387B"/>
    <w:rsid w:val="00324BB8"/>
    <w:rsid w:val="00326A65"/>
    <w:rsid w:val="00330982"/>
    <w:rsid w:val="00331B75"/>
    <w:rsid w:val="00334286"/>
    <w:rsid w:val="00355FDA"/>
    <w:rsid w:val="00357437"/>
    <w:rsid w:val="00367667"/>
    <w:rsid w:val="00370758"/>
    <w:rsid w:val="00380440"/>
    <w:rsid w:val="00380BF8"/>
    <w:rsid w:val="00384F6F"/>
    <w:rsid w:val="00387C61"/>
    <w:rsid w:val="00395B15"/>
    <w:rsid w:val="003B1B8F"/>
    <w:rsid w:val="003B6362"/>
    <w:rsid w:val="003E431D"/>
    <w:rsid w:val="0040143C"/>
    <w:rsid w:val="00402396"/>
    <w:rsid w:val="004177B6"/>
    <w:rsid w:val="00422368"/>
    <w:rsid w:val="00434164"/>
    <w:rsid w:val="0043571B"/>
    <w:rsid w:val="0044686C"/>
    <w:rsid w:val="00454BB3"/>
    <w:rsid w:val="00463515"/>
    <w:rsid w:val="004661C8"/>
    <w:rsid w:val="00473052"/>
    <w:rsid w:val="0048479E"/>
    <w:rsid w:val="00492A65"/>
    <w:rsid w:val="004A4B22"/>
    <w:rsid w:val="004B3F26"/>
    <w:rsid w:val="004B5772"/>
    <w:rsid w:val="004B75EB"/>
    <w:rsid w:val="004C352A"/>
    <w:rsid w:val="004C4E2E"/>
    <w:rsid w:val="004D02DD"/>
    <w:rsid w:val="004D4778"/>
    <w:rsid w:val="004E0096"/>
    <w:rsid w:val="004E2DAC"/>
    <w:rsid w:val="004E4532"/>
    <w:rsid w:val="004E67BF"/>
    <w:rsid w:val="004F437C"/>
    <w:rsid w:val="0050077A"/>
    <w:rsid w:val="00506596"/>
    <w:rsid w:val="005104EB"/>
    <w:rsid w:val="00516E57"/>
    <w:rsid w:val="00521331"/>
    <w:rsid w:val="00525AC3"/>
    <w:rsid w:val="00526A51"/>
    <w:rsid w:val="00553703"/>
    <w:rsid w:val="005604E1"/>
    <w:rsid w:val="00562D5C"/>
    <w:rsid w:val="00571758"/>
    <w:rsid w:val="005902DF"/>
    <w:rsid w:val="00591877"/>
    <w:rsid w:val="0059427A"/>
    <w:rsid w:val="005A371D"/>
    <w:rsid w:val="005A4CC2"/>
    <w:rsid w:val="005A5A11"/>
    <w:rsid w:val="005A7A1C"/>
    <w:rsid w:val="005B3514"/>
    <w:rsid w:val="005B4733"/>
    <w:rsid w:val="005C136D"/>
    <w:rsid w:val="005C5C2D"/>
    <w:rsid w:val="005C7BED"/>
    <w:rsid w:val="005D0BAA"/>
    <w:rsid w:val="005D4651"/>
    <w:rsid w:val="005D4CD4"/>
    <w:rsid w:val="005D541C"/>
    <w:rsid w:val="005F4AD5"/>
    <w:rsid w:val="00610270"/>
    <w:rsid w:val="006106CD"/>
    <w:rsid w:val="006166B0"/>
    <w:rsid w:val="00620615"/>
    <w:rsid w:val="00627433"/>
    <w:rsid w:val="0063712E"/>
    <w:rsid w:val="00652D2C"/>
    <w:rsid w:val="00660756"/>
    <w:rsid w:val="00671A96"/>
    <w:rsid w:val="00672B07"/>
    <w:rsid w:val="00675D42"/>
    <w:rsid w:val="00677B3B"/>
    <w:rsid w:val="00677BC4"/>
    <w:rsid w:val="00684EAA"/>
    <w:rsid w:val="0068607D"/>
    <w:rsid w:val="00687AD5"/>
    <w:rsid w:val="006A6CB2"/>
    <w:rsid w:val="006A796B"/>
    <w:rsid w:val="006F0D66"/>
    <w:rsid w:val="00700AF3"/>
    <w:rsid w:val="00700E2A"/>
    <w:rsid w:val="00701A8B"/>
    <w:rsid w:val="007022BE"/>
    <w:rsid w:val="00726EA0"/>
    <w:rsid w:val="007270F3"/>
    <w:rsid w:val="00731CF5"/>
    <w:rsid w:val="0073388A"/>
    <w:rsid w:val="00746797"/>
    <w:rsid w:val="00751C73"/>
    <w:rsid w:val="00761406"/>
    <w:rsid w:val="00764467"/>
    <w:rsid w:val="00772E96"/>
    <w:rsid w:val="007846CD"/>
    <w:rsid w:val="00792A64"/>
    <w:rsid w:val="007938C0"/>
    <w:rsid w:val="007A31A1"/>
    <w:rsid w:val="007A5422"/>
    <w:rsid w:val="007B032E"/>
    <w:rsid w:val="007B0344"/>
    <w:rsid w:val="007B3178"/>
    <w:rsid w:val="007D1934"/>
    <w:rsid w:val="007D2252"/>
    <w:rsid w:val="007D22C5"/>
    <w:rsid w:val="007E1036"/>
    <w:rsid w:val="007E4639"/>
    <w:rsid w:val="007E5D52"/>
    <w:rsid w:val="00801603"/>
    <w:rsid w:val="0080320C"/>
    <w:rsid w:val="008206CE"/>
    <w:rsid w:val="008261CB"/>
    <w:rsid w:val="00831E6D"/>
    <w:rsid w:val="00833DA7"/>
    <w:rsid w:val="00834211"/>
    <w:rsid w:val="0084176B"/>
    <w:rsid w:val="00861BCD"/>
    <w:rsid w:val="00866172"/>
    <w:rsid w:val="0087123D"/>
    <w:rsid w:val="00876086"/>
    <w:rsid w:val="00876FFC"/>
    <w:rsid w:val="00884E6A"/>
    <w:rsid w:val="0089169F"/>
    <w:rsid w:val="0089417C"/>
    <w:rsid w:val="00895DBE"/>
    <w:rsid w:val="00896839"/>
    <w:rsid w:val="008A5AE7"/>
    <w:rsid w:val="008B7521"/>
    <w:rsid w:val="008C3256"/>
    <w:rsid w:val="008C5CE8"/>
    <w:rsid w:val="008D0A55"/>
    <w:rsid w:val="008D0DE7"/>
    <w:rsid w:val="008D2AF1"/>
    <w:rsid w:val="008E3505"/>
    <w:rsid w:val="008F04B4"/>
    <w:rsid w:val="008F20E2"/>
    <w:rsid w:val="0090201D"/>
    <w:rsid w:val="00910F93"/>
    <w:rsid w:val="00911549"/>
    <w:rsid w:val="0091421B"/>
    <w:rsid w:val="009158B7"/>
    <w:rsid w:val="00930763"/>
    <w:rsid w:val="00932AA5"/>
    <w:rsid w:val="0093763C"/>
    <w:rsid w:val="00940A3E"/>
    <w:rsid w:val="009415BF"/>
    <w:rsid w:val="00957237"/>
    <w:rsid w:val="00976697"/>
    <w:rsid w:val="00983CEB"/>
    <w:rsid w:val="00985CF6"/>
    <w:rsid w:val="00986BDE"/>
    <w:rsid w:val="00991E94"/>
    <w:rsid w:val="00997422"/>
    <w:rsid w:val="009A1A8B"/>
    <w:rsid w:val="009B0BE8"/>
    <w:rsid w:val="009B6D1F"/>
    <w:rsid w:val="009C08BC"/>
    <w:rsid w:val="009D3F6F"/>
    <w:rsid w:val="009E6697"/>
    <w:rsid w:val="009E6A41"/>
    <w:rsid w:val="00A00B46"/>
    <w:rsid w:val="00A06D18"/>
    <w:rsid w:val="00A1546C"/>
    <w:rsid w:val="00A203EB"/>
    <w:rsid w:val="00A3186D"/>
    <w:rsid w:val="00A326AA"/>
    <w:rsid w:val="00A33339"/>
    <w:rsid w:val="00A342BC"/>
    <w:rsid w:val="00A544EE"/>
    <w:rsid w:val="00A55C50"/>
    <w:rsid w:val="00A606F2"/>
    <w:rsid w:val="00A83A3C"/>
    <w:rsid w:val="00A84ADD"/>
    <w:rsid w:val="00A9338D"/>
    <w:rsid w:val="00AA1925"/>
    <w:rsid w:val="00AB0D8C"/>
    <w:rsid w:val="00AB2711"/>
    <w:rsid w:val="00AD01F9"/>
    <w:rsid w:val="00AD17DD"/>
    <w:rsid w:val="00AE0A3D"/>
    <w:rsid w:val="00AE1013"/>
    <w:rsid w:val="00AE2B81"/>
    <w:rsid w:val="00AE70C7"/>
    <w:rsid w:val="00AE7A2C"/>
    <w:rsid w:val="00B056BE"/>
    <w:rsid w:val="00B076E6"/>
    <w:rsid w:val="00B167D9"/>
    <w:rsid w:val="00B2060B"/>
    <w:rsid w:val="00B246EF"/>
    <w:rsid w:val="00B305B4"/>
    <w:rsid w:val="00B40970"/>
    <w:rsid w:val="00B44F29"/>
    <w:rsid w:val="00B56295"/>
    <w:rsid w:val="00B60842"/>
    <w:rsid w:val="00B84433"/>
    <w:rsid w:val="00B848BA"/>
    <w:rsid w:val="00B90DA0"/>
    <w:rsid w:val="00B96CE5"/>
    <w:rsid w:val="00B97247"/>
    <w:rsid w:val="00BA26CF"/>
    <w:rsid w:val="00BA3C41"/>
    <w:rsid w:val="00BA554F"/>
    <w:rsid w:val="00BA6EDD"/>
    <w:rsid w:val="00BA7465"/>
    <w:rsid w:val="00BB0007"/>
    <w:rsid w:val="00BC3574"/>
    <w:rsid w:val="00BC481E"/>
    <w:rsid w:val="00BD032D"/>
    <w:rsid w:val="00BD4FFE"/>
    <w:rsid w:val="00BE1B39"/>
    <w:rsid w:val="00BE2567"/>
    <w:rsid w:val="00BE380A"/>
    <w:rsid w:val="00BF5B8E"/>
    <w:rsid w:val="00C12F29"/>
    <w:rsid w:val="00C345BF"/>
    <w:rsid w:val="00C40BC8"/>
    <w:rsid w:val="00C41C1B"/>
    <w:rsid w:val="00C544D3"/>
    <w:rsid w:val="00C64FB6"/>
    <w:rsid w:val="00C65E13"/>
    <w:rsid w:val="00C76252"/>
    <w:rsid w:val="00C90930"/>
    <w:rsid w:val="00C97363"/>
    <w:rsid w:val="00CA3358"/>
    <w:rsid w:val="00CC7CA5"/>
    <w:rsid w:val="00CE5D55"/>
    <w:rsid w:val="00CE5FBB"/>
    <w:rsid w:val="00CE69FF"/>
    <w:rsid w:val="00CF1754"/>
    <w:rsid w:val="00D00414"/>
    <w:rsid w:val="00D12075"/>
    <w:rsid w:val="00D22B57"/>
    <w:rsid w:val="00D3618D"/>
    <w:rsid w:val="00D46E49"/>
    <w:rsid w:val="00D50DB8"/>
    <w:rsid w:val="00D67C0B"/>
    <w:rsid w:val="00D71919"/>
    <w:rsid w:val="00D77592"/>
    <w:rsid w:val="00D83E22"/>
    <w:rsid w:val="00DA6B1C"/>
    <w:rsid w:val="00DA75AB"/>
    <w:rsid w:val="00DB6E83"/>
    <w:rsid w:val="00DC0D68"/>
    <w:rsid w:val="00DC2253"/>
    <w:rsid w:val="00DC4799"/>
    <w:rsid w:val="00DD4EAD"/>
    <w:rsid w:val="00DD5EF0"/>
    <w:rsid w:val="00DF718C"/>
    <w:rsid w:val="00E05B32"/>
    <w:rsid w:val="00E1260D"/>
    <w:rsid w:val="00E248D3"/>
    <w:rsid w:val="00E25A7B"/>
    <w:rsid w:val="00E520B7"/>
    <w:rsid w:val="00E522B5"/>
    <w:rsid w:val="00E67A15"/>
    <w:rsid w:val="00E742F7"/>
    <w:rsid w:val="00E85E4F"/>
    <w:rsid w:val="00EA49B6"/>
    <w:rsid w:val="00EB6D01"/>
    <w:rsid w:val="00EC4D62"/>
    <w:rsid w:val="00EC574B"/>
    <w:rsid w:val="00EE7940"/>
    <w:rsid w:val="00EF5DCB"/>
    <w:rsid w:val="00F0024A"/>
    <w:rsid w:val="00F02217"/>
    <w:rsid w:val="00F031A7"/>
    <w:rsid w:val="00F03672"/>
    <w:rsid w:val="00F04C03"/>
    <w:rsid w:val="00F05BF9"/>
    <w:rsid w:val="00F210E5"/>
    <w:rsid w:val="00F33999"/>
    <w:rsid w:val="00F362FC"/>
    <w:rsid w:val="00F36962"/>
    <w:rsid w:val="00F4088B"/>
    <w:rsid w:val="00F44A42"/>
    <w:rsid w:val="00F465A2"/>
    <w:rsid w:val="00F47BE3"/>
    <w:rsid w:val="00F5279D"/>
    <w:rsid w:val="00F627A0"/>
    <w:rsid w:val="00F70003"/>
    <w:rsid w:val="00F74AD8"/>
    <w:rsid w:val="00F84278"/>
    <w:rsid w:val="00F93963"/>
    <w:rsid w:val="00FA423F"/>
    <w:rsid w:val="00FA7E18"/>
    <w:rsid w:val="00FC467C"/>
    <w:rsid w:val="00FE47D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6932E4-4550-4650-ABD2-5A4082A7C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617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27433"/>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627433"/>
    <w:rPr>
      <w:rFonts w:ascii="Times New Roman" w:eastAsia="PMingLiU" w:hAnsi="Times New Roman" w:cs="Times New Roman"/>
      <w:sz w:val="24"/>
      <w:szCs w:val="24"/>
      <w:lang w:eastAsia="zh-TW"/>
    </w:rPr>
  </w:style>
  <w:style w:type="paragraph" w:styleId="Sinespaciado">
    <w:name w:val="No Spacing"/>
    <w:uiPriority w:val="1"/>
    <w:qFormat/>
    <w:rsid w:val="00895DBE"/>
    <w:pPr>
      <w:spacing w:after="0" w:line="240" w:lineRule="auto"/>
    </w:pPr>
  </w:style>
  <w:style w:type="paragraph" w:styleId="Prrafodelista">
    <w:name w:val="List Paragraph"/>
    <w:basedOn w:val="Normal"/>
    <w:uiPriority w:val="34"/>
    <w:qFormat/>
    <w:rsid w:val="00402396"/>
    <w:pPr>
      <w:ind w:left="720"/>
      <w:contextualSpacing/>
    </w:pPr>
  </w:style>
  <w:style w:type="paragraph" w:styleId="Piedepgina">
    <w:name w:val="footer"/>
    <w:basedOn w:val="Normal"/>
    <w:link w:val="PiedepginaCar"/>
    <w:uiPriority w:val="99"/>
    <w:unhideWhenUsed/>
    <w:rsid w:val="008016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01603"/>
  </w:style>
  <w:style w:type="paragraph" w:styleId="Textonotapie">
    <w:name w:val="footnote text"/>
    <w:basedOn w:val="Normal"/>
    <w:link w:val="TextonotapieCar"/>
    <w:uiPriority w:val="99"/>
    <w:unhideWhenUsed/>
    <w:rsid w:val="0005764A"/>
    <w:pPr>
      <w:spacing w:after="0" w:line="240" w:lineRule="auto"/>
    </w:pPr>
    <w:rPr>
      <w:sz w:val="20"/>
      <w:szCs w:val="20"/>
    </w:rPr>
  </w:style>
  <w:style w:type="character" w:customStyle="1" w:styleId="TextonotapieCar">
    <w:name w:val="Texto nota pie Car"/>
    <w:basedOn w:val="Fuentedeprrafopredeter"/>
    <w:link w:val="Textonotapie"/>
    <w:uiPriority w:val="99"/>
    <w:rsid w:val="0005764A"/>
    <w:rPr>
      <w:sz w:val="20"/>
      <w:szCs w:val="20"/>
    </w:rPr>
  </w:style>
  <w:style w:type="character" w:styleId="Refdenotaalpie">
    <w:name w:val="footnote reference"/>
    <w:basedOn w:val="Fuentedeprrafopredeter"/>
    <w:uiPriority w:val="99"/>
    <w:semiHidden/>
    <w:unhideWhenUsed/>
    <w:rsid w:val="0005764A"/>
    <w:rPr>
      <w:vertAlign w:val="superscript"/>
    </w:rPr>
  </w:style>
  <w:style w:type="paragraph" w:customStyle="1" w:styleId="parrafo">
    <w:name w:val="parrafo"/>
    <w:basedOn w:val="Normal"/>
    <w:rsid w:val="0005764A"/>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Textoindependiente21">
    <w:name w:val="Texto independiente 21"/>
    <w:basedOn w:val="Normal"/>
    <w:rsid w:val="001555E0"/>
    <w:pPr>
      <w:widowControl w:val="0"/>
      <w:spacing w:after="0" w:line="480" w:lineRule="auto"/>
      <w:ind w:right="51" w:firstLine="1134"/>
      <w:jc w:val="both"/>
    </w:pPr>
    <w:rPr>
      <w:rFonts w:ascii="Courier" w:eastAsia="Times New Roman" w:hAnsi="Courier" w:cs="Times New Roman"/>
      <w:sz w:val="24"/>
      <w:szCs w:val="20"/>
      <w:lang w:val="es-MX" w:eastAsia="es-ES"/>
    </w:rPr>
  </w:style>
  <w:style w:type="paragraph" w:styleId="Textodeglobo">
    <w:name w:val="Balloon Text"/>
    <w:basedOn w:val="Normal"/>
    <w:link w:val="TextodegloboCar"/>
    <w:uiPriority w:val="99"/>
    <w:semiHidden/>
    <w:unhideWhenUsed/>
    <w:rsid w:val="00082E1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82E12"/>
    <w:rPr>
      <w:rFonts w:ascii="Segoe UI" w:hAnsi="Segoe UI" w:cs="Segoe UI"/>
      <w:sz w:val="18"/>
      <w:szCs w:val="18"/>
    </w:rPr>
  </w:style>
  <w:style w:type="paragraph" w:styleId="Listaconvietas">
    <w:name w:val="List Bullet"/>
    <w:basedOn w:val="Normal"/>
    <w:uiPriority w:val="99"/>
    <w:unhideWhenUsed/>
    <w:rsid w:val="00EB6D01"/>
    <w:pPr>
      <w:numPr>
        <w:numId w:val="11"/>
      </w:numPr>
      <w:contextualSpacing/>
    </w:pPr>
  </w:style>
  <w:style w:type="paragraph" w:customStyle="1" w:styleId="Default">
    <w:name w:val="Default"/>
    <w:rsid w:val="00D12075"/>
    <w:pPr>
      <w:autoSpaceDE w:val="0"/>
      <w:autoSpaceDN w:val="0"/>
      <w:adjustRightInd w:val="0"/>
      <w:spacing w:after="0" w:line="240" w:lineRule="auto"/>
    </w:pPr>
    <w:rPr>
      <w:rFonts w:ascii="Arial" w:eastAsia="Times New Roman" w:hAnsi="Arial" w:cs="Arial"/>
      <w:color w:val="000000"/>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9397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6</Pages>
  <Words>1507</Words>
  <Characters>8289</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TCA-Personal</dc:creator>
  <cp:keywords/>
  <dc:description/>
  <cp:lastModifiedBy>TCAC-Personal</cp:lastModifiedBy>
  <cp:revision>56</cp:revision>
  <cp:lastPrinted>2019-06-17T19:09:00Z</cp:lastPrinted>
  <dcterms:created xsi:type="dcterms:W3CDTF">2019-05-29T18:53:00Z</dcterms:created>
  <dcterms:modified xsi:type="dcterms:W3CDTF">2019-07-03T18:59:00Z</dcterms:modified>
</cp:coreProperties>
</file>