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0159A4" w:rsidRDefault="00E671E1" w:rsidP="00ED6AD4">
      <w:pPr>
        <w:pStyle w:val="corte4fondo"/>
        <w:spacing w:line="276" w:lineRule="auto"/>
        <w:ind w:left="3544" w:right="51" w:firstLine="0"/>
        <w:rPr>
          <w:rFonts w:cs="Arial"/>
          <w:b/>
          <w:sz w:val="24"/>
          <w:szCs w:val="24"/>
        </w:rPr>
      </w:pPr>
      <w:bookmarkStart w:id="0" w:name="_GoBack"/>
      <w:bookmarkEnd w:id="0"/>
      <w:r w:rsidRPr="000159A4">
        <w:rPr>
          <w:rFonts w:cs="Arial"/>
          <w:b/>
          <w:sz w:val="24"/>
          <w:szCs w:val="24"/>
        </w:rPr>
        <w:t xml:space="preserve">QUINTA SALA UNITARIA DE PRIMERA INSTANCIA DEL TRIBUNAL </w:t>
      </w:r>
      <w:r w:rsidR="00894FDF" w:rsidRPr="000159A4">
        <w:rPr>
          <w:rFonts w:cs="Arial"/>
          <w:b/>
          <w:sz w:val="24"/>
          <w:szCs w:val="24"/>
        </w:rPr>
        <w:t xml:space="preserve">DE JUSTICIA ADMINISTRATIVA </w:t>
      </w:r>
      <w:r w:rsidRPr="000159A4">
        <w:rPr>
          <w:rFonts w:cs="Arial"/>
          <w:b/>
          <w:sz w:val="24"/>
          <w:szCs w:val="24"/>
        </w:rPr>
        <w:t>DEL ESTADO DE OAXACA</w:t>
      </w:r>
      <w:r w:rsidR="00C73BD0" w:rsidRPr="000159A4">
        <w:rPr>
          <w:rFonts w:cs="Arial"/>
          <w:b/>
          <w:sz w:val="24"/>
          <w:szCs w:val="24"/>
        </w:rPr>
        <w:t>.</w:t>
      </w:r>
    </w:p>
    <w:p w:rsidR="00E671E1" w:rsidRPr="000159A4" w:rsidRDefault="00E671E1" w:rsidP="00ED6AD4">
      <w:pPr>
        <w:pStyle w:val="corte4fondo"/>
        <w:spacing w:line="276" w:lineRule="auto"/>
        <w:ind w:left="3544" w:right="-521" w:firstLine="0"/>
        <w:rPr>
          <w:rFonts w:cs="Arial"/>
          <w:b/>
          <w:sz w:val="24"/>
          <w:szCs w:val="24"/>
        </w:rPr>
      </w:pPr>
    </w:p>
    <w:p w:rsidR="00E671E1" w:rsidRPr="000159A4" w:rsidRDefault="00E671E1" w:rsidP="00ED6AD4">
      <w:pPr>
        <w:pStyle w:val="corte4fondo"/>
        <w:spacing w:line="276" w:lineRule="auto"/>
        <w:ind w:left="3544" w:right="-521" w:firstLine="0"/>
        <w:rPr>
          <w:rFonts w:cs="Arial"/>
          <w:sz w:val="24"/>
          <w:szCs w:val="24"/>
        </w:rPr>
      </w:pPr>
      <w:r w:rsidRPr="000159A4">
        <w:rPr>
          <w:rFonts w:cs="Arial"/>
          <w:b/>
          <w:sz w:val="24"/>
          <w:szCs w:val="24"/>
        </w:rPr>
        <w:t>JUICIO DE NULIDAD</w:t>
      </w:r>
      <w:r w:rsidRPr="000159A4">
        <w:rPr>
          <w:rFonts w:cs="Arial"/>
          <w:sz w:val="24"/>
          <w:szCs w:val="24"/>
        </w:rPr>
        <w:t xml:space="preserve">: </w:t>
      </w:r>
      <w:r w:rsidR="00894FDF" w:rsidRPr="000159A4">
        <w:rPr>
          <w:rFonts w:cs="Arial"/>
          <w:sz w:val="24"/>
          <w:szCs w:val="24"/>
        </w:rPr>
        <w:t>111</w:t>
      </w:r>
      <w:r w:rsidR="0082043D" w:rsidRPr="000159A4">
        <w:rPr>
          <w:rFonts w:cs="Arial"/>
          <w:sz w:val="24"/>
          <w:szCs w:val="24"/>
        </w:rPr>
        <w:t>/</w:t>
      </w:r>
      <w:r w:rsidRPr="000159A4">
        <w:rPr>
          <w:rFonts w:cs="Arial"/>
          <w:sz w:val="24"/>
          <w:szCs w:val="24"/>
        </w:rPr>
        <w:t>20</w:t>
      </w:r>
      <w:r w:rsidR="003216A8" w:rsidRPr="000159A4">
        <w:rPr>
          <w:rFonts w:cs="Arial"/>
          <w:sz w:val="24"/>
          <w:szCs w:val="24"/>
        </w:rPr>
        <w:t>17</w:t>
      </w:r>
      <w:r w:rsidR="00847EF8" w:rsidRPr="000159A4">
        <w:rPr>
          <w:rFonts w:cs="Arial"/>
          <w:sz w:val="24"/>
          <w:szCs w:val="24"/>
        </w:rPr>
        <w:t>.</w:t>
      </w:r>
      <w:r w:rsidRPr="000159A4">
        <w:rPr>
          <w:rFonts w:cs="Arial"/>
          <w:sz w:val="24"/>
          <w:szCs w:val="24"/>
        </w:rPr>
        <w:t xml:space="preserve"> </w:t>
      </w:r>
    </w:p>
    <w:p w:rsidR="00E671E1" w:rsidRPr="000159A4" w:rsidRDefault="00E671E1" w:rsidP="00ED6AD4">
      <w:pPr>
        <w:pStyle w:val="corte4fondo"/>
        <w:spacing w:line="276" w:lineRule="auto"/>
        <w:ind w:left="3544" w:right="-521" w:firstLine="0"/>
        <w:rPr>
          <w:rFonts w:cs="Arial"/>
          <w:sz w:val="24"/>
          <w:szCs w:val="24"/>
        </w:rPr>
      </w:pPr>
    </w:p>
    <w:p w:rsidR="00E671E1" w:rsidRPr="000159A4" w:rsidRDefault="00C73BD0" w:rsidP="00ED6AD4">
      <w:pPr>
        <w:pStyle w:val="corte4fondo"/>
        <w:spacing w:line="276" w:lineRule="auto"/>
        <w:ind w:left="3544" w:right="51" w:firstLine="0"/>
        <w:rPr>
          <w:rFonts w:cs="Arial"/>
          <w:sz w:val="24"/>
          <w:szCs w:val="24"/>
        </w:rPr>
      </w:pPr>
      <w:r w:rsidRPr="000159A4">
        <w:rPr>
          <w:rFonts w:cs="Arial"/>
          <w:b/>
          <w:sz w:val="24"/>
          <w:szCs w:val="24"/>
        </w:rPr>
        <w:t>ACT</w:t>
      </w:r>
      <w:r w:rsidR="00A9190E" w:rsidRPr="000159A4">
        <w:rPr>
          <w:rFonts w:cs="Arial"/>
          <w:b/>
          <w:sz w:val="24"/>
          <w:szCs w:val="24"/>
        </w:rPr>
        <w:t xml:space="preserve">OR: </w:t>
      </w:r>
      <w:r w:rsidR="001804AD" w:rsidRPr="000159A4">
        <w:rPr>
          <w:rFonts w:cs="Arial"/>
          <w:b/>
          <w:sz w:val="24"/>
          <w:szCs w:val="24"/>
        </w:rPr>
        <w:t>**********</w:t>
      </w:r>
      <w:r w:rsidR="00894FDF" w:rsidRPr="000159A4">
        <w:rPr>
          <w:rFonts w:cs="Arial"/>
          <w:b/>
          <w:sz w:val="24"/>
          <w:szCs w:val="24"/>
        </w:rPr>
        <w:t>.</w:t>
      </w:r>
    </w:p>
    <w:p w:rsidR="00E671E1" w:rsidRPr="000159A4" w:rsidRDefault="00E671E1" w:rsidP="00ED6AD4">
      <w:pPr>
        <w:pStyle w:val="corte4fondo"/>
        <w:spacing w:line="276" w:lineRule="auto"/>
        <w:ind w:left="3544" w:right="-521" w:firstLine="0"/>
        <w:rPr>
          <w:rFonts w:cs="Arial"/>
          <w:b/>
          <w:i/>
          <w:sz w:val="24"/>
          <w:szCs w:val="24"/>
        </w:rPr>
      </w:pPr>
      <w:r w:rsidRPr="000159A4">
        <w:rPr>
          <w:rFonts w:cs="Arial"/>
          <w:b/>
          <w:i/>
          <w:sz w:val="24"/>
          <w:szCs w:val="24"/>
        </w:rPr>
        <w:t xml:space="preserve"> </w:t>
      </w:r>
    </w:p>
    <w:p w:rsidR="003216A8" w:rsidRPr="000159A4" w:rsidRDefault="00F34F16" w:rsidP="00ED6AD4">
      <w:pPr>
        <w:pStyle w:val="corte4fondo"/>
        <w:spacing w:line="276" w:lineRule="auto"/>
        <w:ind w:left="3544" w:right="51" w:firstLine="0"/>
        <w:rPr>
          <w:rFonts w:cs="Arial"/>
          <w:b/>
          <w:sz w:val="24"/>
          <w:szCs w:val="24"/>
        </w:rPr>
      </w:pPr>
      <w:r w:rsidRPr="000159A4">
        <w:rPr>
          <w:rFonts w:cs="Arial"/>
          <w:b/>
          <w:sz w:val="24"/>
          <w:szCs w:val="24"/>
        </w:rPr>
        <w:t>AUTORIDAD DEMANDADA</w:t>
      </w:r>
      <w:r w:rsidR="00E671E1" w:rsidRPr="000159A4">
        <w:rPr>
          <w:rFonts w:cs="Arial"/>
          <w:b/>
          <w:sz w:val="24"/>
          <w:szCs w:val="24"/>
        </w:rPr>
        <w:t>:</w:t>
      </w:r>
      <w:r w:rsidR="00894FDF" w:rsidRPr="000159A4">
        <w:rPr>
          <w:rFonts w:cs="Arial"/>
          <w:b/>
          <w:sz w:val="24"/>
          <w:szCs w:val="24"/>
        </w:rPr>
        <w:t xml:space="preserve"> JEFE DE LA UNIDAD JURÍDICA DEL INSTITUTO CATASTRAL DEL ESTADO DE OAXACA</w:t>
      </w:r>
      <w:r w:rsidR="00C4765D" w:rsidRPr="000159A4">
        <w:rPr>
          <w:rFonts w:cs="Arial"/>
          <w:b/>
          <w:sz w:val="24"/>
          <w:szCs w:val="24"/>
        </w:rPr>
        <w:t>.</w:t>
      </w:r>
      <w:r w:rsidR="000E12AD" w:rsidRPr="000159A4">
        <w:rPr>
          <w:rFonts w:cs="Arial"/>
          <w:b/>
          <w:sz w:val="24"/>
          <w:szCs w:val="24"/>
        </w:rPr>
        <w:t xml:space="preserve"> </w:t>
      </w:r>
    </w:p>
    <w:p w:rsidR="00846633" w:rsidRPr="000159A4" w:rsidRDefault="00846633" w:rsidP="00ED6AD4">
      <w:pPr>
        <w:pStyle w:val="corte4fondo"/>
        <w:spacing w:line="276" w:lineRule="auto"/>
        <w:ind w:left="3544" w:right="51" w:firstLine="0"/>
        <w:rPr>
          <w:rFonts w:cs="Arial"/>
          <w:b/>
          <w:sz w:val="24"/>
          <w:szCs w:val="24"/>
        </w:rPr>
      </w:pPr>
    </w:p>
    <w:p w:rsidR="008238F5" w:rsidRPr="000159A4" w:rsidRDefault="008238F5" w:rsidP="00F34F16">
      <w:pPr>
        <w:pStyle w:val="BodyText2"/>
        <w:spacing w:line="360" w:lineRule="auto"/>
        <w:ind w:firstLine="0"/>
        <w:rPr>
          <w:rFonts w:ascii="Arial" w:hAnsi="Arial" w:cs="Arial"/>
          <w:b/>
          <w:szCs w:val="24"/>
        </w:rPr>
      </w:pPr>
    </w:p>
    <w:p w:rsidR="00DB644D" w:rsidRPr="000159A4" w:rsidRDefault="00E671E1" w:rsidP="00F34F16">
      <w:pPr>
        <w:pStyle w:val="BodyText2"/>
        <w:spacing w:line="360" w:lineRule="auto"/>
        <w:ind w:firstLine="0"/>
        <w:rPr>
          <w:rFonts w:ascii="Arial" w:hAnsi="Arial" w:cs="Arial"/>
          <w:szCs w:val="24"/>
        </w:rPr>
      </w:pPr>
      <w:r w:rsidRPr="000159A4">
        <w:rPr>
          <w:rFonts w:ascii="Arial" w:hAnsi="Arial" w:cs="Arial"/>
          <w:b/>
          <w:szCs w:val="24"/>
        </w:rPr>
        <w:t>OAXACA DE JUÁREZ, OAXACA,</w:t>
      </w:r>
      <w:r w:rsidR="0096056A" w:rsidRPr="000159A4">
        <w:rPr>
          <w:rFonts w:ascii="Arial" w:hAnsi="Arial" w:cs="Arial"/>
          <w:b/>
          <w:szCs w:val="24"/>
        </w:rPr>
        <w:t xml:space="preserve"> DISTRITO DEL CENTRO A,</w:t>
      </w:r>
      <w:r w:rsidRPr="000159A4">
        <w:rPr>
          <w:rFonts w:ascii="Arial" w:hAnsi="Arial" w:cs="Arial"/>
          <w:b/>
          <w:szCs w:val="24"/>
        </w:rPr>
        <w:t xml:space="preserve"> </w:t>
      </w:r>
      <w:r w:rsidR="008238F5" w:rsidRPr="000159A4">
        <w:rPr>
          <w:rFonts w:ascii="Arial" w:hAnsi="Arial" w:cs="Arial"/>
          <w:b/>
          <w:szCs w:val="24"/>
        </w:rPr>
        <w:t>TREINTA</w:t>
      </w:r>
      <w:r w:rsidR="00840146" w:rsidRPr="000159A4">
        <w:rPr>
          <w:rFonts w:ascii="Arial" w:hAnsi="Arial" w:cs="Arial"/>
          <w:b/>
          <w:szCs w:val="24"/>
        </w:rPr>
        <w:t xml:space="preserve"> </w:t>
      </w:r>
      <w:r w:rsidR="004D3142" w:rsidRPr="000159A4">
        <w:rPr>
          <w:rFonts w:ascii="Arial" w:hAnsi="Arial" w:cs="Arial"/>
          <w:b/>
          <w:szCs w:val="24"/>
        </w:rPr>
        <w:t xml:space="preserve">DE </w:t>
      </w:r>
      <w:r w:rsidR="000E12AD" w:rsidRPr="000159A4">
        <w:rPr>
          <w:rFonts w:ascii="Arial" w:hAnsi="Arial" w:cs="Arial"/>
          <w:b/>
          <w:szCs w:val="24"/>
        </w:rPr>
        <w:t>ENERO</w:t>
      </w:r>
      <w:r w:rsidR="005C2494" w:rsidRPr="000159A4">
        <w:rPr>
          <w:rFonts w:ascii="Arial" w:hAnsi="Arial" w:cs="Arial"/>
          <w:b/>
          <w:szCs w:val="24"/>
        </w:rPr>
        <w:t xml:space="preserve"> DE</w:t>
      </w:r>
      <w:r w:rsidRPr="000159A4">
        <w:rPr>
          <w:rFonts w:ascii="Arial" w:hAnsi="Arial" w:cs="Arial"/>
          <w:b/>
          <w:szCs w:val="24"/>
        </w:rPr>
        <w:t xml:space="preserve"> </w:t>
      </w:r>
      <w:r w:rsidR="00C8368E" w:rsidRPr="000159A4">
        <w:rPr>
          <w:rFonts w:ascii="Arial" w:hAnsi="Arial" w:cs="Arial"/>
          <w:b/>
          <w:szCs w:val="24"/>
        </w:rPr>
        <w:t xml:space="preserve">DOS </w:t>
      </w:r>
      <w:r w:rsidR="000E12AD" w:rsidRPr="000159A4">
        <w:rPr>
          <w:rFonts w:ascii="Arial" w:hAnsi="Arial" w:cs="Arial"/>
          <w:b/>
          <w:szCs w:val="24"/>
        </w:rPr>
        <w:t>MIL DIECIOCHO</w:t>
      </w:r>
      <w:r w:rsidR="0082043D" w:rsidRPr="000159A4">
        <w:rPr>
          <w:rFonts w:ascii="Arial" w:hAnsi="Arial" w:cs="Arial"/>
          <w:b/>
          <w:szCs w:val="24"/>
        </w:rPr>
        <w:t xml:space="preserve"> (</w:t>
      </w:r>
      <w:r w:rsidR="00B47E49" w:rsidRPr="000159A4">
        <w:rPr>
          <w:rFonts w:ascii="Arial" w:hAnsi="Arial" w:cs="Arial"/>
          <w:b/>
          <w:szCs w:val="24"/>
        </w:rPr>
        <w:t>30</w:t>
      </w:r>
      <w:r w:rsidR="000E12AD" w:rsidRPr="000159A4">
        <w:rPr>
          <w:rFonts w:ascii="Arial" w:hAnsi="Arial" w:cs="Arial"/>
          <w:b/>
          <w:szCs w:val="24"/>
        </w:rPr>
        <w:t>-01-2018</w:t>
      </w:r>
      <w:r w:rsidR="00C8368E" w:rsidRPr="000159A4">
        <w:rPr>
          <w:rFonts w:ascii="Arial" w:hAnsi="Arial" w:cs="Arial"/>
          <w:b/>
          <w:szCs w:val="24"/>
        </w:rPr>
        <w:t>)</w:t>
      </w:r>
      <w:r w:rsidRPr="000159A4">
        <w:rPr>
          <w:rFonts w:ascii="Arial" w:hAnsi="Arial" w:cs="Arial"/>
          <w:b/>
          <w:szCs w:val="24"/>
        </w:rPr>
        <w:t xml:space="preserve">. </w:t>
      </w:r>
      <w:r w:rsidRPr="000159A4">
        <w:rPr>
          <w:rFonts w:ascii="Arial" w:hAnsi="Arial" w:cs="Arial"/>
          <w:szCs w:val="24"/>
        </w:rPr>
        <w:t xml:space="preserve">- - - - - - </w:t>
      </w:r>
      <w:r w:rsidR="00F34F16" w:rsidRPr="000159A4">
        <w:rPr>
          <w:rFonts w:ascii="Arial" w:hAnsi="Arial" w:cs="Arial"/>
          <w:szCs w:val="24"/>
        </w:rPr>
        <w:t xml:space="preserve">- - - - - - - - - - - </w:t>
      </w:r>
    </w:p>
    <w:p w:rsidR="00C4765D" w:rsidRPr="000159A4" w:rsidRDefault="00C4765D" w:rsidP="00F34F16">
      <w:pPr>
        <w:pStyle w:val="BodyText2"/>
        <w:spacing w:line="360" w:lineRule="auto"/>
        <w:ind w:firstLine="0"/>
        <w:rPr>
          <w:rFonts w:ascii="Arial" w:hAnsi="Arial" w:cs="Arial"/>
          <w:szCs w:val="24"/>
        </w:rPr>
      </w:pPr>
    </w:p>
    <w:p w:rsidR="00C4765D" w:rsidRPr="000159A4" w:rsidRDefault="00A9190E" w:rsidP="00BF0D6B">
      <w:pPr>
        <w:pStyle w:val="corte4fondo"/>
        <w:ind w:right="51" w:firstLine="708"/>
        <w:rPr>
          <w:rFonts w:cs="Arial"/>
          <w:sz w:val="24"/>
          <w:szCs w:val="24"/>
        </w:rPr>
      </w:pPr>
      <w:r w:rsidRPr="000159A4">
        <w:rPr>
          <w:rFonts w:cs="Arial"/>
          <w:sz w:val="24"/>
          <w:szCs w:val="24"/>
        </w:rPr>
        <w:t>V</w:t>
      </w:r>
      <w:r w:rsidR="00BF0D6B" w:rsidRPr="000159A4">
        <w:rPr>
          <w:rFonts w:cs="Arial"/>
          <w:sz w:val="24"/>
          <w:szCs w:val="24"/>
        </w:rPr>
        <w:t xml:space="preserve"> </w:t>
      </w:r>
      <w:r w:rsidRPr="000159A4">
        <w:rPr>
          <w:rFonts w:cs="Arial"/>
          <w:sz w:val="24"/>
          <w:szCs w:val="24"/>
        </w:rPr>
        <w:t>I</w:t>
      </w:r>
      <w:r w:rsidR="00BF0D6B" w:rsidRPr="000159A4">
        <w:rPr>
          <w:rFonts w:cs="Arial"/>
          <w:sz w:val="24"/>
          <w:szCs w:val="24"/>
        </w:rPr>
        <w:t xml:space="preserve"> </w:t>
      </w:r>
      <w:r w:rsidRPr="000159A4">
        <w:rPr>
          <w:rFonts w:cs="Arial"/>
          <w:sz w:val="24"/>
          <w:szCs w:val="24"/>
        </w:rPr>
        <w:t>S</w:t>
      </w:r>
      <w:r w:rsidR="00BF0D6B" w:rsidRPr="000159A4">
        <w:rPr>
          <w:rFonts w:cs="Arial"/>
          <w:sz w:val="24"/>
          <w:szCs w:val="24"/>
        </w:rPr>
        <w:t xml:space="preserve"> </w:t>
      </w:r>
      <w:r w:rsidRPr="000159A4">
        <w:rPr>
          <w:rFonts w:cs="Arial"/>
          <w:sz w:val="24"/>
          <w:szCs w:val="24"/>
        </w:rPr>
        <w:t>T</w:t>
      </w:r>
      <w:r w:rsidR="00BF0D6B" w:rsidRPr="000159A4">
        <w:rPr>
          <w:rFonts w:cs="Arial"/>
          <w:sz w:val="24"/>
          <w:szCs w:val="24"/>
        </w:rPr>
        <w:t xml:space="preserve"> </w:t>
      </w:r>
      <w:r w:rsidRPr="000159A4">
        <w:rPr>
          <w:rFonts w:cs="Arial"/>
          <w:sz w:val="24"/>
          <w:szCs w:val="24"/>
        </w:rPr>
        <w:t>O</w:t>
      </w:r>
      <w:r w:rsidR="00BF0D6B" w:rsidRPr="000159A4">
        <w:rPr>
          <w:rFonts w:cs="Arial"/>
          <w:sz w:val="24"/>
          <w:szCs w:val="24"/>
        </w:rPr>
        <w:t xml:space="preserve"> </w:t>
      </w:r>
      <w:r w:rsidRPr="000159A4">
        <w:rPr>
          <w:rFonts w:cs="Arial"/>
          <w:sz w:val="24"/>
          <w:szCs w:val="24"/>
        </w:rPr>
        <w:t xml:space="preserve">S </w:t>
      </w:r>
      <w:r w:rsidR="00A87F63" w:rsidRPr="000159A4">
        <w:rPr>
          <w:rFonts w:cs="Arial"/>
          <w:sz w:val="24"/>
          <w:szCs w:val="24"/>
        </w:rPr>
        <w:t>para resolver los autos del</w:t>
      </w:r>
      <w:r w:rsidR="00183229" w:rsidRPr="000159A4">
        <w:rPr>
          <w:rFonts w:cs="Arial"/>
          <w:sz w:val="24"/>
          <w:szCs w:val="24"/>
        </w:rPr>
        <w:t xml:space="preserve"> </w:t>
      </w:r>
      <w:r w:rsidR="00D47454" w:rsidRPr="000159A4">
        <w:rPr>
          <w:rFonts w:cs="Arial"/>
          <w:sz w:val="24"/>
          <w:szCs w:val="24"/>
        </w:rPr>
        <w:t>j</w:t>
      </w:r>
      <w:r w:rsidR="007E782A" w:rsidRPr="000159A4">
        <w:rPr>
          <w:rFonts w:cs="Arial"/>
          <w:sz w:val="24"/>
          <w:szCs w:val="24"/>
        </w:rPr>
        <w:t>uicio de nulidad de número</w:t>
      </w:r>
      <w:r w:rsidR="00065CEC" w:rsidRPr="000159A4">
        <w:rPr>
          <w:rFonts w:cs="Arial"/>
          <w:sz w:val="24"/>
          <w:szCs w:val="24"/>
        </w:rPr>
        <w:t xml:space="preserve"> </w:t>
      </w:r>
      <w:r w:rsidR="00894FDF" w:rsidRPr="000159A4">
        <w:rPr>
          <w:rFonts w:cs="Arial"/>
          <w:sz w:val="24"/>
          <w:szCs w:val="24"/>
        </w:rPr>
        <w:t>111</w:t>
      </w:r>
      <w:r w:rsidR="003216A8" w:rsidRPr="000159A4">
        <w:rPr>
          <w:rFonts w:cs="Arial"/>
          <w:sz w:val="24"/>
          <w:szCs w:val="24"/>
        </w:rPr>
        <w:t>/2017</w:t>
      </w:r>
      <w:r w:rsidRPr="000159A4">
        <w:rPr>
          <w:rFonts w:cs="Arial"/>
          <w:sz w:val="24"/>
          <w:szCs w:val="24"/>
        </w:rPr>
        <w:t>,</w:t>
      </w:r>
      <w:r w:rsidR="00D71A3E" w:rsidRPr="000159A4">
        <w:rPr>
          <w:rFonts w:cs="Arial"/>
          <w:sz w:val="24"/>
          <w:szCs w:val="24"/>
        </w:rPr>
        <w:t xml:space="preserve"> promovido por</w:t>
      </w:r>
      <w:r w:rsidR="00F34F16" w:rsidRPr="000159A4">
        <w:rPr>
          <w:rFonts w:cs="Arial"/>
          <w:b/>
          <w:sz w:val="24"/>
          <w:szCs w:val="24"/>
        </w:rPr>
        <w:t xml:space="preserve"> </w:t>
      </w:r>
      <w:r w:rsidR="001804AD" w:rsidRPr="000159A4">
        <w:rPr>
          <w:rFonts w:cs="Arial"/>
          <w:b/>
          <w:sz w:val="24"/>
          <w:szCs w:val="24"/>
        </w:rPr>
        <w:t>**********</w:t>
      </w:r>
      <w:r w:rsidR="00840146" w:rsidRPr="000159A4">
        <w:rPr>
          <w:rFonts w:cs="Arial"/>
          <w:b/>
          <w:sz w:val="24"/>
          <w:szCs w:val="24"/>
        </w:rPr>
        <w:t>,</w:t>
      </w:r>
      <w:r w:rsidR="00D63A89" w:rsidRPr="000159A4">
        <w:rPr>
          <w:rFonts w:cs="Arial"/>
          <w:sz w:val="24"/>
          <w:szCs w:val="24"/>
        </w:rPr>
        <w:t xml:space="preserve"> en contra de la </w:t>
      </w:r>
      <w:r w:rsidR="00D63A89" w:rsidRPr="000159A4">
        <w:rPr>
          <w:rFonts w:cs="Arial"/>
          <w:b/>
          <w:sz w:val="24"/>
          <w:szCs w:val="24"/>
        </w:rPr>
        <w:t>R</w:t>
      </w:r>
      <w:r w:rsidR="00894FDF" w:rsidRPr="000159A4">
        <w:rPr>
          <w:rFonts w:cs="Arial"/>
          <w:b/>
          <w:sz w:val="24"/>
          <w:szCs w:val="24"/>
        </w:rPr>
        <w:t>esolución</w:t>
      </w:r>
      <w:r w:rsidR="00D63A89" w:rsidRPr="000159A4">
        <w:rPr>
          <w:rFonts w:cs="Arial"/>
          <w:b/>
          <w:sz w:val="24"/>
          <w:szCs w:val="24"/>
        </w:rPr>
        <w:t xml:space="preserve"> al Recurso de Revisión,</w:t>
      </w:r>
      <w:r w:rsidR="00894FDF" w:rsidRPr="000159A4">
        <w:rPr>
          <w:rFonts w:cs="Arial"/>
          <w:sz w:val="24"/>
          <w:szCs w:val="24"/>
        </w:rPr>
        <w:t xml:space="preserve"> contenida en el ofic</w:t>
      </w:r>
      <w:r w:rsidRPr="000159A4">
        <w:rPr>
          <w:rFonts w:cs="Arial"/>
          <w:sz w:val="24"/>
          <w:szCs w:val="24"/>
        </w:rPr>
        <w:t xml:space="preserve">io número </w:t>
      </w:r>
      <w:r w:rsidR="001804AD" w:rsidRPr="000159A4">
        <w:rPr>
          <w:rFonts w:cs="Arial"/>
          <w:b/>
          <w:sz w:val="24"/>
          <w:szCs w:val="24"/>
        </w:rPr>
        <w:t>**********</w:t>
      </w:r>
      <w:r w:rsidRPr="000159A4">
        <w:rPr>
          <w:rFonts w:cs="Arial"/>
          <w:sz w:val="24"/>
          <w:szCs w:val="24"/>
        </w:rPr>
        <w:t xml:space="preserve">, de fecha veinte de septiembre de </w:t>
      </w:r>
      <w:r w:rsidR="00894FDF" w:rsidRPr="000159A4">
        <w:rPr>
          <w:rFonts w:cs="Arial"/>
          <w:sz w:val="24"/>
          <w:szCs w:val="24"/>
        </w:rPr>
        <w:t>d</w:t>
      </w:r>
      <w:r w:rsidRPr="000159A4">
        <w:rPr>
          <w:rFonts w:cs="Arial"/>
          <w:sz w:val="24"/>
          <w:szCs w:val="24"/>
        </w:rPr>
        <w:t xml:space="preserve">os mil diecisiete (20-09-2017), emitida por </w:t>
      </w:r>
      <w:r w:rsidRPr="000159A4">
        <w:rPr>
          <w:rFonts w:cs="Arial"/>
          <w:b/>
          <w:sz w:val="24"/>
          <w:szCs w:val="24"/>
        </w:rPr>
        <w:t xml:space="preserve">JEFE </w:t>
      </w:r>
      <w:r w:rsidR="00894FDF" w:rsidRPr="000159A4">
        <w:rPr>
          <w:rFonts w:cs="Arial"/>
          <w:b/>
          <w:sz w:val="24"/>
          <w:szCs w:val="24"/>
        </w:rPr>
        <w:t>DE LA UNIDAD JURÍDICA DEL INSTITUTO CA</w:t>
      </w:r>
      <w:r w:rsidRPr="000159A4">
        <w:rPr>
          <w:rFonts w:cs="Arial"/>
          <w:b/>
          <w:sz w:val="24"/>
          <w:szCs w:val="24"/>
        </w:rPr>
        <w:t>TA</w:t>
      </w:r>
      <w:r w:rsidR="00894FDF" w:rsidRPr="000159A4">
        <w:rPr>
          <w:rFonts w:cs="Arial"/>
          <w:b/>
          <w:sz w:val="24"/>
          <w:szCs w:val="24"/>
        </w:rPr>
        <w:t>STRAL DEL ESTADO DE OAXACA</w:t>
      </w:r>
      <w:r w:rsidR="00BF0D6B" w:rsidRPr="000159A4">
        <w:rPr>
          <w:rFonts w:cs="Arial"/>
          <w:b/>
          <w:sz w:val="24"/>
          <w:szCs w:val="24"/>
        </w:rPr>
        <w:t xml:space="preserve">, </w:t>
      </w:r>
      <w:r w:rsidR="00BF0D6B" w:rsidRPr="000159A4">
        <w:rPr>
          <w:rFonts w:cs="Arial"/>
          <w:sz w:val="24"/>
          <w:szCs w:val="24"/>
        </w:rPr>
        <w:t xml:space="preserve">y;- - - - - - - - - - - - - - - - - - - - - - - - - - - - - - - - - - - - - - - - - - - - - - - </w:t>
      </w:r>
    </w:p>
    <w:p w:rsidR="00894FDF" w:rsidRPr="000159A4" w:rsidRDefault="00894FDF" w:rsidP="00025DE5">
      <w:pPr>
        <w:pStyle w:val="corte4fondo"/>
        <w:ind w:right="51" w:firstLine="0"/>
        <w:rPr>
          <w:rFonts w:cs="Arial"/>
          <w:sz w:val="24"/>
          <w:szCs w:val="24"/>
        </w:rPr>
      </w:pPr>
    </w:p>
    <w:p w:rsidR="00E671E1" w:rsidRPr="000159A4" w:rsidRDefault="003F3E00" w:rsidP="00847EF8">
      <w:pPr>
        <w:spacing w:line="360" w:lineRule="auto"/>
        <w:rPr>
          <w:rFonts w:ascii="Arial" w:hAnsi="Arial" w:cs="Arial"/>
          <w:b/>
          <w:spacing w:val="-3"/>
          <w:sz w:val="24"/>
          <w:szCs w:val="24"/>
          <w:lang w:val="es-ES_tradnl"/>
        </w:rPr>
      </w:pPr>
      <w:r w:rsidRPr="000159A4">
        <w:rPr>
          <w:rFonts w:ascii="Arial" w:hAnsi="Arial" w:cs="Arial"/>
          <w:sz w:val="24"/>
          <w:szCs w:val="24"/>
        </w:rPr>
        <w:t xml:space="preserve">                               </w:t>
      </w:r>
      <w:r w:rsidR="001B5D21" w:rsidRPr="000159A4">
        <w:rPr>
          <w:rFonts w:ascii="Arial" w:hAnsi="Arial" w:cs="Arial"/>
          <w:sz w:val="24"/>
          <w:szCs w:val="24"/>
        </w:rPr>
        <w:t xml:space="preserve">         </w:t>
      </w:r>
      <w:r w:rsidRPr="000159A4">
        <w:rPr>
          <w:rFonts w:ascii="Arial" w:hAnsi="Arial" w:cs="Arial"/>
          <w:sz w:val="24"/>
          <w:szCs w:val="24"/>
        </w:rPr>
        <w:t xml:space="preserve"> </w:t>
      </w:r>
      <w:r w:rsidR="006F0180" w:rsidRPr="000159A4">
        <w:rPr>
          <w:rFonts w:ascii="Arial" w:hAnsi="Arial" w:cs="Arial"/>
          <w:b/>
          <w:sz w:val="24"/>
          <w:szCs w:val="24"/>
        </w:rPr>
        <w:t>R E</w:t>
      </w:r>
      <w:r w:rsidR="00DA26E6" w:rsidRPr="000159A4">
        <w:rPr>
          <w:rFonts w:ascii="Arial" w:hAnsi="Arial" w:cs="Arial"/>
          <w:b/>
          <w:spacing w:val="-3"/>
          <w:sz w:val="24"/>
          <w:szCs w:val="24"/>
          <w:lang w:val="es-ES_tradnl"/>
        </w:rPr>
        <w:t xml:space="preserve"> S U L T A N D O</w:t>
      </w:r>
      <w:r w:rsidR="006F0180" w:rsidRPr="000159A4">
        <w:rPr>
          <w:rFonts w:ascii="Arial" w:hAnsi="Arial" w:cs="Arial"/>
          <w:b/>
          <w:spacing w:val="-3"/>
          <w:sz w:val="24"/>
          <w:szCs w:val="24"/>
          <w:lang w:val="es-ES_tradnl"/>
        </w:rPr>
        <w:t>:</w:t>
      </w:r>
    </w:p>
    <w:p w:rsidR="00022B15" w:rsidRPr="000159A4" w:rsidRDefault="00022B15" w:rsidP="00847EF8">
      <w:pPr>
        <w:spacing w:line="360" w:lineRule="auto"/>
        <w:rPr>
          <w:rFonts w:ascii="Arial" w:hAnsi="Arial" w:cs="Arial"/>
          <w:sz w:val="24"/>
          <w:szCs w:val="24"/>
        </w:rPr>
      </w:pPr>
    </w:p>
    <w:p w:rsidR="00894FDF" w:rsidRPr="000159A4" w:rsidRDefault="001E66AE" w:rsidP="00DF0277">
      <w:pPr>
        <w:spacing w:line="360" w:lineRule="auto"/>
        <w:jc w:val="both"/>
        <w:rPr>
          <w:rFonts w:ascii="Arial" w:hAnsi="Arial" w:cs="Arial"/>
          <w:sz w:val="24"/>
          <w:szCs w:val="24"/>
        </w:rPr>
      </w:pPr>
      <w:r w:rsidRPr="000159A4">
        <w:rPr>
          <w:rFonts w:ascii="Arial" w:hAnsi="Arial" w:cs="Arial"/>
          <w:b/>
          <w:spacing w:val="-3"/>
          <w:sz w:val="24"/>
          <w:szCs w:val="24"/>
          <w:lang w:val="es-ES_tradnl"/>
        </w:rPr>
        <w:tab/>
        <w:t>PRIMERO.-</w:t>
      </w:r>
      <w:r w:rsidR="00894FDF" w:rsidRPr="000159A4">
        <w:rPr>
          <w:rFonts w:ascii="Arial" w:hAnsi="Arial" w:cs="Arial"/>
          <w:b/>
          <w:spacing w:val="-3"/>
          <w:sz w:val="24"/>
          <w:szCs w:val="24"/>
          <w:lang w:val="es-ES_tradnl"/>
        </w:rPr>
        <w:t xml:space="preserve"> </w:t>
      </w:r>
      <w:r w:rsidR="001804AD" w:rsidRPr="000159A4">
        <w:rPr>
          <w:rFonts w:cs="Arial"/>
          <w:b/>
          <w:sz w:val="24"/>
          <w:szCs w:val="24"/>
        </w:rPr>
        <w:t>**********</w:t>
      </w:r>
      <w:r w:rsidR="00022B15" w:rsidRPr="000159A4">
        <w:rPr>
          <w:rFonts w:ascii="Arial" w:hAnsi="Arial" w:cs="Arial"/>
          <w:b/>
          <w:sz w:val="24"/>
          <w:szCs w:val="24"/>
        </w:rPr>
        <w:t>,</w:t>
      </w:r>
      <w:r w:rsidR="00022B15" w:rsidRPr="000159A4">
        <w:rPr>
          <w:rFonts w:ascii="Arial" w:hAnsi="Arial" w:cs="Arial"/>
          <w:spacing w:val="-3"/>
          <w:sz w:val="24"/>
          <w:szCs w:val="24"/>
          <w:lang w:val="es-ES_tradnl"/>
        </w:rPr>
        <w:t xml:space="preserve"> </w:t>
      </w:r>
      <w:r w:rsidR="00571381" w:rsidRPr="000159A4">
        <w:rPr>
          <w:rFonts w:ascii="Arial" w:hAnsi="Arial" w:cs="Arial"/>
          <w:spacing w:val="-3"/>
          <w:sz w:val="24"/>
          <w:szCs w:val="24"/>
          <w:lang w:val="es-ES_tradnl"/>
        </w:rPr>
        <w:t xml:space="preserve">por medio de su </w:t>
      </w:r>
      <w:r w:rsidR="00A87F63" w:rsidRPr="000159A4">
        <w:rPr>
          <w:rFonts w:ascii="Arial" w:hAnsi="Arial" w:cs="Arial"/>
          <w:sz w:val="24"/>
          <w:szCs w:val="24"/>
          <w:lang w:val="es-MX"/>
        </w:rPr>
        <w:t>escrito recibido el</w:t>
      </w:r>
      <w:r w:rsidR="00894FDF" w:rsidRPr="000159A4">
        <w:rPr>
          <w:rFonts w:ascii="Arial" w:hAnsi="Arial" w:cs="Arial"/>
          <w:sz w:val="24"/>
          <w:szCs w:val="24"/>
          <w:lang w:val="es-MX"/>
        </w:rPr>
        <w:t xml:space="preserve"> veintitrés</w:t>
      </w:r>
      <w:r w:rsidR="00CE6C68" w:rsidRPr="000159A4">
        <w:rPr>
          <w:rFonts w:ascii="Arial" w:hAnsi="Arial" w:cs="Arial"/>
          <w:sz w:val="24"/>
          <w:szCs w:val="24"/>
          <w:lang w:val="es-MX"/>
        </w:rPr>
        <w:t xml:space="preserve"> </w:t>
      </w:r>
      <w:r w:rsidR="00894FDF" w:rsidRPr="000159A4">
        <w:rPr>
          <w:rFonts w:ascii="Arial" w:hAnsi="Arial" w:cs="Arial"/>
          <w:sz w:val="24"/>
          <w:szCs w:val="24"/>
          <w:lang w:val="es-MX"/>
        </w:rPr>
        <w:t>de octubre</w:t>
      </w:r>
      <w:r w:rsidR="00E26B25" w:rsidRPr="000159A4">
        <w:rPr>
          <w:rFonts w:ascii="Arial" w:hAnsi="Arial" w:cs="Arial"/>
          <w:sz w:val="24"/>
          <w:szCs w:val="24"/>
          <w:lang w:val="es-MX"/>
        </w:rPr>
        <w:t xml:space="preserve"> </w:t>
      </w:r>
      <w:r w:rsidR="00C8368E" w:rsidRPr="000159A4">
        <w:rPr>
          <w:rFonts w:ascii="Arial" w:hAnsi="Arial" w:cs="Arial"/>
          <w:sz w:val="24"/>
          <w:szCs w:val="24"/>
          <w:lang w:val="es-MX"/>
        </w:rPr>
        <w:t xml:space="preserve">del dos mil </w:t>
      </w:r>
      <w:r w:rsidR="003216A8" w:rsidRPr="000159A4">
        <w:rPr>
          <w:rFonts w:ascii="Arial" w:hAnsi="Arial" w:cs="Arial"/>
          <w:sz w:val="24"/>
          <w:szCs w:val="24"/>
          <w:lang w:val="es-MX"/>
        </w:rPr>
        <w:t>diecisiete</w:t>
      </w:r>
      <w:r w:rsidR="00A11375" w:rsidRPr="000159A4">
        <w:rPr>
          <w:rFonts w:ascii="Arial" w:hAnsi="Arial" w:cs="Arial"/>
          <w:sz w:val="24"/>
          <w:szCs w:val="24"/>
          <w:lang w:val="es-MX"/>
        </w:rPr>
        <w:t xml:space="preserve"> </w:t>
      </w:r>
      <w:r w:rsidR="00183229" w:rsidRPr="000159A4">
        <w:rPr>
          <w:rFonts w:ascii="Arial" w:hAnsi="Arial" w:cs="Arial"/>
          <w:sz w:val="24"/>
          <w:szCs w:val="24"/>
          <w:lang w:val="es-MX"/>
        </w:rPr>
        <w:t>(</w:t>
      </w:r>
      <w:r w:rsidR="00894FDF" w:rsidRPr="000159A4">
        <w:rPr>
          <w:rFonts w:ascii="Arial" w:hAnsi="Arial" w:cs="Arial"/>
          <w:sz w:val="24"/>
          <w:szCs w:val="24"/>
          <w:lang w:val="es-MX"/>
        </w:rPr>
        <w:t>23</w:t>
      </w:r>
      <w:r w:rsidR="002E1667" w:rsidRPr="000159A4">
        <w:rPr>
          <w:rFonts w:ascii="Arial" w:hAnsi="Arial" w:cs="Arial"/>
          <w:sz w:val="24"/>
          <w:szCs w:val="24"/>
          <w:lang w:val="es-MX"/>
        </w:rPr>
        <w:t>-</w:t>
      </w:r>
      <w:r w:rsidR="00894FDF" w:rsidRPr="000159A4">
        <w:rPr>
          <w:rFonts w:ascii="Arial" w:hAnsi="Arial" w:cs="Arial"/>
          <w:sz w:val="24"/>
          <w:szCs w:val="24"/>
          <w:lang w:val="es-MX"/>
        </w:rPr>
        <w:t>10</w:t>
      </w:r>
      <w:r w:rsidR="002E1667" w:rsidRPr="000159A4">
        <w:rPr>
          <w:rFonts w:ascii="Arial" w:hAnsi="Arial" w:cs="Arial"/>
          <w:sz w:val="24"/>
          <w:szCs w:val="24"/>
          <w:lang w:val="es-MX"/>
        </w:rPr>
        <w:t>-</w:t>
      </w:r>
      <w:r w:rsidR="003216A8" w:rsidRPr="000159A4">
        <w:rPr>
          <w:rFonts w:ascii="Arial" w:hAnsi="Arial" w:cs="Arial"/>
          <w:sz w:val="24"/>
          <w:szCs w:val="24"/>
          <w:lang w:val="es-MX"/>
        </w:rPr>
        <w:t>2017</w:t>
      </w:r>
      <w:r w:rsidR="00571381" w:rsidRPr="000159A4">
        <w:rPr>
          <w:rFonts w:ascii="Arial" w:hAnsi="Arial" w:cs="Arial"/>
          <w:sz w:val="24"/>
          <w:szCs w:val="24"/>
          <w:lang w:val="es-MX"/>
        </w:rPr>
        <w:t>)</w:t>
      </w:r>
      <w:r w:rsidR="00A87F63" w:rsidRPr="000159A4">
        <w:rPr>
          <w:rFonts w:ascii="Arial" w:hAnsi="Arial" w:cs="Arial"/>
          <w:sz w:val="24"/>
          <w:szCs w:val="24"/>
          <w:lang w:val="es-MX"/>
        </w:rPr>
        <w:t>, e</w:t>
      </w:r>
      <w:r w:rsidR="00A87F63" w:rsidRPr="000159A4">
        <w:rPr>
          <w:rFonts w:ascii="Arial" w:hAnsi="Arial" w:cs="Arial"/>
          <w:sz w:val="24"/>
          <w:szCs w:val="24"/>
        </w:rPr>
        <w:t>n la Oficialía de Partes Común</w:t>
      </w:r>
      <w:r w:rsidR="00571381" w:rsidRPr="000159A4">
        <w:rPr>
          <w:rFonts w:ascii="Arial" w:hAnsi="Arial" w:cs="Arial"/>
          <w:sz w:val="24"/>
          <w:szCs w:val="24"/>
        </w:rPr>
        <w:t xml:space="preserve"> </w:t>
      </w:r>
      <w:r w:rsidR="00BB7FC6" w:rsidRPr="000159A4">
        <w:rPr>
          <w:rFonts w:ascii="Arial" w:hAnsi="Arial" w:cs="Arial"/>
          <w:sz w:val="24"/>
          <w:szCs w:val="24"/>
        </w:rPr>
        <w:t>de este</w:t>
      </w:r>
      <w:r w:rsidR="00D47454" w:rsidRPr="000159A4">
        <w:rPr>
          <w:rFonts w:ascii="Arial" w:hAnsi="Arial" w:cs="Arial"/>
          <w:sz w:val="24"/>
          <w:szCs w:val="24"/>
        </w:rPr>
        <w:t xml:space="preserve"> </w:t>
      </w:r>
      <w:r w:rsidR="00A87F63" w:rsidRPr="000159A4">
        <w:rPr>
          <w:rFonts w:ascii="Arial" w:hAnsi="Arial" w:cs="Arial"/>
          <w:sz w:val="24"/>
          <w:szCs w:val="24"/>
        </w:rPr>
        <w:t>Tribunal</w:t>
      </w:r>
      <w:r w:rsidR="00A87F63" w:rsidRPr="000159A4">
        <w:rPr>
          <w:rFonts w:ascii="Arial" w:hAnsi="Arial" w:cs="Arial"/>
          <w:sz w:val="24"/>
          <w:szCs w:val="24"/>
          <w:lang w:val="es-MX"/>
        </w:rPr>
        <w:t>,</w:t>
      </w:r>
      <w:r w:rsidR="00A87F63" w:rsidRPr="000159A4">
        <w:rPr>
          <w:rFonts w:ascii="Arial" w:hAnsi="Arial" w:cs="Arial"/>
          <w:sz w:val="24"/>
          <w:szCs w:val="24"/>
        </w:rPr>
        <w:t xml:space="preserve"> </w:t>
      </w:r>
      <w:r w:rsidR="00A87F63" w:rsidRPr="000159A4">
        <w:rPr>
          <w:rFonts w:ascii="Arial" w:hAnsi="Arial" w:cs="Arial"/>
          <w:bCs/>
          <w:sz w:val="24"/>
          <w:szCs w:val="24"/>
          <w:lang w:val="es-MX"/>
        </w:rPr>
        <w:t>por su propio derecho</w:t>
      </w:r>
      <w:r w:rsidR="00A87F63" w:rsidRPr="000159A4">
        <w:rPr>
          <w:rFonts w:ascii="Arial" w:hAnsi="Arial" w:cs="Arial"/>
          <w:sz w:val="24"/>
          <w:szCs w:val="24"/>
        </w:rPr>
        <w:t xml:space="preserve"> demandó la nulidad de</w:t>
      </w:r>
      <w:r w:rsidR="00894FDF" w:rsidRPr="000159A4">
        <w:rPr>
          <w:rFonts w:ascii="Arial" w:hAnsi="Arial" w:cs="Arial"/>
          <w:sz w:val="24"/>
          <w:szCs w:val="24"/>
        </w:rPr>
        <w:t xml:space="preserve"> </w:t>
      </w:r>
      <w:r w:rsidR="00F968FE" w:rsidRPr="000159A4">
        <w:rPr>
          <w:rFonts w:ascii="Arial" w:hAnsi="Arial" w:cs="Arial"/>
          <w:sz w:val="24"/>
          <w:szCs w:val="24"/>
        </w:rPr>
        <w:t>l</w:t>
      </w:r>
      <w:r w:rsidR="00894FDF" w:rsidRPr="000159A4">
        <w:rPr>
          <w:rFonts w:ascii="Arial" w:hAnsi="Arial" w:cs="Arial"/>
          <w:sz w:val="24"/>
          <w:szCs w:val="24"/>
        </w:rPr>
        <w:t xml:space="preserve">a resolución contenida en el oficio número </w:t>
      </w:r>
      <w:r w:rsidR="001804AD" w:rsidRPr="000159A4">
        <w:rPr>
          <w:rFonts w:cs="Arial"/>
          <w:b/>
          <w:sz w:val="24"/>
          <w:szCs w:val="24"/>
        </w:rPr>
        <w:t>**********</w:t>
      </w:r>
      <w:r w:rsidR="00894FDF" w:rsidRPr="000159A4">
        <w:rPr>
          <w:rFonts w:ascii="Arial" w:hAnsi="Arial" w:cs="Arial"/>
          <w:sz w:val="24"/>
          <w:szCs w:val="24"/>
        </w:rPr>
        <w:t>, de fecha veinte de septiembre de dos mil diecisiete (20-09-2017), emitida por</w:t>
      </w:r>
      <w:r w:rsidR="00D63A89" w:rsidRPr="000159A4">
        <w:rPr>
          <w:rFonts w:ascii="Arial" w:hAnsi="Arial" w:cs="Arial"/>
          <w:sz w:val="24"/>
          <w:szCs w:val="24"/>
        </w:rPr>
        <w:t xml:space="preserve"> el</w:t>
      </w:r>
      <w:r w:rsidR="00894FDF" w:rsidRPr="000159A4">
        <w:rPr>
          <w:rFonts w:ascii="Arial" w:hAnsi="Arial" w:cs="Arial"/>
          <w:sz w:val="24"/>
          <w:szCs w:val="24"/>
        </w:rPr>
        <w:t xml:space="preserve"> </w:t>
      </w:r>
      <w:r w:rsidR="00894FDF" w:rsidRPr="000159A4">
        <w:rPr>
          <w:rFonts w:ascii="Arial" w:hAnsi="Arial" w:cs="Arial"/>
          <w:b/>
          <w:sz w:val="24"/>
          <w:szCs w:val="24"/>
        </w:rPr>
        <w:t>JEFE DE LA U</w:t>
      </w:r>
      <w:r w:rsidR="00E5033A" w:rsidRPr="000159A4">
        <w:rPr>
          <w:rFonts w:ascii="Arial" w:hAnsi="Arial" w:cs="Arial"/>
          <w:b/>
          <w:sz w:val="24"/>
          <w:szCs w:val="24"/>
        </w:rPr>
        <w:t>NIDAD JURÍDICA DEL INSTITUTO CA</w:t>
      </w:r>
      <w:r w:rsidR="00894FDF" w:rsidRPr="000159A4">
        <w:rPr>
          <w:rFonts w:ascii="Arial" w:hAnsi="Arial" w:cs="Arial"/>
          <w:b/>
          <w:sz w:val="24"/>
          <w:szCs w:val="24"/>
        </w:rPr>
        <w:t>T</w:t>
      </w:r>
      <w:r w:rsidR="00E5033A" w:rsidRPr="000159A4">
        <w:rPr>
          <w:rFonts w:ascii="Arial" w:hAnsi="Arial" w:cs="Arial"/>
          <w:b/>
          <w:sz w:val="24"/>
          <w:szCs w:val="24"/>
        </w:rPr>
        <w:t>AST</w:t>
      </w:r>
      <w:r w:rsidR="00894FDF" w:rsidRPr="000159A4">
        <w:rPr>
          <w:rFonts w:ascii="Arial" w:hAnsi="Arial" w:cs="Arial"/>
          <w:b/>
          <w:sz w:val="24"/>
          <w:szCs w:val="24"/>
        </w:rPr>
        <w:t xml:space="preserve">RAL DEL ESTADO DE OAXACA, </w:t>
      </w:r>
      <w:r w:rsidR="00894FDF" w:rsidRPr="000159A4">
        <w:rPr>
          <w:rFonts w:ascii="Arial" w:hAnsi="Arial" w:cs="Arial"/>
          <w:sz w:val="24"/>
          <w:szCs w:val="24"/>
        </w:rPr>
        <w:t xml:space="preserve"> mediante el cual resolvió el recurso de revisión interpuesto por la actora.- - - - - - - - </w:t>
      </w:r>
      <w:r w:rsidR="000159A4" w:rsidRPr="000159A4">
        <w:rPr>
          <w:rFonts w:ascii="Arial" w:hAnsi="Arial" w:cs="Arial"/>
          <w:sz w:val="24"/>
          <w:szCs w:val="24"/>
        </w:rPr>
        <w:t xml:space="preserve">- - - - - - - - - - - - - - - - - - - - - - - - - - - - - - - - - - - - - - - - - - - </w:t>
      </w:r>
    </w:p>
    <w:p w:rsidR="008931A5" w:rsidRPr="000159A4" w:rsidRDefault="00622CD4" w:rsidP="00DF0277">
      <w:pPr>
        <w:spacing w:line="360" w:lineRule="auto"/>
        <w:jc w:val="both"/>
        <w:rPr>
          <w:rFonts w:ascii="Arial" w:hAnsi="Arial" w:cs="Arial"/>
          <w:sz w:val="24"/>
          <w:szCs w:val="24"/>
        </w:rPr>
      </w:pPr>
      <w:r w:rsidRPr="000159A4">
        <w:rPr>
          <w:rFonts w:ascii="Arial" w:hAnsi="Arial" w:cs="Arial"/>
          <w:sz w:val="24"/>
          <w:szCs w:val="24"/>
        </w:rPr>
        <w:t xml:space="preserve">    </w:t>
      </w:r>
    </w:p>
    <w:p w:rsidR="003216A8" w:rsidRPr="000159A4" w:rsidRDefault="00DF0277" w:rsidP="00DF0277">
      <w:pPr>
        <w:spacing w:line="360" w:lineRule="auto"/>
        <w:jc w:val="both"/>
        <w:rPr>
          <w:rFonts w:ascii="Arial" w:hAnsi="Arial" w:cs="Arial"/>
          <w:sz w:val="24"/>
          <w:szCs w:val="24"/>
        </w:rPr>
      </w:pPr>
      <w:r w:rsidRPr="000159A4">
        <w:rPr>
          <w:rFonts w:ascii="Arial" w:hAnsi="Arial" w:cs="Arial"/>
          <w:sz w:val="24"/>
          <w:szCs w:val="24"/>
        </w:rPr>
        <w:t xml:space="preserve">          </w:t>
      </w:r>
      <w:r w:rsidRPr="000159A4">
        <w:rPr>
          <w:rFonts w:ascii="Arial" w:hAnsi="Arial" w:cs="Arial"/>
          <w:b/>
          <w:sz w:val="24"/>
          <w:szCs w:val="24"/>
        </w:rPr>
        <w:t xml:space="preserve">SEGUNDO.- </w:t>
      </w:r>
      <w:r w:rsidRPr="000159A4">
        <w:rPr>
          <w:rFonts w:ascii="Arial" w:hAnsi="Arial" w:cs="Arial"/>
          <w:bCs/>
          <w:sz w:val="24"/>
          <w:szCs w:val="24"/>
        </w:rPr>
        <w:t xml:space="preserve">Por auto de fecha </w:t>
      </w:r>
      <w:r w:rsidR="00622CD4" w:rsidRPr="000159A4">
        <w:rPr>
          <w:rFonts w:ascii="Arial" w:hAnsi="Arial" w:cs="Arial"/>
          <w:bCs/>
          <w:sz w:val="24"/>
          <w:szCs w:val="24"/>
        </w:rPr>
        <w:t>veinticuatro de octubre</w:t>
      </w:r>
      <w:r w:rsidRPr="000159A4">
        <w:rPr>
          <w:rFonts w:ascii="Arial" w:hAnsi="Arial" w:cs="Arial"/>
          <w:bCs/>
          <w:sz w:val="24"/>
          <w:szCs w:val="24"/>
        </w:rPr>
        <w:t xml:space="preserve"> de dos mil diecisiete (</w:t>
      </w:r>
      <w:r w:rsidR="00622CD4" w:rsidRPr="000159A4">
        <w:rPr>
          <w:rFonts w:ascii="Arial" w:hAnsi="Arial" w:cs="Arial"/>
          <w:bCs/>
          <w:sz w:val="24"/>
          <w:szCs w:val="24"/>
        </w:rPr>
        <w:t>24-10</w:t>
      </w:r>
      <w:r w:rsidRPr="000159A4">
        <w:rPr>
          <w:rFonts w:ascii="Arial" w:hAnsi="Arial" w:cs="Arial"/>
          <w:bCs/>
          <w:sz w:val="24"/>
          <w:szCs w:val="24"/>
        </w:rPr>
        <w:t>-2017)</w:t>
      </w:r>
      <w:r w:rsidRPr="000159A4">
        <w:rPr>
          <w:rFonts w:ascii="Arial" w:hAnsi="Arial" w:cs="Arial"/>
          <w:sz w:val="24"/>
          <w:szCs w:val="24"/>
        </w:rPr>
        <w:t>,</w:t>
      </w:r>
      <w:r w:rsidR="003216A8" w:rsidRPr="000159A4">
        <w:rPr>
          <w:rFonts w:ascii="Arial" w:hAnsi="Arial" w:cs="Arial"/>
          <w:sz w:val="24"/>
          <w:szCs w:val="24"/>
        </w:rPr>
        <w:t xml:space="preserve"> se admitió a trámite la demanda interpuesta, ordenándose notificar, correr traslado, emplazar y apercibir a la autoridad demandada</w:t>
      </w:r>
      <w:r w:rsidR="005771BE" w:rsidRPr="000159A4">
        <w:rPr>
          <w:rFonts w:ascii="Arial" w:hAnsi="Arial" w:cs="Arial"/>
          <w:b/>
          <w:sz w:val="24"/>
          <w:szCs w:val="24"/>
        </w:rPr>
        <w:t xml:space="preserve"> </w:t>
      </w:r>
      <w:r w:rsidR="00622CD4" w:rsidRPr="000159A4">
        <w:rPr>
          <w:rFonts w:ascii="Arial" w:hAnsi="Arial" w:cs="Arial"/>
          <w:b/>
          <w:sz w:val="24"/>
          <w:szCs w:val="24"/>
        </w:rPr>
        <w:t>JEFE DE LA UNIDAD JURÍDICA DEL INSTITUTO CA</w:t>
      </w:r>
      <w:r w:rsidR="00A9190E" w:rsidRPr="000159A4">
        <w:rPr>
          <w:rFonts w:ascii="Arial" w:hAnsi="Arial" w:cs="Arial"/>
          <w:b/>
          <w:sz w:val="24"/>
          <w:szCs w:val="24"/>
        </w:rPr>
        <w:t>TA</w:t>
      </w:r>
      <w:r w:rsidR="00622CD4" w:rsidRPr="000159A4">
        <w:rPr>
          <w:rFonts w:ascii="Arial" w:hAnsi="Arial" w:cs="Arial"/>
          <w:b/>
          <w:sz w:val="24"/>
          <w:szCs w:val="24"/>
        </w:rPr>
        <w:t>STRAL DEL ESTADO DE OAXACA</w:t>
      </w:r>
      <w:r w:rsidR="00622CD4" w:rsidRPr="000159A4">
        <w:rPr>
          <w:rFonts w:ascii="Arial" w:hAnsi="Arial" w:cs="Arial"/>
          <w:sz w:val="24"/>
          <w:szCs w:val="24"/>
        </w:rPr>
        <w:t xml:space="preserve"> </w:t>
      </w:r>
      <w:r w:rsidR="003216A8" w:rsidRPr="000159A4">
        <w:rPr>
          <w:rFonts w:ascii="Arial" w:hAnsi="Arial" w:cs="Arial"/>
          <w:sz w:val="24"/>
          <w:szCs w:val="24"/>
        </w:rPr>
        <w:t xml:space="preserve">para que produjera su contestación en los términos de ley. - - </w:t>
      </w:r>
      <w:r w:rsidR="003B6903" w:rsidRPr="000159A4">
        <w:rPr>
          <w:rFonts w:ascii="Arial" w:hAnsi="Arial" w:cs="Arial"/>
          <w:sz w:val="24"/>
          <w:szCs w:val="24"/>
        </w:rPr>
        <w:t xml:space="preserve">- - - - </w:t>
      </w:r>
      <w:r w:rsidR="005771BE" w:rsidRPr="000159A4">
        <w:rPr>
          <w:rFonts w:ascii="Arial" w:hAnsi="Arial" w:cs="Arial"/>
          <w:sz w:val="24"/>
          <w:szCs w:val="24"/>
        </w:rPr>
        <w:t xml:space="preserve">- - - - - - </w:t>
      </w:r>
      <w:r w:rsidR="00622CD4" w:rsidRPr="000159A4">
        <w:rPr>
          <w:rFonts w:ascii="Arial" w:hAnsi="Arial" w:cs="Arial"/>
          <w:sz w:val="24"/>
          <w:szCs w:val="24"/>
        </w:rPr>
        <w:t>- - - - -</w:t>
      </w:r>
      <w:r w:rsidR="000159A4" w:rsidRPr="000159A4">
        <w:rPr>
          <w:rFonts w:ascii="Arial" w:hAnsi="Arial" w:cs="Arial"/>
          <w:sz w:val="24"/>
          <w:szCs w:val="24"/>
        </w:rPr>
        <w:t xml:space="preserve"> - - - - - - - - - - - - - </w:t>
      </w:r>
    </w:p>
    <w:p w:rsidR="00C4765D" w:rsidRPr="000159A4" w:rsidRDefault="00C4765D" w:rsidP="00DF0277">
      <w:pPr>
        <w:spacing w:line="360" w:lineRule="auto"/>
        <w:jc w:val="both"/>
        <w:rPr>
          <w:rFonts w:ascii="Arial" w:hAnsi="Arial" w:cs="Arial"/>
          <w:sz w:val="24"/>
          <w:szCs w:val="24"/>
        </w:rPr>
      </w:pPr>
    </w:p>
    <w:p w:rsidR="008E649F" w:rsidRPr="000159A4" w:rsidRDefault="00DF0277" w:rsidP="00DF0277">
      <w:pPr>
        <w:spacing w:line="360" w:lineRule="auto"/>
        <w:jc w:val="both"/>
        <w:rPr>
          <w:rFonts w:ascii="Arial" w:hAnsi="Arial" w:cs="Arial"/>
          <w:sz w:val="24"/>
          <w:szCs w:val="24"/>
        </w:rPr>
      </w:pPr>
      <w:r w:rsidRPr="000159A4">
        <w:rPr>
          <w:rFonts w:ascii="Arial" w:hAnsi="Arial" w:cs="Arial"/>
          <w:sz w:val="24"/>
          <w:szCs w:val="24"/>
        </w:rPr>
        <w:lastRenderedPageBreak/>
        <w:t xml:space="preserve">        </w:t>
      </w:r>
      <w:r w:rsidRPr="000159A4">
        <w:rPr>
          <w:rFonts w:ascii="Arial" w:hAnsi="Arial" w:cs="Arial"/>
          <w:b/>
          <w:sz w:val="24"/>
          <w:szCs w:val="24"/>
        </w:rPr>
        <w:t xml:space="preserve">TERCERO.- </w:t>
      </w:r>
      <w:r w:rsidRPr="000159A4">
        <w:rPr>
          <w:rFonts w:ascii="Arial" w:hAnsi="Arial" w:cs="Arial"/>
          <w:sz w:val="24"/>
          <w:szCs w:val="24"/>
        </w:rPr>
        <w:t>Mediante proveíd</w:t>
      </w:r>
      <w:r w:rsidR="00622CD4" w:rsidRPr="000159A4">
        <w:rPr>
          <w:rFonts w:ascii="Arial" w:hAnsi="Arial" w:cs="Arial"/>
          <w:sz w:val="24"/>
          <w:szCs w:val="24"/>
        </w:rPr>
        <w:t>o de fecha veinticuatro de noviembre</w:t>
      </w:r>
      <w:r w:rsidRPr="000159A4">
        <w:rPr>
          <w:rFonts w:ascii="Arial" w:hAnsi="Arial" w:cs="Arial"/>
          <w:sz w:val="24"/>
          <w:szCs w:val="24"/>
        </w:rPr>
        <w:t xml:space="preserve"> de dos mil dieci</w:t>
      </w:r>
      <w:r w:rsidR="00622CD4" w:rsidRPr="000159A4">
        <w:rPr>
          <w:rFonts w:ascii="Arial" w:hAnsi="Arial" w:cs="Arial"/>
          <w:sz w:val="24"/>
          <w:szCs w:val="24"/>
        </w:rPr>
        <w:t>siete (24-11</w:t>
      </w:r>
      <w:r w:rsidR="00281184" w:rsidRPr="000159A4">
        <w:rPr>
          <w:rFonts w:ascii="Arial" w:hAnsi="Arial" w:cs="Arial"/>
          <w:sz w:val="24"/>
          <w:szCs w:val="24"/>
        </w:rPr>
        <w:t xml:space="preserve">-2017), </w:t>
      </w:r>
      <w:r w:rsidR="00300904" w:rsidRPr="000159A4">
        <w:rPr>
          <w:rFonts w:ascii="Arial" w:hAnsi="Arial" w:cs="Arial"/>
          <w:sz w:val="24"/>
          <w:szCs w:val="24"/>
        </w:rPr>
        <w:t xml:space="preserve">se tuvo a la autoridad demandada dando contestación a la demanda instaurada en su contra, ordenándose correr traslado de la contestación a la parte actora para los efectos legales correspondientes, así mismo se señaló fecha y hora para la celebración de la Audiencia Final. - - - - </w:t>
      </w:r>
      <w:r w:rsidR="00C4765D" w:rsidRPr="000159A4">
        <w:rPr>
          <w:rFonts w:ascii="Arial" w:hAnsi="Arial" w:cs="Arial"/>
          <w:sz w:val="24"/>
          <w:szCs w:val="24"/>
        </w:rPr>
        <w:t xml:space="preserve">- - - - </w:t>
      </w:r>
      <w:r w:rsidR="000159A4" w:rsidRPr="000159A4">
        <w:rPr>
          <w:rFonts w:ascii="Arial" w:hAnsi="Arial" w:cs="Arial"/>
          <w:sz w:val="24"/>
          <w:szCs w:val="24"/>
        </w:rPr>
        <w:t xml:space="preserve">- - - - - - - - - - - - - - - - - - - - - - - - - - - - - - - - - - - - </w:t>
      </w:r>
    </w:p>
    <w:p w:rsidR="00DF0277" w:rsidRPr="000159A4" w:rsidRDefault="00DF0277" w:rsidP="00DF0277">
      <w:pPr>
        <w:spacing w:line="360" w:lineRule="auto"/>
        <w:jc w:val="both"/>
        <w:rPr>
          <w:rFonts w:ascii="Arial" w:hAnsi="Arial" w:cs="Arial"/>
          <w:sz w:val="24"/>
          <w:szCs w:val="24"/>
        </w:rPr>
      </w:pPr>
    </w:p>
    <w:p w:rsidR="00DF0277" w:rsidRPr="000159A4" w:rsidRDefault="0017466C" w:rsidP="00C4765D">
      <w:pPr>
        <w:pStyle w:val="corte4fondo"/>
        <w:ind w:right="51" w:firstLine="567"/>
        <w:rPr>
          <w:rFonts w:cs="Arial"/>
          <w:sz w:val="24"/>
          <w:szCs w:val="24"/>
        </w:rPr>
      </w:pPr>
      <w:r w:rsidRPr="000159A4">
        <w:rPr>
          <w:rFonts w:cs="Arial"/>
          <w:b/>
          <w:bCs/>
          <w:sz w:val="24"/>
          <w:szCs w:val="24"/>
        </w:rPr>
        <w:t xml:space="preserve">  CUARTO</w:t>
      </w:r>
      <w:r w:rsidR="00281184" w:rsidRPr="000159A4">
        <w:rPr>
          <w:rFonts w:cs="Arial"/>
          <w:bCs/>
          <w:sz w:val="24"/>
          <w:szCs w:val="24"/>
        </w:rPr>
        <w:t>.-</w:t>
      </w:r>
      <w:r w:rsidR="00DF0277" w:rsidRPr="000159A4">
        <w:rPr>
          <w:rFonts w:cs="Arial"/>
          <w:bCs/>
          <w:sz w:val="24"/>
          <w:szCs w:val="24"/>
        </w:rPr>
        <w:t xml:space="preserve"> </w:t>
      </w:r>
      <w:r w:rsidR="00D63A89" w:rsidRPr="000159A4">
        <w:rPr>
          <w:rFonts w:cs="Arial"/>
          <w:sz w:val="24"/>
          <w:szCs w:val="24"/>
        </w:rPr>
        <w:t xml:space="preserve">Siendo las DOCE HORAS DEL DÍA </w:t>
      </w:r>
      <w:r w:rsidR="00622CD4" w:rsidRPr="000159A4">
        <w:rPr>
          <w:rFonts w:cs="Arial"/>
          <w:sz w:val="24"/>
          <w:szCs w:val="24"/>
        </w:rPr>
        <w:t xml:space="preserve">VEINTICINCO </w:t>
      </w:r>
      <w:r w:rsidR="00CF7303" w:rsidRPr="000159A4">
        <w:rPr>
          <w:rFonts w:cs="Arial"/>
          <w:sz w:val="24"/>
          <w:szCs w:val="24"/>
        </w:rPr>
        <w:t xml:space="preserve"> </w:t>
      </w:r>
      <w:r w:rsidR="00622CD4" w:rsidRPr="000159A4">
        <w:rPr>
          <w:rFonts w:cs="Arial"/>
          <w:sz w:val="24"/>
          <w:szCs w:val="24"/>
        </w:rPr>
        <w:t>DE E</w:t>
      </w:r>
      <w:r w:rsidR="008238F5" w:rsidRPr="000159A4">
        <w:rPr>
          <w:rFonts w:cs="Arial"/>
          <w:sz w:val="24"/>
          <w:szCs w:val="24"/>
        </w:rPr>
        <w:t>NERO DE DOS MIL DIECIOCHO (25-01</w:t>
      </w:r>
      <w:r w:rsidR="00622CD4" w:rsidRPr="000159A4">
        <w:rPr>
          <w:rFonts w:cs="Arial"/>
          <w:sz w:val="24"/>
          <w:szCs w:val="24"/>
        </w:rPr>
        <w:t>-2018</w:t>
      </w:r>
      <w:r w:rsidR="00CF7303" w:rsidRPr="000159A4">
        <w:rPr>
          <w:rFonts w:cs="Arial"/>
          <w:sz w:val="24"/>
          <w:szCs w:val="24"/>
        </w:rPr>
        <w:t xml:space="preserve">), </w:t>
      </w:r>
      <w:r w:rsidR="00DF0277" w:rsidRPr="000159A4">
        <w:rPr>
          <w:rFonts w:cs="Arial"/>
          <w:sz w:val="24"/>
          <w:szCs w:val="24"/>
        </w:rPr>
        <w:t>se llevó a cabo la Audiencia de Ley, en la que no se presentaron las partes, ni persona alguna que legalmente las representara, asentando la Secretaría de Acuerdos</w:t>
      </w:r>
      <w:r w:rsidR="00D63A89" w:rsidRPr="000159A4">
        <w:rPr>
          <w:rFonts w:cs="Arial"/>
          <w:sz w:val="24"/>
          <w:szCs w:val="24"/>
        </w:rPr>
        <w:t xml:space="preserve"> de este Tribunal</w:t>
      </w:r>
      <w:r w:rsidR="00DF0277" w:rsidRPr="000159A4">
        <w:rPr>
          <w:rFonts w:cs="Arial"/>
          <w:sz w:val="24"/>
          <w:szCs w:val="24"/>
        </w:rPr>
        <w:t xml:space="preserve">, </w:t>
      </w:r>
      <w:r w:rsidR="00F11281" w:rsidRPr="000159A4">
        <w:rPr>
          <w:rFonts w:cs="Arial"/>
          <w:sz w:val="24"/>
          <w:szCs w:val="24"/>
        </w:rPr>
        <w:t>que ninguna de las partes</w:t>
      </w:r>
      <w:r w:rsidR="00AA26DB" w:rsidRPr="000159A4">
        <w:rPr>
          <w:rFonts w:cs="Arial"/>
          <w:sz w:val="24"/>
          <w:szCs w:val="24"/>
        </w:rPr>
        <w:t xml:space="preserve"> formuló</w:t>
      </w:r>
      <w:r w:rsidR="00CF7303" w:rsidRPr="000159A4">
        <w:rPr>
          <w:rFonts w:cs="Arial"/>
          <w:sz w:val="24"/>
          <w:szCs w:val="24"/>
        </w:rPr>
        <w:t xml:space="preserve"> alegato</w:t>
      </w:r>
      <w:r w:rsidR="00F11281" w:rsidRPr="000159A4">
        <w:rPr>
          <w:rFonts w:cs="Arial"/>
          <w:sz w:val="24"/>
          <w:szCs w:val="24"/>
        </w:rPr>
        <w:t>s,</w:t>
      </w:r>
      <w:r w:rsidR="00DF0277" w:rsidRPr="000159A4">
        <w:rPr>
          <w:rFonts w:cs="Arial"/>
          <w:sz w:val="24"/>
          <w:szCs w:val="24"/>
        </w:rPr>
        <w:t xml:space="preserve"> por lo que se citó a las partes oír sentencia dentro del término de ley.- - </w:t>
      </w:r>
      <w:r w:rsidR="00AA26DB" w:rsidRPr="000159A4">
        <w:rPr>
          <w:rFonts w:cs="Arial"/>
          <w:sz w:val="24"/>
          <w:szCs w:val="24"/>
        </w:rPr>
        <w:t xml:space="preserve"> - - - -  - </w:t>
      </w:r>
      <w:r w:rsidR="00DF0277" w:rsidRPr="000159A4">
        <w:rPr>
          <w:rFonts w:cs="Arial"/>
          <w:sz w:val="24"/>
          <w:szCs w:val="24"/>
        </w:rPr>
        <w:t xml:space="preserve">- - - </w:t>
      </w:r>
      <w:r w:rsidR="001E2F19" w:rsidRPr="000159A4">
        <w:rPr>
          <w:rFonts w:cs="Arial"/>
          <w:sz w:val="24"/>
          <w:szCs w:val="24"/>
        </w:rPr>
        <w:t xml:space="preserve">-.- - - - - - </w:t>
      </w:r>
      <w:r w:rsidR="00622CD4" w:rsidRPr="000159A4">
        <w:rPr>
          <w:rFonts w:cs="Arial"/>
          <w:sz w:val="24"/>
          <w:szCs w:val="24"/>
        </w:rPr>
        <w:t xml:space="preserve">- </w:t>
      </w:r>
    </w:p>
    <w:p w:rsidR="00F615B6" w:rsidRPr="000159A4" w:rsidRDefault="00F615B6" w:rsidP="00F615B6">
      <w:pPr>
        <w:pStyle w:val="corte4fondo"/>
        <w:ind w:right="51" w:firstLine="567"/>
        <w:rPr>
          <w:rFonts w:cs="Arial"/>
          <w:bCs/>
          <w:sz w:val="24"/>
          <w:szCs w:val="24"/>
        </w:rPr>
      </w:pPr>
    </w:p>
    <w:p w:rsidR="00DF0277" w:rsidRPr="000159A4" w:rsidRDefault="00DF0277" w:rsidP="00DF0277">
      <w:pPr>
        <w:spacing w:line="360" w:lineRule="auto"/>
        <w:jc w:val="both"/>
        <w:rPr>
          <w:rFonts w:ascii="Arial" w:hAnsi="Arial" w:cs="Arial"/>
          <w:b/>
          <w:spacing w:val="-3"/>
          <w:sz w:val="24"/>
          <w:szCs w:val="24"/>
          <w:lang w:val="es-ES_tradnl"/>
        </w:rPr>
      </w:pPr>
      <w:r w:rsidRPr="000159A4">
        <w:rPr>
          <w:rFonts w:ascii="Arial" w:hAnsi="Arial" w:cs="Arial"/>
          <w:b/>
          <w:spacing w:val="-3"/>
          <w:sz w:val="24"/>
          <w:szCs w:val="24"/>
          <w:lang w:val="es-ES_tradnl"/>
        </w:rPr>
        <w:t xml:space="preserve"> </w:t>
      </w:r>
      <w:r w:rsidRPr="000159A4">
        <w:rPr>
          <w:rFonts w:ascii="Arial" w:hAnsi="Arial" w:cs="Arial"/>
          <w:b/>
          <w:spacing w:val="-3"/>
          <w:sz w:val="24"/>
          <w:szCs w:val="24"/>
          <w:lang w:val="es-ES_tradnl"/>
        </w:rPr>
        <w:tab/>
      </w:r>
      <w:r w:rsidRPr="000159A4">
        <w:rPr>
          <w:rFonts w:ascii="Arial" w:hAnsi="Arial" w:cs="Arial"/>
          <w:b/>
          <w:spacing w:val="-3"/>
          <w:sz w:val="24"/>
          <w:szCs w:val="24"/>
          <w:lang w:val="es-ES_tradnl"/>
        </w:rPr>
        <w:tab/>
      </w:r>
      <w:r w:rsidRPr="000159A4">
        <w:rPr>
          <w:rFonts w:ascii="Arial" w:hAnsi="Arial" w:cs="Arial"/>
          <w:b/>
          <w:spacing w:val="-3"/>
          <w:sz w:val="24"/>
          <w:szCs w:val="24"/>
          <w:lang w:val="es-ES_tradnl"/>
        </w:rPr>
        <w:tab/>
      </w:r>
      <w:r w:rsidRPr="000159A4">
        <w:rPr>
          <w:rFonts w:ascii="Arial" w:hAnsi="Arial" w:cs="Arial"/>
          <w:b/>
          <w:spacing w:val="-3"/>
          <w:sz w:val="24"/>
          <w:szCs w:val="24"/>
          <w:lang w:val="es-ES_tradnl"/>
        </w:rPr>
        <w:tab/>
        <w:t>C O N S I D E R A N D O:</w:t>
      </w:r>
    </w:p>
    <w:p w:rsidR="00DF0277" w:rsidRPr="000159A4" w:rsidRDefault="00DF0277" w:rsidP="00DF0277">
      <w:pPr>
        <w:spacing w:line="360" w:lineRule="auto"/>
        <w:jc w:val="right"/>
        <w:rPr>
          <w:rFonts w:ascii="Arial" w:hAnsi="Arial" w:cs="Arial"/>
          <w:b/>
          <w:spacing w:val="-3"/>
          <w:sz w:val="24"/>
          <w:szCs w:val="24"/>
          <w:lang w:val="es-ES_tradnl"/>
        </w:rPr>
      </w:pPr>
    </w:p>
    <w:p w:rsidR="00CC1955" w:rsidRPr="000159A4" w:rsidRDefault="00DF0277" w:rsidP="00CC1955">
      <w:pPr>
        <w:spacing w:line="360" w:lineRule="auto"/>
        <w:ind w:hanging="426"/>
        <w:jc w:val="both"/>
        <w:rPr>
          <w:rFonts w:ascii="Arial" w:hAnsi="Arial" w:cs="Arial"/>
          <w:sz w:val="24"/>
          <w:szCs w:val="24"/>
        </w:rPr>
      </w:pPr>
      <w:r w:rsidRPr="000159A4">
        <w:rPr>
          <w:rFonts w:ascii="Arial" w:hAnsi="Arial" w:cs="Arial"/>
          <w:b/>
          <w:sz w:val="24"/>
          <w:szCs w:val="24"/>
          <w:lang w:val="es-ES_tradnl"/>
        </w:rPr>
        <w:tab/>
      </w:r>
      <w:r w:rsidR="00CC1955" w:rsidRPr="000159A4">
        <w:rPr>
          <w:rFonts w:ascii="Arial" w:hAnsi="Arial" w:cs="Arial"/>
          <w:b/>
          <w:sz w:val="24"/>
          <w:szCs w:val="24"/>
          <w:lang w:val="es-ES_tradnl"/>
        </w:rPr>
        <w:t xml:space="preserve">          </w:t>
      </w:r>
      <w:r w:rsidRPr="000159A4">
        <w:rPr>
          <w:rFonts w:ascii="Arial" w:hAnsi="Arial" w:cs="Arial"/>
          <w:b/>
          <w:sz w:val="24"/>
          <w:szCs w:val="24"/>
        </w:rPr>
        <w:t xml:space="preserve">PRIMERO.- </w:t>
      </w:r>
      <w:r w:rsidR="00CC1955" w:rsidRPr="000159A4">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así como en términos de los artículos 146 y 147 de la Ley de Procedimiento y Justicia Administrativa para el Estado de Oaxaca. - - - - - - - - - - - - - - - - - - - - - - - - - - </w:t>
      </w:r>
    </w:p>
    <w:p w:rsidR="00DF0277" w:rsidRPr="000159A4" w:rsidRDefault="00DF0277" w:rsidP="00DF0277">
      <w:pPr>
        <w:spacing w:line="360" w:lineRule="auto"/>
        <w:jc w:val="both"/>
        <w:rPr>
          <w:rFonts w:ascii="Arial" w:hAnsi="Arial" w:cs="Arial"/>
          <w:sz w:val="24"/>
          <w:szCs w:val="24"/>
        </w:rPr>
      </w:pPr>
    </w:p>
    <w:p w:rsidR="00CC1955" w:rsidRPr="000159A4" w:rsidRDefault="00CC1955" w:rsidP="00CC1955">
      <w:pPr>
        <w:pStyle w:val="corte4fondo"/>
        <w:ind w:right="51" w:firstLine="0"/>
        <w:rPr>
          <w:rFonts w:cs="Arial"/>
          <w:sz w:val="23"/>
          <w:szCs w:val="23"/>
        </w:rPr>
      </w:pPr>
      <w:r w:rsidRPr="000159A4">
        <w:rPr>
          <w:rFonts w:cs="Arial"/>
          <w:b/>
          <w:snapToGrid w:val="0"/>
          <w:sz w:val="24"/>
          <w:szCs w:val="24"/>
        </w:rPr>
        <w:t xml:space="preserve">           </w:t>
      </w:r>
      <w:r w:rsidR="00DF0277" w:rsidRPr="000159A4">
        <w:rPr>
          <w:rFonts w:cs="Arial"/>
          <w:b/>
          <w:snapToGrid w:val="0"/>
          <w:sz w:val="24"/>
          <w:szCs w:val="24"/>
        </w:rPr>
        <w:t xml:space="preserve">SEGUNDO.- </w:t>
      </w:r>
      <w:r w:rsidRPr="000159A4">
        <w:rPr>
          <w:rFonts w:cs="Arial"/>
          <w:sz w:val="24"/>
          <w:szCs w:val="24"/>
        </w:rPr>
        <w:t xml:space="preserve">La personalidad de las partes quedó acreditada en autos, en términos del artículo </w:t>
      </w:r>
      <w:r w:rsidRPr="000159A4">
        <w:rPr>
          <w:rFonts w:cs="Arial"/>
          <w:snapToGrid w:val="0"/>
          <w:sz w:val="24"/>
          <w:szCs w:val="24"/>
        </w:rPr>
        <w:t>150 de la Ley de Procedimiento y Justicia Administrativa para el Estado de Oaxaca,</w:t>
      </w:r>
      <w:r w:rsidRPr="000159A4">
        <w:rPr>
          <w:rFonts w:cs="Arial"/>
          <w:snapToGrid w:val="0"/>
          <w:sz w:val="23"/>
          <w:szCs w:val="23"/>
        </w:rPr>
        <w:t xml:space="preserve"> </w:t>
      </w:r>
      <w:r w:rsidRPr="000159A4">
        <w:rPr>
          <w:rFonts w:cs="Arial"/>
          <w:sz w:val="24"/>
          <w:szCs w:val="24"/>
        </w:rPr>
        <w:t xml:space="preserve"> ya que el actor promueve por su propio derecho y la Autoridad demandada exhibió copia debidamente certificada de su nombramiento y protesta de ley, documentales que adquieren valor probatorio plen</w:t>
      </w:r>
      <w:r w:rsidR="00D6135D" w:rsidRPr="000159A4">
        <w:rPr>
          <w:rFonts w:cs="Arial"/>
          <w:sz w:val="24"/>
          <w:szCs w:val="24"/>
        </w:rPr>
        <w:t xml:space="preserve">o en términos del artículo </w:t>
      </w:r>
      <w:r w:rsidRPr="000159A4">
        <w:rPr>
          <w:rFonts w:cs="Arial"/>
          <w:sz w:val="24"/>
          <w:szCs w:val="24"/>
        </w:rPr>
        <w:t xml:space="preserve">203 fracción I, de la Ley que rige a este Tribunal, quedando  con acreditada la personalidad de las partes dentro del presente juicio.- - - - - - - - - - - - </w:t>
      </w:r>
      <w:r w:rsidR="000159A4" w:rsidRPr="000159A4">
        <w:rPr>
          <w:rFonts w:cs="Arial"/>
          <w:sz w:val="24"/>
          <w:szCs w:val="24"/>
        </w:rPr>
        <w:t xml:space="preserve">- - - - - - - - - - - - - - - - - - </w:t>
      </w:r>
    </w:p>
    <w:p w:rsidR="00DF258F" w:rsidRPr="000159A4" w:rsidRDefault="00DF258F" w:rsidP="00DF0277">
      <w:pPr>
        <w:spacing w:line="360" w:lineRule="auto"/>
        <w:ind w:right="51" w:firstLine="709"/>
        <w:jc w:val="both"/>
        <w:rPr>
          <w:rFonts w:ascii="Arial" w:hAnsi="Arial" w:cs="Arial"/>
          <w:snapToGrid w:val="0"/>
          <w:sz w:val="24"/>
          <w:szCs w:val="24"/>
        </w:rPr>
      </w:pPr>
    </w:p>
    <w:p w:rsidR="00DF258F" w:rsidRPr="000159A4" w:rsidRDefault="00CC1955" w:rsidP="00025DE5">
      <w:pPr>
        <w:spacing w:line="360" w:lineRule="auto"/>
        <w:ind w:firstLine="708"/>
        <w:jc w:val="both"/>
        <w:rPr>
          <w:rFonts w:ascii="Arial" w:hAnsi="Arial" w:cs="Arial"/>
          <w:sz w:val="24"/>
          <w:szCs w:val="24"/>
        </w:rPr>
      </w:pPr>
      <w:r w:rsidRPr="000159A4">
        <w:rPr>
          <w:rFonts w:ascii="Arial" w:hAnsi="Arial" w:cs="Arial"/>
          <w:b/>
          <w:sz w:val="24"/>
          <w:szCs w:val="24"/>
          <w:lang w:val="es-ES_tradnl"/>
        </w:rPr>
        <w:t>TERCERO</w:t>
      </w:r>
      <w:r w:rsidRPr="000159A4">
        <w:rPr>
          <w:rFonts w:ascii="Arial" w:hAnsi="Arial" w:cs="Arial"/>
          <w:sz w:val="24"/>
          <w:szCs w:val="24"/>
          <w:lang w:val="es-ES_tradnl"/>
        </w:rPr>
        <w:t>.-</w:t>
      </w:r>
      <w:r w:rsidRPr="000159A4">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w:t>
      </w:r>
      <w:r w:rsidRPr="000159A4">
        <w:rPr>
          <w:rFonts w:ascii="Arial" w:hAnsi="Arial" w:cs="Arial"/>
          <w:sz w:val="24"/>
          <w:szCs w:val="24"/>
        </w:rPr>
        <w:lastRenderedPageBreak/>
        <w:t xml:space="preserve">el caso se estima que no se actualiza alguna de las hipótesis previstas en la Ley que rige a este Tribunal, por lo tanto, NO SE SOBRESEE EL PRESENTE JUICIO.- - - - - - - - - - - - - - - - - - - - - - - - - - - </w:t>
      </w:r>
      <w:r w:rsidR="000159A4" w:rsidRPr="000159A4">
        <w:rPr>
          <w:rFonts w:ascii="Arial" w:hAnsi="Arial" w:cs="Arial"/>
          <w:sz w:val="24"/>
          <w:szCs w:val="24"/>
        </w:rPr>
        <w:t xml:space="preserve">- - - - - - - - - - - - - - </w:t>
      </w:r>
    </w:p>
    <w:p w:rsidR="00CC1955" w:rsidRPr="000159A4" w:rsidRDefault="00CC1955" w:rsidP="00025DE5">
      <w:pPr>
        <w:spacing w:line="360" w:lineRule="auto"/>
        <w:ind w:firstLine="708"/>
        <w:jc w:val="both"/>
        <w:rPr>
          <w:rFonts w:ascii="Arial" w:hAnsi="Arial" w:cs="Arial"/>
          <w:sz w:val="24"/>
          <w:szCs w:val="24"/>
        </w:rPr>
      </w:pPr>
    </w:p>
    <w:p w:rsidR="00CC1955" w:rsidRPr="000159A4" w:rsidRDefault="00DF0277" w:rsidP="00CC1955">
      <w:pPr>
        <w:spacing w:line="360" w:lineRule="auto"/>
        <w:jc w:val="both"/>
        <w:rPr>
          <w:rFonts w:ascii="Arial" w:hAnsi="Arial" w:cs="Arial"/>
          <w:sz w:val="24"/>
          <w:szCs w:val="24"/>
        </w:rPr>
      </w:pPr>
      <w:r w:rsidRPr="000159A4">
        <w:rPr>
          <w:rFonts w:ascii="Arial" w:hAnsi="Arial" w:cs="Arial"/>
          <w:sz w:val="24"/>
          <w:szCs w:val="24"/>
        </w:rPr>
        <w:t xml:space="preserve">          </w:t>
      </w:r>
      <w:r w:rsidRPr="000159A4">
        <w:rPr>
          <w:rFonts w:ascii="Arial" w:hAnsi="Arial" w:cs="Arial"/>
          <w:b/>
          <w:sz w:val="24"/>
          <w:szCs w:val="24"/>
        </w:rPr>
        <w:t>CUARTO</w:t>
      </w:r>
      <w:r w:rsidR="00CC1955" w:rsidRPr="000159A4">
        <w:rPr>
          <w:rFonts w:ascii="Arial" w:hAnsi="Arial" w:cs="Arial"/>
          <w:sz w:val="24"/>
          <w:szCs w:val="24"/>
        </w:rPr>
        <w:t>.-</w:t>
      </w:r>
      <w:r w:rsidR="00CC1955" w:rsidRPr="000159A4">
        <w:rPr>
          <w:rFonts w:ascii="Arial" w:hAnsi="Arial" w:cs="Arial"/>
          <w:b/>
          <w:bCs/>
          <w:sz w:val="24"/>
          <w:szCs w:val="24"/>
        </w:rPr>
        <w:t xml:space="preserve">Estudio de los Conceptos de Impugnación y pruebas ofrecidas por la parte actora. </w:t>
      </w:r>
      <w:r w:rsidR="00CC1955" w:rsidRPr="000159A4">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0159A4">
        <w:rPr>
          <w:rFonts w:ascii="Arial" w:hAnsi="Arial" w:cs="Arial"/>
          <w:sz w:val="24"/>
          <w:szCs w:val="24"/>
        </w:rPr>
        <w:t xml:space="preserve">; no obstante ello, serán valorados en el cuerpo de esta sentencia. </w:t>
      </w:r>
    </w:p>
    <w:p w:rsidR="00CC1955" w:rsidRPr="000159A4" w:rsidRDefault="00CC1955" w:rsidP="00CC1955">
      <w:pPr>
        <w:spacing w:line="360" w:lineRule="auto"/>
        <w:jc w:val="both"/>
        <w:rPr>
          <w:rFonts w:ascii="Arial" w:hAnsi="Arial" w:cs="Arial"/>
          <w:sz w:val="24"/>
          <w:szCs w:val="24"/>
        </w:rPr>
      </w:pPr>
    </w:p>
    <w:p w:rsidR="00CC1955" w:rsidRPr="000159A4" w:rsidRDefault="00CC1955" w:rsidP="00CC1955">
      <w:pPr>
        <w:pStyle w:val="Textonotapie"/>
        <w:widowControl w:val="0"/>
        <w:spacing w:line="360" w:lineRule="auto"/>
        <w:ind w:firstLine="708"/>
        <w:jc w:val="both"/>
        <w:rPr>
          <w:rFonts w:ascii="Arial" w:hAnsi="Arial" w:cs="Arial"/>
          <w:sz w:val="24"/>
          <w:szCs w:val="24"/>
          <w:lang w:eastAsia="es-MX"/>
        </w:rPr>
      </w:pPr>
      <w:r w:rsidRPr="000159A4">
        <w:rPr>
          <w:rFonts w:ascii="Arial" w:hAnsi="Arial" w:cs="Arial"/>
          <w:sz w:val="24"/>
          <w:szCs w:val="24"/>
          <w:lang w:val="es-MX" w:eastAsia="es-MX"/>
        </w:rPr>
        <w:t>Al respecto resulta aplicable</w:t>
      </w:r>
      <w:r w:rsidRPr="000159A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159A4">
        <w:rPr>
          <w:rFonts w:ascii="Arial" w:hAnsi="Arial" w:cs="Arial"/>
          <w:i/>
          <w:sz w:val="24"/>
          <w:szCs w:val="24"/>
          <w:lang w:eastAsia="es-MX"/>
        </w:rPr>
        <w:t>Semanario Judicial de la Federación y su Gaceta</w:t>
      </w:r>
      <w:r w:rsidRPr="000159A4">
        <w:rPr>
          <w:rFonts w:ascii="Arial" w:hAnsi="Arial" w:cs="Arial"/>
          <w:sz w:val="24"/>
          <w:szCs w:val="24"/>
          <w:lang w:eastAsia="es-MX"/>
        </w:rPr>
        <w:t>, Tomo XXXI, mayo de 2010, página 830, de rubro:</w:t>
      </w:r>
    </w:p>
    <w:p w:rsidR="00CC1955" w:rsidRPr="000159A4" w:rsidRDefault="00CC1955" w:rsidP="00CC1955">
      <w:pPr>
        <w:pStyle w:val="Textonotapie"/>
        <w:widowControl w:val="0"/>
        <w:spacing w:line="276" w:lineRule="auto"/>
        <w:ind w:firstLine="708"/>
        <w:jc w:val="both"/>
        <w:rPr>
          <w:rFonts w:ascii="Arial" w:hAnsi="Arial" w:cs="Arial"/>
          <w:sz w:val="24"/>
          <w:szCs w:val="24"/>
          <w:lang w:eastAsia="es-MX"/>
        </w:rPr>
      </w:pPr>
    </w:p>
    <w:p w:rsidR="00CC1955" w:rsidRPr="000159A4" w:rsidRDefault="00CC1955" w:rsidP="00CC1955">
      <w:pPr>
        <w:pStyle w:val="Textonotapie"/>
        <w:widowControl w:val="0"/>
        <w:spacing w:line="360" w:lineRule="auto"/>
        <w:ind w:left="1701" w:right="1469"/>
        <w:jc w:val="both"/>
        <w:rPr>
          <w:rFonts w:ascii="Arial" w:hAnsi="Arial" w:cs="Arial"/>
          <w:b/>
          <w:sz w:val="24"/>
          <w:szCs w:val="24"/>
          <w:lang w:eastAsia="es-MX"/>
        </w:rPr>
      </w:pPr>
      <w:r w:rsidRPr="000159A4">
        <w:rPr>
          <w:rFonts w:ascii="Arial" w:hAnsi="Arial" w:cs="Arial"/>
          <w:sz w:val="24"/>
          <w:szCs w:val="24"/>
          <w:lang w:eastAsia="es-MX"/>
        </w:rPr>
        <w:t xml:space="preserve"> </w:t>
      </w:r>
      <w:r w:rsidRPr="000159A4">
        <w:rPr>
          <w:rFonts w:ascii="Arial" w:hAnsi="Arial" w:cs="Arial"/>
          <w:b/>
          <w:sz w:val="24"/>
          <w:szCs w:val="24"/>
          <w:lang w:eastAsia="es-MX"/>
        </w:rPr>
        <w:t>CONCEPTOS DE VIOLACIÓN O AGRAVIOS. PARA CUMPLIR CON LOS PRINCIPIOS DE CONGRUENCIA Y EXHAUSTIVIDAD EN LAS SENTENCIAS DE AMPARO ES INNECESARIA SU TRANSCRIPCIÓN.</w:t>
      </w:r>
    </w:p>
    <w:p w:rsidR="00CC1955" w:rsidRPr="000159A4" w:rsidRDefault="00CC1955" w:rsidP="00CC1955">
      <w:pPr>
        <w:pStyle w:val="Textonotapie"/>
        <w:widowControl w:val="0"/>
        <w:spacing w:line="360" w:lineRule="auto"/>
        <w:ind w:right="1469"/>
        <w:jc w:val="both"/>
        <w:rPr>
          <w:rFonts w:ascii="Arial" w:hAnsi="Arial" w:cs="Arial"/>
          <w:b/>
          <w:sz w:val="24"/>
          <w:szCs w:val="24"/>
          <w:lang w:eastAsia="es-MX"/>
        </w:rPr>
      </w:pPr>
    </w:p>
    <w:p w:rsidR="0063195C" w:rsidRPr="000159A4" w:rsidRDefault="00CC1955" w:rsidP="00CC1955">
      <w:pPr>
        <w:pStyle w:val="Sangradetextonormal2"/>
        <w:spacing w:line="360" w:lineRule="auto"/>
        <w:ind w:right="51" w:firstLine="0"/>
        <w:jc w:val="both"/>
        <w:rPr>
          <w:rFonts w:ascii="Arial" w:hAnsi="Arial" w:cs="Arial"/>
          <w:sz w:val="24"/>
          <w:szCs w:val="24"/>
          <w:lang w:val="es-ES"/>
        </w:rPr>
      </w:pPr>
      <w:r w:rsidRPr="000159A4">
        <w:rPr>
          <w:rFonts w:ascii="Arial" w:hAnsi="Arial" w:cs="Arial"/>
          <w:b/>
          <w:sz w:val="24"/>
          <w:szCs w:val="24"/>
        </w:rPr>
        <w:t xml:space="preserve">            </w:t>
      </w:r>
      <w:r w:rsidRPr="000159A4">
        <w:rPr>
          <w:rFonts w:ascii="Arial" w:hAnsi="Arial" w:cs="Arial"/>
          <w:sz w:val="24"/>
          <w:szCs w:val="24"/>
        </w:rPr>
        <w:t xml:space="preserve">Ahora bien, la </w:t>
      </w:r>
      <w:r w:rsidR="00D6135D" w:rsidRPr="000159A4">
        <w:rPr>
          <w:rFonts w:ascii="Arial" w:hAnsi="Arial" w:cs="Arial"/>
          <w:sz w:val="24"/>
          <w:szCs w:val="24"/>
        </w:rPr>
        <w:t>actora</w:t>
      </w:r>
      <w:r w:rsidRPr="000159A4">
        <w:rPr>
          <w:rFonts w:ascii="Arial" w:hAnsi="Arial" w:cs="Arial"/>
          <w:sz w:val="24"/>
          <w:szCs w:val="24"/>
        </w:rPr>
        <w:t xml:space="preserve"> C. </w:t>
      </w:r>
      <w:r w:rsidR="001804AD" w:rsidRPr="000159A4">
        <w:rPr>
          <w:rFonts w:cs="Arial"/>
          <w:b/>
          <w:sz w:val="24"/>
          <w:szCs w:val="24"/>
        </w:rPr>
        <w:t>**********</w:t>
      </w:r>
      <w:r w:rsidRPr="000159A4">
        <w:rPr>
          <w:rFonts w:ascii="Arial" w:hAnsi="Arial" w:cs="Arial"/>
          <w:sz w:val="24"/>
          <w:szCs w:val="24"/>
        </w:rPr>
        <w:t xml:space="preserve">, </w:t>
      </w:r>
      <w:r w:rsidR="00BE3A73" w:rsidRPr="000159A4">
        <w:rPr>
          <w:rFonts w:ascii="Arial" w:hAnsi="Arial" w:cs="Arial"/>
          <w:sz w:val="24"/>
          <w:szCs w:val="24"/>
        </w:rPr>
        <w:t xml:space="preserve">demandó la nulidad  </w:t>
      </w:r>
      <w:r w:rsidR="00D63A89" w:rsidRPr="000159A4">
        <w:rPr>
          <w:rFonts w:ascii="Arial" w:hAnsi="Arial" w:cs="Arial"/>
          <w:sz w:val="24"/>
          <w:szCs w:val="24"/>
        </w:rPr>
        <w:t xml:space="preserve"> de la R</w:t>
      </w:r>
      <w:r w:rsidRPr="000159A4">
        <w:rPr>
          <w:rFonts w:ascii="Arial" w:hAnsi="Arial" w:cs="Arial"/>
          <w:sz w:val="24"/>
          <w:szCs w:val="24"/>
        </w:rPr>
        <w:t>esolución</w:t>
      </w:r>
      <w:r w:rsidR="00D63A89" w:rsidRPr="000159A4">
        <w:rPr>
          <w:rFonts w:ascii="Arial" w:hAnsi="Arial" w:cs="Arial"/>
          <w:sz w:val="24"/>
          <w:szCs w:val="24"/>
        </w:rPr>
        <w:t xml:space="preserve"> al Recurso de Revisión, </w:t>
      </w:r>
      <w:r w:rsidRPr="000159A4">
        <w:rPr>
          <w:rFonts w:ascii="Arial" w:hAnsi="Arial" w:cs="Arial"/>
          <w:sz w:val="24"/>
          <w:szCs w:val="24"/>
        </w:rPr>
        <w:t xml:space="preserve">contenida en el oficio número </w:t>
      </w:r>
      <w:r w:rsidR="001804AD" w:rsidRPr="000159A4">
        <w:rPr>
          <w:rFonts w:cs="Arial"/>
          <w:b/>
          <w:sz w:val="24"/>
          <w:szCs w:val="24"/>
        </w:rPr>
        <w:t>**********</w:t>
      </w:r>
      <w:r w:rsidRPr="000159A4">
        <w:rPr>
          <w:rFonts w:ascii="Arial" w:hAnsi="Arial" w:cs="Arial"/>
          <w:sz w:val="24"/>
          <w:szCs w:val="24"/>
        </w:rPr>
        <w:t>, de fecha veinte de septiembre de dos mil diecisiete (20-09-2017), emitida por</w:t>
      </w:r>
      <w:r w:rsidR="00BE3A73" w:rsidRPr="000159A4">
        <w:rPr>
          <w:rFonts w:ascii="Arial" w:hAnsi="Arial" w:cs="Arial"/>
          <w:sz w:val="24"/>
          <w:szCs w:val="24"/>
        </w:rPr>
        <w:t xml:space="preserve"> el</w:t>
      </w:r>
      <w:r w:rsidRPr="000159A4">
        <w:rPr>
          <w:rFonts w:ascii="Arial" w:hAnsi="Arial" w:cs="Arial"/>
          <w:sz w:val="24"/>
          <w:szCs w:val="24"/>
        </w:rPr>
        <w:t xml:space="preserve"> </w:t>
      </w:r>
      <w:r w:rsidRPr="000159A4">
        <w:rPr>
          <w:rFonts w:ascii="Arial" w:hAnsi="Arial" w:cs="Arial"/>
          <w:b/>
          <w:sz w:val="24"/>
          <w:szCs w:val="24"/>
        </w:rPr>
        <w:t>JEFE DE LA U</w:t>
      </w:r>
      <w:r w:rsidR="00A9190E" w:rsidRPr="000159A4">
        <w:rPr>
          <w:rFonts w:ascii="Arial" w:hAnsi="Arial" w:cs="Arial"/>
          <w:b/>
          <w:sz w:val="24"/>
          <w:szCs w:val="24"/>
        </w:rPr>
        <w:t>NIDAD JURÍDICA DEL INSTITUTO CATAS</w:t>
      </w:r>
      <w:r w:rsidRPr="000159A4">
        <w:rPr>
          <w:rFonts w:ascii="Arial" w:hAnsi="Arial" w:cs="Arial"/>
          <w:b/>
          <w:sz w:val="24"/>
          <w:szCs w:val="24"/>
        </w:rPr>
        <w:t xml:space="preserve">TRAL DEL ESTADO DE OAXACA, </w:t>
      </w:r>
      <w:r w:rsidRPr="000159A4">
        <w:rPr>
          <w:rFonts w:ascii="Arial" w:hAnsi="Arial" w:cs="Arial"/>
          <w:sz w:val="24"/>
          <w:szCs w:val="24"/>
        </w:rPr>
        <w:t xml:space="preserve"> mediante el cual resolvió el recurso de revisión interpuesto por la actora</w:t>
      </w:r>
      <w:r w:rsidR="002B298B" w:rsidRPr="000159A4">
        <w:rPr>
          <w:rFonts w:ascii="Arial" w:hAnsi="Arial" w:cs="Arial"/>
          <w:sz w:val="24"/>
          <w:szCs w:val="24"/>
        </w:rPr>
        <w:t xml:space="preserve">, mediante el cual la </w:t>
      </w:r>
      <w:r w:rsidR="002B298B" w:rsidRPr="000159A4">
        <w:rPr>
          <w:rFonts w:ascii="Arial" w:hAnsi="Arial" w:cs="Arial"/>
          <w:sz w:val="24"/>
          <w:szCs w:val="24"/>
          <w:lang w:val="es-ES"/>
        </w:rPr>
        <w:t xml:space="preserve">enjuiciada </w:t>
      </w:r>
      <w:r w:rsidR="00D63A89" w:rsidRPr="000159A4">
        <w:rPr>
          <w:rFonts w:ascii="Arial" w:hAnsi="Arial" w:cs="Arial"/>
          <w:sz w:val="24"/>
          <w:szCs w:val="24"/>
          <w:lang w:val="es-ES"/>
        </w:rPr>
        <w:t xml:space="preserve">confirmó </w:t>
      </w:r>
      <w:r w:rsidR="002B298B" w:rsidRPr="000159A4">
        <w:rPr>
          <w:rFonts w:ascii="Arial" w:hAnsi="Arial" w:cs="Arial"/>
          <w:sz w:val="24"/>
          <w:szCs w:val="24"/>
          <w:lang w:val="es-ES"/>
        </w:rPr>
        <w:t>el rechazo del trámite Catastral de Traslado de Dominio</w:t>
      </w:r>
      <w:r w:rsidR="000558C2" w:rsidRPr="000159A4">
        <w:rPr>
          <w:rFonts w:ascii="Arial" w:hAnsi="Arial" w:cs="Arial"/>
          <w:sz w:val="24"/>
          <w:szCs w:val="24"/>
          <w:lang w:val="es-ES"/>
        </w:rPr>
        <w:t xml:space="preserve">  emitido por la Jefa del Departamento de Tramitación de Solicitudes y Coordinadora de Enlace </w:t>
      </w:r>
      <w:r w:rsidR="00FE355E" w:rsidRPr="000159A4">
        <w:rPr>
          <w:rFonts w:ascii="Arial" w:hAnsi="Arial" w:cs="Arial"/>
          <w:sz w:val="24"/>
          <w:szCs w:val="24"/>
          <w:lang w:val="es-ES"/>
        </w:rPr>
        <w:t>Municipal</w:t>
      </w:r>
      <w:r w:rsidR="000558C2" w:rsidRPr="000159A4">
        <w:rPr>
          <w:rFonts w:ascii="Arial" w:hAnsi="Arial" w:cs="Arial"/>
          <w:sz w:val="24"/>
          <w:szCs w:val="24"/>
          <w:lang w:val="es-ES"/>
        </w:rPr>
        <w:t xml:space="preserve"> del Instituto catastral del Estado de Oaxaca.</w:t>
      </w:r>
      <w:r w:rsidR="002B298B" w:rsidRPr="000159A4">
        <w:rPr>
          <w:rFonts w:ascii="Arial" w:hAnsi="Arial" w:cs="Arial"/>
          <w:sz w:val="24"/>
          <w:szCs w:val="24"/>
          <w:lang w:val="es-ES"/>
        </w:rPr>
        <w:t xml:space="preserve"> </w:t>
      </w:r>
      <w:r w:rsidR="00430A94" w:rsidRPr="000159A4">
        <w:rPr>
          <w:rFonts w:ascii="Arial" w:hAnsi="Arial" w:cs="Arial"/>
          <w:sz w:val="24"/>
          <w:szCs w:val="24"/>
        </w:rPr>
        <w:t xml:space="preserve">ingresado con fecha nueve de mayo de dos mil diecisiete (09-05-2017), por conducto del Licenciado </w:t>
      </w:r>
      <w:r w:rsidR="001804AD" w:rsidRPr="000159A4">
        <w:rPr>
          <w:rFonts w:cs="Arial"/>
          <w:b/>
          <w:sz w:val="24"/>
          <w:szCs w:val="24"/>
        </w:rPr>
        <w:t>**********</w:t>
      </w:r>
      <w:r w:rsidR="00430A94" w:rsidRPr="000159A4">
        <w:rPr>
          <w:rFonts w:ascii="Arial" w:hAnsi="Arial" w:cs="Arial"/>
          <w:sz w:val="24"/>
          <w:szCs w:val="24"/>
        </w:rPr>
        <w:t xml:space="preserve">, Notario Público número </w:t>
      </w:r>
      <w:r w:rsidR="001804AD" w:rsidRPr="000159A4">
        <w:rPr>
          <w:rFonts w:cs="Arial"/>
          <w:b/>
          <w:sz w:val="24"/>
          <w:szCs w:val="24"/>
        </w:rPr>
        <w:t>**********</w:t>
      </w:r>
      <w:r w:rsidR="00430A94" w:rsidRPr="000159A4">
        <w:rPr>
          <w:rFonts w:ascii="Arial" w:hAnsi="Arial" w:cs="Arial"/>
          <w:sz w:val="24"/>
          <w:szCs w:val="24"/>
        </w:rPr>
        <w:t xml:space="preserve"> en el Estado de Oaxaca, iniciado con una solicitud con número de folio </w:t>
      </w:r>
      <w:r w:rsidR="001804AD" w:rsidRPr="000159A4">
        <w:rPr>
          <w:rFonts w:cs="Arial"/>
          <w:b/>
          <w:sz w:val="24"/>
          <w:szCs w:val="24"/>
        </w:rPr>
        <w:t>**********</w:t>
      </w:r>
      <w:r w:rsidR="00430A94" w:rsidRPr="000159A4">
        <w:rPr>
          <w:rFonts w:ascii="Arial" w:hAnsi="Arial" w:cs="Arial"/>
          <w:sz w:val="24"/>
          <w:szCs w:val="24"/>
        </w:rPr>
        <w:t xml:space="preserve">, en donde aparece como enajenante </w:t>
      </w:r>
      <w:r w:rsidR="001804AD" w:rsidRPr="000159A4">
        <w:rPr>
          <w:rFonts w:cs="Arial"/>
          <w:b/>
          <w:sz w:val="24"/>
          <w:szCs w:val="24"/>
        </w:rPr>
        <w:t xml:space="preserve">********** </w:t>
      </w:r>
      <w:r w:rsidR="00430A94" w:rsidRPr="000159A4">
        <w:rPr>
          <w:rFonts w:ascii="Arial" w:hAnsi="Arial" w:cs="Arial"/>
          <w:sz w:val="24"/>
          <w:szCs w:val="24"/>
        </w:rPr>
        <w:t xml:space="preserve">y como adquiriente la recurrente </w:t>
      </w:r>
      <w:r w:rsidR="001804AD" w:rsidRPr="000159A4">
        <w:rPr>
          <w:rFonts w:cs="Arial"/>
          <w:b/>
          <w:sz w:val="24"/>
          <w:szCs w:val="24"/>
        </w:rPr>
        <w:t>**********</w:t>
      </w:r>
      <w:r w:rsidR="00430A94" w:rsidRPr="000159A4">
        <w:rPr>
          <w:rFonts w:ascii="Arial" w:hAnsi="Arial" w:cs="Arial"/>
          <w:sz w:val="24"/>
          <w:szCs w:val="24"/>
        </w:rPr>
        <w:t xml:space="preserve">, para que realizara el movimiento en el registro de cuenta catastral </w:t>
      </w:r>
      <w:r w:rsidR="001804AD" w:rsidRPr="000159A4">
        <w:rPr>
          <w:rFonts w:cs="Arial"/>
          <w:b/>
          <w:sz w:val="24"/>
          <w:szCs w:val="24"/>
        </w:rPr>
        <w:t>**********</w:t>
      </w:r>
      <w:r w:rsidR="00430A94" w:rsidRPr="000159A4">
        <w:rPr>
          <w:rFonts w:ascii="Arial" w:hAnsi="Arial" w:cs="Arial"/>
          <w:sz w:val="24"/>
          <w:szCs w:val="24"/>
        </w:rPr>
        <w:t xml:space="preserve">, del Distrito Fiscal del Centro, contenida en el oficio </w:t>
      </w:r>
      <w:r w:rsidR="001804AD" w:rsidRPr="000159A4">
        <w:rPr>
          <w:rFonts w:cs="Arial"/>
          <w:b/>
          <w:sz w:val="24"/>
          <w:szCs w:val="24"/>
        </w:rPr>
        <w:t xml:space="preserve">********** </w:t>
      </w:r>
      <w:r w:rsidR="00430A94" w:rsidRPr="000159A4">
        <w:rPr>
          <w:rFonts w:ascii="Arial" w:hAnsi="Arial" w:cs="Arial"/>
          <w:sz w:val="24"/>
          <w:szCs w:val="24"/>
        </w:rPr>
        <w:t>de fecha quince de junio de dos mil diecisiete (15-06-2017)</w:t>
      </w:r>
      <w:r w:rsidR="00A5237A" w:rsidRPr="000159A4">
        <w:rPr>
          <w:rFonts w:ascii="Arial" w:hAnsi="Arial" w:cs="Arial"/>
          <w:sz w:val="24"/>
          <w:szCs w:val="24"/>
        </w:rPr>
        <w:t>.</w:t>
      </w:r>
      <w:r w:rsidR="001804AD" w:rsidRPr="000159A4">
        <w:rPr>
          <w:rFonts w:ascii="Arial" w:hAnsi="Arial" w:cs="Arial"/>
          <w:sz w:val="24"/>
          <w:szCs w:val="24"/>
        </w:rPr>
        <w:t xml:space="preserve"> </w:t>
      </w:r>
    </w:p>
    <w:p w:rsidR="002B298B" w:rsidRPr="000159A4" w:rsidRDefault="002B298B" w:rsidP="002B298B">
      <w:pPr>
        <w:spacing w:line="360" w:lineRule="auto"/>
        <w:ind w:firstLine="567"/>
        <w:jc w:val="both"/>
        <w:rPr>
          <w:rFonts w:ascii="Arial" w:hAnsi="Arial" w:cs="Arial"/>
        </w:rPr>
      </w:pPr>
    </w:p>
    <w:p w:rsidR="00822DB1" w:rsidRPr="000159A4" w:rsidRDefault="002B298B" w:rsidP="002B298B">
      <w:pPr>
        <w:spacing w:line="360" w:lineRule="auto"/>
        <w:jc w:val="both"/>
        <w:rPr>
          <w:rFonts w:ascii="Arial" w:hAnsi="Arial" w:cs="Arial"/>
          <w:sz w:val="24"/>
          <w:szCs w:val="24"/>
        </w:rPr>
      </w:pPr>
      <w:r w:rsidRPr="000159A4">
        <w:rPr>
          <w:rFonts w:ascii="Arial" w:hAnsi="Arial" w:cs="Arial"/>
        </w:rPr>
        <w:t xml:space="preserve">          </w:t>
      </w:r>
      <w:r w:rsidRPr="000159A4">
        <w:rPr>
          <w:rFonts w:ascii="Arial" w:hAnsi="Arial" w:cs="Arial"/>
          <w:sz w:val="24"/>
          <w:szCs w:val="24"/>
        </w:rPr>
        <w:t xml:space="preserve">Ahora bien, </w:t>
      </w:r>
      <w:r w:rsidR="009C3DBC" w:rsidRPr="000159A4">
        <w:rPr>
          <w:rFonts w:ascii="Arial" w:hAnsi="Arial" w:cs="Arial"/>
          <w:sz w:val="24"/>
          <w:szCs w:val="24"/>
        </w:rPr>
        <w:t xml:space="preserve">del análisis del acto impugnado, </w:t>
      </w:r>
      <w:r w:rsidRPr="000159A4">
        <w:rPr>
          <w:rFonts w:ascii="Arial" w:hAnsi="Arial" w:cs="Arial"/>
          <w:sz w:val="24"/>
          <w:szCs w:val="24"/>
        </w:rPr>
        <w:t>se advierte que</w:t>
      </w:r>
      <w:r w:rsidR="00BF386A" w:rsidRPr="000159A4">
        <w:rPr>
          <w:rFonts w:ascii="Arial" w:hAnsi="Arial" w:cs="Arial"/>
          <w:sz w:val="24"/>
          <w:szCs w:val="24"/>
        </w:rPr>
        <w:t xml:space="preserve"> el</w:t>
      </w:r>
      <w:r w:rsidR="000558C2" w:rsidRPr="000159A4">
        <w:rPr>
          <w:rFonts w:ascii="Arial" w:hAnsi="Arial" w:cs="Arial"/>
          <w:sz w:val="24"/>
          <w:szCs w:val="24"/>
        </w:rPr>
        <w:t xml:space="preserve"> Jefe</w:t>
      </w:r>
      <w:r w:rsidRPr="000159A4">
        <w:rPr>
          <w:rFonts w:ascii="Arial" w:hAnsi="Arial" w:cs="Arial"/>
          <w:sz w:val="24"/>
          <w:szCs w:val="24"/>
        </w:rPr>
        <w:t xml:space="preserve"> de la Unidad Jurídica del Instituto Catastral del </w:t>
      </w:r>
      <w:r w:rsidR="000558C2" w:rsidRPr="000159A4">
        <w:rPr>
          <w:rFonts w:ascii="Arial" w:hAnsi="Arial" w:cs="Arial"/>
          <w:sz w:val="24"/>
          <w:szCs w:val="24"/>
        </w:rPr>
        <w:t xml:space="preserve">Estado de Oaxaca, </w:t>
      </w:r>
      <w:r w:rsidR="00FE355E" w:rsidRPr="000159A4">
        <w:rPr>
          <w:rFonts w:ascii="Arial" w:hAnsi="Arial" w:cs="Arial"/>
          <w:sz w:val="24"/>
          <w:szCs w:val="24"/>
        </w:rPr>
        <w:t>dio</w:t>
      </w:r>
      <w:r w:rsidRPr="000159A4">
        <w:rPr>
          <w:rFonts w:ascii="Arial" w:hAnsi="Arial" w:cs="Arial"/>
          <w:sz w:val="24"/>
          <w:szCs w:val="24"/>
        </w:rPr>
        <w:t xml:space="preserve"> respuesta a la solicitud de trámite catastral de</w:t>
      </w:r>
      <w:r w:rsidR="00BF386A" w:rsidRPr="000159A4">
        <w:rPr>
          <w:rFonts w:ascii="Arial" w:hAnsi="Arial" w:cs="Arial"/>
          <w:sz w:val="24"/>
          <w:szCs w:val="24"/>
        </w:rPr>
        <w:t xml:space="preserve"> Traslado de Dominio</w:t>
      </w:r>
      <w:r w:rsidR="009C3DBC" w:rsidRPr="000159A4">
        <w:rPr>
          <w:rFonts w:ascii="Arial" w:hAnsi="Arial" w:cs="Arial"/>
          <w:sz w:val="24"/>
          <w:szCs w:val="24"/>
        </w:rPr>
        <w:t>, que</w:t>
      </w:r>
      <w:r w:rsidRPr="000159A4">
        <w:rPr>
          <w:rFonts w:ascii="Arial" w:hAnsi="Arial" w:cs="Arial"/>
          <w:sz w:val="24"/>
          <w:szCs w:val="24"/>
        </w:rPr>
        <w:t xml:space="preserve"> fue presentada por</w:t>
      </w:r>
      <w:r w:rsidRPr="000159A4">
        <w:rPr>
          <w:sz w:val="24"/>
          <w:szCs w:val="24"/>
        </w:rPr>
        <w:t xml:space="preserve"> </w:t>
      </w:r>
      <w:r w:rsidR="00BF386A" w:rsidRPr="000159A4">
        <w:rPr>
          <w:rFonts w:ascii="Arial" w:hAnsi="Arial" w:cs="Arial"/>
          <w:sz w:val="24"/>
          <w:szCs w:val="24"/>
        </w:rPr>
        <w:t xml:space="preserve"> </w:t>
      </w:r>
      <w:r w:rsidR="001804AD" w:rsidRPr="000159A4">
        <w:rPr>
          <w:rFonts w:cs="Arial"/>
          <w:b/>
          <w:sz w:val="24"/>
          <w:szCs w:val="24"/>
        </w:rPr>
        <w:t>**********</w:t>
      </w:r>
      <w:r w:rsidR="00BF386A" w:rsidRPr="000159A4">
        <w:rPr>
          <w:rFonts w:ascii="Arial" w:hAnsi="Arial" w:cs="Arial"/>
          <w:sz w:val="24"/>
          <w:szCs w:val="24"/>
        </w:rPr>
        <w:t xml:space="preserve">, </w:t>
      </w:r>
      <w:r w:rsidR="000558C2" w:rsidRPr="000159A4">
        <w:rPr>
          <w:rFonts w:ascii="Arial" w:hAnsi="Arial" w:cs="Arial"/>
          <w:sz w:val="24"/>
          <w:szCs w:val="24"/>
        </w:rPr>
        <w:t>por conducto del Notario P</w:t>
      </w:r>
      <w:r w:rsidRPr="000159A4">
        <w:rPr>
          <w:rFonts w:ascii="Arial" w:hAnsi="Arial" w:cs="Arial"/>
          <w:sz w:val="24"/>
          <w:szCs w:val="24"/>
        </w:rPr>
        <w:t>úblico número</w:t>
      </w:r>
      <w:r w:rsidR="00BF386A" w:rsidRPr="000159A4">
        <w:rPr>
          <w:rFonts w:ascii="Arial" w:hAnsi="Arial" w:cs="Arial"/>
          <w:sz w:val="24"/>
          <w:szCs w:val="24"/>
        </w:rPr>
        <w:t xml:space="preserve"> </w:t>
      </w:r>
      <w:r w:rsidR="001804AD" w:rsidRPr="000159A4">
        <w:rPr>
          <w:rFonts w:cs="Arial"/>
          <w:b/>
          <w:sz w:val="24"/>
          <w:szCs w:val="24"/>
        </w:rPr>
        <w:t xml:space="preserve">********** </w:t>
      </w:r>
      <w:r w:rsidR="00BF386A" w:rsidRPr="000159A4">
        <w:rPr>
          <w:rFonts w:ascii="Arial" w:hAnsi="Arial" w:cs="Arial"/>
          <w:sz w:val="24"/>
          <w:szCs w:val="24"/>
        </w:rPr>
        <w:t xml:space="preserve">en el Estado de Oaxaca, </w:t>
      </w:r>
      <w:r w:rsidR="000558C2" w:rsidRPr="000159A4">
        <w:rPr>
          <w:rFonts w:ascii="Arial" w:hAnsi="Arial" w:cs="Arial"/>
          <w:sz w:val="24"/>
          <w:szCs w:val="24"/>
        </w:rPr>
        <w:t xml:space="preserve">determinando que resultaba improcedente </w:t>
      </w:r>
      <w:r w:rsidR="00C63157" w:rsidRPr="000159A4">
        <w:rPr>
          <w:rFonts w:ascii="Arial" w:hAnsi="Arial" w:cs="Arial"/>
          <w:sz w:val="24"/>
          <w:szCs w:val="24"/>
        </w:rPr>
        <w:t xml:space="preserve">el traslado de dominio por compraventa, </w:t>
      </w:r>
      <w:r w:rsidR="00BF386A" w:rsidRPr="000159A4">
        <w:rPr>
          <w:rFonts w:ascii="Arial" w:hAnsi="Arial" w:cs="Arial"/>
          <w:sz w:val="24"/>
          <w:szCs w:val="24"/>
        </w:rPr>
        <w:t xml:space="preserve"> en virtud de que se detectó que en la misma ubicación existe otro bien inmueble que respalda el Registro de Cuenta Catastral número </w:t>
      </w:r>
      <w:r w:rsidR="001804AD" w:rsidRPr="000159A4">
        <w:rPr>
          <w:rFonts w:cs="Arial"/>
          <w:b/>
          <w:sz w:val="24"/>
          <w:szCs w:val="24"/>
        </w:rPr>
        <w:t>**********</w:t>
      </w:r>
      <w:r w:rsidR="00BF386A" w:rsidRPr="000159A4">
        <w:rPr>
          <w:rFonts w:ascii="Arial" w:hAnsi="Arial" w:cs="Arial"/>
          <w:b/>
          <w:sz w:val="24"/>
          <w:szCs w:val="24"/>
        </w:rPr>
        <w:t xml:space="preserve"> </w:t>
      </w:r>
      <w:r w:rsidR="00BF386A" w:rsidRPr="000159A4">
        <w:rPr>
          <w:rFonts w:ascii="Arial" w:hAnsi="Arial" w:cs="Arial"/>
          <w:sz w:val="24"/>
          <w:szCs w:val="24"/>
        </w:rPr>
        <w:t>a nombre del contri</w:t>
      </w:r>
      <w:r w:rsidR="00794908" w:rsidRPr="000159A4">
        <w:rPr>
          <w:rFonts w:ascii="Arial" w:hAnsi="Arial" w:cs="Arial"/>
          <w:sz w:val="24"/>
          <w:szCs w:val="24"/>
        </w:rPr>
        <w:t xml:space="preserve">buyente </w:t>
      </w:r>
      <w:r w:rsidR="001804AD" w:rsidRPr="000159A4">
        <w:rPr>
          <w:rFonts w:cs="Arial"/>
          <w:b/>
          <w:sz w:val="24"/>
          <w:szCs w:val="24"/>
        </w:rPr>
        <w:t>**********</w:t>
      </w:r>
      <w:r w:rsidR="00794908" w:rsidRPr="000159A4">
        <w:rPr>
          <w:rFonts w:ascii="Arial" w:hAnsi="Arial" w:cs="Arial"/>
          <w:sz w:val="24"/>
          <w:szCs w:val="24"/>
        </w:rPr>
        <w:t>, del D</w:t>
      </w:r>
      <w:r w:rsidR="00BF386A" w:rsidRPr="000159A4">
        <w:rPr>
          <w:rFonts w:ascii="Arial" w:hAnsi="Arial" w:cs="Arial"/>
          <w:sz w:val="24"/>
          <w:szCs w:val="24"/>
        </w:rPr>
        <w:t>istrito Fiscal del Centro</w:t>
      </w:r>
      <w:r w:rsidRPr="000159A4">
        <w:rPr>
          <w:rFonts w:ascii="Arial" w:hAnsi="Arial" w:cs="Arial"/>
          <w:sz w:val="24"/>
          <w:szCs w:val="24"/>
        </w:rPr>
        <w:t>;</w:t>
      </w:r>
      <w:r w:rsidR="00C63157" w:rsidRPr="000159A4">
        <w:rPr>
          <w:rFonts w:ascii="Arial" w:hAnsi="Arial" w:cs="Arial"/>
          <w:sz w:val="24"/>
          <w:szCs w:val="24"/>
        </w:rPr>
        <w:t xml:space="preserve"> considerando la autoridad que resulta improcedente asignar cuenta y clave catastral a un bien inmueble que se localiza en la misma de otro bien inmueble que ya se encuentra registrado,</w:t>
      </w:r>
      <w:r w:rsidRPr="000159A4">
        <w:rPr>
          <w:rFonts w:ascii="Arial" w:hAnsi="Arial" w:cs="Arial"/>
          <w:sz w:val="24"/>
          <w:szCs w:val="24"/>
        </w:rPr>
        <w:t xml:space="preserve"> sustentando su determinación en los artículos </w:t>
      </w:r>
      <w:r w:rsidR="00822DB1" w:rsidRPr="000159A4">
        <w:rPr>
          <w:rFonts w:ascii="Arial" w:hAnsi="Arial" w:cs="Arial"/>
          <w:sz w:val="24"/>
          <w:szCs w:val="24"/>
        </w:rPr>
        <w:t xml:space="preserve"> 5, 17 fracciones I, VII, VIII, X, XVII  y XX, 51 fracciones I, VII, 52 y 58 Ley de Catastro para el Estado de Oaxaca, artículos 40, 44, 49 y 52 de su Reglamento y artículo 2 de la Constitución </w:t>
      </w:r>
      <w:r w:rsidR="00A5237A" w:rsidRPr="000159A4">
        <w:rPr>
          <w:rFonts w:ascii="Arial" w:hAnsi="Arial" w:cs="Arial"/>
          <w:sz w:val="24"/>
          <w:szCs w:val="24"/>
        </w:rPr>
        <w:t>Política</w:t>
      </w:r>
      <w:r w:rsidR="00822DB1" w:rsidRPr="000159A4">
        <w:rPr>
          <w:rFonts w:ascii="Arial" w:hAnsi="Arial" w:cs="Arial"/>
          <w:sz w:val="24"/>
          <w:szCs w:val="24"/>
        </w:rPr>
        <w:t xml:space="preserve"> del Estado Libre y Soberano del Estado de Oaxaca, que a letra dicen:</w:t>
      </w:r>
    </w:p>
    <w:p w:rsidR="001E6A2A" w:rsidRPr="000159A4" w:rsidRDefault="001E6A2A" w:rsidP="002B298B">
      <w:pPr>
        <w:spacing w:line="360" w:lineRule="auto"/>
        <w:jc w:val="both"/>
        <w:rPr>
          <w:rFonts w:ascii="Arial" w:hAnsi="Arial" w:cs="Arial"/>
          <w:sz w:val="24"/>
          <w:szCs w:val="24"/>
        </w:rPr>
      </w:pPr>
    </w:p>
    <w:p w:rsidR="00A5237A" w:rsidRPr="000159A4" w:rsidRDefault="00426A7E" w:rsidP="00596AB8">
      <w:pPr>
        <w:spacing w:line="360" w:lineRule="auto"/>
        <w:ind w:left="1701" w:right="1469"/>
        <w:jc w:val="center"/>
        <w:rPr>
          <w:rFonts w:ascii="Arial" w:hAnsi="Arial" w:cs="Arial"/>
          <w:b/>
          <w:sz w:val="24"/>
          <w:szCs w:val="24"/>
        </w:rPr>
      </w:pPr>
      <w:r w:rsidRPr="000159A4">
        <w:rPr>
          <w:rFonts w:ascii="Arial" w:hAnsi="Arial" w:cs="Arial"/>
          <w:b/>
          <w:sz w:val="24"/>
          <w:szCs w:val="24"/>
        </w:rPr>
        <w:t>LEY DE CATASTRO PARA EL ESTADO DE OAXACA</w:t>
      </w:r>
    </w:p>
    <w:p w:rsidR="001E6A2A" w:rsidRPr="000159A4" w:rsidRDefault="001E6A2A" w:rsidP="001E6A2A">
      <w:pPr>
        <w:spacing w:line="360" w:lineRule="auto"/>
        <w:ind w:left="1134" w:right="902"/>
        <w:jc w:val="center"/>
        <w:rPr>
          <w:rFonts w:ascii="Arial" w:hAnsi="Arial" w:cs="Arial"/>
          <w:sz w:val="24"/>
          <w:szCs w:val="24"/>
        </w:rPr>
      </w:pPr>
    </w:p>
    <w:p w:rsidR="00426A7E" w:rsidRPr="000159A4" w:rsidRDefault="00426A7E" w:rsidP="00596AB8">
      <w:pPr>
        <w:spacing w:line="360" w:lineRule="auto"/>
        <w:ind w:left="1701" w:right="1469"/>
        <w:jc w:val="center"/>
        <w:rPr>
          <w:rFonts w:ascii="Arial" w:hAnsi="Arial" w:cs="Arial"/>
          <w:sz w:val="24"/>
          <w:szCs w:val="24"/>
        </w:rPr>
      </w:pPr>
      <w:r w:rsidRPr="000159A4">
        <w:rPr>
          <w:rFonts w:ascii="Arial" w:hAnsi="Arial" w:cs="Arial"/>
          <w:sz w:val="24"/>
          <w:szCs w:val="24"/>
        </w:rPr>
        <w:t xml:space="preserve">CAPÍTULO PRIMERO DE LAS DISPOSICIONES </w:t>
      </w:r>
      <w:r w:rsidR="00596AB8" w:rsidRPr="000159A4">
        <w:rPr>
          <w:rFonts w:ascii="Arial" w:hAnsi="Arial" w:cs="Arial"/>
          <w:sz w:val="24"/>
          <w:szCs w:val="24"/>
        </w:rPr>
        <w:t xml:space="preserve">    </w:t>
      </w:r>
      <w:r w:rsidRPr="000159A4">
        <w:rPr>
          <w:rFonts w:ascii="Arial" w:hAnsi="Arial" w:cs="Arial"/>
          <w:sz w:val="24"/>
          <w:szCs w:val="24"/>
        </w:rPr>
        <w:t>GENERALES</w:t>
      </w:r>
    </w:p>
    <w:p w:rsidR="001E6A2A" w:rsidRPr="000159A4" w:rsidRDefault="001E6A2A" w:rsidP="00596AB8">
      <w:pPr>
        <w:spacing w:line="360" w:lineRule="auto"/>
        <w:ind w:left="1134" w:right="902"/>
        <w:jc w:val="center"/>
        <w:rPr>
          <w:rFonts w:ascii="Arial" w:hAnsi="Arial" w:cs="Arial"/>
          <w:sz w:val="24"/>
          <w:szCs w:val="24"/>
        </w:rPr>
      </w:pPr>
    </w:p>
    <w:p w:rsidR="00A5237A" w:rsidRPr="000159A4" w:rsidRDefault="00A5237A" w:rsidP="00596AB8">
      <w:pPr>
        <w:spacing w:line="360" w:lineRule="auto"/>
        <w:ind w:left="1701" w:right="1469"/>
        <w:jc w:val="both"/>
        <w:rPr>
          <w:rFonts w:ascii="Arial" w:hAnsi="Arial" w:cs="Arial"/>
          <w:sz w:val="24"/>
          <w:szCs w:val="24"/>
        </w:rPr>
      </w:pPr>
      <w:r w:rsidRPr="000159A4">
        <w:rPr>
          <w:rFonts w:ascii="Arial" w:hAnsi="Arial" w:cs="Arial"/>
          <w:b/>
          <w:sz w:val="24"/>
          <w:szCs w:val="24"/>
        </w:rPr>
        <w:t>ARTÍCULO 5</w:t>
      </w:r>
      <w:r w:rsidRPr="000159A4">
        <w:rPr>
          <w:rFonts w:ascii="Arial" w:hAnsi="Arial" w:cs="Arial"/>
          <w:sz w:val="24"/>
          <w:szCs w:val="24"/>
        </w:rPr>
        <w:t>.- Los actos y resoluciones en materia de catastro serán tramitados en la forma, términos y procedimientos establecidos en la presente Ley, su Reglamento y en los Instructivos Técnicos Catastrales. A falta de disposición expresa, se consideran como normas supletorias las disposiciones contenidas en el Código Fiscal del Estado, las del Código Civil y las de sus procedimientos.</w:t>
      </w:r>
    </w:p>
    <w:p w:rsidR="00957A53" w:rsidRPr="000159A4" w:rsidRDefault="00957A53" w:rsidP="001E6A2A">
      <w:pPr>
        <w:spacing w:line="360" w:lineRule="auto"/>
        <w:ind w:left="1134" w:right="902"/>
        <w:jc w:val="both"/>
        <w:rPr>
          <w:rFonts w:ascii="Arial" w:hAnsi="Arial" w:cs="Arial"/>
          <w:sz w:val="24"/>
          <w:szCs w:val="24"/>
        </w:rPr>
      </w:pPr>
    </w:p>
    <w:p w:rsidR="00426A7E" w:rsidRPr="000159A4" w:rsidRDefault="00426A7E" w:rsidP="001E6A2A">
      <w:pPr>
        <w:spacing w:line="360" w:lineRule="auto"/>
        <w:ind w:left="1134" w:right="902"/>
        <w:jc w:val="center"/>
        <w:rPr>
          <w:rFonts w:ascii="Arial" w:hAnsi="Arial" w:cs="Arial"/>
          <w:sz w:val="24"/>
          <w:szCs w:val="24"/>
        </w:rPr>
      </w:pPr>
      <w:r w:rsidRPr="000159A4">
        <w:rPr>
          <w:rFonts w:ascii="Arial" w:hAnsi="Arial" w:cs="Arial"/>
          <w:sz w:val="24"/>
          <w:szCs w:val="24"/>
        </w:rPr>
        <w:t>CAPÍTULO CUARTO DE LAS ATRIBUCIONES DEL INSTITUTO</w:t>
      </w:r>
    </w:p>
    <w:p w:rsidR="00A5237A" w:rsidRPr="000159A4" w:rsidRDefault="00822DB1" w:rsidP="00596AB8">
      <w:pPr>
        <w:tabs>
          <w:tab w:val="left" w:pos="7371"/>
        </w:tabs>
        <w:spacing w:line="360" w:lineRule="auto"/>
        <w:ind w:left="1701" w:right="1469"/>
        <w:jc w:val="both"/>
        <w:rPr>
          <w:rFonts w:ascii="Arial" w:hAnsi="Arial" w:cs="Arial"/>
          <w:sz w:val="24"/>
          <w:szCs w:val="24"/>
        </w:rPr>
      </w:pPr>
      <w:r w:rsidRPr="000159A4">
        <w:rPr>
          <w:rFonts w:ascii="Arial" w:hAnsi="Arial" w:cs="Arial"/>
          <w:b/>
          <w:i/>
          <w:sz w:val="24"/>
          <w:szCs w:val="24"/>
        </w:rPr>
        <w:t xml:space="preserve"> </w:t>
      </w:r>
      <w:r w:rsidR="00A5237A" w:rsidRPr="000159A4">
        <w:rPr>
          <w:rFonts w:ascii="Arial" w:hAnsi="Arial" w:cs="Arial"/>
          <w:b/>
          <w:sz w:val="24"/>
          <w:szCs w:val="24"/>
        </w:rPr>
        <w:t>ARTÍCULO 17.-</w:t>
      </w:r>
      <w:r w:rsidR="00A5237A" w:rsidRPr="000159A4">
        <w:rPr>
          <w:rFonts w:ascii="Arial" w:hAnsi="Arial" w:cs="Arial"/>
          <w:sz w:val="24"/>
          <w:szCs w:val="24"/>
        </w:rPr>
        <w:t xml:space="preserve"> El Instituto Catastral del Estado de Oaxaca tiene las siguientes atribuciones:</w:t>
      </w:r>
    </w:p>
    <w:p w:rsidR="00A5237A" w:rsidRPr="000159A4" w:rsidRDefault="00A5237A" w:rsidP="00596AB8">
      <w:pPr>
        <w:numPr>
          <w:ilvl w:val="0"/>
          <w:numId w:val="6"/>
        </w:numPr>
        <w:spacing w:line="360" w:lineRule="auto"/>
        <w:ind w:left="1701" w:right="902" w:firstLine="0"/>
        <w:jc w:val="both"/>
        <w:rPr>
          <w:rFonts w:ascii="Arial" w:hAnsi="Arial" w:cs="Arial"/>
          <w:sz w:val="24"/>
          <w:szCs w:val="24"/>
        </w:rPr>
      </w:pPr>
      <w:r w:rsidRPr="000159A4">
        <w:rPr>
          <w:rFonts w:ascii="Arial" w:hAnsi="Arial" w:cs="Arial"/>
          <w:sz w:val="24"/>
          <w:szCs w:val="24"/>
        </w:rPr>
        <w:t>Integrar y administrar el Catastro del Estado.</w:t>
      </w:r>
    </w:p>
    <w:p w:rsidR="001E6A2A" w:rsidRPr="000159A4" w:rsidRDefault="001E6A2A" w:rsidP="00596AB8">
      <w:pPr>
        <w:spacing w:line="360" w:lineRule="auto"/>
        <w:ind w:left="1701" w:right="902"/>
        <w:jc w:val="both"/>
        <w:rPr>
          <w:rFonts w:ascii="Arial" w:hAnsi="Arial" w:cs="Arial"/>
          <w:sz w:val="24"/>
          <w:szCs w:val="24"/>
        </w:rPr>
      </w:pPr>
      <w:r w:rsidRPr="000159A4">
        <w:rPr>
          <w:rFonts w:ascii="Arial" w:hAnsi="Arial" w:cs="Arial"/>
          <w:sz w:val="24"/>
          <w:szCs w:val="24"/>
        </w:rPr>
        <w:lastRenderedPageBreak/>
        <w:t>(…)</w:t>
      </w:r>
    </w:p>
    <w:p w:rsidR="004D3D54" w:rsidRPr="000159A4" w:rsidRDefault="004D3D54" w:rsidP="00596AB8">
      <w:pPr>
        <w:tabs>
          <w:tab w:val="left" w:pos="8080"/>
        </w:tabs>
        <w:autoSpaceDE w:val="0"/>
        <w:autoSpaceDN w:val="0"/>
        <w:adjustRightInd w:val="0"/>
        <w:spacing w:line="360" w:lineRule="auto"/>
        <w:ind w:left="1701" w:right="1469"/>
        <w:jc w:val="both"/>
        <w:rPr>
          <w:rFonts w:ascii="Arial" w:hAnsi="Arial" w:cs="Arial"/>
          <w:sz w:val="24"/>
          <w:szCs w:val="24"/>
        </w:rPr>
      </w:pPr>
      <w:r w:rsidRPr="000159A4">
        <w:rPr>
          <w:rFonts w:ascii="Arial" w:hAnsi="Arial" w:cs="Arial"/>
          <w:sz w:val="24"/>
          <w:szCs w:val="24"/>
        </w:rPr>
        <w:t>VII. Determinar en forma precisa la localización de cada bien inmueble</w:t>
      </w:r>
    </w:p>
    <w:p w:rsidR="001E6A2A" w:rsidRPr="000159A4" w:rsidRDefault="001E6A2A" w:rsidP="00596AB8">
      <w:pPr>
        <w:tabs>
          <w:tab w:val="left" w:pos="8080"/>
        </w:tabs>
        <w:autoSpaceDE w:val="0"/>
        <w:autoSpaceDN w:val="0"/>
        <w:adjustRightInd w:val="0"/>
        <w:spacing w:line="360" w:lineRule="auto"/>
        <w:ind w:left="1701" w:right="902"/>
        <w:jc w:val="both"/>
        <w:rPr>
          <w:rFonts w:ascii="Arial" w:hAnsi="Arial" w:cs="Arial"/>
          <w:sz w:val="24"/>
          <w:szCs w:val="24"/>
        </w:rPr>
      </w:pPr>
      <w:r w:rsidRPr="000159A4">
        <w:rPr>
          <w:rFonts w:ascii="Arial" w:hAnsi="Arial" w:cs="Arial"/>
          <w:sz w:val="24"/>
          <w:szCs w:val="24"/>
        </w:rPr>
        <w:t>(…)</w:t>
      </w:r>
    </w:p>
    <w:p w:rsidR="002B298B" w:rsidRPr="000159A4" w:rsidRDefault="00426A7E" w:rsidP="00596AB8">
      <w:pPr>
        <w:tabs>
          <w:tab w:val="left" w:pos="8080"/>
        </w:tabs>
        <w:autoSpaceDE w:val="0"/>
        <w:autoSpaceDN w:val="0"/>
        <w:adjustRightInd w:val="0"/>
        <w:spacing w:line="360" w:lineRule="auto"/>
        <w:ind w:left="1701" w:right="1469"/>
        <w:jc w:val="both"/>
        <w:rPr>
          <w:rFonts w:ascii="Arial" w:hAnsi="Arial" w:cs="Arial"/>
          <w:sz w:val="24"/>
          <w:szCs w:val="24"/>
        </w:rPr>
      </w:pPr>
      <w:r w:rsidRPr="000159A4">
        <w:rPr>
          <w:rFonts w:ascii="Arial" w:hAnsi="Arial" w:cs="Arial"/>
          <w:sz w:val="24"/>
          <w:szCs w:val="24"/>
        </w:rPr>
        <w:t>VIII. Asignar cuando así proceda, cuenta catastral y clave catastral a cada bien inmueble.</w:t>
      </w:r>
    </w:p>
    <w:p w:rsidR="001E6A2A" w:rsidRPr="000159A4" w:rsidRDefault="001E6A2A" w:rsidP="00596AB8">
      <w:pPr>
        <w:tabs>
          <w:tab w:val="left" w:pos="8080"/>
        </w:tabs>
        <w:autoSpaceDE w:val="0"/>
        <w:autoSpaceDN w:val="0"/>
        <w:adjustRightInd w:val="0"/>
        <w:spacing w:line="360" w:lineRule="auto"/>
        <w:ind w:left="1701" w:right="902"/>
        <w:jc w:val="both"/>
        <w:rPr>
          <w:rFonts w:ascii="Arial" w:hAnsi="Arial" w:cs="Arial"/>
          <w:sz w:val="24"/>
          <w:szCs w:val="24"/>
        </w:rPr>
      </w:pPr>
      <w:r w:rsidRPr="000159A4">
        <w:rPr>
          <w:rFonts w:ascii="Arial" w:hAnsi="Arial" w:cs="Arial"/>
          <w:sz w:val="24"/>
          <w:szCs w:val="24"/>
        </w:rPr>
        <w:t>(…)</w:t>
      </w:r>
    </w:p>
    <w:p w:rsidR="00426A7E" w:rsidRPr="000159A4" w:rsidRDefault="00426A7E" w:rsidP="00596AB8">
      <w:pPr>
        <w:tabs>
          <w:tab w:val="left" w:pos="8080"/>
        </w:tabs>
        <w:autoSpaceDE w:val="0"/>
        <w:autoSpaceDN w:val="0"/>
        <w:adjustRightInd w:val="0"/>
        <w:spacing w:line="360" w:lineRule="auto"/>
        <w:ind w:left="1701" w:right="1469"/>
        <w:jc w:val="both"/>
        <w:rPr>
          <w:rFonts w:ascii="Arial" w:hAnsi="Arial" w:cs="Arial"/>
          <w:sz w:val="24"/>
          <w:szCs w:val="24"/>
        </w:rPr>
      </w:pPr>
      <w:r w:rsidRPr="000159A4">
        <w:rPr>
          <w:rFonts w:ascii="Arial" w:hAnsi="Arial" w:cs="Arial"/>
          <w:sz w:val="24"/>
          <w:szCs w:val="24"/>
        </w:rPr>
        <w:t>X. Inscribir cuando así proceda los bienes inmuebles en el Padrón Catastral y mantenerlo actualizado, como lo disponen los artículos referentes en esta Ley y su Reglamento.</w:t>
      </w:r>
    </w:p>
    <w:p w:rsidR="001E6A2A" w:rsidRPr="000159A4" w:rsidRDefault="001E6A2A" w:rsidP="00596AB8">
      <w:pPr>
        <w:tabs>
          <w:tab w:val="left" w:pos="8080"/>
        </w:tabs>
        <w:autoSpaceDE w:val="0"/>
        <w:autoSpaceDN w:val="0"/>
        <w:adjustRightInd w:val="0"/>
        <w:spacing w:line="360" w:lineRule="auto"/>
        <w:ind w:left="1701" w:right="902"/>
        <w:jc w:val="both"/>
        <w:rPr>
          <w:rFonts w:ascii="Arial" w:hAnsi="Arial" w:cs="Arial"/>
          <w:sz w:val="24"/>
          <w:szCs w:val="24"/>
        </w:rPr>
      </w:pPr>
      <w:r w:rsidRPr="000159A4">
        <w:rPr>
          <w:rFonts w:ascii="Arial" w:hAnsi="Arial" w:cs="Arial"/>
          <w:sz w:val="24"/>
          <w:szCs w:val="24"/>
        </w:rPr>
        <w:t>(…)</w:t>
      </w:r>
    </w:p>
    <w:p w:rsidR="00426A7E" w:rsidRPr="000159A4" w:rsidRDefault="00426A7E" w:rsidP="00596AB8">
      <w:pPr>
        <w:tabs>
          <w:tab w:val="left" w:pos="7371"/>
          <w:tab w:val="left" w:pos="8080"/>
        </w:tabs>
        <w:autoSpaceDE w:val="0"/>
        <w:autoSpaceDN w:val="0"/>
        <w:adjustRightInd w:val="0"/>
        <w:spacing w:line="360" w:lineRule="auto"/>
        <w:ind w:left="1701" w:right="1469"/>
        <w:jc w:val="both"/>
        <w:rPr>
          <w:rFonts w:ascii="Arial" w:hAnsi="Arial" w:cs="Arial"/>
          <w:sz w:val="24"/>
          <w:szCs w:val="24"/>
        </w:rPr>
      </w:pPr>
      <w:r w:rsidRPr="000159A4">
        <w:rPr>
          <w:rFonts w:ascii="Arial" w:hAnsi="Arial" w:cs="Arial"/>
          <w:sz w:val="24"/>
          <w:szCs w:val="24"/>
        </w:rPr>
        <w:t>XVII. Integrar los registros catastrales previstos en la presente Ley y su Reglamento</w:t>
      </w:r>
    </w:p>
    <w:p w:rsidR="001E6A2A" w:rsidRPr="000159A4" w:rsidRDefault="001E6A2A" w:rsidP="00596AB8">
      <w:pPr>
        <w:tabs>
          <w:tab w:val="left" w:pos="8080"/>
        </w:tabs>
        <w:autoSpaceDE w:val="0"/>
        <w:autoSpaceDN w:val="0"/>
        <w:adjustRightInd w:val="0"/>
        <w:spacing w:line="360" w:lineRule="auto"/>
        <w:ind w:left="1701" w:right="902"/>
        <w:jc w:val="both"/>
        <w:rPr>
          <w:rFonts w:ascii="Arial" w:hAnsi="Arial" w:cs="Arial"/>
          <w:sz w:val="24"/>
          <w:szCs w:val="24"/>
        </w:rPr>
      </w:pPr>
      <w:r w:rsidRPr="000159A4">
        <w:rPr>
          <w:rFonts w:ascii="Arial" w:hAnsi="Arial" w:cs="Arial"/>
          <w:sz w:val="24"/>
          <w:szCs w:val="24"/>
        </w:rPr>
        <w:t>(…)</w:t>
      </w:r>
    </w:p>
    <w:p w:rsidR="00426A7E" w:rsidRPr="000159A4" w:rsidRDefault="00426A7E" w:rsidP="00596AB8">
      <w:pPr>
        <w:tabs>
          <w:tab w:val="left" w:pos="8080"/>
        </w:tabs>
        <w:autoSpaceDE w:val="0"/>
        <w:autoSpaceDN w:val="0"/>
        <w:adjustRightInd w:val="0"/>
        <w:spacing w:line="360" w:lineRule="auto"/>
        <w:ind w:left="1701" w:right="1469"/>
        <w:jc w:val="both"/>
        <w:rPr>
          <w:rFonts w:ascii="Arial" w:hAnsi="Arial" w:cs="Arial"/>
          <w:sz w:val="24"/>
          <w:szCs w:val="24"/>
        </w:rPr>
      </w:pPr>
      <w:r w:rsidRPr="000159A4">
        <w:rPr>
          <w:rFonts w:ascii="Arial" w:hAnsi="Arial" w:cs="Arial"/>
          <w:sz w:val="24"/>
          <w:szCs w:val="24"/>
        </w:rPr>
        <w:t>XX. Atender y resolver las consultas técnicas y procedimientos que, sobre situaciones reales y concretas y en relación a las disposiciones de esta Ley, planteen los particulares;</w:t>
      </w:r>
    </w:p>
    <w:p w:rsidR="00957A53" w:rsidRPr="000159A4" w:rsidRDefault="00957A53" w:rsidP="001E6A2A">
      <w:pPr>
        <w:tabs>
          <w:tab w:val="left" w:pos="8080"/>
        </w:tabs>
        <w:autoSpaceDE w:val="0"/>
        <w:autoSpaceDN w:val="0"/>
        <w:adjustRightInd w:val="0"/>
        <w:spacing w:line="360" w:lineRule="auto"/>
        <w:ind w:left="1134" w:right="902"/>
        <w:jc w:val="both"/>
        <w:rPr>
          <w:rFonts w:ascii="Arial" w:hAnsi="Arial" w:cs="Arial"/>
          <w:sz w:val="24"/>
          <w:szCs w:val="24"/>
        </w:rPr>
      </w:pPr>
    </w:p>
    <w:p w:rsidR="00426A7E" w:rsidRPr="000159A4" w:rsidRDefault="00426A7E" w:rsidP="001E6A2A">
      <w:pPr>
        <w:tabs>
          <w:tab w:val="left" w:pos="8080"/>
        </w:tabs>
        <w:autoSpaceDE w:val="0"/>
        <w:autoSpaceDN w:val="0"/>
        <w:adjustRightInd w:val="0"/>
        <w:spacing w:line="360" w:lineRule="auto"/>
        <w:ind w:left="1134" w:right="902"/>
        <w:jc w:val="center"/>
        <w:rPr>
          <w:rFonts w:ascii="Arial" w:eastAsia="Calibri" w:hAnsi="Arial" w:cs="Arial"/>
          <w:i/>
          <w:sz w:val="24"/>
          <w:szCs w:val="24"/>
        </w:rPr>
      </w:pPr>
      <w:r w:rsidRPr="000159A4">
        <w:rPr>
          <w:rFonts w:ascii="Arial" w:hAnsi="Arial" w:cs="Arial"/>
          <w:sz w:val="24"/>
          <w:szCs w:val="24"/>
        </w:rPr>
        <w:t>CAPÍTULO NOVENO DE LOS DERECHOS Y LAS OBLIGACIONES DE LOS PARTICULARES Y LOS FEDATARIOS.</w:t>
      </w:r>
    </w:p>
    <w:p w:rsidR="002B298B" w:rsidRPr="000159A4" w:rsidRDefault="002B298B" w:rsidP="00712042">
      <w:pPr>
        <w:tabs>
          <w:tab w:val="left" w:pos="8080"/>
        </w:tabs>
        <w:autoSpaceDE w:val="0"/>
        <w:autoSpaceDN w:val="0"/>
        <w:adjustRightInd w:val="0"/>
        <w:spacing w:line="360" w:lineRule="auto"/>
        <w:ind w:left="1701" w:right="1469"/>
        <w:jc w:val="both"/>
        <w:rPr>
          <w:rFonts w:ascii="Arial" w:eastAsia="Calibri" w:hAnsi="Arial" w:cs="Arial"/>
          <w:sz w:val="24"/>
          <w:szCs w:val="24"/>
        </w:rPr>
      </w:pPr>
      <w:r w:rsidRPr="000159A4">
        <w:rPr>
          <w:rFonts w:ascii="Arial" w:eastAsia="Calibri" w:hAnsi="Arial" w:cs="Arial"/>
          <w:b/>
          <w:bCs/>
          <w:i/>
          <w:sz w:val="24"/>
          <w:szCs w:val="24"/>
        </w:rPr>
        <w:t>ARTÍCULO 51.-</w:t>
      </w:r>
      <w:r w:rsidRPr="000159A4">
        <w:rPr>
          <w:rFonts w:ascii="Arial" w:eastAsia="Calibri" w:hAnsi="Arial" w:cs="Arial"/>
          <w:i/>
          <w:sz w:val="24"/>
          <w:szCs w:val="24"/>
        </w:rPr>
        <w:t xml:space="preserve"> </w:t>
      </w:r>
      <w:r w:rsidRPr="000159A4">
        <w:rPr>
          <w:rFonts w:ascii="Arial" w:eastAsia="Calibri" w:hAnsi="Arial" w:cs="Arial"/>
          <w:sz w:val="24"/>
          <w:szCs w:val="24"/>
        </w:rPr>
        <w:t>Los propietarios y poseedores de bienes inmuebles tienen derecho a:</w:t>
      </w:r>
    </w:p>
    <w:p w:rsidR="00712042" w:rsidRPr="000159A4" w:rsidRDefault="00712042" w:rsidP="00712042">
      <w:pPr>
        <w:tabs>
          <w:tab w:val="left" w:pos="8080"/>
        </w:tabs>
        <w:autoSpaceDE w:val="0"/>
        <w:autoSpaceDN w:val="0"/>
        <w:adjustRightInd w:val="0"/>
        <w:spacing w:line="360" w:lineRule="auto"/>
        <w:ind w:left="1701" w:right="1469"/>
        <w:jc w:val="both"/>
        <w:rPr>
          <w:rFonts w:ascii="Arial" w:eastAsia="Calibri" w:hAnsi="Arial" w:cs="Arial"/>
          <w:sz w:val="24"/>
          <w:szCs w:val="24"/>
        </w:rPr>
      </w:pPr>
    </w:p>
    <w:p w:rsidR="002B298B" w:rsidRPr="000159A4" w:rsidRDefault="002B298B" w:rsidP="00712042">
      <w:pPr>
        <w:tabs>
          <w:tab w:val="left" w:pos="8080"/>
        </w:tabs>
        <w:autoSpaceDE w:val="0"/>
        <w:autoSpaceDN w:val="0"/>
        <w:adjustRightInd w:val="0"/>
        <w:spacing w:line="360" w:lineRule="auto"/>
        <w:ind w:left="1701" w:right="1469"/>
        <w:jc w:val="both"/>
        <w:rPr>
          <w:rFonts w:ascii="Arial" w:eastAsia="Calibri" w:hAnsi="Arial" w:cs="Arial"/>
          <w:sz w:val="24"/>
          <w:szCs w:val="24"/>
        </w:rPr>
      </w:pPr>
      <w:r w:rsidRPr="000159A4">
        <w:rPr>
          <w:rFonts w:ascii="Arial" w:eastAsia="Calibri" w:hAnsi="Arial" w:cs="Arial"/>
          <w:sz w:val="24"/>
          <w:szCs w:val="24"/>
        </w:rPr>
        <w:t>I. Que se les reciban las manifestaciones, avisos, solicitudes y escritos relacionados con las funciones y atribuciones propias del Instituto Catastral del Estado de Oaxaca y éstas sean atendidas o contestadas en un término</w:t>
      </w:r>
      <w:r w:rsidR="001E6A2A" w:rsidRPr="000159A4">
        <w:rPr>
          <w:rFonts w:ascii="Arial" w:eastAsia="Calibri" w:hAnsi="Arial" w:cs="Arial"/>
          <w:sz w:val="24"/>
          <w:szCs w:val="24"/>
        </w:rPr>
        <w:t xml:space="preserve"> no mayor de ocho días hábiles.</w:t>
      </w:r>
    </w:p>
    <w:p w:rsidR="00712042" w:rsidRPr="000159A4" w:rsidRDefault="00712042" w:rsidP="001E6A2A">
      <w:pPr>
        <w:tabs>
          <w:tab w:val="left" w:pos="8080"/>
        </w:tabs>
        <w:autoSpaceDE w:val="0"/>
        <w:autoSpaceDN w:val="0"/>
        <w:adjustRightInd w:val="0"/>
        <w:spacing w:line="360" w:lineRule="auto"/>
        <w:ind w:left="1134" w:right="902"/>
        <w:jc w:val="both"/>
        <w:rPr>
          <w:rFonts w:ascii="Arial" w:eastAsia="Calibri" w:hAnsi="Arial" w:cs="Arial"/>
          <w:b/>
          <w:bCs/>
          <w:i/>
          <w:sz w:val="24"/>
          <w:szCs w:val="24"/>
        </w:rPr>
      </w:pPr>
    </w:p>
    <w:p w:rsidR="002B298B" w:rsidRPr="000159A4" w:rsidRDefault="002B298B" w:rsidP="00712042">
      <w:pPr>
        <w:tabs>
          <w:tab w:val="left" w:pos="8080"/>
        </w:tabs>
        <w:autoSpaceDE w:val="0"/>
        <w:autoSpaceDN w:val="0"/>
        <w:adjustRightInd w:val="0"/>
        <w:spacing w:line="360" w:lineRule="auto"/>
        <w:ind w:left="1701" w:right="1469"/>
        <w:jc w:val="both"/>
        <w:rPr>
          <w:rFonts w:ascii="Arial" w:eastAsia="Calibri" w:hAnsi="Arial" w:cs="Arial"/>
          <w:sz w:val="24"/>
          <w:szCs w:val="24"/>
        </w:rPr>
      </w:pPr>
      <w:r w:rsidRPr="000159A4">
        <w:rPr>
          <w:rFonts w:ascii="Arial" w:eastAsia="Calibri" w:hAnsi="Arial" w:cs="Arial"/>
          <w:b/>
          <w:bCs/>
          <w:i/>
          <w:sz w:val="24"/>
          <w:szCs w:val="24"/>
        </w:rPr>
        <w:t>ARTÍCULO 52.-</w:t>
      </w:r>
      <w:r w:rsidRPr="000159A4">
        <w:rPr>
          <w:rFonts w:ascii="Arial" w:eastAsia="Calibri" w:hAnsi="Arial" w:cs="Arial"/>
          <w:i/>
          <w:sz w:val="24"/>
          <w:szCs w:val="24"/>
        </w:rPr>
        <w:t xml:space="preserve"> </w:t>
      </w:r>
      <w:r w:rsidRPr="000159A4">
        <w:rPr>
          <w:rFonts w:ascii="Arial" w:eastAsia="Calibri" w:hAnsi="Arial" w:cs="Arial"/>
          <w:sz w:val="24"/>
          <w:szCs w:val="24"/>
        </w:rPr>
        <w:t>Cuando en las manifestaciones o avisos a que se refiere esta Ley no se expresen los datos o no se acompañen los documentos o planos también requeridos, el Instituto Catastral del Estado de Oaxaca no las admitirá para su trámite.</w:t>
      </w:r>
    </w:p>
    <w:p w:rsidR="00712042" w:rsidRPr="000159A4" w:rsidRDefault="00712042" w:rsidP="00712042">
      <w:pPr>
        <w:tabs>
          <w:tab w:val="left" w:pos="8080"/>
        </w:tabs>
        <w:autoSpaceDE w:val="0"/>
        <w:autoSpaceDN w:val="0"/>
        <w:adjustRightInd w:val="0"/>
        <w:spacing w:line="360" w:lineRule="auto"/>
        <w:ind w:left="1701" w:right="1469"/>
        <w:jc w:val="both"/>
        <w:rPr>
          <w:rFonts w:ascii="Arial" w:eastAsia="Calibri" w:hAnsi="Arial" w:cs="Arial"/>
          <w:sz w:val="24"/>
          <w:szCs w:val="24"/>
        </w:rPr>
      </w:pPr>
    </w:p>
    <w:p w:rsidR="002B298B" w:rsidRPr="000159A4" w:rsidRDefault="002B298B" w:rsidP="00712042">
      <w:pPr>
        <w:tabs>
          <w:tab w:val="left" w:pos="8222"/>
        </w:tabs>
        <w:autoSpaceDE w:val="0"/>
        <w:autoSpaceDN w:val="0"/>
        <w:adjustRightInd w:val="0"/>
        <w:spacing w:line="360" w:lineRule="auto"/>
        <w:ind w:left="1701" w:right="1469"/>
        <w:jc w:val="both"/>
        <w:rPr>
          <w:rFonts w:ascii="Arial" w:eastAsia="Calibri" w:hAnsi="Arial" w:cs="Arial"/>
          <w:sz w:val="24"/>
          <w:szCs w:val="24"/>
        </w:rPr>
      </w:pPr>
      <w:r w:rsidRPr="000159A4">
        <w:rPr>
          <w:rFonts w:ascii="Arial" w:eastAsia="Calibri" w:hAnsi="Arial" w:cs="Arial"/>
          <w:sz w:val="24"/>
          <w:szCs w:val="24"/>
        </w:rPr>
        <w:t>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w:t>
      </w:r>
      <w:r w:rsidR="001E6A2A" w:rsidRPr="000159A4">
        <w:rPr>
          <w:rFonts w:ascii="Arial" w:eastAsia="Calibri" w:hAnsi="Arial" w:cs="Arial"/>
          <w:sz w:val="24"/>
          <w:szCs w:val="24"/>
        </w:rPr>
        <w:t>licables en las leyes vigentes.</w:t>
      </w:r>
    </w:p>
    <w:p w:rsidR="00712042" w:rsidRPr="000159A4" w:rsidRDefault="00712042" w:rsidP="00712042">
      <w:pPr>
        <w:tabs>
          <w:tab w:val="left" w:pos="8222"/>
        </w:tabs>
        <w:autoSpaceDE w:val="0"/>
        <w:autoSpaceDN w:val="0"/>
        <w:adjustRightInd w:val="0"/>
        <w:spacing w:line="360" w:lineRule="auto"/>
        <w:ind w:left="1701" w:right="1469"/>
        <w:jc w:val="both"/>
        <w:rPr>
          <w:rFonts w:ascii="Arial" w:eastAsia="Calibri" w:hAnsi="Arial" w:cs="Arial"/>
          <w:sz w:val="24"/>
          <w:szCs w:val="24"/>
        </w:rPr>
      </w:pPr>
    </w:p>
    <w:p w:rsidR="002B298B" w:rsidRPr="000159A4" w:rsidRDefault="002B298B" w:rsidP="00712042">
      <w:pPr>
        <w:autoSpaceDE w:val="0"/>
        <w:autoSpaceDN w:val="0"/>
        <w:adjustRightInd w:val="0"/>
        <w:spacing w:line="360" w:lineRule="auto"/>
        <w:ind w:left="1701" w:right="1469"/>
        <w:jc w:val="both"/>
        <w:rPr>
          <w:rFonts w:ascii="Arial" w:eastAsia="Calibri" w:hAnsi="Arial" w:cs="Arial"/>
          <w:sz w:val="24"/>
          <w:szCs w:val="24"/>
        </w:rPr>
      </w:pPr>
      <w:r w:rsidRPr="000159A4">
        <w:rPr>
          <w:rFonts w:ascii="Arial" w:eastAsia="Calibri" w:hAnsi="Arial" w:cs="Arial"/>
          <w:b/>
          <w:bCs/>
          <w:i/>
          <w:sz w:val="24"/>
          <w:szCs w:val="24"/>
        </w:rPr>
        <w:t>ARTICULO 55.-</w:t>
      </w:r>
      <w:r w:rsidRPr="000159A4">
        <w:rPr>
          <w:rFonts w:ascii="Arial" w:eastAsia="Calibri" w:hAnsi="Arial" w:cs="Arial"/>
          <w:i/>
          <w:sz w:val="24"/>
          <w:szCs w:val="24"/>
        </w:rPr>
        <w:t xml:space="preserve"> </w:t>
      </w:r>
      <w:r w:rsidRPr="000159A4">
        <w:rPr>
          <w:rFonts w:ascii="Arial" w:eastAsia="Calibri" w:hAnsi="Arial" w:cs="Arial"/>
          <w:sz w:val="24"/>
          <w:szCs w:val="24"/>
        </w:rPr>
        <w:t>Los Notarios Públicos, fedatarios públicos o cualquier otra autoridad de la administración pública estatal o instituciones que tengan que intervenir en la celebración de contratos cuyo objeto sea transmitir o modificar el dominio directo de un bien inmueble; tienen la obligación de dar aviso por escrito al Instituto Catastral del Estado de Oaxaca, el tipo de operaciones que con su intervención se realicen sobre dichos bienes; dentro de los 30 días naturales siguientes a la fecha de los actos jurídicos en que intervengan, mediante los formatos oficiales que para el caso apruebe y expida el Instituto.</w:t>
      </w:r>
    </w:p>
    <w:p w:rsidR="00712042" w:rsidRPr="000159A4" w:rsidRDefault="00712042" w:rsidP="00712042">
      <w:pPr>
        <w:autoSpaceDE w:val="0"/>
        <w:autoSpaceDN w:val="0"/>
        <w:adjustRightInd w:val="0"/>
        <w:spacing w:line="360" w:lineRule="auto"/>
        <w:ind w:left="1701" w:right="1469"/>
        <w:jc w:val="both"/>
        <w:rPr>
          <w:rFonts w:ascii="Arial" w:eastAsia="Calibri" w:hAnsi="Arial" w:cs="Arial"/>
          <w:sz w:val="24"/>
          <w:szCs w:val="24"/>
        </w:rPr>
      </w:pPr>
    </w:p>
    <w:p w:rsidR="001E6A2A" w:rsidRPr="000159A4" w:rsidRDefault="001E6A2A" w:rsidP="00712042">
      <w:pPr>
        <w:autoSpaceDE w:val="0"/>
        <w:autoSpaceDN w:val="0"/>
        <w:adjustRightInd w:val="0"/>
        <w:spacing w:line="360" w:lineRule="auto"/>
        <w:ind w:left="1701" w:right="1469"/>
        <w:jc w:val="both"/>
        <w:rPr>
          <w:rFonts w:ascii="Arial" w:eastAsia="Calibri" w:hAnsi="Arial" w:cs="Arial"/>
          <w:i/>
          <w:sz w:val="24"/>
          <w:szCs w:val="24"/>
        </w:rPr>
      </w:pPr>
      <w:r w:rsidRPr="000159A4">
        <w:rPr>
          <w:rFonts w:ascii="Arial" w:hAnsi="Arial" w:cs="Arial"/>
          <w:b/>
          <w:sz w:val="24"/>
          <w:szCs w:val="24"/>
        </w:rPr>
        <w:t>ARTÍCULO 58.-</w:t>
      </w:r>
      <w:r w:rsidRPr="000159A4">
        <w:rPr>
          <w:rFonts w:ascii="Arial" w:hAnsi="Arial" w:cs="Arial"/>
          <w:sz w:val="24"/>
          <w:szCs w:val="24"/>
        </w:rPr>
        <w:t xml:space="preserve"> El Instituto Catastral del Estado de Oaxaca, expedirá la información existente en los archivos catastrales a los propietarios o poseedores de los inmuebles registrados que lo soliciten, previo el pago de derechos correspondientes, en los términos de esta Ley y su Reglamento</w:t>
      </w:r>
    </w:p>
    <w:p w:rsidR="002B298B" w:rsidRPr="000159A4" w:rsidRDefault="002B298B" w:rsidP="00685960">
      <w:pPr>
        <w:spacing w:line="360" w:lineRule="auto"/>
        <w:ind w:right="902"/>
        <w:jc w:val="both"/>
        <w:rPr>
          <w:rFonts w:ascii="Arial" w:hAnsi="Arial" w:cs="Arial"/>
          <w:i/>
          <w:sz w:val="24"/>
          <w:szCs w:val="24"/>
        </w:rPr>
      </w:pPr>
    </w:p>
    <w:p w:rsidR="002B298B" w:rsidRPr="000159A4" w:rsidRDefault="002B298B" w:rsidP="00773676">
      <w:pPr>
        <w:spacing w:line="360" w:lineRule="auto"/>
        <w:ind w:left="1134" w:right="902"/>
        <w:jc w:val="center"/>
        <w:rPr>
          <w:rFonts w:ascii="Arial" w:hAnsi="Arial" w:cs="Arial"/>
          <w:b/>
          <w:i/>
          <w:sz w:val="24"/>
          <w:szCs w:val="24"/>
        </w:rPr>
      </w:pPr>
      <w:r w:rsidRPr="000159A4">
        <w:rPr>
          <w:rFonts w:ascii="Arial" w:hAnsi="Arial" w:cs="Arial"/>
          <w:b/>
          <w:i/>
          <w:sz w:val="24"/>
          <w:szCs w:val="24"/>
        </w:rPr>
        <w:t>Del Reglamento de la Ley de Catastro.</w:t>
      </w:r>
    </w:p>
    <w:p w:rsidR="00FE355E" w:rsidRPr="000159A4" w:rsidRDefault="00773676" w:rsidP="00D62263">
      <w:pPr>
        <w:spacing w:line="360" w:lineRule="auto"/>
        <w:ind w:left="1134" w:right="902"/>
        <w:jc w:val="center"/>
        <w:rPr>
          <w:rFonts w:ascii="Arial" w:hAnsi="Arial" w:cs="Arial"/>
          <w:sz w:val="24"/>
          <w:szCs w:val="24"/>
        </w:rPr>
      </w:pPr>
      <w:r w:rsidRPr="000159A4">
        <w:rPr>
          <w:rFonts w:ascii="Arial" w:hAnsi="Arial" w:cs="Arial"/>
          <w:sz w:val="24"/>
          <w:szCs w:val="24"/>
        </w:rPr>
        <w:t>CAPITULO VI DE LAS OBLIGACIONES</w:t>
      </w:r>
    </w:p>
    <w:p w:rsidR="00712042" w:rsidRPr="000159A4" w:rsidRDefault="00712042" w:rsidP="00D62263">
      <w:pPr>
        <w:spacing w:line="360" w:lineRule="auto"/>
        <w:ind w:left="1134" w:right="902"/>
        <w:jc w:val="center"/>
        <w:rPr>
          <w:rFonts w:ascii="Arial" w:hAnsi="Arial" w:cs="Arial"/>
          <w:b/>
          <w:i/>
          <w:sz w:val="24"/>
          <w:szCs w:val="24"/>
        </w:rPr>
      </w:pPr>
    </w:p>
    <w:p w:rsidR="00712042" w:rsidRPr="000159A4" w:rsidRDefault="00FE355E" w:rsidP="00ED5DC8">
      <w:pPr>
        <w:spacing w:line="360" w:lineRule="auto"/>
        <w:ind w:left="1701" w:right="1469"/>
        <w:jc w:val="both"/>
        <w:rPr>
          <w:rFonts w:ascii="Arial" w:hAnsi="Arial" w:cs="Arial"/>
          <w:sz w:val="24"/>
          <w:szCs w:val="24"/>
        </w:rPr>
      </w:pPr>
      <w:r w:rsidRPr="000159A4">
        <w:rPr>
          <w:rFonts w:ascii="Arial" w:hAnsi="Arial" w:cs="Arial"/>
          <w:b/>
          <w:sz w:val="24"/>
          <w:szCs w:val="24"/>
        </w:rPr>
        <w:t>ARTÍCULO</w:t>
      </w:r>
      <w:r w:rsidR="00773676" w:rsidRPr="000159A4">
        <w:rPr>
          <w:rFonts w:ascii="Arial" w:hAnsi="Arial" w:cs="Arial"/>
          <w:b/>
          <w:sz w:val="24"/>
          <w:szCs w:val="24"/>
        </w:rPr>
        <w:t xml:space="preserve"> 40</w:t>
      </w:r>
      <w:r w:rsidR="00773676" w:rsidRPr="000159A4">
        <w:rPr>
          <w:rFonts w:ascii="Arial" w:hAnsi="Arial" w:cs="Arial"/>
          <w:sz w:val="24"/>
          <w:szCs w:val="24"/>
        </w:rPr>
        <w:t xml:space="preserve">.- Los propietarios o poseedores de bienes inmuebles, así como las autoridades que intervengan en la modificación del dominio </w:t>
      </w:r>
      <w:r w:rsidR="00773676" w:rsidRPr="000159A4">
        <w:rPr>
          <w:rFonts w:ascii="Arial" w:hAnsi="Arial" w:cs="Arial"/>
          <w:sz w:val="24"/>
          <w:szCs w:val="24"/>
        </w:rPr>
        <w:lastRenderedPageBreak/>
        <w:t>de un predio, están obligados a utilizar los formatos establecidos por la Secretaría de Finanzas del Gobierno del E</w:t>
      </w:r>
      <w:r w:rsidR="00D62263" w:rsidRPr="000159A4">
        <w:rPr>
          <w:rFonts w:ascii="Arial" w:hAnsi="Arial" w:cs="Arial"/>
          <w:sz w:val="24"/>
          <w:szCs w:val="24"/>
        </w:rPr>
        <w:t>stado, y sus modalidades serán:</w:t>
      </w:r>
    </w:p>
    <w:p w:rsidR="00FE355E" w:rsidRPr="000159A4" w:rsidRDefault="00FE355E" w:rsidP="00712042">
      <w:pPr>
        <w:spacing w:line="360" w:lineRule="auto"/>
        <w:ind w:left="1701" w:right="1469"/>
        <w:jc w:val="both"/>
        <w:rPr>
          <w:rFonts w:ascii="Arial" w:hAnsi="Arial" w:cs="Arial"/>
          <w:b/>
          <w:sz w:val="24"/>
          <w:szCs w:val="24"/>
        </w:rPr>
      </w:pPr>
      <w:r w:rsidRPr="000159A4">
        <w:rPr>
          <w:rFonts w:ascii="Arial" w:hAnsi="Arial" w:cs="Arial"/>
          <w:b/>
          <w:sz w:val="24"/>
          <w:szCs w:val="24"/>
        </w:rPr>
        <w:t>I. Traslación</w:t>
      </w:r>
      <w:r w:rsidR="00773676" w:rsidRPr="000159A4">
        <w:rPr>
          <w:rFonts w:ascii="Arial" w:hAnsi="Arial" w:cs="Arial"/>
          <w:b/>
          <w:sz w:val="24"/>
          <w:szCs w:val="24"/>
        </w:rPr>
        <w:t xml:space="preserve"> de dominio: Serán requisitados y presentados por el fedatario correspondiente con</w:t>
      </w:r>
      <w:r w:rsidRPr="000159A4">
        <w:rPr>
          <w:rFonts w:ascii="Arial" w:hAnsi="Arial" w:cs="Arial"/>
          <w:b/>
          <w:sz w:val="24"/>
          <w:szCs w:val="24"/>
        </w:rPr>
        <w:t xml:space="preserve">teniendo los siguientes datos: </w:t>
      </w:r>
    </w:p>
    <w:p w:rsidR="00773676" w:rsidRPr="000159A4" w:rsidRDefault="00CD4C2C" w:rsidP="004D3D54">
      <w:pPr>
        <w:spacing w:line="360" w:lineRule="auto"/>
        <w:ind w:left="1134" w:right="902"/>
        <w:jc w:val="both"/>
        <w:rPr>
          <w:rFonts w:ascii="Arial" w:hAnsi="Arial" w:cs="Arial"/>
          <w:sz w:val="24"/>
          <w:szCs w:val="24"/>
        </w:rPr>
      </w:pPr>
      <w:r w:rsidRPr="000159A4">
        <w:rPr>
          <w:rFonts w:ascii="Arial" w:hAnsi="Arial" w:cs="Arial"/>
          <w:b/>
          <w:sz w:val="24"/>
          <w:szCs w:val="24"/>
        </w:rPr>
        <w:t xml:space="preserve">       </w:t>
      </w:r>
      <w:r w:rsidR="00773676" w:rsidRPr="000159A4">
        <w:rPr>
          <w:rFonts w:ascii="Arial" w:hAnsi="Arial" w:cs="Arial"/>
          <w:b/>
          <w:sz w:val="24"/>
          <w:szCs w:val="24"/>
        </w:rPr>
        <w:t>a</w:t>
      </w:r>
      <w:r w:rsidR="00773676" w:rsidRPr="000159A4">
        <w:rPr>
          <w:rFonts w:ascii="Arial" w:hAnsi="Arial" w:cs="Arial"/>
          <w:sz w:val="24"/>
          <w:szCs w:val="24"/>
        </w:rPr>
        <w:t>) Del enajenante.</w:t>
      </w:r>
    </w:p>
    <w:p w:rsidR="00773676" w:rsidRPr="000159A4" w:rsidRDefault="00CD4C2C" w:rsidP="004D3D54">
      <w:pPr>
        <w:spacing w:line="360" w:lineRule="auto"/>
        <w:ind w:left="1134" w:right="902"/>
        <w:jc w:val="both"/>
        <w:rPr>
          <w:rFonts w:ascii="Arial" w:hAnsi="Arial" w:cs="Arial"/>
          <w:sz w:val="24"/>
          <w:szCs w:val="24"/>
        </w:rPr>
      </w:pPr>
      <w:r w:rsidRPr="000159A4">
        <w:rPr>
          <w:rFonts w:ascii="Arial" w:hAnsi="Arial" w:cs="Arial"/>
          <w:sz w:val="24"/>
          <w:szCs w:val="24"/>
        </w:rPr>
        <w:t xml:space="preserve">     </w:t>
      </w:r>
      <w:r w:rsidR="00773676" w:rsidRPr="000159A4">
        <w:rPr>
          <w:rFonts w:ascii="Arial" w:hAnsi="Arial" w:cs="Arial"/>
          <w:sz w:val="24"/>
          <w:szCs w:val="24"/>
        </w:rPr>
        <w:t xml:space="preserve"> </w:t>
      </w:r>
      <w:r w:rsidRPr="000159A4">
        <w:rPr>
          <w:rFonts w:ascii="Arial" w:hAnsi="Arial" w:cs="Arial"/>
          <w:sz w:val="24"/>
          <w:szCs w:val="24"/>
        </w:rPr>
        <w:t xml:space="preserve"> </w:t>
      </w:r>
      <w:r w:rsidR="00773676" w:rsidRPr="000159A4">
        <w:rPr>
          <w:rFonts w:ascii="Arial" w:hAnsi="Arial" w:cs="Arial"/>
          <w:sz w:val="24"/>
          <w:szCs w:val="24"/>
        </w:rPr>
        <w:t xml:space="preserve">b) Del </w:t>
      </w:r>
      <w:r w:rsidR="00FE355E" w:rsidRPr="000159A4">
        <w:rPr>
          <w:rFonts w:ascii="Arial" w:hAnsi="Arial" w:cs="Arial"/>
          <w:sz w:val="24"/>
          <w:szCs w:val="24"/>
        </w:rPr>
        <w:t>adquirente.</w:t>
      </w:r>
    </w:p>
    <w:p w:rsidR="00773676" w:rsidRPr="000159A4" w:rsidRDefault="00773676" w:rsidP="004D3D54">
      <w:pPr>
        <w:spacing w:line="360" w:lineRule="auto"/>
        <w:ind w:left="1134" w:right="902"/>
        <w:jc w:val="both"/>
        <w:rPr>
          <w:rFonts w:ascii="Arial" w:hAnsi="Arial" w:cs="Arial"/>
          <w:sz w:val="24"/>
          <w:szCs w:val="24"/>
        </w:rPr>
      </w:pPr>
      <w:r w:rsidRPr="000159A4">
        <w:rPr>
          <w:rFonts w:ascii="Arial" w:hAnsi="Arial" w:cs="Arial"/>
          <w:sz w:val="24"/>
          <w:szCs w:val="24"/>
        </w:rPr>
        <w:t xml:space="preserve"> </w:t>
      </w:r>
      <w:r w:rsidR="00CD4C2C" w:rsidRPr="000159A4">
        <w:rPr>
          <w:rFonts w:ascii="Arial" w:hAnsi="Arial" w:cs="Arial"/>
          <w:sz w:val="24"/>
          <w:szCs w:val="24"/>
        </w:rPr>
        <w:t xml:space="preserve">      </w:t>
      </w:r>
      <w:r w:rsidRPr="000159A4">
        <w:rPr>
          <w:rFonts w:ascii="Arial" w:hAnsi="Arial" w:cs="Arial"/>
          <w:sz w:val="24"/>
          <w:szCs w:val="24"/>
        </w:rPr>
        <w:t xml:space="preserve">c) Generales del inmueble. </w:t>
      </w:r>
    </w:p>
    <w:p w:rsidR="00773676" w:rsidRPr="000159A4" w:rsidRDefault="00CD4C2C" w:rsidP="004D3D54">
      <w:pPr>
        <w:spacing w:line="360" w:lineRule="auto"/>
        <w:ind w:left="1134" w:right="902"/>
        <w:jc w:val="both"/>
        <w:rPr>
          <w:rFonts w:ascii="Arial" w:hAnsi="Arial" w:cs="Arial"/>
          <w:sz w:val="24"/>
          <w:szCs w:val="24"/>
        </w:rPr>
      </w:pPr>
      <w:r w:rsidRPr="000159A4">
        <w:rPr>
          <w:rFonts w:ascii="Arial" w:hAnsi="Arial" w:cs="Arial"/>
          <w:sz w:val="24"/>
          <w:szCs w:val="24"/>
        </w:rPr>
        <w:t xml:space="preserve">       </w:t>
      </w:r>
      <w:r w:rsidR="00773676" w:rsidRPr="000159A4">
        <w:rPr>
          <w:rFonts w:ascii="Arial" w:hAnsi="Arial" w:cs="Arial"/>
          <w:sz w:val="24"/>
          <w:szCs w:val="24"/>
        </w:rPr>
        <w:t>d) De la fracción restante en caso de ventas parciales.</w:t>
      </w:r>
    </w:p>
    <w:p w:rsidR="00FE355E" w:rsidRPr="000159A4" w:rsidRDefault="00CD4C2C" w:rsidP="00D62263">
      <w:pPr>
        <w:spacing w:line="360" w:lineRule="auto"/>
        <w:ind w:left="1134" w:right="902"/>
        <w:jc w:val="both"/>
        <w:rPr>
          <w:rFonts w:ascii="Arial" w:hAnsi="Arial" w:cs="Arial"/>
          <w:sz w:val="24"/>
          <w:szCs w:val="24"/>
        </w:rPr>
      </w:pPr>
      <w:r w:rsidRPr="000159A4">
        <w:rPr>
          <w:rFonts w:ascii="Arial" w:hAnsi="Arial" w:cs="Arial"/>
          <w:sz w:val="24"/>
          <w:szCs w:val="24"/>
        </w:rPr>
        <w:t xml:space="preserve">     </w:t>
      </w:r>
      <w:r w:rsidR="00773676" w:rsidRPr="000159A4">
        <w:rPr>
          <w:rFonts w:ascii="Arial" w:hAnsi="Arial" w:cs="Arial"/>
          <w:sz w:val="24"/>
          <w:szCs w:val="24"/>
        </w:rPr>
        <w:t xml:space="preserve"> </w:t>
      </w:r>
      <w:r w:rsidRPr="000159A4">
        <w:rPr>
          <w:rFonts w:ascii="Arial" w:hAnsi="Arial" w:cs="Arial"/>
          <w:sz w:val="24"/>
          <w:szCs w:val="24"/>
        </w:rPr>
        <w:t xml:space="preserve"> </w:t>
      </w:r>
      <w:r w:rsidR="00773676" w:rsidRPr="000159A4">
        <w:rPr>
          <w:rFonts w:ascii="Arial" w:hAnsi="Arial" w:cs="Arial"/>
          <w:sz w:val="24"/>
          <w:szCs w:val="24"/>
        </w:rPr>
        <w:t>e) Autorización del fedatario.</w:t>
      </w:r>
    </w:p>
    <w:p w:rsidR="00FE355E" w:rsidRPr="000159A4" w:rsidRDefault="00773676" w:rsidP="00ED5DC8">
      <w:pPr>
        <w:numPr>
          <w:ilvl w:val="0"/>
          <w:numId w:val="6"/>
        </w:numPr>
        <w:spacing w:line="360" w:lineRule="auto"/>
        <w:ind w:left="1701" w:right="1469" w:firstLine="0"/>
        <w:jc w:val="both"/>
        <w:rPr>
          <w:rFonts w:ascii="Arial" w:hAnsi="Arial" w:cs="Arial"/>
          <w:b/>
          <w:sz w:val="24"/>
          <w:szCs w:val="24"/>
        </w:rPr>
      </w:pPr>
      <w:r w:rsidRPr="000159A4">
        <w:rPr>
          <w:rFonts w:ascii="Arial" w:hAnsi="Arial" w:cs="Arial"/>
          <w:b/>
          <w:sz w:val="24"/>
          <w:szCs w:val="24"/>
        </w:rPr>
        <w:t xml:space="preserve">Manifestación de rectificaciones de valor espontáneo: Serán </w:t>
      </w:r>
      <w:r w:rsidR="00FE355E" w:rsidRPr="000159A4">
        <w:rPr>
          <w:rFonts w:ascii="Arial" w:hAnsi="Arial" w:cs="Arial"/>
          <w:b/>
          <w:sz w:val="24"/>
          <w:szCs w:val="24"/>
        </w:rPr>
        <w:t>requisitados</w:t>
      </w:r>
      <w:r w:rsidRPr="000159A4">
        <w:rPr>
          <w:rFonts w:ascii="Arial" w:hAnsi="Arial" w:cs="Arial"/>
          <w:b/>
          <w:sz w:val="24"/>
          <w:szCs w:val="24"/>
        </w:rPr>
        <w:t xml:space="preserve"> por la Unidad de Catastro y/o Recaudaciones de Rentas de la Secretaría de Finanzas del Gobierno del Estado, las cuales deberán contener los siguientes datos:</w:t>
      </w:r>
    </w:p>
    <w:p w:rsidR="00773676" w:rsidRPr="000159A4" w:rsidRDefault="00CD4C2C"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 </w:t>
      </w:r>
      <w:r w:rsidR="00773676" w:rsidRPr="000159A4">
        <w:rPr>
          <w:rFonts w:ascii="Arial" w:hAnsi="Arial" w:cs="Arial"/>
          <w:sz w:val="24"/>
          <w:szCs w:val="24"/>
        </w:rPr>
        <w:t>a) Del o los propietarios.</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 b) De localización del inmueble.</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 c) Firma del propietario o representante legal.</w:t>
      </w:r>
    </w:p>
    <w:p w:rsidR="00685960" w:rsidRPr="000159A4" w:rsidRDefault="00773676" w:rsidP="00ED5DC8">
      <w:pPr>
        <w:spacing w:line="360" w:lineRule="auto"/>
        <w:ind w:left="1701" w:right="902"/>
        <w:jc w:val="both"/>
        <w:rPr>
          <w:rFonts w:ascii="Arial" w:hAnsi="Arial" w:cs="Arial"/>
          <w:sz w:val="24"/>
          <w:szCs w:val="24"/>
        </w:rPr>
      </w:pPr>
      <w:r w:rsidRPr="000159A4">
        <w:rPr>
          <w:rFonts w:ascii="Arial" w:hAnsi="Arial" w:cs="Arial"/>
          <w:sz w:val="24"/>
          <w:szCs w:val="24"/>
        </w:rPr>
        <w:t xml:space="preserve"> d) Croquis</w:t>
      </w:r>
      <w:r w:rsidR="00ED5DC8" w:rsidRPr="000159A4">
        <w:rPr>
          <w:rFonts w:ascii="Arial" w:hAnsi="Arial" w:cs="Arial"/>
          <w:sz w:val="24"/>
          <w:szCs w:val="24"/>
        </w:rPr>
        <w:t xml:space="preserve"> de localización del inmueble. </w:t>
      </w:r>
    </w:p>
    <w:p w:rsidR="00712042" w:rsidRPr="000159A4" w:rsidRDefault="00712042" w:rsidP="00712042">
      <w:pPr>
        <w:tabs>
          <w:tab w:val="left" w:pos="7371"/>
        </w:tabs>
        <w:spacing w:line="360" w:lineRule="auto"/>
        <w:ind w:left="1701" w:right="1469"/>
        <w:jc w:val="both"/>
        <w:rPr>
          <w:rFonts w:ascii="Arial" w:hAnsi="Arial" w:cs="Arial"/>
          <w:b/>
          <w:sz w:val="24"/>
          <w:szCs w:val="24"/>
        </w:rPr>
      </w:pPr>
      <w:r w:rsidRPr="000159A4">
        <w:rPr>
          <w:rFonts w:ascii="Arial" w:hAnsi="Arial" w:cs="Arial"/>
          <w:sz w:val="24"/>
          <w:szCs w:val="24"/>
        </w:rPr>
        <w:t xml:space="preserve">III.- </w:t>
      </w:r>
      <w:r w:rsidR="00773676" w:rsidRPr="000159A4">
        <w:rPr>
          <w:rFonts w:ascii="Arial" w:hAnsi="Arial" w:cs="Arial"/>
          <w:b/>
          <w:sz w:val="24"/>
          <w:szCs w:val="24"/>
        </w:rPr>
        <w:t xml:space="preserve">Manifestación de construcciones nuevas: serán </w:t>
      </w:r>
      <w:r w:rsidRPr="000159A4">
        <w:rPr>
          <w:rFonts w:ascii="Arial" w:hAnsi="Arial" w:cs="Arial"/>
          <w:b/>
          <w:sz w:val="24"/>
          <w:szCs w:val="24"/>
        </w:rPr>
        <w:t>requisitados</w:t>
      </w:r>
      <w:r w:rsidR="00773676" w:rsidRPr="000159A4">
        <w:rPr>
          <w:rFonts w:ascii="Arial" w:hAnsi="Arial" w:cs="Arial"/>
          <w:b/>
          <w:sz w:val="24"/>
          <w:szCs w:val="24"/>
        </w:rPr>
        <w:t xml:space="preserve"> por la Unidad de Catastro y/o Recaudaciones de Rentas de la Secretaría de Finanzas del Gobierno del Estado, las cuales deberán contener los siguientes datos: </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a) Del o los propietarios.</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b) De la localización del inmueble. </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c) De la construcción. </w:t>
      </w:r>
    </w:p>
    <w:p w:rsidR="00773676" w:rsidRPr="000159A4" w:rsidRDefault="00773676" w:rsidP="00ED5DC8">
      <w:pPr>
        <w:spacing w:line="360" w:lineRule="auto"/>
        <w:ind w:left="1701" w:right="902"/>
        <w:jc w:val="both"/>
        <w:rPr>
          <w:rFonts w:ascii="Arial" w:hAnsi="Arial" w:cs="Arial"/>
          <w:sz w:val="24"/>
          <w:szCs w:val="24"/>
        </w:rPr>
      </w:pPr>
      <w:r w:rsidRPr="000159A4">
        <w:rPr>
          <w:rFonts w:ascii="Arial" w:hAnsi="Arial" w:cs="Arial"/>
          <w:sz w:val="24"/>
          <w:szCs w:val="24"/>
        </w:rPr>
        <w:t xml:space="preserve">d) Firma del propietario o representante legal. </w:t>
      </w:r>
    </w:p>
    <w:p w:rsidR="00773676" w:rsidRPr="000159A4" w:rsidRDefault="00773676" w:rsidP="00712042">
      <w:pPr>
        <w:spacing w:line="360" w:lineRule="auto"/>
        <w:ind w:left="1701" w:right="1469"/>
        <w:jc w:val="both"/>
        <w:rPr>
          <w:rFonts w:ascii="Arial" w:hAnsi="Arial" w:cs="Arial"/>
          <w:sz w:val="24"/>
          <w:szCs w:val="24"/>
        </w:rPr>
      </w:pPr>
      <w:r w:rsidRPr="000159A4">
        <w:rPr>
          <w:rFonts w:ascii="Arial" w:hAnsi="Arial" w:cs="Arial"/>
          <w:sz w:val="24"/>
          <w:szCs w:val="24"/>
        </w:rPr>
        <w:t>IV</w:t>
      </w:r>
      <w:r w:rsidR="00CD4C2C" w:rsidRPr="000159A4">
        <w:rPr>
          <w:rFonts w:ascii="Arial" w:hAnsi="Arial" w:cs="Arial"/>
          <w:sz w:val="24"/>
          <w:szCs w:val="24"/>
        </w:rPr>
        <w:t xml:space="preserve">. </w:t>
      </w:r>
      <w:r w:rsidRPr="000159A4">
        <w:rPr>
          <w:rFonts w:ascii="Arial" w:hAnsi="Arial" w:cs="Arial"/>
          <w:sz w:val="24"/>
          <w:szCs w:val="24"/>
        </w:rPr>
        <w:t xml:space="preserve">Manifestación de construcción en terrenos ejidales, comunales o lotes comprados en abonos: Serán </w:t>
      </w:r>
      <w:r w:rsidR="00712042" w:rsidRPr="000159A4">
        <w:rPr>
          <w:rFonts w:ascii="Arial" w:hAnsi="Arial" w:cs="Arial"/>
          <w:sz w:val="24"/>
          <w:szCs w:val="24"/>
        </w:rPr>
        <w:t>requisitados</w:t>
      </w:r>
      <w:r w:rsidRPr="000159A4">
        <w:rPr>
          <w:rFonts w:ascii="Arial" w:hAnsi="Arial" w:cs="Arial"/>
          <w:sz w:val="24"/>
          <w:szCs w:val="24"/>
        </w:rPr>
        <w:t xml:space="preserve"> por la Oficina de Catastro y/o Recaudaciones de Rentas de la Secretaría de Finanzas del Gobierno del </w:t>
      </w:r>
      <w:r w:rsidRPr="000159A4">
        <w:rPr>
          <w:rFonts w:ascii="Arial" w:hAnsi="Arial" w:cs="Arial"/>
          <w:sz w:val="24"/>
          <w:szCs w:val="24"/>
        </w:rPr>
        <w:lastRenderedPageBreak/>
        <w:t>Estado, las cuales deberán contener los siguientes datos:</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 a) Del poseedor del inmueble.</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 b) De la construcción. </w:t>
      </w:r>
    </w:p>
    <w:p w:rsidR="00773676" w:rsidRPr="000159A4" w:rsidRDefault="00773676" w:rsidP="00CD4C2C">
      <w:pPr>
        <w:spacing w:line="360" w:lineRule="auto"/>
        <w:ind w:left="1701" w:right="902"/>
        <w:jc w:val="both"/>
        <w:rPr>
          <w:rFonts w:ascii="Arial" w:hAnsi="Arial" w:cs="Arial"/>
          <w:sz w:val="24"/>
          <w:szCs w:val="24"/>
        </w:rPr>
      </w:pPr>
      <w:r w:rsidRPr="000159A4">
        <w:rPr>
          <w:rFonts w:ascii="Arial" w:hAnsi="Arial" w:cs="Arial"/>
          <w:sz w:val="24"/>
          <w:szCs w:val="24"/>
        </w:rPr>
        <w:t xml:space="preserve">c) Firma del manifestante. </w:t>
      </w:r>
    </w:p>
    <w:p w:rsidR="00CD4C2C" w:rsidRPr="000159A4" w:rsidRDefault="00773676" w:rsidP="00712042">
      <w:pPr>
        <w:tabs>
          <w:tab w:val="left" w:pos="7371"/>
        </w:tabs>
        <w:spacing w:line="360" w:lineRule="auto"/>
        <w:ind w:left="1701" w:right="1469"/>
        <w:jc w:val="both"/>
        <w:rPr>
          <w:rFonts w:ascii="Arial" w:hAnsi="Arial" w:cs="Arial"/>
          <w:sz w:val="24"/>
          <w:szCs w:val="24"/>
        </w:rPr>
      </w:pPr>
      <w:r w:rsidRPr="000159A4">
        <w:rPr>
          <w:rFonts w:ascii="Arial" w:hAnsi="Arial" w:cs="Arial"/>
          <w:sz w:val="24"/>
          <w:szCs w:val="24"/>
        </w:rPr>
        <w:t>d) Se anexarán dos copias del documento que acredite la posesión del inmueble debidamente autorizado.</w:t>
      </w:r>
    </w:p>
    <w:p w:rsidR="00324C76" w:rsidRPr="000159A4" w:rsidRDefault="00773676" w:rsidP="00712042">
      <w:pPr>
        <w:spacing w:line="360" w:lineRule="auto"/>
        <w:ind w:left="1701" w:right="1469"/>
        <w:jc w:val="both"/>
        <w:rPr>
          <w:rFonts w:ascii="Arial" w:hAnsi="Arial" w:cs="Arial"/>
          <w:b/>
          <w:sz w:val="24"/>
          <w:szCs w:val="24"/>
        </w:rPr>
      </w:pPr>
      <w:r w:rsidRPr="000159A4">
        <w:rPr>
          <w:rFonts w:ascii="Arial" w:hAnsi="Arial" w:cs="Arial"/>
          <w:sz w:val="24"/>
          <w:szCs w:val="24"/>
        </w:rPr>
        <w:t xml:space="preserve"> </w:t>
      </w:r>
      <w:r w:rsidRPr="000159A4">
        <w:rPr>
          <w:rFonts w:ascii="Arial" w:hAnsi="Arial" w:cs="Arial"/>
          <w:b/>
          <w:sz w:val="24"/>
          <w:szCs w:val="24"/>
        </w:rPr>
        <w:t>Las que se refieren a rectificaciones de medidas, vendrán acompañadas de datos y planos firmados por el interesado que las aclare y justifique a juicio de la Secretaría de Finanzas del Gobierno del Estado</w:t>
      </w:r>
      <w:r w:rsidRPr="000159A4">
        <w:rPr>
          <w:rFonts w:ascii="Arial" w:hAnsi="Arial" w:cs="Arial"/>
          <w:sz w:val="24"/>
          <w:szCs w:val="24"/>
        </w:rPr>
        <w:t>, conteniendo las anotaciones a que se refiere el artículo 17 de este reglamento.</w:t>
      </w:r>
      <w:r w:rsidRPr="000159A4">
        <w:rPr>
          <w:rFonts w:ascii="Arial" w:hAnsi="Arial" w:cs="Arial"/>
          <w:b/>
          <w:sz w:val="24"/>
          <w:szCs w:val="24"/>
        </w:rPr>
        <w:t xml:space="preserve"> Si la rectificación de medidas revela superficie excedente de la inscrita en </w:t>
      </w:r>
      <w:r w:rsidR="00C63157" w:rsidRPr="000159A4">
        <w:rPr>
          <w:rFonts w:ascii="Arial" w:hAnsi="Arial" w:cs="Arial"/>
          <w:b/>
          <w:sz w:val="24"/>
          <w:szCs w:val="24"/>
        </w:rPr>
        <w:t>los registros catastrales mayores</w:t>
      </w:r>
      <w:r w:rsidRPr="000159A4">
        <w:rPr>
          <w:rFonts w:ascii="Arial" w:hAnsi="Arial" w:cs="Arial"/>
          <w:b/>
          <w:sz w:val="24"/>
          <w:szCs w:val="24"/>
        </w:rPr>
        <w:t xml:space="preserve"> a un 20%, este excedente se considerará como superficie oculta a la acción fiscal y por lo tanto, sujeta a las anotaciones que establezcan las leyes en la materia.</w:t>
      </w:r>
    </w:p>
    <w:p w:rsidR="00E61683" w:rsidRPr="000159A4" w:rsidRDefault="00E61683" w:rsidP="00712042">
      <w:pPr>
        <w:spacing w:line="360" w:lineRule="auto"/>
        <w:ind w:left="1701" w:right="1469"/>
        <w:jc w:val="both"/>
        <w:rPr>
          <w:rFonts w:ascii="Arial" w:hAnsi="Arial" w:cs="Arial"/>
          <w:sz w:val="24"/>
          <w:szCs w:val="24"/>
        </w:rPr>
      </w:pPr>
    </w:p>
    <w:p w:rsidR="00773676" w:rsidRPr="000159A4" w:rsidRDefault="00773676" w:rsidP="00E61683">
      <w:pPr>
        <w:spacing w:line="360" w:lineRule="auto"/>
        <w:ind w:left="1701" w:right="1469"/>
        <w:jc w:val="center"/>
        <w:rPr>
          <w:rFonts w:ascii="Arial" w:hAnsi="Arial" w:cs="Arial"/>
          <w:sz w:val="24"/>
          <w:szCs w:val="24"/>
        </w:rPr>
      </w:pPr>
      <w:r w:rsidRPr="000159A4">
        <w:rPr>
          <w:rFonts w:ascii="Arial" w:hAnsi="Arial" w:cs="Arial"/>
          <w:sz w:val="24"/>
          <w:szCs w:val="24"/>
        </w:rPr>
        <w:t>CAPITULO VIII DE LAS MANIFESTACIONES Y AVISOS</w:t>
      </w:r>
    </w:p>
    <w:p w:rsidR="00685960" w:rsidRPr="000159A4" w:rsidRDefault="00C63157" w:rsidP="00ED5DC8">
      <w:pPr>
        <w:tabs>
          <w:tab w:val="left" w:pos="7371"/>
        </w:tabs>
        <w:spacing w:line="360" w:lineRule="auto"/>
        <w:ind w:left="1701" w:right="1469"/>
        <w:jc w:val="both"/>
        <w:rPr>
          <w:rFonts w:ascii="Arial" w:hAnsi="Arial" w:cs="Arial"/>
          <w:sz w:val="24"/>
          <w:szCs w:val="24"/>
        </w:rPr>
      </w:pPr>
      <w:r w:rsidRPr="000159A4">
        <w:rPr>
          <w:rFonts w:ascii="Arial" w:hAnsi="Arial" w:cs="Arial"/>
          <w:b/>
          <w:sz w:val="24"/>
          <w:szCs w:val="24"/>
        </w:rPr>
        <w:t>ARTÍCULO</w:t>
      </w:r>
      <w:r w:rsidR="00773676" w:rsidRPr="000159A4">
        <w:rPr>
          <w:rFonts w:ascii="Arial" w:hAnsi="Arial" w:cs="Arial"/>
          <w:b/>
          <w:sz w:val="24"/>
          <w:szCs w:val="24"/>
        </w:rPr>
        <w:t xml:space="preserve"> 44.-</w:t>
      </w:r>
      <w:r w:rsidR="00773676" w:rsidRPr="000159A4">
        <w:rPr>
          <w:rFonts w:ascii="Arial" w:hAnsi="Arial" w:cs="Arial"/>
          <w:sz w:val="24"/>
          <w:szCs w:val="24"/>
        </w:rPr>
        <w:t xml:space="preserve"> Los propietarios, poseedores, representantes legales con personalidad debidamente acreditada y los notarios, al presentar sus manifestaciones o avisos respecto de los bienes inmuebles ubicados en el Estado, </w:t>
      </w:r>
      <w:r w:rsidR="00773676" w:rsidRPr="000159A4">
        <w:rPr>
          <w:rFonts w:ascii="Arial" w:hAnsi="Arial" w:cs="Arial"/>
          <w:b/>
          <w:sz w:val="24"/>
          <w:szCs w:val="24"/>
        </w:rPr>
        <w:t>deberán presentar los requisitos señalados en el presente capítulo.</w:t>
      </w:r>
    </w:p>
    <w:p w:rsidR="00773676" w:rsidRPr="000159A4" w:rsidRDefault="00773676" w:rsidP="00764265">
      <w:pPr>
        <w:tabs>
          <w:tab w:val="left" w:pos="7371"/>
        </w:tabs>
        <w:spacing w:line="360" w:lineRule="auto"/>
        <w:ind w:left="1701" w:right="1469"/>
        <w:jc w:val="both"/>
        <w:rPr>
          <w:rFonts w:ascii="Arial" w:hAnsi="Arial" w:cs="Arial"/>
          <w:sz w:val="24"/>
          <w:szCs w:val="24"/>
        </w:rPr>
      </w:pPr>
      <w:r w:rsidRPr="000159A4">
        <w:rPr>
          <w:rFonts w:ascii="Arial" w:hAnsi="Arial" w:cs="Arial"/>
          <w:b/>
          <w:sz w:val="24"/>
          <w:szCs w:val="24"/>
        </w:rPr>
        <w:t>ARTICULO 49.-</w:t>
      </w:r>
      <w:r w:rsidRPr="000159A4">
        <w:rPr>
          <w:rFonts w:ascii="Arial" w:hAnsi="Arial" w:cs="Arial"/>
          <w:sz w:val="24"/>
          <w:szCs w:val="24"/>
        </w:rPr>
        <w:t xml:space="preserve"> Para el trámite de corrección o actualización de datos, medidas, construcción y fraccionamientos deberá presentar lo siguiente: </w:t>
      </w:r>
    </w:p>
    <w:p w:rsidR="00773676" w:rsidRPr="000159A4" w:rsidRDefault="00773676" w:rsidP="0049073F">
      <w:pPr>
        <w:spacing w:line="360" w:lineRule="auto"/>
        <w:ind w:left="1701" w:right="1610"/>
        <w:jc w:val="both"/>
        <w:rPr>
          <w:rFonts w:ascii="Arial" w:hAnsi="Arial" w:cs="Arial"/>
          <w:sz w:val="24"/>
          <w:szCs w:val="24"/>
        </w:rPr>
      </w:pPr>
      <w:r w:rsidRPr="000159A4">
        <w:rPr>
          <w:rFonts w:ascii="Arial" w:hAnsi="Arial" w:cs="Arial"/>
          <w:sz w:val="24"/>
          <w:szCs w:val="24"/>
        </w:rPr>
        <w:t xml:space="preserve">I. Solicitud de trámite catastral requisitada a máquina o impresa, firmada por el contribuyente; </w:t>
      </w:r>
    </w:p>
    <w:p w:rsidR="00773676" w:rsidRPr="000159A4" w:rsidRDefault="00773676" w:rsidP="00764265">
      <w:pPr>
        <w:tabs>
          <w:tab w:val="left" w:pos="7371"/>
        </w:tabs>
        <w:spacing w:line="360" w:lineRule="auto"/>
        <w:ind w:left="1701" w:right="1469"/>
        <w:jc w:val="both"/>
        <w:rPr>
          <w:rFonts w:ascii="Arial" w:hAnsi="Arial" w:cs="Arial"/>
          <w:sz w:val="24"/>
          <w:szCs w:val="24"/>
        </w:rPr>
      </w:pPr>
      <w:r w:rsidRPr="000159A4">
        <w:rPr>
          <w:rFonts w:ascii="Arial" w:hAnsi="Arial" w:cs="Arial"/>
          <w:sz w:val="24"/>
          <w:szCs w:val="24"/>
        </w:rPr>
        <w:t xml:space="preserve">II. Copia del antecedente de propiedad; </w:t>
      </w:r>
    </w:p>
    <w:p w:rsidR="00773676" w:rsidRPr="000159A4" w:rsidRDefault="00773676" w:rsidP="00764265">
      <w:pPr>
        <w:spacing w:line="360" w:lineRule="auto"/>
        <w:ind w:left="1701" w:right="1469"/>
        <w:jc w:val="both"/>
        <w:rPr>
          <w:rFonts w:ascii="Arial" w:hAnsi="Arial" w:cs="Arial"/>
          <w:sz w:val="24"/>
          <w:szCs w:val="24"/>
        </w:rPr>
      </w:pPr>
      <w:r w:rsidRPr="000159A4">
        <w:rPr>
          <w:rFonts w:ascii="Arial" w:hAnsi="Arial" w:cs="Arial"/>
          <w:sz w:val="24"/>
          <w:szCs w:val="24"/>
        </w:rPr>
        <w:lastRenderedPageBreak/>
        <w:t xml:space="preserve">III. Copia y original para cotejo de la boleta predial vigente; </w:t>
      </w:r>
    </w:p>
    <w:p w:rsidR="00773676" w:rsidRPr="000159A4" w:rsidRDefault="00773676" w:rsidP="00764265">
      <w:pPr>
        <w:spacing w:line="360" w:lineRule="auto"/>
        <w:ind w:left="1843" w:right="1469"/>
        <w:jc w:val="both"/>
        <w:rPr>
          <w:rFonts w:ascii="Arial" w:hAnsi="Arial" w:cs="Arial"/>
          <w:sz w:val="24"/>
          <w:szCs w:val="24"/>
        </w:rPr>
      </w:pPr>
      <w:r w:rsidRPr="000159A4">
        <w:rPr>
          <w:rFonts w:ascii="Arial" w:hAnsi="Arial" w:cs="Arial"/>
          <w:sz w:val="24"/>
          <w:szCs w:val="24"/>
        </w:rPr>
        <w:t xml:space="preserve">IV. Croquis de localización; </w:t>
      </w:r>
    </w:p>
    <w:p w:rsidR="00773676" w:rsidRPr="000159A4" w:rsidRDefault="00773676" w:rsidP="00764265">
      <w:pPr>
        <w:tabs>
          <w:tab w:val="left" w:pos="7371"/>
        </w:tabs>
        <w:spacing w:line="360" w:lineRule="auto"/>
        <w:ind w:left="1701" w:right="902"/>
        <w:jc w:val="both"/>
        <w:rPr>
          <w:rFonts w:ascii="Arial" w:hAnsi="Arial" w:cs="Arial"/>
          <w:sz w:val="24"/>
          <w:szCs w:val="24"/>
        </w:rPr>
      </w:pPr>
      <w:r w:rsidRPr="000159A4">
        <w:rPr>
          <w:rFonts w:ascii="Arial" w:hAnsi="Arial" w:cs="Arial"/>
          <w:sz w:val="24"/>
          <w:szCs w:val="24"/>
        </w:rPr>
        <w:t xml:space="preserve">V. Copia de la identificación oficial vigente del titular; </w:t>
      </w:r>
    </w:p>
    <w:p w:rsidR="00773676" w:rsidRPr="000159A4" w:rsidRDefault="00773676" w:rsidP="00764265">
      <w:pPr>
        <w:spacing w:line="360" w:lineRule="auto"/>
        <w:ind w:left="1701" w:right="1469"/>
        <w:jc w:val="both"/>
        <w:rPr>
          <w:rFonts w:ascii="Arial" w:hAnsi="Arial" w:cs="Arial"/>
          <w:sz w:val="24"/>
          <w:szCs w:val="24"/>
        </w:rPr>
      </w:pPr>
      <w:r w:rsidRPr="000159A4">
        <w:rPr>
          <w:rFonts w:ascii="Arial" w:hAnsi="Arial" w:cs="Arial"/>
          <w:sz w:val="24"/>
          <w:szCs w:val="24"/>
        </w:rPr>
        <w:t xml:space="preserve">VI. Avalúos catastral e inmobiliario certificados, practicados por perito con registro en el Instituto Catastral del Estado de Oaxaca; </w:t>
      </w:r>
    </w:p>
    <w:p w:rsidR="00773676" w:rsidRPr="000159A4" w:rsidRDefault="00773676" w:rsidP="00764265">
      <w:pPr>
        <w:spacing w:line="360" w:lineRule="auto"/>
        <w:ind w:left="1701" w:right="1469"/>
        <w:jc w:val="both"/>
        <w:rPr>
          <w:rFonts w:ascii="Arial" w:hAnsi="Arial" w:cs="Arial"/>
          <w:sz w:val="24"/>
          <w:szCs w:val="24"/>
        </w:rPr>
      </w:pPr>
      <w:r w:rsidRPr="000159A4">
        <w:rPr>
          <w:rFonts w:ascii="Arial" w:hAnsi="Arial" w:cs="Arial"/>
          <w:sz w:val="24"/>
          <w:szCs w:val="24"/>
        </w:rPr>
        <w:t xml:space="preserve">VII. Apeo y deslinde para corregir medidas; </w:t>
      </w:r>
    </w:p>
    <w:p w:rsidR="00773676" w:rsidRPr="000159A4" w:rsidRDefault="00773676" w:rsidP="00764265">
      <w:pPr>
        <w:spacing w:line="360" w:lineRule="auto"/>
        <w:ind w:left="1701" w:right="1469"/>
        <w:jc w:val="both"/>
        <w:rPr>
          <w:rFonts w:ascii="Arial" w:hAnsi="Arial" w:cs="Arial"/>
          <w:sz w:val="24"/>
          <w:szCs w:val="24"/>
        </w:rPr>
      </w:pPr>
      <w:r w:rsidRPr="000159A4">
        <w:rPr>
          <w:rFonts w:ascii="Arial" w:hAnsi="Arial" w:cs="Arial"/>
          <w:sz w:val="24"/>
          <w:szCs w:val="24"/>
        </w:rPr>
        <w:t xml:space="preserve">VIII. Documentos que acrediten la corrección de los datos; y </w:t>
      </w:r>
    </w:p>
    <w:p w:rsidR="00685960" w:rsidRPr="000159A4" w:rsidRDefault="00773676" w:rsidP="00E61683">
      <w:pPr>
        <w:spacing w:line="360" w:lineRule="auto"/>
        <w:ind w:left="1701" w:right="1469"/>
        <w:jc w:val="both"/>
        <w:rPr>
          <w:rFonts w:ascii="Arial" w:hAnsi="Arial" w:cs="Arial"/>
          <w:sz w:val="24"/>
          <w:szCs w:val="24"/>
        </w:rPr>
      </w:pPr>
      <w:r w:rsidRPr="000159A4">
        <w:rPr>
          <w:rFonts w:ascii="Arial" w:hAnsi="Arial" w:cs="Arial"/>
          <w:sz w:val="24"/>
          <w:szCs w:val="24"/>
        </w:rPr>
        <w:t>IX. Los demás documentos que resulten necesarios para la tramitación. Tratándose del trámite de corrección o actualización de datos no se requiere avalúo catastral e inmobiliario.</w:t>
      </w:r>
    </w:p>
    <w:p w:rsidR="00773676" w:rsidRPr="000159A4" w:rsidRDefault="00C63157" w:rsidP="00764265">
      <w:pPr>
        <w:spacing w:line="360" w:lineRule="auto"/>
        <w:ind w:left="1701" w:right="1469"/>
        <w:jc w:val="both"/>
        <w:rPr>
          <w:rFonts w:ascii="Arial" w:hAnsi="Arial" w:cs="Arial"/>
          <w:sz w:val="24"/>
          <w:szCs w:val="24"/>
        </w:rPr>
      </w:pPr>
      <w:r w:rsidRPr="000159A4">
        <w:rPr>
          <w:rFonts w:ascii="Arial" w:hAnsi="Arial" w:cs="Arial"/>
          <w:b/>
          <w:sz w:val="24"/>
          <w:szCs w:val="24"/>
        </w:rPr>
        <w:t>ARTÍCULO</w:t>
      </w:r>
      <w:r w:rsidR="00773676" w:rsidRPr="000159A4">
        <w:rPr>
          <w:rFonts w:ascii="Arial" w:hAnsi="Arial" w:cs="Arial"/>
          <w:b/>
          <w:sz w:val="24"/>
          <w:szCs w:val="24"/>
        </w:rPr>
        <w:t xml:space="preserve"> 52</w:t>
      </w:r>
      <w:r w:rsidR="00773676" w:rsidRPr="000159A4">
        <w:rPr>
          <w:rFonts w:ascii="Arial" w:hAnsi="Arial" w:cs="Arial"/>
          <w:sz w:val="24"/>
          <w:szCs w:val="24"/>
        </w:rPr>
        <w:t>.- En aquellos casos en que no se cumpla con los requisitos señalados en este capítulo, no se dará seguimiento a la solicitud de trámite catastral.</w:t>
      </w:r>
    </w:p>
    <w:p w:rsidR="00773676" w:rsidRPr="000159A4" w:rsidRDefault="00773676" w:rsidP="00773676">
      <w:pPr>
        <w:spacing w:line="276" w:lineRule="auto"/>
        <w:ind w:left="1134" w:right="902"/>
        <w:jc w:val="both"/>
        <w:rPr>
          <w:rFonts w:ascii="Arial" w:hAnsi="Arial" w:cs="Arial"/>
          <w:b/>
          <w:i/>
          <w:sz w:val="24"/>
          <w:szCs w:val="24"/>
        </w:rPr>
      </w:pPr>
    </w:p>
    <w:p w:rsidR="002B298B" w:rsidRPr="000159A4" w:rsidRDefault="002B298B" w:rsidP="00211517">
      <w:pPr>
        <w:spacing w:line="360" w:lineRule="auto"/>
        <w:jc w:val="both"/>
        <w:rPr>
          <w:rFonts w:ascii="Arial" w:hAnsi="Arial" w:cs="Arial"/>
          <w:sz w:val="24"/>
          <w:szCs w:val="24"/>
        </w:rPr>
      </w:pPr>
      <w:r w:rsidRPr="000159A4">
        <w:rPr>
          <w:rFonts w:ascii="Arial" w:hAnsi="Arial" w:cs="Arial"/>
        </w:rPr>
        <w:tab/>
      </w:r>
      <w:r w:rsidRPr="000159A4">
        <w:rPr>
          <w:rFonts w:ascii="Arial" w:hAnsi="Arial" w:cs="Arial"/>
          <w:sz w:val="24"/>
          <w:szCs w:val="24"/>
        </w:rPr>
        <w:t>En ese contexto,</w:t>
      </w:r>
      <w:r w:rsidR="003462D3" w:rsidRPr="000159A4">
        <w:rPr>
          <w:rFonts w:ascii="Arial" w:hAnsi="Arial" w:cs="Arial"/>
          <w:sz w:val="24"/>
          <w:szCs w:val="24"/>
        </w:rPr>
        <w:t xml:space="preserve"> </w:t>
      </w:r>
      <w:r w:rsidR="00A43AC8" w:rsidRPr="000159A4">
        <w:rPr>
          <w:rFonts w:ascii="Arial" w:hAnsi="Arial" w:cs="Arial"/>
          <w:sz w:val="24"/>
          <w:szCs w:val="24"/>
        </w:rPr>
        <w:t xml:space="preserve">es inconcuso que la emisora de la resolución que se analiza dejó de cumplir con la debida fundamentación y motivación de validez del acto, ya que ninguno </w:t>
      </w:r>
      <w:r w:rsidR="003462D3" w:rsidRPr="000159A4">
        <w:rPr>
          <w:rFonts w:ascii="Arial" w:hAnsi="Arial" w:cs="Arial"/>
          <w:sz w:val="24"/>
          <w:szCs w:val="24"/>
        </w:rPr>
        <w:t>de</w:t>
      </w:r>
      <w:r w:rsidRPr="000159A4">
        <w:rPr>
          <w:rFonts w:ascii="Arial" w:hAnsi="Arial" w:cs="Arial"/>
          <w:sz w:val="24"/>
          <w:szCs w:val="24"/>
        </w:rPr>
        <w:t xml:space="preserve"> los precept</w:t>
      </w:r>
      <w:r w:rsidR="00A43AC8" w:rsidRPr="000159A4">
        <w:rPr>
          <w:rFonts w:ascii="Arial" w:hAnsi="Arial" w:cs="Arial"/>
          <w:sz w:val="24"/>
          <w:szCs w:val="24"/>
        </w:rPr>
        <w:t>os transcritos</w:t>
      </w:r>
      <w:r w:rsidRPr="000159A4">
        <w:rPr>
          <w:rFonts w:ascii="Arial" w:hAnsi="Arial" w:cs="Arial"/>
          <w:sz w:val="24"/>
          <w:szCs w:val="24"/>
        </w:rPr>
        <w:t xml:space="preserve"> se refieren al sustento legal </w:t>
      </w:r>
      <w:r w:rsidR="00C63157" w:rsidRPr="000159A4">
        <w:rPr>
          <w:rFonts w:ascii="Arial" w:hAnsi="Arial" w:cs="Arial"/>
          <w:sz w:val="24"/>
          <w:szCs w:val="24"/>
        </w:rPr>
        <w:t xml:space="preserve">de la forma </w:t>
      </w:r>
      <w:r w:rsidR="003462D3" w:rsidRPr="000159A4">
        <w:rPr>
          <w:rFonts w:ascii="Arial" w:hAnsi="Arial" w:cs="Arial"/>
          <w:sz w:val="24"/>
          <w:szCs w:val="24"/>
        </w:rPr>
        <w:t xml:space="preserve">en que se llevara a cabo el traslado de dominio, y el por qué resulta improcedente </w:t>
      </w:r>
      <w:r w:rsidR="00A43AC8" w:rsidRPr="000159A4">
        <w:rPr>
          <w:rFonts w:ascii="Arial" w:hAnsi="Arial" w:cs="Arial"/>
          <w:sz w:val="24"/>
          <w:szCs w:val="24"/>
        </w:rPr>
        <w:t xml:space="preserve">la solicitud de la actora vulnerando </w:t>
      </w:r>
      <w:r w:rsidR="00211517" w:rsidRPr="000159A4">
        <w:rPr>
          <w:rFonts w:ascii="Arial" w:hAnsi="Arial" w:cs="Arial"/>
          <w:sz w:val="24"/>
          <w:szCs w:val="24"/>
        </w:rPr>
        <w:t>la fracción V del artículo 17 de la Ley de Procedimiento y Justicia Administrativa para el Estado de Oaxaca.</w:t>
      </w:r>
    </w:p>
    <w:p w:rsidR="00211517" w:rsidRPr="000159A4" w:rsidRDefault="00211517" w:rsidP="00211517">
      <w:pPr>
        <w:spacing w:line="360" w:lineRule="auto"/>
        <w:jc w:val="both"/>
        <w:rPr>
          <w:rFonts w:ascii="Arial" w:hAnsi="Arial" w:cs="Arial"/>
          <w:sz w:val="24"/>
          <w:szCs w:val="24"/>
        </w:rPr>
      </w:pPr>
    </w:p>
    <w:p w:rsidR="002B298B" w:rsidRPr="000159A4" w:rsidRDefault="002B298B" w:rsidP="002B298B">
      <w:pPr>
        <w:spacing w:line="360" w:lineRule="auto"/>
        <w:ind w:right="-91"/>
        <w:jc w:val="both"/>
        <w:rPr>
          <w:rFonts w:ascii="Arial" w:hAnsi="Arial" w:cs="Arial"/>
          <w:sz w:val="24"/>
          <w:szCs w:val="24"/>
        </w:rPr>
      </w:pPr>
      <w:r w:rsidRPr="000159A4">
        <w:rPr>
          <w:rFonts w:ascii="Arial" w:hAnsi="Arial" w:cs="Arial"/>
          <w:sz w:val="24"/>
          <w:szCs w:val="24"/>
        </w:rPr>
        <w:t xml:space="preserve"> </w:t>
      </w:r>
      <w:r w:rsidR="00A43AC8" w:rsidRPr="000159A4">
        <w:rPr>
          <w:rFonts w:ascii="Arial" w:hAnsi="Arial" w:cs="Arial"/>
          <w:sz w:val="24"/>
          <w:szCs w:val="24"/>
        </w:rPr>
        <w:t xml:space="preserve">       Así también</w:t>
      </w:r>
      <w:r w:rsidRPr="000159A4">
        <w:rPr>
          <w:rFonts w:ascii="Arial" w:hAnsi="Arial" w:cs="Arial"/>
          <w:sz w:val="24"/>
          <w:szCs w:val="24"/>
        </w:rPr>
        <w:t xml:space="preserve">, </w:t>
      </w:r>
      <w:r w:rsidR="003462D3" w:rsidRPr="000159A4">
        <w:rPr>
          <w:rFonts w:ascii="Arial" w:hAnsi="Arial" w:cs="Arial"/>
          <w:sz w:val="24"/>
          <w:szCs w:val="24"/>
        </w:rPr>
        <w:t xml:space="preserve">la determinación contenida en el Recurso de </w:t>
      </w:r>
      <w:r w:rsidR="00913A04" w:rsidRPr="000159A4">
        <w:rPr>
          <w:rFonts w:ascii="Arial" w:hAnsi="Arial" w:cs="Arial"/>
          <w:sz w:val="24"/>
          <w:szCs w:val="24"/>
        </w:rPr>
        <w:t>Revisión carece</w:t>
      </w:r>
      <w:r w:rsidRPr="000159A4">
        <w:rPr>
          <w:rFonts w:ascii="Arial" w:hAnsi="Arial" w:cs="Arial"/>
          <w:sz w:val="24"/>
          <w:szCs w:val="24"/>
        </w:rPr>
        <w:t xml:space="preserve"> de fundamentación y motivación, en virtud de que la enjuiciada </w:t>
      </w:r>
      <w:r w:rsidR="00913A04" w:rsidRPr="000159A4">
        <w:rPr>
          <w:rFonts w:ascii="Arial" w:hAnsi="Arial" w:cs="Arial"/>
          <w:sz w:val="24"/>
          <w:szCs w:val="24"/>
        </w:rPr>
        <w:t>al</w:t>
      </w:r>
      <w:r w:rsidR="00C63157" w:rsidRPr="000159A4">
        <w:rPr>
          <w:rFonts w:ascii="Arial" w:hAnsi="Arial" w:cs="Arial"/>
          <w:sz w:val="24"/>
          <w:szCs w:val="24"/>
        </w:rPr>
        <w:t xml:space="preserve"> confirmar la resolución</w:t>
      </w:r>
      <w:r w:rsidR="00A43AC8" w:rsidRPr="000159A4">
        <w:rPr>
          <w:rFonts w:ascii="Arial" w:hAnsi="Arial" w:cs="Arial"/>
          <w:sz w:val="24"/>
          <w:szCs w:val="24"/>
        </w:rPr>
        <w:t xml:space="preserve"> emitida  por </w:t>
      </w:r>
      <w:r w:rsidR="00685960" w:rsidRPr="000159A4">
        <w:rPr>
          <w:rFonts w:ascii="Arial" w:hAnsi="Arial" w:cs="Arial"/>
          <w:sz w:val="24"/>
          <w:szCs w:val="24"/>
        </w:rPr>
        <w:t>la Coordinadora de Enlace Municip</w:t>
      </w:r>
      <w:r w:rsidR="00A43AC8" w:rsidRPr="000159A4">
        <w:rPr>
          <w:rFonts w:ascii="Arial" w:hAnsi="Arial" w:cs="Arial"/>
          <w:sz w:val="24"/>
          <w:szCs w:val="24"/>
        </w:rPr>
        <w:t>al del Instituto Catastral del E</w:t>
      </w:r>
      <w:r w:rsidR="00685960" w:rsidRPr="000159A4">
        <w:rPr>
          <w:rFonts w:ascii="Arial" w:hAnsi="Arial" w:cs="Arial"/>
          <w:sz w:val="24"/>
          <w:szCs w:val="24"/>
        </w:rPr>
        <w:t>stado de Oaxaca,</w:t>
      </w:r>
      <w:r w:rsidR="00C63157" w:rsidRPr="000159A4">
        <w:rPr>
          <w:rFonts w:ascii="Arial" w:hAnsi="Arial" w:cs="Arial"/>
          <w:sz w:val="24"/>
          <w:szCs w:val="24"/>
        </w:rPr>
        <w:t xml:space="preserve"> impugnada</w:t>
      </w:r>
      <w:r w:rsidR="00913A04" w:rsidRPr="000159A4">
        <w:rPr>
          <w:rFonts w:ascii="Arial" w:hAnsi="Arial" w:cs="Arial"/>
          <w:sz w:val="24"/>
          <w:szCs w:val="24"/>
        </w:rPr>
        <w:t xml:space="preserve"> mediante el Recurso de Revisión, </w:t>
      </w:r>
      <w:r w:rsidRPr="000159A4">
        <w:rPr>
          <w:rFonts w:ascii="Arial" w:hAnsi="Arial" w:cs="Arial"/>
          <w:sz w:val="24"/>
          <w:szCs w:val="24"/>
        </w:rPr>
        <w:t xml:space="preserve">omitió señalar el </w:t>
      </w:r>
      <w:r w:rsidR="00FE4C93" w:rsidRPr="000159A4">
        <w:rPr>
          <w:rFonts w:ascii="Arial" w:hAnsi="Arial" w:cs="Arial"/>
          <w:sz w:val="24"/>
          <w:szCs w:val="24"/>
        </w:rPr>
        <w:t>precepto legal,</w:t>
      </w:r>
      <w:r w:rsidR="005F7742" w:rsidRPr="000159A4">
        <w:rPr>
          <w:rFonts w:ascii="Arial" w:hAnsi="Arial" w:cs="Arial"/>
          <w:sz w:val="24"/>
          <w:szCs w:val="24"/>
        </w:rPr>
        <w:t xml:space="preserve"> que establezca</w:t>
      </w:r>
      <w:r w:rsidR="00913A04" w:rsidRPr="000159A4">
        <w:rPr>
          <w:rFonts w:ascii="Arial" w:hAnsi="Arial" w:cs="Arial"/>
          <w:sz w:val="24"/>
          <w:szCs w:val="24"/>
        </w:rPr>
        <w:t xml:space="preserve"> el supuesto de </w:t>
      </w:r>
      <w:r w:rsidR="00FE4C93" w:rsidRPr="000159A4">
        <w:rPr>
          <w:rFonts w:ascii="Arial" w:hAnsi="Arial" w:cs="Arial"/>
          <w:sz w:val="24"/>
          <w:szCs w:val="24"/>
        </w:rPr>
        <w:t>cuando un bien inmueble se encuentre ubicado otro inmueble a nombre de un contribuyente distinto</w:t>
      </w:r>
      <w:r w:rsidR="00B308DD" w:rsidRPr="000159A4">
        <w:rPr>
          <w:rFonts w:ascii="Arial" w:hAnsi="Arial" w:cs="Arial"/>
          <w:sz w:val="24"/>
          <w:szCs w:val="24"/>
        </w:rPr>
        <w:t xml:space="preserve"> </w:t>
      </w:r>
      <w:r w:rsidR="00A31EF9" w:rsidRPr="000159A4">
        <w:rPr>
          <w:rFonts w:ascii="Arial" w:hAnsi="Arial" w:cs="Arial"/>
          <w:sz w:val="24"/>
          <w:szCs w:val="24"/>
        </w:rPr>
        <w:t>deba negarse la petición de realizarse el TRASLADO DE DOMINIO</w:t>
      </w:r>
      <w:r w:rsidR="00A31EF9" w:rsidRPr="000159A4">
        <w:rPr>
          <w:rFonts w:ascii="Arial" w:hAnsi="Arial" w:cs="Arial"/>
          <w:b/>
          <w:sz w:val="24"/>
          <w:szCs w:val="24"/>
        </w:rPr>
        <w:t xml:space="preserve">. </w:t>
      </w:r>
      <w:r w:rsidRPr="000159A4">
        <w:rPr>
          <w:rFonts w:ascii="Arial" w:hAnsi="Arial" w:cs="Arial"/>
          <w:sz w:val="24"/>
          <w:szCs w:val="24"/>
        </w:rPr>
        <w:t xml:space="preserve">De igual forma soslayó </w:t>
      </w:r>
      <w:r w:rsidR="002E530A" w:rsidRPr="000159A4">
        <w:rPr>
          <w:rFonts w:ascii="Arial" w:hAnsi="Arial" w:cs="Arial"/>
          <w:b/>
          <w:sz w:val="24"/>
          <w:szCs w:val="24"/>
        </w:rPr>
        <w:t xml:space="preserve">al omitir </w:t>
      </w:r>
      <w:r w:rsidRPr="000159A4">
        <w:rPr>
          <w:rFonts w:ascii="Arial" w:hAnsi="Arial" w:cs="Arial"/>
          <w:b/>
          <w:sz w:val="24"/>
          <w:szCs w:val="24"/>
        </w:rPr>
        <w:t>precisar</w:t>
      </w:r>
      <w:r w:rsidRPr="000159A4">
        <w:rPr>
          <w:rFonts w:ascii="Arial" w:hAnsi="Arial" w:cs="Arial"/>
          <w:sz w:val="24"/>
          <w:szCs w:val="24"/>
        </w:rPr>
        <w:t xml:space="preserve"> si </w:t>
      </w:r>
      <w:r w:rsidR="00A31EF9" w:rsidRPr="000159A4">
        <w:rPr>
          <w:rFonts w:ascii="Arial" w:hAnsi="Arial" w:cs="Arial"/>
          <w:sz w:val="24"/>
          <w:szCs w:val="24"/>
        </w:rPr>
        <w:t>el inmueble que se adquirió</w:t>
      </w:r>
      <w:r w:rsidR="00E41527" w:rsidRPr="000159A4">
        <w:rPr>
          <w:rFonts w:ascii="Arial" w:hAnsi="Arial" w:cs="Arial"/>
          <w:sz w:val="24"/>
          <w:szCs w:val="24"/>
        </w:rPr>
        <w:t xml:space="preserve"> mediante Adjudicación testamentaria de un 34%</w:t>
      </w:r>
      <w:r w:rsidR="00D36BE4" w:rsidRPr="000159A4">
        <w:rPr>
          <w:rFonts w:ascii="Arial" w:hAnsi="Arial" w:cs="Arial"/>
          <w:sz w:val="24"/>
          <w:szCs w:val="24"/>
        </w:rPr>
        <w:t xml:space="preserve"> </w:t>
      </w:r>
      <w:r w:rsidR="00E41527" w:rsidRPr="000159A4">
        <w:rPr>
          <w:rFonts w:ascii="Arial" w:hAnsi="Arial" w:cs="Arial"/>
          <w:sz w:val="24"/>
          <w:szCs w:val="24"/>
        </w:rPr>
        <w:t xml:space="preserve">indiviso de un bien inmueble, adicionado al INVENTARIO Y AVALUO, el cual fue modificado según resolución dictada en el JUICIO SUMARIO sobre REFORMA AL INVENTARIO Y AVALUO DE BIENES DE LA MASA HEREDITARIA a bienes del citado extinto </w:t>
      </w:r>
      <w:r w:rsidR="001804AD" w:rsidRPr="000159A4">
        <w:rPr>
          <w:rFonts w:cs="Arial"/>
          <w:b/>
          <w:sz w:val="24"/>
          <w:szCs w:val="24"/>
        </w:rPr>
        <w:t>**********</w:t>
      </w:r>
      <w:r w:rsidR="00E41527" w:rsidRPr="000159A4">
        <w:rPr>
          <w:rFonts w:ascii="Arial" w:hAnsi="Arial" w:cs="Arial"/>
          <w:sz w:val="24"/>
          <w:szCs w:val="24"/>
        </w:rPr>
        <w:t xml:space="preserve">, respecto del inmueble marcado con el número </w:t>
      </w:r>
      <w:r w:rsidR="001804AD" w:rsidRPr="000159A4">
        <w:rPr>
          <w:rFonts w:cs="Arial"/>
          <w:b/>
          <w:sz w:val="24"/>
          <w:szCs w:val="24"/>
        </w:rPr>
        <w:lastRenderedPageBreak/>
        <w:t>**********</w:t>
      </w:r>
      <w:r w:rsidR="00E41527" w:rsidRPr="000159A4">
        <w:rPr>
          <w:rFonts w:ascii="Arial" w:hAnsi="Arial" w:cs="Arial"/>
          <w:sz w:val="24"/>
          <w:szCs w:val="24"/>
        </w:rPr>
        <w:t xml:space="preserve"> hoy </w:t>
      </w:r>
      <w:r w:rsidR="001804AD" w:rsidRPr="000159A4">
        <w:rPr>
          <w:rFonts w:cs="Arial"/>
          <w:b/>
          <w:sz w:val="24"/>
          <w:szCs w:val="24"/>
        </w:rPr>
        <w:t>**********</w:t>
      </w:r>
      <w:r w:rsidR="00E41527" w:rsidRPr="000159A4">
        <w:rPr>
          <w:rFonts w:ascii="Arial" w:hAnsi="Arial" w:cs="Arial"/>
          <w:sz w:val="24"/>
          <w:szCs w:val="24"/>
        </w:rPr>
        <w:t xml:space="preserve">de la CALLE DE </w:t>
      </w:r>
      <w:r w:rsidR="001804AD" w:rsidRPr="000159A4">
        <w:rPr>
          <w:rFonts w:cs="Arial"/>
          <w:b/>
          <w:sz w:val="24"/>
          <w:szCs w:val="24"/>
        </w:rPr>
        <w:t>**********</w:t>
      </w:r>
      <w:r w:rsidR="00E41527" w:rsidRPr="000159A4">
        <w:rPr>
          <w:rFonts w:ascii="Arial" w:hAnsi="Arial" w:cs="Arial"/>
          <w:sz w:val="24"/>
          <w:szCs w:val="24"/>
        </w:rPr>
        <w:t xml:space="preserve">, del Municipio del mismo nombre del </w:t>
      </w:r>
      <w:r w:rsidR="001804AD" w:rsidRPr="000159A4">
        <w:rPr>
          <w:rFonts w:cs="Arial"/>
          <w:b/>
          <w:sz w:val="24"/>
          <w:szCs w:val="24"/>
        </w:rPr>
        <w:t>**********</w:t>
      </w:r>
      <w:r w:rsidR="00E41527" w:rsidRPr="000159A4">
        <w:rPr>
          <w:rFonts w:ascii="Arial" w:hAnsi="Arial" w:cs="Arial"/>
          <w:sz w:val="24"/>
          <w:szCs w:val="24"/>
        </w:rPr>
        <w:t xml:space="preserve">, cuyas medidas y colindancias del cien por ciento del inmueble son las siguientes: AL NORTE mide 19.10 metros, colinda con la calle de </w:t>
      </w:r>
      <w:r w:rsidR="001804AD" w:rsidRPr="000159A4">
        <w:rPr>
          <w:rFonts w:cs="Arial"/>
          <w:b/>
          <w:sz w:val="24"/>
          <w:szCs w:val="24"/>
        </w:rPr>
        <w:t>**********</w:t>
      </w:r>
      <w:r w:rsidR="00E41527" w:rsidRPr="000159A4">
        <w:rPr>
          <w:rFonts w:ascii="Arial" w:hAnsi="Arial" w:cs="Arial"/>
          <w:sz w:val="24"/>
          <w:szCs w:val="24"/>
        </w:rPr>
        <w:t xml:space="preserve">, actualmente con </w:t>
      </w:r>
      <w:r w:rsidR="001804AD" w:rsidRPr="000159A4">
        <w:rPr>
          <w:rFonts w:cs="Arial"/>
          <w:b/>
          <w:sz w:val="24"/>
          <w:szCs w:val="24"/>
        </w:rPr>
        <w:t>**********</w:t>
      </w:r>
      <w:r w:rsidR="00E41527" w:rsidRPr="000159A4">
        <w:rPr>
          <w:rFonts w:ascii="Arial" w:hAnsi="Arial" w:cs="Arial"/>
          <w:sz w:val="24"/>
          <w:szCs w:val="24"/>
        </w:rPr>
        <w:t>; AL SUR, mide 17.00 metros, colinda actua</w:t>
      </w:r>
      <w:r w:rsidR="003D79F2" w:rsidRPr="000159A4">
        <w:rPr>
          <w:rFonts w:ascii="Arial" w:hAnsi="Arial" w:cs="Arial"/>
          <w:sz w:val="24"/>
          <w:szCs w:val="24"/>
        </w:rPr>
        <w:t xml:space="preserve">lmente con </w:t>
      </w:r>
      <w:r w:rsidR="001804AD" w:rsidRPr="000159A4">
        <w:rPr>
          <w:rFonts w:cs="Arial"/>
          <w:b/>
          <w:sz w:val="24"/>
          <w:szCs w:val="24"/>
        </w:rPr>
        <w:t xml:space="preserve">********** </w:t>
      </w:r>
      <w:r w:rsidR="003D79F2" w:rsidRPr="000159A4">
        <w:rPr>
          <w:rFonts w:ascii="Arial" w:hAnsi="Arial" w:cs="Arial"/>
          <w:sz w:val="24"/>
          <w:szCs w:val="24"/>
        </w:rPr>
        <w:t xml:space="preserve">y </w:t>
      </w:r>
      <w:r w:rsidR="001804AD" w:rsidRPr="000159A4">
        <w:rPr>
          <w:rFonts w:cs="Arial"/>
          <w:b/>
          <w:sz w:val="24"/>
          <w:szCs w:val="24"/>
        </w:rPr>
        <w:t>**********</w:t>
      </w:r>
      <w:r w:rsidR="003D79F2" w:rsidRPr="000159A4">
        <w:rPr>
          <w:rFonts w:ascii="Arial" w:hAnsi="Arial" w:cs="Arial"/>
          <w:sz w:val="24"/>
          <w:szCs w:val="24"/>
        </w:rPr>
        <w:t xml:space="preserve">; AL PONIENTE, mide 11.20 metros, colinda con la calle de </w:t>
      </w:r>
      <w:r w:rsidR="001804AD" w:rsidRPr="000159A4">
        <w:rPr>
          <w:rFonts w:cs="Arial"/>
          <w:b/>
          <w:sz w:val="24"/>
          <w:szCs w:val="24"/>
        </w:rPr>
        <w:t>**********</w:t>
      </w:r>
      <w:r w:rsidR="003D79F2" w:rsidRPr="000159A4">
        <w:rPr>
          <w:rFonts w:ascii="Arial" w:hAnsi="Arial" w:cs="Arial"/>
          <w:sz w:val="24"/>
          <w:szCs w:val="24"/>
        </w:rPr>
        <w:t xml:space="preserve">, actualmente con la extinta </w:t>
      </w:r>
      <w:r w:rsidR="001804AD" w:rsidRPr="000159A4">
        <w:rPr>
          <w:rFonts w:cs="Arial"/>
          <w:b/>
          <w:sz w:val="24"/>
          <w:szCs w:val="24"/>
        </w:rPr>
        <w:t>**********</w:t>
      </w:r>
      <w:r w:rsidR="003D79F2" w:rsidRPr="000159A4">
        <w:rPr>
          <w:rFonts w:ascii="Arial" w:hAnsi="Arial" w:cs="Arial"/>
          <w:sz w:val="24"/>
          <w:szCs w:val="24"/>
        </w:rPr>
        <w:t xml:space="preserve">; AL ORIENTE, el línea recta mide 3.00 metros, </w:t>
      </w:r>
      <w:r w:rsidR="00685960" w:rsidRPr="000159A4">
        <w:rPr>
          <w:rFonts w:ascii="Arial" w:hAnsi="Arial" w:cs="Arial"/>
          <w:sz w:val="24"/>
          <w:szCs w:val="24"/>
        </w:rPr>
        <w:t>quedando</w:t>
      </w:r>
      <w:r w:rsidR="003D79F2" w:rsidRPr="000159A4">
        <w:rPr>
          <w:rFonts w:ascii="Arial" w:hAnsi="Arial" w:cs="Arial"/>
          <w:sz w:val="24"/>
          <w:szCs w:val="24"/>
        </w:rPr>
        <w:t xml:space="preserve"> la línea de Poniente a Oriente, en 2.60 metros, siendo nuevamente en línea recta Sur a Norte, midiendo 8.10 metros colinda con propiedad actual de </w:t>
      </w:r>
      <w:r w:rsidR="001804AD" w:rsidRPr="000159A4">
        <w:rPr>
          <w:rFonts w:cs="Arial"/>
          <w:b/>
          <w:sz w:val="24"/>
          <w:szCs w:val="24"/>
        </w:rPr>
        <w:t xml:space="preserve">********** </w:t>
      </w:r>
      <w:r w:rsidR="003D79F2" w:rsidRPr="000159A4">
        <w:rPr>
          <w:rFonts w:ascii="Arial" w:hAnsi="Arial" w:cs="Arial"/>
          <w:sz w:val="24"/>
          <w:szCs w:val="24"/>
        </w:rPr>
        <w:t>extinto,</w:t>
      </w:r>
      <w:r w:rsidR="00AD106D" w:rsidRPr="000159A4">
        <w:rPr>
          <w:rFonts w:ascii="Arial" w:hAnsi="Arial" w:cs="Arial"/>
          <w:sz w:val="24"/>
          <w:szCs w:val="24"/>
        </w:rPr>
        <w:t xml:space="preserve"> se encue</w:t>
      </w:r>
      <w:r w:rsidR="007F3755" w:rsidRPr="000159A4">
        <w:rPr>
          <w:rFonts w:ascii="Arial" w:hAnsi="Arial" w:cs="Arial"/>
          <w:sz w:val="24"/>
          <w:szCs w:val="24"/>
        </w:rPr>
        <w:t>ntre</w:t>
      </w:r>
      <w:r w:rsidR="00AD106D" w:rsidRPr="000159A4">
        <w:rPr>
          <w:rFonts w:ascii="Arial" w:hAnsi="Arial" w:cs="Arial"/>
          <w:sz w:val="24"/>
          <w:szCs w:val="24"/>
        </w:rPr>
        <w:t xml:space="preserve"> registrada cuenta predi</w:t>
      </w:r>
      <w:r w:rsidR="00D36BE4" w:rsidRPr="000159A4">
        <w:rPr>
          <w:rFonts w:ascii="Arial" w:hAnsi="Arial" w:cs="Arial"/>
          <w:sz w:val="24"/>
          <w:szCs w:val="24"/>
        </w:rPr>
        <w:t>al a nombre de persona distinta de</w:t>
      </w:r>
      <w:r w:rsidR="00CB29C7" w:rsidRPr="000159A4">
        <w:rPr>
          <w:rFonts w:ascii="Arial" w:hAnsi="Arial" w:cs="Arial"/>
          <w:sz w:val="24"/>
          <w:szCs w:val="24"/>
        </w:rPr>
        <w:t xml:space="preserve"> </w:t>
      </w:r>
      <w:r w:rsidR="00D36BE4" w:rsidRPr="000159A4">
        <w:rPr>
          <w:rFonts w:ascii="Arial" w:hAnsi="Arial" w:cs="Arial"/>
          <w:sz w:val="24"/>
          <w:szCs w:val="24"/>
        </w:rPr>
        <w:t>l</w:t>
      </w:r>
      <w:r w:rsidR="00CB29C7" w:rsidRPr="000159A4">
        <w:rPr>
          <w:rFonts w:ascii="Arial" w:hAnsi="Arial" w:cs="Arial"/>
          <w:sz w:val="24"/>
          <w:szCs w:val="24"/>
        </w:rPr>
        <w:t>a actor</w:t>
      </w:r>
      <w:r w:rsidR="007F3755" w:rsidRPr="000159A4">
        <w:rPr>
          <w:rFonts w:ascii="Arial" w:hAnsi="Arial" w:cs="Arial"/>
          <w:sz w:val="24"/>
          <w:szCs w:val="24"/>
        </w:rPr>
        <w:t>a</w:t>
      </w:r>
      <w:r w:rsidR="00CB29C7" w:rsidRPr="000159A4">
        <w:rPr>
          <w:rFonts w:ascii="Arial" w:hAnsi="Arial" w:cs="Arial"/>
          <w:sz w:val="24"/>
          <w:szCs w:val="24"/>
        </w:rPr>
        <w:t xml:space="preserve"> o que la que cuenta catastral </w:t>
      </w:r>
      <w:r w:rsidR="001804AD" w:rsidRPr="000159A4">
        <w:rPr>
          <w:rFonts w:cs="Arial"/>
          <w:b/>
          <w:sz w:val="24"/>
          <w:szCs w:val="24"/>
        </w:rPr>
        <w:t>**********</w:t>
      </w:r>
      <w:r w:rsidR="00CB29C7" w:rsidRPr="000159A4">
        <w:rPr>
          <w:rFonts w:ascii="Arial" w:hAnsi="Arial" w:cs="Arial"/>
          <w:sz w:val="24"/>
          <w:szCs w:val="24"/>
        </w:rPr>
        <w:t xml:space="preserve"> no sea</w:t>
      </w:r>
      <w:r w:rsidR="002E530A" w:rsidRPr="000159A4">
        <w:rPr>
          <w:rFonts w:ascii="Arial" w:hAnsi="Arial" w:cs="Arial"/>
          <w:sz w:val="24"/>
          <w:szCs w:val="24"/>
        </w:rPr>
        <w:t xml:space="preserve"> válida respecto de dicho inmueble</w:t>
      </w:r>
      <w:r w:rsidR="00CB29C7" w:rsidRPr="000159A4">
        <w:rPr>
          <w:rFonts w:ascii="Arial" w:hAnsi="Arial" w:cs="Arial"/>
          <w:sz w:val="24"/>
          <w:szCs w:val="24"/>
        </w:rPr>
        <w:t>, no cumpla con los requisitos</w:t>
      </w:r>
      <w:r w:rsidR="007F3755" w:rsidRPr="000159A4">
        <w:rPr>
          <w:rFonts w:ascii="Arial" w:hAnsi="Arial" w:cs="Arial"/>
          <w:sz w:val="24"/>
          <w:szCs w:val="24"/>
        </w:rPr>
        <w:t xml:space="preserve"> legales</w:t>
      </w:r>
      <w:r w:rsidR="00CB29C7" w:rsidRPr="000159A4">
        <w:rPr>
          <w:rFonts w:ascii="Arial" w:hAnsi="Arial" w:cs="Arial"/>
          <w:sz w:val="24"/>
          <w:szCs w:val="24"/>
        </w:rPr>
        <w:t xml:space="preserve"> o sea inexistente. </w:t>
      </w:r>
      <w:r w:rsidR="003D79F2" w:rsidRPr="000159A4">
        <w:rPr>
          <w:rFonts w:ascii="Arial" w:hAnsi="Arial" w:cs="Arial"/>
          <w:sz w:val="24"/>
          <w:szCs w:val="24"/>
        </w:rPr>
        <w:t xml:space="preserve">Lo que trajo como consecuencia que la actora </w:t>
      </w:r>
      <w:r w:rsidR="007F3755" w:rsidRPr="000159A4">
        <w:rPr>
          <w:rFonts w:ascii="Arial" w:hAnsi="Arial" w:cs="Arial"/>
          <w:sz w:val="24"/>
          <w:szCs w:val="24"/>
        </w:rPr>
        <w:t xml:space="preserve">ignorara las </w:t>
      </w:r>
      <w:r w:rsidRPr="000159A4">
        <w:rPr>
          <w:rFonts w:ascii="Arial" w:hAnsi="Arial" w:cs="Arial"/>
          <w:sz w:val="24"/>
          <w:szCs w:val="24"/>
        </w:rPr>
        <w:t>razones</w:t>
      </w:r>
      <w:r w:rsidR="007F3755" w:rsidRPr="000159A4">
        <w:rPr>
          <w:rFonts w:ascii="Arial" w:hAnsi="Arial" w:cs="Arial"/>
          <w:sz w:val="24"/>
          <w:szCs w:val="24"/>
        </w:rPr>
        <w:t xml:space="preserve"> particulares, causas inmediatas y circunstancias especiales del porqué resulta improcedente la petición y la ahora </w:t>
      </w:r>
      <w:r w:rsidR="002E530A" w:rsidRPr="000159A4">
        <w:rPr>
          <w:rFonts w:ascii="Arial" w:hAnsi="Arial" w:cs="Arial"/>
          <w:sz w:val="24"/>
          <w:szCs w:val="24"/>
        </w:rPr>
        <w:t>enjuiciada confirme</w:t>
      </w:r>
      <w:r w:rsidR="007F3755" w:rsidRPr="000159A4">
        <w:rPr>
          <w:rFonts w:ascii="Arial" w:hAnsi="Arial" w:cs="Arial"/>
          <w:sz w:val="24"/>
          <w:szCs w:val="24"/>
        </w:rPr>
        <w:t xml:space="preserve"> el rechazo d</w:t>
      </w:r>
      <w:r w:rsidR="002E530A" w:rsidRPr="000159A4">
        <w:rPr>
          <w:rFonts w:ascii="Arial" w:hAnsi="Arial" w:cs="Arial"/>
          <w:sz w:val="24"/>
          <w:szCs w:val="24"/>
        </w:rPr>
        <w:t>el trá</w:t>
      </w:r>
      <w:r w:rsidR="007F3755" w:rsidRPr="000159A4">
        <w:rPr>
          <w:rFonts w:ascii="Arial" w:hAnsi="Arial" w:cs="Arial"/>
          <w:sz w:val="24"/>
          <w:szCs w:val="24"/>
        </w:rPr>
        <w:t>mite catastral de traslación de dominio, trayendo consigo la violaci</w:t>
      </w:r>
      <w:r w:rsidR="00211517" w:rsidRPr="000159A4">
        <w:rPr>
          <w:rFonts w:ascii="Arial" w:hAnsi="Arial" w:cs="Arial"/>
          <w:sz w:val="24"/>
          <w:szCs w:val="24"/>
        </w:rPr>
        <w:t>ón a la fracción V del artículo 17 de la Ley de Procedimiento y Justicia Administrativa para el Estado de Oaxaca</w:t>
      </w:r>
    </w:p>
    <w:p w:rsidR="002B298B" w:rsidRPr="000159A4" w:rsidRDefault="002B298B" w:rsidP="002B298B">
      <w:pPr>
        <w:spacing w:line="360" w:lineRule="auto"/>
        <w:ind w:right="-91" w:firstLine="708"/>
        <w:jc w:val="both"/>
        <w:rPr>
          <w:rFonts w:ascii="Arial" w:hAnsi="Arial" w:cs="Arial"/>
          <w:sz w:val="24"/>
          <w:szCs w:val="24"/>
        </w:rPr>
      </w:pPr>
    </w:p>
    <w:p w:rsidR="002B298B" w:rsidRPr="000159A4" w:rsidRDefault="002B298B" w:rsidP="002B298B">
      <w:pPr>
        <w:spacing w:line="360" w:lineRule="auto"/>
        <w:ind w:right="-91" w:firstLine="708"/>
        <w:jc w:val="both"/>
        <w:rPr>
          <w:rFonts w:ascii="Arial" w:hAnsi="Arial" w:cs="Arial"/>
          <w:sz w:val="24"/>
          <w:szCs w:val="24"/>
        </w:rPr>
      </w:pPr>
      <w:r w:rsidRPr="000159A4">
        <w:rPr>
          <w:rFonts w:ascii="Arial" w:hAnsi="Arial" w:cs="Arial"/>
          <w:sz w:val="24"/>
          <w:szCs w:val="24"/>
        </w:rPr>
        <w:t>No pasa inadvertido para esta juzgadora, que de la interpretación armónica de los artículos 7 y 17 fracciones VIII y XI de la Ley de Catastro para el Estado</w:t>
      </w:r>
      <w:r w:rsidR="00E61683" w:rsidRPr="000159A4">
        <w:rPr>
          <w:rFonts w:ascii="Arial" w:hAnsi="Arial" w:cs="Arial"/>
          <w:sz w:val="24"/>
          <w:szCs w:val="24"/>
        </w:rPr>
        <w:t xml:space="preserve"> de Oaxaca</w:t>
      </w:r>
      <w:r w:rsidRPr="000159A4">
        <w:rPr>
          <w:rFonts w:ascii="Arial" w:hAnsi="Arial" w:cs="Arial"/>
          <w:sz w:val="24"/>
          <w:szCs w:val="24"/>
        </w:rPr>
        <w:t>, se desprende que no se puede asignar a un mismo bien inmueble dos claves catastrales, pues conforme a dicho precepto, es atribución de ese Instituto asignar clave catastral a cada bien inmueble.</w:t>
      </w:r>
    </w:p>
    <w:p w:rsidR="002B298B" w:rsidRPr="000159A4" w:rsidRDefault="002B298B" w:rsidP="002B298B">
      <w:pPr>
        <w:spacing w:line="360" w:lineRule="auto"/>
        <w:ind w:right="-91"/>
        <w:jc w:val="both"/>
        <w:rPr>
          <w:rFonts w:ascii="Arial" w:hAnsi="Arial" w:cs="Arial"/>
          <w:sz w:val="24"/>
          <w:szCs w:val="24"/>
        </w:rPr>
      </w:pPr>
    </w:p>
    <w:p w:rsidR="00E61683" w:rsidRPr="000159A4" w:rsidRDefault="002B298B" w:rsidP="002B298B">
      <w:pPr>
        <w:spacing w:line="360" w:lineRule="auto"/>
        <w:ind w:right="-91"/>
        <w:jc w:val="both"/>
        <w:rPr>
          <w:rFonts w:ascii="Arial" w:hAnsi="Arial" w:cs="Arial"/>
          <w:sz w:val="24"/>
          <w:szCs w:val="24"/>
        </w:rPr>
      </w:pPr>
      <w:r w:rsidRPr="000159A4">
        <w:rPr>
          <w:rFonts w:ascii="Arial" w:hAnsi="Arial" w:cs="Arial"/>
          <w:sz w:val="24"/>
          <w:szCs w:val="24"/>
        </w:rPr>
        <w:t xml:space="preserve">        </w:t>
      </w:r>
      <w:r w:rsidRPr="000159A4">
        <w:rPr>
          <w:rFonts w:ascii="Arial" w:hAnsi="Arial" w:cs="Arial"/>
          <w:sz w:val="24"/>
          <w:szCs w:val="24"/>
        </w:rPr>
        <w:tab/>
        <w:t>De los razonamientos vertidos, se colige, que la emisora de la resolución que se analiza, omitió cumplir con la fundamentación y motivación</w:t>
      </w:r>
      <w:r w:rsidRPr="000159A4">
        <w:rPr>
          <w:rFonts w:ascii="Arial" w:hAnsi="Arial" w:cs="Arial"/>
          <w:i/>
          <w:sz w:val="24"/>
          <w:szCs w:val="24"/>
        </w:rPr>
        <w:t>,</w:t>
      </w:r>
      <w:r w:rsidRPr="000159A4">
        <w:rPr>
          <w:rFonts w:ascii="Arial" w:hAnsi="Arial" w:cs="Arial"/>
          <w:sz w:val="24"/>
          <w:szCs w:val="24"/>
        </w:rPr>
        <w:t xml:space="preserve"> en los términos a que obliga la fracción </w:t>
      </w:r>
      <w:r w:rsidR="009D76EA" w:rsidRPr="000159A4">
        <w:rPr>
          <w:rFonts w:ascii="Arial" w:hAnsi="Arial" w:cs="Arial"/>
          <w:sz w:val="24"/>
          <w:szCs w:val="24"/>
        </w:rPr>
        <w:t xml:space="preserve">V del artículo 17 de la Ley de Procedimiento y Justicia Administrativa para el Estado de Oaxaca, </w:t>
      </w:r>
      <w:r w:rsidRPr="000159A4">
        <w:rPr>
          <w:rFonts w:ascii="Arial" w:hAnsi="Arial" w:cs="Arial"/>
          <w:sz w:val="24"/>
          <w:szCs w:val="24"/>
        </w:rPr>
        <w:t xml:space="preserve">para la validez de los actos administrativos; por lo que, tomando en consideración, que el acto </w:t>
      </w:r>
      <w:r w:rsidR="009D76EA" w:rsidRPr="000159A4">
        <w:rPr>
          <w:rFonts w:ascii="Arial" w:hAnsi="Arial" w:cs="Arial"/>
          <w:sz w:val="24"/>
          <w:szCs w:val="24"/>
        </w:rPr>
        <w:t>impugnado deriva de una recurso</w:t>
      </w:r>
      <w:r w:rsidR="00E066D1" w:rsidRPr="000159A4">
        <w:rPr>
          <w:rFonts w:ascii="Arial" w:hAnsi="Arial" w:cs="Arial"/>
          <w:sz w:val="24"/>
          <w:szCs w:val="24"/>
        </w:rPr>
        <w:t xml:space="preserve"> de </w:t>
      </w:r>
      <w:r w:rsidR="00D62263" w:rsidRPr="000159A4">
        <w:rPr>
          <w:rFonts w:ascii="Arial" w:hAnsi="Arial" w:cs="Arial"/>
          <w:sz w:val="24"/>
          <w:szCs w:val="24"/>
        </w:rPr>
        <w:t>revisión</w:t>
      </w:r>
      <w:r w:rsidR="009D76EA" w:rsidRPr="000159A4">
        <w:rPr>
          <w:rFonts w:ascii="Arial" w:hAnsi="Arial" w:cs="Arial"/>
          <w:sz w:val="24"/>
          <w:szCs w:val="24"/>
        </w:rPr>
        <w:t>,</w:t>
      </w:r>
      <w:r w:rsidRPr="000159A4">
        <w:rPr>
          <w:rFonts w:ascii="Arial" w:hAnsi="Arial" w:cs="Arial"/>
          <w:sz w:val="24"/>
          <w:szCs w:val="24"/>
        </w:rPr>
        <w:t xml:space="preserve"> en la que no puede dejarse sin respuesta al administrado, lo procedente es decretar </w:t>
      </w:r>
      <w:r w:rsidRPr="000159A4">
        <w:rPr>
          <w:rFonts w:ascii="Arial" w:hAnsi="Arial" w:cs="Arial"/>
          <w:b/>
          <w:sz w:val="24"/>
          <w:szCs w:val="24"/>
        </w:rPr>
        <w:t xml:space="preserve">LA NULIDAD del oficio </w:t>
      </w:r>
      <w:r w:rsidR="001804AD" w:rsidRPr="000159A4">
        <w:rPr>
          <w:rFonts w:cs="Arial"/>
          <w:b/>
          <w:sz w:val="24"/>
          <w:szCs w:val="24"/>
        </w:rPr>
        <w:t>**********</w:t>
      </w:r>
      <w:r w:rsidR="009D76EA" w:rsidRPr="000159A4">
        <w:rPr>
          <w:rFonts w:ascii="Arial" w:hAnsi="Arial" w:cs="Arial"/>
          <w:sz w:val="24"/>
          <w:szCs w:val="24"/>
        </w:rPr>
        <w:t>, de fecha veinte de septiembre de dos mil diecisiete (20-09-2017), emitido por el</w:t>
      </w:r>
      <w:r w:rsidRPr="000159A4">
        <w:rPr>
          <w:rFonts w:ascii="Arial" w:hAnsi="Arial" w:cs="Arial"/>
          <w:sz w:val="24"/>
          <w:szCs w:val="24"/>
        </w:rPr>
        <w:t xml:space="preserve"> </w:t>
      </w:r>
      <w:r w:rsidR="009D76EA" w:rsidRPr="000159A4">
        <w:rPr>
          <w:rFonts w:ascii="Arial" w:hAnsi="Arial" w:cs="Arial"/>
          <w:sz w:val="24"/>
          <w:szCs w:val="24"/>
        </w:rPr>
        <w:t xml:space="preserve"> </w:t>
      </w:r>
      <w:r w:rsidR="009D76EA" w:rsidRPr="000159A4">
        <w:rPr>
          <w:rFonts w:ascii="Arial" w:hAnsi="Arial" w:cs="Arial"/>
          <w:b/>
          <w:sz w:val="24"/>
          <w:szCs w:val="24"/>
        </w:rPr>
        <w:t>JEFE DE LA U</w:t>
      </w:r>
      <w:r w:rsidR="00A9190E" w:rsidRPr="000159A4">
        <w:rPr>
          <w:rFonts w:ascii="Arial" w:hAnsi="Arial" w:cs="Arial"/>
          <w:b/>
          <w:sz w:val="24"/>
          <w:szCs w:val="24"/>
        </w:rPr>
        <w:t>NIDAD JURÍDICA DEL INSTITUTO CATAS</w:t>
      </w:r>
      <w:r w:rsidR="009D76EA" w:rsidRPr="000159A4">
        <w:rPr>
          <w:rFonts w:ascii="Arial" w:hAnsi="Arial" w:cs="Arial"/>
          <w:b/>
          <w:sz w:val="24"/>
          <w:szCs w:val="24"/>
        </w:rPr>
        <w:t>TRAL DEL ESTADO DE OAXACA,</w:t>
      </w:r>
      <w:r w:rsidR="009D76EA" w:rsidRPr="000159A4">
        <w:rPr>
          <w:rFonts w:ascii="Arial" w:hAnsi="Arial" w:cs="Arial"/>
          <w:sz w:val="24"/>
          <w:szCs w:val="24"/>
        </w:rPr>
        <w:t xml:space="preserve"> </w:t>
      </w:r>
      <w:r w:rsidR="00E066D1" w:rsidRPr="000159A4">
        <w:rPr>
          <w:rFonts w:ascii="Arial" w:hAnsi="Arial" w:cs="Arial"/>
          <w:b/>
          <w:sz w:val="24"/>
          <w:szCs w:val="24"/>
        </w:rPr>
        <w:t>PARA EL EFECTO,</w:t>
      </w:r>
      <w:r w:rsidR="00E066D1" w:rsidRPr="000159A4">
        <w:rPr>
          <w:rFonts w:ascii="Arial" w:hAnsi="Arial" w:cs="Arial"/>
          <w:sz w:val="24"/>
          <w:szCs w:val="24"/>
        </w:rPr>
        <w:t xml:space="preserve"> de que </w:t>
      </w:r>
      <w:r w:rsidRPr="000159A4">
        <w:rPr>
          <w:rFonts w:ascii="Arial" w:hAnsi="Arial" w:cs="Arial"/>
          <w:sz w:val="24"/>
          <w:szCs w:val="24"/>
        </w:rPr>
        <w:t xml:space="preserve">dicte otro, procedente conforme a derecho,  debidamente fundado y motivado en los  términos a que obliga </w:t>
      </w:r>
      <w:r w:rsidR="00211517" w:rsidRPr="000159A4">
        <w:rPr>
          <w:rFonts w:ascii="Arial" w:hAnsi="Arial" w:cs="Arial"/>
          <w:sz w:val="24"/>
          <w:szCs w:val="24"/>
        </w:rPr>
        <w:t>la fracción V del artículo 17 de la Ley de Procedimiento y Justicia Administrativa para el Estado de Oaxaca</w:t>
      </w:r>
      <w:r w:rsidRPr="000159A4">
        <w:rPr>
          <w:rFonts w:ascii="Arial" w:hAnsi="Arial" w:cs="Arial"/>
          <w:sz w:val="24"/>
          <w:szCs w:val="24"/>
        </w:rPr>
        <w:t xml:space="preserve">. Sirve de sustento, la Jurisprudencia de la Novena Época, emitida por la Segunda Sala de la Suprema Corte de Justicia de la Nación, con número de registro </w:t>
      </w:r>
      <w:r w:rsidRPr="000159A4">
        <w:rPr>
          <w:rFonts w:ascii="Arial" w:hAnsi="Arial" w:cs="Arial"/>
          <w:sz w:val="24"/>
          <w:szCs w:val="24"/>
        </w:rPr>
        <w:lastRenderedPageBreak/>
        <w:t xml:space="preserve">195,590, publicada en el Semanario Judicial de la Federación y su Gaceta, Tomo VIII, </w:t>
      </w:r>
      <w:r w:rsidR="00D62263" w:rsidRPr="000159A4">
        <w:rPr>
          <w:rFonts w:ascii="Arial" w:hAnsi="Arial" w:cs="Arial"/>
          <w:sz w:val="24"/>
          <w:szCs w:val="24"/>
        </w:rPr>
        <w:t>septiembre</w:t>
      </w:r>
      <w:r w:rsidRPr="000159A4">
        <w:rPr>
          <w:rFonts w:ascii="Arial" w:hAnsi="Arial" w:cs="Arial"/>
          <w:sz w:val="24"/>
          <w:szCs w:val="24"/>
        </w:rPr>
        <w:t xml:space="preserve"> de 1998, visible a página 35</w:t>
      </w:r>
      <w:r w:rsidR="00D62263" w:rsidRPr="000159A4">
        <w:rPr>
          <w:rFonts w:ascii="Arial" w:hAnsi="Arial" w:cs="Arial"/>
          <w:sz w:val="24"/>
          <w:szCs w:val="24"/>
        </w:rPr>
        <w:t>8, de rubro y tenor siguientes:</w:t>
      </w:r>
    </w:p>
    <w:p w:rsidR="002B298B" w:rsidRPr="000159A4" w:rsidRDefault="002B298B" w:rsidP="00D62263">
      <w:pPr>
        <w:spacing w:line="276" w:lineRule="auto"/>
        <w:ind w:left="1701" w:right="1469"/>
        <w:jc w:val="both"/>
        <w:rPr>
          <w:rFonts w:ascii="Arial" w:hAnsi="Arial" w:cs="Arial"/>
          <w:sz w:val="24"/>
          <w:szCs w:val="24"/>
        </w:rPr>
      </w:pPr>
      <w:r w:rsidRPr="000159A4">
        <w:rPr>
          <w:rFonts w:ascii="Arial" w:hAnsi="Arial" w:cs="Arial"/>
          <w:b/>
          <w:sz w:val="24"/>
          <w:szCs w:val="24"/>
        </w:rPr>
        <w:t xml:space="preserve">“FUNDAMENTACIÓN Y MOTIVACIÓN. EL EFECTO DE LA SENTENCIA QUE AMPARA POR OMISIÓN DE ESAS FORMALIDADES, ES LA EMISIÓN DE UNA RESOLUCIÓN NUEVA QUE PURGUE TALES VICIOS, SI SE REFIERE A LA RECAÍDA A UNA SOLICITUD, INSTANCIA, RECURSO O JUICIO. </w:t>
      </w:r>
      <w:r w:rsidRPr="000159A4">
        <w:rPr>
          <w:rFonts w:ascii="Arial" w:hAnsi="Arial" w:cs="Arial"/>
          <w:sz w:val="24"/>
          <w:szCs w:val="24"/>
        </w:rPr>
        <w:t>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2B298B" w:rsidRPr="000159A4" w:rsidRDefault="002B298B" w:rsidP="002B298B">
      <w:pPr>
        <w:spacing w:line="360" w:lineRule="auto"/>
        <w:ind w:left="567" w:right="-1134"/>
        <w:jc w:val="both"/>
        <w:rPr>
          <w:rFonts w:ascii="Arial" w:hAnsi="Arial" w:cs="Arial"/>
          <w:sz w:val="24"/>
          <w:szCs w:val="24"/>
        </w:rPr>
      </w:pPr>
    </w:p>
    <w:p w:rsidR="009D76EA" w:rsidRPr="000159A4" w:rsidRDefault="009D76EA" w:rsidP="009D76EA">
      <w:pPr>
        <w:spacing w:line="360" w:lineRule="auto"/>
        <w:ind w:right="51"/>
        <w:jc w:val="both"/>
        <w:rPr>
          <w:rFonts w:ascii="Arial" w:hAnsi="Arial" w:cs="Arial"/>
          <w:sz w:val="24"/>
          <w:szCs w:val="24"/>
        </w:rPr>
      </w:pPr>
      <w:r w:rsidRPr="000159A4">
        <w:rPr>
          <w:rFonts w:ascii="Arial" w:hAnsi="Arial" w:cs="Arial"/>
          <w:b/>
          <w:sz w:val="24"/>
          <w:szCs w:val="24"/>
        </w:rPr>
        <w:t xml:space="preserve">           QUINTO.- </w:t>
      </w:r>
      <w:r w:rsidRPr="000159A4">
        <w:rPr>
          <w:rFonts w:ascii="Arial" w:hAnsi="Arial" w:cs="Arial"/>
          <w:sz w:val="24"/>
          <w:szCs w:val="24"/>
        </w:rPr>
        <w:t>Como la parte actora en el presente juicio,</w:t>
      </w:r>
      <w:r w:rsidRPr="000159A4">
        <w:rPr>
          <w:rFonts w:ascii="Arial" w:hAnsi="Arial" w:cs="Arial"/>
          <w:b/>
          <w:sz w:val="24"/>
          <w:szCs w:val="24"/>
        </w:rPr>
        <w:t xml:space="preserve"> no se opuso a la publicación de sus datos personales, </w:t>
      </w:r>
      <w:r w:rsidRPr="000159A4">
        <w:rPr>
          <w:rFonts w:ascii="Arial" w:hAnsi="Arial" w:cs="Arial"/>
          <w:sz w:val="24"/>
          <w:szCs w:val="24"/>
        </w:rPr>
        <w:t>aun cuando no haya ejercido ese derecho y al encontrarse obligado este juzgador a proteger dicha información</w:t>
      </w:r>
      <w:r w:rsidRPr="000159A4">
        <w:rPr>
          <w:rFonts w:ascii="Arial" w:hAnsi="Arial" w:cs="Arial"/>
          <w:b/>
          <w:sz w:val="24"/>
          <w:szCs w:val="24"/>
        </w:rPr>
        <w:t xml:space="preserve"> </w:t>
      </w:r>
      <w:r w:rsidRPr="000159A4">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0159A4">
        <w:rPr>
          <w:rFonts w:ascii="Arial" w:hAnsi="Arial" w:cs="Arial"/>
          <w:b/>
          <w:sz w:val="24"/>
          <w:szCs w:val="24"/>
        </w:rPr>
        <w:t xml:space="preserve">se ordena la publicación de la sentencia, </w:t>
      </w:r>
      <w:r w:rsidRPr="000159A4">
        <w:rPr>
          <w:rFonts w:ascii="Arial" w:hAnsi="Arial" w:cs="Arial"/>
          <w:sz w:val="24"/>
          <w:szCs w:val="24"/>
        </w:rPr>
        <w:t>con  la supresión de datos personales identificables, procurándose que no se impida conocer el criterio sostenido por este órgano jurisdiccional.</w:t>
      </w:r>
    </w:p>
    <w:p w:rsidR="009D76EA" w:rsidRPr="000159A4" w:rsidRDefault="009D76EA" w:rsidP="009D76EA">
      <w:pPr>
        <w:spacing w:line="360" w:lineRule="auto"/>
        <w:ind w:right="51"/>
        <w:jc w:val="both"/>
        <w:rPr>
          <w:rFonts w:ascii="Arial" w:hAnsi="Arial" w:cs="Arial"/>
          <w:sz w:val="24"/>
          <w:szCs w:val="24"/>
        </w:rPr>
      </w:pPr>
    </w:p>
    <w:p w:rsidR="002B298B" w:rsidRPr="000159A4" w:rsidRDefault="002B298B" w:rsidP="00D62263">
      <w:pPr>
        <w:spacing w:line="360" w:lineRule="auto"/>
        <w:ind w:right="51"/>
        <w:jc w:val="both"/>
        <w:rPr>
          <w:rFonts w:ascii="Arial" w:hAnsi="Arial" w:cs="Arial"/>
          <w:sz w:val="24"/>
          <w:szCs w:val="24"/>
        </w:rPr>
      </w:pPr>
      <w:r w:rsidRPr="000159A4">
        <w:rPr>
          <w:rFonts w:ascii="Arial" w:hAnsi="Arial" w:cs="Arial"/>
          <w:sz w:val="24"/>
          <w:szCs w:val="24"/>
        </w:rPr>
        <w:t xml:space="preserve">            Por lo expuesto, con f</w:t>
      </w:r>
      <w:r w:rsidR="00936FBC" w:rsidRPr="000159A4">
        <w:rPr>
          <w:rFonts w:ascii="Arial" w:hAnsi="Arial" w:cs="Arial"/>
          <w:sz w:val="24"/>
          <w:szCs w:val="24"/>
        </w:rPr>
        <w:t xml:space="preserve">undamento en los artículos 207, 208 fracción II Y 209 de </w:t>
      </w:r>
      <w:r w:rsidRPr="000159A4">
        <w:rPr>
          <w:rFonts w:ascii="Arial" w:hAnsi="Arial" w:cs="Arial"/>
          <w:sz w:val="24"/>
          <w:szCs w:val="24"/>
        </w:rPr>
        <w:t>la</w:t>
      </w:r>
      <w:r w:rsidR="00936FBC" w:rsidRPr="000159A4">
        <w:rPr>
          <w:rFonts w:ascii="Arial" w:hAnsi="Arial" w:cs="Arial"/>
          <w:sz w:val="24"/>
          <w:szCs w:val="24"/>
        </w:rPr>
        <w:t xml:space="preserve"> Ley de Procedimiento y Justicia Administrativa para el Estado de Oaxaca</w:t>
      </w:r>
      <w:r w:rsidRPr="000159A4">
        <w:rPr>
          <w:rFonts w:ascii="Arial" w:hAnsi="Arial" w:cs="Arial"/>
          <w:sz w:val="24"/>
          <w:szCs w:val="24"/>
        </w:rPr>
        <w:t>, se; - - - - - - -</w:t>
      </w:r>
      <w:r w:rsidR="009D76EA" w:rsidRPr="000159A4">
        <w:rPr>
          <w:rFonts w:ascii="Arial" w:hAnsi="Arial" w:cs="Arial"/>
          <w:sz w:val="24"/>
          <w:szCs w:val="24"/>
        </w:rPr>
        <w:t xml:space="preserve"> -</w:t>
      </w:r>
      <w:r w:rsidR="00936FBC" w:rsidRPr="000159A4">
        <w:rPr>
          <w:rFonts w:ascii="Arial" w:hAnsi="Arial" w:cs="Arial"/>
          <w:sz w:val="24"/>
          <w:szCs w:val="24"/>
        </w:rPr>
        <w:t xml:space="preserve"> - - - - - - - - - - - - - - - - - - -  - - - - - - - -</w:t>
      </w:r>
      <w:r w:rsidR="00D62263" w:rsidRPr="000159A4">
        <w:rPr>
          <w:rFonts w:ascii="Arial" w:hAnsi="Arial" w:cs="Arial"/>
          <w:sz w:val="24"/>
          <w:szCs w:val="24"/>
        </w:rPr>
        <w:t xml:space="preserve"> - - - - - - - - - - - </w:t>
      </w:r>
    </w:p>
    <w:p w:rsidR="00936FBC" w:rsidRPr="000159A4" w:rsidRDefault="00936FBC" w:rsidP="009D76EA">
      <w:pPr>
        <w:autoSpaceDE w:val="0"/>
        <w:autoSpaceDN w:val="0"/>
        <w:adjustRightInd w:val="0"/>
        <w:spacing w:line="360" w:lineRule="auto"/>
        <w:jc w:val="center"/>
        <w:rPr>
          <w:rFonts w:ascii="Arial" w:hAnsi="Arial" w:cs="Arial"/>
          <w:b/>
          <w:bCs/>
          <w:sz w:val="24"/>
          <w:szCs w:val="24"/>
        </w:rPr>
      </w:pPr>
    </w:p>
    <w:p w:rsidR="009D76EA" w:rsidRPr="000159A4" w:rsidRDefault="002B298B" w:rsidP="009D76EA">
      <w:pPr>
        <w:autoSpaceDE w:val="0"/>
        <w:autoSpaceDN w:val="0"/>
        <w:adjustRightInd w:val="0"/>
        <w:spacing w:line="360" w:lineRule="auto"/>
        <w:jc w:val="center"/>
        <w:rPr>
          <w:rFonts w:ascii="Arial" w:hAnsi="Arial" w:cs="Arial"/>
          <w:b/>
          <w:bCs/>
          <w:sz w:val="24"/>
          <w:szCs w:val="24"/>
        </w:rPr>
      </w:pPr>
      <w:r w:rsidRPr="000159A4">
        <w:rPr>
          <w:rFonts w:ascii="Arial" w:hAnsi="Arial" w:cs="Arial"/>
          <w:b/>
          <w:bCs/>
          <w:sz w:val="24"/>
          <w:szCs w:val="24"/>
        </w:rPr>
        <w:t>R E S U E L V E</w:t>
      </w:r>
    </w:p>
    <w:p w:rsidR="00D62263" w:rsidRPr="000159A4" w:rsidRDefault="00D62263" w:rsidP="00936FBC">
      <w:pPr>
        <w:autoSpaceDE w:val="0"/>
        <w:autoSpaceDN w:val="0"/>
        <w:adjustRightInd w:val="0"/>
        <w:spacing w:line="360" w:lineRule="auto"/>
        <w:jc w:val="both"/>
        <w:rPr>
          <w:rFonts w:ascii="Arial" w:hAnsi="Arial" w:cs="Arial"/>
          <w:b/>
          <w:bCs/>
          <w:sz w:val="24"/>
          <w:szCs w:val="24"/>
        </w:rPr>
      </w:pPr>
    </w:p>
    <w:p w:rsidR="002B298B" w:rsidRPr="000159A4" w:rsidRDefault="002B298B" w:rsidP="00936FBC">
      <w:pPr>
        <w:autoSpaceDE w:val="0"/>
        <w:autoSpaceDN w:val="0"/>
        <w:adjustRightInd w:val="0"/>
        <w:spacing w:line="360" w:lineRule="auto"/>
        <w:jc w:val="both"/>
        <w:rPr>
          <w:rFonts w:ascii="Arial" w:hAnsi="Arial" w:cs="Arial"/>
          <w:b/>
          <w:bCs/>
          <w:sz w:val="24"/>
          <w:szCs w:val="24"/>
        </w:rPr>
      </w:pPr>
      <w:r w:rsidRPr="000159A4">
        <w:rPr>
          <w:rFonts w:ascii="Arial" w:hAnsi="Arial" w:cs="Arial"/>
          <w:b/>
          <w:bCs/>
          <w:sz w:val="24"/>
          <w:szCs w:val="24"/>
        </w:rPr>
        <w:t>PRIMERO.</w:t>
      </w:r>
      <w:r w:rsidR="009D76EA" w:rsidRPr="000159A4">
        <w:rPr>
          <w:rFonts w:ascii="Arial" w:hAnsi="Arial" w:cs="Arial"/>
          <w:sz w:val="24"/>
          <w:szCs w:val="24"/>
        </w:rPr>
        <w:t xml:space="preserve">- Esta Quinta Sala Unitaria del Tribunal de </w:t>
      </w:r>
      <w:r w:rsidR="00D62263" w:rsidRPr="000159A4">
        <w:rPr>
          <w:rFonts w:ascii="Arial" w:hAnsi="Arial" w:cs="Arial"/>
          <w:sz w:val="24"/>
          <w:szCs w:val="24"/>
        </w:rPr>
        <w:t>Justicia Administrativa</w:t>
      </w:r>
      <w:r w:rsidR="009D76EA" w:rsidRPr="000159A4">
        <w:rPr>
          <w:rFonts w:ascii="Arial" w:hAnsi="Arial" w:cs="Arial"/>
          <w:sz w:val="24"/>
          <w:szCs w:val="24"/>
        </w:rPr>
        <w:t xml:space="preserve">, es competente para conocer y resolver el presente juicio. - - - </w:t>
      </w:r>
      <w:r w:rsidR="00D62263" w:rsidRPr="000159A4">
        <w:rPr>
          <w:rFonts w:ascii="Arial" w:hAnsi="Arial" w:cs="Arial"/>
          <w:sz w:val="24"/>
          <w:szCs w:val="24"/>
        </w:rPr>
        <w:t xml:space="preserve">- - - - - - - - - - - </w:t>
      </w:r>
    </w:p>
    <w:p w:rsidR="00D62263" w:rsidRPr="000159A4" w:rsidRDefault="00D62263" w:rsidP="00D62263">
      <w:pPr>
        <w:spacing w:line="360" w:lineRule="auto"/>
        <w:jc w:val="both"/>
        <w:rPr>
          <w:rFonts w:ascii="Arial" w:hAnsi="Arial" w:cs="Arial"/>
          <w:sz w:val="24"/>
          <w:szCs w:val="24"/>
        </w:rPr>
      </w:pPr>
    </w:p>
    <w:p w:rsidR="009D76EA" w:rsidRPr="000159A4" w:rsidRDefault="002B298B" w:rsidP="00D62263">
      <w:pPr>
        <w:spacing w:line="360" w:lineRule="auto"/>
        <w:jc w:val="both"/>
        <w:rPr>
          <w:rFonts w:ascii="Arial" w:hAnsi="Arial" w:cs="Arial"/>
          <w:sz w:val="24"/>
          <w:szCs w:val="24"/>
        </w:rPr>
      </w:pPr>
      <w:r w:rsidRPr="000159A4">
        <w:rPr>
          <w:rFonts w:ascii="Arial" w:hAnsi="Arial" w:cs="Arial"/>
          <w:b/>
          <w:sz w:val="24"/>
          <w:szCs w:val="24"/>
        </w:rPr>
        <w:t>SEG</w:t>
      </w:r>
      <w:r w:rsidR="009D76EA" w:rsidRPr="000159A4">
        <w:rPr>
          <w:rFonts w:ascii="Arial" w:hAnsi="Arial" w:cs="Arial"/>
          <w:b/>
          <w:sz w:val="24"/>
          <w:szCs w:val="24"/>
        </w:rPr>
        <w:t>UNDO.-</w:t>
      </w:r>
      <w:r w:rsidR="009D76EA" w:rsidRPr="000159A4">
        <w:rPr>
          <w:rFonts w:ascii="Arial" w:hAnsi="Arial" w:cs="Arial"/>
          <w:sz w:val="24"/>
          <w:szCs w:val="24"/>
        </w:rPr>
        <w:t xml:space="preserve"> La personalidad de las partes quedó acreditada en autos. - - - </w:t>
      </w:r>
      <w:r w:rsidR="0082012E" w:rsidRPr="000159A4">
        <w:rPr>
          <w:rFonts w:ascii="Arial" w:hAnsi="Arial" w:cs="Arial"/>
          <w:sz w:val="24"/>
          <w:szCs w:val="24"/>
        </w:rPr>
        <w:t xml:space="preserve">- </w:t>
      </w:r>
    </w:p>
    <w:p w:rsidR="002B298B" w:rsidRPr="000159A4" w:rsidRDefault="002B298B" w:rsidP="002B298B">
      <w:pPr>
        <w:autoSpaceDE w:val="0"/>
        <w:autoSpaceDN w:val="0"/>
        <w:adjustRightInd w:val="0"/>
        <w:spacing w:line="360" w:lineRule="auto"/>
        <w:ind w:firstLine="708"/>
        <w:jc w:val="both"/>
        <w:rPr>
          <w:rFonts w:ascii="Arial" w:hAnsi="Arial" w:cs="Arial"/>
          <w:sz w:val="24"/>
          <w:szCs w:val="24"/>
        </w:rPr>
      </w:pPr>
    </w:p>
    <w:p w:rsidR="002B298B" w:rsidRPr="000159A4" w:rsidRDefault="002B298B" w:rsidP="00D62263">
      <w:pPr>
        <w:spacing w:line="360" w:lineRule="auto"/>
        <w:jc w:val="both"/>
        <w:rPr>
          <w:rFonts w:ascii="Arial" w:hAnsi="Arial" w:cs="Arial"/>
          <w:sz w:val="24"/>
          <w:szCs w:val="24"/>
        </w:rPr>
      </w:pPr>
      <w:r w:rsidRPr="000159A4">
        <w:rPr>
          <w:rFonts w:ascii="Arial" w:hAnsi="Arial" w:cs="Arial"/>
          <w:b/>
          <w:sz w:val="24"/>
          <w:szCs w:val="24"/>
        </w:rPr>
        <w:t xml:space="preserve">TERCERO. </w:t>
      </w:r>
      <w:r w:rsidRPr="000159A4">
        <w:rPr>
          <w:rFonts w:ascii="Arial" w:hAnsi="Arial" w:cs="Arial"/>
          <w:sz w:val="24"/>
          <w:szCs w:val="24"/>
        </w:rPr>
        <w:t xml:space="preserve">No se actualizó ninguna causal de improcedencia del juicio, en consecuencia </w:t>
      </w:r>
      <w:r w:rsidRPr="000159A4">
        <w:rPr>
          <w:rFonts w:ascii="Arial" w:hAnsi="Arial" w:cs="Arial"/>
          <w:b/>
          <w:sz w:val="24"/>
          <w:szCs w:val="24"/>
        </w:rPr>
        <w:t>NO SE SOBRESEE</w:t>
      </w:r>
      <w:r w:rsidRPr="000159A4">
        <w:rPr>
          <w:rFonts w:ascii="Arial" w:hAnsi="Arial" w:cs="Arial"/>
          <w:sz w:val="24"/>
          <w:szCs w:val="24"/>
        </w:rPr>
        <w:t xml:space="preserve">.- - - - - - - - - - - - - - - - - - - - - - - - - - - - - - - </w:t>
      </w:r>
    </w:p>
    <w:p w:rsidR="002B298B" w:rsidRPr="000159A4" w:rsidRDefault="002B298B" w:rsidP="002B298B">
      <w:pPr>
        <w:ind w:firstLine="708"/>
        <w:jc w:val="both"/>
        <w:rPr>
          <w:rFonts w:ascii="Arial" w:hAnsi="Arial" w:cs="Arial"/>
          <w:sz w:val="24"/>
          <w:szCs w:val="24"/>
        </w:rPr>
      </w:pPr>
    </w:p>
    <w:p w:rsidR="002B298B" w:rsidRPr="000159A4" w:rsidRDefault="002B298B" w:rsidP="00D62263">
      <w:pPr>
        <w:spacing w:line="360" w:lineRule="auto"/>
        <w:jc w:val="both"/>
        <w:rPr>
          <w:rFonts w:ascii="Arial" w:hAnsi="Arial" w:cs="Arial"/>
          <w:sz w:val="24"/>
          <w:szCs w:val="24"/>
        </w:rPr>
      </w:pPr>
      <w:r w:rsidRPr="000159A4">
        <w:rPr>
          <w:rFonts w:ascii="Arial" w:hAnsi="Arial" w:cs="Arial"/>
          <w:b/>
          <w:sz w:val="24"/>
          <w:szCs w:val="24"/>
        </w:rPr>
        <w:t xml:space="preserve">CUARTO. </w:t>
      </w:r>
      <w:r w:rsidRPr="000159A4">
        <w:rPr>
          <w:rFonts w:ascii="Arial" w:hAnsi="Arial" w:cs="Arial"/>
          <w:sz w:val="24"/>
          <w:szCs w:val="24"/>
        </w:rPr>
        <w:t xml:space="preserve">Se declara la </w:t>
      </w:r>
      <w:r w:rsidRPr="000159A4">
        <w:rPr>
          <w:rFonts w:ascii="Arial" w:hAnsi="Arial" w:cs="Arial"/>
          <w:b/>
          <w:sz w:val="24"/>
          <w:szCs w:val="24"/>
        </w:rPr>
        <w:t>NULIDAD</w:t>
      </w:r>
      <w:r w:rsidRPr="000159A4">
        <w:rPr>
          <w:rFonts w:ascii="Arial" w:hAnsi="Arial" w:cs="Arial"/>
          <w:sz w:val="24"/>
          <w:szCs w:val="24"/>
        </w:rPr>
        <w:t xml:space="preserve"> del oficio </w:t>
      </w:r>
      <w:r w:rsidR="001804AD" w:rsidRPr="000159A4">
        <w:rPr>
          <w:rFonts w:cs="Arial"/>
          <w:b/>
          <w:sz w:val="24"/>
          <w:szCs w:val="24"/>
        </w:rPr>
        <w:t>**********</w:t>
      </w:r>
      <w:r w:rsidR="009D76EA" w:rsidRPr="000159A4">
        <w:rPr>
          <w:rFonts w:ascii="Arial" w:hAnsi="Arial" w:cs="Arial"/>
          <w:sz w:val="24"/>
          <w:szCs w:val="24"/>
        </w:rPr>
        <w:t xml:space="preserve">, de fecha veinte de septiembre de dos mil diecisiete (20-09-2017), emitido por el  </w:t>
      </w:r>
      <w:r w:rsidR="009D76EA" w:rsidRPr="000159A4">
        <w:rPr>
          <w:rFonts w:ascii="Arial" w:hAnsi="Arial" w:cs="Arial"/>
          <w:b/>
          <w:sz w:val="24"/>
          <w:szCs w:val="24"/>
        </w:rPr>
        <w:t>JEFE DE LA U</w:t>
      </w:r>
      <w:r w:rsidR="00A9190E" w:rsidRPr="000159A4">
        <w:rPr>
          <w:rFonts w:ascii="Arial" w:hAnsi="Arial" w:cs="Arial"/>
          <w:b/>
          <w:sz w:val="24"/>
          <w:szCs w:val="24"/>
        </w:rPr>
        <w:t>NIDAD JURÍDICA DEL INSTITUTO CATAS</w:t>
      </w:r>
      <w:r w:rsidR="009D76EA" w:rsidRPr="000159A4">
        <w:rPr>
          <w:rFonts w:ascii="Arial" w:hAnsi="Arial" w:cs="Arial"/>
          <w:b/>
          <w:sz w:val="24"/>
          <w:szCs w:val="24"/>
        </w:rPr>
        <w:t>TRAL DEL ESTADO DE OAXACA</w:t>
      </w:r>
      <w:r w:rsidR="009D76EA" w:rsidRPr="000159A4">
        <w:rPr>
          <w:rFonts w:ascii="Arial" w:hAnsi="Arial" w:cs="Arial"/>
          <w:sz w:val="24"/>
          <w:szCs w:val="24"/>
        </w:rPr>
        <w:t xml:space="preserve">, </w:t>
      </w:r>
      <w:r w:rsidR="00E066D1" w:rsidRPr="000159A4">
        <w:rPr>
          <w:rFonts w:ascii="Arial" w:hAnsi="Arial" w:cs="Arial"/>
          <w:b/>
          <w:sz w:val="24"/>
          <w:szCs w:val="24"/>
        </w:rPr>
        <w:t>PARA EL EFECTO</w:t>
      </w:r>
      <w:r w:rsidR="00E066D1" w:rsidRPr="000159A4">
        <w:rPr>
          <w:rFonts w:ascii="Arial" w:hAnsi="Arial" w:cs="Arial"/>
          <w:sz w:val="24"/>
          <w:szCs w:val="24"/>
        </w:rPr>
        <w:t xml:space="preserve">, de que </w:t>
      </w:r>
      <w:r w:rsidRPr="000159A4">
        <w:rPr>
          <w:rFonts w:ascii="Arial" w:hAnsi="Arial" w:cs="Arial"/>
          <w:sz w:val="24"/>
          <w:szCs w:val="24"/>
        </w:rPr>
        <w:t>dicte otro debidamente fundado y motivado, como quedo precisado en el considerando cuarto de esta</w:t>
      </w:r>
      <w:r w:rsidR="00E61683" w:rsidRPr="000159A4">
        <w:rPr>
          <w:rFonts w:ascii="Arial" w:hAnsi="Arial" w:cs="Arial"/>
          <w:sz w:val="24"/>
          <w:szCs w:val="24"/>
        </w:rPr>
        <w:t xml:space="preserve"> sentencia. - - - </w:t>
      </w:r>
      <w:r w:rsidR="000159A4" w:rsidRPr="000159A4">
        <w:rPr>
          <w:rFonts w:ascii="Arial" w:hAnsi="Arial" w:cs="Arial"/>
          <w:sz w:val="24"/>
          <w:szCs w:val="24"/>
        </w:rPr>
        <w:t xml:space="preserve">- - - - - - - - - - - - - - - - - - - - - - - - - - - - - - - - - - - - - - - - - - - - - </w:t>
      </w:r>
    </w:p>
    <w:p w:rsidR="002B298B" w:rsidRPr="000159A4" w:rsidRDefault="002B298B" w:rsidP="0082012E">
      <w:pPr>
        <w:jc w:val="both"/>
        <w:rPr>
          <w:rFonts w:ascii="Arial" w:hAnsi="Arial" w:cs="Arial"/>
          <w:sz w:val="24"/>
          <w:szCs w:val="24"/>
        </w:rPr>
      </w:pPr>
    </w:p>
    <w:p w:rsidR="002B298B" w:rsidRPr="000159A4" w:rsidRDefault="002B298B" w:rsidP="00D62263">
      <w:pPr>
        <w:spacing w:line="360" w:lineRule="auto"/>
        <w:jc w:val="both"/>
        <w:rPr>
          <w:rFonts w:ascii="Arial" w:eastAsia="Calibri" w:hAnsi="Arial" w:cs="Arial"/>
          <w:sz w:val="24"/>
          <w:szCs w:val="24"/>
        </w:rPr>
      </w:pPr>
      <w:r w:rsidRPr="000159A4">
        <w:rPr>
          <w:rFonts w:ascii="Arial" w:eastAsia="Calibri" w:hAnsi="Arial" w:cs="Arial"/>
          <w:b/>
          <w:sz w:val="24"/>
          <w:szCs w:val="24"/>
        </w:rPr>
        <w:t>QUINTO.</w:t>
      </w:r>
      <w:r w:rsidRPr="000159A4">
        <w:rPr>
          <w:rFonts w:ascii="Arial" w:eastAsia="Calibri" w:hAnsi="Arial" w:cs="Arial"/>
          <w:sz w:val="24"/>
          <w:szCs w:val="24"/>
        </w:rPr>
        <w:t xml:space="preserve"> Conforme a lo</w:t>
      </w:r>
      <w:r w:rsidR="00936FBC" w:rsidRPr="000159A4">
        <w:rPr>
          <w:rFonts w:ascii="Arial" w:eastAsia="Calibri" w:hAnsi="Arial" w:cs="Arial"/>
          <w:sz w:val="24"/>
          <w:szCs w:val="24"/>
        </w:rPr>
        <w:t xml:space="preserve"> dispuesto por los artículos 172 y  173 fracciones  </w:t>
      </w:r>
      <w:r w:rsidRPr="000159A4">
        <w:rPr>
          <w:rFonts w:ascii="Arial" w:eastAsia="Calibri" w:hAnsi="Arial" w:cs="Arial"/>
          <w:sz w:val="24"/>
          <w:szCs w:val="24"/>
        </w:rPr>
        <w:t>de la</w:t>
      </w:r>
      <w:r w:rsidR="00936FBC" w:rsidRPr="000159A4">
        <w:rPr>
          <w:rFonts w:eastAsia="Calibri"/>
        </w:rPr>
        <w:t xml:space="preserve"> </w:t>
      </w:r>
      <w:r w:rsidR="00936FBC" w:rsidRPr="000159A4">
        <w:rPr>
          <w:rFonts w:ascii="Arial" w:hAnsi="Arial" w:cs="Arial"/>
          <w:sz w:val="24"/>
          <w:szCs w:val="24"/>
        </w:rPr>
        <w:t>Ley de Procedimiento y Justicia Administrativa para el Estado de Oaxaca</w:t>
      </w:r>
      <w:r w:rsidRPr="000159A4">
        <w:rPr>
          <w:rFonts w:ascii="Arial" w:eastAsia="Calibri" w:hAnsi="Arial" w:cs="Arial"/>
          <w:sz w:val="24"/>
          <w:szCs w:val="24"/>
        </w:rPr>
        <w:t xml:space="preserve">, </w:t>
      </w:r>
      <w:r w:rsidRPr="000159A4">
        <w:rPr>
          <w:rFonts w:ascii="Arial" w:eastAsia="Calibri" w:hAnsi="Arial" w:cs="Arial"/>
          <w:b/>
          <w:sz w:val="24"/>
          <w:szCs w:val="24"/>
        </w:rPr>
        <w:t>NOTIFÍQUESE PERSONALMENTE A LA PARTE ACTORA Y POR OFICIO A LA AUTORIDAD DEMANDADA. CÚMPLASE</w:t>
      </w:r>
      <w:r w:rsidRPr="000159A4">
        <w:rPr>
          <w:rFonts w:ascii="Arial" w:eastAsia="Calibri" w:hAnsi="Arial" w:cs="Arial"/>
          <w:sz w:val="24"/>
          <w:szCs w:val="24"/>
        </w:rPr>
        <w:t>.</w:t>
      </w:r>
      <w:r w:rsidRPr="000159A4">
        <w:rPr>
          <w:rFonts w:ascii="Arial" w:eastAsia="Calibri" w:hAnsi="Arial" w:cs="Arial"/>
          <w:b/>
          <w:sz w:val="24"/>
          <w:szCs w:val="24"/>
        </w:rPr>
        <w:t xml:space="preserve"> </w:t>
      </w:r>
      <w:r w:rsidRPr="000159A4">
        <w:rPr>
          <w:rFonts w:ascii="Arial" w:eastAsia="Calibri" w:hAnsi="Arial" w:cs="Arial"/>
          <w:sz w:val="24"/>
          <w:szCs w:val="24"/>
        </w:rPr>
        <w:t xml:space="preserve">- - - - - - - - - - - - - - - - - - - - </w:t>
      </w:r>
    </w:p>
    <w:p w:rsidR="002B298B" w:rsidRPr="000159A4" w:rsidRDefault="002B298B" w:rsidP="0082012E">
      <w:pPr>
        <w:ind w:firstLine="567"/>
        <w:jc w:val="both"/>
        <w:rPr>
          <w:rFonts w:ascii="Arial" w:eastAsia="Calibri" w:hAnsi="Arial" w:cs="Arial"/>
          <w:sz w:val="24"/>
          <w:szCs w:val="24"/>
        </w:rPr>
      </w:pPr>
    </w:p>
    <w:p w:rsidR="00201759" w:rsidRPr="000159A4" w:rsidRDefault="009D76EA" w:rsidP="0082012E">
      <w:pPr>
        <w:spacing w:line="360" w:lineRule="auto"/>
        <w:ind w:right="49" w:firstLine="567"/>
        <w:jc w:val="both"/>
        <w:rPr>
          <w:rFonts w:ascii="Arial" w:hAnsi="Arial" w:cs="Arial"/>
          <w:sz w:val="24"/>
          <w:szCs w:val="24"/>
        </w:rPr>
      </w:pPr>
      <w:r w:rsidRPr="000159A4">
        <w:rPr>
          <w:rFonts w:ascii="Arial" w:hAnsi="Arial" w:cs="Arial"/>
          <w:sz w:val="24"/>
          <w:szCs w:val="24"/>
        </w:rPr>
        <w:t>Así lo resolvió y firma el Magistrado Licenciado Julián Hernández Carrillo, de la Quinta Sala Unitaria de Primera Instancia del Tribunal de</w:t>
      </w:r>
      <w:r w:rsidR="00E61683" w:rsidRPr="000159A4">
        <w:rPr>
          <w:rFonts w:ascii="Arial" w:hAnsi="Arial" w:cs="Arial"/>
          <w:sz w:val="24"/>
          <w:szCs w:val="24"/>
        </w:rPr>
        <w:t xml:space="preserve"> Justicia Administrativa</w:t>
      </w:r>
      <w:r w:rsidRPr="000159A4">
        <w:rPr>
          <w:rFonts w:ascii="Arial" w:hAnsi="Arial" w:cs="Arial"/>
          <w:sz w:val="24"/>
          <w:szCs w:val="24"/>
        </w:rPr>
        <w:t xml:space="preserve"> del Estado de Oaxaca, quien actúa con la Licenciada Marissa Ignacio Valencia, Secretaria Judicial de Acuerdos, que autoriza y da fe.-  - - - -  - - - - - - - - - - </w:t>
      </w:r>
      <w:r w:rsidR="00E61683" w:rsidRPr="000159A4">
        <w:rPr>
          <w:rFonts w:ascii="Arial" w:hAnsi="Arial" w:cs="Arial"/>
          <w:sz w:val="24"/>
          <w:szCs w:val="24"/>
        </w:rPr>
        <w:t xml:space="preserve">- - - - - </w:t>
      </w:r>
      <w:r w:rsidR="000159A4" w:rsidRPr="000159A4">
        <w:rPr>
          <w:rFonts w:ascii="Arial" w:hAnsi="Arial" w:cs="Arial"/>
          <w:sz w:val="24"/>
          <w:szCs w:val="24"/>
        </w:rPr>
        <w:t xml:space="preserve">- - - - - - - - - - - - - - - - - - - - - - - - - - - - - - - - - </w:t>
      </w:r>
    </w:p>
    <w:sectPr w:rsidR="00201759" w:rsidRPr="000159A4" w:rsidSect="000159A4">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68" w:rsidRDefault="006B0368" w:rsidP="00F420D4">
      <w:r>
        <w:separator/>
      </w:r>
    </w:p>
  </w:endnote>
  <w:endnote w:type="continuationSeparator" w:id="0">
    <w:p w:rsidR="006B0368" w:rsidRDefault="006B036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68" w:rsidRDefault="006B0368" w:rsidP="00F420D4">
      <w:r>
        <w:separator/>
      </w:r>
    </w:p>
  </w:footnote>
  <w:footnote w:type="continuationSeparator" w:id="0">
    <w:p w:rsidR="006B0368" w:rsidRDefault="006B036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71247">
      <w:rPr>
        <w:rFonts w:ascii="Arial" w:hAnsi="Arial" w:cs="Arial"/>
        <w:b/>
        <w:noProof/>
        <w:sz w:val="28"/>
        <w:lang w:val="en-US"/>
      </w:rPr>
      <w:t>12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622CD4">
      <w:rPr>
        <w:rFonts w:ascii="Arial" w:hAnsi="Arial" w:cs="Arial"/>
        <w:b/>
        <w:sz w:val="28"/>
        <w:lang w:val="en-US"/>
      </w:rPr>
      <w:t xml:space="preserve">                             111</w:t>
    </w:r>
    <w:r>
      <w:rPr>
        <w:rFonts w:ascii="Arial" w:hAnsi="Arial" w:cs="Arial"/>
        <w:b/>
        <w:sz w:val="28"/>
        <w:lang w:val="en-US"/>
      </w:rPr>
      <w:t>/2017</w:t>
    </w:r>
  </w:p>
  <w:p w:rsidR="00386A00" w:rsidRPr="00CC4788" w:rsidRDefault="00C71247">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114300</wp:posOffset>
              </wp:positionH>
              <wp:positionV relativeFrom="paragraph">
                <wp:posOffset>4796155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159A4" w:rsidRPr="00DF79F8" w:rsidRDefault="000159A4" w:rsidP="000159A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pt;margin-top:377.65pt;width:104.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">
              <v:textbox>
                <w:txbxContent>
                  <w:p w:rsidR="000159A4" w:rsidRPr="00DF79F8" w:rsidRDefault="000159A4" w:rsidP="000159A4">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A4" w:rsidRDefault="00C71247">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152400</wp:posOffset>
              </wp:positionH>
              <wp:positionV relativeFrom="paragraph">
                <wp:posOffset>5381625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159A4" w:rsidRPr="00DF79F8" w:rsidRDefault="000159A4" w:rsidP="000159A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pt;margin-top:423.75pt;width:104.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">
              <v:textbox>
                <w:txbxContent>
                  <w:p w:rsidR="000159A4" w:rsidRPr="00DF79F8" w:rsidRDefault="000159A4" w:rsidP="000159A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18CC"/>
    <w:rsid w:val="00012AF7"/>
    <w:rsid w:val="00013173"/>
    <w:rsid w:val="00014783"/>
    <w:rsid w:val="00014A5D"/>
    <w:rsid w:val="000159A4"/>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804AD"/>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291"/>
    <w:rsid w:val="00206420"/>
    <w:rsid w:val="00210262"/>
    <w:rsid w:val="00210A5F"/>
    <w:rsid w:val="00210CDB"/>
    <w:rsid w:val="00210E8B"/>
    <w:rsid w:val="00211517"/>
    <w:rsid w:val="002118C5"/>
    <w:rsid w:val="00211F20"/>
    <w:rsid w:val="002124A3"/>
    <w:rsid w:val="00212B3D"/>
    <w:rsid w:val="0021400E"/>
    <w:rsid w:val="00214464"/>
    <w:rsid w:val="00217528"/>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1758"/>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C8D"/>
    <w:rsid w:val="002B5B2A"/>
    <w:rsid w:val="002C1189"/>
    <w:rsid w:val="002C1889"/>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530A"/>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9F2"/>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73F"/>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6AB8"/>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76E3"/>
    <w:rsid w:val="00640682"/>
    <w:rsid w:val="00641377"/>
    <w:rsid w:val="006413BE"/>
    <w:rsid w:val="00643230"/>
    <w:rsid w:val="00644579"/>
    <w:rsid w:val="00646935"/>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368"/>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8A6"/>
    <w:rsid w:val="0081495F"/>
    <w:rsid w:val="00814C91"/>
    <w:rsid w:val="008150DA"/>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3EEE"/>
    <w:rsid w:val="00845E3F"/>
    <w:rsid w:val="00846633"/>
    <w:rsid w:val="00847EF8"/>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6E62"/>
    <w:rsid w:val="00AA055E"/>
    <w:rsid w:val="00AA0D97"/>
    <w:rsid w:val="00AA23FA"/>
    <w:rsid w:val="00AA26DB"/>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102DD"/>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3F4A"/>
    <w:rsid w:val="00B3477B"/>
    <w:rsid w:val="00B34921"/>
    <w:rsid w:val="00B35963"/>
    <w:rsid w:val="00B35E8D"/>
    <w:rsid w:val="00B35FE9"/>
    <w:rsid w:val="00B36572"/>
    <w:rsid w:val="00B3710E"/>
    <w:rsid w:val="00B4276A"/>
    <w:rsid w:val="00B45FFE"/>
    <w:rsid w:val="00B46019"/>
    <w:rsid w:val="00B4697B"/>
    <w:rsid w:val="00B47E49"/>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157"/>
    <w:rsid w:val="00C635C4"/>
    <w:rsid w:val="00C638FD"/>
    <w:rsid w:val="00C63A62"/>
    <w:rsid w:val="00C63CD0"/>
    <w:rsid w:val="00C645CF"/>
    <w:rsid w:val="00C670A5"/>
    <w:rsid w:val="00C70E49"/>
    <w:rsid w:val="00C71247"/>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6D24"/>
    <w:rsid w:val="00F67395"/>
    <w:rsid w:val="00F67BDA"/>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5AB92-B928-4F4C-8686-AB6FE7E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EF2E-A215-4574-8308-3D713651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2018-02-08T18:54:00Z</cp:lastPrinted>
  <dcterms:created xsi:type="dcterms:W3CDTF">2018-12-13T17:28:00Z</dcterms:created>
  <dcterms:modified xsi:type="dcterms:W3CDTF">2018-12-13T17:28:00Z</dcterms:modified>
</cp:coreProperties>
</file>