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 LO CONTENCIOSO ADMINISTRATIVO Y DE CUENTAS DEL PODER JUDICIAL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110</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ACTOR: </w:t>
      </w:r>
      <w:r w:rsidR="00654441">
        <w:rPr>
          <w:rFonts w:cs="Arial"/>
          <w:sz w:val="24"/>
          <w:szCs w:val="24"/>
        </w:rPr>
        <w:t>**********</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EC6CDC" w:rsidP="00832A5C">
      <w:pPr>
        <w:spacing w:line="360" w:lineRule="auto"/>
        <w:ind w:right="-518"/>
        <w:jc w:val="both"/>
        <w:rPr>
          <w:rFonts w:ascii="Arial" w:hAnsi="Arial" w:cs="Arial"/>
          <w:b/>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-1094105</wp:posOffset>
                </wp:positionH>
                <wp:positionV relativeFrom="paragraph">
                  <wp:posOffset>4802505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C6CDC" w:rsidRDefault="00EC6CDC" w:rsidP="00EC6CD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86.15pt;margin-top:378.1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">
                <v:textbox>
                  <w:txbxContent>
                    <w:p w:rsidR="00EC6CDC" w:rsidRDefault="00EC6CDC" w:rsidP="00EC6CD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0476EE">
        <w:rPr>
          <w:rFonts w:ascii="Arial" w:hAnsi="Arial" w:cs="Arial"/>
          <w:b/>
          <w:sz w:val="24"/>
          <w:szCs w:val="24"/>
        </w:rPr>
        <w:t>2</w:t>
      </w:r>
      <w:r w:rsidR="00EF0024">
        <w:rPr>
          <w:rFonts w:ascii="Arial" w:hAnsi="Arial" w:cs="Arial"/>
          <w:b/>
          <w:sz w:val="24"/>
          <w:szCs w:val="24"/>
        </w:rPr>
        <w:t>2</w:t>
      </w:r>
      <w:r w:rsidR="000476EE">
        <w:rPr>
          <w:rFonts w:ascii="Arial" w:hAnsi="Arial" w:cs="Arial"/>
          <w:b/>
          <w:sz w:val="24"/>
          <w:szCs w:val="24"/>
        </w:rPr>
        <w:t xml:space="preserve"> VEINTI</w:t>
      </w:r>
      <w:r w:rsidR="00EF0024">
        <w:rPr>
          <w:rFonts w:ascii="Arial" w:hAnsi="Arial" w:cs="Arial"/>
          <w:b/>
          <w:sz w:val="24"/>
          <w:szCs w:val="24"/>
        </w:rPr>
        <w:t>DÓS</w:t>
      </w:r>
      <w:r w:rsidR="000476EE">
        <w:rPr>
          <w:rFonts w:ascii="Arial" w:hAnsi="Arial" w:cs="Arial"/>
          <w:b/>
          <w:sz w:val="24"/>
          <w:szCs w:val="24"/>
        </w:rPr>
        <w:t xml:space="preserve"> DE ENERO DEL 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0476EE">
        <w:rPr>
          <w:rFonts w:ascii="Arial" w:hAnsi="Arial" w:cs="Arial"/>
          <w:b/>
          <w:sz w:val="24"/>
          <w:szCs w:val="24"/>
          <w:lang w:val="es-MX"/>
        </w:rPr>
        <w:t>110</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654441">
        <w:rPr>
          <w:rFonts w:ascii="Arial" w:hAnsi="Arial" w:cs="Arial"/>
          <w:sz w:val="24"/>
          <w:szCs w:val="24"/>
        </w:rPr>
        <w:t xml:space="preserve">********** </w:t>
      </w:r>
      <w:r w:rsidR="000476EE">
        <w:rPr>
          <w:rFonts w:ascii="Arial" w:hAnsi="Arial" w:cs="Arial"/>
          <w:sz w:val="24"/>
          <w:szCs w:val="24"/>
          <w:lang w:val="es-MX"/>
        </w:rPr>
        <w:t xml:space="preserve">apoderado legal de la persona moral </w:t>
      </w:r>
      <w:r w:rsidR="00654441">
        <w:rPr>
          <w:rFonts w:ascii="Arial" w:hAnsi="Arial" w:cs="Arial"/>
          <w:sz w:val="24"/>
          <w:szCs w:val="24"/>
        </w:rPr>
        <w:t>**********</w:t>
      </w:r>
      <w:r w:rsidRPr="00E163C7">
        <w:rPr>
          <w:rFonts w:ascii="Arial" w:hAnsi="Arial" w:cs="Arial"/>
          <w:b/>
          <w:sz w:val="24"/>
          <w:szCs w:val="24"/>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B8086C">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977577">
        <w:rPr>
          <w:rFonts w:ascii="Arial" w:hAnsi="Arial" w:cs="Arial"/>
          <w:color w:val="000000"/>
          <w:sz w:val="24"/>
          <w:szCs w:val="24"/>
        </w:rPr>
        <w:t>1</w:t>
      </w:r>
      <w:r w:rsidR="0042187B">
        <w:rPr>
          <w:rFonts w:ascii="Arial" w:hAnsi="Arial" w:cs="Arial"/>
          <w:color w:val="000000"/>
          <w:sz w:val="24"/>
          <w:szCs w:val="24"/>
        </w:rPr>
        <w:t>9</w:t>
      </w:r>
      <w:r w:rsidR="00977577">
        <w:rPr>
          <w:rFonts w:ascii="Arial" w:hAnsi="Arial" w:cs="Arial"/>
          <w:color w:val="000000"/>
          <w:sz w:val="24"/>
          <w:szCs w:val="24"/>
        </w:rPr>
        <w:t xml:space="preserve"> die</w:t>
      </w:r>
      <w:r w:rsidR="0042187B">
        <w:rPr>
          <w:rFonts w:ascii="Arial" w:hAnsi="Arial" w:cs="Arial"/>
          <w:color w:val="000000"/>
          <w:sz w:val="24"/>
          <w:szCs w:val="24"/>
        </w:rPr>
        <w:t>cinueve de octubre</w:t>
      </w:r>
      <w:r w:rsidR="005F0D67">
        <w:rPr>
          <w:rFonts w:ascii="Arial" w:hAnsi="Arial" w:cs="Arial"/>
          <w:color w:val="000000"/>
          <w:sz w:val="24"/>
          <w:szCs w:val="24"/>
        </w:rPr>
        <w:t xml:space="preserve"> </w:t>
      </w:r>
      <w:r w:rsidR="00D12076">
        <w:rPr>
          <w:rFonts w:ascii="Arial" w:hAnsi="Arial" w:cs="Arial"/>
          <w:color w:val="000000"/>
          <w:sz w:val="24"/>
          <w:szCs w:val="24"/>
        </w:rPr>
        <w:t>del 201</w:t>
      </w:r>
      <w:r w:rsidR="00977577">
        <w:rPr>
          <w:rFonts w:ascii="Arial" w:hAnsi="Arial" w:cs="Arial"/>
          <w:color w:val="000000"/>
          <w:sz w:val="24"/>
          <w:szCs w:val="24"/>
        </w:rPr>
        <w:t>7</w:t>
      </w:r>
      <w:r w:rsidR="00680A12">
        <w:rPr>
          <w:rFonts w:ascii="Arial" w:hAnsi="Arial" w:cs="Arial"/>
          <w:color w:val="000000"/>
          <w:sz w:val="24"/>
          <w:szCs w:val="24"/>
        </w:rPr>
        <w:t xml:space="preserve"> dos mil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654441">
        <w:rPr>
          <w:rFonts w:ascii="Arial" w:hAnsi="Arial" w:cs="Arial"/>
          <w:sz w:val="24"/>
          <w:szCs w:val="24"/>
        </w:rPr>
        <w:t>**********</w:t>
      </w:r>
      <w:r w:rsidR="00977577">
        <w:rPr>
          <w:rFonts w:ascii="Arial" w:hAnsi="Arial" w:cs="Arial"/>
          <w:b/>
          <w:color w:val="000000"/>
          <w:sz w:val="24"/>
          <w:szCs w:val="24"/>
        </w:rPr>
        <w:t>,</w:t>
      </w:r>
      <w:r w:rsidR="00680A12">
        <w:rPr>
          <w:rFonts w:ascii="Arial" w:hAnsi="Arial" w:cs="Arial"/>
          <w:b/>
          <w:color w:val="000000"/>
          <w:sz w:val="24"/>
          <w:szCs w:val="24"/>
        </w:rPr>
        <w:t xml:space="preserve"> </w:t>
      </w:r>
      <w:r w:rsidR="0042187B">
        <w:rPr>
          <w:rFonts w:ascii="Arial" w:hAnsi="Arial" w:cs="Arial"/>
          <w:color w:val="000000"/>
          <w:sz w:val="24"/>
          <w:szCs w:val="24"/>
        </w:rPr>
        <w:t xml:space="preserve">como apoderado legal de la persona moral </w:t>
      </w:r>
      <w:r w:rsidR="00654441">
        <w:rPr>
          <w:rFonts w:ascii="Arial" w:hAnsi="Arial" w:cs="Arial"/>
          <w:sz w:val="24"/>
          <w:szCs w:val="24"/>
        </w:rPr>
        <w:t>**********</w:t>
      </w:r>
      <w:r w:rsidR="0042187B">
        <w:rPr>
          <w:rFonts w:ascii="Arial" w:hAnsi="Arial" w:cs="Arial"/>
          <w:color w:val="000000"/>
          <w:sz w:val="24"/>
          <w:szCs w:val="24"/>
        </w:rPr>
        <w:t>, quien 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F53E06">
        <w:rPr>
          <w:rFonts w:ascii="Arial" w:hAnsi="Arial" w:cs="Arial"/>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de 8 ocho de agosto de 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103661">
        <w:rPr>
          <w:rFonts w:ascii="Arial" w:hAnsi="Arial" w:cs="Arial"/>
          <w:color w:val="000000"/>
          <w:sz w:val="24"/>
          <w:szCs w:val="24"/>
        </w:rPr>
        <w:t>a autoridad demandad</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en el término de Ley, apercibido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 - - - - - - </w:t>
      </w:r>
    </w:p>
    <w:p w:rsidR="005F0D67" w:rsidRDefault="005F0D67" w:rsidP="00B8086C">
      <w:pPr>
        <w:spacing w:line="360" w:lineRule="auto"/>
        <w:ind w:right="-518" w:firstLine="567"/>
        <w:jc w:val="both"/>
        <w:rPr>
          <w:rFonts w:ascii="Arial" w:hAnsi="Arial" w:cs="Arial"/>
          <w:color w:val="000000"/>
          <w:sz w:val="24"/>
          <w:szCs w:val="24"/>
        </w:rPr>
      </w:pPr>
    </w:p>
    <w:p w:rsidR="00AE010A"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0F2596">
        <w:rPr>
          <w:rFonts w:ascii="Arial" w:hAnsi="Arial" w:cs="Arial"/>
          <w:sz w:val="24"/>
          <w:szCs w:val="24"/>
        </w:rPr>
        <w:t>14 catorce de diciembre</w:t>
      </w:r>
      <w:r w:rsidR="00977577">
        <w:rPr>
          <w:rFonts w:ascii="Arial" w:hAnsi="Arial" w:cs="Arial"/>
          <w:sz w:val="24"/>
          <w:szCs w:val="24"/>
        </w:rPr>
        <w:t xml:space="preserve"> de 2017 dos mil diecisiete</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a de lo Contencioso de la Procuraduría Fiscal de la Secretaría de Fianzas del Poder Ejecutivo del Estado</w:t>
      </w:r>
      <w:r w:rsidR="007C5CE9">
        <w:rPr>
          <w:rFonts w:ascii="Arial" w:hAnsi="Arial" w:cs="Arial"/>
          <w:sz w:val="24"/>
          <w:szCs w:val="24"/>
        </w:rPr>
        <w:t>;</w:t>
      </w:r>
      <w:r w:rsidR="00977577">
        <w:rPr>
          <w:rFonts w:ascii="Arial" w:hAnsi="Arial" w:cs="Arial"/>
          <w:sz w:val="24"/>
          <w:szCs w:val="24"/>
        </w:rPr>
        <w:t xml:space="preserve"> </w:t>
      </w:r>
      <w:r w:rsidR="005C0976">
        <w:rPr>
          <w:rFonts w:ascii="Arial" w:hAnsi="Arial" w:cs="Arial"/>
          <w:sz w:val="24"/>
          <w:szCs w:val="24"/>
        </w:rPr>
        <w:t>haciendo valer sus argumentos y defensas, y por adm</w:t>
      </w:r>
      <w:r w:rsidR="0066220A">
        <w:rPr>
          <w:rFonts w:ascii="Arial" w:hAnsi="Arial" w:cs="Arial"/>
          <w:sz w:val="24"/>
          <w:szCs w:val="24"/>
        </w:rPr>
        <w:t>itidas las pruebas ofrecidas; y</w:t>
      </w:r>
      <w:r w:rsidR="005C0976">
        <w:rPr>
          <w:rFonts w:ascii="Arial" w:hAnsi="Arial" w:cs="Arial"/>
          <w:sz w:val="24"/>
          <w:szCs w:val="24"/>
        </w:rPr>
        <w:t xml:space="preserve"> con fundamento en los artículos </w:t>
      </w:r>
      <w:r w:rsidR="0066220A">
        <w:rPr>
          <w:rFonts w:ascii="Arial" w:hAnsi="Arial" w:cs="Arial"/>
          <w:sz w:val="24"/>
          <w:szCs w:val="24"/>
        </w:rPr>
        <w:t>120, 153 párrafo segundo, 154 fracciones I, II, III, IV, V, VI y 155 de la Ley de Justicia Administrativa para el Estado de Oaxaca, se ordenó correr traslado a la parte actora para los efectos legales correspondientes. Asimismo como lo establece el artículo 157 y 174 de la citada ley, se señaló fecha y hora para la celebración de la audiencia final. - - - - - - - - - - - - - - -</w:t>
      </w:r>
      <w:r w:rsidR="000F2596">
        <w:rPr>
          <w:rFonts w:ascii="Arial" w:hAnsi="Arial" w:cs="Arial"/>
          <w:sz w:val="24"/>
          <w:szCs w:val="24"/>
        </w:rPr>
        <w:t xml:space="preserve"> - - - - - - - - - - - - - - - - - - - - - - -</w:t>
      </w:r>
      <w:r w:rsidR="0066220A">
        <w:rPr>
          <w:rFonts w:ascii="Arial" w:hAnsi="Arial" w:cs="Arial"/>
          <w:sz w:val="24"/>
          <w:szCs w:val="24"/>
        </w:rPr>
        <w:t xml:space="preserve">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0F2596">
        <w:rPr>
          <w:rFonts w:ascii="Arial" w:hAnsi="Arial" w:cs="Arial"/>
          <w:sz w:val="24"/>
          <w:szCs w:val="24"/>
          <w:lang w:val="es-MX"/>
        </w:rPr>
        <w:t>19 diecinueve de enero de 2018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w:t>
      </w:r>
      <w:r w:rsidR="002159A2" w:rsidRPr="00E6060B">
        <w:rPr>
          <w:rFonts w:ascii="Arial" w:hAnsi="Arial" w:cs="Arial"/>
          <w:sz w:val="24"/>
          <w:szCs w:val="24"/>
          <w:lang w:val="es-ES"/>
        </w:rPr>
        <w:lastRenderedPageBreak/>
        <w:t xml:space="preserve">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exhibieron escrito al respecto</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de Primera Instancia del Tribunal de lo Contencioso Administrativo y de Cuentas, se reservó para dictar sentencia,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BA7F97">
        <w:rPr>
          <w:rFonts w:ascii="Arial" w:hAnsi="Arial" w:cs="Arial"/>
          <w:bCs/>
          <w:sz w:val="24"/>
          <w:szCs w:val="24"/>
          <w:lang w:val="es-ES"/>
        </w:rPr>
        <w:t xml:space="preserve">- - - - - - - - - - - - - </w:t>
      </w:r>
    </w:p>
    <w:p w:rsidR="005B3140" w:rsidRPr="006755D4" w:rsidRDefault="005B3140" w:rsidP="00C108C5">
      <w:pPr>
        <w:spacing w:line="360" w:lineRule="auto"/>
        <w:ind w:right="-518" w:firstLine="567"/>
        <w:jc w:val="both"/>
        <w:rPr>
          <w:rFonts w:ascii="Arial" w:hAnsi="Arial" w:cs="Arial"/>
          <w:bCs/>
          <w:sz w:val="24"/>
          <w:szCs w:val="24"/>
          <w:lang w:val="es-ES"/>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977577">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6755D4" w:rsidRPr="006755D4">
        <w:rPr>
          <w:rFonts w:ascii="Arial" w:hAnsi="Arial" w:cs="Arial"/>
          <w:color w:val="000000"/>
          <w:sz w:val="24"/>
          <w:szCs w:val="24"/>
        </w:rPr>
        <w:t>nstancia del Tribunal de lo C</w:t>
      </w:r>
      <w:r w:rsidR="006755D4">
        <w:rPr>
          <w:rFonts w:ascii="Arial" w:hAnsi="Arial" w:cs="Arial"/>
          <w:color w:val="000000"/>
          <w:sz w:val="24"/>
          <w:szCs w:val="24"/>
        </w:rPr>
        <w:t>ontencioso Administrativo y de C</w:t>
      </w:r>
      <w:r w:rsidR="006755D4" w:rsidRPr="006755D4">
        <w:rPr>
          <w:rFonts w:ascii="Arial" w:hAnsi="Arial" w:cs="Arial"/>
          <w:color w:val="000000"/>
          <w:sz w:val="24"/>
          <w:szCs w:val="24"/>
        </w:rPr>
        <w:t xml:space="preserve">uentas del Poder Judicial del Estado, es competente para conocer y resolver del presente juicio, con fundamento en el artículo 111, apartado C, de la Constitución Política del Estado Libre y Soberano de Oaxaca; artículos 145, 146 y 149 fracción I inciso c) de la Ley Orgánica del Poder Judicial del Gobierno del Estado </w:t>
      </w:r>
      <w:r w:rsidR="006755D4" w:rsidRPr="006755D4">
        <w:rPr>
          <w:rFonts w:ascii="Arial" w:hAnsi="Arial" w:cs="Arial"/>
          <w:bCs/>
          <w:color w:val="000000"/>
          <w:sz w:val="24"/>
          <w:szCs w:val="24"/>
          <w:lang w:val="es-ES"/>
        </w:rPr>
        <w:t>y los</w:t>
      </w:r>
      <w:r w:rsidR="006755D4" w:rsidRPr="006755D4">
        <w:rPr>
          <w:rFonts w:ascii="Arial" w:hAnsi="Arial" w:cs="Arial"/>
          <w:bCs/>
          <w:color w:val="FF0000"/>
          <w:sz w:val="24"/>
          <w:szCs w:val="24"/>
          <w:lang w:val="es-ES"/>
        </w:rPr>
        <w:t xml:space="preserve"> </w:t>
      </w:r>
      <w:r w:rsidR="006755D4" w:rsidRPr="006755D4">
        <w:rPr>
          <w:rFonts w:ascii="Arial" w:hAnsi="Arial" w:cs="Arial"/>
          <w:bCs/>
          <w:color w:val="000000"/>
          <w:sz w:val="24"/>
          <w:szCs w:val="24"/>
          <w:lang w:val="es-ES"/>
        </w:rPr>
        <w:t xml:space="preserve">numerales 81, 82, 92,  96, fracción I, y 115 de la Ley de Justicia Administrativa para el Estado de Oaxaca, por tratarse </w:t>
      </w:r>
      <w:r w:rsidR="006755D4" w:rsidRPr="006755D4">
        <w:rPr>
          <w:rFonts w:ascii="Arial" w:hAnsi="Arial" w:cs="Arial"/>
          <w:color w:val="000000"/>
          <w:sz w:val="24"/>
          <w:szCs w:val="24"/>
        </w:rPr>
        <w:t>de un acto atribuido a autoridad</w:t>
      </w:r>
      <w:r w:rsidR="006755D4" w:rsidRPr="006755D4">
        <w:rPr>
          <w:rFonts w:ascii="Arial" w:hAnsi="Arial" w:cs="Arial"/>
          <w:sz w:val="24"/>
          <w:szCs w:val="24"/>
        </w:rPr>
        <w:t xml:space="preserve"> administrativa de carácter estatal, ya que de conformidad con el último de los preceptos citados, este Tribunal tiene jurisdicción en todo el territorio del Estado</w:t>
      </w:r>
      <w:r w:rsidR="00977577">
        <w:rPr>
          <w:rFonts w:ascii="Arial" w:hAnsi="Arial" w:cs="Arial"/>
          <w:sz w:val="24"/>
          <w:szCs w:val="24"/>
        </w:rPr>
        <w:t xml:space="preserve">. </w:t>
      </w:r>
      <w:r w:rsidR="006755D4" w:rsidRPr="006755D4">
        <w:rPr>
          <w:rFonts w:ascii="Arial" w:hAnsi="Arial" w:cs="Arial"/>
          <w:sz w:val="24"/>
          <w:szCs w:val="24"/>
        </w:rPr>
        <w:t xml:space="preserve">-  - - - - - - - - - - - - - - - - - - - - - - - - - - - - - - - - - - - - - - - - - -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117</w:t>
      </w:r>
      <w:r w:rsidR="00C108C5" w:rsidRPr="000C0153">
        <w:rPr>
          <w:rFonts w:ascii="Arial" w:hAnsi="Arial" w:cs="Arial"/>
          <w:sz w:val="24"/>
          <w:szCs w:val="24"/>
        </w:rPr>
        <w:t xml:space="preserve"> y 120 de la Ley de Justicia </w:t>
      </w:r>
      <w:r w:rsidR="00C108C5" w:rsidRPr="00EC6CDC">
        <w:rPr>
          <w:rFonts w:ascii="Arial" w:hAnsi="Arial" w:cs="Arial"/>
          <w:sz w:val="24"/>
          <w:szCs w:val="24"/>
        </w:rPr>
        <w:t xml:space="preserve">Administrativa para el Estado, </w:t>
      </w:r>
      <w:r w:rsidR="00C108C5" w:rsidRPr="00EC6CDC">
        <w:rPr>
          <w:rFonts w:ascii="Arial" w:hAnsi="Arial" w:cs="Arial"/>
          <w:bCs/>
          <w:sz w:val="24"/>
          <w:szCs w:val="24"/>
        </w:rPr>
        <w:t xml:space="preserve">ya que </w:t>
      </w:r>
      <w:r w:rsidR="0053794B" w:rsidRPr="00EC6CDC">
        <w:rPr>
          <w:rFonts w:ascii="Arial" w:hAnsi="Arial" w:cs="Arial"/>
          <w:bCs/>
          <w:sz w:val="24"/>
          <w:szCs w:val="24"/>
        </w:rPr>
        <w:t>e</w:t>
      </w:r>
      <w:r w:rsidR="00C108C5" w:rsidRPr="00EC6CDC">
        <w:rPr>
          <w:rFonts w:ascii="Arial" w:hAnsi="Arial" w:cs="Arial"/>
          <w:bCs/>
          <w:sz w:val="24"/>
          <w:szCs w:val="24"/>
        </w:rPr>
        <w:t>l actor</w:t>
      </w:r>
      <w:r w:rsidR="00136097" w:rsidRPr="00EC6CDC">
        <w:rPr>
          <w:rFonts w:ascii="Arial" w:hAnsi="Arial" w:cs="Arial"/>
          <w:bCs/>
          <w:sz w:val="24"/>
          <w:szCs w:val="24"/>
        </w:rPr>
        <w:t xml:space="preserve"> </w:t>
      </w:r>
      <w:r w:rsidR="00654441" w:rsidRPr="00EC6CDC">
        <w:rPr>
          <w:rFonts w:ascii="Arial" w:hAnsi="Arial" w:cs="Arial"/>
          <w:sz w:val="24"/>
          <w:szCs w:val="24"/>
        </w:rPr>
        <w:t xml:space="preserve">********** </w:t>
      </w:r>
      <w:r w:rsidR="00BA7F97" w:rsidRPr="00EC6CDC">
        <w:rPr>
          <w:rFonts w:ascii="Arial" w:hAnsi="Arial" w:cs="Arial"/>
          <w:bCs/>
          <w:sz w:val="24"/>
          <w:szCs w:val="24"/>
        </w:rPr>
        <w:t xml:space="preserve">como apoderado legal de la persona moral </w:t>
      </w:r>
      <w:r w:rsidR="00654441" w:rsidRPr="00EC6CDC">
        <w:rPr>
          <w:rFonts w:ascii="Arial" w:hAnsi="Arial" w:cs="Arial"/>
          <w:sz w:val="24"/>
          <w:szCs w:val="24"/>
        </w:rPr>
        <w:t xml:space="preserve">********** </w:t>
      </w:r>
      <w:r w:rsidR="00BA7F97" w:rsidRPr="00EC6CDC">
        <w:rPr>
          <w:rFonts w:ascii="Arial" w:hAnsi="Arial" w:cs="Arial"/>
          <w:bCs/>
          <w:sz w:val="24"/>
          <w:szCs w:val="24"/>
        </w:rPr>
        <w:t>exhibi</w:t>
      </w:r>
      <w:r w:rsidR="004E0C3B" w:rsidRPr="00EC6CDC">
        <w:rPr>
          <w:rFonts w:ascii="Arial" w:hAnsi="Arial" w:cs="Arial"/>
          <w:bCs/>
          <w:sz w:val="24"/>
          <w:szCs w:val="24"/>
        </w:rPr>
        <w:t>ó copia certificada</w:t>
      </w:r>
      <w:r w:rsidR="00BA7F97" w:rsidRPr="00EC6CDC">
        <w:rPr>
          <w:rFonts w:ascii="Arial" w:hAnsi="Arial" w:cs="Arial"/>
          <w:bCs/>
          <w:sz w:val="24"/>
          <w:szCs w:val="24"/>
        </w:rPr>
        <w:t xml:space="preserve"> del instrumento </w:t>
      </w:r>
      <w:r w:rsidR="00F53E06" w:rsidRPr="00EC6CDC">
        <w:rPr>
          <w:rFonts w:ascii="Arial" w:hAnsi="Arial" w:cs="Arial"/>
          <w:sz w:val="24"/>
          <w:szCs w:val="24"/>
        </w:rPr>
        <w:t>**********</w:t>
      </w:r>
      <w:r w:rsidR="00BA7F97" w:rsidRPr="00EC6CDC">
        <w:rPr>
          <w:rFonts w:ascii="Arial" w:hAnsi="Arial" w:cs="Arial"/>
          <w:bCs/>
          <w:sz w:val="24"/>
          <w:szCs w:val="24"/>
        </w:rPr>
        <w:t>, pasada ante la fe del notario público ciento setenta y cuatro, con residencia en el Distrito Federal</w:t>
      </w:r>
      <w:r w:rsidR="00136097" w:rsidRPr="00EC6CDC">
        <w:rPr>
          <w:rFonts w:ascii="Arial" w:hAnsi="Arial" w:cs="Arial"/>
          <w:bCs/>
          <w:sz w:val="24"/>
          <w:szCs w:val="24"/>
        </w:rPr>
        <w:t xml:space="preserve"> </w:t>
      </w:r>
      <w:r w:rsidR="00136097">
        <w:rPr>
          <w:rFonts w:ascii="Arial" w:hAnsi="Arial" w:cs="Arial"/>
          <w:bCs/>
          <w:color w:val="000000"/>
          <w:sz w:val="24"/>
          <w:szCs w:val="24"/>
        </w:rPr>
        <w:t>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 xml:space="preserve">a de lo Contencioso de la Procuraduría Fiscal de la Secretaría de Finanzas del Poder Ejecutivo del Estado de Oaxaca,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4E0C3B">
        <w:rPr>
          <w:rFonts w:ascii="Arial" w:hAnsi="Arial" w:cs="Arial"/>
          <w:sz w:val="24"/>
          <w:szCs w:val="24"/>
        </w:rPr>
        <w:t>s</w:t>
      </w:r>
      <w:r w:rsidR="00C108C5" w:rsidRPr="000C0153">
        <w:rPr>
          <w:rFonts w:ascii="Arial" w:hAnsi="Arial" w:cs="Arial"/>
          <w:sz w:val="24"/>
          <w:szCs w:val="24"/>
        </w:rPr>
        <w:t xml:space="preserve"> que al ser cotejado</w:t>
      </w:r>
      <w:r w:rsidR="00F043A6">
        <w:rPr>
          <w:rFonts w:ascii="Arial" w:hAnsi="Arial" w:cs="Arial"/>
          <w:sz w:val="24"/>
          <w:szCs w:val="24"/>
        </w:rPr>
        <w:t>s</w:t>
      </w:r>
      <w:r w:rsidR="00C108C5" w:rsidRPr="000C0153">
        <w:rPr>
          <w:rFonts w:ascii="Arial" w:hAnsi="Arial" w:cs="Arial"/>
          <w:sz w:val="24"/>
          <w:szCs w:val="24"/>
        </w:rPr>
        <w:t xml:space="preserve"> con su original</w:t>
      </w:r>
      <w:r w:rsidR="0053794B">
        <w:rPr>
          <w:rFonts w:ascii="Arial" w:hAnsi="Arial" w:cs="Arial"/>
          <w:sz w:val="24"/>
          <w:szCs w:val="24"/>
        </w:rPr>
        <w:t xml:space="preserve"> por un</w:t>
      </w:r>
      <w:r w:rsidR="00F043A6">
        <w:rPr>
          <w:rFonts w:ascii="Arial" w:hAnsi="Arial" w:cs="Arial"/>
          <w:sz w:val="24"/>
          <w:szCs w:val="24"/>
        </w:rPr>
        <w:t xml:space="preserve"> fedatario</w:t>
      </w:r>
      <w:r w:rsidR="004E0C3B">
        <w:rPr>
          <w:rFonts w:ascii="Arial" w:hAnsi="Arial" w:cs="Arial"/>
          <w:sz w:val="24"/>
          <w:szCs w:val="24"/>
        </w:rPr>
        <w:t xml:space="preserve"> y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en ejercicio de sus funciones, se le</w:t>
      </w:r>
      <w:r w:rsidR="00F043A6">
        <w:rPr>
          <w:rFonts w:ascii="Arial" w:hAnsi="Arial" w:cs="Arial"/>
          <w:sz w:val="24"/>
          <w:szCs w:val="24"/>
        </w:rPr>
        <w:t>s</w:t>
      </w:r>
      <w:r w:rsidR="00C108C5" w:rsidRPr="000C0153">
        <w:rPr>
          <w:rFonts w:ascii="Arial" w:hAnsi="Arial" w:cs="Arial"/>
          <w:sz w:val="24"/>
          <w:szCs w:val="24"/>
        </w:rPr>
        <w:t xml:space="preserve"> concede pleno valor probatorio, conforme a lo dispuesto por el artículo 173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 - - - - - - - - - </w:t>
      </w:r>
      <w:r w:rsidR="0053794B">
        <w:rPr>
          <w:rFonts w:ascii="Arial" w:hAnsi="Arial" w:cs="Arial"/>
          <w:sz w:val="24"/>
          <w:szCs w:val="24"/>
        </w:rPr>
        <w:t>- - - - - - - - - - -</w:t>
      </w:r>
      <w:r w:rsidR="004E0C3B">
        <w:rPr>
          <w:rFonts w:ascii="Arial" w:hAnsi="Arial" w:cs="Arial"/>
          <w:sz w:val="24"/>
          <w:szCs w:val="24"/>
        </w:rPr>
        <w:t xml:space="preserve"> - - - - - - - - - - - </w:t>
      </w:r>
      <w:r w:rsidR="0053794B">
        <w:rPr>
          <w:rFonts w:ascii="Arial" w:hAnsi="Arial" w:cs="Arial"/>
          <w:sz w:val="24"/>
          <w:szCs w:val="24"/>
        </w:rPr>
        <w:t xml:space="preserve">  </w:t>
      </w:r>
    </w:p>
    <w:p w:rsidR="00136097" w:rsidRDefault="00136097" w:rsidP="002B7F87">
      <w:pPr>
        <w:spacing w:line="360" w:lineRule="auto"/>
        <w:ind w:right="-518" w:firstLine="567"/>
        <w:jc w:val="both"/>
        <w:rPr>
          <w:rFonts w:ascii="Arial" w:hAnsi="Arial" w:cs="Arial"/>
          <w:sz w:val="24"/>
          <w:szCs w:val="24"/>
        </w:rPr>
      </w:pPr>
    </w:p>
    <w:p w:rsidR="00404BD1" w:rsidRDefault="00C108C5" w:rsidP="00404BD1">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654441">
        <w:rPr>
          <w:rFonts w:cs="Arial"/>
          <w:sz w:val="24"/>
          <w:szCs w:val="24"/>
        </w:rPr>
        <w:t xml:space="preserve">********** </w:t>
      </w:r>
      <w:r w:rsidR="00404BD1" w:rsidRPr="00404BD1">
        <w:rPr>
          <w:rFonts w:cs="Arial"/>
          <w:b w:val="0"/>
          <w:bCs/>
          <w:color w:val="000000"/>
          <w:sz w:val="24"/>
          <w:szCs w:val="24"/>
        </w:rPr>
        <w:t>como apoderado legal de la persona moral</w:t>
      </w:r>
      <w:r w:rsidR="00404BD1">
        <w:rPr>
          <w:rFonts w:cs="Arial"/>
          <w:bCs/>
          <w:color w:val="000000"/>
          <w:sz w:val="24"/>
          <w:szCs w:val="24"/>
        </w:rPr>
        <w:t xml:space="preserve"> </w:t>
      </w:r>
      <w:r w:rsidR="00654441">
        <w:rPr>
          <w:rFonts w:cs="Arial"/>
          <w:sz w:val="24"/>
          <w:szCs w:val="24"/>
        </w:rPr>
        <w:t>**********</w:t>
      </w:r>
      <w:r w:rsidR="00404BD1" w:rsidRPr="00D7799B">
        <w:rPr>
          <w:rFonts w:cs="Arial"/>
          <w:sz w:val="24"/>
          <w:szCs w:val="24"/>
        </w:rPr>
        <w:t xml:space="preserve">, </w:t>
      </w:r>
      <w:r w:rsidR="00404BD1" w:rsidRPr="00D7799B">
        <w:rPr>
          <w:rFonts w:cs="Arial"/>
          <w:b w:val="0"/>
          <w:sz w:val="24"/>
          <w:szCs w:val="24"/>
        </w:rPr>
        <w:t>demandó la nulidad del documento en donde consta la multa por infracción establecida en el Código Fiscal para el Estado de Oaxaca, co</w:t>
      </w:r>
      <w:r w:rsidR="00404BD1">
        <w:rPr>
          <w:rFonts w:cs="Arial"/>
          <w:b w:val="0"/>
          <w:sz w:val="24"/>
          <w:szCs w:val="24"/>
        </w:rPr>
        <w:t xml:space="preserve">n número de control </w:t>
      </w:r>
      <w:r w:rsidR="00F53E06">
        <w:rPr>
          <w:rFonts w:cs="Arial"/>
          <w:sz w:val="24"/>
          <w:szCs w:val="24"/>
        </w:rPr>
        <w:t>**********</w:t>
      </w:r>
      <w:r w:rsidR="00404BD1" w:rsidRPr="00D7799B">
        <w:rPr>
          <w:rFonts w:cs="Arial"/>
          <w:b w:val="0"/>
          <w:sz w:val="24"/>
          <w:szCs w:val="24"/>
        </w:rPr>
        <w:t xml:space="preserve"> de 8 ocho de agosto de 2017 dos mil diecisiete, emitido por la Directora de Ingresos y Recaudación de la Secretaría de Finanzas del Poder Ejecutivo del Estado de Oaxaca, al considerar que la resolución impugnada, carece de la debida fundamentación y motivación, en razón de que no determina  cuales son los motivos, razones o circunstancia precisas para emitir la resolución; ya que la autoridad demandada debió señalar cuales son los elementos de prueba, oficio</w:t>
      </w:r>
      <w:r w:rsidR="00404BD1">
        <w:rPr>
          <w:rFonts w:cs="Arial"/>
          <w:b w:val="0"/>
          <w:sz w:val="24"/>
          <w:szCs w:val="24"/>
        </w:rPr>
        <w:t>,</w:t>
      </w:r>
      <w:r w:rsidR="00404BD1" w:rsidRPr="00D7799B">
        <w:rPr>
          <w:rFonts w:cs="Arial"/>
          <w:b w:val="0"/>
          <w:sz w:val="24"/>
          <w:szCs w:val="24"/>
        </w:rPr>
        <w:t xml:space="preserve"> copias certificada de alguna otra información, que a juicio de la autoridad</w:t>
      </w:r>
      <w:r w:rsidR="00404BD1">
        <w:rPr>
          <w:rFonts w:cs="Arial"/>
          <w:b w:val="0"/>
          <w:sz w:val="24"/>
          <w:szCs w:val="24"/>
        </w:rPr>
        <w:t>,</w:t>
      </w:r>
      <w:r w:rsidR="00404BD1" w:rsidRPr="00D7799B">
        <w:rPr>
          <w:rFonts w:cs="Arial"/>
          <w:b w:val="0"/>
          <w:sz w:val="24"/>
          <w:szCs w:val="24"/>
        </w:rPr>
        <w:t xml:space="preserve"> resultaron del intercambio de información que realiza la Dirección de Ingresos y Recaudación</w:t>
      </w:r>
      <w:r w:rsidR="00404BD1">
        <w:rPr>
          <w:rFonts w:cs="Arial"/>
          <w:b w:val="0"/>
          <w:sz w:val="24"/>
          <w:szCs w:val="24"/>
        </w:rPr>
        <w:t>. Las</w:t>
      </w:r>
      <w:r w:rsidR="00404BD1" w:rsidRPr="00D7799B">
        <w:rPr>
          <w:rFonts w:cs="Arial"/>
          <w:b w:val="0"/>
          <w:sz w:val="24"/>
          <w:szCs w:val="24"/>
        </w:rPr>
        <w:t xml:space="preserve"> </w:t>
      </w:r>
      <w:r w:rsidR="00404BD1" w:rsidRPr="00D7799B">
        <w:rPr>
          <w:rFonts w:cs="Arial"/>
          <w:b w:val="0"/>
          <w:sz w:val="24"/>
          <w:szCs w:val="24"/>
        </w:rPr>
        <w:lastRenderedPageBreak/>
        <w:t>cual</w:t>
      </w:r>
      <w:r w:rsidR="00404BD1">
        <w:rPr>
          <w:rFonts w:cs="Arial"/>
          <w:b w:val="0"/>
          <w:sz w:val="24"/>
          <w:szCs w:val="24"/>
        </w:rPr>
        <w:t>es</w:t>
      </w:r>
      <w:r w:rsidR="00404BD1" w:rsidRPr="00D7799B">
        <w:rPr>
          <w:rFonts w:cs="Arial"/>
          <w:b w:val="0"/>
          <w:sz w:val="24"/>
          <w:szCs w:val="24"/>
        </w:rPr>
        <w:t>, al no dársel</w:t>
      </w:r>
      <w:r w:rsidR="00404BD1">
        <w:rPr>
          <w:rFonts w:cs="Arial"/>
          <w:b w:val="0"/>
          <w:sz w:val="24"/>
          <w:szCs w:val="24"/>
        </w:rPr>
        <w:t>a</w:t>
      </w:r>
      <w:r w:rsidR="00404BD1" w:rsidRPr="00D7799B">
        <w:rPr>
          <w:rFonts w:cs="Arial"/>
          <w:b w:val="0"/>
          <w:sz w:val="24"/>
          <w:szCs w:val="24"/>
        </w:rPr>
        <w:t xml:space="preserve">s a conocer y no </w:t>
      </w:r>
      <w:r w:rsidR="00404BD1">
        <w:rPr>
          <w:rFonts w:cs="Arial"/>
          <w:b w:val="0"/>
          <w:sz w:val="24"/>
          <w:szCs w:val="24"/>
        </w:rPr>
        <w:t>plasmarla</w:t>
      </w:r>
      <w:r w:rsidR="00404BD1" w:rsidRPr="00D7799B">
        <w:rPr>
          <w:rFonts w:cs="Arial"/>
          <w:b w:val="0"/>
          <w:sz w:val="24"/>
          <w:szCs w:val="24"/>
        </w:rPr>
        <w:t>s en la resolución recurrida, es evidente que la deja en estado de indefensión.</w:t>
      </w:r>
    </w:p>
    <w:p w:rsidR="00404BD1" w:rsidRDefault="00404BD1" w:rsidP="00404BD1">
      <w:pPr>
        <w:pStyle w:val="corte3centro"/>
        <w:ind w:right="-518" w:firstLine="567"/>
        <w:jc w:val="both"/>
        <w:rPr>
          <w:rFonts w:cs="Arial"/>
          <w:b w:val="0"/>
          <w:sz w:val="24"/>
          <w:szCs w:val="24"/>
        </w:rPr>
      </w:pPr>
    </w:p>
    <w:p w:rsidR="00404BD1" w:rsidRPr="00D7799B" w:rsidRDefault="00EC6CDC" w:rsidP="00404BD1">
      <w:pPr>
        <w:pStyle w:val="corte3centro"/>
        <w:ind w:right="-518" w:firstLine="567"/>
        <w:jc w:val="both"/>
        <w:rPr>
          <w:rFonts w:cs="Arial"/>
          <w:b w:val="0"/>
          <w:bCs/>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16CB308F" wp14:editId="0C128F8E">
                <wp:simplePos x="0" y="0"/>
                <wp:positionH relativeFrom="column">
                  <wp:posOffset>-941705</wp:posOffset>
                </wp:positionH>
                <wp:positionV relativeFrom="paragraph">
                  <wp:posOffset>6269355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C6CDC" w:rsidRDefault="00EC6CDC" w:rsidP="00EC6CD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4.15pt;margin-top:493.6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B4KQ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">
                <v:textbox>
                  <w:txbxContent>
                    <w:p w:rsidR="00EC6CDC" w:rsidRDefault="00EC6CDC" w:rsidP="00EC6CD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404BD1">
        <w:rPr>
          <w:rFonts w:cs="Arial"/>
          <w:b w:val="0"/>
          <w:bCs/>
          <w:sz w:val="24"/>
          <w:szCs w:val="24"/>
          <w:lang w:val="es-ES"/>
        </w:rPr>
        <w:t xml:space="preserve">Por su parte, la Directora de lo Contencioso de la Secretaría de Finanzas del Poder Ejecutivo del Estado, en representación jurídica de la Directora de Ingresos y Recaudación de la citada secretaría, en su contestación de demanda, manifestó que sí motivó la </w:t>
      </w:r>
      <w:r w:rsidR="00404BD1" w:rsidRPr="00383F66">
        <w:rPr>
          <w:rFonts w:cs="Arial"/>
          <w:b w:val="0"/>
          <w:bCs/>
          <w:sz w:val="24"/>
          <w:szCs w:val="24"/>
          <w:lang w:val="es-ES"/>
        </w:rPr>
        <w:t>imposición de la multa establecida en el Código Fiscal para el Estado de Oaxaca, a la par de que fundó su actuar, conforme al artículo 6</w:t>
      </w:r>
      <w:r w:rsidR="00383F66" w:rsidRPr="00383F66">
        <w:rPr>
          <w:rFonts w:cs="Arial"/>
          <w:b w:val="0"/>
          <w:bCs/>
          <w:sz w:val="24"/>
          <w:szCs w:val="24"/>
          <w:lang w:val="es-ES"/>
        </w:rPr>
        <w:t>4</w:t>
      </w:r>
      <w:r w:rsidR="00404BD1" w:rsidRPr="00383F66">
        <w:rPr>
          <w:rFonts w:cs="Arial"/>
          <w:b w:val="0"/>
          <w:bCs/>
          <w:sz w:val="24"/>
          <w:szCs w:val="24"/>
          <w:lang w:val="es-ES"/>
        </w:rPr>
        <w:t xml:space="preserve"> del Código Fiscal para el Estado de Oaxaca, relacionado con los artículos 59 y 60 del Reglamento del citado código, los cuales señalan que las personas físicas, morales y unidades económicas están obligadas a presentar </w:t>
      </w:r>
      <w:r w:rsidR="00404BD1">
        <w:rPr>
          <w:rFonts w:cs="Arial"/>
          <w:b w:val="0"/>
          <w:bCs/>
          <w:sz w:val="24"/>
          <w:szCs w:val="24"/>
          <w:lang w:val="es-ES"/>
        </w:rPr>
        <w:t xml:space="preserve">su solicitud de inscripción al Registro Estatal de Contribuyentes, en un plazo de un mes al día en que se actualice el supuesto jurídico o el hecho jurídico que lo motive. </w:t>
      </w:r>
    </w:p>
    <w:p w:rsidR="00404BD1" w:rsidRDefault="00404BD1" w:rsidP="00404BD1">
      <w:pPr>
        <w:pStyle w:val="corte3centro"/>
        <w:ind w:right="-1083" w:firstLine="567"/>
        <w:jc w:val="both"/>
        <w:rPr>
          <w:rFonts w:cs="Arial"/>
          <w:sz w:val="24"/>
          <w:szCs w:val="24"/>
        </w:rPr>
      </w:pPr>
    </w:p>
    <w:p w:rsidR="00404BD1" w:rsidRPr="009C66B4" w:rsidRDefault="00404BD1" w:rsidP="00404BD1">
      <w:pPr>
        <w:pStyle w:val="corte3centro"/>
        <w:ind w:right="-518" w:firstLine="567"/>
        <w:jc w:val="both"/>
        <w:rPr>
          <w:rFonts w:cs="Arial"/>
          <w:b w:val="0"/>
          <w:sz w:val="24"/>
          <w:szCs w:val="24"/>
        </w:rPr>
      </w:pPr>
      <w:r>
        <w:rPr>
          <w:rFonts w:cs="Arial"/>
          <w:b w:val="0"/>
          <w:sz w:val="24"/>
          <w:szCs w:val="24"/>
        </w:rPr>
        <w:t xml:space="preserve">Ahora bien, del análisis de la multa por infracción establecida en el Código Fiscal para el Estado de Oaxaca, con número de control </w:t>
      </w:r>
      <w:r w:rsidR="00F53E06">
        <w:rPr>
          <w:rFonts w:cs="Arial"/>
          <w:sz w:val="24"/>
          <w:szCs w:val="24"/>
        </w:rPr>
        <w:t>**********</w:t>
      </w:r>
      <w:r>
        <w:rPr>
          <w:rFonts w:cs="Arial"/>
          <w:b w:val="0"/>
          <w:sz w:val="24"/>
          <w:szCs w:val="24"/>
        </w:rPr>
        <w:t xml:space="preserve"> de 8 ocho de agosto de</w:t>
      </w:r>
      <w:r w:rsidR="00383F66">
        <w:rPr>
          <w:rFonts w:cs="Arial"/>
          <w:b w:val="0"/>
          <w:sz w:val="24"/>
          <w:szCs w:val="24"/>
        </w:rPr>
        <w:t xml:space="preserve"> 2017 dos mil diecisiete (foja 9</w:t>
      </w:r>
      <w:r w:rsidRPr="009C66B4">
        <w:rPr>
          <w:rFonts w:cs="Arial"/>
          <w:b w:val="0"/>
          <w:sz w:val="24"/>
          <w:szCs w:val="24"/>
        </w:rPr>
        <w:t xml:space="preserve">), </w:t>
      </w:r>
      <w:r>
        <w:rPr>
          <w:rFonts w:cs="Arial"/>
          <w:b w:val="0"/>
          <w:sz w:val="24"/>
          <w:szCs w:val="24"/>
        </w:rPr>
        <w:t xml:space="preserve">documental, a la que se le confiere pleno valor probatorio, en términos de la fracción I del artículo 173 de la Ley de la Materia, por haber sido confeccionado por servidor público en ejercicio de sus funciones, </w:t>
      </w:r>
      <w:r w:rsidRPr="009C66B4">
        <w:rPr>
          <w:rFonts w:cs="Arial"/>
          <w:b w:val="0"/>
          <w:sz w:val="24"/>
          <w:szCs w:val="24"/>
        </w:rPr>
        <w:t>se advierte que la autoridad demandada en la parte que interesa textualmente señala:</w:t>
      </w:r>
    </w:p>
    <w:p w:rsidR="00404BD1" w:rsidRPr="009C66B4" w:rsidRDefault="00404BD1" w:rsidP="00404BD1">
      <w:pPr>
        <w:pStyle w:val="corte3centro"/>
        <w:ind w:right="-518" w:firstLine="567"/>
        <w:jc w:val="both"/>
        <w:rPr>
          <w:rFonts w:cs="Arial"/>
          <w:b w:val="0"/>
          <w:sz w:val="24"/>
          <w:szCs w:val="24"/>
        </w:rPr>
      </w:pPr>
    </w:p>
    <w:p w:rsidR="00383F66" w:rsidRDefault="00EC6CDC" w:rsidP="00404BD1">
      <w:pPr>
        <w:pStyle w:val="corte3centro"/>
        <w:spacing w:line="276" w:lineRule="auto"/>
        <w:ind w:left="567" w:right="-518"/>
        <w:jc w:val="both"/>
        <w:rPr>
          <w:rFonts w:cs="Arial"/>
          <w:b w:val="0"/>
          <w:i/>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193675</wp:posOffset>
                </wp:positionH>
                <wp:positionV relativeFrom="paragraph">
                  <wp:posOffset>7653655</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C6CDC" w:rsidRDefault="00EC6CDC" w:rsidP="00EC6CD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8" type="#_x0000_t202" style="position:absolute;left:0;text-align:left;margin-left:15.25pt;margin-top:602.6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">
                <v:textbox>
                  <w:txbxContent>
                    <w:p w:rsidR="00EC6CDC" w:rsidRDefault="00EC6CDC" w:rsidP="00EC6CD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Pr="005B118C">
        <w:rPr>
          <w:rFonts w:cs="Arial"/>
          <w:b w:val="0"/>
          <w:i/>
          <w:sz w:val="24"/>
          <w:szCs w:val="24"/>
        </w:rPr>
        <w:t xml:space="preserve"> </w:t>
      </w:r>
      <w:r w:rsidR="00404BD1" w:rsidRPr="005B118C">
        <w:rPr>
          <w:rFonts w:cs="Arial"/>
          <w:b w:val="0"/>
          <w:i/>
          <w:sz w:val="24"/>
          <w:szCs w:val="24"/>
        </w:rPr>
        <w:t>“</w:t>
      </w:r>
      <w:r w:rsidR="00383F66">
        <w:rPr>
          <w:rFonts w:cs="Arial"/>
          <w:b w:val="0"/>
          <w:i/>
          <w:sz w:val="24"/>
          <w:szCs w:val="24"/>
        </w:rPr>
        <w:t>Esta autoridad fiscal identificó que es sujeto obligado a inscribirse en el Registro Estatal de Contribuyentes del Estado de Oaxaca, por realizar actividades vinculadas al impuesto Sobre Erogaciones por Remuneraciones al Trabajo Personal, lo anterior como resultado del intercambio de información que realiza la Dirección de Ingresos y Recaudación, con Dependencias y Organismos Públicos en el ámbito Estatal y Federal, con fundamento en los artículos 96, 97 primer párrafo y 98 del Código Fiscal del Estado de Oaxaca.</w:t>
      </w:r>
    </w:p>
    <w:p w:rsidR="00383F66" w:rsidRDefault="00383F66" w:rsidP="00404BD1">
      <w:pPr>
        <w:pStyle w:val="corte3centro"/>
        <w:spacing w:line="276" w:lineRule="auto"/>
        <w:ind w:left="567" w:right="-518"/>
        <w:jc w:val="both"/>
        <w:rPr>
          <w:rFonts w:cs="Arial"/>
          <w:b w:val="0"/>
          <w:i/>
          <w:sz w:val="24"/>
          <w:szCs w:val="24"/>
        </w:rPr>
      </w:pPr>
    </w:p>
    <w:p w:rsidR="00404BD1" w:rsidRPr="005B118C" w:rsidRDefault="00404BD1" w:rsidP="00404BD1">
      <w:pPr>
        <w:pStyle w:val="corte3centro"/>
        <w:spacing w:line="276" w:lineRule="auto"/>
        <w:ind w:left="567" w:right="-518"/>
        <w:jc w:val="both"/>
        <w:rPr>
          <w:rFonts w:cs="Arial"/>
          <w:b w:val="0"/>
          <w:i/>
          <w:sz w:val="24"/>
          <w:szCs w:val="24"/>
        </w:rPr>
      </w:pPr>
      <w:r w:rsidRPr="005B118C">
        <w:rPr>
          <w:rFonts w:cs="Arial"/>
          <w:b w:val="0"/>
          <w:i/>
          <w:sz w:val="24"/>
          <w:szCs w:val="24"/>
        </w:rPr>
        <w:t xml:space="preserve">Considerando que la Dirección de Ingresos y Recaudación de la Secretaría de Finanzas </w:t>
      </w:r>
      <w:r w:rsidRPr="00562A61">
        <w:rPr>
          <w:rFonts w:cs="Arial"/>
          <w:b w:val="0"/>
          <w:i/>
          <w:sz w:val="24"/>
          <w:szCs w:val="24"/>
          <w:u w:val="single"/>
        </w:rPr>
        <w:t>lo ha identificado como sujeto obligado al pago del Impuesto sobre Erogaciones por Remuneraciones al Trabajo Personal</w:t>
      </w:r>
      <w:r w:rsidRPr="005B118C">
        <w:rPr>
          <w:rFonts w:cs="Arial"/>
          <w:b w:val="0"/>
          <w:i/>
          <w:sz w:val="24"/>
          <w:szCs w:val="24"/>
        </w:rPr>
        <w:t>,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Pr>
          <w:rFonts w:cs="Arial"/>
          <w:b w:val="0"/>
          <w:i/>
          <w:sz w:val="24"/>
          <w:szCs w:val="24"/>
        </w:rPr>
        <w:t xml:space="preserve"> Énfasis añadido.</w:t>
      </w:r>
    </w:p>
    <w:p w:rsidR="00404BD1" w:rsidRDefault="00404BD1" w:rsidP="00404BD1">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404BD1" w:rsidRPr="005B118C" w:rsidTr="000E1085">
        <w:tc>
          <w:tcPr>
            <w:tcW w:w="1251" w:type="pct"/>
          </w:tcPr>
          <w:p w:rsidR="00404BD1" w:rsidRPr="005B118C" w:rsidRDefault="00404BD1" w:rsidP="000E1085">
            <w:pPr>
              <w:pStyle w:val="corte3centro"/>
              <w:ind w:right="-518"/>
              <w:jc w:val="left"/>
              <w:rPr>
                <w:rFonts w:cs="Arial"/>
                <w:sz w:val="16"/>
                <w:szCs w:val="16"/>
              </w:rPr>
            </w:pPr>
            <w:r w:rsidRPr="005B118C">
              <w:rPr>
                <w:rFonts w:cs="Arial"/>
                <w:sz w:val="16"/>
                <w:szCs w:val="16"/>
              </w:rPr>
              <w:t>OBLIGACIÓN OMITIDA</w:t>
            </w:r>
          </w:p>
        </w:tc>
        <w:tc>
          <w:tcPr>
            <w:tcW w:w="1128" w:type="pct"/>
          </w:tcPr>
          <w:p w:rsidR="00404BD1" w:rsidRPr="005B118C" w:rsidRDefault="00404BD1" w:rsidP="000E1085">
            <w:pPr>
              <w:pStyle w:val="corte3centro"/>
              <w:ind w:right="-518"/>
              <w:jc w:val="left"/>
              <w:rPr>
                <w:rFonts w:cs="Arial"/>
                <w:sz w:val="16"/>
                <w:szCs w:val="16"/>
              </w:rPr>
            </w:pPr>
            <w:r w:rsidRPr="005B118C">
              <w:rPr>
                <w:rFonts w:cs="Arial"/>
                <w:sz w:val="16"/>
                <w:szCs w:val="16"/>
              </w:rPr>
              <w:t>INFRACCIÓN</w:t>
            </w:r>
          </w:p>
        </w:tc>
        <w:tc>
          <w:tcPr>
            <w:tcW w:w="1275" w:type="pct"/>
          </w:tcPr>
          <w:p w:rsidR="00404BD1" w:rsidRPr="005B118C" w:rsidRDefault="00404BD1" w:rsidP="000E1085">
            <w:pPr>
              <w:pStyle w:val="corte3centro"/>
              <w:ind w:right="-518"/>
              <w:jc w:val="left"/>
              <w:rPr>
                <w:rFonts w:cs="Arial"/>
                <w:sz w:val="16"/>
                <w:szCs w:val="16"/>
              </w:rPr>
            </w:pPr>
            <w:r w:rsidRPr="005B118C">
              <w:rPr>
                <w:rFonts w:cs="Arial"/>
                <w:sz w:val="16"/>
                <w:szCs w:val="16"/>
              </w:rPr>
              <w:t>SANCIÓN</w:t>
            </w:r>
          </w:p>
        </w:tc>
        <w:tc>
          <w:tcPr>
            <w:tcW w:w="599" w:type="pct"/>
          </w:tcPr>
          <w:p w:rsidR="00404BD1" w:rsidRPr="005B118C" w:rsidRDefault="00404BD1" w:rsidP="000E1085">
            <w:pPr>
              <w:pStyle w:val="corte3centro"/>
              <w:ind w:right="-518"/>
              <w:jc w:val="left"/>
              <w:rPr>
                <w:rFonts w:cs="Arial"/>
                <w:sz w:val="16"/>
                <w:szCs w:val="16"/>
              </w:rPr>
            </w:pPr>
            <w:r w:rsidRPr="005B118C">
              <w:rPr>
                <w:rFonts w:cs="Arial"/>
                <w:sz w:val="16"/>
                <w:szCs w:val="16"/>
              </w:rPr>
              <w:t>UMA VIGENTE</w:t>
            </w:r>
          </w:p>
        </w:tc>
        <w:tc>
          <w:tcPr>
            <w:tcW w:w="747" w:type="pct"/>
          </w:tcPr>
          <w:p w:rsidR="00404BD1" w:rsidRPr="005B118C" w:rsidRDefault="00404BD1" w:rsidP="000E1085">
            <w:pPr>
              <w:pStyle w:val="corte3centro"/>
              <w:ind w:right="-518"/>
              <w:jc w:val="left"/>
              <w:rPr>
                <w:rFonts w:cs="Arial"/>
                <w:sz w:val="16"/>
                <w:szCs w:val="16"/>
              </w:rPr>
            </w:pPr>
            <w:r w:rsidRPr="005B118C">
              <w:rPr>
                <w:rFonts w:cs="Arial"/>
                <w:sz w:val="16"/>
                <w:szCs w:val="16"/>
              </w:rPr>
              <w:t>MULTA A PAGAR</w:t>
            </w:r>
          </w:p>
        </w:tc>
      </w:tr>
      <w:tr w:rsidR="00404BD1" w:rsidRPr="005B118C" w:rsidTr="000E1085">
        <w:tc>
          <w:tcPr>
            <w:tcW w:w="1251" w:type="pct"/>
          </w:tcPr>
          <w:p w:rsidR="00404BD1" w:rsidRPr="005B118C" w:rsidRDefault="00404BD1" w:rsidP="000E1085">
            <w:pPr>
              <w:pStyle w:val="corte3centro"/>
              <w:ind w:right="-518"/>
              <w:jc w:val="left"/>
              <w:rPr>
                <w:rFonts w:cs="Arial"/>
                <w:sz w:val="15"/>
                <w:szCs w:val="15"/>
              </w:rPr>
            </w:pPr>
            <w:r w:rsidRPr="005B118C">
              <w:rPr>
                <w:rFonts w:cs="Arial"/>
                <w:sz w:val="15"/>
                <w:szCs w:val="15"/>
              </w:rPr>
              <w:t xml:space="preserve">INSCRIPCIÓN AL REGISTRO ESTATAL DE </w:t>
            </w:r>
          </w:p>
          <w:p w:rsidR="00404BD1" w:rsidRPr="005B118C" w:rsidRDefault="00404BD1" w:rsidP="000E1085">
            <w:pPr>
              <w:pStyle w:val="corte3centro"/>
              <w:ind w:right="-518"/>
              <w:jc w:val="left"/>
              <w:rPr>
                <w:rFonts w:cs="Arial"/>
                <w:sz w:val="15"/>
                <w:szCs w:val="15"/>
              </w:rPr>
            </w:pPr>
            <w:r w:rsidRPr="005B118C">
              <w:rPr>
                <w:rFonts w:cs="Arial"/>
                <w:sz w:val="15"/>
                <w:szCs w:val="15"/>
              </w:rPr>
              <w:lastRenderedPageBreak/>
              <w:t>CONTRIBUYENTE CUANDO</w:t>
            </w:r>
          </w:p>
          <w:p w:rsidR="00404BD1" w:rsidRPr="005B118C" w:rsidRDefault="00404BD1" w:rsidP="000E1085">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404BD1" w:rsidRDefault="00404BD1" w:rsidP="000E1085">
            <w:pPr>
              <w:pStyle w:val="corte3centro"/>
              <w:ind w:right="-518"/>
              <w:jc w:val="left"/>
              <w:rPr>
                <w:rFonts w:cs="Arial"/>
                <w:sz w:val="16"/>
                <w:szCs w:val="16"/>
              </w:rPr>
            </w:pPr>
            <w:r w:rsidRPr="005B118C">
              <w:rPr>
                <w:rFonts w:cs="Arial"/>
                <w:sz w:val="16"/>
                <w:szCs w:val="16"/>
              </w:rPr>
              <w:lastRenderedPageBreak/>
              <w:t>Artículo 268 fracción I del</w:t>
            </w:r>
          </w:p>
          <w:p w:rsidR="00404BD1" w:rsidRDefault="00404BD1" w:rsidP="000E1085">
            <w:pPr>
              <w:pStyle w:val="corte3centro"/>
              <w:ind w:right="-518"/>
              <w:jc w:val="left"/>
              <w:rPr>
                <w:rFonts w:cs="Arial"/>
                <w:sz w:val="16"/>
                <w:szCs w:val="16"/>
              </w:rPr>
            </w:pPr>
            <w:r w:rsidRPr="005B118C">
              <w:rPr>
                <w:rFonts w:cs="Arial"/>
                <w:sz w:val="16"/>
                <w:szCs w:val="16"/>
              </w:rPr>
              <w:t xml:space="preserve"> Código Fiscal para el </w:t>
            </w:r>
          </w:p>
          <w:p w:rsidR="00404BD1" w:rsidRPr="005B118C" w:rsidRDefault="00404BD1" w:rsidP="000E1085">
            <w:pPr>
              <w:pStyle w:val="corte3centro"/>
              <w:ind w:right="-518"/>
              <w:jc w:val="left"/>
              <w:rPr>
                <w:rFonts w:cs="Arial"/>
                <w:sz w:val="16"/>
                <w:szCs w:val="16"/>
              </w:rPr>
            </w:pPr>
            <w:r w:rsidRPr="005B118C">
              <w:rPr>
                <w:rFonts w:cs="Arial"/>
                <w:sz w:val="16"/>
                <w:szCs w:val="16"/>
              </w:rPr>
              <w:lastRenderedPageBreak/>
              <w:t>estado de Oaxaca vigente</w:t>
            </w:r>
          </w:p>
        </w:tc>
        <w:tc>
          <w:tcPr>
            <w:tcW w:w="1275" w:type="pct"/>
          </w:tcPr>
          <w:p w:rsidR="00404BD1" w:rsidRPr="005B118C" w:rsidRDefault="00404BD1" w:rsidP="000E1085">
            <w:pPr>
              <w:pStyle w:val="corte3centro"/>
              <w:ind w:right="-518"/>
              <w:jc w:val="left"/>
              <w:rPr>
                <w:rFonts w:cs="Arial"/>
                <w:sz w:val="16"/>
                <w:szCs w:val="16"/>
              </w:rPr>
            </w:pPr>
            <w:r w:rsidRPr="005B118C">
              <w:rPr>
                <w:rFonts w:cs="Arial"/>
                <w:sz w:val="16"/>
                <w:szCs w:val="16"/>
              </w:rPr>
              <w:lastRenderedPageBreak/>
              <w:t>50 UMA</w:t>
            </w:r>
          </w:p>
          <w:p w:rsidR="00404BD1" w:rsidRDefault="00404BD1" w:rsidP="000E1085">
            <w:pPr>
              <w:pStyle w:val="corte3centro"/>
              <w:ind w:right="-518"/>
              <w:jc w:val="left"/>
              <w:rPr>
                <w:rFonts w:cs="Arial"/>
                <w:sz w:val="16"/>
                <w:szCs w:val="16"/>
              </w:rPr>
            </w:pPr>
            <w:r w:rsidRPr="005B118C">
              <w:rPr>
                <w:rFonts w:cs="Arial"/>
                <w:sz w:val="16"/>
                <w:szCs w:val="16"/>
              </w:rPr>
              <w:t xml:space="preserve">Artículo 268 fracción I del </w:t>
            </w:r>
          </w:p>
          <w:p w:rsidR="00404BD1" w:rsidRDefault="00404BD1" w:rsidP="000E1085">
            <w:pPr>
              <w:pStyle w:val="corte3centro"/>
              <w:ind w:right="-518"/>
              <w:jc w:val="left"/>
              <w:rPr>
                <w:rFonts w:cs="Arial"/>
                <w:sz w:val="16"/>
                <w:szCs w:val="16"/>
              </w:rPr>
            </w:pPr>
            <w:r w:rsidRPr="005B118C">
              <w:rPr>
                <w:rFonts w:cs="Arial"/>
                <w:sz w:val="16"/>
                <w:szCs w:val="16"/>
              </w:rPr>
              <w:lastRenderedPageBreak/>
              <w:t xml:space="preserve">Código Fiscal para el </w:t>
            </w:r>
            <w:r>
              <w:rPr>
                <w:rFonts w:cs="Arial"/>
                <w:sz w:val="16"/>
                <w:szCs w:val="16"/>
              </w:rPr>
              <w:t>e</w:t>
            </w:r>
            <w:r w:rsidRPr="005B118C">
              <w:rPr>
                <w:rFonts w:cs="Arial"/>
                <w:sz w:val="16"/>
                <w:szCs w:val="16"/>
              </w:rPr>
              <w:t>stado</w:t>
            </w:r>
          </w:p>
          <w:p w:rsidR="00404BD1" w:rsidRPr="005B118C" w:rsidRDefault="00404BD1" w:rsidP="000E1085">
            <w:pPr>
              <w:pStyle w:val="corte3centro"/>
              <w:ind w:right="-518"/>
              <w:jc w:val="left"/>
              <w:rPr>
                <w:rFonts w:cs="Arial"/>
                <w:sz w:val="16"/>
                <w:szCs w:val="16"/>
              </w:rPr>
            </w:pPr>
            <w:r w:rsidRPr="005B118C">
              <w:rPr>
                <w:rFonts w:cs="Arial"/>
                <w:sz w:val="16"/>
                <w:szCs w:val="16"/>
              </w:rPr>
              <w:t>de Oaxaca vigente</w:t>
            </w:r>
          </w:p>
        </w:tc>
        <w:tc>
          <w:tcPr>
            <w:tcW w:w="599" w:type="pct"/>
          </w:tcPr>
          <w:p w:rsidR="00404BD1" w:rsidRPr="005B118C" w:rsidRDefault="00404BD1" w:rsidP="000E1085">
            <w:pPr>
              <w:pStyle w:val="corte3centro"/>
              <w:ind w:right="-518"/>
              <w:jc w:val="left"/>
              <w:rPr>
                <w:rFonts w:cs="Arial"/>
                <w:sz w:val="16"/>
                <w:szCs w:val="16"/>
              </w:rPr>
            </w:pPr>
            <w:r w:rsidRPr="005B118C">
              <w:rPr>
                <w:rFonts w:cs="Arial"/>
                <w:sz w:val="16"/>
                <w:szCs w:val="16"/>
              </w:rPr>
              <w:lastRenderedPageBreak/>
              <w:t>$75.49</w:t>
            </w:r>
          </w:p>
        </w:tc>
        <w:tc>
          <w:tcPr>
            <w:tcW w:w="747" w:type="pct"/>
          </w:tcPr>
          <w:p w:rsidR="00404BD1" w:rsidRPr="005B118C" w:rsidRDefault="00404BD1" w:rsidP="000E1085">
            <w:pPr>
              <w:pStyle w:val="corte3centro"/>
              <w:ind w:right="-518"/>
              <w:jc w:val="left"/>
              <w:rPr>
                <w:rFonts w:cs="Arial"/>
                <w:sz w:val="16"/>
                <w:szCs w:val="16"/>
              </w:rPr>
            </w:pPr>
            <w:r w:rsidRPr="005B118C">
              <w:rPr>
                <w:rFonts w:cs="Arial"/>
                <w:sz w:val="16"/>
                <w:szCs w:val="16"/>
              </w:rPr>
              <w:t>$3,775.00</w:t>
            </w:r>
          </w:p>
        </w:tc>
      </w:tr>
    </w:tbl>
    <w:p w:rsidR="00404BD1" w:rsidRDefault="00404BD1" w:rsidP="00404BD1">
      <w:pPr>
        <w:pStyle w:val="corte3centro"/>
        <w:ind w:right="-518" w:firstLine="567"/>
        <w:jc w:val="both"/>
        <w:rPr>
          <w:rFonts w:cs="Arial"/>
          <w:sz w:val="24"/>
          <w:szCs w:val="24"/>
        </w:rPr>
      </w:pPr>
    </w:p>
    <w:p w:rsidR="00404BD1" w:rsidRDefault="00404BD1" w:rsidP="00404BD1">
      <w:pPr>
        <w:pStyle w:val="corte3centro"/>
        <w:ind w:right="-518" w:firstLine="567"/>
        <w:jc w:val="both"/>
        <w:rPr>
          <w:rFonts w:cs="Arial"/>
          <w:b w:val="0"/>
          <w:sz w:val="24"/>
          <w:szCs w:val="24"/>
        </w:rPr>
      </w:pPr>
      <w:r>
        <w:rPr>
          <w:rFonts w:cs="Arial"/>
          <w:b w:val="0"/>
          <w:sz w:val="24"/>
          <w:szCs w:val="24"/>
        </w:rPr>
        <w:t>Es importante transcribir el artículo 268 fracción I del Código Fiscal para el Estado de Oaxaca, que a la letra dice:</w:t>
      </w:r>
    </w:p>
    <w:p w:rsidR="00404BD1" w:rsidRDefault="00404BD1" w:rsidP="00404BD1">
      <w:pPr>
        <w:pStyle w:val="corte3centro"/>
        <w:ind w:right="-518" w:firstLine="567"/>
        <w:jc w:val="both"/>
        <w:rPr>
          <w:rFonts w:cs="Arial"/>
          <w:sz w:val="24"/>
          <w:szCs w:val="24"/>
        </w:rPr>
      </w:pPr>
    </w:p>
    <w:p w:rsidR="00404BD1" w:rsidRDefault="00404BD1" w:rsidP="00404BD1">
      <w:pPr>
        <w:pStyle w:val="corte3centro"/>
        <w:ind w:right="-518" w:firstLine="567"/>
        <w:jc w:val="both"/>
        <w:rPr>
          <w:rFonts w:cs="Arial"/>
          <w:sz w:val="24"/>
          <w:szCs w:val="24"/>
        </w:rPr>
      </w:pPr>
    </w:p>
    <w:p w:rsidR="00404BD1" w:rsidRDefault="00404BD1" w:rsidP="00404BD1">
      <w:pPr>
        <w:pStyle w:val="corte3centro"/>
        <w:ind w:left="567" w:right="-518"/>
        <w:jc w:val="both"/>
        <w:rPr>
          <w:rFonts w:cs="Arial"/>
          <w:b w:val="0"/>
          <w:i/>
          <w:sz w:val="24"/>
          <w:szCs w:val="24"/>
        </w:rPr>
      </w:pPr>
      <w:r w:rsidRPr="00915547">
        <w:rPr>
          <w:rFonts w:cs="Arial"/>
          <w:i/>
          <w:sz w:val="24"/>
          <w:szCs w:val="24"/>
        </w:rPr>
        <w:t xml:space="preserve">ARTÍCULO 268. </w:t>
      </w:r>
      <w:r w:rsidRPr="00915547">
        <w:rPr>
          <w:rFonts w:cs="Arial"/>
          <w:b w:val="0"/>
          <w:i/>
          <w:sz w:val="24"/>
          <w:szCs w:val="24"/>
        </w:rPr>
        <w:t>Son infracciones relacionadas con el registro estatal de contribuyente las siguientes:</w:t>
      </w:r>
    </w:p>
    <w:p w:rsidR="00404BD1" w:rsidRDefault="00404BD1" w:rsidP="00404BD1">
      <w:pPr>
        <w:pStyle w:val="corte3centro"/>
        <w:ind w:left="567" w:right="-518"/>
        <w:jc w:val="both"/>
        <w:rPr>
          <w:rFonts w:cs="Arial"/>
          <w:b w:val="0"/>
          <w:sz w:val="24"/>
          <w:szCs w:val="24"/>
        </w:rPr>
      </w:pPr>
      <w:r>
        <w:rPr>
          <w:rFonts w:cs="Arial"/>
          <w:i/>
          <w:sz w:val="24"/>
          <w:szCs w:val="24"/>
        </w:rPr>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404BD1" w:rsidRDefault="00404BD1" w:rsidP="00404BD1">
      <w:pPr>
        <w:pStyle w:val="corte3centro"/>
        <w:ind w:right="-518" w:firstLine="567"/>
        <w:jc w:val="both"/>
        <w:rPr>
          <w:rFonts w:cs="Arial"/>
          <w:b w:val="0"/>
          <w:sz w:val="24"/>
          <w:szCs w:val="24"/>
        </w:rPr>
      </w:pPr>
    </w:p>
    <w:p w:rsidR="00404BD1" w:rsidRDefault="00404BD1" w:rsidP="00404BD1">
      <w:pPr>
        <w:pStyle w:val="corte3centro"/>
        <w:ind w:right="-518" w:firstLine="567"/>
        <w:jc w:val="both"/>
        <w:rPr>
          <w:rFonts w:cs="Arial"/>
          <w:b w:val="0"/>
          <w:sz w:val="24"/>
          <w:szCs w:val="24"/>
        </w:rPr>
      </w:pPr>
      <w:r>
        <w:rPr>
          <w:rFonts w:cs="Arial"/>
          <w:b w:val="0"/>
          <w:sz w:val="24"/>
          <w:szCs w:val="24"/>
        </w:rPr>
        <w:t xml:space="preserve">De lo anterior se advierte, en primer lugar que la autoridad demandada al emitir la multa por infracción establecida en el Código Fiscal para el Estado de Oaxaca, con número de control </w:t>
      </w:r>
      <w:r w:rsidR="00F53E06">
        <w:rPr>
          <w:rFonts w:cs="Arial"/>
          <w:sz w:val="24"/>
          <w:szCs w:val="24"/>
        </w:rPr>
        <w:t>**********</w:t>
      </w:r>
      <w:r>
        <w:rPr>
          <w:rFonts w:cs="Arial"/>
          <w:b w:val="0"/>
          <w:sz w:val="24"/>
          <w:szCs w:val="24"/>
        </w:rPr>
        <w:t xml:space="preserve"> de 8 ocho de agosto de 2017 dos mil diecisiete, no señala en qué consiste el impuesto sobre Erogaciones por Remuneración al Trabajo Personal. Tampoco señala de qué información se basó, para identificar a la actora, como sujeto obligado al pago de dicho impuesto y a darse de alta. Lo anterior,</w:t>
      </w:r>
      <w:r w:rsidRPr="00676CA6">
        <w:rPr>
          <w:rFonts w:cs="Arial"/>
          <w:b w:val="0"/>
          <w:sz w:val="24"/>
          <w:szCs w:val="24"/>
        </w:rPr>
        <w:t xml:space="preserve"> resulta</w:t>
      </w:r>
      <w:r>
        <w:rPr>
          <w:rFonts w:cs="Arial"/>
          <w:sz w:val="24"/>
          <w:szCs w:val="24"/>
        </w:rPr>
        <w:t xml:space="preserve"> </w:t>
      </w:r>
      <w:r w:rsidRPr="00676CA6">
        <w:rPr>
          <w:rFonts w:cs="Arial"/>
          <w:b w:val="0"/>
          <w:sz w:val="24"/>
          <w:szCs w:val="24"/>
        </w:rPr>
        <w:t xml:space="preserve">esencial para cumplir con la </w:t>
      </w:r>
      <w:r>
        <w:rPr>
          <w:rFonts w:cs="Arial"/>
          <w:b w:val="0"/>
          <w:sz w:val="24"/>
          <w:szCs w:val="24"/>
        </w:rPr>
        <w:t xml:space="preserve">debida fundamentación y </w:t>
      </w:r>
      <w:r w:rsidRPr="00676CA6">
        <w:rPr>
          <w:rFonts w:cs="Arial"/>
          <w:b w:val="0"/>
          <w:sz w:val="24"/>
          <w:szCs w:val="24"/>
        </w:rPr>
        <w:t xml:space="preserve">motivación a que </w:t>
      </w:r>
      <w:r>
        <w:rPr>
          <w:rFonts w:cs="Arial"/>
          <w:b w:val="0"/>
          <w:sz w:val="24"/>
          <w:szCs w:val="24"/>
        </w:rPr>
        <w:t xml:space="preserve">se encuentra </w:t>
      </w:r>
      <w:r w:rsidRPr="00676CA6">
        <w:rPr>
          <w:rFonts w:cs="Arial"/>
          <w:b w:val="0"/>
          <w:sz w:val="24"/>
          <w:szCs w:val="24"/>
        </w:rPr>
        <w:t>obligada</w:t>
      </w:r>
      <w:r>
        <w:rPr>
          <w:rFonts w:cs="Arial"/>
          <w:b w:val="0"/>
          <w:sz w:val="24"/>
          <w:szCs w:val="24"/>
        </w:rPr>
        <w:t xml:space="preserve"> la autoridad demandada al emitir todo acto administrativo</w:t>
      </w:r>
      <w:r w:rsidRPr="00676CA6">
        <w:rPr>
          <w:rFonts w:cs="Arial"/>
          <w:b w:val="0"/>
          <w:sz w:val="24"/>
          <w:szCs w:val="24"/>
        </w:rPr>
        <w:t xml:space="preserve">, </w:t>
      </w:r>
      <w:r>
        <w:rPr>
          <w:rFonts w:cs="Arial"/>
          <w:b w:val="0"/>
          <w:sz w:val="24"/>
          <w:szCs w:val="24"/>
        </w:rPr>
        <w:t xml:space="preserve">ya que con la sola manifestación de que la actora fue identificado como sujeto obligado al pago del citado impuesto, no hay argumento lógico-jurídico para señalar que la actora realiza actividades que la obliguen a pagar el impuesto, por lo que la deja en estado de indefensión. Es decir, que la autoridad demandada, tiene la carga de la prueba para demostrar, que las actividades comerciales que realiza la actora están sujetas al pago del impuesto sobre Erogaciones por Remuneración al Trabajo Personal. </w:t>
      </w:r>
    </w:p>
    <w:p w:rsidR="00404BD1" w:rsidRDefault="00404BD1" w:rsidP="00404BD1">
      <w:pPr>
        <w:pStyle w:val="corte3centro"/>
        <w:ind w:right="-518" w:firstLine="567"/>
        <w:jc w:val="both"/>
        <w:rPr>
          <w:rFonts w:cs="Arial"/>
          <w:b w:val="0"/>
          <w:sz w:val="24"/>
          <w:szCs w:val="24"/>
        </w:rPr>
      </w:pPr>
    </w:p>
    <w:p w:rsidR="00404BD1" w:rsidRPr="003C0E2A" w:rsidRDefault="00404BD1" w:rsidP="00404BD1">
      <w:pPr>
        <w:pStyle w:val="corte3centro"/>
        <w:ind w:right="-518" w:firstLine="567"/>
        <w:jc w:val="both"/>
        <w:rPr>
          <w:rFonts w:cs="Arial"/>
          <w:b w:val="0"/>
          <w:sz w:val="24"/>
          <w:szCs w:val="24"/>
        </w:rPr>
      </w:pPr>
      <w:r>
        <w:rPr>
          <w:rFonts w:cs="Arial"/>
          <w:b w:val="0"/>
          <w:sz w:val="24"/>
          <w:szCs w:val="24"/>
        </w:rPr>
        <w:t>Lo anterior</w:t>
      </w:r>
      <w:r w:rsidRPr="004C6F80">
        <w:rPr>
          <w:rFonts w:cs="Arial"/>
          <w:b w:val="0"/>
          <w:sz w:val="24"/>
          <w:szCs w:val="24"/>
        </w:rPr>
        <w:t xml:space="preserve"> </w:t>
      </w:r>
      <w:r>
        <w:rPr>
          <w:rFonts w:cs="Arial"/>
          <w:b w:val="0"/>
          <w:sz w:val="24"/>
          <w:szCs w:val="24"/>
        </w:rPr>
        <w:t>permite afirmar, que la</w:t>
      </w:r>
      <w:r w:rsidRPr="004C6F80">
        <w:rPr>
          <w:rFonts w:cs="Arial"/>
          <w:b w:val="0"/>
          <w:sz w:val="24"/>
          <w:szCs w:val="24"/>
        </w:rPr>
        <w:t xml:space="preserve"> autoridad enjuiciada</w:t>
      </w:r>
      <w:r w:rsidRPr="005271D4">
        <w:t xml:space="preserve"> </w:t>
      </w:r>
      <w:r w:rsidRPr="005271D4">
        <w:rPr>
          <w:rFonts w:cs="Arial"/>
          <w:b w:val="0"/>
          <w:sz w:val="24"/>
          <w:szCs w:val="24"/>
        </w:rPr>
        <w:t xml:space="preserve">incumplió con la obligación de </w:t>
      </w:r>
      <w:r>
        <w:rPr>
          <w:rFonts w:cs="Arial"/>
          <w:b w:val="0"/>
          <w:sz w:val="24"/>
          <w:szCs w:val="24"/>
        </w:rPr>
        <w:t xml:space="preserve">la debida fundamentación y </w:t>
      </w:r>
      <w:r w:rsidRPr="005271D4">
        <w:rPr>
          <w:rFonts w:cs="Arial"/>
          <w:b w:val="0"/>
          <w:sz w:val="24"/>
          <w:szCs w:val="24"/>
        </w:rPr>
        <w:t xml:space="preserve">motivación, que todo </w:t>
      </w:r>
      <w:r>
        <w:rPr>
          <w:rFonts w:cs="Arial"/>
          <w:b w:val="0"/>
          <w:sz w:val="24"/>
          <w:szCs w:val="24"/>
        </w:rPr>
        <w:t>acto de autoridad debe contener;</w:t>
      </w:r>
      <w:r w:rsidRPr="005271D4">
        <w:rPr>
          <w:rFonts w:cs="Arial"/>
          <w:b w:val="0"/>
          <w:sz w:val="24"/>
          <w:szCs w:val="24"/>
        </w:rPr>
        <w:t xml:space="preserve">  ya que si bien es cierto, que la autoridad </w:t>
      </w:r>
      <w:r>
        <w:rPr>
          <w:rFonts w:cs="Arial"/>
          <w:b w:val="0"/>
          <w:sz w:val="24"/>
          <w:szCs w:val="24"/>
        </w:rPr>
        <w:t>le impone una sanción que fundó en el artículo 268 fracción I del Código Fiscal para el Estado de Oaxaca Vigente, consistente en una multa de cincuenta a cien veces el valor de la unidad de Medida y Actualización vigente, también lo es, que la autoridad demandada, únicamente se limita a señalar como motivación, que la hoy actora fue identificada como sujeto obligado al pago del Impuesto sobre Erogaciones por Remuneración al Trabajo Personal</w:t>
      </w:r>
      <w:r>
        <w:rPr>
          <w:rFonts w:cs="Arial"/>
          <w:sz w:val="24"/>
          <w:szCs w:val="24"/>
        </w:rPr>
        <w:t>.</w:t>
      </w:r>
      <w:r w:rsidRPr="00F5368D">
        <w:rPr>
          <w:rFonts w:cs="Arial"/>
          <w:sz w:val="24"/>
          <w:szCs w:val="24"/>
        </w:rPr>
        <w:t xml:space="preserve"> </w:t>
      </w:r>
      <w:r>
        <w:rPr>
          <w:rFonts w:cs="Arial"/>
          <w:b w:val="0"/>
          <w:sz w:val="24"/>
          <w:szCs w:val="24"/>
        </w:rPr>
        <w:t>P</w:t>
      </w:r>
      <w:r w:rsidRPr="00AE076A">
        <w:rPr>
          <w:rFonts w:cs="Arial"/>
          <w:b w:val="0"/>
          <w:sz w:val="24"/>
          <w:szCs w:val="24"/>
        </w:rPr>
        <w:t xml:space="preserve">or </w:t>
      </w:r>
      <w:r w:rsidRPr="00E1058C">
        <w:rPr>
          <w:rFonts w:cs="Arial"/>
          <w:b w:val="0"/>
          <w:sz w:val="24"/>
          <w:szCs w:val="24"/>
        </w:rPr>
        <w:t xml:space="preserve">ello, se concluye que el acto impugnado resulta ilegal, al no contener el requisito que para su validez, le impone la fracción V, del artículo 7 de la Ley de Justicia Administrativa; en consecuencia, con fundamento en el artículo 178, fracción VI, de la Ley de Justicia Administrativa para el Estado, procede declarar LA </w:t>
      </w:r>
      <w:r w:rsidRPr="00237F27">
        <w:rPr>
          <w:rFonts w:cs="Arial"/>
          <w:sz w:val="24"/>
          <w:szCs w:val="24"/>
        </w:rPr>
        <w:t>NULIDAD LISA Y LLANA</w:t>
      </w:r>
      <w:r w:rsidRPr="00E1058C">
        <w:rPr>
          <w:rFonts w:cs="Arial"/>
          <w:b w:val="0"/>
          <w:sz w:val="24"/>
          <w:szCs w:val="24"/>
        </w:rPr>
        <w:t xml:space="preserve"> </w:t>
      </w:r>
      <w:r w:rsidRPr="00E1058C">
        <w:rPr>
          <w:b w:val="0"/>
          <w:sz w:val="24"/>
          <w:szCs w:val="24"/>
        </w:rPr>
        <w:t xml:space="preserve">de la multa por infracción establecida en el Código Fiscal </w:t>
      </w:r>
      <w:r w:rsidRPr="00E1058C">
        <w:rPr>
          <w:b w:val="0"/>
          <w:sz w:val="24"/>
          <w:szCs w:val="24"/>
        </w:rPr>
        <w:lastRenderedPageBreak/>
        <w:t xml:space="preserve">para el Estado de Oaxaca, con número de control </w:t>
      </w:r>
      <w:r w:rsidR="00F53E06">
        <w:rPr>
          <w:rFonts w:cs="Arial"/>
          <w:sz w:val="24"/>
          <w:szCs w:val="24"/>
        </w:rPr>
        <w:t>**********</w:t>
      </w:r>
      <w:r w:rsidRPr="00237F27">
        <w:rPr>
          <w:sz w:val="24"/>
          <w:szCs w:val="24"/>
        </w:rPr>
        <w:t xml:space="preserve"> de 8 ocho de agosto de 2017 dos mil diecisiete</w:t>
      </w:r>
      <w:r>
        <w:rPr>
          <w:sz w:val="24"/>
          <w:szCs w:val="24"/>
        </w:rPr>
        <w:t xml:space="preserve">, </w:t>
      </w:r>
      <w:r>
        <w:rPr>
          <w:b w:val="0"/>
          <w:sz w:val="24"/>
          <w:szCs w:val="24"/>
        </w:rPr>
        <w:t>emitida por la Directora de Ingresos y Recaudación de la Secretaría de Finanzas del Poder Ejecutivo del Estado.</w:t>
      </w:r>
      <w:r>
        <w:rPr>
          <w:sz w:val="24"/>
          <w:szCs w:val="24"/>
        </w:rPr>
        <w:t xml:space="preserve"> - - - - - - - </w:t>
      </w:r>
    </w:p>
    <w:p w:rsidR="00404BD1" w:rsidRPr="00E1058C" w:rsidRDefault="00404BD1" w:rsidP="00404BD1">
      <w:pPr>
        <w:pStyle w:val="corte3centro"/>
        <w:ind w:right="-518" w:firstLine="567"/>
        <w:jc w:val="both"/>
        <w:rPr>
          <w:b w:val="0"/>
          <w:sz w:val="24"/>
          <w:szCs w:val="24"/>
        </w:rPr>
      </w:pPr>
    </w:p>
    <w:p w:rsidR="00404BD1" w:rsidRDefault="00404BD1" w:rsidP="00404BD1">
      <w:pPr>
        <w:pStyle w:val="corte3centro"/>
        <w:ind w:right="-518" w:firstLine="567"/>
        <w:jc w:val="both"/>
        <w:rPr>
          <w:rFonts w:cs="Arial"/>
          <w:b w:val="0"/>
          <w:sz w:val="24"/>
          <w:szCs w:val="24"/>
        </w:rPr>
      </w:pPr>
      <w:r w:rsidRPr="00F5368D">
        <w:rPr>
          <w:rFonts w:cs="Arial"/>
          <w:b w:val="0"/>
          <w:sz w:val="24"/>
          <w:szCs w:val="24"/>
        </w:rPr>
        <w:t>Por último</w:t>
      </w:r>
      <w:r>
        <w:rPr>
          <w:rFonts w:cs="Arial"/>
          <w:b w:val="0"/>
          <w:sz w:val="24"/>
          <w:szCs w:val="24"/>
        </w:rPr>
        <w:t>,</w:t>
      </w:r>
      <w:r w:rsidRPr="00F5368D">
        <w:rPr>
          <w:rFonts w:cs="Arial"/>
          <w:b w:val="0"/>
          <w:sz w:val="24"/>
          <w:szCs w:val="24"/>
        </w:rPr>
        <w:t xml:space="preserve"> es preciso establecer que los Tribunales deben ocuparse de todos los planteamientos formulados por las partes, </w:t>
      </w:r>
      <w:r>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404BD1" w:rsidRPr="004233F5" w:rsidRDefault="00404BD1" w:rsidP="00404BD1">
      <w:pPr>
        <w:pStyle w:val="corte3centro"/>
        <w:spacing w:line="276" w:lineRule="auto"/>
        <w:ind w:left="567" w:right="-518"/>
        <w:jc w:val="both"/>
        <w:rPr>
          <w:rFonts w:cs="Arial"/>
          <w:b w:val="0"/>
          <w:i/>
          <w:sz w:val="24"/>
          <w:szCs w:val="24"/>
        </w:rPr>
      </w:pPr>
    </w:p>
    <w:p w:rsidR="00404BD1" w:rsidRPr="004233F5" w:rsidRDefault="00EC6CDC" w:rsidP="00404BD1">
      <w:pPr>
        <w:pStyle w:val="corte3centro"/>
        <w:spacing w:line="276" w:lineRule="auto"/>
        <w:ind w:left="567" w:right="-518"/>
        <w:jc w:val="both"/>
        <w:rPr>
          <w:rFonts w:cs="Arial"/>
          <w:b w:val="0"/>
          <w:i/>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6A12AE56" wp14:editId="69B71998">
                <wp:simplePos x="0" y="0"/>
                <wp:positionH relativeFrom="column">
                  <wp:posOffset>-1027430</wp:posOffset>
                </wp:positionH>
                <wp:positionV relativeFrom="paragraph">
                  <wp:posOffset>2199005</wp:posOffset>
                </wp:positionV>
                <wp:extent cx="1038225" cy="866775"/>
                <wp:effectExtent l="0" t="0" r="28575" b="28575"/>
                <wp:wrapNone/>
                <wp:docPr id="4"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C6CDC" w:rsidRDefault="00EC6CDC" w:rsidP="00EC6CD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0.9pt;margin-top:173.1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">
                <v:textbox>
                  <w:txbxContent>
                    <w:p w:rsidR="00EC6CDC" w:rsidRDefault="00EC6CDC" w:rsidP="00EC6CDC">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404BD1" w:rsidRPr="004233F5">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00404BD1" w:rsidRPr="004233F5">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00404BD1" w:rsidRPr="004233F5">
        <w:rPr>
          <w:rFonts w:cs="Arial"/>
          <w:i/>
          <w:sz w:val="24"/>
          <w:szCs w:val="24"/>
        </w:rPr>
        <w:t xml:space="preserve"> </w:t>
      </w:r>
      <w:r w:rsidR="00404BD1" w:rsidRPr="004233F5">
        <w:rPr>
          <w:rFonts w:cs="Arial"/>
          <w:b w:val="0"/>
          <w:i/>
          <w:sz w:val="24"/>
          <w:szCs w:val="24"/>
        </w:rPr>
        <w:t>actor, y sólo en el evento de estimarlos infundados, se</w:t>
      </w:r>
      <w:r w:rsidR="00404BD1" w:rsidRPr="004233F5">
        <w:rPr>
          <w:rFonts w:cs="Arial"/>
          <w:i/>
          <w:sz w:val="24"/>
          <w:szCs w:val="24"/>
        </w:rPr>
        <w:t xml:space="preserve"> </w:t>
      </w:r>
      <w:r w:rsidR="00404BD1" w:rsidRPr="004233F5">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404BD1" w:rsidRPr="0041504C" w:rsidRDefault="00404BD1" w:rsidP="00404BD1">
      <w:pPr>
        <w:spacing w:line="360" w:lineRule="auto"/>
        <w:ind w:right="-518" w:firstLine="708"/>
        <w:jc w:val="both"/>
        <w:rPr>
          <w:rFonts w:ascii="Arial" w:hAnsi="Arial" w:cs="Arial"/>
          <w:bCs/>
          <w:color w:val="000000"/>
          <w:sz w:val="24"/>
          <w:szCs w:val="24"/>
        </w:rPr>
      </w:pPr>
    </w:p>
    <w:p w:rsidR="00404BD1" w:rsidRPr="00017A04" w:rsidRDefault="00404BD1" w:rsidP="00404BD1">
      <w:pPr>
        <w:spacing w:line="360" w:lineRule="auto"/>
        <w:ind w:right="-518" w:firstLine="567"/>
        <w:jc w:val="both"/>
        <w:rPr>
          <w:rFonts w:ascii="Arial" w:hAnsi="Arial" w:cs="Arial"/>
          <w:bCs/>
          <w:sz w:val="24"/>
          <w:szCs w:val="24"/>
        </w:rPr>
      </w:pPr>
      <w:r w:rsidRPr="00017A04">
        <w:rPr>
          <w:rFonts w:ascii="Arial" w:hAnsi="Arial" w:cs="Arial"/>
          <w:bCs/>
          <w:sz w:val="24"/>
          <w:szCs w:val="24"/>
        </w:rPr>
        <w:t>Por lo anteriormente expuesto, y con fundamento en los artículos 177, 178 fracción VI y 179, de la Ley de Justicia Administrativa para el Estado, se</w:t>
      </w:r>
    </w:p>
    <w:p w:rsidR="00404BD1" w:rsidRDefault="00404BD1" w:rsidP="00404BD1">
      <w:pPr>
        <w:spacing w:line="360" w:lineRule="auto"/>
        <w:ind w:right="-518" w:firstLine="567"/>
        <w:jc w:val="both"/>
        <w:rPr>
          <w:rFonts w:ascii="Arial" w:hAnsi="Arial" w:cs="Arial"/>
          <w:bCs/>
          <w:color w:val="000000"/>
          <w:sz w:val="24"/>
          <w:szCs w:val="24"/>
        </w:rPr>
      </w:pPr>
    </w:p>
    <w:p w:rsidR="00404BD1" w:rsidRDefault="00404BD1" w:rsidP="00404BD1">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404BD1" w:rsidRDefault="00404BD1" w:rsidP="00404BD1">
      <w:pPr>
        <w:spacing w:line="360" w:lineRule="auto"/>
        <w:ind w:right="-518" w:firstLine="708"/>
        <w:jc w:val="center"/>
        <w:rPr>
          <w:rFonts w:ascii="Arial" w:hAnsi="Arial" w:cs="Arial"/>
          <w:bCs/>
          <w:color w:val="000000"/>
          <w:sz w:val="24"/>
          <w:szCs w:val="24"/>
        </w:rPr>
      </w:pPr>
    </w:p>
    <w:p w:rsidR="00404BD1" w:rsidRPr="00F149F1" w:rsidRDefault="00404BD1" w:rsidP="00404BD1">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lo Contencioso Administrativo y de Cuentas del Poder Judicial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 - - - </w:t>
      </w:r>
    </w:p>
    <w:p w:rsidR="00404BD1" w:rsidRPr="00F149F1" w:rsidRDefault="00404BD1" w:rsidP="00404BD1">
      <w:pPr>
        <w:spacing w:line="360" w:lineRule="auto"/>
        <w:ind w:right="-1134"/>
        <w:jc w:val="both"/>
        <w:rPr>
          <w:rFonts w:ascii="Arial" w:hAnsi="Arial" w:cs="Arial"/>
          <w:bCs/>
          <w:color w:val="000000"/>
          <w:sz w:val="24"/>
          <w:szCs w:val="24"/>
        </w:rPr>
      </w:pPr>
    </w:p>
    <w:p w:rsidR="00404BD1" w:rsidRPr="00F149F1" w:rsidRDefault="00404BD1" w:rsidP="00404BD1">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Pr>
          <w:rFonts w:ascii="Arial" w:hAnsi="Arial" w:cs="Arial"/>
          <w:bCs/>
          <w:color w:val="000000"/>
          <w:sz w:val="24"/>
          <w:szCs w:val="24"/>
        </w:rPr>
        <w:t xml:space="preserve">s,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404BD1" w:rsidRPr="00F149F1" w:rsidRDefault="00404BD1" w:rsidP="00404BD1">
      <w:pPr>
        <w:spacing w:line="360" w:lineRule="auto"/>
        <w:ind w:right="-539"/>
        <w:jc w:val="both"/>
        <w:rPr>
          <w:rFonts w:ascii="Arial" w:hAnsi="Arial" w:cs="Arial"/>
          <w:bCs/>
          <w:color w:val="000000"/>
          <w:sz w:val="24"/>
          <w:szCs w:val="24"/>
        </w:rPr>
      </w:pPr>
    </w:p>
    <w:p w:rsidR="00404BD1" w:rsidRPr="0041504C" w:rsidRDefault="00404BD1" w:rsidP="00404BD1">
      <w:pPr>
        <w:pStyle w:val="corte3centro"/>
        <w:ind w:right="-518" w:firstLine="567"/>
        <w:jc w:val="both"/>
        <w:rPr>
          <w:rFonts w:cs="Arial"/>
          <w:bCs/>
          <w:color w:val="000000"/>
          <w:sz w:val="24"/>
          <w:szCs w:val="24"/>
        </w:rPr>
      </w:pPr>
      <w:r w:rsidRPr="00907C3A">
        <w:rPr>
          <w:rFonts w:cs="Arial"/>
          <w:bCs/>
          <w:color w:val="000000"/>
          <w:sz w:val="24"/>
          <w:szCs w:val="24"/>
        </w:rPr>
        <w:lastRenderedPageBreak/>
        <w:t>TERCERO.</w:t>
      </w:r>
      <w:r w:rsidRPr="00F149F1">
        <w:rPr>
          <w:rFonts w:cs="Arial"/>
          <w:bCs/>
          <w:color w:val="000000"/>
          <w:sz w:val="24"/>
          <w:szCs w:val="24"/>
        </w:rPr>
        <w:t xml:space="preserve"> </w:t>
      </w:r>
      <w:r>
        <w:rPr>
          <w:rFonts w:cs="Arial"/>
          <w:b w:val="0"/>
          <w:bCs/>
          <w:color w:val="000000"/>
          <w:sz w:val="24"/>
          <w:szCs w:val="24"/>
        </w:rPr>
        <w:t>Se declara la</w:t>
      </w:r>
      <w:r w:rsidRPr="00E1058C">
        <w:rPr>
          <w:rFonts w:cs="Arial"/>
          <w:b w:val="0"/>
          <w:sz w:val="24"/>
          <w:szCs w:val="24"/>
        </w:rPr>
        <w:t xml:space="preserve"> </w:t>
      </w:r>
      <w:r w:rsidRPr="00237F27">
        <w:rPr>
          <w:rFonts w:cs="Arial"/>
          <w:sz w:val="24"/>
          <w:szCs w:val="24"/>
        </w:rPr>
        <w:t>NULIDAD LISA Y LLANA</w:t>
      </w:r>
      <w:r w:rsidRPr="00E1058C">
        <w:rPr>
          <w:rFonts w:cs="Arial"/>
          <w:b w:val="0"/>
          <w:sz w:val="24"/>
          <w:szCs w:val="24"/>
        </w:rPr>
        <w:t xml:space="preserve"> </w:t>
      </w:r>
      <w:r w:rsidRPr="00E1058C">
        <w:rPr>
          <w:b w:val="0"/>
          <w:sz w:val="24"/>
          <w:szCs w:val="24"/>
        </w:rPr>
        <w:t xml:space="preserve">de la multa por infracción establecida en el Código Fiscal para el Estado de Oaxaca, con número de control </w:t>
      </w:r>
      <w:r w:rsidR="00F53E06">
        <w:rPr>
          <w:rFonts w:cs="Arial"/>
          <w:sz w:val="24"/>
          <w:szCs w:val="24"/>
        </w:rPr>
        <w:t>**********</w:t>
      </w:r>
      <w:r w:rsidRPr="00237F27">
        <w:rPr>
          <w:sz w:val="24"/>
          <w:szCs w:val="24"/>
        </w:rPr>
        <w:t xml:space="preserve"> de 8 ocho de agosto de 2017 dos mil diecisiete</w:t>
      </w:r>
      <w:r>
        <w:rPr>
          <w:sz w:val="24"/>
          <w:szCs w:val="24"/>
        </w:rPr>
        <w:t xml:space="preserve">, </w:t>
      </w:r>
      <w:r>
        <w:rPr>
          <w:b w:val="0"/>
          <w:sz w:val="24"/>
          <w:szCs w:val="24"/>
        </w:rPr>
        <w:t>emitida por la Directora de Ingresos y Recaudación de la Secretaría de Finanzas del Poder Ejecutivo del Estado.- - - - - - - - - - - - - - - - - - - - - - - - - - - - - - - - - - - - - - - - - - - - - - -</w:t>
      </w:r>
    </w:p>
    <w:p w:rsidR="00404BD1" w:rsidRDefault="00404BD1" w:rsidP="00404BD1">
      <w:pPr>
        <w:spacing w:line="360" w:lineRule="auto"/>
        <w:ind w:right="-518"/>
        <w:jc w:val="both"/>
        <w:rPr>
          <w:rFonts w:ascii="Arial" w:hAnsi="Arial" w:cs="Arial"/>
          <w:bCs/>
          <w:color w:val="000000"/>
          <w:sz w:val="24"/>
          <w:szCs w:val="24"/>
        </w:rPr>
      </w:pPr>
    </w:p>
    <w:p w:rsidR="00404BD1" w:rsidRPr="00E515F7" w:rsidRDefault="00404BD1" w:rsidP="00404BD1">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142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Pr="00514151">
        <w:rPr>
          <w:rFonts w:ascii="Arial" w:hAnsi="Arial" w:cs="Arial"/>
          <w:bCs/>
          <w:color w:val="000000"/>
          <w:sz w:val="24"/>
          <w:szCs w:val="24"/>
        </w:rPr>
        <w:t xml:space="preserve">  y 143</w:t>
      </w:r>
      <w:r>
        <w:rPr>
          <w:rFonts w:ascii="Arial" w:hAnsi="Arial" w:cs="Arial"/>
          <w:bCs/>
          <w:color w:val="000000"/>
          <w:sz w:val="24"/>
          <w:szCs w:val="24"/>
        </w:rPr>
        <w:t xml:space="preserve">, fracciones I y II, </w:t>
      </w:r>
      <w:r w:rsidRPr="00514151">
        <w:rPr>
          <w:rFonts w:ascii="Arial" w:hAnsi="Arial" w:cs="Arial"/>
          <w:bCs/>
          <w:color w:val="000000"/>
          <w:sz w:val="24"/>
          <w:szCs w:val="24"/>
        </w:rPr>
        <w:t xml:space="preserve">de la Ley de Justicia Administrativa para el Estado, </w:t>
      </w:r>
      <w:r>
        <w:rPr>
          <w:rFonts w:ascii="Arial" w:hAnsi="Arial" w:cs="Arial"/>
          <w:b/>
          <w:bCs/>
          <w:color w:val="000000"/>
          <w:sz w:val="24"/>
          <w:szCs w:val="24"/>
        </w:rPr>
        <w:t xml:space="preserve">NOTIFÍQUESE PERSONALMENTE </w:t>
      </w:r>
      <w:r w:rsidRPr="001A33B6">
        <w:rPr>
          <w:rFonts w:ascii="Arial" w:hAnsi="Arial" w:cs="Arial"/>
          <w:b/>
          <w:bCs/>
          <w:color w:val="000000"/>
          <w:sz w:val="24"/>
          <w:szCs w:val="24"/>
        </w:rPr>
        <w:t>A LA PARTE ACTORA,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 - - - - - - - - - - - </w:t>
      </w:r>
      <w:r>
        <w:rPr>
          <w:rFonts w:ascii="Arial" w:hAnsi="Arial" w:cs="Arial"/>
          <w:b/>
          <w:bCs/>
          <w:color w:val="000000"/>
          <w:sz w:val="24"/>
          <w:szCs w:val="24"/>
        </w:rPr>
        <w:t>- - - - - - - - - - - - -</w:t>
      </w:r>
    </w:p>
    <w:p w:rsidR="00404BD1" w:rsidRDefault="00404BD1" w:rsidP="00404BD1">
      <w:pPr>
        <w:spacing w:line="360" w:lineRule="auto"/>
        <w:ind w:right="-518" w:firstLine="708"/>
        <w:jc w:val="both"/>
        <w:rPr>
          <w:rFonts w:ascii="Arial" w:hAnsi="Arial" w:cs="Arial"/>
          <w:bCs/>
          <w:color w:val="000000"/>
          <w:sz w:val="24"/>
          <w:szCs w:val="24"/>
        </w:rPr>
      </w:pPr>
    </w:p>
    <w:p w:rsidR="00404BD1" w:rsidRPr="007B6083" w:rsidRDefault="00404BD1" w:rsidP="00404BD1">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Pr>
          <w:rFonts w:ascii="Arial" w:hAnsi="Arial" w:cs="Arial"/>
          <w:sz w:val="24"/>
          <w:szCs w:val="24"/>
        </w:rPr>
        <w:t xml:space="preserve">resolvió </w:t>
      </w:r>
      <w:r w:rsidRPr="007B6083">
        <w:rPr>
          <w:rFonts w:ascii="Arial" w:hAnsi="Arial" w:cs="Arial"/>
          <w:sz w:val="24"/>
          <w:szCs w:val="24"/>
        </w:rPr>
        <w:t xml:space="preserve">y firma la </w:t>
      </w:r>
      <w:r>
        <w:rPr>
          <w:rFonts w:ascii="Arial" w:hAnsi="Arial" w:cs="Arial"/>
          <w:sz w:val="24"/>
          <w:szCs w:val="24"/>
        </w:rPr>
        <w:t>magistrada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Pr>
          <w:rFonts w:ascii="Arial" w:hAnsi="Arial" w:cs="Arial"/>
          <w:sz w:val="24"/>
          <w:szCs w:val="24"/>
        </w:rPr>
        <w:t xml:space="preserve">titular de la </w:t>
      </w:r>
      <w:r>
        <w:rPr>
          <w:rFonts w:ascii="Arial" w:hAnsi="Arial" w:cs="Arial"/>
          <w:bCs/>
          <w:color w:val="000000"/>
          <w:sz w:val="24"/>
          <w:szCs w:val="24"/>
        </w:rPr>
        <w:t>Tercera Sala Unitaria de Primera Instancia del Tribunal de lo Contencioso Administrativo y de Cuentas del Poder Judicial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secretario</w:t>
      </w:r>
      <w:r w:rsidRPr="007B6083">
        <w:rPr>
          <w:rFonts w:ascii="Arial" w:hAnsi="Arial" w:cs="Arial"/>
          <w:sz w:val="24"/>
          <w:szCs w:val="24"/>
        </w:rPr>
        <w:t xml:space="preserve"> de </w:t>
      </w:r>
      <w:r>
        <w:rPr>
          <w:rFonts w:ascii="Arial" w:hAnsi="Arial" w:cs="Arial"/>
          <w:sz w:val="24"/>
          <w:szCs w:val="24"/>
        </w:rPr>
        <w:t>acuerdos</w:t>
      </w:r>
      <w:r w:rsidRPr="007B6083">
        <w:rPr>
          <w:rFonts w:ascii="Arial" w:hAnsi="Arial" w:cs="Arial"/>
          <w:sz w:val="24"/>
          <w:szCs w:val="24"/>
        </w:rPr>
        <w:t>, que autoriza y da fe.-</w:t>
      </w:r>
      <w:r>
        <w:rPr>
          <w:rFonts w:ascii="Arial" w:hAnsi="Arial" w:cs="Arial"/>
          <w:sz w:val="24"/>
          <w:szCs w:val="24"/>
        </w:rPr>
        <w:t>- - - - - - - - - - - - - - - - - - - - - - - - - - - - - - - - - - - - - - - - - - - - - - -</w:t>
      </w:r>
    </w:p>
    <w:p w:rsidR="00404BD1" w:rsidRDefault="00404BD1" w:rsidP="00404BD1">
      <w:pPr>
        <w:spacing w:line="360" w:lineRule="auto"/>
        <w:ind w:right="-518"/>
        <w:jc w:val="both"/>
        <w:rPr>
          <w:rFonts w:ascii="Arial" w:hAnsi="Arial" w:cs="Arial"/>
          <w:bCs/>
          <w:color w:val="000000"/>
          <w:sz w:val="16"/>
          <w:szCs w:val="16"/>
        </w:rPr>
      </w:pPr>
    </w:p>
    <w:p w:rsidR="00404BD1" w:rsidRPr="00927E72" w:rsidRDefault="00404BD1" w:rsidP="00404BD1">
      <w:pPr>
        <w:rPr>
          <w:rFonts w:ascii="Arial" w:hAnsi="Arial" w:cs="Arial"/>
          <w:sz w:val="16"/>
          <w:szCs w:val="16"/>
        </w:rPr>
      </w:pPr>
    </w:p>
    <w:p w:rsidR="00404BD1" w:rsidRPr="00927E72" w:rsidRDefault="00404BD1" w:rsidP="00404BD1">
      <w:pPr>
        <w:rPr>
          <w:rFonts w:ascii="Arial" w:hAnsi="Arial" w:cs="Arial"/>
          <w:sz w:val="16"/>
          <w:szCs w:val="16"/>
        </w:rPr>
      </w:pPr>
    </w:p>
    <w:p w:rsidR="00404BD1" w:rsidRPr="00927E72" w:rsidRDefault="00404BD1" w:rsidP="00404BD1">
      <w:pPr>
        <w:rPr>
          <w:rFonts w:ascii="Arial" w:hAnsi="Arial" w:cs="Arial"/>
          <w:sz w:val="16"/>
          <w:szCs w:val="16"/>
        </w:rPr>
      </w:pPr>
    </w:p>
    <w:p w:rsidR="00404BD1" w:rsidRPr="00927E72" w:rsidRDefault="00404BD1" w:rsidP="00404BD1">
      <w:pPr>
        <w:rPr>
          <w:rFonts w:ascii="Arial" w:hAnsi="Arial" w:cs="Arial"/>
          <w:sz w:val="16"/>
          <w:szCs w:val="16"/>
        </w:rPr>
      </w:pPr>
    </w:p>
    <w:p w:rsidR="00404BD1" w:rsidRDefault="00404BD1" w:rsidP="00404BD1">
      <w:pPr>
        <w:rPr>
          <w:rFonts w:ascii="Arial" w:hAnsi="Arial" w:cs="Arial"/>
          <w:sz w:val="16"/>
          <w:szCs w:val="16"/>
        </w:rPr>
      </w:pPr>
    </w:p>
    <w:p w:rsidR="00404BD1" w:rsidRPr="00927E72" w:rsidRDefault="00404BD1" w:rsidP="00404BD1">
      <w:pPr>
        <w:tabs>
          <w:tab w:val="left" w:pos="2685"/>
        </w:tabs>
        <w:rPr>
          <w:rFonts w:ascii="Arial" w:hAnsi="Arial" w:cs="Arial"/>
          <w:sz w:val="16"/>
          <w:szCs w:val="16"/>
        </w:rPr>
      </w:pPr>
      <w:r>
        <w:rPr>
          <w:rFonts w:ascii="Arial" w:hAnsi="Arial" w:cs="Arial"/>
          <w:sz w:val="16"/>
          <w:szCs w:val="16"/>
        </w:rPr>
        <w:tab/>
      </w:r>
    </w:p>
    <w:p w:rsidR="00927E72" w:rsidRPr="00927E72" w:rsidRDefault="00927E72" w:rsidP="00404BD1">
      <w:pPr>
        <w:spacing w:line="360" w:lineRule="auto"/>
        <w:ind w:right="-518" w:firstLine="708"/>
        <w:jc w:val="both"/>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bookmarkStart w:id="0" w:name="_GoBack"/>
      <w:bookmarkEnd w:id="0"/>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EE" w:rsidRDefault="00C417EE" w:rsidP="00DD5D31">
      <w:r>
        <w:separator/>
      </w:r>
    </w:p>
  </w:endnote>
  <w:endnote w:type="continuationSeparator" w:id="0">
    <w:p w:rsidR="00C417EE" w:rsidRDefault="00C417EE"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EE" w:rsidRDefault="00C417EE" w:rsidP="00DD5D31">
      <w:r>
        <w:separator/>
      </w:r>
    </w:p>
  </w:footnote>
  <w:footnote w:type="continuationSeparator" w:id="0">
    <w:p w:rsidR="00C417EE" w:rsidRDefault="00C417EE"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EC6CDC" w:rsidRPr="00EC6CDC">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110</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78E9"/>
    <w:rsid w:val="000C1378"/>
    <w:rsid w:val="000D5CEE"/>
    <w:rsid w:val="000E334F"/>
    <w:rsid w:val="000E55BC"/>
    <w:rsid w:val="000F14A5"/>
    <w:rsid w:val="000F2596"/>
    <w:rsid w:val="000F2A2C"/>
    <w:rsid w:val="00103661"/>
    <w:rsid w:val="00107B71"/>
    <w:rsid w:val="00111BF6"/>
    <w:rsid w:val="00116804"/>
    <w:rsid w:val="00125AB1"/>
    <w:rsid w:val="00136097"/>
    <w:rsid w:val="0014304F"/>
    <w:rsid w:val="00147F00"/>
    <w:rsid w:val="001512FD"/>
    <w:rsid w:val="00151F09"/>
    <w:rsid w:val="00155AF4"/>
    <w:rsid w:val="0016020F"/>
    <w:rsid w:val="001649CB"/>
    <w:rsid w:val="00165B9C"/>
    <w:rsid w:val="001666B7"/>
    <w:rsid w:val="00170147"/>
    <w:rsid w:val="001740CC"/>
    <w:rsid w:val="001802BF"/>
    <w:rsid w:val="00183D73"/>
    <w:rsid w:val="001A0D92"/>
    <w:rsid w:val="001A33B6"/>
    <w:rsid w:val="001A5309"/>
    <w:rsid w:val="001A6DAF"/>
    <w:rsid w:val="001B2205"/>
    <w:rsid w:val="001B604B"/>
    <w:rsid w:val="001C0AB4"/>
    <w:rsid w:val="001C6624"/>
    <w:rsid w:val="001C70D5"/>
    <w:rsid w:val="001E01FB"/>
    <w:rsid w:val="001E0451"/>
    <w:rsid w:val="001E3948"/>
    <w:rsid w:val="001E3F38"/>
    <w:rsid w:val="001F651D"/>
    <w:rsid w:val="00205932"/>
    <w:rsid w:val="00212F75"/>
    <w:rsid w:val="002159A2"/>
    <w:rsid w:val="00223F13"/>
    <w:rsid w:val="00231F2F"/>
    <w:rsid w:val="00232004"/>
    <w:rsid w:val="002324D8"/>
    <w:rsid w:val="00241B63"/>
    <w:rsid w:val="002431E5"/>
    <w:rsid w:val="00244374"/>
    <w:rsid w:val="00245837"/>
    <w:rsid w:val="00247FA7"/>
    <w:rsid w:val="00266BE5"/>
    <w:rsid w:val="00270E1B"/>
    <w:rsid w:val="002764F3"/>
    <w:rsid w:val="002906E2"/>
    <w:rsid w:val="0029174D"/>
    <w:rsid w:val="00295BAD"/>
    <w:rsid w:val="002A3764"/>
    <w:rsid w:val="002A66CC"/>
    <w:rsid w:val="002B671C"/>
    <w:rsid w:val="002B70C9"/>
    <w:rsid w:val="002B7F87"/>
    <w:rsid w:val="002C3A7D"/>
    <w:rsid w:val="002E1804"/>
    <w:rsid w:val="002E248A"/>
    <w:rsid w:val="002F3243"/>
    <w:rsid w:val="002F3C38"/>
    <w:rsid w:val="002F7F2D"/>
    <w:rsid w:val="00301C2D"/>
    <w:rsid w:val="003023D4"/>
    <w:rsid w:val="00310425"/>
    <w:rsid w:val="003114BD"/>
    <w:rsid w:val="00312B8D"/>
    <w:rsid w:val="00312F73"/>
    <w:rsid w:val="0031573E"/>
    <w:rsid w:val="00316191"/>
    <w:rsid w:val="00317203"/>
    <w:rsid w:val="00317397"/>
    <w:rsid w:val="0032546E"/>
    <w:rsid w:val="00327A40"/>
    <w:rsid w:val="003316D6"/>
    <w:rsid w:val="00331E20"/>
    <w:rsid w:val="0033563F"/>
    <w:rsid w:val="003422DF"/>
    <w:rsid w:val="00342680"/>
    <w:rsid w:val="00355417"/>
    <w:rsid w:val="00364A0F"/>
    <w:rsid w:val="0037407B"/>
    <w:rsid w:val="00380F01"/>
    <w:rsid w:val="00383F66"/>
    <w:rsid w:val="003906B7"/>
    <w:rsid w:val="00395E8C"/>
    <w:rsid w:val="00395ECA"/>
    <w:rsid w:val="003970CD"/>
    <w:rsid w:val="003974C8"/>
    <w:rsid w:val="003A1CE4"/>
    <w:rsid w:val="003A4035"/>
    <w:rsid w:val="003C1726"/>
    <w:rsid w:val="003C226E"/>
    <w:rsid w:val="003C685F"/>
    <w:rsid w:val="003D1260"/>
    <w:rsid w:val="003D49C2"/>
    <w:rsid w:val="003D4A10"/>
    <w:rsid w:val="003D4AAA"/>
    <w:rsid w:val="003E09F6"/>
    <w:rsid w:val="003E2AEA"/>
    <w:rsid w:val="00403098"/>
    <w:rsid w:val="004036A7"/>
    <w:rsid w:val="004045BC"/>
    <w:rsid w:val="004048DB"/>
    <w:rsid w:val="00404BD1"/>
    <w:rsid w:val="0041504C"/>
    <w:rsid w:val="0042187B"/>
    <w:rsid w:val="00424DA1"/>
    <w:rsid w:val="004260C7"/>
    <w:rsid w:val="00433380"/>
    <w:rsid w:val="0043441C"/>
    <w:rsid w:val="00441189"/>
    <w:rsid w:val="0044434B"/>
    <w:rsid w:val="004523B6"/>
    <w:rsid w:val="00460E46"/>
    <w:rsid w:val="00475178"/>
    <w:rsid w:val="0048200C"/>
    <w:rsid w:val="0048226F"/>
    <w:rsid w:val="0048353C"/>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30E85"/>
    <w:rsid w:val="0053351F"/>
    <w:rsid w:val="0053518A"/>
    <w:rsid w:val="0053794B"/>
    <w:rsid w:val="0054051A"/>
    <w:rsid w:val="00545CF5"/>
    <w:rsid w:val="00550318"/>
    <w:rsid w:val="005522D4"/>
    <w:rsid w:val="00553D8C"/>
    <w:rsid w:val="005608B3"/>
    <w:rsid w:val="00567EC3"/>
    <w:rsid w:val="00573F0D"/>
    <w:rsid w:val="00575CE7"/>
    <w:rsid w:val="0058633E"/>
    <w:rsid w:val="00591BAB"/>
    <w:rsid w:val="0059218B"/>
    <w:rsid w:val="00593D97"/>
    <w:rsid w:val="005948AE"/>
    <w:rsid w:val="00596CB0"/>
    <w:rsid w:val="00597D76"/>
    <w:rsid w:val="005B0186"/>
    <w:rsid w:val="005B3140"/>
    <w:rsid w:val="005B37E7"/>
    <w:rsid w:val="005C07B2"/>
    <w:rsid w:val="005C0976"/>
    <w:rsid w:val="005C6ABD"/>
    <w:rsid w:val="005D34AE"/>
    <w:rsid w:val="005D380E"/>
    <w:rsid w:val="005D7B7D"/>
    <w:rsid w:val="005E2BA2"/>
    <w:rsid w:val="005E5524"/>
    <w:rsid w:val="005F0D67"/>
    <w:rsid w:val="006012FB"/>
    <w:rsid w:val="00611E12"/>
    <w:rsid w:val="00611EB7"/>
    <w:rsid w:val="00614F21"/>
    <w:rsid w:val="0062007F"/>
    <w:rsid w:val="00620734"/>
    <w:rsid w:val="00620D6C"/>
    <w:rsid w:val="00627597"/>
    <w:rsid w:val="0064087C"/>
    <w:rsid w:val="0064388E"/>
    <w:rsid w:val="00654441"/>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7247"/>
    <w:rsid w:val="006E27AC"/>
    <w:rsid w:val="006E70D9"/>
    <w:rsid w:val="006F10DE"/>
    <w:rsid w:val="006F1AA2"/>
    <w:rsid w:val="006F20E5"/>
    <w:rsid w:val="006F2B12"/>
    <w:rsid w:val="006F63D2"/>
    <w:rsid w:val="006F6DEB"/>
    <w:rsid w:val="007049C9"/>
    <w:rsid w:val="00707F8A"/>
    <w:rsid w:val="00713B4B"/>
    <w:rsid w:val="007212B7"/>
    <w:rsid w:val="0073143D"/>
    <w:rsid w:val="00732D7D"/>
    <w:rsid w:val="007367FD"/>
    <w:rsid w:val="00741F4F"/>
    <w:rsid w:val="00752255"/>
    <w:rsid w:val="007546DF"/>
    <w:rsid w:val="007624FD"/>
    <w:rsid w:val="00770405"/>
    <w:rsid w:val="0078377B"/>
    <w:rsid w:val="00785661"/>
    <w:rsid w:val="007908F0"/>
    <w:rsid w:val="007943F4"/>
    <w:rsid w:val="00795B16"/>
    <w:rsid w:val="007A69B6"/>
    <w:rsid w:val="007A7904"/>
    <w:rsid w:val="007B1978"/>
    <w:rsid w:val="007B5215"/>
    <w:rsid w:val="007B71FB"/>
    <w:rsid w:val="007B77F8"/>
    <w:rsid w:val="007C0248"/>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7D5B"/>
    <w:rsid w:val="008D7FD3"/>
    <w:rsid w:val="008E0D55"/>
    <w:rsid w:val="008E7278"/>
    <w:rsid w:val="008F224B"/>
    <w:rsid w:val="00903A6D"/>
    <w:rsid w:val="00911B10"/>
    <w:rsid w:val="00927E72"/>
    <w:rsid w:val="00930A36"/>
    <w:rsid w:val="00932AE5"/>
    <w:rsid w:val="0093314E"/>
    <w:rsid w:val="009341E2"/>
    <w:rsid w:val="00934345"/>
    <w:rsid w:val="009344F2"/>
    <w:rsid w:val="00941348"/>
    <w:rsid w:val="0094235D"/>
    <w:rsid w:val="009507DF"/>
    <w:rsid w:val="00953FB7"/>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60C23"/>
    <w:rsid w:val="00A633AC"/>
    <w:rsid w:val="00A85A74"/>
    <w:rsid w:val="00A85C72"/>
    <w:rsid w:val="00A95AC4"/>
    <w:rsid w:val="00A96A90"/>
    <w:rsid w:val="00AA445B"/>
    <w:rsid w:val="00AA508A"/>
    <w:rsid w:val="00AB1839"/>
    <w:rsid w:val="00AD002E"/>
    <w:rsid w:val="00AD168D"/>
    <w:rsid w:val="00AD3569"/>
    <w:rsid w:val="00AD69BB"/>
    <w:rsid w:val="00AE010A"/>
    <w:rsid w:val="00AE3BEB"/>
    <w:rsid w:val="00AE4415"/>
    <w:rsid w:val="00AE5C86"/>
    <w:rsid w:val="00AE61B2"/>
    <w:rsid w:val="00AE6C60"/>
    <w:rsid w:val="00AF2D5A"/>
    <w:rsid w:val="00AF7FC9"/>
    <w:rsid w:val="00B0610E"/>
    <w:rsid w:val="00B0645B"/>
    <w:rsid w:val="00B124F8"/>
    <w:rsid w:val="00B136E6"/>
    <w:rsid w:val="00B13DAA"/>
    <w:rsid w:val="00B16763"/>
    <w:rsid w:val="00B17F30"/>
    <w:rsid w:val="00B237AA"/>
    <w:rsid w:val="00B26520"/>
    <w:rsid w:val="00B44AC7"/>
    <w:rsid w:val="00B461D1"/>
    <w:rsid w:val="00B563D7"/>
    <w:rsid w:val="00B6595F"/>
    <w:rsid w:val="00B73C43"/>
    <w:rsid w:val="00B8086C"/>
    <w:rsid w:val="00B81216"/>
    <w:rsid w:val="00B84FA5"/>
    <w:rsid w:val="00B879F7"/>
    <w:rsid w:val="00B911F7"/>
    <w:rsid w:val="00B9449B"/>
    <w:rsid w:val="00B964FF"/>
    <w:rsid w:val="00BA6915"/>
    <w:rsid w:val="00BA7F97"/>
    <w:rsid w:val="00BC04F1"/>
    <w:rsid w:val="00BD0923"/>
    <w:rsid w:val="00BE522C"/>
    <w:rsid w:val="00BE7CC3"/>
    <w:rsid w:val="00BF03C8"/>
    <w:rsid w:val="00BF0ACD"/>
    <w:rsid w:val="00BF456B"/>
    <w:rsid w:val="00BF4F3D"/>
    <w:rsid w:val="00C00F42"/>
    <w:rsid w:val="00C078BC"/>
    <w:rsid w:val="00C07F38"/>
    <w:rsid w:val="00C108C5"/>
    <w:rsid w:val="00C1103F"/>
    <w:rsid w:val="00C3280C"/>
    <w:rsid w:val="00C36DEF"/>
    <w:rsid w:val="00C417EE"/>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84DC7"/>
    <w:rsid w:val="00D93DE7"/>
    <w:rsid w:val="00D94CF3"/>
    <w:rsid w:val="00DA007E"/>
    <w:rsid w:val="00DA082B"/>
    <w:rsid w:val="00DA2866"/>
    <w:rsid w:val="00DA536F"/>
    <w:rsid w:val="00DB7F00"/>
    <w:rsid w:val="00DC225F"/>
    <w:rsid w:val="00DC5F59"/>
    <w:rsid w:val="00DD2CA5"/>
    <w:rsid w:val="00DD3BB1"/>
    <w:rsid w:val="00DD4385"/>
    <w:rsid w:val="00DD5D31"/>
    <w:rsid w:val="00DE2995"/>
    <w:rsid w:val="00DE3A1A"/>
    <w:rsid w:val="00DF3640"/>
    <w:rsid w:val="00DF55E5"/>
    <w:rsid w:val="00E01353"/>
    <w:rsid w:val="00E0795E"/>
    <w:rsid w:val="00E1140D"/>
    <w:rsid w:val="00E14DAD"/>
    <w:rsid w:val="00E163C7"/>
    <w:rsid w:val="00E171EE"/>
    <w:rsid w:val="00E43BF6"/>
    <w:rsid w:val="00E515F7"/>
    <w:rsid w:val="00E54188"/>
    <w:rsid w:val="00E55533"/>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3943"/>
    <w:rsid w:val="00EC4B88"/>
    <w:rsid w:val="00EC6CDC"/>
    <w:rsid w:val="00ED4180"/>
    <w:rsid w:val="00ED5D82"/>
    <w:rsid w:val="00EE087A"/>
    <w:rsid w:val="00EE22BA"/>
    <w:rsid w:val="00EF0024"/>
    <w:rsid w:val="00EF4440"/>
    <w:rsid w:val="00EF72BA"/>
    <w:rsid w:val="00F043A6"/>
    <w:rsid w:val="00F1058C"/>
    <w:rsid w:val="00F11F83"/>
    <w:rsid w:val="00F1744E"/>
    <w:rsid w:val="00F17C1D"/>
    <w:rsid w:val="00F22267"/>
    <w:rsid w:val="00F22B56"/>
    <w:rsid w:val="00F25AC8"/>
    <w:rsid w:val="00F25B9B"/>
    <w:rsid w:val="00F2626C"/>
    <w:rsid w:val="00F32E1C"/>
    <w:rsid w:val="00F35ADA"/>
    <w:rsid w:val="00F36C37"/>
    <w:rsid w:val="00F36DA8"/>
    <w:rsid w:val="00F52DF6"/>
    <w:rsid w:val="00F53E06"/>
    <w:rsid w:val="00F578B2"/>
    <w:rsid w:val="00F602E4"/>
    <w:rsid w:val="00F6047C"/>
    <w:rsid w:val="00F61AD0"/>
    <w:rsid w:val="00F66607"/>
    <w:rsid w:val="00F67F5B"/>
    <w:rsid w:val="00F73B65"/>
    <w:rsid w:val="00F73BD1"/>
    <w:rsid w:val="00F826B5"/>
    <w:rsid w:val="00F83A45"/>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404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404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C542-75A7-4FB9-9420-CBD8E497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6</Pages>
  <Words>2423</Words>
  <Characters>13329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22</cp:revision>
  <cp:lastPrinted>2018-02-09T17:41:00Z</cp:lastPrinted>
  <dcterms:created xsi:type="dcterms:W3CDTF">2017-11-13T16:38:00Z</dcterms:created>
  <dcterms:modified xsi:type="dcterms:W3CDTF">2018-12-11T16:04:00Z</dcterms:modified>
</cp:coreProperties>
</file>