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right" w:tblpY="-30"/>
        <w:tblW w:w="6761" w:type="dxa"/>
        <w:tblLayout w:type="fixed"/>
        <w:tblLook w:val="04A0" w:firstRow="1" w:lastRow="0" w:firstColumn="1" w:lastColumn="0" w:noHBand="0" w:noVBand="1"/>
      </w:tblPr>
      <w:tblGrid>
        <w:gridCol w:w="3729"/>
        <w:gridCol w:w="3032"/>
      </w:tblGrid>
      <w:tr w:rsidR="0078748D" w:rsidRPr="00B133DA" w:rsidTr="0078748D">
        <w:trPr>
          <w:trHeight w:val="209"/>
        </w:trPr>
        <w:tc>
          <w:tcPr>
            <w:tcW w:w="6761" w:type="dxa"/>
            <w:gridSpan w:val="2"/>
          </w:tcPr>
          <w:p w:rsidR="0078748D" w:rsidRPr="00B133DA" w:rsidRDefault="0078748D" w:rsidP="0078748D">
            <w:pPr>
              <w:tabs>
                <w:tab w:val="center" w:pos="4419"/>
                <w:tab w:val="right" w:pos="8838"/>
              </w:tabs>
              <w:spacing w:after="0"/>
              <w:ind w:left="548" w:right="164" w:firstLine="34"/>
              <w:jc w:val="both"/>
              <w:rPr>
                <w:rFonts w:ascii="Arial" w:hAnsi="Arial" w:cs="Arial"/>
                <w:b/>
                <w:sz w:val="23"/>
                <w:szCs w:val="23"/>
              </w:rPr>
            </w:pPr>
            <w:r w:rsidRPr="00B133DA">
              <w:rPr>
                <w:rFonts w:ascii="Arial" w:hAnsi="Arial" w:cs="Arial"/>
                <w:b/>
                <w:sz w:val="23"/>
                <w:szCs w:val="23"/>
              </w:rPr>
              <w:t xml:space="preserve">CUARTA SALA UNITARIA DE PRIMERA INSTANCIA DEL TRIBUNAL DE </w:t>
            </w:r>
            <w:r>
              <w:rPr>
                <w:rFonts w:ascii="Arial" w:hAnsi="Arial" w:cs="Arial"/>
                <w:b/>
                <w:sz w:val="23"/>
                <w:szCs w:val="23"/>
              </w:rPr>
              <w:t xml:space="preserve">JUSTICIA ADMINISTRATIVA PARA EL ESTADO DE OAXACA </w:t>
            </w:r>
          </w:p>
          <w:p w:rsidR="0078748D" w:rsidRPr="00B133DA" w:rsidRDefault="0078748D" w:rsidP="0078748D">
            <w:pPr>
              <w:tabs>
                <w:tab w:val="center" w:pos="4419"/>
                <w:tab w:val="right" w:pos="8838"/>
              </w:tabs>
              <w:suppressAutoHyphens/>
              <w:spacing w:after="0" w:line="100" w:lineRule="atLeast"/>
              <w:ind w:left="548" w:right="51"/>
              <w:jc w:val="both"/>
              <w:rPr>
                <w:rFonts w:ascii="Arial" w:eastAsia="Times New Roman" w:hAnsi="Arial" w:cs="Arial"/>
                <w:iCs/>
                <w:kern w:val="2"/>
                <w:sz w:val="23"/>
                <w:szCs w:val="23"/>
                <w:lang w:val="es-ES_tradnl" w:eastAsia="es-ES"/>
              </w:rPr>
            </w:pPr>
          </w:p>
        </w:tc>
      </w:tr>
      <w:tr w:rsidR="0078748D" w:rsidRPr="00B133DA" w:rsidTr="0078748D">
        <w:trPr>
          <w:trHeight w:val="201"/>
        </w:trPr>
        <w:tc>
          <w:tcPr>
            <w:tcW w:w="3729" w:type="dxa"/>
            <w:hideMark/>
          </w:tcPr>
          <w:p w:rsidR="0078748D" w:rsidRPr="00B133DA" w:rsidRDefault="0078748D" w:rsidP="0078748D">
            <w:pPr>
              <w:tabs>
                <w:tab w:val="center" w:pos="4419"/>
                <w:tab w:val="right" w:pos="8838"/>
              </w:tabs>
              <w:suppressAutoHyphens/>
              <w:spacing w:after="0" w:line="100" w:lineRule="atLeast"/>
              <w:ind w:left="548" w:right="-383"/>
              <w:jc w:val="both"/>
              <w:rPr>
                <w:rFonts w:ascii="Arial" w:eastAsia="Times New Roman" w:hAnsi="Arial" w:cs="Arial"/>
                <w:b/>
                <w:iCs/>
                <w:kern w:val="2"/>
                <w:sz w:val="23"/>
                <w:szCs w:val="23"/>
                <w:lang w:val="es-ES_tradnl" w:eastAsia="es-ES"/>
              </w:rPr>
            </w:pPr>
            <w:r w:rsidRPr="00B133DA">
              <w:rPr>
                <w:rFonts w:ascii="Arial" w:eastAsia="Times New Roman" w:hAnsi="Arial" w:cs="Arial"/>
                <w:b/>
                <w:iCs/>
                <w:caps/>
                <w:kern w:val="2"/>
                <w:sz w:val="23"/>
                <w:szCs w:val="23"/>
                <w:lang w:val="es-ES_tradnl" w:eastAsia="es-ES"/>
              </w:rPr>
              <w:t>juicio de nulidad:</w:t>
            </w:r>
          </w:p>
        </w:tc>
        <w:tc>
          <w:tcPr>
            <w:tcW w:w="3032" w:type="dxa"/>
            <w:hideMark/>
          </w:tcPr>
          <w:p w:rsidR="0078748D" w:rsidRPr="00B133DA" w:rsidRDefault="0078748D" w:rsidP="0078748D">
            <w:pPr>
              <w:tabs>
                <w:tab w:val="center" w:pos="4419"/>
                <w:tab w:val="right" w:pos="8838"/>
              </w:tabs>
              <w:suppressAutoHyphens/>
              <w:spacing w:after="0" w:line="100" w:lineRule="atLeast"/>
              <w:ind w:left="-73" w:right="-39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0109</w:t>
            </w:r>
            <w:r w:rsidRPr="00B133DA">
              <w:rPr>
                <w:rFonts w:ascii="Arial" w:eastAsia="Times New Roman" w:hAnsi="Arial" w:cs="Arial"/>
                <w:bCs/>
                <w:iCs/>
                <w:caps/>
                <w:kern w:val="2"/>
                <w:sz w:val="23"/>
                <w:szCs w:val="23"/>
                <w:lang w:val="es-ES_tradnl" w:eastAsia="es-ES"/>
              </w:rPr>
              <w:t>/201</w:t>
            </w:r>
            <w:r w:rsidR="009974DC">
              <w:rPr>
                <w:rFonts w:ascii="Arial" w:eastAsia="Times New Roman" w:hAnsi="Arial" w:cs="Arial"/>
                <w:bCs/>
                <w:iCs/>
                <w:caps/>
                <w:kern w:val="2"/>
                <w:sz w:val="23"/>
                <w:szCs w:val="23"/>
                <w:lang w:val="es-ES_tradnl" w:eastAsia="es-ES"/>
              </w:rPr>
              <w:t>8</w:t>
            </w:r>
          </w:p>
          <w:p w:rsidR="0078748D" w:rsidRPr="00B133DA" w:rsidRDefault="0078748D" w:rsidP="0078748D">
            <w:pPr>
              <w:tabs>
                <w:tab w:val="center" w:pos="4419"/>
                <w:tab w:val="right" w:pos="8838"/>
              </w:tabs>
              <w:suppressAutoHyphens/>
              <w:spacing w:after="0" w:line="100" w:lineRule="atLeast"/>
              <w:ind w:left="-73" w:right="-391"/>
              <w:jc w:val="both"/>
              <w:rPr>
                <w:rFonts w:ascii="Arial" w:eastAsia="Times New Roman" w:hAnsi="Arial" w:cs="Arial"/>
                <w:bCs/>
                <w:iCs/>
                <w:caps/>
                <w:kern w:val="2"/>
                <w:sz w:val="23"/>
                <w:szCs w:val="23"/>
                <w:lang w:val="es-ES_tradnl" w:eastAsia="es-ES"/>
              </w:rPr>
            </w:pPr>
          </w:p>
        </w:tc>
      </w:tr>
      <w:tr w:rsidR="0078748D" w:rsidRPr="00B133DA" w:rsidTr="0078748D">
        <w:trPr>
          <w:trHeight w:val="96"/>
        </w:trPr>
        <w:tc>
          <w:tcPr>
            <w:tcW w:w="3729" w:type="dxa"/>
            <w:hideMark/>
          </w:tcPr>
          <w:p w:rsidR="0078748D" w:rsidRPr="00B133DA" w:rsidRDefault="0078748D" w:rsidP="0078748D">
            <w:pPr>
              <w:tabs>
                <w:tab w:val="center" w:pos="4419"/>
                <w:tab w:val="right" w:pos="8838"/>
              </w:tabs>
              <w:suppressAutoHyphens/>
              <w:spacing w:after="0" w:line="100" w:lineRule="atLeast"/>
              <w:ind w:left="548" w:right="51"/>
              <w:jc w:val="both"/>
              <w:rPr>
                <w:rFonts w:ascii="Arial" w:eastAsia="Times New Roman" w:hAnsi="Arial" w:cs="Arial"/>
                <w:b/>
                <w:iCs/>
                <w:caps/>
                <w:kern w:val="2"/>
                <w:sz w:val="23"/>
                <w:szCs w:val="23"/>
                <w:lang w:val="es-ES_tradnl" w:eastAsia="es-ES"/>
              </w:rPr>
            </w:pPr>
            <w:r>
              <w:rPr>
                <w:rFonts w:ascii="Arial" w:eastAsia="Times New Roman" w:hAnsi="Arial" w:cs="Arial"/>
                <w:b/>
                <w:iCs/>
                <w:caps/>
                <w:kern w:val="2"/>
                <w:sz w:val="23"/>
                <w:szCs w:val="23"/>
                <w:lang w:val="es-ES_tradnl" w:eastAsia="es-ES"/>
              </w:rPr>
              <w:t>ACTORES</w:t>
            </w:r>
            <w:r w:rsidRPr="00B133DA">
              <w:rPr>
                <w:rFonts w:ascii="Arial" w:eastAsia="Times New Roman" w:hAnsi="Arial" w:cs="Arial"/>
                <w:b/>
                <w:iCs/>
                <w:caps/>
                <w:kern w:val="2"/>
                <w:sz w:val="23"/>
                <w:szCs w:val="23"/>
                <w:lang w:val="es-ES_tradnl" w:eastAsia="es-ES"/>
              </w:rPr>
              <w:t>:</w:t>
            </w:r>
          </w:p>
        </w:tc>
        <w:tc>
          <w:tcPr>
            <w:tcW w:w="3032" w:type="dxa"/>
            <w:hideMark/>
          </w:tcPr>
          <w:p w:rsidR="0078748D" w:rsidRPr="00B133DA" w:rsidRDefault="00D12373" w:rsidP="0078748D">
            <w:pPr>
              <w:suppressAutoHyphens/>
              <w:spacing w:after="0" w:line="100" w:lineRule="atLeast"/>
              <w:ind w:left="-73" w:right="164"/>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w:t>
            </w:r>
            <w:r w:rsidR="0078748D">
              <w:rPr>
                <w:rFonts w:ascii="Arial" w:eastAsia="Times New Roman" w:hAnsi="Arial" w:cs="Arial"/>
                <w:bCs/>
                <w:iCs/>
                <w:caps/>
                <w:kern w:val="2"/>
                <w:sz w:val="23"/>
                <w:szCs w:val="23"/>
                <w:lang w:val="es-ES_tradnl" w:eastAsia="es-ES"/>
              </w:rPr>
              <w:t xml:space="preserve"> </w:t>
            </w:r>
          </w:p>
        </w:tc>
      </w:tr>
      <w:tr w:rsidR="0078748D" w:rsidRPr="00B133DA" w:rsidTr="0078748D">
        <w:trPr>
          <w:trHeight w:val="1245"/>
        </w:trPr>
        <w:tc>
          <w:tcPr>
            <w:tcW w:w="3729" w:type="dxa"/>
          </w:tcPr>
          <w:p w:rsidR="0078748D" w:rsidRPr="00B133DA" w:rsidRDefault="0078748D" w:rsidP="0078748D">
            <w:pPr>
              <w:tabs>
                <w:tab w:val="center" w:pos="4419"/>
                <w:tab w:val="right" w:pos="8838"/>
              </w:tabs>
              <w:suppressAutoHyphens/>
              <w:spacing w:after="0" w:line="100" w:lineRule="atLeast"/>
              <w:ind w:left="548" w:right="-241"/>
              <w:jc w:val="both"/>
              <w:rPr>
                <w:rFonts w:ascii="Arial" w:eastAsia="Times New Roman" w:hAnsi="Arial" w:cs="Arial"/>
                <w:b/>
                <w:bCs/>
                <w:iCs/>
                <w:caps/>
                <w:kern w:val="2"/>
                <w:sz w:val="23"/>
                <w:szCs w:val="23"/>
                <w:lang w:val="es-ES_tradnl" w:eastAsia="es-ES"/>
              </w:rPr>
            </w:pPr>
          </w:p>
          <w:p w:rsidR="0078748D" w:rsidRPr="00B133DA" w:rsidRDefault="0078748D" w:rsidP="0078748D">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sidRPr="00B133DA">
              <w:rPr>
                <w:rFonts w:ascii="Arial" w:eastAsia="Times New Roman" w:hAnsi="Arial" w:cs="Arial"/>
                <w:b/>
                <w:bCs/>
                <w:iCs/>
                <w:caps/>
                <w:kern w:val="2"/>
                <w:sz w:val="23"/>
                <w:szCs w:val="23"/>
                <w:lang w:val="es-ES_tradnl" w:eastAsia="es-ES"/>
              </w:rPr>
              <w:t>demandado:</w:t>
            </w:r>
          </w:p>
          <w:p w:rsidR="0078748D" w:rsidRPr="00B133DA" w:rsidRDefault="0078748D" w:rsidP="0078748D">
            <w:pPr>
              <w:tabs>
                <w:tab w:val="center" w:pos="4419"/>
                <w:tab w:val="right" w:pos="8838"/>
              </w:tabs>
              <w:suppressAutoHyphens/>
              <w:spacing w:after="0" w:line="100" w:lineRule="atLeast"/>
              <w:ind w:right="51"/>
              <w:jc w:val="both"/>
              <w:rPr>
                <w:rFonts w:ascii="Arial" w:eastAsia="Times New Roman" w:hAnsi="Arial" w:cs="Arial"/>
                <w:b/>
                <w:bCs/>
                <w:iCs/>
                <w:caps/>
                <w:kern w:val="2"/>
                <w:sz w:val="23"/>
                <w:szCs w:val="23"/>
                <w:lang w:val="es-ES_tradnl" w:eastAsia="es-ES"/>
              </w:rPr>
            </w:pPr>
          </w:p>
          <w:p w:rsidR="0078748D" w:rsidRDefault="0078748D" w:rsidP="0078748D">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78748D" w:rsidRPr="00B133DA" w:rsidRDefault="0078748D" w:rsidP="0078748D">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sidRPr="00B133DA">
              <w:rPr>
                <w:rFonts w:ascii="Arial" w:eastAsia="Times New Roman" w:hAnsi="Arial" w:cs="Arial"/>
                <w:b/>
                <w:bCs/>
                <w:iCs/>
                <w:caps/>
                <w:kern w:val="2"/>
                <w:sz w:val="23"/>
                <w:szCs w:val="23"/>
                <w:lang w:val="es-ES_tradnl" w:eastAsia="es-ES"/>
              </w:rPr>
              <w:t>MAGISTRADO:</w:t>
            </w:r>
          </w:p>
          <w:p w:rsidR="0078748D" w:rsidRPr="00B133DA" w:rsidRDefault="0078748D" w:rsidP="0078748D">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78748D" w:rsidRPr="00B133DA" w:rsidRDefault="0078748D" w:rsidP="0078748D">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78748D" w:rsidRPr="00B133DA" w:rsidRDefault="0078748D" w:rsidP="0078748D">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sidRPr="00B133DA">
              <w:rPr>
                <w:rFonts w:ascii="Arial" w:eastAsia="Times New Roman" w:hAnsi="Arial" w:cs="Arial"/>
                <w:b/>
                <w:bCs/>
                <w:iCs/>
                <w:caps/>
                <w:kern w:val="2"/>
                <w:sz w:val="23"/>
                <w:szCs w:val="23"/>
                <w:lang w:val="es-ES_tradnl" w:eastAsia="es-ES"/>
              </w:rPr>
              <w:t>SECRETARIa:</w:t>
            </w:r>
          </w:p>
          <w:p w:rsidR="0078748D" w:rsidRPr="00B133DA" w:rsidRDefault="0078748D" w:rsidP="0078748D">
            <w:pPr>
              <w:tabs>
                <w:tab w:val="center" w:pos="4419"/>
                <w:tab w:val="right" w:pos="8838"/>
              </w:tabs>
              <w:suppressAutoHyphens/>
              <w:spacing w:after="0" w:line="100" w:lineRule="atLeast"/>
              <w:ind w:right="51"/>
              <w:jc w:val="both"/>
              <w:rPr>
                <w:rFonts w:ascii="Arial" w:eastAsia="Times New Roman" w:hAnsi="Arial" w:cs="Arial"/>
                <w:b/>
                <w:iCs/>
                <w:caps/>
                <w:kern w:val="2"/>
                <w:sz w:val="23"/>
                <w:szCs w:val="23"/>
                <w:lang w:val="es-ES_tradnl" w:eastAsia="es-ES"/>
              </w:rPr>
            </w:pPr>
          </w:p>
        </w:tc>
        <w:tc>
          <w:tcPr>
            <w:tcW w:w="3032" w:type="dxa"/>
          </w:tcPr>
          <w:p w:rsidR="0078748D" w:rsidRPr="00B133DA" w:rsidRDefault="0078748D" w:rsidP="0078748D">
            <w:pPr>
              <w:suppressAutoHyphens/>
              <w:spacing w:after="0" w:line="100" w:lineRule="atLeast"/>
              <w:ind w:left="-73" w:right="51"/>
              <w:jc w:val="both"/>
              <w:rPr>
                <w:rFonts w:ascii="Arial" w:eastAsia="Times New Roman" w:hAnsi="Arial" w:cs="Arial"/>
                <w:bCs/>
                <w:iCs/>
                <w:caps/>
                <w:kern w:val="2"/>
                <w:sz w:val="23"/>
                <w:szCs w:val="23"/>
                <w:lang w:val="es-ES_tradnl" w:eastAsia="es-ES"/>
              </w:rPr>
            </w:pPr>
          </w:p>
          <w:p w:rsidR="0078748D" w:rsidRPr="00B133DA" w:rsidRDefault="0078748D" w:rsidP="0078748D">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AGENTE DE POLICÍA VIAL DEL ESTADO</w:t>
            </w:r>
          </w:p>
          <w:p w:rsidR="0078748D" w:rsidRPr="00B133DA" w:rsidRDefault="0078748D" w:rsidP="0078748D">
            <w:pPr>
              <w:suppressAutoHyphens/>
              <w:spacing w:after="0" w:line="100" w:lineRule="atLeast"/>
              <w:ind w:left="-73" w:right="51"/>
              <w:jc w:val="both"/>
              <w:rPr>
                <w:rFonts w:ascii="Arial" w:eastAsia="Times New Roman" w:hAnsi="Arial" w:cs="Arial"/>
                <w:bCs/>
                <w:iCs/>
                <w:caps/>
                <w:kern w:val="2"/>
                <w:sz w:val="23"/>
                <w:szCs w:val="23"/>
                <w:lang w:val="es-ES_tradnl" w:eastAsia="es-ES"/>
              </w:rPr>
            </w:pPr>
          </w:p>
          <w:p w:rsidR="0078748D" w:rsidRPr="00B133DA" w:rsidRDefault="0078748D" w:rsidP="0078748D">
            <w:pPr>
              <w:suppressAutoHyphens/>
              <w:spacing w:after="0" w:line="100" w:lineRule="atLeast"/>
              <w:ind w:left="-73" w:right="22"/>
              <w:jc w:val="both"/>
              <w:rPr>
                <w:rFonts w:ascii="Arial" w:eastAsia="Times New Roman" w:hAnsi="Arial" w:cs="Arial"/>
                <w:bCs/>
                <w:iCs/>
                <w:caps/>
                <w:kern w:val="2"/>
                <w:sz w:val="23"/>
                <w:szCs w:val="23"/>
                <w:lang w:val="es-ES_tradnl" w:eastAsia="es-ES"/>
              </w:rPr>
            </w:pPr>
            <w:r w:rsidRPr="00B133DA">
              <w:rPr>
                <w:rFonts w:ascii="Arial" w:eastAsia="Times New Roman" w:hAnsi="Arial" w:cs="Arial"/>
                <w:bCs/>
                <w:iCs/>
                <w:caps/>
                <w:kern w:val="2"/>
                <w:sz w:val="23"/>
                <w:szCs w:val="23"/>
                <w:lang w:val="es-ES_tradnl" w:eastAsia="es-ES"/>
              </w:rPr>
              <w:t>M. D. pEDRO CARLOS ZAMORA MARTÍNEZ</w:t>
            </w:r>
          </w:p>
          <w:p w:rsidR="0078748D" w:rsidRPr="00B133DA" w:rsidRDefault="0078748D" w:rsidP="0078748D">
            <w:pPr>
              <w:suppressAutoHyphens/>
              <w:spacing w:after="0" w:line="100" w:lineRule="atLeast"/>
              <w:ind w:left="-73" w:right="51"/>
              <w:jc w:val="both"/>
              <w:rPr>
                <w:rFonts w:ascii="Arial" w:eastAsia="Times New Roman" w:hAnsi="Arial" w:cs="Arial"/>
                <w:bCs/>
                <w:iCs/>
                <w:caps/>
                <w:kern w:val="2"/>
                <w:sz w:val="23"/>
                <w:szCs w:val="23"/>
                <w:lang w:val="es-ES_tradnl" w:eastAsia="es-ES"/>
              </w:rPr>
            </w:pPr>
          </w:p>
          <w:p w:rsidR="0078748D" w:rsidRPr="00B133DA" w:rsidRDefault="0078748D" w:rsidP="0078748D">
            <w:pPr>
              <w:suppressAutoHyphens/>
              <w:spacing w:after="0" w:line="100" w:lineRule="atLeast"/>
              <w:ind w:left="-73" w:right="22"/>
              <w:jc w:val="both"/>
              <w:rPr>
                <w:rFonts w:ascii="Arial" w:eastAsia="Times New Roman" w:hAnsi="Arial" w:cs="Arial"/>
                <w:bCs/>
                <w:iCs/>
                <w:caps/>
                <w:kern w:val="2"/>
                <w:sz w:val="23"/>
                <w:szCs w:val="23"/>
                <w:lang w:val="es-ES_tradnl" w:eastAsia="es-ES"/>
              </w:rPr>
            </w:pPr>
            <w:r w:rsidRPr="00B133DA">
              <w:rPr>
                <w:rFonts w:ascii="Arial" w:eastAsia="Times New Roman" w:hAnsi="Arial" w:cs="Arial"/>
                <w:bCs/>
                <w:iCs/>
                <w:caps/>
                <w:kern w:val="2"/>
                <w:sz w:val="23"/>
                <w:szCs w:val="23"/>
                <w:lang w:val="es-ES_tradnl" w:eastAsia="es-ES"/>
              </w:rPr>
              <w:t>l</w:t>
            </w:r>
            <w:r>
              <w:rPr>
                <w:rFonts w:ascii="Arial" w:eastAsia="Times New Roman" w:hAnsi="Arial" w:cs="Arial"/>
                <w:bCs/>
                <w:iCs/>
                <w:caps/>
                <w:kern w:val="2"/>
                <w:sz w:val="23"/>
                <w:szCs w:val="23"/>
                <w:lang w:val="es-ES_tradnl" w:eastAsia="es-ES"/>
              </w:rPr>
              <w:t>IC. monserrat garcía altamirano</w:t>
            </w:r>
          </w:p>
        </w:tc>
      </w:tr>
    </w:tbl>
    <w:p w:rsidR="0045168D" w:rsidRDefault="0045168D" w:rsidP="004F0F3D">
      <w:pPr>
        <w:spacing w:line="360" w:lineRule="auto"/>
        <w:jc w:val="both"/>
        <w:rPr>
          <w:rFonts w:ascii="Arial" w:hAnsi="Arial" w:cs="Arial"/>
          <w:b/>
          <w:sz w:val="24"/>
          <w:szCs w:val="24"/>
        </w:rPr>
      </w:pPr>
    </w:p>
    <w:p w:rsidR="0045168D" w:rsidRDefault="0045168D" w:rsidP="004F0F3D">
      <w:pPr>
        <w:spacing w:line="360" w:lineRule="auto"/>
        <w:jc w:val="both"/>
        <w:rPr>
          <w:rFonts w:ascii="Arial" w:hAnsi="Arial" w:cs="Arial"/>
          <w:b/>
          <w:sz w:val="24"/>
          <w:szCs w:val="24"/>
        </w:rPr>
      </w:pPr>
    </w:p>
    <w:p w:rsidR="0045168D" w:rsidRDefault="0045168D" w:rsidP="004F0F3D">
      <w:pPr>
        <w:spacing w:line="360" w:lineRule="auto"/>
        <w:jc w:val="both"/>
        <w:rPr>
          <w:rFonts w:ascii="Arial" w:hAnsi="Arial" w:cs="Arial"/>
          <w:b/>
          <w:sz w:val="24"/>
          <w:szCs w:val="24"/>
        </w:rPr>
      </w:pPr>
    </w:p>
    <w:p w:rsidR="0045168D" w:rsidRDefault="0045168D" w:rsidP="004F0F3D">
      <w:pPr>
        <w:spacing w:line="360" w:lineRule="auto"/>
        <w:jc w:val="both"/>
        <w:rPr>
          <w:rFonts w:ascii="Arial" w:hAnsi="Arial" w:cs="Arial"/>
          <w:b/>
          <w:sz w:val="24"/>
          <w:szCs w:val="24"/>
        </w:rPr>
      </w:pPr>
    </w:p>
    <w:p w:rsidR="0045168D" w:rsidRDefault="0045168D" w:rsidP="004F0F3D">
      <w:pPr>
        <w:spacing w:line="360" w:lineRule="auto"/>
        <w:jc w:val="both"/>
        <w:rPr>
          <w:rFonts w:ascii="Arial" w:hAnsi="Arial" w:cs="Arial"/>
          <w:b/>
          <w:sz w:val="24"/>
          <w:szCs w:val="24"/>
        </w:rPr>
      </w:pPr>
    </w:p>
    <w:p w:rsidR="0045168D" w:rsidRDefault="0045168D" w:rsidP="004F0F3D">
      <w:pPr>
        <w:spacing w:line="360" w:lineRule="auto"/>
        <w:jc w:val="both"/>
        <w:rPr>
          <w:rFonts w:ascii="Arial" w:hAnsi="Arial" w:cs="Arial"/>
          <w:b/>
          <w:sz w:val="24"/>
          <w:szCs w:val="24"/>
        </w:rPr>
      </w:pPr>
    </w:p>
    <w:p w:rsidR="002975D3" w:rsidRDefault="002975D3" w:rsidP="004F0F3D">
      <w:pPr>
        <w:spacing w:line="360" w:lineRule="auto"/>
        <w:jc w:val="both"/>
        <w:rPr>
          <w:rFonts w:ascii="Arial" w:hAnsi="Arial" w:cs="Arial"/>
          <w:b/>
          <w:sz w:val="24"/>
          <w:szCs w:val="24"/>
        </w:rPr>
      </w:pPr>
    </w:p>
    <w:p w:rsidR="002975D3" w:rsidRDefault="002975D3" w:rsidP="004F0F3D">
      <w:pPr>
        <w:spacing w:line="360" w:lineRule="auto"/>
        <w:jc w:val="both"/>
        <w:rPr>
          <w:rFonts w:ascii="Arial" w:hAnsi="Arial" w:cs="Arial"/>
          <w:b/>
          <w:sz w:val="24"/>
          <w:szCs w:val="24"/>
        </w:rPr>
      </w:pPr>
    </w:p>
    <w:p w:rsidR="004F0F3D" w:rsidRPr="002E41C2" w:rsidRDefault="002D710B" w:rsidP="004F0F3D">
      <w:pPr>
        <w:spacing w:line="360" w:lineRule="auto"/>
        <w:jc w:val="both"/>
        <w:rPr>
          <w:rFonts w:ascii="Arial" w:hAnsi="Arial" w:cs="Arial"/>
          <w:b/>
          <w:sz w:val="24"/>
          <w:szCs w:val="24"/>
        </w:rPr>
      </w:pPr>
      <w:r w:rsidRPr="002E41C2">
        <w:rPr>
          <w:rFonts w:ascii="Arial" w:hAnsi="Arial" w:cs="Arial"/>
          <w:b/>
          <w:sz w:val="24"/>
          <w:szCs w:val="24"/>
        </w:rPr>
        <w:t>OAXACA DE JUÁREZ, OAXACA</w:t>
      </w:r>
      <w:r w:rsidR="002E41C2" w:rsidRPr="002E41C2">
        <w:rPr>
          <w:rFonts w:ascii="Arial" w:hAnsi="Arial" w:cs="Arial"/>
          <w:b/>
          <w:sz w:val="24"/>
          <w:szCs w:val="24"/>
        </w:rPr>
        <w:t>,</w:t>
      </w:r>
      <w:r w:rsidRPr="002E41C2">
        <w:rPr>
          <w:rFonts w:ascii="Arial" w:hAnsi="Arial" w:cs="Arial"/>
          <w:b/>
          <w:sz w:val="24"/>
          <w:szCs w:val="24"/>
        </w:rPr>
        <w:t xml:space="preserve"> A</w:t>
      </w:r>
      <w:r w:rsidR="002E41C2" w:rsidRPr="002E41C2">
        <w:rPr>
          <w:rFonts w:ascii="Arial" w:hAnsi="Arial" w:cs="Arial"/>
          <w:b/>
          <w:sz w:val="24"/>
          <w:szCs w:val="24"/>
        </w:rPr>
        <w:t xml:space="preserve"> </w:t>
      </w:r>
      <w:r w:rsidR="00CF01FA">
        <w:rPr>
          <w:rFonts w:ascii="Arial" w:hAnsi="Arial" w:cs="Arial"/>
          <w:b/>
          <w:sz w:val="24"/>
          <w:szCs w:val="24"/>
        </w:rPr>
        <w:t xml:space="preserve">VEINTITRÉS </w:t>
      </w:r>
      <w:r w:rsidR="000B3652">
        <w:rPr>
          <w:rFonts w:ascii="Arial" w:hAnsi="Arial" w:cs="Arial"/>
          <w:b/>
          <w:sz w:val="24"/>
          <w:szCs w:val="24"/>
        </w:rPr>
        <w:t xml:space="preserve">DE </w:t>
      </w:r>
      <w:r w:rsidR="009C4921">
        <w:rPr>
          <w:rFonts w:ascii="Arial" w:hAnsi="Arial" w:cs="Arial"/>
          <w:b/>
          <w:sz w:val="24"/>
          <w:szCs w:val="24"/>
        </w:rPr>
        <w:t>ABRIL</w:t>
      </w:r>
      <w:r w:rsidR="000B3652">
        <w:rPr>
          <w:rFonts w:ascii="Arial" w:hAnsi="Arial" w:cs="Arial"/>
          <w:b/>
          <w:sz w:val="24"/>
          <w:szCs w:val="24"/>
        </w:rPr>
        <w:t xml:space="preserve"> DE </w:t>
      </w:r>
      <w:r w:rsidR="002E41C2" w:rsidRPr="002E41C2">
        <w:rPr>
          <w:rFonts w:ascii="Arial" w:hAnsi="Arial" w:cs="Arial"/>
          <w:b/>
          <w:sz w:val="24"/>
          <w:szCs w:val="24"/>
        </w:rPr>
        <w:t>DOS MIL DIECINUEVE.</w:t>
      </w:r>
      <w:r w:rsidR="000B3652">
        <w:rPr>
          <w:rFonts w:ascii="Arial" w:hAnsi="Arial" w:cs="Arial"/>
          <w:b/>
          <w:sz w:val="24"/>
          <w:szCs w:val="24"/>
        </w:rPr>
        <w:t xml:space="preserve"> </w:t>
      </w:r>
      <w:r w:rsidR="00CF01FA">
        <w:rPr>
          <w:rFonts w:ascii="Arial" w:hAnsi="Arial" w:cs="Arial"/>
          <w:b/>
          <w:sz w:val="24"/>
          <w:szCs w:val="24"/>
        </w:rPr>
        <w:t>- - - - - - - - - - - - - - - - - - - - - - - - - - - - - - - - - -- - - - - - - - - - - - - - - - -</w:t>
      </w:r>
    </w:p>
    <w:p w:rsidR="000B3652" w:rsidRPr="0043654A" w:rsidRDefault="00127A77" w:rsidP="0043654A">
      <w:pPr>
        <w:spacing w:after="0" w:line="360" w:lineRule="auto"/>
        <w:ind w:firstLine="567"/>
        <w:jc w:val="both"/>
        <w:rPr>
          <w:rFonts w:ascii="Arial" w:eastAsia="Times New Roman" w:hAnsi="Arial" w:cs="Arial"/>
          <w:sz w:val="24"/>
          <w:szCs w:val="24"/>
          <w:lang w:val="es-ES_tradnl" w:eastAsia="es-ES"/>
        </w:rPr>
      </w:pPr>
      <w:r w:rsidRPr="00E42782">
        <w:rPr>
          <w:rFonts w:ascii="Arial" w:eastAsia="Times New Roman" w:hAnsi="Arial" w:cs="Arial"/>
          <w:b/>
          <w:bCs/>
          <w:sz w:val="24"/>
          <w:szCs w:val="24"/>
          <w:lang w:eastAsia="es-ES"/>
        </w:rPr>
        <w:t>VISTOS</w:t>
      </w:r>
      <w:r w:rsidRPr="00E42782">
        <w:rPr>
          <w:rFonts w:ascii="Arial" w:eastAsia="Times New Roman" w:hAnsi="Arial" w:cs="Arial"/>
          <w:bCs/>
          <w:sz w:val="24"/>
          <w:szCs w:val="24"/>
          <w:lang w:eastAsia="es-ES"/>
        </w:rPr>
        <w:t>,</w:t>
      </w:r>
      <w:r w:rsidRPr="00E42782">
        <w:rPr>
          <w:rFonts w:ascii="Arial" w:eastAsia="Times New Roman" w:hAnsi="Arial" w:cs="Arial"/>
          <w:sz w:val="24"/>
          <w:szCs w:val="24"/>
          <w:lang w:eastAsia="es-ES"/>
        </w:rPr>
        <w:t xml:space="preserve"> para resolver lo</w:t>
      </w:r>
      <w:r w:rsidR="00A63B48">
        <w:rPr>
          <w:rFonts w:ascii="Arial" w:eastAsia="Times New Roman" w:hAnsi="Arial" w:cs="Arial"/>
          <w:sz w:val="24"/>
          <w:szCs w:val="24"/>
          <w:lang w:eastAsia="es-ES"/>
        </w:rPr>
        <w:t xml:space="preserve">s autos del juicio de nulidad </w:t>
      </w:r>
      <w:r w:rsidRPr="00E42782">
        <w:rPr>
          <w:rFonts w:ascii="Arial" w:eastAsia="Times New Roman" w:hAnsi="Arial" w:cs="Arial"/>
          <w:sz w:val="24"/>
          <w:szCs w:val="24"/>
          <w:lang w:eastAsia="es-ES"/>
        </w:rPr>
        <w:t>núm</w:t>
      </w:r>
      <w:bookmarkStart w:id="0" w:name="_GoBack"/>
      <w:bookmarkEnd w:id="0"/>
      <w:r w:rsidRPr="00E42782">
        <w:rPr>
          <w:rFonts w:ascii="Arial" w:eastAsia="Times New Roman" w:hAnsi="Arial" w:cs="Arial"/>
          <w:sz w:val="24"/>
          <w:szCs w:val="24"/>
          <w:lang w:eastAsia="es-ES"/>
        </w:rPr>
        <w:t xml:space="preserve">ero </w:t>
      </w:r>
      <w:r w:rsidR="009C4921">
        <w:rPr>
          <w:rFonts w:ascii="Arial" w:eastAsia="Times New Roman" w:hAnsi="Arial" w:cs="Arial"/>
          <w:b/>
          <w:sz w:val="24"/>
          <w:szCs w:val="24"/>
          <w:lang w:eastAsia="es-ES"/>
        </w:rPr>
        <w:t>0109</w:t>
      </w:r>
      <w:r w:rsidR="009C4921">
        <w:rPr>
          <w:rFonts w:ascii="Arial" w:eastAsia="Times New Roman" w:hAnsi="Arial" w:cs="Arial"/>
          <w:b/>
          <w:bCs/>
          <w:iCs/>
          <w:caps/>
          <w:kern w:val="2"/>
          <w:sz w:val="24"/>
          <w:szCs w:val="24"/>
          <w:lang w:val="es-ES_tradnl" w:eastAsia="es-ES"/>
        </w:rPr>
        <w:t>/2018</w:t>
      </w:r>
      <w:r w:rsidRPr="00E42782">
        <w:rPr>
          <w:rFonts w:ascii="Arial" w:eastAsia="Times New Roman" w:hAnsi="Arial" w:cs="Arial"/>
          <w:sz w:val="24"/>
          <w:szCs w:val="24"/>
          <w:lang w:eastAsia="es-ES"/>
        </w:rPr>
        <w:t>,</w:t>
      </w:r>
      <w:r w:rsidRPr="00E42782">
        <w:rPr>
          <w:rFonts w:ascii="Arial" w:eastAsia="Times New Roman" w:hAnsi="Arial" w:cs="Arial"/>
          <w:b/>
          <w:sz w:val="24"/>
          <w:szCs w:val="24"/>
          <w:lang w:eastAsia="es-ES"/>
        </w:rPr>
        <w:t xml:space="preserve"> </w:t>
      </w:r>
      <w:r w:rsidRPr="00E42782">
        <w:rPr>
          <w:rFonts w:ascii="Arial" w:eastAsia="Times New Roman" w:hAnsi="Arial" w:cs="Arial"/>
          <w:sz w:val="24"/>
          <w:szCs w:val="24"/>
          <w:lang w:eastAsia="es-ES"/>
        </w:rPr>
        <w:t>promovido por</w:t>
      </w:r>
      <w:r w:rsidR="002934DE">
        <w:rPr>
          <w:rFonts w:ascii="Arial" w:eastAsia="Times New Roman" w:hAnsi="Arial" w:cs="Arial"/>
          <w:sz w:val="24"/>
          <w:szCs w:val="24"/>
          <w:lang w:eastAsia="es-ES"/>
        </w:rPr>
        <w:t xml:space="preserve"> **********</w:t>
      </w:r>
      <w:r w:rsidRPr="00E42782">
        <w:rPr>
          <w:rFonts w:ascii="Arial" w:eastAsia="Times New Roman" w:hAnsi="Arial" w:cs="Arial"/>
          <w:sz w:val="24"/>
          <w:szCs w:val="24"/>
          <w:lang w:eastAsia="es-ES"/>
        </w:rPr>
        <w:t>, en contra del</w:t>
      </w:r>
      <w:r w:rsidR="009F0A17">
        <w:rPr>
          <w:rFonts w:ascii="Arial" w:eastAsia="Times New Roman" w:hAnsi="Arial" w:cs="Arial"/>
          <w:sz w:val="24"/>
          <w:szCs w:val="24"/>
          <w:lang w:eastAsia="es-ES"/>
        </w:rPr>
        <w:t xml:space="preserve"> acta infracción con número de folio </w:t>
      </w:r>
      <w:r w:rsidR="002934DE">
        <w:rPr>
          <w:rFonts w:ascii="Arial" w:eastAsia="Times New Roman" w:hAnsi="Arial" w:cs="Arial"/>
          <w:sz w:val="24"/>
          <w:szCs w:val="24"/>
          <w:lang w:eastAsia="es-ES"/>
        </w:rPr>
        <w:t>**********</w:t>
      </w:r>
      <w:r w:rsidR="009F0A17">
        <w:rPr>
          <w:rFonts w:ascii="Arial" w:eastAsia="Times New Roman" w:hAnsi="Arial" w:cs="Arial"/>
          <w:sz w:val="24"/>
          <w:szCs w:val="24"/>
          <w:lang w:eastAsia="es-ES"/>
        </w:rPr>
        <w:t>, emitida por el</w:t>
      </w:r>
      <w:r w:rsidR="005166C6">
        <w:rPr>
          <w:rFonts w:ascii="Arial" w:eastAsia="Times New Roman" w:hAnsi="Arial" w:cs="Arial"/>
          <w:sz w:val="24"/>
          <w:szCs w:val="24"/>
          <w:lang w:eastAsia="es-ES"/>
        </w:rPr>
        <w:t xml:space="preserve"> </w:t>
      </w:r>
      <w:r w:rsidR="005166C6">
        <w:rPr>
          <w:rFonts w:ascii="Arial" w:eastAsia="Times New Roman" w:hAnsi="Arial" w:cs="Arial"/>
          <w:b/>
          <w:sz w:val="24"/>
          <w:szCs w:val="24"/>
          <w:lang w:val="es-ES_tradnl" w:eastAsia="es-ES"/>
        </w:rPr>
        <w:t>POLICÍA VIAL ESTATAL DE LA DIRECCIÓN GEN</w:t>
      </w:r>
      <w:r w:rsidR="000B3652">
        <w:rPr>
          <w:rFonts w:ascii="Arial" w:eastAsia="Times New Roman" w:hAnsi="Arial" w:cs="Arial"/>
          <w:b/>
          <w:sz w:val="24"/>
          <w:szCs w:val="24"/>
          <w:lang w:val="es-ES_tradnl" w:eastAsia="es-ES"/>
        </w:rPr>
        <w:t xml:space="preserve">ERAL DE LA POLICÍA VIAL ESTATAL, </w:t>
      </w:r>
      <w:r w:rsidRPr="006217AE">
        <w:rPr>
          <w:rFonts w:ascii="Arial" w:eastAsia="Times New Roman" w:hAnsi="Arial" w:cs="Arial"/>
          <w:sz w:val="24"/>
          <w:szCs w:val="24"/>
          <w:lang w:eastAsia="es-ES"/>
        </w:rPr>
        <w:t>y</w:t>
      </w:r>
      <w:r w:rsidR="009A23F1">
        <w:rPr>
          <w:rFonts w:ascii="Arial" w:eastAsia="Times New Roman" w:hAnsi="Arial" w:cs="Arial"/>
          <w:bCs/>
          <w:sz w:val="24"/>
          <w:szCs w:val="24"/>
          <w:lang w:eastAsia="es-ES"/>
        </w:rPr>
        <w:t>;</w:t>
      </w:r>
      <w:r w:rsidR="000B3652">
        <w:rPr>
          <w:rFonts w:ascii="Arial" w:eastAsia="Times New Roman" w:hAnsi="Arial" w:cs="Arial"/>
          <w:bCs/>
          <w:sz w:val="24"/>
          <w:szCs w:val="24"/>
          <w:lang w:eastAsia="es-ES"/>
        </w:rPr>
        <w:t xml:space="preserve"> </w:t>
      </w:r>
      <w:r w:rsidR="009F0A17">
        <w:rPr>
          <w:rFonts w:ascii="Arial" w:eastAsia="Times New Roman" w:hAnsi="Arial" w:cs="Arial"/>
          <w:bCs/>
          <w:sz w:val="24"/>
          <w:szCs w:val="24"/>
          <w:lang w:eastAsia="es-ES"/>
        </w:rPr>
        <w:t>- - -</w:t>
      </w:r>
      <w:r w:rsidR="005166C6">
        <w:rPr>
          <w:rFonts w:ascii="Arial" w:eastAsia="Times New Roman" w:hAnsi="Arial" w:cs="Arial"/>
          <w:bCs/>
          <w:sz w:val="24"/>
          <w:szCs w:val="24"/>
          <w:lang w:eastAsia="es-ES"/>
        </w:rPr>
        <w:t xml:space="preserve"> - - - - - - - - -</w:t>
      </w:r>
      <w:r w:rsidR="000B3652">
        <w:rPr>
          <w:rFonts w:ascii="Arial" w:eastAsia="Times New Roman" w:hAnsi="Arial" w:cs="Arial"/>
          <w:bCs/>
          <w:sz w:val="24"/>
          <w:szCs w:val="24"/>
          <w:lang w:eastAsia="es-ES"/>
        </w:rPr>
        <w:t xml:space="preserve"> - - - - - - - - - - - - - - -</w:t>
      </w:r>
      <w:r w:rsidR="0043654A">
        <w:rPr>
          <w:rFonts w:ascii="Arial" w:eastAsia="Times New Roman" w:hAnsi="Arial" w:cs="Arial"/>
          <w:bCs/>
          <w:sz w:val="24"/>
          <w:szCs w:val="24"/>
          <w:lang w:eastAsia="es-ES"/>
        </w:rPr>
        <w:t xml:space="preserve"> - - - - - - - - - - - - - </w:t>
      </w:r>
    </w:p>
    <w:p w:rsidR="00127A77" w:rsidRPr="00E42782" w:rsidRDefault="00127A77" w:rsidP="0043654A">
      <w:pPr>
        <w:widowControl w:val="0"/>
        <w:spacing w:line="360" w:lineRule="auto"/>
        <w:ind w:right="51"/>
        <w:jc w:val="center"/>
        <w:rPr>
          <w:rFonts w:ascii="Arial" w:eastAsia="Times New Roman" w:hAnsi="Arial" w:cs="Arial"/>
          <w:b/>
          <w:bCs/>
          <w:sz w:val="24"/>
          <w:szCs w:val="24"/>
          <w:lang w:val="es-ES" w:eastAsia="es-ES"/>
        </w:rPr>
      </w:pPr>
      <w:r w:rsidRPr="00E42782">
        <w:rPr>
          <w:rFonts w:ascii="Arial" w:eastAsia="Times New Roman" w:hAnsi="Arial" w:cs="Arial"/>
          <w:b/>
          <w:bCs/>
          <w:sz w:val="24"/>
          <w:szCs w:val="24"/>
          <w:lang w:val="es-ES" w:eastAsia="es-ES"/>
        </w:rPr>
        <w:t>R E S U L T A N D O:</w:t>
      </w:r>
    </w:p>
    <w:p w:rsidR="009D4BD0" w:rsidRPr="0043654A" w:rsidRDefault="00653E08" w:rsidP="0043654A">
      <w:pPr>
        <w:spacing w:line="360" w:lineRule="auto"/>
        <w:ind w:right="51" w:firstLine="567"/>
        <w:jc w:val="both"/>
        <w:rPr>
          <w:rFonts w:ascii="Arial" w:hAnsi="Arial" w:cs="Arial"/>
          <w:sz w:val="24"/>
          <w:szCs w:val="24"/>
        </w:rPr>
      </w:pPr>
      <w:r>
        <w:rPr>
          <w:rFonts w:ascii="Arial" w:eastAsia="Times New Roman" w:hAnsi="Arial" w:cs="Arial"/>
          <w:b/>
          <w:bCs/>
          <w:sz w:val="24"/>
          <w:szCs w:val="24"/>
          <w:lang w:val="es-ES" w:eastAsia="es-ES"/>
        </w:rPr>
        <w:t>P</w:t>
      </w:r>
      <w:r w:rsidR="00127A77" w:rsidRPr="00E42782">
        <w:rPr>
          <w:rFonts w:ascii="Arial" w:eastAsia="Times New Roman" w:hAnsi="Arial" w:cs="Arial"/>
          <w:b/>
          <w:bCs/>
          <w:sz w:val="24"/>
          <w:szCs w:val="24"/>
          <w:lang w:val="es-ES" w:eastAsia="es-ES"/>
        </w:rPr>
        <w:t xml:space="preserve">RIMERO. </w:t>
      </w:r>
      <w:r w:rsidR="00E967ED">
        <w:rPr>
          <w:rFonts w:ascii="Arial" w:eastAsia="Times New Roman" w:hAnsi="Arial" w:cs="Arial"/>
          <w:sz w:val="24"/>
          <w:szCs w:val="24"/>
          <w:lang w:val="es-ES" w:eastAsia="es-ES"/>
        </w:rPr>
        <w:t xml:space="preserve">Por auto de </w:t>
      </w:r>
      <w:r w:rsidR="0043654A">
        <w:rPr>
          <w:rFonts w:ascii="Arial" w:eastAsia="Times New Roman" w:hAnsi="Arial" w:cs="Arial"/>
          <w:sz w:val="24"/>
          <w:szCs w:val="24"/>
          <w:lang w:val="es-ES" w:eastAsia="es-ES"/>
        </w:rPr>
        <w:t>nueve de noviembre de dos mil dieciocho</w:t>
      </w:r>
      <w:r w:rsidR="00E967ED">
        <w:rPr>
          <w:rFonts w:ascii="Arial" w:eastAsia="Times New Roman" w:hAnsi="Arial" w:cs="Arial"/>
          <w:sz w:val="24"/>
          <w:szCs w:val="24"/>
          <w:lang w:val="es-ES" w:eastAsia="es-ES"/>
        </w:rPr>
        <w:t xml:space="preserve">, </w:t>
      </w:r>
      <w:r w:rsidR="00127A77" w:rsidRPr="00E42782">
        <w:rPr>
          <w:rFonts w:ascii="Arial" w:eastAsia="Times New Roman" w:hAnsi="Arial" w:cs="Arial"/>
          <w:b/>
          <w:sz w:val="24"/>
          <w:szCs w:val="24"/>
          <w:lang w:val="es-ES" w:eastAsia="es-ES"/>
        </w:rPr>
        <w:t>se admitió a trámite la demanda</w:t>
      </w:r>
      <w:r w:rsidR="00752098">
        <w:rPr>
          <w:rFonts w:ascii="Arial" w:eastAsia="Times New Roman" w:hAnsi="Arial" w:cs="Arial"/>
          <w:b/>
          <w:sz w:val="24"/>
          <w:szCs w:val="24"/>
          <w:lang w:val="es-ES" w:eastAsia="es-ES"/>
        </w:rPr>
        <w:t xml:space="preserve"> de nulidad</w:t>
      </w:r>
      <w:r w:rsidR="00127A77" w:rsidRPr="00E42782">
        <w:rPr>
          <w:rFonts w:ascii="Arial" w:eastAsia="Times New Roman" w:hAnsi="Arial" w:cs="Arial"/>
          <w:sz w:val="24"/>
          <w:szCs w:val="24"/>
          <w:lang w:val="es-ES" w:eastAsia="es-ES"/>
        </w:rPr>
        <w:t xml:space="preserve">, ordenándose </w:t>
      </w:r>
      <w:r w:rsidR="00127A77" w:rsidRPr="00E42782">
        <w:rPr>
          <w:rFonts w:ascii="Arial" w:eastAsia="Times New Roman" w:hAnsi="Arial" w:cs="Arial"/>
          <w:sz w:val="24"/>
          <w:szCs w:val="24"/>
          <w:lang w:val="es-ES_tradnl" w:eastAsia="es-ES"/>
        </w:rPr>
        <w:t xml:space="preserve">notificar, emplazar y correr traslado a </w:t>
      </w:r>
      <w:r w:rsidR="00752098">
        <w:rPr>
          <w:rFonts w:ascii="Arial" w:eastAsia="Times New Roman" w:hAnsi="Arial" w:cs="Arial"/>
          <w:sz w:val="24"/>
          <w:szCs w:val="24"/>
          <w:lang w:val="es-ES_tradnl" w:eastAsia="es-ES"/>
        </w:rPr>
        <w:t>la</w:t>
      </w:r>
      <w:r w:rsidR="00A34891">
        <w:rPr>
          <w:rFonts w:ascii="Arial" w:eastAsia="Times New Roman" w:hAnsi="Arial" w:cs="Arial"/>
          <w:sz w:val="24"/>
          <w:szCs w:val="24"/>
          <w:lang w:val="es-ES_tradnl" w:eastAsia="es-ES"/>
        </w:rPr>
        <w:t>s</w:t>
      </w:r>
      <w:r w:rsidR="00752098">
        <w:rPr>
          <w:rFonts w:ascii="Arial" w:eastAsia="Times New Roman" w:hAnsi="Arial" w:cs="Arial"/>
          <w:sz w:val="24"/>
          <w:szCs w:val="24"/>
          <w:lang w:val="es-ES_tradnl" w:eastAsia="es-ES"/>
        </w:rPr>
        <w:t xml:space="preserve"> autoridad</w:t>
      </w:r>
      <w:r w:rsidR="00A34891">
        <w:rPr>
          <w:rFonts w:ascii="Arial" w:eastAsia="Times New Roman" w:hAnsi="Arial" w:cs="Arial"/>
          <w:sz w:val="24"/>
          <w:szCs w:val="24"/>
          <w:lang w:val="es-ES_tradnl" w:eastAsia="es-ES"/>
        </w:rPr>
        <w:t>es</w:t>
      </w:r>
      <w:r w:rsidR="00AE50B6">
        <w:rPr>
          <w:rFonts w:ascii="Arial" w:eastAsia="Times New Roman" w:hAnsi="Arial" w:cs="Arial"/>
          <w:sz w:val="24"/>
          <w:szCs w:val="24"/>
          <w:lang w:val="es-ES_tradnl" w:eastAsia="es-ES"/>
        </w:rPr>
        <w:t xml:space="preserve"> demanda</w:t>
      </w:r>
      <w:r w:rsidR="00A34891">
        <w:rPr>
          <w:rFonts w:ascii="Arial" w:eastAsia="Times New Roman" w:hAnsi="Arial" w:cs="Arial"/>
          <w:sz w:val="24"/>
          <w:szCs w:val="24"/>
          <w:lang w:val="es-ES_tradnl" w:eastAsia="es-ES"/>
        </w:rPr>
        <w:t>s</w:t>
      </w:r>
      <w:r w:rsidR="00422D43">
        <w:rPr>
          <w:rFonts w:ascii="Arial" w:eastAsia="Times New Roman" w:hAnsi="Arial" w:cs="Arial"/>
          <w:b/>
          <w:sz w:val="24"/>
          <w:szCs w:val="24"/>
          <w:lang w:val="es-ES_tradnl" w:eastAsia="es-ES"/>
        </w:rPr>
        <w:t xml:space="preserve"> </w:t>
      </w:r>
      <w:r w:rsidR="00AE50B6">
        <w:rPr>
          <w:rFonts w:ascii="Arial" w:eastAsia="Times New Roman" w:hAnsi="Arial" w:cs="Arial"/>
          <w:b/>
          <w:sz w:val="24"/>
          <w:szCs w:val="24"/>
          <w:lang w:val="es-ES_tradnl" w:eastAsia="es-ES"/>
        </w:rPr>
        <w:t>Policía</w:t>
      </w:r>
      <w:r w:rsidR="00A34891">
        <w:rPr>
          <w:rFonts w:ascii="Arial" w:eastAsia="Times New Roman" w:hAnsi="Arial" w:cs="Arial"/>
          <w:b/>
          <w:sz w:val="24"/>
          <w:szCs w:val="24"/>
          <w:lang w:val="es-ES_tradnl" w:eastAsia="es-ES"/>
        </w:rPr>
        <w:t xml:space="preserve"> Vial Estatal adscrito a</w:t>
      </w:r>
      <w:r w:rsidR="006E5FD6">
        <w:rPr>
          <w:rFonts w:ascii="Arial" w:eastAsia="Times New Roman" w:hAnsi="Arial" w:cs="Arial"/>
          <w:b/>
          <w:sz w:val="24"/>
          <w:szCs w:val="24"/>
          <w:lang w:val="es-ES_tradnl" w:eastAsia="es-ES"/>
        </w:rPr>
        <w:t xml:space="preserve"> la Dirección Gen</w:t>
      </w:r>
      <w:r w:rsidR="000B3652">
        <w:rPr>
          <w:rFonts w:ascii="Arial" w:eastAsia="Times New Roman" w:hAnsi="Arial" w:cs="Arial"/>
          <w:b/>
          <w:sz w:val="24"/>
          <w:szCs w:val="24"/>
          <w:lang w:val="es-ES_tradnl" w:eastAsia="es-ES"/>
        </w:rPr>
        <w:t>eral de la Policía Vial Estatal</w:t>
      </w:r>
      <w:r w:rsidR="00A34891">
        <w:rPr>
          <w:rFonts w:ascii="Arial" w:eastAsia="Times New Roman" w:hAnsi="Arial" w:cs="Arial"/>
          <w:sz w:val="24"/>
          <w:szCs w:val="24"/>
          <w:lang w:val="es-ES_tradnl" w:eastAsia="es-ES"/>
        </w:rPr>
        <w:t xml:space="preserve"> y </w:t>
      </w:r>
      <w:r w:rsidR="00A34891">
        <w:rPr>
          <w:rFonts w:ascii="Arial" w:eastAsia="Times New Roman" w:hAnsi="Arial" w:cs="Arial"/>
          <w:b/>
          <w:sz w:val="24"/>
          <w:szCs w:val="24"/>
          <w:lang w:val="es-ES_tradnl" w:eastAsia="es-ES"/>
        </w:rPr>
        <w:t>Secretaria de Finanzas del Estado,</w:t>
      </w:r>
      <w:r w:rsidR="00752098">
        <w:rPr>
          <w:rFonts w:ascii="Arial" w:eastAsia="Times New Roman" w:hAnsi="Arial" w:cs="Arial"/>
          <w:b/>
          <w:sz w:val="24"/>
          <w:szCs w:val="24"/>
          <w:lang w:val="es-ES_tradnl" w:eastAsia="es-ES"/>
        </w:rPr>
        <w:t xml:space="preserve"> </w:t>
      </w:r>
      <w:r w:rsidR="00127A77" w:rsidRPr="00E42782">
        <w:rPr>
          <w:rFonts w:ascii="Arial" w:eastAsia="Times New Roman" w:hAnsi="Arial" w:cs="Arial"/>
          <w:sz w:val="24"/>
          <w:szCs w:val="24"/>
          <w:lang w:val="es-ES_tradnl" w:eastAsia="es-ES"/>
        </w:rPr>
        <w:t xml:space="preserve">para que dentro del término de ley la </w:t>
      </w:r>
      <w:r w:rsidR="0021160B">
        <w:rPr>
          <w:rFonts w:ascii="Arial" w:eastAsia="Times New Roman" w:hAnsi="Arial" w:cs="Arial"/>
          <w:sz w:val="24"/>
          <w:szCs w:val="24"/>
          <w:lang w:val="es-ES_tradnl" w:eastAsia="es-ES"/>
        </w:rPr>
        <w:t>contestara</w:t>
      </w:r>
      <w:r w:rsidR="00A34891">
        <w:rPr>
          <w:rFonts w:ascii="Arial" w:eastAsia="Times New Roman" w:hAnsi="Arial" w:cs="Arial"/>
          <w:sz w:val="24"/>
          <w:szCs w:val="24"/>
          <w:lang w:val="es-ES_tradnl" w:eastAsia="es-ES"/>
        </w:rPr>
        <w:t>n</w:t>
      </w:r>
      <w:r w:rsidR="000B3652">
        <w:rPr>
          <w:rFonts w:ascii="Arial" w:eastAsia="Times New Roman" w:hAnsi="Arial" w:cs="Arial"/>
          <w:sz w:val="24"/>
          <w:szCs w:val="24"/>
          <w:lang w:val="es-ES_tradnl" w:eastAsia="es-ES"/>
        </w:rPr>
        <w:t xml:space="preserve">, con el apercibimiento legal </w:t>
      </w:r>
      <w:r w:rsidR="00F70EAD">
        <w:rPr>
          <w:rFonts w:ascii="Arial" w:eastAsia="Times New Roman" w:hAnsi="Arial" w:cs="Arial"/>
          <w:sz w:val="24"/>
          <w:szCs w:val="24"/>
          <w:lang w:val="es-ES_tradnl" w:eastAsia="es-ES"/>
        </w:rPr>
        <w:t xml:space="preserve">de </w:t>
      </w:r>
      <w:r w:rsidR="00127A77" w:rsidRPr="00E42782">
        <w:rPr>
          <w:rFonts w:ascii="Arial" w:eastAsia="Times New Roman" w:hAnsi="Arial" w:cs="Arial"/>
          <w:sz w:val="24"/>
          <w:szCs w:val="24"/>
          <w:lang w:val="es-ES_tradnl" w:eastAsia="es-ES"/>
        </w:rPr>
        <w:t>que para el caso de no hacerlo se le</w:t>
      </w:r>
      <w:r w:rsidR="00A34891">
        <w:rPr>
          <w:rFonts w:ascii="Arial" w:eastAsia="Times New Roman" w:hAnsi="Arial" w:cs="Arial"/>
          <w:sz w:val="24"/>
          <w:szCs w:val="24"/>
          <w:lang w:val="es-ES_tradnl" w:eastAsia="es-ES"/>
        </w:rPr>
        <w:t>s</w:t>
      </w:r>
      <w:r w:rsidR="00422D43">
        <w:rPr>
          <w:rFonts w:ascii="Arial" w:eastAsia="Times New Roman" w:hAnsi="Arial" w:cs="Arial"/>
          <w:sz w:val="24"/>
          <w:szCs w:val="24"/>
          <w:lang w:val="es-ES_tradnl" w:eastAsia="es-ES"/>
        </w:rPr>
        <w:t xml:space="preserve"> tendría</w:t>
      </w:r>
      <w:r w:rsidR="00127A77" w:rsidRPr="00E42782">
        <w:rPr>
          <w:rFonts w:ascii="Arial" w:eastAsia="Times New Roman" w:hAnsi="Arial" w:cs="Arial"/>
          <w:sz w:val="24"/>
          <w:szCs w:val="24"/>
          <w:lang w:val="es-ES_tradnl" w:eastAsia="es-ES"/>
        </w:rPr>
        <w:t xml:space="preserve"> </w:t>
      </w:r>
      <w:r w:rsidR="002A0103">
        <w:rPr>
          <w:rFonts w:ascii="Arial" w:eastAsia="Times New Roman" w:hAnsi="Arial" w:cs="Arial"/>
          <w:sz w:val="24"/>
          <w:szCs w:val="24"/>
          <w:lang w:val="es-ES_tradnl" w:eastAsia="es-ES"/>
        </w:rPr>
        <w:t>por contestada</w:t>
      </w:r>
      <w:r w:rsidR="00127A77" w:rsidRPr="00E42782">
        <w:rPr>
          <w:rFonts w:ascii="Arial" w:eastAsia="Times New Roman" w:hAnsi="Arial" w:cs="Arial"/>
          <w:sz w:val="24"/>
          <w:szCs w:val="24"/>
          <w:lang w:val="es-ES_tradnl" w:eastAsia="es-ES"/>
        </w:rPr>
        <w:t xml:space="preserve"> la demanda </w:t>
      </w:r>
      <w:r w:rsidR="00A34891">
        <w:rPr>
          <w:rFonts w:ascii="Arial" w:eastAsia="Times New Roman" w:hAnsi="Arial" w:cs="Arial"/>
          <w:sz w:val="24"/>
          <w:szCs w:val="24"/>
          <w:lang w:val="es-ES_tradnl" w:eastAsia="es-ES"/>
        </w:rPr>
        <w:t xml:space="preserve">de nulidad </w:t>
      </w:r>
      <w:r w:rsidR="00127A77" w:rsidRPr="00E42782">
        <w:rPr>
          <w:rFonts w:ascii="Arial" w:eastAsia="Times New Roman" w:hAnsi="Arial" w:cs="Arial"/>
          <w:sz w:val="24"/>
          <w:szCs w:val="24"/>
          <w:lang w:val="es-ES_tradnl" w:eastAsia="es-ES"/>
        </w:rPr>
        <w:t>en sentido afirma</w:t>
      </w:r>
      <w:r w:rsidR="006B3E98">
        <w:rPr>
          <w:rFonts w:ascii="Arial" w:eastAsia="Times New Roman" w:hAnsi="Arial" w:cs="Arial"/>
          <w:sz w:val="24"/>
          <w:szCs w:val="24"/>
          <w:lang w:val="es-ES_tradnl" w:eastAsia="es-ES"/>
        </w:rPr>
        <w:t>tivo, sal</w:t>
      </w:r>
      <w:r w:rsidR="00BB106E">
        <w:rPr>
          <w:rFonts w:ascii="Arial" w:eastAsia="Times New Roman" w:hAnsi="Arial" w:cs="Arial"/>
          <w:sz w:val="24"/>
          <w:szCs w:val="24"/>
          <w:lang w:val="es-ES_tradnl" w:eastAsia="es-ES"/>
        </w:rPr>
        <w:t>vo prueb</w:t>
      </w:r>
      <w:r w:rsidR="00AE50B6">
        <w:rPr>
          <w:rFonts w:ascii="Arial" w:eastAsia="Times New Roman" w:hAnsi="Arial" w:cs="Arial"/>
          <w:sz w:val="24"/>
          <w:szCs w:val="24"/>
          <w:lang w:val="es-ES_tradnl" w:eastAsia="es-ES"/>
        </w:rPr>
        <w:t>a en contrario (foja</w:t>
      </w:r>
      <w:r w:rsidR="00A34891">
        <w:rPr>
          <w:rFonts w:ascii="Arial" w:eastAsia="Times New Roman" w:hAnsi="Arial" w:cs="Arial"/>
          <w:sz w:val="24"/>
          <w:szCs w:val="24"/>
          <w:lang w:val="es-ES_tradnl" w:eastAsia="es-ES"/>
        </w:rPr>
        <w:t>s 09 y 10</w:t>
      </w:r>
      <w:r w:rsidR="009D4BD0">
        <w:rPr>
          <w:rFonts w:ascii="Arial" w:eastAsia="Times New Roman" w:hAnsi="Arial" w:cs="Arial"/>
          <w:sz w:val="24"/>
          <w:szCs w:val="24"/>
          <w:lang w:val="es-ES_tradnl" w:eastAsia="es-ES"/>
        </w:rPr>
        <w:t>).</w:t>
      </w:r>
    </w:p>
    <w:p w:rsidR="009D4BD0" w:rsidRPr="005B6D42" w:rsidRDefault="00A34891" w:rsidP="005B6D42">
      <w:pPr>
        <w:spacing w:line="360" w:lineRule="auto"/>
        <w:ind w:right="51" w:firstLine="567"/>
        <w:jc w:val="both"/>
        <w:rPr>
          <w:rFonts w:ascii="Arial" w:eastAsia="Times New Roman" w:hAnsi="Arial" w:cs="Arial"/>
          <w:sz w:val="24"/>
          <w:szCs w:val="23"/>
          <w:lang w:val="es-ES" w:eastAsia="es-ES"/>
        </w:rPr>
      </w:pPr>
      <w:r>
        <w:rPr>
          <w:rFonts w:ascii="Arial" w:eastAsia="Times New Roman" w:hAnsi="Arial" w:cs="Arial"/>
          <w:b/>
          <w:bCs/>
          <w:sz w:val="24"/>
          <w:szCs w:val="24"/>
          <w:lang w:val="es-ES_tradnl" w:eastAsia="es-ES"/>
        </w:rPr>
        <w:t>SEGUNDO</w:t>
      </w:r>
      <w:r w:rsidR="00127A77" w:rsidRPr="00E42782">
        <w:rPr>
          <w:rFonts w:ascii="Arial" w:eastAsia="Times New Roman" w:hAnsi="Arial" w:cs="Arial"/>
          <w:b/>
          <w:bCs/>
          <w:sz w:val="24"/>
          <w:szCs w:val="24"/>
          <w:lang w:val="es-ES_tradnl" w:eastAsia="es-ES"/>
        </w:rPr>
        <w:t xml:space="preserve">. </w:t>
      </w:r>
      <w:r w:rsidR="00271206">
        <w:rPr>
          <w:rFonts w:ascii="Arial" w:eastAsia="Times New Roman" w:hAnsi="Arial" w:cs="Arial"/>
          <w:bCs/>
          <w:sz w:val="24"/>
          <w:szCs w:val="24"/>
          <w:lang w:val="es-ES_tradnl" w:eastAsia="es-ES"/>
        </w:rPr>
        <w:t xml:space="preserve">Mediante proveído de veinticinco </w:t>
      </w:r>
      <w:r w:rsidR="009A23F1">
        <w:rPr>
          <w:rFonts w:ascii="Arial" w:eastAsia="Times New Roman" w:hAnsi="Arial" w:cs="Arial"/>
          <w:bCs/>
          <w:sz w:val="24"/>
          <w:szCs w:val="24"/>
          <w:lang w:val="es-ES_tradnl" w:eastAsia="es-ES"/>
        </w:rPr>
        <w:t>de marzo de dos mil diecinueve</w:t>
      </w:r>
      <w:r w:rsidR="00A46B07">
        <w:rPr>
          <w:rFonts w:ascii="Arial" w:eastAsia="Times New Roman" w:hAnsi="Arial" w:cs="Arial"/>
          <w:bCs/>
          <w:iCs/>
          <w:kern w:val="2"/>
          <w:sz w:val="24"/>
          <w:szCs w:val="24"/>
          <w:lang w:val="es-ES_tradnl" w:eastAsia="es-ES"/>
        </w:rPr>
        <w:t xml:space="preserve">, se tuvo al </w:t>
      </w:r>
      <w:r w:rsidR="00271206">
        <w:rPr>
          <w:rFonts w:ascii="Arial" w:eastAsia="Times New Roman" w:hAnsi="Arial" w:cs="Arial"/>
          <w:b/>
          <w:sz w:val="24"/>
          <w:szCs w:val="24"/>
          <w:lang w:val="es-ES_tradnl" w:eastAsia="es-ES"/>
        </w:rPr>
        <w:t xml:space="preserve">Policía Vial Estatal adscrito a </w:t>
      </w:r>
      <w:r w:rsidR="009A23F1">
        <w:rPr>
          <w:rFonts w:ascii="Arial" w:eastAsia="Times New Roman" w:hAnsi="Arial" w:cs="Arial"/>
          <w:b/>
          <w:sz w:val="24"/>
          <w:szCs w:val="24"/>
          <w:lang w:val="es-ES_tradnl" w:eastAsia="es-ES"/>
        </w:rPr>
        <w:t>la Dirección General de la Policía Vial Estatal</w:t>
      </w:r>
      <w:r w:rsidR="00271206">
        <w:rPr>
          <w:rFonts w:ascii="Arial" w:eastAsia="Times New Roman" w:hAnsi="Arial" w:cs="Arial"/>
          <w:sz w:val="24"/>
          <w:szCs w:val="24"/>
          <w:lang w:val="es-ES_tradnl" w:eastAsia="es-ES"/>
        </w:rPr>
        <w:t xml:space="preserve"> y a la </w:t>
      </w:r>
      <w:r w:rsidR="00271206">
        <w:rPr>
          <w:rFonts w:ascii="Arial" w:eastAsia="Times New Roman" w:hAnsi="Arial" w:cs="Arial"/>
          <w:b/>
          <w:sz w:val="24"/>
          <w:szCs w:val="24"/>
          <w:lang w:val="es-ES_tradnl" w:eastAsia="es-ES"/>
        </w:rPr>
        <w:t>Directora de lo Contencioso de la Procuraduría Fiscal de la Secretaría de Finanzas del Estado,</w:t>
      </w:r>
      <w:r w:rsidR="00E27458">
        <w:rPr>
          <w:rFonts w:ascii="Arial" w:eastAsia="Times New Roman" w:hAnsi="Arial" w:cs="Arial"/>
          <w:sz w:val="24"/>
          <w:szCs w:val="24"/>
          <w:lang w:val="es-ES_tradnl" w:eastAsia="es-ES"/>
        </w:rPr>
        <w:t xml:space="preserve"> </w:t>
      </w:r>
      <w:r w:rsidR="00A46B07" w:rsidRPr="002A0103">
        <w:rPr>
          <w:rFonts w:ascii="Arial" w:eastAsia="Times New Roman" w:hAnsi="Arial" w:cs="Arial"/>
          <w:b/>
          <w:bCs/>
          <w:iCs/>
          <w:kern w:val="2"/>
          <w:sz w:val="24"/>
          <w:szCs w:val="24"/>
          <w:lang w:val="es-ES_tradnl" w:eastAsia="es-ES"/>
        </w:rPr>
        <w:t>contestando</w:t>
      </w:r>
      <w:r w:rsidR="00A46B07">
        <w:rPr>
          <w:rFonts w:ascii="Arial" w:eastAsia="Times New Roman" w:hAnsi="Arial" w:cs="Arial"/>
          <w:bCs/>
          <w:iCs/>
          <w:kern w:val="2"/>
          <w:sz w:val="24"/>
          <w:szCs w:val="24"/>
          <w:lang w:val="es-ES_tradnl" w:eastAsia="es-ES"/>
        </w:rPr>
        <w:t xml:space="preserve"> la demanda de nulidad</w:t>
      </w:r>
      <w:r w:rsidR="009D4BD0">
        <w:rPr>
          <w:rFonts w:ascii="Arial" w:eastAsia="Times New Roman" w:hAnsi="Arial" w:cs="Arial"/>
          <w:bCs/>
          <w:iCs/>
          <w:kern w:val="2"/>
          <w:sz w:val="24"/>
          <w:szCs w:val="24"/>
          <w:lang w:val="es-ES_tradnl" w:eastAsia="es-ES"/>
        </w:rPr>
        <w:t xml:space="preserve"> de la parte actora</w:t>
      </w:r>
      <w:r w:rsidR="002F496A">
        <w:rPr>
          <w:rFonts w:ascii="Arial" w:eastAsia="Times New Roman" w:hAnsi="Arial" w:cs="Arial"/>
          <w:bCs/>
          <w:iCs/>
          <w:kern w:val="2"/>
          <w:sz w:val="24"/>
          <w:szCs w:val="24"/>
          <w:lang w:val="es-ES_tradnl" w:eastAsia="es-ES"/>
        </w:rPr>
        <w:t>,</w:t>
      </w:r>
      <w:r w:rsidR="00A46B07">
        <w:rPr>
          <w:rFonts w:ascii="Arial" w:eastAsia="Times New Roman" w:hAnsi="Arial" w:cs="Arial"/>
          <w:bCs/>
          <w:iCs/>
          <w:kern w:val="2"/>
          <w:sz w:val="24"/>
          <w:szCs w:val="24"/>
          <w:lang w:val="es-ES_tradnl" w:eastAsia="es-ES"/>
        </w:rPr>
        <w:t xml:space="preserve"> </w:t>
      </w:r>
      <w:r w:rsidR="002F496A">
        <w:rPr>
          <w:rFonts w:ascii="Arial" w:eastAsia="Times New Roman" w:hAnsi="Arial" w:cs="Arial"/>
          <w:sz w:val="24"/>
          <w:szCs w:val="24"/>
          <w:lang w:val="es-ES" w:eastAsia="es-ES"/>
        </w:rPr>
        <w:t xml:space="preserve">haciendo valer sus excepciones y defensas, por ofrecidas y admitidas sus </w:t>
      </w:r>
      <w:r w:rsidR="002F496A">
        <w:rPr>
          <w:rFonts w:ascii="Arial" w:eastAsia="Times New Roman" w:hAnsi="Arial" w:cs="Arial"/>
          <w:sz w:val="24"/>
          <w:szCs w:val="23"/>
          <w:lang w:val="es-ES" w:eastAsia="es-ES"/>
        </w:rPr>
        <w:t>pruebas, ordenándose correr</w:t>
      </w:r>
      <w:r w:rsidR="001516A0">
        <w:rPr>
          <w:rFonts w:ascii="Arial" w:eastAsia="Times New Roman" w:hAnsi="Arial" w:cs="Arial"/>
          <w:sz w:val="24"/>
          <w:szCs w:val="23"/>
          <w:lang w:val="es-ES" w:eastAsia="es-ES"/>
        </w:rPr>
        <w:t>le</w:t>
      </w:r>
      <w:r w:rsidR="002F496A">
        <w:rPr>
          <w:rFonts w:ascii="Arial" w:eastAsia="Times New Roman" w:hAnsi="Arial" w:cs="Arial"/>
          <w:sz w:val="24"/>
          <w:szCs w:val="23"/>
          <w:lang w:val="es-ES" w:eastAsia="es-ES"/>
        </w:rPr>
        <w:t xml:space="preserve"> traslado a la parte actora y se fijó día y hora para que cel</w:t>
      </w:r>
      <w:r w:rsidR="00E27458">
        <w:rPr>
          <w:rFonts w:ascii="Arial" w:eastAsia="Times New Roman" w:hAnsi="Arial" w:cs="Arial"/>
          <w:sz w:val="24"/>
          <w:szCs w:val="23"/>
          <w:lang w:val="es-ES" w:eastAsia="es-ES"/>
        </w:rPr>
        <w:t>ebración de la Audiencia de Ley</w:t>
      </w:r>
      <w:r w:rsidR="002F496A">
        <w:rPr>
          <w:rFonts w:ascii="Arial" w:eastAsia="Times New Roman" w:hAnsi="Arial" w:cs="Arial"/>
          <w:sz w:val="24"/>
          <w:szCs w:val="23"/>
          <w:lang w:val="es-ES" w:eastAsia="es-ES"/>
        </w:rPr>
        <w:t xml:space="preserve"> </w:t>
      </w:r>
      <w:r w:rsidR="00271206">
        <w:rPr>
          <w:rFonts w:ascii="Arial" w:eastAsia="Times New Roman" w:hAnsi="Arial" w:cs="Arial"/>
          <w:sz w:val="24"/>
          <w:szCs w:val="23"/>
          <w:lang w:val="es-ES" w:eastAsia="es-ES"/>
        </w:rPr>
        <w:t>(fojas 24 y 25</w:t>
      </w:r>
      <w:r w:rsidR="002F496A">
        <w:rPr>
          <w:rFonts w:ascii="Arial" w:eastAsia="Times New Roman" w:hAnsi="Arial" w:cs="Arial"/>
          <w:sz w:val="24"/>
          <w:szCs w:val="23"/>
          <w:lang w:val="es-ES" w:eastAsia="es-ES"/>
        </w:rPr>
        <w:t>)</w:t>
      </w:r>
      <w:r w:rsidR="00E27458">
        <w:rPr>
          <w:rFonts w:ascii="Arial" w:eastAsia="Times New Roman" w:hAnsi="Arial" w:cs="Arial"/>
          <w:sz w:val="24"/>
          <w:szCs w:val="23"/>
          <w:lang w:val="es-ES" w:eastAsia="es-ES"/>
        </w:rPr>
        <w:t>.</w:t>
      </w:r>
    </w:p>
    <w:p w:rsidR="00EF1C9F" w:rsidRDefault="00923381" w:rsidP="000B3652">
      <w:pPr>
        <w:spacing w:after="0" w:line="360" w:lineRule="auto"/>
        <w:ind w:right="51" w:firstLine="567"/>
        <w:jc w:val="both"/>
        <w:rPr>
          <w:rFonts w:ascii="Arial" w:eastAsia="Times New Roman" w:hAnsi="Arial" w:cs="Arial"/>
          <w:sz w:val="24"/>
          <w:szCs w:val="24"/>
          <w:lang w:eastAsia="es-ES"/>
        </w:rPr>
      </w:pPr>
      <w:r w:rsidRPr="005B6D42">
        <w:rPr>
          <w:rFonts w:ascii="Arial" w:hAnsi="Arial" w:cs="Arial"/>
          <w:b/>
          <w:sz w:val="24"/>
          <w:szCs w:val="24"/>
          <w:lang w:val="es-ES"/>
        </w:rPr>
        <w:t>CUARTO</w:t>
      </w:r>
      <w:r w:rsidRPr="005B6D42">
        <w:rPr>
          <w:rFonts w:ascii="Arial" w:hAnsi="Arial" w:cs="Arial"/>
          <w:sz w:val="24"/>
          <w:szCs w:val="24"/>
        </w:rPr>
        <w:t>. El</w:t>
      </w:r>
      <w:r w:rsidR="0036022E" w:rsidRPr="005B6D42">
        <w:rPr>
          <w:rFonts w:ascii="Arial" w:hAnsi="Arial" w:cs="Arial"/>
          <w:sz w:val="24"/>
          <w:szCs w:val="24"/>
        </w:rPr>
        <w:t xml:space="preserve"> </w:t>
      </w:r>
      <w:r w:rsidR="00271206">
        <w:rPr>
          <w:rFonts w:ascii="Arial" w:hAnsi="Arial" w:cs="Arial"/>
          <w:sz w:val="24"/>
          <w:szCs w:val="24"/>
        </w:rPr>
        <w:t xml:space="preserve">ocho de abril </w:t>
      </w:r>
      <w:r w:rsidR="0036022E" w:rsidRPr="005B6D42">
        <w:rPr>
          <w:rFonts w:ascii="Arial" w:hAnsi="Arial" w:cs="Arial"/>
          <w:sz w:val="24"/>
          <w:szCs w:val="24"/>
        </w:rPr>
        <w:t xml:space="preserve">de dos mil diecinueve, </w:t>
      </w:r>
      <w:r w:rsidRPr="005B6D42">
        <w:rPr>
          <w:rFonts w:ascii="Arial" w:eastAsia="Times New Roman" w:hAnsi="Arial" w:cs="Arial"/>
          <w:snapToGrid w:val="0"/>
          <w:sz w:val="24"/>
          <w:szCs w:val="24"/>
          <w:lang w:val="es-ES_tradnl" w:eastAsia="es-ES"/>
        </w:rPr>
        <w:t xml:space="preserve">se llevó a cabo la Audiencia de Ley, </w:t>
      </w:r>
      <w:r w:rsidRPr="005B6D42">
        <w:rPr>
          <w:rFonts w:ascii="Arial" w:eastAsia="Times New Roman" w:hAnsi="Arial" w:cs="Arial"/>
          <w:sz w:val="24"/>
          <w:szCs w:val="24"/>
          <w:lang w:eastAsia="es-ES"/>
        </w:rPr>
        <w:t>en la que no se presentaron las partes ni persona alguna q</w:t>
      </w:r>
      <w:r w:rsidR="005B6D42">
        <w:rPr>
          <w:rFonts w:ascii="Arial" w:eastAsia="Times New Roman" w:hAnsi="Arial" w:cs="Arial"/>
          <w:sz w:val="24"/>
          <w:szCs w:val="24"/>
          <w:lang w:eastAsia="es-ES"/>
        </w:rPr>
        <w:t xml:space="preserve">ue legalmente las representara, </w:t>
      </w:r>
      <w:r w:rsidR="00271206">
        <w:rPr>
          <w:rFonts w:ascii="Arial" w:eastAsia="Times New Roman" w:hAnsi="Arial" w:cs="Arial"/>
          <w:sz w:val="24"/>
          <w:szCs w:val="24"/>
          <w:lang w:eastAsia="es-ES"/>
        </w:rPr>
        <w:t xml:space="preserve">no </w:t>
      </w:r>
      <w:r w:rsidR="00356FBB">
        <w:rPr>
          <w:rFonts w:ascii="Arial" w:eastAsia="Times New Roman" w:hAnsi="Arial" w:cs="Arial"/>
          <w:sz w:val="24"/>
          <w:szCs w:val="24"/>
          <w:lang w:eastAsia="es-ES"/>
        </w:rPr>
        <w:t xml:space="preserve">se formularon alegatos y se citó </w:t>
      </w:r>
      <w:r w:rsidRPr="005B6D42">
        <w:rPr>
          <w:rFonts w:ascii="Arial" w:eastAsia="Times New Roman" w:hAnsi="Arial" w:cs="Arial"/>
          <w:sz w:val="24"/>
          <w:szCs w:val="24"/>
          <w:lang w:val="es-ES_tradnl" w:eastAsia="es-ES"/>
        </w:rPr>
        <w:t>para oír sentencia misma que ahora se pronuncia dentro del térm</w:t>
      </w:r>
      <w:r w:rsidR="00F70EAD">
        <w:rPr>
          <w:rFonts w:ascii="Arial" w:eastAsia="Times New Roman" w:hAnsi="Arial" w:cs="Arial"/>
          <w:sz w:val="24"/>
          <w:szCs w:val="24"/>
          <w:lang w:val="es-ES_tradnl" w:eastAsia="es-ES"/>
        </w:rPr>
        <w:t xml:space="preserve">ino que establece el artículo 205, de la Ley de Procedimiento y </w:t>
      </w:r>
      <w:r w:rsidRPr="005B6D42">
        <w:rPr>
          <w:rFonts w:ascii="Arial" w:eastAsia="Times New Roman" w:hAnsi="Arial" w:cs="Arial"/>
          <w:sz w:val="24"/>
          <w:szCs w:val="24"/>
          <w:lang w:val="es-ES_tradnl" w:eastAsia="es-ES"/>
        </w:rPr>
        <w:t xml:space="preserve">Justicia Administrativa para el Estado, (foja </w:t>
      </w:r>
      <w:r w:rsidR="00271206">
        <w:rPr>
          <w:rFonts w:ascii="Arial" w:eastAsia="Times New Roman" w:hAnsi="Arial" w:cs="Arial"/>
          <w:sz w:val="24"/>
          <w:szCs w:val="24"/>
          <w:lang w:val="es-ES_tradnl" w:eastAsia="es-ES"/>
        </w:rPr>
        <w:t>31</w:t>
      </w:r>
      <w:r w:rsidRPr="005B6D42">
        <w:rPr>
          <w:rFonts w:ascii="Arial" w:eastAsia="Times New Roman" w:hAnsi="Arial" w:cs="Arial"/>
          <w:sz w:val="24"/>
          <w:szCs w:val="24"/>
          <w:lang w:val="es-ES_tradnl" w:eastAsia="es-ES"/>
        </w:rPr>
        <w:t>); y;</w:t>
      </w:r>
      <w:r w:rsidR="000B3652">
        <w:rPr>
          <w:rFonts w:ascii="Arial" w:eastAsia="Times New Roman" w:hAnsi="Arial" w:cs="Arial"/>
          <w:sz w:val="24"/>
          <w:szCs w:val="24"/>
          <w:lang w:val="es-ES_tradnl" w:eastAsia="es-ES"/>
        </w:rPr>
        <w:t xml:space="preserve"> </w:t>
      </w:r>
      <w:r w:rsidRPr="005B6D42">
        <w:rPr>
          <w:rFonts w:ascii="Arial" w:eastAsia="Times New Roman" w:hAnsi="Arial" w:cs="Arial"/>
          <w:sz w:val="24"/>
          <w:szCs w:val="24"/>
          <w:lang w:val="es-ES_tradnl" w:eastAsia="es-ES"/>
        </w:rPr>
        <w:t>- - - - -</w:t>
      </w:r>
      <w:r w:rsidR="00271206">
        <w:rPr>
          <w:rFonts w:ascii="Arial" w:eastAsia="Times New Roman" w:hAnsi="Arial" w:cs="Arial"/>
          <w:sz w:val="24"/>
          <w:szCs w:val="24"/>
          <w:lang w:val="es-ES_tradnl" w:eastAsia="es-ES"/>
        </w:rPr>
        <w:t xml:space="preserve"> - - - - - - - - </w:t>
      </w:r>
      <w:r w:rsidRPr="005B6D42">
        <w:rPr>
          <w:rFonts w:ascii="Arial" w:eastAsia="Times New Roman" w:hAnsi="Arial" w:cs="Arial"/>
          <w:sz w:val="24"/>
          <w:szCs w:val="24"/>
          <w:lang w:val="es-ES_tradnl" w:eastAsia="es-ES"/>
        </w:rPr>
        <w:t xml:space="preserve"> </w:t>
      </w:r>
    </w:p>
    <w:p w:rsidR="00401306" w:rsidRDefault="00401306" w:rsidP="00127A77">
      <w:pPr>
        <w:spacing w:after="0" w:line="360" w:lineRule="auto"/>
        <w:ind w:right="51"/>
        <w:jc w:val="center"/>
        <w:rPr>
          <w:rFonts w:ascii="Arial" w:eastAsia="Times New Roman" w:hAnsi="Arial" w:cs="Arial"/>
          <w:b/>
          <w:bCs/>
          <w:sz w:val="24"/>
          <w:szCs w:val="24"/>
          <w:lang w:val="es-ES_tradnl" w:eastAsia="es-ES"/>
        </w:rPr>
      </w:pPr>
    </w:p>
    <w:p w:rsidR="00401306" w:rsidRDefault="00401306" w:rsidP="00127A77">
      <w:pPr>
        <w:spacing w:after="0" w:line="360" w:lineRule="auto"/>
        <w:ind w:right="51"/>
        <w:jc w:val="center"/>
        <w:rPr>
          <w:rFonts w:ascii="Arial" w:eastAsia="Times New Roman" w:hAnsi="Arial" w:cs="Arial"/>
          <w:b/>
          <w:bCs/>
          <w:sz w:val="24"/>
          <w:szCs w:val="24"/>
          <w:lang w:val="es-ES_tradnl" w:eastAsia="es-ES"/>
        </w:rPr>
      </w:pPr>
    </w:p>
    <w:p w:rsidR="00127A77" w:rsidRDefault="00127A77" w:rsidP="00127A77">
      <w:pPr>
        <w:spacing w:after="0" w:line="360" w:lineRule="auto"/>
        <w:ind w:right="51"/>
        <w:jc w:val="center"/>
        <w:rPr>
          <w:rFonts w:ascii="Arial" w:eastAsia="Times New Roman" w:hAnsi="Arial" w:cs="Arial"/>
          <w:b/>
          <w:bCs/>
          <w:sz w:val="24"/>
          <w:szCs w:val="24"/>
          <w:lang w:val="es-ES_tradnl" w:eastAsia="es-ES"/>
        </w:rPr>
      </w:pPr>
      <w:r w:rsidRPr="00E42782">
        <w:rPr>
          <w:rFonts w:ascii="Arial" w:eastAsia="Times New Roman" w:hAnsi="Arial" w:cs="Arial"/>
          <w:b/>
          <w:bCs/>
          <w:sz w:val="24"/>
          <w:szCs w:val="24"/>
          <w:lang w:val="es-ES_tradnl" w:eastAsia="es-ES"/>
        </w:rPr>
        <w:lastRenderedPageBreak/>
        <w:t>C O N S I D E R A N D O:</w:t>
      </w:r>
    </w:p>
    <w:p w:rsidR="002625C7" w:rsidRPr="00E42782" w:rsidRDefault="002625C7" w:rsidP="00127A77">
      <w:pPr>
        <w:spacing w:after="0" w:line="360" w:lineRule="auto"/>
        <w:ind w:right="51"/>
        <w:jc w:val="center"/>
        <w:rPr>
          <w:rFonts w:ascii="Arial" w:eastAsia="Times New Roman" w:hAnsi="Arial" w:cs="Arial"/>
          <w:b/>
          <w:bCs/>
          <w:sz w:val="24"/>
          <w:szCs w:val="24"/>
          <w:lang w:val="es-ES_tradnl" w:eastAsia="es-ES"/>
        </w:rPr>
      </w:pPr>
    </w:p>
    <w:p w:rsidR="002D6CA6" w:rsidRPr="009D77B7" w:rsidRDefault="005D6120" w:rsidP="009D77B7">
      <w:pPr>
        <w:pStyle w:val="Textoindependienteprimerasangra"/>
        <w:spacing w:line="360" w:lineRule="auto"/>
        <w:ind w:firstLine="567"/>
        <w:jc w:val="both"/>
        <w:rPr>
          <w:rFonts w:ascii="Arial" w:hAnsi="Arial" w:cs="Arial"/>
          <w:sz w:val="24"/>
          <w:szCs w:val="24"/>
        </w:rPr>
      </w:pPr>
      <w:r>
        <w:rPr>
          <w:rFonts w:ascii="Arial" w:eastAsia="Times New Roman" w:hAnsi="Arial" w:cs="Arial"/>
          <w:b/>
          <w:sz w:val="24"/>
          <w:szCs w:val="24"/>
          <w:lang w:val="es-ES_tradnl" w:eastAsia="es-ES"/>
        </w:rPr>
        <w:t>PRIMERO</w:t>
      </w:r>
      <w:r>
        <w:rPr>
          <w:rFonts w:ascii="Arial" w:eastAsia="Times New Roman" w:hAnsi="Arial" w:cs="Arial"/>
          <w:b/>
          <w:color w:val="000000"/>
          <w:sz w:val="24"/>
          <w:szCs w:val="24"/>
          <w:lang w:val="es-ES_tradnl" w:eastAsia="es-ES"/>
        </w:rPr>
        <w:t xml:space="preserve">. Competencia. </w:t>
      </w:r>
      <w:r>
        <w:rPr>
          <w:rFonts w:ascii="Arial" w:eastAsia="Times New Roman" w:hAnsi="Arial" w:cs="Arial"/>
          <w:bCs/>
          <w:sz w:val="24"/>
          <w:szCs w:val="24"/>
          <w:lang w:val="es-ES" w:eastAsia="es-ES"/>
        </w:rPr>
        <w:t xml:space="preserve">Esta </w:t>
      </w:r>
      <w:r>
        <w:rPr>
          <w:rFonts w:ascii="Arial" w:hAnsi="Arial" w:cs="Arial"/>
          <w:sz w:val="24"/>
          <w:szCs w:val="24"/>
        </w:rPr>
        <w:t xml:space="preserve">Cuarta Sala Unitaria de Primera Instancia del Tribunal de Justicia Administrativa del Estado, </w:t>
      </w:r>
      <w:r>
        <w:rPr>
          <w:rFonts w:ascii="Arial" w:eastAsia="Times New Roman" w:hAnsi="Arial" w:cs="Arial"/>
          <w:bCs/>
          <w:sz w:val="24"/>
          <w:szCs w:val="24"/>
          <w:lang w:val="es-ES" w:eastAsia="es-ES"/>
        </w:rPr>
        <w:t xml:space="preserve">es competente para conocer y resolver el presente juicio de nulidad promovido en contra de un acto atribuido a autoridades administrativas de carácter estatal, de conformidad con lo dispuesto por el artículo 114 QUÁTER, de </w:t>
      </w:r>
      <w:r>
        <w:rPr>
          <w:rFonts w:ascii="Arial" w:hAnsi="Arial" w:cs="Arial"/>
          <w:sz w:val="24"/>
          <w:szCs w:val="24"/>
        </w:rPr>
        <w:t>la Constitución Política del Estado Libre y Soberano de Oaxaca, en relación con los artículos 119, 120 fracción IV, 129, 132 fracciones I y II, 133 fracciones I a la XII de la Ley de Procedimiento y Justicia Administrativa para el Estado de Oaxaca, publicada en el Extra del Periódico Oficial del Estado, el veinte de octubre de dos mil diecisiete y reformada mediante decreto número 1434, publicado en Periódico Oficial del Estado, Décima Segunda Sección, el veintitrés de junio de dos mil dieciocho.</w:t>
      </w:r>
    </w:p>
    <w:p w:rsidR="00127A77" w:rsidRPr="00E42782" w:rsidRDefault="00127A77" w:rsidP="00CD734A">
      <w:pPr>
        <w:spacing w:line="360" w:lineRule="auto"/>
        <w:ind w:right="51" w:firstLine="567"/>
        <w:jc w:val="both"/>
        <w:rPr>
          <w:rFonts w:ascii="Arial" w:eastAsia="Times New Roman" w:hAnsi="Arial" w:cs="Arial"/>
          <w:sz w:val="24"/>
          <w:szCs w:val="24"/>
          <w:lang w:val="es-ES_tradnl" w:eastAsia="es-ES"/>
        </w:rPr>
      </w:pPr>
      <w:r w:rsidRPr="00E42782">
        <w:rPr>
          <w:rFonts w:ascii="Arial" w:eastAsia="Times New Roman" w:hAnsi="Arial" w:cs="Arial"/>
          <w:b/>
          <w:bCs/>
          <w:sz w:val="24"/>
          <w:szCs w:val="24"/>
          <w:lang w:val="es-ES_tradnl" w:eastAsia="es-ES"/>
        </w:rPr>
        <w:t>SEGUNDO</w:t>
      </w:r>
      <w:r w:rsidRPr="00E42782">
        <w:rPr>
          <w:rFonts w:ascii="Arial" w:eastAsia="Times New Roman" w:hAnsi="Arial" w:cs="Arial"/>
          <w:bCs/>
          <w:sz w:val="24"/>
          <w:szCs w:val="24"/>
          <w:lang w:val="es-ES_tradnl" w:eastAsia="es-ES"/>
        </w:rPr>
        <w:t>.</w:t>
      </w:r>
      <w:r w:rsidR="00256365">
        <w:rPr>
          <w:rFonts w:ascii="Arial" w:eastAsia="Times New Roman" w:hAnsi="Arial" w:cs="Arial"/>
          <w:sz w:val="24"/>
          <w:szCs w:val="24"/>
          <w:lang w:val="es-ES_tradnl" w:eastAsia="es-ES"/>
        </w:rPr>
        <w:t xml:space="preserve"> En virtud </w:t>
      </w:r>
      <w:r w:rsidRPr="00E42782">
        <w:rPr>
          <w:rFonts w:ascii="Arial" w:eastAsia="Times New Roman" w:hAnsi="Arial" w:cs="Arial"/>
          <w:sz w:val="24"/>
          <w:szCs w:val="24"/>
          <w:lang w:val="es-ES_tradnl" w:eastAsia="es-ES"/>
        </w:rPr>
        <w:t xml:space="preserve">que la </w:t>
      </w:r>
      <w:r w:rsidRPr="000F578F">
        <w:rPr>
          <w:rFonts w:ascii="Arial" w:eastAsia="Times New Roman" w:hAnsi="Arial" w:cs="Arial"/>
          <w:b/>
          <w:sz w:val="24"/>
          <w:szCs w:val="24"/>
          <w:lang w:val="es-ES_tradnl" w:eastAsia="es-ES"/>
        </w:rPr>
        <w:t>competencia de la autoridad demandada</w:t>
      </w:r>
      <w:r w:rsidRPr="00E42782">
        <w:rPr>
          <w:rFonts w:ascii="Arial" w:eastAsia="Times New Roman" w:hAnsi="Arial" w:cs="Arial"/>
          <w:sz w:val="24"/>
          <w:szCs w:val="24"/>
          <w:lang w:val="es-ES_tradnl" w:eastAsia="es-ES"/>
        </w:rPr>
        <w:t xml:space="preserve"> es el primer </w:t>
      </w:r>
      <w:r>
        <w:rPr>
          <w:rFonts w:ascii="Arial" w:eastAsia="Times New Roman" w:hAnsi="Arial" w:cs="Arial"/>
          <w:sz w:val="24"/>
          <w:szCs w:val="24"/>
          <w:lang w:val="es-ES_tradnl" w:eastAsia="es-ES"/>
        </w:rPr>
        <w:t>pre</w:t>
      </w:r>
      <w:r w:rsidRPr="00E42782">
        <w:rPr>
          <w:rFonts w:ascii="Arial" w:eastAsia="Times New Roman" w:hAnsi="Arial" w:cs="Arial"/>
          <w:sz w:val="24"/>
          <w:szCs w:val="24"/>
          <w:lang w:val="es-ES_tradnl" w:eastAsia="es-ES"/>
        </w:rPr>
        <w:t xml:space="preserve">supuesto para la emisión del acto de molestia, esta Sala procede a su estudio </w:t>
      </w:r>
      <w:r w:rsidR="005A66F7">
        <w:rPr>
          <w:rFonts w:ascii="Arial" w:eastAsia="Times New Roman" w:hAnsi="Arial" w:cs="Arial"/>
          <w:sz w:val="24"/>
          <w:szCs w:val="24"/>
          <w:lang w:val="es-ES_tradnl" w:eastAsia="es-ES"/>
        </w:rPr>
        <w:t xml:space="preserve">por ser </w:t>
      </w:r>
      <w:r w:rsidR="004E4A3C">
        <w:rPr>
          <w:rFonts w:ascii="Arial" w:eastAsia="Times New Roman" w:hAnsi="Arial" w:cs="Arial"/>
          <w:sz w:val="24"/>
          <w:szCs w:val="24"/>
          <w:lang w:val="es-ES_tradnl" w:eastAsia="es-ES"/>
        </w:rPr>
        <w:t>preferente,</w:t>
      </w:r>
      <w:r w:rsidRPr="00E42782">
        <w:rPr>
          <w:rFonts w:ascii="Arial" w:eastAsia="Times New Roman" w:hAnsi="Arial" w:cs="Arial"/>
          <w:sz w:val="24"/>
          <w:szCs w:val="24"/>
          <w:lang w:val="es-ES_tradnl" w:eastAsia="es-ES"/>
        </w:rPr>
        <w:t xml:space="preserve"> de orden público y de análisis oficioso.</w:t>
      </w:r>
    </w:p>
    <w:p w:rsidR="0054610B" w:rsidRPr="0054610B" w:rsidRDefault="0054610B" w:rsidP="00CD734A">
      <w:pPr>
        <w:spacing w:line="360" w:lineRule="auto"/>
        <w:ind w:firstLine="567"/>
        <w:jc w:val="both"/>
        <w:rPr>
          <w:rFonts w:ascii="Arial" w:hAnsi="Arial" w:cs="Arial"/>
          <w:sz w:val="24"/>
          <w:szCs w:val="24"/>
        </w:rPr>
      </w:pPr>
      <w:r w:rsidRPr="0054610B">
        <w:rPr>
          <w:rFonts w:ascii="Arial" w:eastAsia="Times New Roman" w:hAnsi="Arial" w:cs="Arial"/>
          <w:sz w:val="24"/>
          <w:szCs w:val="24"/>
          <w:lang w:val="es-ES_tradnl" w:eastAsia="es-ES"/>
        </w:rPr>
        <w:t xml:space="preserve">En el caso es aplicable la Jurisprudencia con número de registro 170827, de la novena época, materia: administrativa, sustentada por la Segunda Sala de la Suprema Corte de Justicia de la Nación, </w:t>
      </w:r>
      <w:r w:rsidRPr="0054610B">
        <w:rPr>
          <w:rFonts w:ascii="Arial" w:hAnsi="Arial" w:cs="Arial"/>
          <w:sz w:val="24"/>
          <w:szCs w:val="24"/>
        </w:rPr>
        <w:t>visible en el Semanario Judicial de la Federación y su Gaceta, Tomo XXVI, Diciembre de 2007, página 154, con el texto y rubro siguientes:</w:t>
      </w:r>
    </w:p>
    <w:p w:rsidR="0054610B" w:rsidRPr="00410193" w:rsidRDefault="0054610B" w:rsidP="009D77B7">
      <w:pPr>
        <w:tabs>
          <w:tab w:val="left" w:pos="8789"/>
        </w:tabs>
        <w:spacing w:after="0" w:line="240" w:lineRule="auto"/>
        <w:ind w:left="567" w:right="425"/>
        <w:jc w:val="both"/>
        <w:rPr>
          <w:rFonts w:ascii="Arial" w:hAnsi="Arial" w:cs="Arial"/>
          <w:i/>
          <w:szCs w:val="24"/>
        </w:rPr>
      </w:pPr>
      <w:r w:rsidRPr="00410193">
        <w:rPr>
          <w:rFonts w:ascii="Arial" w:hAnsi="Arial" w:cs="Arial"/>
          <w:b/>
          <w:i/>
          <w:szCs w:val="24"/>
        </w:rPr>
        <w:t>“COMPETENCIA. SU ESTUDIO OFICIOSO RESPECTO DE LA AUTORIDAD DEMANDADA EN EL JUICIO CONTENCIOSO ADMINISTRATIVO, DEBE SER ANALIZADA POR LAS SALAS DEL TRIBUNAL FEDERAL DE JUSTICIA FISCAL Y ADMINISTRATIVA.</w:t>
      </w:r>
      <w:r w:rsidRPr="00410193">
        <w:rPr>
          <w:rFonts w:ascii="Arial" w:hAnsi="Arial" w:cs="Arial"/>
          <w:i/>
          <w:szCs w:val="24"/>
        </w:rPr>
        <w:t xml:space="preserve"> El artículo 238, penúltimo párrafo, del Código Fiscal de la Federación y su correlativo 51, penúltimo párrafo, de la Ley Federal de Procedimiento Contencioso Administrativo, establece que ese Tribunal podrá hacer valer de oficio, por ser de orden público, la incompetencia de la autoridad para dictar la resolución impugnada. Al respecto debe decirse que ese estudio implica todo lo relacionado con la competencia de la autoridad, supuesto en el cual se incluye tanto la ausencia de fundamentación de la competencia, como la indebida o insuficiente fundamentación de la misma, en virtud de que al tratarse de una facultad oficiosa, las Salas fiscales de cualquier modo entrarán al examen de las facultades de la autoridad para emitir el acto de molestia; lo anterior con independencia de que exista o no agravio del afectado, o bien, de que invoque incompetencia o simplemente argumente una indebida, insuficiente o deficiente fundamentación de la competencia. Cabe agregar que en el caso de que las Salas fiscales estimen que la autoridad administrativa es incompetente, su pronunciamiento en ese sentido será indispensable, porque ello constituirá causa de nulidad de la resolución impugnada; sin embargo, si considera que la autoridad es competente, esto no quiere decir que dicha autoridad jurisdiccional necesariamente deba pronunciarse al respecto en los fallos que emita, pues el no pronunciamiento expreso, simplemente es indicativo de que estimó que la autoridad demandada sí tenía competencia para emitir la resolución o acto impugnado en el juicio de nulidad.”</w:t>
      </w:r>
    </w:p>
    <w:p w:rsidR="009D77B7" w:rsidRPr="0054610B" w:rsidRDefault="009D77B7" w:rsidP="00CD734A">
      <w:pPr>
        <w:tabs>
          <w:tab w:val="left" w:pos="8029"/>
        </w:tabs>
        <w:spacing w:after="0"/>
        <w:ind w:right="51"/>
        <w:jc w:val="both"/>
        <w:rPr>
          <w:rFonts w:ascii="Arial" w:hAnsi="Arial" w:cs="Arial"/>
          <w:i/>
          <w:sz w:val="24"/>
          <w:szCs w:val="24"/>
        </w:rPr>
      </w:pPr>
    </w:p>
    <w:p w:rsidR="00750AA7" w:rsidRPr="00750AA7" w:rsidRDefault="0054610B" w:rsidP="00577DCF">
      <w:pPr>
        <w:spacing w:line="360" w:lineRule="auto"/>
        <w:ind w:right="51" w:firstLine="567"/>
        <w:jc w:val="both"/>
        <w:rPr>
          <w:rFonts w:ascii="Arial" w:hAnsi="Arial" w:cs="Arial"/>
          <w:sz w:val="24"/>
          <w:szCs w:val="24"/>
        </w:rPr>
      </w:pPr>
      <w:r w:rsidRPr="0054610B">
        <w:rPr>
          <w:rFonts w:ascii="Arial" w:hAnsi="Arial" w:cs="Arial"/>
          <w:sz w:val="24"/>
          <w:szCs w:val="24"/>
        </w:rPr>
        <w:t xml:space="preserve">En cumplimiento a la jurisprudencia citada, éste órgano jurisdiccional procede al análisis del acto impugnado, </w:t>
      </w:r>
      <w:r>
        <w:rPr>
          <w:rFonts w:ascii="Arial" w:hAnsi="Arial" w:cs="Arial"/>
          <w:sz w:val="24"/>
          <w:szCs w:val="24"/>
        </w:rPr>
        <w:t>consistente en el acta de infra</w:t>
      </w:r>
      <w:r w:rsidR="00410193">
        <w:rPr>
          <w:rFonts w:ascii="Arial" w:hAnsi="Arial" w:cs="Arial"/>
          <w:sz w:val="24"/>
          <w:szCs w:val="24"/>
        </w:rPr>
        <w:t xml:space="preserve">cción con </w:t>
      </w:r>
      <w:r w:rsidR="00CD734A">
        <w:rPr>
          <w:rFonts w:ascii="Arial" w:hAnsi="Arial" w:cs="Arial"/>
          <w:sz w:val="24"/>
          <w:szCs w:val="24"/>
        </w:rPr>
        <w:t xml:space="preserve">número de folio </w:t>
      </w:r>
      <w:r w:rsidR="00401306">
        <w:rPr>
          <w:rFonts w:ascii="Arial" w:eastAsia="Times New Roman" w:hAnsi="Arial" w:cs="Arial"/>
          <w:sz w:val="24"/>
          <w:szCs w:val="24"/>
          <w:lang w:eastAsia="es-ES"/>
        </w:rPr>
        <w:t>**********</w:t>
      </w:r>
      <w:r w:rsidR="009D77B7">
        <w:rPr>
          <w:rFonts w:ascii="Arial" w:hAnsi="Arial" w:cs="Arial"/>
          <w:sz w:val="24"/>
          <w:szCs w:val="24"/>
        </w:rPr>
        <w:t xml:space="preserve">, de </w:t>
      </w:r>
      <w:r w:rsidR="00CD734A">
        <w:rPr>
          <w:rFonts w:ascii="Arial" w:hAnsi="Arial" w:cs="Arial"/>
          <w:sz w:val="24"/>
          <w:szCs w:val="24"/>
        </w:rPr>
        <w:t>uno de octubre de dos mil dieciocho</w:t>
      </w:r>
      <w:r w:rsidR="009D77B7">
        <w:rPr>
          <w:rFonts w:ascii="Arial" w:hAnsi="Arial" w:cs="Arial"/>
          <w:sz w:val="24"/>
          <w:szCs w:val="24"/>
        </w:rPr>
        <w:t xml:space="preserve">, </w:t>
      </w:r>
      <w:r>
        <w:rPr>
          <w:rFonts w:ascii="Arial" w:hAnsi="Arial" w:cs="Arial"/>
          <w:sz w:val="24"/>
          <w:szCs w:val="24"/>
        </w:rPr>
        <w:t xml:space="preserve">en la que la </w:t>
      </w:r>
      <w:r>
        <w:rPr>
          <w:rFonts w:ascii="Arial" w:hAnsi="Arial" w:cs="Arial"/>
          <w:b/>
          <w:sz w:val="24"/>
          <w:szCs w:val="24"/>
        </w:rPr>
        <w:t xml:space="preserve">autoridad demandada </w:t>
      </w:r>
      <w:r>
        <w:rPr>
          <w:rFonts w:ascii="Arial" w:hAnsi="Arial" w:cs="Arial"/>
          <w:sz w:val="24"/>
          <w:szCs w:val="24"/>
        </w:rPr>
        <w:t>fundó su competencia en</w:t>
      </w:r>
      <w:r w:rsidR="00750AA7">
        <w:rPr>
          <w:rFonts w:ascii="Arial" w:hAnsi="Arial" w:cs="Arial"/>
          <w:sz w:val="24"/>
          <w:szCs w:val="24"/>
        </w:rPr>
        <w:t xml:space="preserve"> </w:t>
      </w:r>
      <w:r w:rsidR="00F72862" w:rsidRPr="00F72862">
        <w:rPr>
          <w:rFonts w:ascii="Arial" w:hAnsi="Arial" w:cs="Arial"/>
          <w:i/>
          <w:sz w:val="24"/>
          <w:szCs w:val="24"/>
        </w:rPr>
        <w:t>“…</w:t>
      </w:r>
      <w:r w:rsidRPr="00F72862">
        <w:rPr>
          <w:rFonts w:ascii="Arial" w:hAnsi="Arial" w:cs="Arial"/>
          <w:i/>
          <w:sz w:val="24"/>
          <w:szCs w:val="24"/>
        </w:rPr>
        <w:t xml:space="preserve">los artículos 21, párrafos cuarto y octavo </w:t>
      </w:r>
      <w:r w:rsidRPr="00F72862">
        <w:rPr>
          <w:rFonts w:ascii="Arial" w:hAnsi="Arial" w:cs="Arial"/>
          <w:i/>
          <w:sz w:val="24"/>
          <w:szCs w:val="24"/>
        </w:rPr>
        <w:lastRenderedPageBreak/>
        <w:t xml:space="preserve">de la Constitución Política del Estado Libre y Soberano de Oaxaca; 1, 2, </w:t>
      </w:r>
      <w:r w:rsidR="00B96EE0" w:rsidRPr="00F72862">
        <w:rPr>
          <w:rFonts w:ascii="Arial" w:hAnsi="Arial" w:cs="Arial"/>
          <w:i/>
          <w:sz w:val="24"/>
          <w:szCs w:val="24"/>
        </w:rPr>
        <w:t xml:space="preserve">3, 6 y 47, fracción XXXI de la Ley del Sistema Estatal de Seguridad Pública de Oaxaca; </w:t>
      </w:r>
      <w:r w:rsidR="00B96EE0" w:rsidRPr="00F72862">
        <w:rPr>
          <w:rFonts w:ascii="Arial" w:hAnsi="Arial" w:cs="Arial"/>
          <w:b/>
          <w:i/>
          <w:sz w:val="24"/>
          <w:szCs w:val="24"/>
        </w:rPr>
        <w:t>1, 2, 3, 8 fracciones I y VIII; 9 fracción I; 10, fracciones I, V y VI</w:t>
      </w:r>
      <w:r w:rsidR="00D478A4" w:rsidRPr="00F72862">
        <w:rPr>
          <w:rFonts w:ascii="Arial" w:hAnsi="Arial" w:cs="Arial"/>
          <w:b/>
          <w:i/>
          <w:sz w:val="24"/>
          <w:szCs w:val="24"/>
        </w:rPr>
        <w:t>; 11 fracciones II, III y IV:</w:t>
      </w:r>
      <w:r w:rsidR="00750AA7">
        <w:rPr>
          <w:rFonts w:ascii="Arial" w:hAnsi="Arial" w:cs="Arial"/>
          <w:b/>
          <w:i/>
          <w:sz w:val="24"/>
          <w:szCs w:val="24"/>
        </w:rPr>
        <w:t xml:space="preserve"> 12 fracciones III y IV; </w:t>
      </w:r>
      <w:r w:rsidR="00D478A4" w:rsidRPr="00F72862">
        <w:rPr>
          <w:rFonts w:ascii="Arial" w:hAnsi="Arial" w:cs="Arial"/>
          <w:b/>
          <w:i/>
          <w:sz w:val="24"/>
          <w:szCs w:val="24"/>
        </w:rPr>
        <w:t xml:space="preserve">y 30 fracciones I, II, </w:t>
      </w:r>
      <w:r w:rsidR="00FB4779" w:rsidRPr="00F72862">
        <w:rPr>
          <w:rFonts w:ascii="Arial" w:hAnsi="Arial" w:cs="Arial"/>
          <w:b/>
          <w:i/>
          <w:sz w:val="24"/>
          <w:szCs w:val="24"/>
        </w:rPr>
        <w:t>III y V, de la Ley de Tránsito Reformada</w:t>
      </w:r>
      <w:r w:rsidR="00FB4779" w:rsidRPr="00F72862">
        <w:rPr>
          <w:rFonts w:ascii="Arial" w:hAnsi="Arial" w:cs="Arial"/>
          <w:i/>
          <w:sz w:val="24"/>
          <w:szCs w:val="24"/>
        </w:rPr>
        <w:t xml:space="preserve">; 1, 3, 4, 7, 30, 47, 52, 137, fracciones I, II, III, IV, V y VI; 146, 153, </w:t>
      </w:r>
      <w:r w:rsidR="00187156" w:rsidRPr="00F72862">
        <w:rPr>
          <w:rFonts w:ascii="Arial" w:hAnsi="Arial" w:cs="Arial"/>
          <w:i/>
          <w:sz w:val="24"/>
          <w:szCs w:val="24"/>
        </w:rPr>
        <w:t xml:space="preserve">158, grupo 1, grupo 2, grupo 3, grupo 4, de su Reglamento y en base al acuerdo SSPO/08/2012, del Secretario de Seguridad Pública por el que se establece el formato </w:t>
      </w:r>
      <w:r w:rsidR="00F72862" w:rsidRPr="00F72862">
        <w:rPr>
          <w:rFonts w:ascii="Arial" w:hAnsi="Arial" w:cs="Arial"/>
          <w:i/>
          <w:sz w:val="24"/>
          <w:szCs w:val="24"/>
        </w:rPr>
        <w:t>de acta de infracción para la aplicación de sanciones que deriven de la violación a las normas que regulan el tránsito de vehículos en el Estado de Oaxaca…”</w:t>
      </w:r>
    </w:p>
    <w:p w:rsidR="00750AA7" w:rsidRPr="00750AA7" w:rsidRDefault="003474F2" w:rsidP="00577DCF">
      <w:pPr>
        <w:spacing w:line="360" w:lineRule="auto"/>
        <w:ind w:firstLine="567"/>
        <w:jc w:val="both"/>
        <w:rPr>
          <w:rFonts w:ascii="Arial" w:eastAsia="Times New Roman" w:hAnsi="Arial" w:cs="Arial"/>
          <w:bCs/>
          <w:sz w:val="24"/>
          <w:szCs w:val="24"/>
          <w:lang w:val="es-ES"/>
        </w:rPr>
      </w:pPr>
      <w:r>
        <w:rPr>
          <w:rFonts w:ascii="Arial" w:eastAsia="Times New Roman" w:hAnsi="Arial" w:cs="Arial"/>
          <w:sz w:val="24"/>
          <w:szCs w:val="24"/>
          <w:lang w:val="es-ES"/>
        </w:rPr>
        <w:t xml:space="preserve">De lo anterior se advierte, que la autoridad demandada, fundó su competencia en la Ley de Tránsito Reformada, </w:t>
      </w:r>
      <w:r>
        <w:rPr>
          <w:rFonts w:ascii="Arial" w:eastAsia="Times New Roman" w:hAnsi="Arial" w:cs="Arial"/>
          <w:b/>
          <w:sz w:val="24"/>
          <w:szCs w:val="24"/>
          <w:lang w:val="es-ES"/>
        </w:rPr>
        <w:t>s</w:t>
      </w:r>
      <w:r w:rsidR="00F72862" w:rsidRPr="00F72862">
        <w:rPr>
          <w:rFonts w:ascii="Arial" w:eastAsia="Times New Roman" w:hAnsi="Arial" w:cs="Arial"/>
          <w:b/>
          <w:sz w:val="24"/>
          <w:szCs w:val="24"/>
          <w:lang w:val="es-ES"/>
        </w:rPr>
        <w:t xml:space="preserve">in </w:t>
      </w:r>
      <w:r w:rsidR="000B3EBE" w:rsidRPr="00F72862">
        <w:rPr>
          <w:rFonts w:ascii="Arial" w:eastAsia="Times New Roman" w:hAnsi="Arial" w:cs="Arial"/>
          <w:b/>
          <w:sz w:val="24"/>
          <w:szCs w:val="24"/>
          <w:lang w:val="es-ES"/>
        </w:rPr>
        <w:t>embargo,</w:t>
      </w:r>
      <w:r>
        <w:rPr>
          <w:rFonts w:ascii="Arial" w:eastAsia="Times New Roman" w:hAnsi="Arial" w:cs="Arial"/>
          <w:bCs/>
          <w:sz w:val="24"/>
          <w:szCs w:val="24"/>
          <w:lang w:val="es-ES"/>
        </w:rPr>
        <w:t xml:space="preserve"> los artículos primero y segundo transitorios de la </w:t>
      </w:r>
      <w:r w:rsidR="004C6D86" w:rsidRPr="004C6D86">
        <w:rPr>
          <w:rFonts w:ascii="Arial" w:eastAsia="Times New Roman" w:hAnsi="Arial" w:cs="Arial"/>
          <w:bCs/>
          <w:sz w:val="24"/>
          <w:szCs w:val="24"/>
          <w:lang w:val="es-ES"/>
        </w:rPr>
        <w:t>Ley de Tránsito, Movilidad y Vialidad del Estado de Oaxaca</w:t>
      </w:r>
      <w:r w:rsidR="004C6D86">
        <w:rPr>
          <w:rFonts w:ascii="Arial" w:eastAsia="Times New Roman" w:hAnsi="Arial" w:cs="Arial"/>
          <w:bCs/>
          <w:sz w:val="24"/>
          <w:szCs w:val="24"/>
          <w:lang w:val="es-ES"/>
        </w:rPr>
        <w:t>, publicada en el Periódico Oficial del Estado</w:t>
      </w:r>
      <w:r w:rsidR="00E87E73">
        <w:rPr>
          <w:rFonts w:ascii="Arial" w:eastAsia="Times New Roman" w:hAnsi="Arial" w:cs="Arial"/>
          <w:bCs/>
          <w:sz w:val="24"/>
          <w:szCs w:val="24"/>
          <w:lang w:val="es-ES"/>
        </w:rPr>
        <w:t>,</w:t>
      </w:r>
      <w:r w:rsidR="004C6D86">
        <w:rPr>
          <w:rFonts w:ascii="Arial" w:eastAsia="Times New Roman" w:hAnsi="Arial" w:cs="Arial"/>
          <w:bCs/>
          <w:sz w:val="24"/>
          <w:szCs w:val="24"/>
          <w:lang w:val="es-ES"/>
        </w:rPr>
        <w:t xml:space="preserve"> el</w:t>
      </w:r>
      <w:r w:rsidR="00750AA7">
        <w:rPr>
          <w:rFonts w:ascii="Arial" w:eastAsia="Times New Roman" w:hAnsi="Arial" w:cs="Arial"/>
          <w:bCs/>
          <w:sz w:val="24"/>
          <w:szCs w:val="24"/>
          <w:lang w:val="es-ES"/>
        </w:rPr>
        <w:t xml:space="preserve"> once de abril de dos mil dieciséis, establecen:</w:t>
      </w:r>
    </w:p>
    <w:p w:rsidR="004C6D86" w:rsidRPr="004C6D86" w:rsidRDefault="004C6D86" w:rsidP="004C6D86">
      <w:pPr>
        <w:spacing w:after="0" w:line="360" w:lineRule="auto"/>
        <w:ind w:left="567" w:right="425"/>
        <w:jc w:val="both"/>
        <w:rPr>
          <w:rFonts w:ascii="Arial" w:eastAsia="Times New Roman" w:hAnsi="Arial" w:cs="Arial"/>
          <w:i/>
          <w:color w:val="000000"/>
        </w:rPr>
      </w:pPr>
      <w:r w:rsidRPr="004C6D86">
        <w:rPr>
          <w:rFonts w:ascii="Arial" w:eastAsia="Times New Roman" w:hAnsi="Arial" w:cs="Arial"/>
          <w:b/>
          <w:i/>
          <w:color w:val="000000"/>
        </w:rPr>
        <w:t>PRIMERO.</w:t>
      </w:r>
      <w:r w:rsidRPr="004C6D86">
        <w:rPr>
          <w:rFonts w:ascii="Arial" w:eastAsia="Times New Roman" w:hAnsi="Arial" w:cs="Arial"/>
          <w:i/>
          <w:color w:val="000000"/>
        </w:rPr>
        <w:t xml:space="preserve"> La presente Ley entrará en vigor al día siguiente de su publicación en el Periódico Oficial del Gobierno del Estado.</w:t>
      </w:r>
    </w:p>
    <w:p w:rsidR="00F72862" w:rsidRDefault="004C6D86" w:rsidP="004C6D86">
      <w:pPr>
        <w:spacing w:after="0" w:line="360" w:lineRule="auto"/>
        <w:ind w:left="567" w:right="425"/>
        <w:jc w:val="both"/>
        <w:rPr>
          <w:rFonts w:ascii="Arial" w:eastAsia="Times New Roman" w:hAnsi="Arial" w:cs="Arial"/>
          <w:i/>
          <w:color w:val="000000"/>
        </w:rPr>
      </w:pPr>
      <w:r w:rsidRPr="004C6D86">
        <w:rPr>
          <w:rFonts w:ascii="Arial" w:eastAsia="Times New Roman" w:hAnsi="Arial" w:cs="Arial"/>
          <w:b/>
          <w:i/>
          <w:color w:val="000000"/>
        </w:rPr>
        <w:t>SEGUNDO.</w:t>
      </w:r>
      <w:r w:rsidRPr="004C6D86">
        <w:rPr>
          <w:rFonts w:ascii="Arial" w:eastAsia="Times New Roman" w:hAnsi="Arial" w:cs="Arial"/>
          <w:i/>
          <w:color w:val="000000"/>
        </w:rPr>
        <w:t xml:space="preserve"> </w:t>
      </w:r>
      <w:r w:rsidRPr="00410193">
        <w:rPr>
          <w:rFonts w:ascii="Arial" w:eastAsia="Times New Roman" w:hAnsi="Arial" w:cs="Arial"/>
          <w:b/>
          <w:i/>
          <w:color w:val="000000"/>
        </w:rPr>
        <w:t>Se abroga la Ley de Tránsito Reformada</w:t>
      </w:r>
      <w:r w:rsidRPr="004C6D86">
        <w:rPr>
          <w:rFonts w:ascii="Arial" w:eastAsia="Times New Roman" w:hAnsi="Arial" w:cs="Arial"/>
          <w:i/>
          <w:color w:val="000000"/>
        </w:rPr>
        <w:t>, publicada en el Periódico Oficial Órgano del Gobierno Constitucional del Estado Libre y Soberano de Oaxaca, con fecha 5 de julio de 1969.</w:t>
      </w:r>
    </w:p>
    <w:p w:rsidR="004C6D86" w:rsidRPr="00577DCF" w:rsidRDefault="00410193" w:rsidP="00577DCF">
      <w:pPr>
        <w:spacing w:line="360" w:lineRule="auto"/>
        <w:ind w:left="567" w:right="425"/>
        <w:jc w:val="both"/>
        <w:rPr>
          <w:rFonts w:ascii="Arial" w:eastAsia="Times New Roman" w:hAnsi="Arial" w:cs="Arial"/>
          <w:b/>
          <w:i/>
          <w:color w:val="000000"/>
        </w:rPr>
      </w:pPr>
      <w:r>
        <w:rPr>
          <w:rFonts w:ascii="Arial" w:eastAsia="Times New Roman" w:hAnsi="Arial" w:cs="Arial"/>
          <w:b/>
          <w:i/>
          <w:color w:val="000000"/>
        </w:rPr>
        <w:t>(</w:t>
      </w:r>
      <w:r w:rsidR="00750AA7">
        <w:rPr>
          <w:rFonts w:ascii="Arial" w:eastAsia="Times New Roman" w:hAnsi="Arial" w:cs="Arial"/>
          <w:b/>
          <w:i/>
          <w:color w:val="000000"/>
        </w:rPr>
        <w:t>Énfasis</w:t>
      </w:r>
      <w:r>
        <w:rPr>
          <w:rFonts w:ascii="Arial" w:eastAsia="Times New Roman" w:hAnsi="Arial" w:cs="Arial"/>
          <w:b/>
          <w:i/>
          <w:color w:val="000000"/>
        </w:rPr>
        <w:t xml:space="preserve"> añadido)</w:t>
      </w:r>
    </w:p>
    <w:p w:rsidR="00F72862" w:rsidRPr="00750AA7" w:rsidRDefault="00F72862" w:rsidP="00577DCF">
      <w:pPr>
        <w:spacing w:line="360" w:lineRule="auto"/>
        <w:ind w:firstLine="567"/>
        <w:jc w:val="both"/>
        <w:rPr>
          <w:rFonts w:ascii="Arial" w:eastAsia="Times New Roman" w:hAnsi="Arial" w:cs="Arial"/>
          <w:bCs/>
          <w:sz w:val="24"/>
          <w:szCs w:val="24"/>
          <w:lang w:val="es-ES"/>
        </w:rPr>
      </w:pPr>
      <w:r w:rsidRPr="00F72862">
        <w:rPr>
          <w:rFonts w:ascii="Arial" w:eastAsia="Times New Roman" w:hAnsi="Arial" w:cs="Arial"/>
          <w:sz w:val="24"/>
          <w:szCs w:val="24"/>
          <w:lang w:val="es-ES"/>
        </w:rPr>
        <w:t>De los artículos transcritos</w:t>
      </w:r>
      <w:r w:rsidR="00410193">
        <w:rPr>
          <w:rFonts w:ascii="Arial" w:eastAsia="Times New Roman" w:hAnsi="Arial" w:cs="Arial"/>
          <w:sz w:val="24"/>
          <w:szCs w:val="24"/>
          <w:lang w:val="es-ES"/>
        </w:rPr>
        <w:t>,</w:t>
      </w:r>
      <w:r w:rsidRPr="00F72862">
        <w:rPr>
          <w:rFonts w:ascii="Arial" w:eastAsia="Times New Roman" w:hAnsi="Arial" w:cs="Arial"/>
          <w:sz w:val="24"/>
          <w:szCs w:val="24"/>
          <w:lang w:val="es-ES"/>
        </w:rPr>
        <w:t xml:space="preserve"> se advierte que la </w:t>
      </w:r>
      <w:r w:rsidR="004C6D86">
        <w:rPr>
          <w:rFonts w:ascii="Arial" w:eastAsia="Times New Roman" w:hAnsi="Arial" w:cs="Arial"/>
          <w:sz w:val="24"/>
          <w:szCs w:val="24"/>
          <w:lang w:val="es-ES"/>
        </w:rPr>
        <w:t>Ley de Tránsito, Movilidad y Vialidad del Estado de Oaxaca</w:t>
      </w:r>
      <w:r w:rsidRPr="00F72862">
        <w:rPr>
          <w:rFonts w:ascii="Arial" w:eastAsia="Times New Roman" w:hAnsi="Arial" w:cs="Arial"/>
          <w:sz w:val="24"/>
          <w:szCs w:val="24"/>
          <w:lang w:val="es-ES"/>
        </w:rPr>
        <w:t>, entró</w:t>
      </w:r>
      <w:r w:rsidRPr="00F72862">
        <w:rPr>
          <w:rFonts w:ascii="Arial" w:eastAsia="Times New Roman" w:hAnsi="Arial" w:cs="Arial"/>
          <w:bCs/>
          <w:sz w:val="24"/>
          <w:szCs w:val="24"/>
          <w:lang w:val="es-ES"/>
        </w:rPr>
        <w:t xml:space="preserve"> en vigor </w:t>
      </w:r>
      <w:r w:rsidR="004C6D86">
        <w:rPr>
          <w:rFonts w:ascii="Arial" w:eastAsia="Times New Roman" w:hAnsi="Arial" w:cs="Arial"/>
          <w:bCs/>
          <w:sz w:val="24"/>
          <w:szCs w:val="24"/>
          <w:lang w:val="es-ES"/>
        </w:rPr>
        <w:t>al día siguiente</w:t>
      </w:r>
      <w:r w:rsidR="00E87E73">
        <w:rPr>
          <w:rFonts w:ascii="Arial" w:eastAsia="Times New Roman" w:hAnsi="Arial" w:cs="Arial"/>
          <w:bCs/>
          <w:sz w:val="24"/>
          <w:szCs w:val="24"/>
          <w:lang w:val="es-ES"/>
        </w:rPr>
        <w:t xml:space="preserve"> de</w:t>
      </w:r>
      <w:r w:rsidRPr="00F72862">
        <w:rPr>
          <w:rFonts w:ascii="Arial" w:eastAsia="Times New Roman" w:hAnsi="Arial" w:cs="Arial"/>
          <w:bCs/>
          <w:sz w:val="24"/>
          <w:szCs w:val="24"/>
          <w:lang w:val="es-ES"/>
        </w:rPr>
        <w:t xml:space="preserve"> su publicación en el periódico oficial del G</w:t>
      </w:r>
      <w:r w:rsidR="00750AA7">
        <w:rPr>
          <w:rFonts w:ascii="Arial" w:eastAsia="Times New Roman" w:hAnsi="Arial" w:cs="Arial"/>
          <w:bCs/>
          <w:sz w:val="24"/>
          <w:szCs w:val="24"/>
          <w:lang w:val="es-ES"/>
        </w:rPr>
        <w:t>obierno del Estado, esto es, el doce de abril de</w:t>
      </w:r>
      <w:r w:rsidR="004C6D86">
        <w:rPr>
          <w:rFonts w:ascii="Arial" w:eastAsia="Times New Roman" w:hAnsi="Arial" w:cs="Arial"/>
          <w:bCs/>
          <w:sz w:val="24"/>
          <w:szCs w:val="24"/>
          <w:lang w:val="es-ES"/>
        </w:rPr>
        <w:t xml:space="preserve"> dos mil dieciséis</w:t>
      </w:r>
      <w:r w:rsidRPr="00F72862">
        <w:rPr>
          <w:rFonts w:ascii="Arial" w:eastAsia="Times New Roman" w:hAnsi="Arial" w:cs="Arial"/>
          <w:bCs/>
          <w:sz w:val="24"/>
          <w:szCs w:val="24"/>
          <w:lang w:val="es-ES"/>
        </w:rPr>
        <w:t xml:space="preserve">; </w:t>
      </w:r>
      <w:r w:rsidR="004C6D86">
        <w:rPr>
          <w:rFonts w:ascii="Arial" w:eastAsia="Times New Roman" w:hAnsi="Arial" w:cs="Arial"/>
          <w:bCs/>
          <w:sz w:val="24"/>
          <w:szCs w:val="24"/>
          <w:lang w:val="es-ES"/>
        </w:rPr>
        <w:t xml:space="preserve">por lo tanto, a partir de ese momento quedaba </w:t>
      </w:r>
      <w:r w:rsidR="004C6D86">
        <w:rPr>
          <w:rFonts w:ascii="Arial" w:eastAsia="Times New Roman" w:hAnsi="Arial" w:cs="Arial"/>
          <w:b/>
          <w:bCs/>
          <w:sz w:val="24"/>
          <w:szCs w:val="24"/>
          <w:lang w:val="es-ES"/>
        </w:rPr>
        <w:t xml:space="preserve">abrogada </w:t>
      </w:r>
      <w:r w:rsidR="004C6D86">
        <w:rPr>
          <w:rFonts w:ascii="Arial" w:eastAsia="Times New Roman" w:hAnsi="Arial" w:cs="Arial"/>
          <w:bCs/>
          <w:sz w:val="24"/>
          <w:szCs w:val="24"/>
          <w:lang w:val="es-ES"/>
        </w:rPr>
        <w:t>la Ley de Tránsito Reformada.</w:t>
      </w:r>
      <w:r w:rsidRPr="00F72862">
        <w:rPr>
          <w:rFonts w:ascii="Arial" w:eastAsia="Times New Roman" w:hAnsi="Arial" w:cs="Arial"/>
          <w:bCs/>
          <w:sz w:val="24"/>
          <w:szCs w:val="24"/>
          <w:lang w:val="es-ES"/>
        </w:rPr>
        <w:t xml:space="preserve"> </w:t>
      </w:r>
    </w:p>
    <w:p w:rsidR="00F72862" w:rsidRPr="0028560C" w:rsidRDefault="00F72862" w:rsidP="00577DCF">
      <w:pPr>
        <w:spacing w:line="360" w:lineRule="auto"/>
        <w:ind w:firstLine="567"/>
        <w:jc w:val="both"/>
        <w:rPr>
          <w:rFonts w:ascii="Arial" w:eastAsia="Times New Roman" w:hAnsi="Arial" w:cs="Arial"/>
          <w:bCs/>
          <w:color w:val="000000"/>
          <w:sz w:val="24"/>
          <w:szCs w:val="24"/>
          <w:lang w:val="es-ES"/>
        </w:rPr>
      </w:pPr>
      <w:r w:rsidRPr="00F72862">
        <w:rPr>
          <w:rFonts w:ascii="Arial" w:eastAsia="Times New Roman" w:hAnsi="Arial" w:cs="Arial"/>
          <w:bCs/>
          <w:sz w:val="24"/>
          <w:szCs w:val="24"/>
          <w:lang w:val="es-ES"/>
        </w:rPr>
        <w:t>Al respecto, cabe precisar</w:t>
      </w:r>
      <w:r w:rsidRPr="00F72862">
        <w:rPr>
          <w:rFonts w:ascii="Arial" w:eastAsia="Times New Roman" w:hAnsi="Arial" w:cs="Arial"/>
          <w:bCs/>
          <w:color w:val="FF0000"/>
          <w:sz w:val="24"/>
          <w:szCs w:val="24"/>
          <w:lang w:val="es-ES"/>
        </w:rPr>
        <w:t xml:space="preserve"> </w:t>
      </w:r>
      <w:r w:rsidRPr="00F72862">
        <w:rPr>
          <w:rFonts w:ascii="Arial" w:eastAsia="Times New Roman" w:hAnsi="Arial" w:cs="Arial"/>
          <w:bCs/>
          <w:color w:val="000000"/>
          <w:sz w:val="24"/>
          <w:szCs w:val="24"/>
          <w:lang w:val="es-ES"/>
        </w:rPr>
        <w:t xml:space="preserve">que de conformidad con el Diccionario Jurídico Mexicano, del Instituto de Investigaciones Jurídicas, </w:t>
      </w:r>
      <w:r w:rsidRPr="00F72862">
        <w:rPr>
          <w:rFonts w:ascii="Arial" w:eastAsia="Times New Roman" w:hAnsi="Arial" w:cs="Arial"/>
          <w:b/>
          <w:bCs/>
          <w:color w:val="000000"/>
          <w:sz w:val="24"/>
          <w:szCs w:val="24"/>
          <w:lang w:val="es-ES"/>
        </w:rPr>
        <w:t>abrogación</w:t>
      </w:r>
      <w:r w:rsidRPr="00F72862">
        <w:rPr>
          <w:rFonts w:ascii="Arial" w:eastAsia="Times New Roman" w:hAnsi="Arial" w:cs="Arial"/>
          <w:bCs/>
          <w:color w:val="000000"/>
          <w:sz w:val="24"/>
          <w:szCs w:val="24"/>
          <w:lang w:val="es-ES"/>
        </w:rPr>
        <w:t xml:space="preserve"> es: “</w:t>
      </w:r>
      <w:r w:rsidRPr="00F72862">
        <w:rPr>
          <w:rFonts w:ascii="Arial" w:eastAsia="Times New Roman" w:hAnsi="Arial" w:cs="Arial"/>
          <w:bCs/>
          <w:i/>
          <w:color w:val="000000"/>
          <w:sz w:val="24"/>
          <w:szCs w:val="24"/>
          <w:lang w:val="es-ES"/>
        </w:rPr>
        <w:t>la supresión total de la vigencia y, por tanto, de la obligatoriedad de una ley</w:t>
      </w:r>
      <w:r w:rsidRPr="00F72862">
        <w:rPr>
          <w:rFonts w:ascii="Arial" w:eastAsia="Times New Roman" w:hAnsi="Arial" w:cs="Arial"/>
          <w:bCs/>
          <w:color w:val="000000"/>
          <w:sz w:val="24"/>
          <w:szCs w:val="24"/>
          <w:lang w:val="es-ES"/>
        </w:rPr>
        <w:t>”.</w:t>
      </w:r>
    </w:p>
    <w:p w:rsidR="00F72862" w:rsidRPr="00F72862" w:rsidRDefault="00F72862" w:rsidP="00F72862">
      <w:pPr>
        <w:spacing w:after="0" w:line="360" w:lineRule="auto"/>
        <w:ind w:firstLine="567"/>
        <w:jc w:val="both"/>
        <w:rPr>
          <w:rFonts w:ascii="Arial" w:eastAsia="Times New Roman" w:hAnsi="Arial" w:cs="Arial"/>
          <w:bCs/>
          <w:color w:val="000000"/>
          <w:sz w:val="24"/>
          <w:szCs w:val="24"/>
          <w:lang w:val="es-ES"/>
        </w:rPr>
      </w:pPr>
      <w:r w:rsidRPr="00F72862">
        <w:rPr>
          <w:rFonts w:ascii="Arial" w:eastAsia="Times New Roman" w:hAnsi="Arial" w:cs="Arial"/>
          <w:bCs/>
          <w:color w:val="000000"/>
          <w:sz w:val="24"/>
          <w:szCs w:val="24"/>
          <w:lang w:val="es-ES"/>
        </w:rPr>
        <w:t xml:space="preserve">Por lo tanto, si el </w:t>
      </w:r>
      <w:r w:rsidR="004C6D86">
        <w:rPr>
          <w:rFonts w:ascii="Arial" w:eastAsia="Times New Roman" w:hAnsi="Arial" w:cs="Arial"/>
          <w:bCs/>
          <w:color w:val="000000"/>
          <w:sz w:val="24"/>
          <w:szCs w:val="24"/>
          <w:lang w:val="es-ES"/>
        </w:rPr>
        <w:t>artículo transitorio</w:t>
      </w:r>
      <w:r w:rsidRPr="00F72862">
        <w:rPr>
          <w:rFonts w:ascii="Arial" w:eastAsia="Times New Roman" w:hAnsi="Arial" w:cs="Arial"/>
          <w:bCs/>
          <w:color w:val="000000"/>
          <w:sz w:val="24"/>
          <w:szCs w:val="24"/>
          <w:lang w:val="es-ES"/>
        </w:rPr>
        <w:t xml:space="preserve"> </w:t>
      </w:r>
      <w:r w:rsidR="004C6D86">
        <w:rPr>
          <w:rFonts w:ascii="Arial" w:eastAsia="Times New Roman" w:hAnsi="Arial" w:cs="Arial"/>
          <w:bCs/>
          <w:color w:val="000000"/>
          <w:sz w:val="24"/>
          <w:szCs w:val="24"/>
          <w:lang w:val="es-ES"/>
        </w:rPr>
        <w:t>segundo</w:t>
      </w:r>
      <w:r w:rsidRPr="00F72862">
        <w:rPr>
          <w:rFonts w:ascii="Arial" w:eastAsia="Times New Roman" w:hAnsi="Arial" w:cs="Arial"/>
          <w:bCs/>
          <w:color w:val="000000"/>
          <w:sz w:val="24"/>
          <w:szCs w:val="24"/>
          <w:lang w:val="es-ES"/>
        </w:rPr>
        <w:t xml:space="preserve"> de la Ley </w:t>
      </w:r>
      <w:r w:rsidR="004C6D86">
        <w:rPr>
          <w:rFonts w:ascii="Arial" w:eastAsia="Times New Roman" w:hAnsi="Arial" w:cs="Arial"/>
          <w:bCs/>
          <w:color w:val="000000"/>
          <w:sz w:val="24"/>
          <w:szCs w:val="24"/>
          <w:lang w:val="es-ES"/>
        </w:rPr>
        <w:t>de Tránsito, Movilidad y Vialidad del Estado de Oaxaca, expresamente abrogó</w:t>
      </w:r>
      <w:r w:rsidRPr="00F72862">
        <w:rPr>
          <w:rFonts w:ascii="Arial" w:eastAsia="Times New Roman" w:hAnsi="Arial" w:cs="Arial"/>
          <w:bCs/>
          <w:color w:val="000000"/>
          <w:sz w:val="24"/>
          <w:szCs w:val="24"/>
          <w:lang w:val="es-ES"/>
        </w:rPr>
        <w:t xml:space="preserve"> la Ley </w:t>
      </w:r>
      <w:r w:rsidR="004C6D86">
        <w:rPr>
          <w:rFonts w:ascii="Arial" w:eastAsia="Times New Roman" w:hAnsi="Arial" w:cs="Arial"/>
          <w:bCs/>
          <w:color w:val="000000"/>
          <w:sz w:val="24"/>
          <w:szCs w:val="24"/>
          <w:lang w:val="es-ES"/>
        </w:rPr>
        <w:t>Tránsito Reformada</w:t>
      </w:r>
      <w:r w:rsidRPr="00F72862">
        <w:rPr>
          <w:rFonts w:ascii="Arial" w:eastAsia="Times New Roman" w:hAnsi="Arial" w:cs="Arial"/>
          <w:bCs/>
          <w:color w:val="000000"/>
          <w:sz w:val="24"/>
          <w:szCs w:val="24"/>
          <w:lang w:val="es-ES"/>
        </w:rPr>
        <w:t>, esto es, suprimió totalmente la vigencia de este último ordenamiento legal;</w:t>
      </w:r>
      <w:r w:rsidRPr="00F72862">
        <w:rPr>
          <w:rFonts w:ascii="Arial" w:eastAsia="Times New Roman" w:hAnsi="Arial" w:cs="Arial"/>
          <w:bCs/>
          <w:color w:val="FF0000"/>
          <w:sz w:val="24"/>
          <w:szCs w:val="24"/>
          <w:lang w:val="es-ES"/>
        </w:rPr>
        <w:t xml:space="preserve"> </w:t>
      </w:r>
      <w:r w:rsidRPr="00F72862">
        <w:rPr>
          <w:rFonts w:ascii="Arial" w:eastAsia="Times New Roman" w:hAnsi="Arial" w:cs="Arial"/>
          <w:bCs/>
          <w:color w:val="000000"/>
          <w:sz w:val="24"/>
          <w:szCs w:val="24"/>
          <w:lang w:val="es-ES"/>
        </w:rPr>
        <w:t xml:space="preserve">resulta inconcuso que con la entrada en vigor la </w:t>
      </w:r>
      <w:r w:rsidR="004C6D86">
        <w:rPr>
          <w:rFonts w:ascii="Arial" w:eastAsia="Times New Roman" w:hAnsi="Arial" w:cs="Arial"/>
          <w:bCs/>
          <w:color w:val="000000"/>
          <w:sz w:val="24"/>
          <w:szCs w:val="24"/>
          <w:lang w:val="es-ES"/>
        </w:rPr>
        <w:t>Ley de Tránsito, Movilidad y Vialidad del Estado de Oaxaca</w:t>
      </w:r>
      <w:r w:rsidRPr="00F72862">
        <w:rPr>
          <w:rFonts w:ascii="Arial" w:eastAsia="Times New Roman" w:hAnsi="Arial" w:cs="Arial"/>
          <w:bCs/>
          <w:color w:val="000000"/>
          <w:sz w:val="24"/>
          <w:szCs w:val="24"/>
          <w:lang w:val="es-ES"/>
        </w:rPr>
        <w:t>, dejó de estar vigente la</w:t>
      </w:r>
      <w:r w:rsidRPr="00F72862">
        <w:rPr>
          <w:rFonts w:ascii="Arial" w:eastAsia="Times New Roman" w:hAnsi="Arial" w:cs="Arial"/>
          <w:bCs/>
          <w:color w:val="FF0000"/>
          <w:sz w:val="24"/>
          <w:szCs w:val="24"/>
          <w:lang w:val="es-ES"/>
        </w:rPr>
        <w:t xml:space="preserve"> </w:t>
      </w:r>
      <w:r w:rsidR="004C6D86">
        <w:rPr>
          <w:rFonts w:ascii="Arial" w:eastAsia="Times New Roman" w:hAnsi="Arial" w:cs="Arial"/>
          <w:bCs/>
          <w:color w:val="000000"/>
          <w:sz w:val="24"/>
          <w:szCs w:val="24"/>
          <w:lang w:val="es-ES"/>
        </w:rPr>
        <w:t>Ley de Tránsito Reformada</w:t>
      </w:r>
      <w:r w:rsidRPr="00F72862">
        <w:rPr>
          <w:rFonts w:ascii="Arial" w:eastAsia="Times New Roman" w:hAnsi="Arial" w:cs="Arial"/>
          <w:bCs/>
          <w:color w:val="000000"/>
          <w:sz w:val="24"/>
          <w:szCs w:val="24"/>
          <w:lang w:val="es-ES"/>
        </w:rPr>
        <w:t>.</w:t>
      </w:r>
    </w:p>
    <w:p w:rsidR="00F72862" w:rsidRPr="00F72862" w:rsidRDefault="00F72862" w:rsidP="00F72862">
      <w:pPr>
        <w:spacing w:after="0" w:line="240" w:lineRule="auto"/>
        <w:rPr>
          <w:lang w:val="es-ES"/>
        </w:rPr>
      </w:pPr>
    </w:p>
    <w:p w:rsidR="00F72862" w:rsidRDefault="004C6D86" w:rsidP="006B0A8E">
      <w:pPr>
        <w:spacing w:after="0" w:line="360" w:lineRule="auto"/>
        <w:ind w:firstLine="567"/>
        <w:jc w:val="both"/>
        <w:rPr>
          <w:rFonts w:ascii="Arial" w:eastAsia="Times New Roman" w:hAnsi="Arial" w:cs="Arial"/>
          <w:bCs/>
          <w:color w:val="000000"/>
          <w:sz w:val="24"/>
          <w:szCs w:val="24"/>
          <w:lang w:val="es-ES"/>
        </w:rPr>
      </w:pPr>
      <w:r>
        <w:rPr>
          <w:rFonts w:ascii="Arial" w:eastAsia="Times New Roman" w:hAnsi="Arial" w:cs="Arial"/>
          <w:bCs/>
          <w:color w:val="000000"/>
          <w:sz w:val="24"/>
          <w:szCs w:val="24"/>
          <w:lang w:val="es-ES"/>
        </w:rPr>
        <w:t xml:space="preserve">En </w:t>
      </w:r>
      <w:r w:rsidR="00F72862" w:rsidRPr="00F72862">
        <w:rPr>
          <w:rFonts w:ascii="Arial" w:eastAsia="Times New Roman" w:hAnsi="Arial" w:cs="Arial"/>
          <w:bCs/>
          <w:color w:val="000000"/>
          <w:sz w:val="24"/>
          <w:szCs w:val="24"/>
          <w:lang w:val="es-ES"/>
        </w:rPr>
        <w:t>ese orden de ideas, y de una interpretación a contrario sensu de</w:t>
      </w:r>
      <w:r w:rsidR="00783474">
        <w:rPr>
          <w:rFonts w:ascii="Arial" w:eastAsia="Times New Roman" w:hAnsi="Arial" w:cs="Arial"/>
          <w:bCs/>
          <w:color w:val="000000"/>
          <w:sz w:val="24"/>
          <w:szCs w:val="24"/>
          <w:lang w:val="es-ES"/>
        </w:rPr>
        <w:t xml:space="preserve">l artículo segundo transitorio, de </w:t>
      </w:r>
      <w:r w:rsidR="00F72862" w:rsidRPr="00F72862">
        <w:rPr>
          <w:rFonts w:ascii="Arial" w:eastAsia="Times New Roman" w:hAnsi="Arial" w:cs="Arial"/>
          <w:bCs/>
          <w:color w:val="000000"/>
          <w:sz w:val="24"/>
          <w:szCs w:val="24"/>
          <w:lang w:val="es-ES"/>
        </w:rPr>
        <w:t xml:space="preserve">la Ley </w:t>
      </w:r>
      <w:r w:rsidR="00783474">
        <w:rPr>
          <w:rFonts w:ascii="Arial" w:eastAsia="Times New Roman" w:hAnsi="Arial" w:cs="Arial"/>
          <w:bCs/>
          <w:color w:val="000000"/>
          <w:sz w:val="24"/>
          <w:szCs w:val="24"/>
          <w:lang w:val="es-ES"/>
        </w:rPr>
        <w:t>de Tránsito, Movilidad y Vialidad del Estado de Oaxaca</w:t>
      </w:r>
      <w:r w:rsidR="00F72862" w:rsidRPr="00F72862">
        <w:rPr>
          <w:rFonts w:ascii="Arial" w:eastAsia="Times New Roman" w:hAnsi="Arial" w:cs="Arial"/>
          <w:bCs/>
          <w:color w:val="000000"/>
          <w:sz w:val="24"/>
          <w:szCs w:val="24"/>
          <w:lang w:val="es-ES"/>
        </w:rPr>
        <w:t xml:space="preserve">, </w:t>
      </w:r>
      <w:r w:rsidR="00F72862" w:rsidRPr="00F72862">
        <w:rPr>
          <w:rFonts w:ascii="Arial" w:eastAsia="Times New Roman" w:hAnsi="Arial" w:cs="Arial"/>
          <w:b/>
          <w:bCs/>
          <w:color w:val="000000"/>
          <w:sz w:val="24"/>
          <w:szCs w:val="24"/>
          <w:lang w:val="es-ES"/>
        </w:rPr>
        <w:t>no podía seguirse aplicando</w:t>
      </w:r>
      <w:r w:rsidR="00F72862" w:rsidRPr="00F72862">
        <w:rPr>
          <w:rFonts w:ascii="Arial" w:eastAsia="Times New Roman" w:hAnsi="Arial" w:cs="Arial"/>
          <w:bCs/>
          <w:color w:val="000000"/>
          <w:sz w:val="24"/>
          <w:szCs w:val="24"/>
          <w:lang w:val="es-ES"/>
        </w:rPr>
        <w:t xml:space="preserve">, </w:t>
      </w:r>
      <w:r w:rsidR="00783474">
        <w:rPr>
          <w:rFonts w:ascii="Arial" w:eastAsia="Times New Roman" w:hAnsi="Arial" w:cs="Arial"/>
          <w:bCs/>
          <w:color w:val="000000"/>
          <w:sz w:val="24"/>
          <w:szCs w:val="24"/>
          <w:lang w:val="es-ES"/>
        </w:rPr>
        <w:t>la Ley de Tránsito Reformada</w:t>
      </w:r>
      <w:r w:rsidR="00F72862" w:rsidRPr="00F72862">
        <w:rPr>
          <w:rFonts w:ascii="Arial" w:eastAsia="Times New Roman" w:hAnsi="Arial" w:cs="Arial"/>
          <w:bCs/>
          <w:color w:val="000000"/>
          <w:sz w:val="24"/>
          <w:szCs w:val="24"/>
          <w:lang w:val="es-ES"/>
        </w:rPr>
        <w:t xml:space="preserve">, ya </w:t>
      </w:r>
      <w:r w:rsidR="00783474">
        <w:rPr>
          <w:rFonts w:ascii="Arial" w:eastAsia="Times New Roman" w:hAnsi="Arial" w:cs="Arial"/>
          <w:bCs/>
          <w:color w:val="000000"/>
          <w:sz w:val="24"/>
          <w:szCs w:val="24"/>
          <w:lang w:val="es-ES"/>
        </w:rPr>
        <w:t>que había perdido su vigencia y con ello su fuerza vinculante</w:t>
      </w:r>
      <w:r w:rsidR="00F72862" w:rsidRPr="00F72862">
        <w:rPr>
          <w:rFonts w:ascii="Arial" w:eastAsia="Times New Roman" w:hAnsi="Arial" w:cs="Arial"/>
          <w:bCs/>
          <w:color w:val="000000"/>
          <w:sz w:val="24"/>
          <w:szCs w:val="24"/>
          <w:lang w:val="es-ES"/>
        </w:rPr>
        <w:t xml:space="preserve"> al haber entrado en vigor la </w:t>
      </w:r>
      <w:r w:rsidR="00783474">
        <w:rPr>
          <w:rFonts w:ascii="Arial" w:eastAsia="Times New Roman" w:hAnsi="Arial" w:cs="Arial"/>
          <w:bCs/>
          <w:color w:val="000000"/>
          <w:sz w:val="24"/>
          <w:szCs w:val="24"/>
          <w:lang w:val="es-ES"/>
        </w:rPr>
        <w:t xml:space="preserve">Ley </w:t>
      </w:r>
      <w:r w:rsidR="00783474">
        <w:rPr>
          <w:rFonts w:ascii="Arial" w:eastAsia="Times New Roman" w:hAnsi="Arial" w:cs="Arial"/>
          <w:bCs/>
          <w:color w:val="000000"/>
          <w:sz w:val="24"/>
          <w:szCs w:val="24"/>
          <w:lang w:val="es-ES"/>
        </w:rPr>
        <w:lastRenderedPageBreak/>
        <w:t xml:space="preserve">de Tránsito, Movilidad </w:t>
      </w:r>
      <w:r w:rsidR="006B0A8E">
        <w:rPr>
          <w:rFonts w:ascii="Arial" w:eastAsia="Times New Roman" w:hAnsi="Arial" w:cs="Arial"/>
          <w:bCs/>
          <w:color w:val="000000"/>
          <w:sz w:val="24"/>
          <w:szCs w:val="24"/>
          <w:lang w:val="es-ES"/>
        </w:rPr>
        <w:t>y Vialidad del Estado de Oaxaca, el doce de abril de dos mil dieciséis.</w:t>
      </w:r>
    </w:p>
    <w:p w:rsidR="006B0A8E" w:rsidRPr="00F72862" w:rsidRDefault="006B0A8E" w:rsidP="006B0A8E">
      <w:pPr>
        <w:spacing w:after="0" w:line="360" w:lineRule="auto"/>
        <w:ind w:firstLine="567"/>
        <w:jc w:val="both"/>
        <w:rPr>
          <w:lang w:val="es-ES"/>
        </w:rPr>
      </w:pPr>
    </w:p>
    <w:p w:rsidR="00F72862" w:rsidRPr="00D91D17" w:rsidRDefault="00783474" w:rsidP="00577DCF">
      <w:pPr>
        <w:spacing w:line="36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lang w:val="es-ES"/>
        </w:rPr>
        <w:t>Bajo esa tesitura</w:t>
      </w:r>
      <w:r w:rsidR="00F72862" w:rsidRPr="00F72862">
        <w:rPr>
          <w:rFonts w:ascii="Arial" w:eastAsia="Times New Roman" w:hAnsi="Arial" w:cs="Arial"/>
          <w:color w:val="000000"/>
          <w:sz w:val="24"/>
          <w:szCs w:val="24"/>
        </w:rPr>
        <w:t xml:space="preserve">, se </w:t>
      </w:r>
      <w:r w:rsidR="0028560C">
        <w:rPr>
          <w:rFonts w:ascii="Arial" w:eastAsia="Times New Roman" w:hAnsi="Arial" w:cs="Arial"/>
          <w:color w:val="000000"/>
          <w:sz w:val="24"/>
          <w:szCs w:val="24"/>
        </w:rPr>
        <w:t xml:space="preserve">advierte que el </w:t>
      </w:r>
      <w:r w:rsidR="0028560C">
        <w:rPr>
          <w:rFonts w:ascii="Arial" w:eastAsia="Times New Roman" w:hAnsi="Arial" w:cs="Arial"/>
          <w:b/>
          <w:sz w:val="24"/>
          <w:szCs w:val="24"/>
          <w:lang w:val="es-ES_tradnl" w:eastAsia="es-ES"/>
        </w:rPr>
        <w:t>Policía Vial Estatal de la Dirección Gen</w:t>
      </w:r>
      <w:r w:rsidR="000B3652">
        <w:rPr>
          <w:rFonts w:ascii="Arial" w:eastAsia="Times New Roman" w:hAnsi="Arial" w:cs="Arial"/>
          <w:b/>
          <w:sz w:val="24"/>
          <w:szCs w:val="24"/>
          <w:lang w:val="es-ES_tradnl" w:eastAsia="es-ES"/>
        </w:rPr>
        <w:t>eral de la Policía Vial Estatal</w:t>
      </w:r>
      <w:r w:rsidR="000B3652" w:rsidRPr="000B3652">
        <w:rPr>
          <w:rFonts w:ascii="Arial" w:eastAsia="Times New Roman" w:hAnsi="Arial" w:cs="Arial"/>
          <w:sz w:val="24"/>
          <w:szCs w:val="24"/>
          <w:lang w:val="es-ES_tradnl" w:eastAsia="es-ES"/>
        </w:rPr>
        <w:t>,</w:t>
      </w:r>
      <w:r w:rsidR="000B3652">
        <w:rPr>
          <w:rFonts w:ascii="Arial" w:eastAsia="Times New Roman" w:hAnsi="Arial" w:cs="Arial"/>
          <w:b/>
          <w:sz w:val="24"/>
          <w:szCs w:val="24"/>
          <w:lang w:val="es-ES_tradnl" w:eastAsia="es-ES"/>
        </w:rPr>
        <w:t xml:space="preserve"> </w:t>
      </w:r>
      <w:r>
        <w:rPr>
          <w:rFonts w:ascii="Arial" w:eastAsia="Times New Roman" w:hAnsi="Arial" w:cs="Arial"/>
          <w:color w:val="000000"/>
          <w:sz w:val="24"/>
          <w:szCs w:val="24"/>
        </w:rPr>
        <w:t>al levantar el acta de infra</w:t>
      </w:r>
      <w:r w:rsidR="00577DCF">
        <w:rPr>
          <w:rFonts w:ascii="Arial" w:eastAsia="Times New Roman" w:hAnsi="Arial" w:cs="Arial"/>
          <w:color w:val="000000"/>
          <w:sz w:val="24"/>
          <w:szCs w:val="24"/>
        </w:rPr>
        <w:t xml:space="preserve">cción con número de folio </w:t>
      </w:r>
      <w:r w:rsidR="00401306">
        <w:rPr>
          <w:rFonts w:ascii="Arial" w:eastAsia="Times New Roman" w:hAnsi="Arial" w:cs="Arial"/>
          <w:sz w:val="24"/>
          <w:szCs w:val="24"/>
          <w:lang w:eastAsia="es-ES"/>
        </w:rPr>
        <w:t>**********</w:t>
      </w:r>
      <w:r>
        <w:rPr>
          <w:rFonts w:ascii="Arial" w:eastAsia="Times New Roman" w:hAnsi="Arial" w:cs="Arial"/>
          <w:color w:val="000000"/>
          <w:sz w:val="24"/>
          <w:szCs w:val="24"/>
        </w:rPr>
        <w:t>,</w:t>
      </w:r>
      <w:r w:rsidR="000B3652">
        <w:rPr>
          <w:rFonts w:ascii="Arial" w:eastAsia="Times New Roman" w:hAnsi="Arial" w:cs="Arial"/>
          <w:color w:val="000000"/>
          <w:sz w:val="24"/>
          <w:szCs w:val="24"/>
        </w:rPr>
        <w:t xml:space="preserve"> de </w:t>
      </w:r>
      <w:r w:rsidR="00577DCF">
        <w:rPr>
          <w:rFonts w:ascii="Arial" w:eastAsia="Times New Roman" w:hAnsi="Arial" w:cs="Arial"/>
          <w:color w:val="000000"/>
          <w:sz w:val="24"/>
          <w:szCs w:val="24"/>
        </w:rPr>
        <w:t>uno de octubre de dos mil dieciocho</w:t>
      </w:r>
      <w:r w:rsidR="000B3652">
        <w:rPr>
          <w:rFonts w:ascii="Arial" w:eastAsia="Times New Roman" w:hAnsi="Arial" w:cs="Arial"/>
          <w:color w:val="000000"/>
          <w:sz w:val="24"/>
          <w:szCs w:val="24"/>
        </w:rPr>
        <w:t xml:space="preserve">, </w:t>
      </w:r>
      <w:r w:rsidR="00F72862" w:rsidRPr="00F72862">
        <w:rPr>
          <w:rFonts w:ascii="Arial" w:eastAsia="Times New Roman" w:hAnsi="Arial" w:cs="Arial"/>
          <w:color w:val="000000"/>
          <w:sz w:val="24"/>
          <w:szCs w:val="24"/>
        </w:rPr>
        <w:t xml:space="preserve">citó como sustento legal de su competencia </w:t>
      </w:r>
      <w:r>
        <w:rPr>
          <w:rFonts w:ascii="Arial" w:eastAsia="Times New Roman" w:hAnsi="Arial" w:cs="Arial"/>
          <w:color w:val="000000"/>
          <w:sz w:val="24"/>
          <w:szCs w:val="24"/>
        </w:rPr>
        <w:t xml:space="preserve">los artículos </w:t>
      </w:r>
      <w:r w:rsidRPr="00F72862">
        <w:rPr>
          <w:rFonts w:ascii="Arial" w:hAnsi="Arial" w:cs="Arial"/>
          <w:b/>
          <w:i/>
          <w:sz w:val="24"/>
          <w:szCs w:val="24"/>
        </w:rPr>
        <w:t>1, 2, 3, 8 fracciones I y VIII; 9 fracción I; 10, fracciones I, V y VI; 11 fracciones II, III y IV</w:t>
      </w:r>
      <w:r w:rsidR="00D91D17">
        <w:rPr>
          <w:rFonts w:ascii="Arial" w:hAnsi="Arial" w:cs="Arial"/>
          <w:b/>
          <w:i/>
          <w:sz w:val="24"/>
          <w:szCs w:val="24"/>
        </w:rPr>
        <w:t>; 12 fracciones III y IV;</w:t>
      </w:r>
      <w:r w:rsidRPr="00F72862">
        <w:rPr>
          <w:rFonts w:ascii="Arial" w:hAnsi="Arial" w:cs="Arial"/>
          <w:b/>
          <w:i/>
          <w:sz w:val="24"/>
          <w:szCs w:val="24"/>
        </w:rPr>
        <w:t xml:space="preserve"> y 30 fracciones I, II, III y V, de la Ley de Tránsito Reformada</w:t>
      </w:r>
      <w:r w:rsidR="00F72862" w:rsidRPr="00F72862">
        <w:rPr>
          <w:rFonts w:ascii="Arial" w:eastAsia="Times New Roman" w:hAnsi="Arial" w:cs="Arial"/>
          <w:color w:val="000000"/>
          <w:sz w:val="24"/>
          <w:szCs w:val="24"/>
        </w:rPr>
        <w:t xml:space="preserve">, cuando </w:t>
      </w:r>
      <w:r>
        <w:rPr>
          <w:rFonts w:ascii="Arial" w:eastAsia="Times New Roman" w:hAnsi="Arial" w:cs="Arial"/>
          <w:color w:val="000000"/>
          <w:sz w:val="24"/>
          <w:szCs w:val="24"/>
        </w:rPr>
        <w:t>éstos ya no se encontraban vigentes.</w:t>
      </w:r>
      <w:r w:rsidR="00F72862" w:rsidRPr="00F72862">
        <w:rPr>
          <w:rFonts w:ascii="Arial" w:eastAsia="Times New Roman" w:hAnsi="Arial" w:cs="Arial"/>
          <w:color w:val="000000"/>
          <w:sz w:val="24"/>
          <w:szCs w:val="24"/>
        </w:rPr>
        <w:t xml:space="preserve"> </w:t>
      </w:r>
    </w:p>
    <w:p w:rsidR="006629AE" w:rsidRPr="00102D8F" w:rsidRDefault="00F72862" w:rsidP="00577DCF">
      <w:pPr>
        <w:spacing w:line="360" w:lineRule="auto"/>
        <w:ind w:right="51" w:firstLine="567"/>
        <w:jc w:val="both"/>
        <w:rPr>
          <w:rFonts w:ascii="Arial" w:hAnsi="Arial" w:cs="Arial"/>
          <w:b/>
          <w:bCs/>
          <w:sz w:val="24"/>
          <w:szCs w:val="24"/>
        </w:rPr>
      </w:pPr>
      <w:r w:rsidRPr="00F72862">
        <w:rPr>
          <w:rFonts w:ascii="Arial" w:hAnsi="Arial" w:cs="Arial"/>
          <w:bCs/>
          <w:sz w:val="24"/>
          <w:szCs w:val="24"/>
        </w:rPr>
        <w:t>Esto es así</w:t>
      </w:r>
      <w:r w:rsidR="005C5288">
        <w:rPr>
          <w:rFonts w:ascii="Arial" w:hAnsi="Arial" w:cs="Arial"/>
          <w:bCs/>
          <w:sz w:val="24"/>
          <w:szCs w:val="24"/>
        </w:rPr>
        <w:t>,</w:t>
      </w:r>
      <w:r w:rsidRPr="00F72862">
        <w:rPr>
          <w:rFonts w:ascii="Arial" w:hAnsi="Arial" w:cs="Arial"/>
          <w:bCs/>
          <w:sz w:val="24"/>
          <w:szCs w:val="24"/>
        </w:rPr>
        <w:t xml:space="preserve"> porque </w:t>
      </w:r>
      <w:r w:rsidR="00783474">
        <w:rPr>
          <w:rFonts w:ascii="Arial" w:hAnsi="Arial" w:cs="Arial"/>
          <w:bCs/>
          <w:sz w:val="24"/>
          <w:szCs w:val="24"/>
        </w:rPr>
        <w:t>el ac</w:t>
      </w:r>
      <w:r w:rsidR="00D91D17">
        <w:rPr>
          <w:rFonts w:ascii="Arial" w:hAnsi="Arial" w:cs="Arial"/>
          <w:bCs/>
          <w:sz w:val="24"/>
          <w:szCs w:val="24"/>
        </w:rPr>
        <w:t xml:space="preserve">ta de infracción fue emitida el </w:t>
      </w:r>
      <w:r w:rsidR="00577DCF">
        <w:rPr>
          <w:rFonts w:ascii="Arial" w:hAnsi="Arial" w:cs="Arial"/>
          <w:b/>
          <w:bCs/>
          <w:sz w:val="24"/>
          <w:szCs w:val="24"/>
        </w:rPr>
        <w:t>uno de octubre de dos mil dieciocho</w:t>
      </w:r>
      <w:r w:rsidRPr="00F72862">
        <w:rPr>
          <w:rFonts w:ascii="Arial" w:hAnsi="Arial" w:cs="Arial"/>
          <w:bCs/>
          <w:sz w:val="24"/>
          <w:szCs w:val="24"/>
        </w:rPr>
        <w:t xml:space="preserve">, cuando </w:t>
      </w:r>
      <w:r w:rsidR="006629AE">
        <w:rPr>
          <w:rFonts w:ascii="Arial" w:hAnsi="Arial" w:cs="Arial"/>
          <w:bCs/>
          <w:sz w:val="24"/>
          <w:szCs w:val="24"/>
        </w:rPr>
        <w:t>ya había sido abrogada Ley de Tránsito Reformada</w:t>
      </w:r>
      <w:r w:rsidRPr="00F72862">
        <w:rPr>
          <w:rFonts w:ascii="Arial" w:hAnsi="Arial" w:cs="Arial"/>
          <w:bCs/>
          <w:sz w:val="24"/>
          <w:szCs w:val="24"/>
        </w:rPr>
        <w:t xml:space="preserve">, esto es, desde el </w:t>
      </w:r>
      <w:r w:rsidR="006629AE" w:rsidRPr="006629AE">
        <w:rPr>
          <w:rFonts w:ascii="Arial" w:hAnsi="Arial" w:cs="Arial"/>
          <w:b/>
          <w:bCs/>
          <w:sz w:val="24"/>
          <w:szCs w:val="24"/>
        </w:rPr>
        <w:t>12 doce de abril de 2016 dos mil dieciséis</w:t>
      </w:r>
      <w:r w:rsidR="006629AE">
        <w:rPr>
          <w:rFonts w:ascii="Arial" w:hAnsi="Arial" w:cs="Arial"/>
          <w:bCs/>
          <w:sz w:val="24"/>
          <w:szCs w:val="24"/>
        </w:rPr>
        <w:t>; d</w:t>
      </w:r>
      <w:r w:rsidRPr="00F72862">
        <w:rPr>
          <w:rFonts w:ascii="Arial" w:hAnsi="Arial" w:cs="Arial"/>
          <w:bCs/>
          <w:sz w:val="24"/>
          <w:szCs w:val="24"/>
        </w:rPr>
        <w:t xml:space="preserve">e este modo, </w:t>
      </w:r>
      <w:r w:rsidRPr="00F72862">
        <w:rPr>
          <w:rFonts w:ascii="Arial" w:hAnsi="Arial" w:cs="Arial"/>
          <w:sz w:val="24"/>
          <w:szCs w:val="24"/>
        </w:rPr>
        <w:t xml:space="preserve">se hace evidente que el acto de autoridad que se analiza, </w:t>
      </w:r>
      <w:r w:rsidRPr="00F72862">
        <w:rPr>
          <w:rFonts w:ascii="Arial" w:hAnsi="Arial" w:cs="Arial"/>
          <w:b/>
          <w:sz w:val="24"/>
          <w:szCs w:val="24"/>
        </w:rPr>
        <w:t xml:space="preserve">incumple </w:t>
      </w:r>
      <w:r w:rsidRPr="00F72862">
        <w:rPr>
          <w:rFonts w:ascii="Arial" w:hAnsi="Arial" w:cs="Arial"/>
          <w:sz w:val="24"/>
          <w:szCs w:val="24"/>
        </w:rPr>
        <w:t>con el requisito formal de una correcta fundamentación y motivación, en cuanto a la competencia de la autoridad que lo emitió.</w:t>
      </w:r>
    </w:p>
    <w:p w:rsidR="00102D8F" w:rsidRPr="00577DCF" w:rsidRDefault="003E429E" w:rsidP="00577DCF">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color w:val="000000"/>
          <w:sz w:val="24"/>
          <w:szCs w:val="24"/>
        </w:rPr>
        <w:t xml:space="preserve">Por lo tanto, al configurarse, una </w:t>
      </w:r>
      <w:r w:rsidRPr="006629AE">
        <w:rPr>
          <w:rFonts w:ascii="Arial" w:eastAsia="Times New Roman" w:hAnsi="Arial" w:cs="Arial"/>
          <w:b/>
          <w:color w:val="000000"/>
          <w:sz w:val="24"/>
          <w:szCs w:val="24"/>
        </w:rPr>
        <w:t>insuficiente fundamentación</w:t>
      </w:r>
      <w:r>
        <w:rPr>
          <w:rFonts w:ascii="Arial" w:eastAsia="Times New Roman" w:hAnsi="Arial" w:cs="Arial"/>
          <w:color w:val="000000"/>
          <w:sz w:val="24"/>
          <w:szCs w:val="24"/>
        </w:rPr>
        <w:t xml:space="preserve"> respecto de la competencia de la autoridad demandada</w:t>
      </w:r>
      <w:r>
        <w:rPr>
          <w:rFonts w:ascii="Arial" w:hAnsi="Arial" w:cs="Arial"/>
          <w:sz w:val="24"/>
          <w:szCs w:val="24"/>
        </w:rPr>
        <w:t xml:space="preserve">, </w:t>
      </w:r>
      <w:r w:rsidRPr="00B15094">
        <w:rPr>
          <w:rFonts w:ascii="Arial" w:hAnsi="Arial" w:cs="Arial"/>
          <w:sz w:val="24"/>
          <w:szCs w:val="24"/>
        </w:rPr>
        <w:t>proced</w:t>
      </w:r>
      <w:r w:rsidR="00102D8F">
        <w:rPr>
          <w:rFonts w:ascii="Arial" w:hAnsi="Arial" w:cs="Arial"/>
          <w:sz w:val="24"/>
          <w:szCs w:val="24"/>
        </w:rPr>
        <w:t>e con fundamento en el artículo 20</w:t>
      </w:r>
      <w:r w:rsidRPr="00B15094">
        <w:rPr>
          <w:rFonts w:ascii="Arial" w:hAnsi="Arial" w:cs="Arial"/>
          <w:sz w:val="24"/>
          <w:szCs w:val="24"/>
        </w:rPr>
        <w:t>8 fracción I, de la Ley de</w:t>
      </w:r>
      <w:r w:rsidR="00102D8F">
        <w:rPr>
          <w:rFonts w:ascii="Arial" w:hAnsi="Arial" w:cs="Arial"/>
          <w:sz w:val="24"/>
          <w:szCs w:val="24"/>
        </w:rPr>
        <w:t xml:space="preserve"> Procedimiento y</w:t>
      </w:r>
      <w:r w:rsidRPr="00B15094">
        <w:rPr>
          <w:rFonts w:ascii="Arial" w:hAnsi="Arial" w:cs="Arial"/>
          <w:sz w:val="24"/>
          <w:szCs w:val="24"/>
        </w:rPr>
        <w:t xml:space="preserve"> Justicia Administrativa</w:t>
      </w:r>
      <w:r>
        <w:rPr>
          <w:rFonts w:ascii="Arial" w:hAnsi="Arial" w:cs="Arial"/>
          <w:sz w:val="24"/>
          <w:szCs w:val="24"/>
        </w:rPr>
        <w:t xml:space="preserve"> </w:t>
      </w:r>
      <w:r w:rsidRPr="00B15094">
        <w:rPr>
          <w:rFonts w:ascii="Arial" w:hAnsi="Arial" w:cs="Arial"/>
          <w:sz w:val="24"/>
          <w:szCs w:val="24"/>
        </w:rPr>
        <w:t>para el Estado</w:t>
      </w:r>
      <w:r w:rsidR="006629AE">
        <w:rPr>
          <w:rFonts w:ascii="Arial" w:eastAsia="Times New Roman" w:hAnsi="Arial" w:cs="Arial"/>
          <w:color w:val="000000"/>
          <w:sz w:val="24"/>
          <w:szCs w:val="24"/>
        </w:rPr>
        <w:t xml:space="preserve">, </w:t>
      </w:r>
      <w:r w:rsidR="00F72862" w:rsidRPr="00F72862">
        <w:rPr>
          <w:rFonts w:ascii="Arial" w:eastAsia="Times New Roman" w:hAnsi="Arial" w:cs="Arial"/>
          <w:color w:val="000000"/>
          <w:sz w:val="24"/>
          <w:szCs w:val="24"/>
        </w:rPr>
        <w:t xml:space="preserve">declarar la </w:t>
      </w:r>
      <w:r w:rsidR="00F72862" w:rsidRPr="00F72862">
        <w:rPr>
          <w:rFonts w:ascii="Arial" w:eastAsia="Times New Roman" w:hAnsi="Arial" w:cs="Arial"/>
          <w:b/>
          <w:color w:val="000000"/>
          <w:sz w:val="24"/>
          <w:szCs w:val="24"/>
        </w:rPr>
        <w:t xml:space="preserve">NULIDAD LISA Y LLANA </w:t>
      </w:r>
      <w:r w:rsidR="006629AE">
        <w:rPr>
          <w:rFonts w:ascii="Arial" w:eastAsia="Times New Roman" w:hAnsi="Arial" w:cs="Arial"/>
          <w:color w:val="000000"/>
          <w:sz w:val="24"/>
          <w:szCs w:val="24"/>
        </w:rPr>
        <w:t xml:space="preserve">del acta de infracción con número de folio </w:t>
      </w:r>
      <w:r w:rsidR="00BA17D4">
        <w:rPr>
          <w:rFonts w:ascii="Arial" w:eastAsia="Times New Roman" w:hAnsi="Arial" w:cs="Arial"/>
          <w:sz w:val="24"/>
          <w:szCs w:val="24"/>
          <w:lang w:eastAsia="es-ES"/>
        </w:rPr>
        <w:t>**********</w:t>
      </w:r>
      <w:r w:rsidR="006629AE">
        <w:rPr>
          <w:rFonts w:ascii="Arial" w:eastAsia="Times New Roman" w:hAnsi="Arial" w:cs="Arial"/>
          <w:color w:val="000000"/>
          <w:sz w:val="24"/>
          <w:szCs w:val="24"/>
        </w:rPr>
        <w:t xml:space="preserve">, </w:t>
      </w:r>
      <w:r w:rsidR="00102D8F">
        <w:rPr>
          <w:rFonts w:ascii="Arial" w:eastAsia="Times New Roman" w:hAnsi="Arial" w:cs="Arial"/>
          <w:color w:val="000000"/>
          <w:sz w:val="24"/>
          <w:szCs w:val="24"/>
        </w:rPr>
        <w:t xml:space="preserve">de </w:t>
      </w:r>
      <w:r w:rsidR="00577DCF">
        <w:rPr>
          <w:rFonts w:ascii="Arial" w:eastAsia="Times New Roman" w:hAnsi="Arial" w:cs="Arial"/>
          <w:color w:val="000000"/>
          <w:sz w:val="24"/>
          <w:szCs w:val="24"/>
        </w:rPr>
        <w:t>uno de octubre de dos mil dieciocho</w:t>
      </w:r>
      <w:r w:rsidR="006629AE">
        <w:rPr>
          <w:rFonts w:ascii="Arial" w:eastAsia="Times New Roman" w:hAnsi="Arial" w:cs="Arial"/>
          <w:color w:val="000000"/>
          <w:sz w:val="24"/>
          <w:szCs w:val="24"/>
        </w:rPr>
        <w:t xml:space="preserve">, levanta por el </w:t>
      </w:r>
      <w:r w:rsidR="00102D8F">
        <w:rPr>
          <w:rFonts w:ascii="Arial" w:eastAsia="Times New Roman" w:hAnsi="Arial" w:cs="Arial"/>
          <w:b/>
          <w:sz w:val="24"/>
          <w:szCs w:val="24"/>
          <w:lang w:val="es-ES_tradnl" w:eastAsia="es-ES"/>
        </w:rPr>
        <w:t>Policía Vial Estatal de la Dirección Gen</w:t>
      </w:r>
      <w:r w:rsidR="000B3652">
        <w:rPr>
          <w:rFonts w:ascii="Arial" w:eastAsia="Times New Roman" w:hAnsi="Arial" w:cs="Arial"/>
          <w:b/>
          <w:sz w:val="24"/>
          <w:szCs w:val="24"/>
          <w:lang w:val="es-ES_tradnl" w:eastAsia="es-ES"/>
        </w:rPr>
        <w:t>eral de la Policía Vial Estatal</w:t>
      </w:r>
      <w:r w:rsidR="000B3652">
        <w:rPr>
          <w:rFonts w:ascii="Arial" w:eastAsia="Times New Roman" w:hAnsi="Arial" w:cs="Arial"/>
          <w:sz w:val="24"/>
          <w:szCs w:val="24"/>
          <w:lang w:val="es-ES_tradnl" w:eastAsia="es-ES"/>
        </w:rPr>
        <w:t>.</w:t>
      </w:r>
    </w:p>
    <w:p w:rsidR="00F72862" w:rsidRPr="00577DCF" w:rsidRDefault="00F72862" w:rsidP="000B3EBE">
      <w:pPr>
        <w:spacing w:line="360" w:lineRule="auto"/>
        <w:ind w:firstLine="567"/>
        <w:jc w:val="both"/>
        <w:rPr>
          <w:rFonts w:ascii="Arial" w:eastAsia="Times New Roman" w:hAnsi="Arial" w:cs="Arial"/>
          <w:bCs/>
          <w:sz w:val="24"/>
          <w:szCs w:val="24"/>
          <w:lang w:val="es-ES_tradnl"/>
        </w:rPr>
      </w:pPr>
      <w:r w:rsidRPr="00F72862">
        <w:rPr>
          <w:rFonts w:ascii="Arial" w:eastAsia="Times New Roman" w:hAnsi="Arial" w:cs="Arial"/>
          <w:bCs/>
          <w:sz w:val="24"/>
          <w:szCs w:val="24"/>
          <w:lang w:val="es-ES_tradnl"/>
        </w:rPr>
        <w:t xml:space="preserve">Tiene aplicación la Jurisprudencia sustentada por la Segunda Sala de la Suprema Corte de Justicia de la Nación, consultable con el registro 172182, del Semanario Judicial de la Federación y su Gaceta, Tomo XXV, Junio de 2007, Novena Época, Materia Administrativa, bajo el rubro y texto siguientes: </w:t>
      </w:r>
    </w:p>
    <w:p w:rsidR="006629AE" w:rsidRPr="00577DCF" w:rsidRDefault="00F72862" w:rsidP="00577DCF">
      <w:pPr>
        <w:spacing w:before="240" w:after="160" w:line="259" w:lineRule="auto"/>
        <w:ind w:left="567" w:right="283"/>
        <w:jc w:val="both"/>
        <w:rPr>
          <w:rFonts w:ascii="Arial" w:hAnsi="Arial"/>
          <w:b/>
          <w:color w:val="000000"/>
          <w:sz w:val="24"/>
          <w:szCs w:val="24"/>
        </w:rPr>
      </w:pPr>
      <w:r w:rsidRPr="00F72862">
        <w:rPr>
          <w:rFonts w:ascii="Arial" w:hAnsi="Arial"/>
          <w:i/>
          <w:color w:val="000000"/>
        </w:rPr>
        <w:t>“</w:t>
      </w:r>
      <w:r w:rsidRPr="00F72862">
        <w:rPr>
          <w:rFonts w:ascii="Arial" w:hAnsi="Arial"/>
          <w:b/>
          <w:i/>
          <w:color w:val="000000"/>
        </w:rPr>
        <w:t xml:space="preserve">NULIDAD. LA DECRETADA POR INSUFICIENCIA EN LA FUNDAMENTACIÓN DE LA COMPETENCIA DE LA AUTORIDAD ADMINISTRATIVA, DEBE SER LISA Y LLANA. </w:t>
      </w:r>
      <w:r w:rsidRPr="00F72862">
        <w:rPr>
          <w:rFonts w:ascii="Arial" w:hAnsi="Arial"/>
          <w:i/>
          <w:color w:val="000000"/>
        </w:rPr>
        <w:t>En congruencia con la jurisprudencia 2a./J. 52/2001 de esta Segunda Sala, publicada en el Semanario Judicial de la Federación y su Gaceta, Novena Época, Tomo XIV, noviembre de 2001, página 32, con el rubro: "COMPETENCIA DE LAS AUTORIDADES ADMINISTRATIVAS. LA NULIDAD DECRETADA POR NO HABERLA FUNDADO NO PUEDE SER PARA EFECTOS, EXCEPTO EN LOS CASOS EN QUE LA RESOLUCIÓN IMPUGNADA RECAIGA A UNA PETICIÓN, INSTANCIA O RECURSO.", se concluye que cuando la autoridad emisora de un acto administrativo no cite con precisión el apartado, fracción, inciso o sub</w:t>
      </w:r>
      <w:r w:rsidR="0078748D">
        <w:rPr>
          <w:rFonts w:ascii="Arial" w:hAnsi="Arial"/>
          <w:i/>
          <w:color w:val="000000"/>
        </w:rPr>
        <w:t xml:space="preserve"> </w:t>
      </w:r>
      <w:r w:rsidRPr="00F72862">
        <w:rPr>
          <w:rFonts w:ascii="Arial" w:hAnsi="Arial"/>
          <w:i/>
          <w:color w:val="000000"/>
        </w:rPr>
        <w:t>inciso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alguno, por lo que su decisión no podrá tener un efecto conclusivo sobre el acto jurídico material que lo motivó, salvo el caso de excepción previsto en la jurisprudencia citada, consistente en que la resolución impugnada hubiese recaído a una petición, instancia o recurso, supuesto en el cual deberá ordenarse el dictado de una nueva en la que se subsane la insuficiente fundamentación legal”</w:t>
      </w:r>
      <w:r w:rsidRPr="00F72862">
        <w:rPr>
          <w:rFonts w:ascii="Arial" w:hAnsi="Arial"/>
          <w:color w:val="000000"/>
          <w:sz w:val="24"/>
          <w:szCs w:val="24"/>
        </w:rPr>
        <w:t>.</w:t>
      </w:r>
    </w:p>
    <w:p w:rsidR="009A66C8" w:rsidRPr="009A66C8" w:rsidRDefault="007D6EB9" w:rsidP="009A66C8">
      <w:pPr>
        <w:spacing w:line="360" w:lineRule="auto"/>
        <w:ind w:right="51" w:firstLine="567"/>
        <w:jc w:val="both"/>
        <w:rPr>
          <w:rFonts w:ascii="Arial" w:hAnsi="Arial" w:cs="Arial"/>
          <w:b/>
          <w:sz w:val="24"/>
          <w:szCs w:val="24"/>
        </w:rPr>
      </w:pPr>
      <w:r>
        <w:rPr>
          <w:rFonts w:ascii="Arial" w:hAnsi="Arial" w:cs="Arial"/>
          <w:b/>
          <w:color w:val="000000"/>
          <w:sz w:val="24"/>
          <w:szCs w:val="24"/>
        </w:rPr>
        <w:lastRenderedPageBreak/>
        <w:t xml:space="preserve">TERCERO. </w:t>
      </w:r>
      <w:r>
        <w:rPr>
          <w:rFonts w:ascii="Arial" w:hAnsi="Arial" w:cs="Arial"/>
          <w:sz w:val="24"/>
          <w:szCs w:val="24"/>
        </w:rPr>
        <w:t xml:space="preserve">Al declararse la Nulidad Lisa y Llana del acta de infracción impugnada, procede la </w:t>
      </w:r>
      <w:r w:rsidR="00FC3593">
        <w:rPr>
          <w:rFonts w:ascii="Arial" w:hAnsi="Arial" w:cs="Arial"/>
          <w:sz w:val="24"/>
          <w:szCs w:val="24"/>
        </w:rPr>
        <w:t xml:space="preserve">devolución </w:t>
      </w:r>
      <w:r w:rsidR="009A66C8">
        <w:rPr>
          <w:rFonts w:ascii="Arial" w:hAnsi="Arial" w:cs="Arial"/>
          <w:sz w:val="24"/>
          <w:szCs w:val="24"/>
        </w:rPr>
        <w:t xml:space="preserve">a </w:t>
      </w:r>
      <w:r w:rsidR="00710740">
        <w:rPr>
          <w:rFonts w:ascii="Arial" w:eastAsia="Times New Roman" w:hAnsi="Arial" w:cs="Arial"/>
          <w:sz w:val="24"/>
          <w:szCs w:val="24"/>
          <w:lang w:eastAsia="es-ES"/>
        </w:rPr>
        <w:t>**********</w:t>
      </w:r>
      <w:r w:rsidR="009A66C8">
        <w:rPr>
          <w:rFonts w:ascii="Arial" w:hAnsi="Arial" w:cs="Arial"/>
          <w:b/>
          <w:sz w:val="24"/>
          <w:szCs w:val="24"/>
        </w:rPr>
        <w:t xml:space="preserve">, </w:t>
      </w:r>
      <w:r w:rsidR="00FC3593">
        <w:rPr>
          <w:rFonts w:ascii="Arial" w:hAnsi="Arial" w:cs="Arial"/>
          <w:sz w:val="24"/>
          <w:szCs w:val="24"/>
        </w:rPr>
        <w:t xml:space="preserve">de la cantidad de </w:t>
      </w:r>
      <w:r w:rsidR="00FC3593">
        <w:rPr>
          <w:rFonts w:ascii="Arial" w:hAnsi="Arial" w:cs="Arial"/>
          <w:b/>
          <w:sz w:val="24"/>
          <w:szCs w:val="24"/>
        </w:rPr>
        <w:t xml:space="preserve">$1,612.00 </w:t>
      </w:r>
      <w:r w:rsidR="00FC3593" w:rsidRPr="00FC3593">
        <w:rPr>
          <w:rFonts w:ascii="Arial" w:hAnsi="Arial" w:cs="Arial"/>
          <w:b/>
          <w:sz w:val="24"/>
          <w:szCs w:val="24"/>
        </w:rPr>
        <w:t>(un mil seiscientos doce pesos 00/100 M.N.)</w:t>
      </w:r>
      <w:r w:rsidR="00FC3593">
        <w:rPr>
          <w:rFonts w:ascii="Arial" w:hAnsi="Arial" w:cs="Arial"/>
          <w:sz w:val="24"/>
          <w:szCs w:val="24"/>
        </w:rPr>
        <w:t xml:space="preserve">, </w:t>
      </w:r>
      <w:r w:rsidR="004A2D78">
        <w:rPr>
          <w:rFonts w:ascii="Arial" w:hAnsi="Arial" w:cs="Arial"/>
          <w:sz w:val="24"/>
          <w:szCs w:val="24"/>
        </w:rPr>
        <w:t xml:space="preserve">quien </w:t>
      </w:r>
      <w:r w:rsidR="005749B6">
        <w:rPr>
          <w:rFonts w:ascii="Arial" w:hAnsi="Arial" w:cs="Arial"/>
          <w:sz w:val="24"/>
          <w:szCs w:val="24"/>
        </w:rPr>
        <w:t>pa</w:t>
      </w:r>
      <w:r w:rsidR="004A2D78">
        <w:rPr>
          <w:rFonts w:ascii="Arial" w:hAnsi="Arial" w:cs="Arial"/>
          <w:sz w:val="24"/>
          <w:szCs w:val="24"/>
        </w:rPr>
        <w:t xml:space="preserve">go </w:t>
      </w:r>
      <w:r w:rsidR="00667D84">
        <w:rPr>
          <w:rFonts w:ascii="Arial" w:hAnsi="Arial" w:cs="Arial"/>
          <w:sz w:val="24"/>
          <w:szCs w:val="24"/>
        </w:rPr>
        <w:t xml:space="preserve">la </w:t>
      </w:r>
      <w:r w:rsidR="00EB1F5F">
        <w:rPr>
          <w:rFonts w:ascii="Arial" w:hAnsi="Arial" w:cs="Arial"/>
          <w:sz w:val="24"/>
          <w:szCs w:val="24"/>
        </w:rPr>
        <w:t xml:space="preserve">multa por </w:t>
      </w:r>
      <w:r w:rsidR="00B95049">
        <w:rPr>
          <w:rFonts w:ascii="Arial" w:hAnsi="Arial" w:cs="Arial"/>
          <w:sz w:val="24"/>
          <w:szCs w:val="24"/>
        </w:rPr>
        <w:t>infracción</w:t>
      </w:r>
      <w:r w:rsidR="00EB1F5F">
        <w:rPr>
          <w:rFonts w:ascii="Arial" w:hAnsi="Arial" w:cs="Arial"/>
          <w:sz w:val="24"/>
          <w:szCs w:val="24"/>
        </w:rPr>
        <w:t xml:space="preserve"> de tránsito, </w:t>
      </w:r>
      <w:r w:rsidR="00B95049">
        <w:rPr>
          <w:rFonts w:ascii="Arial" w:hAnsi="Arial" w:cs="Arial"/>
          <w:sz w:val="24"/>
          <w:szCs w:val="24"/>
        </w:rPr>
        <w:t xml:space="preserve">contenida en la recibo de pago con </w:t>
      </w:r>
      <w:r w:rsidR="009A66C8">
        <w:rPr>
          <w:rFonts w:ascii="Arial" w:hAnsi="Arial" w:cs="Arial"/>
          <w:sz w:val="24"/>
          <w:szCs w:val="24"/>
        </w:rPr>
        <w:t xml:space="preserve">número de folio </w:t>
      </w:r>
      <w:r w:rsidR="00710740">
        <w:rPr>
          <w:rFonts w:ascii="Arial" w:eastAsia="Times New Roman" w:hAnsi="Arial" w:cs="Arial"/>
          <w:sz w:val="24"/>
          <w:szCs w:val="24"/>
          <w:lang w:eastAsia="es-ES"/>
        </w:rPr>
        <w:t>**********</w:t>
      </w:r>
      <w:r w:rsidR="005020A6">
        <w:rPr>
          <w:rFonts w:ascii="Arial" w:hAnsi="Arial" w:cs="Arial"/>
          <w:sz w:val="24"/>
          <w:szCs w:val="24"/>
        </w:rPr>
        <w:t xml:space="preserve">, </w:t>
      </w:r>
      <w:r w:rsidR="009A66C8">
        <w:rPr>
          <w:rFonts w:ascii="Arial" w:hAnsi="Arial" w:cs="Arial"/>
          <w:sz w:val="24"/>
          <w:szCs w:val="24"/>
        </w:rPr>
        <w:t xml:space="preserve">lo anterior </w:t>
      </w:r>
      <w:r w:rsidR="005020A6">
        <w:rPr>
          <w:rFonts w:ascii="Arial" w:hAnsi="Arial" w:cs="Arial"/>
          <w:sz w:val="24"/>
          <w:szCs w:val="24"/>
        </w:rPr>
        <w:t xml:space="preserve">por lo que al </w:t>
      </w:r>
      <w:r w:rsidR="005020A6">
        <w:rPr>
          <w:rFonts w:ascii="Arial" w:hAnsi="Arial" w:cs="Arial"/>
          <w:color w:val="000000"/>
          <w:sz w:val="24"/>
          <w:szCs w:val="24"/>
        </w:rPr>
        <w:t>declararse nulo</w:t>
      </w:r>
      <w:r w:rsidR="005020A6">
        <w:rPr>
          <w:rFonts w:ascii="Arial" w:hAnsi="Arial" w:cs="Arial"/>
          <w:sz w:val="24"/>
          <w:szCs w:val="24"/>
        </w:rPr>
        <w:t xml:space="preserve"> </w:t>
      </w:r>
      <w:r>
        <w:rPr>
          <w:rFonts w:ascii="Arial" w:hAnsi="Arial" w:cs="Arial"/>
          <w:color w:val="000000"/>
          <w:sz w:val="24"/>
          <w:szCs w:val="24"/>
        </w:rPr>
        <w:t>el acto impugnado, sus conse</w:t>
      </w:r>
      <w:r w:rsidR="009A66C8">
        <w:rPr>
          <w:rFonts w:ascii="Arial" w:hAnsi="Arial" w:cs="Arial"/>
          <w:color w:val="000000"/>
          <w:sz w:val="24"/>
          <w:szCs w:val="24"/>
        </w:rPr>
        <w:t>cuencias también resultan nulos.</w:t>
      </w:r>
    </w:p>
    <w:p w:rsidR="007D6EB9" w:rsidRDefault="007D6EB9" w:rsidP="007D6EB9">
      <w:pPr>
        <w:spacing w:after="0" w:line="360" w:lineRule="auto"/>
        <w:ind w:right="51" w:firstLine="567"/>
        <w:jc w:val="both"/>
        <w:rPr>
          <w:rFonts w:ascii="Arial" w:hAnsi="Arial" w:cs="Arial"/>
          <w:color w:val="000000"/>
          <w:sz w:val="24"/>
          <w:szCs w:val="24"/>
        </w:rPr>
      </w:pPr>
      <w:r w:rsidRPr="005173E1">
        <w:rPr>
          <w:rFonts w:ascii="Arial" w:hAnsi="Arial" w:cs="Arial"/>
          <w:color w:val="000000"/>
          <w:sz w:val="24"/>
          <w:szCs w:val="24"/>
        </w:rPr>
        <w:t xml:space="preserve">Al caso resulta aplicable la Jurisprudencia de la Séptima Época con </w:t>
      </w:r>
      <w:r>
        <w:rPr>
          <w:rFonts w:ascii="Arial" w:hAnsi="Arial" w:cs="Arial"/>
          <w:color w:val="000000"/>
          <w:sz w:val="24"/>
          <w:szCs w:val="24"/>
        </w:rPr>
        <w:t>número de re</w:t>
      </w:r>
      <w:r w:rsidRPr="005173E1">
        <w:rPr>
          <w:rFonts w:ascii="Arial" w:hAnsi="Arial" w:cs="Arial"/>
          <w:color w:val="000000"/>
          <w:sz w:val="24"/>
          <w:szCs w:val="24"/>
        </w:rPr>
        <w:t xml:space="preserve">gistro 252103, </w:t>
      </w:r>
      <w:r>
        <w:rPr>
          <w:rFonts w:ascii="Arial" w:hAnsi="Arial" w:cs="Arial"/>
          <w:color w:val="000000"/>
          <w:sz w:val="24"/>
          <w:szCs w:val="24"/>
        </w:rPr>
        <w:t xml:space="preserve">de los </w:t>
      </w:r>
      <w:r w:rsidRPr="005173E1">
        <w:rPr>
          <w:rFonts w:ascii="Arial" w:hAnsi="Arial" w:cs="Arial"/>
          <w:color w:val="000000"/>
          <w:sz w:val="24"/>
          <w:szCs w:val="24"/>
        </w:rPr>
        <w:t xml:space="preserve">Tribunales Colegiados de Circuito, </w:t>
      </w:r>
      <w:r>
        <w:rPr>
          <w:rFonts w:ascii="Arial" w:hAnsi="Arial" w:cs="Arial"/>
          <w:color w:val="000000"/>
          <w:sz w:val="24"/>
          <w:szCs w:val="24"/>
        </w:rPr>
        <w:t xml:space="preserve">publicado en el </w:t>
      </w:r>
      <w:r w:rsidRPr="005173E1">
        <w:rPr>
          <w:rFonts w:ascii="Arial" w:hAnsi="Arial" w:cs="Arial"/>
          <w:color w:val="000000"/>
          <w:sz w:val="24"/>
          <w:szCs w:val="24"/>
        </w:rPr>
        <w:t xml:space="preserve">Semanario Judicial de la Federación, 121-126 </w:t>
      </w:r>
      <w:r>
        <w:rPr>
          <w:rFonts w:ascii="Arial" w:hAnsi="Arial" w:cs="Arial"/>
          <w:color w:val="000000"/>
          <w:sz w:val="24"/>
          <w:szCs w:val="24"/>
        </w:rPr>
        <w:t>sexta p</w:t>
      </w:r>
      <w:r w:rsidRPr="005173E1">
        <w:rPr>
          <w:rFonts w:ascii="Arial" w:hAnsi="Arial" w:cs="Arial"/>
          <w:color w:val="000000"/>
          <w:sz w:val="24"/>
          <w:szCs w:val="24"/>
        </w:rPr>
        <w:t xml:space="preserve">arte, </w:t>
      </w:r>
      <w:r>
        <w:rPr>
          <w:rFonts w:ascii="Arial" w:hAnsi="Arial" w:cs="Arial"/>
          <w:color w:val="000000"/>
          <w:sz w:val="24"/>
          <w:szCs w:val="24"/>
        </w:rPr>
        <w:t>m</w:t>
      </w:r>
      <w:r w:rsidRPr="005173E1">
        <w:rPr>
          <w:rFonts w:ascii="Arial" w:hAnsi="Arial" w:cs="Arial"/>
          <w:color w:val="000000"/>
          <w:sz w:val="24"/>
          <w:szCs w:val="24"/>
        </w:rPr>
        <w:t>ateria</w:t>
      </w:r>
      <w:r>
        <w:rPr>
          <w:rFonts w:ascii="Arial" w:hAnsi="Arial" w:cs="Arial"/>
          <w:color w:val="000000"/>
          <w:sz w:val="24"/>
          <w:szCs w:val="24"/>
        </w:rPr>
        <w:t xml:space="preserve"> c</w:t>
      </w:r>
      <w:r w:rsidRPr="005173E1">
        <w:rPr>
          <w:rFonts w:ascii="Arial" w:hAnsi="Arial" w:cs="Arial"/>
          <w:color w:val="000000"/>
          <w:sz w:val="24"/>
          <w:szCs w:val="24"/>
        </w:rPr>
        <w:t xml:space="preserve">omún, </w:t>
      </w:r>
      <w:r>
        <w:rPr>
          <w:rFonts w:ascii="Arial" w:hAnsi="Arial" w:cs="Arial"/>
          <w:color w:val="000000"/>
          <w:sz w:val="24"/>
          <w:szCs w:val="24"/>
        </w:rPr>
        <w:t>página</w:t>
      </w:r>
      <w:r w:rsidRPr="005173E1">
        <w:rPr>
          <w:rFonts w:ascii="Arial" w:hAnsi="Arial" w:cs="Arial"/>
          <w:color w:val="000000"/>
          <w:sz w:val="24"/>
          <w:szCs w:val="24"/>
        </w:rPr>
        <w:t xml:space="preserve"> 280</w:t>
      </w:r>
      <w:r>
        <w:rPr>
          <w:rFonts w:ascii="Arial" w:hAnsi="Arial" w:cs="Arial"/>
          <w:color w:val="000000"/>
          <w:sz w:val="24"/>
          <w:szCs w:val="24"/>
        </w:rPr>
        <w:t>, de</w:t>
      </w:r>
      <w:r w:rsidRPr="005173E1">
        <w:rPr>
          <w:rFonts w:ascii="Arial" w:hAnsi="Arial" w:cs="Arial"/>
          <w:color w:val="000000"/>
          <w:sz w:val="24"/>
          <w:szCs w:val="24"/>
        </w:rPr>
        <w:t xml:space="preserve"> rubro y texto siguientes: </w:t>
      </w:r>
    </w:p>
    <w:p w:rsidR="007D6EB9" w:rsidRDefault="007D6EB9" w:rsidP="007D6EB9">
      <w:pPr>
        <w:autoSpaceDE w:val="0"/>
        <w:autoSpaceDN w:val="0"/>
        <w:adjustRightInd w:val="0"/>
        <w:spacing w:after="0"/>
        <w:ind w:left="709" w:right="709"/>
        <w:jc w:val="both"/>
        <w:rPr>
          <w:rFonts w:ascii="Arial" w:hAnsi="Arial" w:cs="Arial"/>
          <w:b/>
          <w:color w:val="000000"/>
        </w:rPr>
      </w:pPr>
    </w:p>
    <w:p w:rsidR="007D6EB9" w:rsidRPr="009A66C8" w:rsidRDefault="007D6EB9" w:rsidP="009A66C8">
      <w:pPr>
        <w:autoSpaceDE w:val="0"/>
        <w:autoSpaceDN w:val="0"/>
        <w:adjustRightInd w:val="0"/>
        <w:ind w:left="709" w:right="425"/>
        <w:jc w:val="both"/>
        <w:rPr>
          <w:rFonts w:ascii="Arial" w:hAnsi="Arial" w:cs="Arial"/>
          <w:i/>
          <w:color w:val="000000"/>
        </w:rPr>
      </w:pPr>
      <w:r w:rsidRPr="002C0B51">
        <w:rPr>
          <w:rFonts w:ascii="Arial" w:hAnsi="Arial" w:cs="Arial"/>
          <w:b/>
          <w:i/>
          <w:color w:val="000000"/>
        </w:rPr>
        <w:t xml:space="preserve">“ACTOS VICIADOS, FRUTOS DE. </w:t>
      </w:r>
      <w:r w:rsidRPr="002C0B51">
        <w:rPr>
          <w:rFonts w:ascii="Arial" w:hAnsi="Arial" w:cs="Arial"/>
          <w:i/>
          <w:color w:val="000000"/>
        </w:rPr>
        <w:t>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78748D" w:rsidRDefault="0078748D" w:rsidP="007D6EB9">
      <w:pPr>
        <w:spacing w:after="0" w:line="360" w:lineRule="auto"/>
        <w:ind w:right="51" w:firstLine="567"/>
        <w:jc w:val="both"/>
        <w:rPr>
          <w:rFonts w:ascii="Arial" w:hAnsi="Arial" w:cs="Arial"/>
          <w:sz w:val="24"/>
          <w:szCs w:val="24"/>
        </w:rPr>
      </w:pPr>
    </w:p>
    <w:p w:rsidR="007D6EB9" w:rsidRDefault="007D6EB9" w:rsidP="007D6EB9">
      <w:pPr>
        <w:spacing w:after="0" w:line="360" w:lineRule="auto"/>
        <w:ind w:right="51" w:firstLine="567"/>
        <w:jc w:val="both"/>
        <w:rPr>
          <w:rFonts w:ascii="Arial" w:hAnsi="Arial" w:cs="Arial"/>
          <w:sz w:val="24"/>
          <w:szCs w:val="24"/>
        </w:rPr>
      </w:pPr>
      <w:r>
        <w:rPr>
          <w:rFonts w:ascii="Arial" w:hAnsi="Arial" w:cs="Arial"/>
          <w:sz w:val="24"/>
          <w:szCs w:val="24"/>
        </w:rPr>
        <w:t xml:space="preserve">En mérito de </w:t>
      </w:r>
      <w:r w:rsidRPr="00284E07">
        <w:rPr>
          <w:rFonts w:ascii="Arial" w:hAnsi="Arial" w:cs="Arial"/>
          <w:sz w:val="24"/>
          <w:szCs w:val="24"/>
        </w:rPr>
        <w:t>lo expuesto y co</w:t>
      </w:r>
      <w:r w:rsidR="005020A6">
        <w:rPr>
          <w:rFonts w:ascii="Arial" w:hAnsi="Arial" w:cs="Arial"/>
          <w:sz w:val="24"/>
          <w:szCs w:val="24"/>
        </w:rPr>
        <w:t>n fundamento en los artículos 20</w:t>
      </w:r>
      <w:r w:rsidRPr="00284E07">
        <w:rPr>
          <w:rFonts w:ascii="Arial" w:hAnsi="Arial" w:cs="Arial"/>
          <w:sz w:val="24"/>
          <w:szCs w:val="24"/>
        </w:rPr>
        <w:t>7</w:t>
      </w:r>
      <w:r>
        <w:rPr>
          <w:rFonts w:ascii="Arial" w:hAnsi="Arial" w:cs="Arial"/>
          <w:sz w:val="24"/>
          <w:szCs w:val="24"/>
        </w:rPr>
        <w:t xml:space="preserve"> fracciones I, II y III,</w:t>
      </w:r>
      <w:r w:rsidR="005020A6">
        <w:rPr>
          <w:rFonts w:ascii="Arial" w:hAnsi="Arial" w:cs="Arial"/>
          <w:sz w:val="24"/>
          <w:szCs w:val="24"/>
        </w:rPr>
        <w:t xml:space="preserve"> 208 fracción VI y 20</w:t>
      </w:r>
      <w:r w:rsidRPr="00284E07">
        <w:rPr>
          <w:rFonts w:ascii="Arial" w:hAnsi="Arial" w:cs="Arial"/>
          <w:sz w:val="24"/>
          <w:szCs w:val="24"/>
        </w:rPr>
        <w:t>9</w:t>
      </w:r>
      <w:r>
        <w:rPr>
          <w:rFonts w:ascii="Arial" w:hAnsi="Arial" w:cs="Arial"/>
          <w:sz w:val="24"/>
          <w:szCs w:val="24"/>
        </w:rPr>
        <w:t xml:space="preserve">, </w:t>
      </w:r>
      <w:r w:rsidRPr="00284E07">
        <w:rPr>
          <w:rFonts w:ascii="Arial" w:hAnsi="Arial" w:cs="Arial"/>
          <w:sz w:val="24"/>
          <w:szCs w:val="24"/>
        </w:rPr>
        <w:t>de la Ley de</w:t>
      </w:r>
      <w:r w:rsidR="005020A6">
        <w:rPr>
          <w:rFonts w:ascii="Arial" w:hAnsi="Arial" w:cs="Arial"/>
          <w:sz w:val="24"/>
          <w:szCs w:val="24"/>
        </w:rPr>
        <w:t xml:space="preserve"> Procedimiento y</w:t>
      </w:r>
      <w:r w:rsidRPr="00284E07">
        <w:rPr>
          <w:rFonts w:ascii="Arial" w:hAnsi="Arial" w:cs="Arial"/>
          <w:sz w:val="24"/>
          <w:szCs w:val="24"/>
        </w:rPr>
        <w:t xml:space="preserve"> Justicia Administrativa</w:t>
      </w:r>
      <w:r>
        <w:rPr>
          <w:rFonts w:ascii="Arial" w:hAnsi="Arial" w:cs="Arial"/>
          <w:sz w:val="24"/>
          <w:szCs w:val="24"/>
        </w:rPr>
        <w:t xml:space="preserve"> </w:t>
      </w:r>
      <w:r w:rsidRPr="00284E07">
        <w:rPr>
          <w:rFonts w:ascii="Arial" w:hAnsi="Arial" w:cs="Arial"/>
          <w:sz w:val="24"/>
          <w:szCs w:val="24"/>
        </w:rPr>
        <w:t>para el Estado de Oaxaca, se</w:t>
      </w:r>
      <w:r>
        <w:rPr>
          <w:rFonts w:ascii="Arial" w:hAnsi="Arial" w:cs="Arial"/>
          <w:sz w:val="24"/>
          <w:szCs w:val="24"/>
        </w:rPr>
        <w:t>;</w:t>
      </w:r>
      <w:r w:rsidR="005020A6">
        <w:rPr>
          <w:rFonts w:ascii="Arial" w:hAnsi="Arial" w:cs="Arial"/>
          <w:sz w:val="24"/>
          <w:szCs w:val="24"/>
        </w:rPr>
        <w:t xml:space="preserve"> </w:t>
      </w:r>
      <w:r>
        <w:rPr>
          <w:rFonts w:ascii="Arial" w:hAnsi="Arial" w:cs="Arial"/>
          <w:sz w:val="24"/>
          <w:szCs w:val="24"/>
        </w:rPr>
        <w:t xml:space="preserve">- - - - - - - - - - - - - - - - - - - - - - - - - - - </w:t>
      </w:r>
      <w:r w:rsidR="005020A6">
        <w:rPr>
          <w:rFonts w:ascii="Arial" w:hAnsi="Arial" w:cs="Arial"/>
          <w:sz w:val="24"/>
          <w:szCs w:val="24"/>
        </w:rPr>
        <w:t>- - - - - - - - - - - - - - - -</w:t>
      </w:r>
    </w:p>
    <w:p w:rsidR="000B3652" w:rsidRDefault="000B3652" w:rsidP="009A66C8">
      <w:pPr>
        <w:spacing w:after="0" w:line="360" w:lineRule="auto"/>
        <w:ind w:right="-1134"/>
        <w:rPr>
          <w:rFonts w:ascii="Arial" w:eastAsia="Times New Roman" w:hAnsi="Arial" w:cs="Arial"/>
          <w:b/>
          <w:sz w:val="24"/>
          <w:szCs w:val="24"/>
          <w:lang w:val="es-ES_tradnl" w:eastAsia="es-ES"/>
        </w:rPr>
      </w:pPr>
    </w:p>
    <w:p w:rsidR="00102D8F" w:rsidRPr="00E42782" w:rsidRDefault="00127A77" w:rsidP="009A66C8">
      <w:pPr>
        <w:spacing w:after="0" w:line="360" w:lineRule="auto"/>
        <w:ind w:right="-1134"/>
        <w:jc w:val="center"/>
        <w:rPr>
          <w:rFonts w:ascii="Arial" w:eastAsia="Times New Roman" w:hAnsi="Arial" w:cs="Arial"/>
          <w:b/>
          <w:sz w:val="24"/>
          <w:szCs w:val="24"/>
          <w:lang w:val="es-ES_tradnl" w:eastAsia="es-ES"/>
        </w:rPr>
      </w:pPr>
      <w:r w:rsidRPr="00E42782">
        <w:rPr>
          <w:rFonts w:ascii="Arial" w:eastAsia="Times New Roman" w:hAnsi="Arial" w:cs="Arial"/>
          <w:b/>
          <w:sz w:val="24"/>
          <w:szCs w:val="24"/>
          <w:lang w:val="es-ES_tradnl" w:eastAsia="es-ES"/>
        </w:rPr>
        <w:t>R E S U E L V E</w:t>
      </w:r>
    </w:p>
    <w:p w:rsidR="00460918" w:rsidRDefault="00127A77" w:rsidP="000332F8">
      <w:pPr>
        <w:widowControl w:val="0"/>
        <w:suppressAutoHyphens/>
        <w:spacing w:before="240" w:after="0" w:line="360" w:lineRule="auto"/>
        <w:ind w:right="51" w:firstLine="567"/>
        <w:jc w:val="both"/>
        <w:rPr>
          <w:rFonts w:ascii="Arial" w:eastAsia="Arial Unicode MS" w:hAnsi="Arial" w:cs="Arial"/>
          <w:kern w:val="2"/>
          <w:sz w:val="24"/>
          <w:szCs w:val="24"/>
          <w:lang w:eastAsia="ar-SA"/>
        </w:rPr>
      </w:pPr>
      <w:r w:rsidRPr="00E42782">
        <w:rPr>
          <w:rFonts w:ascii="Arial" w:eastAsia="Arial Unicode MS" w:hAnsi="Arial" w:cs="Arial"/>
          <w:b/>
          <w:bCs/>
          <w:kern w:val="2"/>
          <w:sz w:val="24"/>
          <w:szCs w:val="24"/>
          <w:lang w:eastAsia="ar-SA"/>
        </w:rPr>
        <w:t>PRIMERO.</w:t>
      </w:r>
      <w:r w:rsidR="009A66C8">
        <w:rPr>
          <w:rFonts w:ascii="Arial" w:eastAsia="Arial Unicode MS" w:hAnsi="Arial" w:cs="Arial"/>
          <w:kern w:val="2"/>
          <w:sz w:val="24"/>
          <w:szCs w:val="24"/>
          <w:lang w:eastAsia="ar-SA"/>
        </w:rPr>
        <w:t xml:space="preserve"> Esta Cuarta Sala Unitaria</w:t>
      </w:r>
      <w:r w:rsidRPr="00E42782">
        <w:rPr>
          <w:rFonts w:ascii="Arial" w:eastAsia="Arial Unicode MS" w:hAnsi="Arial" w:cs="Arial"/>
          <w:kern w:val="2"/>
          <w:sz w:val="24"/>
          <w:szCs w:val="24"/>
          <w:lang w:eastAsia="ar-SA"/>
        </w:rPr>
        <w:t xml:space="preserve"> fue competente para conocer </w:t>
      </w:r>
      <w:r w:rsidR="00102D8F">
        <w:rPr>
          <w:rFonts w:ascii="Arial" w:eastAsia="Arial Unicode MS" w:hAnsi="Arial" w:cs="Arial"/>
          <w:kern w:val="2"/>
          <w:sz w:val="24"/>
          <w:szCs w:val="24"/>
          <w:lang w:eastAsia="ar-SA"/>
        </w:rPr>
        <w:t>y resolver del presente asunto.</w:t>
      </w:r>
      <w:r w:rsidR="001368A8">
        <w:rPr>
          <w:rFonts w:ascii="Arial" w:eastAsia="Arial Unicode MS" w:hAnsi="Arial" w:cs="Arial"/>
          <w:kern w:val="2"/>
          <w:sz w:val="24"/>
          <w:szCs w:val="24"/>
          <w:lang w:eastAsia="ar-SA"/>
        </w:rPr>
        <w:t xml:space="preserve"> </w:t>
      </w:r>
      <w:r w:rsidRPr="00E42782">
        <w:rPr>
          <w:rFonts w:ascii="Arial" w:eastAsia="Arial Unicode MS" w:hAnsi="Arial" w:cs="Arial"/>
          <w:kern w:val="2"/>
          <w:sz w:val="24"/>
          <w:szCs w:val="24"/>
          <w:lang w:eastAsia="ar-SA"/>
        </w:rPr>
        <w:t>- - - - - - - - - - - - - - - - - - - - - - - - - - - - - - - - -</w:t>
      </w:r>
      <w:r w:rsidR="00F03AFE">
        <w:rPr>
          <w:rFonts w:ascii="Arial" w:eastAsia="Arial Unicode MS" w:hAnsi="Arial" w:cs="Arial"/>
          <w:kern w:val="2"/>
          <w:sz w:val="24"/>
          <w:szCs w:val="24"/>
          <w:lang w:eastAsia="ar-SA"/>
        </w:rPr>
        <w:t xml:space="preserve"> - - -</w:t>
      </w:r>
      <w:r w:rsidR="00102D8F">
        <w:rPr>
          <w:rFonts w:ascii="Arial" w:eastAsia="Arial Unicode MS" w:hAnsi="Arial" w:cs="Arial"/>
          <w:kern w:val="2"/>
          <w:sz w:val="24"/>
          <w:szCs w:val="24"/>
          <w:lang w:eastAsia="ar-SA"/>
        </w:rPr>
        <w:t xml:space="preserve"> </w:t>
      </w:r>
      <w:r w:rsidR="00102D8F" w:rsidRPr="00E42782">
        <w:rPr>
          <w:rFonts w:ascii="Arial" w:eastAsia="Arial Unicode MS" w:hAnsi="Arial" w:cs="Arial"/>
          <w:kern w:val="2"/>
          <w:sz w:val="24"/>
          <w:szCs w:val="24"/>
          <w:lang w:eastAsia="ar-SA"/>
        </w:rPr>
        <w:t>- - - - - - - - -</w:t>
      </w:r>
      <w:r w:rsidR="001368A8">
        <w:rPr>
          <w:rFonts w:ascii="Arial" w:eastAsia="Arial Unicode MS" w:hAnsi="Arial" w:cs="Arial"/>
          <w:kern w:val="2"/>
          <w:sz w:val="24"/>
          <w:szCs w:val="24"/>
          <w:lang w:eastAsia="ar-SA"/>
        </w:rPr>
        <w:t xml:space="preserve"> - </w:t>
      </w:r>
    </w:p>
    <w:p w:rsidR="000E4A65" w:rsidRDefault="00127A77" w:rsidP="000332F8">
      <w:pPr>
        <w:spacing w:before="240" w:after="0" w:line="360" w:lineRule="auto"/>
        <w:ind w:firstLine="567"/>
        <w:jc w:val="both"/>
        <w:rPr>
          <w:rFonts w:ascii="Arial" w:hAnsi="Arial" w:cs="Arial"/>
          <w:sz w:val="24"/>
          <w:szCs w:val="24"/>
        </w:rPr>
      </w:pPr>
      <w:r w:rsidRPr="00E42782">
        <w:rPr>
          <w:rFonts w:ascii="Arial" w:hAnsi="Arial" w:cs="Arial"/>
          <w:b/>
          <w:color w:val="000000"/>
          <w:sz w:val="24"/>
          <w:szCs w:val="24"/>
        </w:rPr>
        <w:t>SEGUNDO.</w:t>
      </w:r>
      <w:r w:rsidRPr="00E42782">
        <w:rPr>
          <w:rFonts w:ascii="Arial" w:hAnsi="Arial" w:cs="Arial"/>
          <w:sz w:val="24"/>
          <w:szCs w:val="24"/>
        </w:rPr>
        <w:t xml:space="preserve"> </w:t>
      </w:r>
      <w:r>
        <w:rPr>
          <w:rFonts w:ascii="Arial" w:hAnsi="Arial" w:cs="Arial"/>
          <w:sz w:val="24"/>
          <w:szCs w:val="24"/>
        </w:rPr>
        <w:t>S</w:t>
      </w:r>
      <w:r w:rsidRPr="00E42782">
        <w:rPr>
          <w:rFonts w:ascii="Arial" w:hAnsi="Arial" w:cs="Arial"/>
          <w:sz w:val="24"/>
          <w:szCs w:val="24"/>
        </w:rPr>
        <w:t>e declara la</w:t>
      </w:r>
      <w:r w:rsidRPr="00E42782">
        <w:rPr>
          <w:rFonts w:ascii="Arial" w:hAnsi="Arial" w:cs="Arial"/>
          <w:b/>
          <w:sz w:val="24"/>
          <w:szCs w:val="24"/>
        </w:rPr>
        <w:t xml:space="preserve"> </w:t>
      </w:r>
      <w:r w:rsidR="009A66C8" w:rsidRPr="00F72862">
        <w:rPr>
          <w:rFonts w:ascii="Arial" w:eastAsia="Times New Roman" w:hAnsi="Arial" w:cs="Arial"/>
          <w:b/>
          <w:color w:val="000000"/>
          <w:sz w:val="24"/>
          <w:szCs w:val="24"/>
        </w:rPr>
        <w:t xml:space="preserve">NULIDAD LISA Y LLANA </w:t>
      </w:r>
      <w:r w:rsidR="009A66C8">
        <w:rPr>
          <w:rFonts w:ascii="Arial" w:eastAsia="Times New Roman" w:hAnsi="Arial" w:cs="Arial"/>
          <w:color w:val="000000"/>
          <w:sz w:val="24"/>
          <w:szCs w:val="24"/>
        </w:rPr>
        <w:t xml:space="preserve">del acta de infracción con número de folio </w:t>
      </w:r>
      <w:r w:rsidR="00710740">
        <w:rPr>
          <w:rFonts w:ascii="Arial" w:eastAsia="Times New Roman" w:hAnsi="Arial" w:cs="Arial"/>
          <w:sz w:val="24"/>
          <w:szCs w:val="24"/>
          <w:lang w:eastAsia="es-ES"/>
        </w:rPr>
        <w:t>**********</w:t>
      </w:r>
      <w:r w:rsidR="009A66C8">
        <w:rPr>
          <w:rFonts w:ascii="Arial" w:eastAsia="Times New Roman" w:hAnsi="Arial" w:cs="Arial"/>
          <w:color w:val="000000"/>
          <w:sz w:val="24"/>
          <w:szCs w:val="24"/>
        </w:rPr>
        <w:t xml:space="preserve">, de uno de octubre de dos mil dieciocho, levanta por el </w:t>
      </w:r>
      <w:r w:rsidR="009A66C8">
        <w:rPr>
          <w:rFonts w:ascii="Arial" w:eastAsia="Times New Roman" w:hAnsi="Arial" w:cs="Arial"/>
          <w:b/>
          <w:sz w:val="24"/>
          <w:szCs w:val="24"/>
          <w:lang w:val="es-ES_tradnl" w:eastAsia="es-ES"/>
        </w:rPr>
        <w:t>Policía Vial Estatal de la Dirección General de la Policía Vial Estatal</w:t>
      </w:r>
      <w:r w:rsidR="005E6480">
        <w:rPr>
          <w:rFonts w:ascii="Arial" w:eastAsia="Times New Roman" w:hAnsi="Arial" w:cs="Arial"/>
          <w:color w:val="000000"/>
          <w:sz w:val="24"/>
          <w:szCs w:val="24"/>
        </w:rPr>
        <w:t xml:space="preserve">, </w:t>
      </w:r>
      <w:r w:rsidRPr="00E42782">
        <w:rPr>
          <w:rFonts w:ascii="Arial" w:hAnsi="Arial" w:cs="Arial"/>
          <w:sz w:val="24"/>
          <w:szCs w:val="24"/>
        </w:rPr>
        <w:t>como quedo precisado en el considera</w:t>
      </w:r>
      <w:r w:rsidR="00102D8F">
        <w:rPr>
          <w:rFonts w:ascii="Arial" w:hAnsi="Arial" w:cs="Arial"/>
          <w:sz w:val="24"/>
          <w:szCs w:val="24"/>
        </w:rPr>
        <w:t xml:space="preserve">ndo </w:t>
      </w:r>
      <w:r w:rsidR="00102D8F" w:rsidRPr="009A66C8">
        <w:rPr>
          <w:rFonts w:ascii="Arial" w:hAnsi="Arial" w:cs="Arial"/>
          <w:b/>
          <w:sz w:val="24"/>
          <w:szCs w:val="24"/>
        </w:rPr>
        <w:t xml:space="preserve">segundo </w:t>
      </w:r>
      <w:r w:rsidR="00102D8F">
        <w:rPr>
          <w:rFonts w:ascii="Arial" w:hAnsi="Arial" w:cs="Arial"/>
          <w:sz w:val="24"/>
          <w:szCs w:val="24"/>
        </w:rPr>
        <w:t>de esta sentencia.</w:t>
      </w:r>
      <w:r w:rsidR="005E6480">
        <w:rPr>
          <w:rFonts w:ascii="Arial" w:hAnsi="Arial" w:cs="Arial"/>
          <w:sz w:val="24"/>
          <w:szCs w:val="24"/>
        </w:rPr>
        <w:t xml:space="preserve"> </w:t>
      </w:r>
      <w:r w:rsidR="009A66C8">
        <w:rPr>
          <w:rFonts w:ascii="Arial" w:hAnsi="Arial" w:cs="Arial"/>
          <w:sz w:val="24"/>
          <w:szCs w:val="24"/>
        </w:rPr>
        <w:t xml:space="preserve">- - - - - - - - - - - - - - </w:t>
      </w:r>
    </w:p>
    <w:p w:rsidR="001E5F42" w:rsidRPr="00327B38" w:rsidRDefault="005020A6" w:rsidP="00327B38">
      <w:pPr>
        <w:spacing w:before="240" w:after="0" w:line="360" w:lineRule="auto"/>
        <w:ind w:firstLine="567"/>
        <w:jc w:val="both"/>
        <w:rPr>
          <w:rFonts w:ascii="Arial" w:hAnsi="Arial" w:cs="Arial"/>
          <w:sz w:val="24"/>
          <w:szCs w:val="24"/>
        </w:rPr>
      </w:pPr>
      <w:r w:rsidRPr="005020A6">
        <w:rPr>
          <w:rFonts w:ascii="Arial" w:hAnsi="Arial" w:cs="Arial"/>
          <w:b/>
          <w:sz w:val="24"/>
          <w:szCs w:val="24"/>
        </w:rPr>
        <w:t>TERCERO</w:t>
      </w:r>
      <w:r>
        <w:rPr>
          <w:rFonts w:ascii="Arial" w:hAnsi="Arial" w:cs="Arial"/>
          <w:b/>
          <w:sz w:val="24"/>
          <w:szCs w:val="24"/>
        </w:rPr>
        <w:t xml:space="preserve">. </w:t>
      </w:r>
      <w:r>
        <w:rPr>
          <w:rFonts w:ascii="Arial" w:hAnsi="Arial" w:cs="Arial"/>
          <w:sz w:val="24"/>
          <w:szCs w:val="24"/>
        </w:rPr>
        <w:t xml:space="preserve">Al declararse la nulidad lisa y llana del acto impugnado, </w:t>
      </w:r>
      <w:r w:rsidRPr="005020A6">
        <w:rPr>
          <w:rFonts w:ascii="Arial" w:hAnsi="Arial" w:cs="Arial"/>
          <w:b/>
          <w:sz w:val="24"/>
          <w:szCs w:val="24"/>
        </w:rPr>
        <w:t>se ordena</w:t>
      </w:r>
      <w:r>
        <w:rPr>
          <w:rFonts w:ascii="Arial" w:hAnsi="Arial" w:cs="Arial"/>
          <w:sz w:val="24"/>
          <w:szCs w:val="24"/>
        </w:rPr>
        <w:t xml:space="preserve"> a la </w:t>
      </w:r>
      <w:r w:rsidR="009A66C8">
        <w:rPr>
          <w:rFonts w:ascii="Arial" w:hAnsi="Arial" w:cs="Arial"/>
          <w:b/>
          <w:sz w:val="24"/>
          <w:szCs w:val="24"/>
        </w:rPr>
        <w:t>Secretaría de Finanzas del Poder Ejecutivo del Estado</w:t>
      </w:r>
      <w:r w:rsidR="009A66C8">
        <w:rPr>
          <w:rFonts w:ascii="Arial" w:hAnsi="Arial" w:cs="Arial"/>
          <w:sz w:val="24"/>
          <w:szCs w:val="24"/>
        </w:rPr>
        <w:t xml:space="preserve">, </w:t>
      </w:r>
      <w:r>
        <w:rPr>
          <w:rFonts w:ascii="Arial" w:hAnsi="Arial" w:cs="Arial"/>
          <w:sz w:val="24"/>
          <w:szCs w:val="24"/>
        </w:rPr>
        <w:t xml:space="preserve">realice la </w:t>
      </w:r>
      <w:r w:rsidRPr="005020A6">
        <w:rPr>
          <w:rFonts w:ascii="Arial" w:hAnsi="Arial" w:cs="Arial"/>
          <w:b/>
          <w:sz w:val="24"/>
          <w:szCs w:val="24"/>
        </w:rPr>
        <w:t xml:space="preserve">devolución </w:t>
      </w:r>
      <w:r w:rsidR="00AC393B">
        <w:rPr>
          <w:rFonts w:ascii="Arial" w:hAnsi="Arial" w:cs="Arial"/>
          <w:b/>
          <w:sz w:val="24"/>
          <w:szCs w:val="24"/>
        </w:rPr>
        <w:t xml:space="preserve">al actor </w:t>
      </w:r>
      <w:r w:rsidR="00710740">
        <w:rPr>
          <w:rFonts w:ascii="Arial" w:eastAsia="Times New Roman" w:hAnsi="Arial" w:cs="Arial"/>
          <w:sz w:val="24"/>
          <w:szCs w:val="24"/>
          <w:lang w:eastAsia="es-ES"/>
        </w:rPr>
        <w:t>**********</w:t>
      </w:r>
      <w:r w:rsidR="00710740">
        <w:rPr>
          <w:rFonts w:ascii="Arial" w:eastAsia="Times New Roman" w:hAnsi="Arial" w:cs="Arial"/>
          <w:sz w:val="24"/>
          <w:szCs w:val="24"/>
          <w:lang w:eastAsia="es-ES"/>
        </w:rPr>
        <w:t xml:space="preserve"> </w:t>
      </w:r>
      <w:r w:rsidR="00327B38">
        <w:rPr>
          <w:rFonts w:ascii="Arial" w:hAnsi="Arial" w:cs="Arial"/>
          <w:sz w:val="24"/>
          <w:szCs w:val="24"/>
        </w:rPr>
        <w:t xml:space="preserve">la cantidad pagada por concepto de multa, como quedó establecido en el considerando </w:t>
      </w:r>
      <w:r w:rsidR="00327B38">
        <w:rPr>
          <w:rFonts w:ascii="Arial" w:hAnsi="Arial" w:cs="Arial"/>
          <w:b/>
          <w:sz w:val="24"/>
          <w:szCs w:val="24"/>
        </w:rPr>
        <w:t xml:space="preserve">tercero </w:t>
      </w:r>
      <w:r w:rsidR="00327B38">
        <w:rPr>
          <w:rFonts w:ascii="Arial" w:hAnsi="Arial" w:cs="Arial"/>
          <w:sz w:val="24"/>
          <w:szCs w:val="24"/>
        </w:rPr>
        <w:t>de esta sentencia</w:t>
      </w:r>
      <w:r>
        <w:rPr>
          <w:rFonts w:ascii="Arial" w:hAnsi="Arial" w:cs="Arial"/>
          <w:sz w:val="24"/>
          <w:szCs w:val="24"/>
        </w:rPr>
        <w:t>.</w:t>
      </w:r>
      <w:r w:rsidR="00E414DB">
        <w:rPr>
          <w:rFonts w:ascii="Arial" w:hAnsi="Arial" w:cs="Arial"/>
          <w:sz w:val="24"/>
          <w:szCs w:val="24"/>
        </w:rPr>
        <w:t xml:space="preserve"> </w:t>
      </w:r>
      <w:r w:rsidRPr="00E42782">
        <w:rPr>
          <w:rFonts w:ascii="Arial" w:eastAsia="Arial Unicode MS" w:hAnsi="Arial" w:cs="Arial"/>
          <w:kern w:val="2"/>
          <w:sz w:val="24"/>
          <w:szCs w:val="24"/>
          <w:lang w:eastAsia="ar-SA"/>
        </w:rPr>
        <w:t xml:space="preserve">- - - - - </w:t>
      </w:r>
      <w:r w:rsidR="002975D3">
        <w:rPr>
          <w:rFonts w:ascii="Arial" w:eastAsia="Arial Unicode MS" w:hAnsi="Arial" w:cs="Arial"/>
          <w:kern w:val="2"/>
          <w:sz w:val="24"/>
          <w:szCs w:val="24"/>
          <w:lang w:eastAsia="ar-SA"/>
        </w:rPr>
        <w:t>- - - - - - - - - - - - - -</w:t>
      </w:r>
    </w:p>
    <w:p w:rsidR="0078748D" w:rsidRDefault="001E5F42" w:rsidP="007D2D5F">
      <w:pPr>
        <w:spacing w:before="240" w:after="0" w:line="360" w:lineRule="auto"/>
        <w:ind w:right="51" w:firstLine="567"/>
        <w:jc w:val="both"/>
        <w:rPr>
          <w:rFonts w:ascii="Arial" w:hAnsi="Arial" w:cs="Arial"/>
          <w:sz w:val="24"/>
          <w:szCs w:val="24"/>
        </w:rPr>
      </w:pPr>
      <w:r>
        <w:rPr>
          <w:rFonts w:ascii="Arial" w:eastAsia="Arial Unicode MS" w:hAnsi="Arial" w:cs="Arial"/>
          <w:b/>
          <w:kern w:val="2"/>
          <w:sz w:val="24"/>
          <w:szCs w:val="24"/>
          <w:lang w:eastAsia="ar-SA"/>
        </w:rPr>
        <w:t>CUARTO.</w:t>
      </w:r>
      <w:r w:rsidR="0048779B">
        <w:rPr>
          <w:rFonts w:ascii="Arial" w:eastAsia="Arial Unicode MS" w:hAnsi="Arial" w:cs="Arial"/>
          <w:b/>
          <w:kern w:val="2"/>
          <w:sz w:val="24"/>
          <w:szCs w:val="24"/>
          <w:lang w:eastAsia="ar-SA"/>
        </w:rPr>
        <w:t xml:space="preserve"> </w:t>
      </w:r>
      <w:r w:rsidR="00127A77" w:rsidRPr="00E42782">
        <w:rPr>
          <w:rFonts w:ascii="Arial" w:eastAsia="Arial Unicode MS" w:hAnsi="Arial" w:cs="Arial"/>
          <w:b/>
          <w:kern w:val="2"/>
          <w:sz w:val="24"/>
          <w:szCs w:val="24"/>
          <w:lang w:eastAsia="ar-SA"/>
        </w:rPr>
        <w:t>NOTIFÍQUESE PERSONALMENTE A</w:t>
      </w:r>
      <w:r w:rsidR="00327B38">
        <w:rPr>
          <w:rFonts w:ascii="Arial" w:eastAsia="Arial Unicode MS" w:hAnsi="Arial" w:cs="Arial"/>
          <w:b/>
          <w:kern w:val="2"/>
          <w:sz w:val="24"/>
          <w:szCs w:val="24"/>
          <w:lang w:eastAsia="ar-SA"/>
        </w:rPr>
        <w:t xml:space="preserve"> </w:t>
      </w:r>
      <w:r w:rsidR="00127A77" w:rsidRPr="00E42782">
        <w:rPr>
          <w:rFonts w:ascii="Arial" w:eastAsia="Arial Unicode MS" w:hAnsi="Arial" w:cs="Arial"/>
          <w:b/>
          <w:kern w:val="2"/>
          <w:sz w:val="24"/>
          <w:szCs w:val="24"/>
          <w:lang w:eastAsia="ar-SA"/>
        </w:rPr>
        <w:t>L</w:t>
      </w:r>
      <w:r w:rsidR="00327B38">
        <w:rPr>
          <w:rFonts w:ascii="Arial" w:eastAsia="Arial Unicode MS" w:hAnsi="Arial" w:cs="Arial"/>
          <w:b/>
          <w:kern w:val="2"/>
          <w:sz w:val="24"/>
          <w:szCs w:val="24"/>
          <w:lang w:eastAsia="ar-SA"/>
        </w:rPr>
        <w:t>OS</w:t>
      </w:r>
      <w:r w:rsidR="00127A77" w:rsidRPr="00E42782">
        <w:rPr>
          <w:rFonts w:ascii="Arial" w:eastAsia="Arial Unicode MS" w:hAnsi="Arial" w:cs="Arial"/>
          <w:b/>
          <w:kern w:val="2"/>
          <w:sz w:val="24"/>
          <w:szCs w:val="24"/>
          <w:lang w:eastAsia="ar-SA"/>
        </w:rPr>
        <w:t xml:space="preserve"> ACTOR</w:t>
      </w:r>
      <w:r w:rsidR="00327B38">
        <w:rPr>
          <w:rFonts w:ascii="Arial" w:eastAsia="Arial Unicode MS" w:hAnsi="Arial" w:cs="Arial"/>
          <w:b/>
          <w:kern w:val="2"/>
          <w:sz w:val="24"/>
          <w:szCs w:val="24"/>
          <w:lang w:eastAsia="ar-SA"/>
        </w:rPr>
        <w:t>ES</w:t>
      </w:r>
      <w:r w:rsidR="00127A77" w:rsidRPr="00E42782">
        <w:rPr>
          <w:rFonts w:ascii="Arial" w:eastAsia="Arial Unicode MS" w:hAnsi="Arial" w:cs="Arial"/>
          <w:b/>
          <w:kern w:val="2"/>
          <w:sz w:val="24"/>
          <w:szCs w:val="24"/>
          <w:lang w:eastAsia="ar-SA"/>
        </w:rPr>
        <w:t xml:space="preserve"> Y POR OFICIO A LA</w:t>
      </w:r>
      <w:r w:rsidR="007D2D5F">
        <w:rPr>
          <w:rFonts w:ascii="Arial" w:eastAsia="Arial Unicode MS" w:hAnsi="Arial" w:cs="Arial"/>
          <w:b/>
          <w:kern w:val="2"/>
          <w:sz w:val="24"/>
          <w:szCs w:val="24"/>
          <w:lang w:eastAsia="ar-SA"/>
        </w:rPr>
        <w:t>S</w:t>
      </w:r>
      <w:r w:rsidR="00127A77" w:rsidRPr="00E42782">
        <w:rPr>
          <w:rFonts w:ascii="Arial" w:eastAsia="Arial Unicode MS" w:hAnsi="Arial" w:cs="Arial"/>
          <w:b/>
          <w:kern w:val="2"/>
          <w:sz w:val="24"/>
          <w:szCs w:val="24"/>
          <w:lang w:eastAsia="ar-SA"/>
        </w:rPr>
        <w:t xml:space="preserve"> AUTORIDAD</w:t>
      </w:r>
      <w:r w:rsidR="007D2D5F">
        <w:rPr>
          <w:rFonts w:ascii="Arial" w:eastAsia="Arial Unicode MS" w:hAnsi="Arial" w:cs="Arial"/>
          <w:b/>
          <w:kern w:val="2"/>
          <w:sz w:val="24"/>
          <w:szCs w:val="24"/>
          <w:lang w:eastAsia="ar-SA"/>
        </w:rPr>
        <w:t>ES</w:t>
      </w:r>
      <w:r w:rsidR="00127A77" w:rsidRPr="00E42782">
        <w:rPr>
          <w:rFonts w:ascii="Arial" w:eastAsia="Arial Unicode MS" w:hAnsi="Arial" w:cs="Arial"/>
          <w:b/>
          <w:kern w:val="2"/>
          <w:sz w:val="24"/>
          <w:szCs w:val="24"/>
          <w:lang w:eastAsia="ar-SA"/>
        </w:rPr>
        <w:t xml:space="preserve"> DEMANDADA</w:t>
      </w:r>
      <w:r w:rsidR="007D2D5F">
        <w:rPr>
          <w:rFonts w:ascii="Arial" w:eastAsia="Arial Unicode MS" w:hAnsi="Arial" w:cs="Arial"/>
          <w:b/>
          <w:kern w:val="2"/>
          <w:sz w:val="24"/>
          <w:szCs w:val="24"/>
          <w:lang w:eastAsia="ar-SA"/>
        </w:rPr>
        <w:t>S</w:t>
      </w:r>
      <w:r w:rsidR="00127A77" w:rsidRPr="00E42782">
        <w:rPr>
          <w:rFonts w:ascii="Arial" w:eastAsia="Arial Unicode MS" w:hAnsi="Arial" w:cs="Arial"/>
          <w:b/>
          <w:kern w:val="2"/>
          <w:sz w:val="24"/>
          <w:szCs w:val="24"/>
          <w:lang w:eastAsia="ar-SA"/>
        </w:rPr>
        <w:t xml:space="preserve">, </w:t>
      </w:r>
      <w:r w:rsidR="00127A77" w:rsidRPr="00E42782">
        <w:rPr>
          <w:rFonts w:ascii="Arial" w:eastAsia="Arial Unicode MS" w:hAnsi="Arial" w:cs="Arial"/>
          <w:kern w:val="2"/>
          <w:sz w:val="24"/>
          <w:szCs w:val="24"/>
          <w:lang w:eastAsia="ar-SA"/>
        </w:rPr>
        <w:t>co</w:t>
      </w:r>
      <w:r w:rsidR="00FD696D">
        <w:rPr>
          <w:rFonts w:ascii="Arial" w:eastAsia="Arial Unicode MS" w:hAnsi="Arial" w:cs="Arial"/>
          <w:kern w:val="2"/>
          <w:sz w:val="24"/>
          <w:szCs w:val="24"/>
          <w:lang w:eastAsia="ar-SA"/>
        </w:rPr>
        <w:t>n fundamento en los artículos 172 fracción I y 17</w:t>
      </w:r>
      <w:r w:rsidR="00127A77" w:rsidRPr="00E42782">
        <w:rPr>
          <w:rFonts w:ascii="Arial" w:eastAsia="Arial Unicode MS" w:hAnsi="Arial" w:cs="Arial"/>
          <w:kern w:val="2"/>
          <w:sz w:val="24"/>
          <w:szCs w:val="24"/>
          <w:lang w:eastAsia="ar-SA"/>
        </w:rPr>
        <w:t>3 fracciones I y II, de la Ley de</w:t>
      </w:r>
      <w:r w:rsidR="00FD696D">
        <w:rPr>
          <w:rFonts w:ascii="Arial" w:eastAsia="Arial Unicode MS" w:hAnsi="Arial" w:cs="Arial"/>
          <w:kern w:val="2"/>
          <w:sz w:val="24"/>
          <w:szCs w:val="24"/>
          <w:lang w:eastAsia="ar-SA"/>
        </w:rPr>
        <w:t xml:space="preserve"> Procedimiento y</w:t>
      </w:r>
      <w:r w:rsidR="00127A77" w:rsidRPr="00E42782">
        <w:rPr>
          <w:rFonts w:ascii="Arial" w:eastAsia="Arial Unicode MS" w:hAnsi="Arial" w:cs="Arial"/>
          <w:kern w:val="2"/>
          <w:sz w:val="24"/>
          <w:szCs w:val="24"/>
          <w:lang w:eastAsia="ar-SA"/>
        </w:rPr>
        <w:t xml:space="preserve"> Justicia Administr</w:t>
      </w:r>
      <w:r w:rsidR="00FD696D">
        <w:rPr>
          <w:rFonts w:ascii="Arial" w:eastAsia="Arial Unicode MS" w:hAnsi="Arial" w:cs="Arial"/>
          <w:kern w:val="2"/>
          <w:sz w:val="24"/>
          <w:szCs w:val="24"/>
          <w:lang w:eastAsia="ar-SA"/>
        </w:rPr>
        <w:t>ativa para el Estado de Oaxaca.</w:t>
      </w:r>
      <w:r w:rsidR="007D2D5F">
        <w:rPr>
          <w:rFonts w:ascii="Arial" w:eastAsia="Arial Unicode MS" w:hAnsi="Arial" w:cs="Arial"/>
          <w:kern w:val="2"/>
          <w:sz w:val="24"/>
          <w:szCs w:val="24"/>
          <w:lang w:eastAsia="ar-SA"/>
        </w:rPr>
        <w:t xml:space="preserve"> </w:t>
      </w:r>
      <w:r w:rsidR="00127A77" w:rsidRPr="00E42782">
        <w:rPr>
          <w:rFonts w:ascii="Arial" w:eastAsia="Arial Unicode MS" w:hAnsi="Arial" w:cs="Arial"/>
          <w:kern w:val="2"/>
          <w:sz w:val="24"/>
          <w:szCs w:val="24"/>
          <w:lang w:eastAsia="ar-SA"/>
        </w:rPr>
        <w:t xml:space="preserve">- - - - - - - - - - - - - - - - - - - - - - - - </w:t>
      </w:r>
      <w:r w:rsidR="00E236A4">
        <w:rPr>
          <w:rFonts w:ascii="Arial" w:eastAsia="Arial Unicode MS" w:hAnsi="Arial" w:cs="Arial"/>
          <w:kern w:val="2"/>
          <w:sz w:val="24"/>
          <w:szCs w:val="24"/>
          <w:lang w:eastAsia="ar-SA"/>
        </w:rPr>
        <w:t xml:space="preserve">- - - </w:t>
      </w:r>
      <w:r w:rsidR="00FD696D" w:rsidRPr="00E42782">
        <w:rPr>
          <w:rFonts w:ascii="Arial" w:eastAsia="Arial Unicode MS" w:hAnsi="Arial" w:cs="Arial"/>
          <w:kern w:val="2"/>
          <w:sz w:val="24"/>
          <w:szCs w:val="24"/>
          <w:lang w:eastAsia="ar-SA"/>
        </w:rPr>
        <w:t xml:space="preserve">- - - - </w:t>
      </w:r>
    </w:p>
    <w:p w:rsidR="002975D3" w:rsidRDefault="002975D3" w:rsidP="005020A6">
      <w:pPr>
        <w:spacing w:before="240" w:after="160" w:line="360" w:lineRule="auto"/>
        <w:ind w:firstLine="567"/>
        <w:jc w:val="both"/>
        <w:rPr>
          <w:rFonts w:ascii="Arial" w:hAnsi="Arial" w:cs="Arial"/>
          <w:sz w:val="24"/>
          <w:szCs w:val="24"/>
        </w:rPr>
      </w:pPr>
    </w:p>
    <w:p w:rsidR="00FD696D" w:rsidRDefault="003E429E" w:rsidP="005020A6">
      <w:pPr>
        <w:spacing w:before="240" w:after="160" w:line="360" w:lineRule="auto"/>
        <w:ind w:firstLine="567"/>
        <w:jc w:val="both"/>
        <w:rPr>
          <w:rFonts w:ascii="Arial" w:eastAsia="Arial Unicode MS" w:hAnsi="Arial" w:cs="Arial"/>
          <w:kern w:val="2"/>
          <w:sz w:val="24"/>
          <w:szCs w:val="24"/>
          <w:lang w:eastAsia="ar-SA"/>
        </w:rPr>
      </w:pPr>
      <w:r w:rsidRPr="003E429E">
        <w:rPr>
          <w:rFonts w:ascii="Arial" w:hAnsi="Arial" w:cs="Arial"/>
          <w:sz w:val="24"/>
          <w:szCs w:val="24"/>
        </w:rPr>
        <w:lastRenderedPageBreak/>
        <w:t xml:space="preserve">Así lo resolvió y firma el Maestro en Derecho Pedro Carlos Zamora Martínez, Magistrado Titular de la Cuarta Sala Unitaria de Primera Instancia del Tribunal de </w:t>
      </w:r>
      <w:r w:rsidR="00FD696D">
        <w:rPr>
          <w:rFonts w:ascii="Arial" w:hAnsi="Arial" w:cs="Arial"/>
          <w:sz w:val="24"/>
          <w:szCs w:val="24"/>
        </w:rPr>
        <w:t>Justicia Administrativa</w:t>
      </w:r>
      <w:r w:rsidRPr="003E429E">
        <w:rPr>
          <w:rFonts w:ascii="Arial" w:hAnsi="Arial" w:cs="Arial"/>
          <w:sz w:val="24"/>
          <w:szCs w:val="24"/>
        </w:rPr>
        <w:t xml:space="preserve"> del Estado</w:t>
      </w:r>
      <w:r w:rsidR="00FD696D">
        <w:rPr>
          <w:rFonts w:ascii="Arial" w:hAnsi="Arial" w:cs="Arial"/>
          <w:sz w:val="24"/>
          <w:szCs w:val="24"/>
        </w:rPr>
        <w:t xml:space="preserve"> de Oaxaca</w:t>
      </w:r>
      <w:r w:rsidRPr="003E429E">
        <w:rPr>
          <w:rFonts w:ascii="Arial" w:hAnsi="Arial" w:cs="Arial"/>
          <w:sz w:val="24"/>
          <w:szCs w:val="24"/>
        </w:rPr>
        <w:t>, quien actúa legalmente con la Licenciada Monserrat García Altamirano, Secretaria de Acuerdos de esta</w:t>
      </w:r>
      <w:r w:rsidR="00FD696D">
        <w:rPr>
          <w:rFonts w:ascii="Arial" w:hAnsi="Arial" w:cs="Arial"/>
          <w:sz w:val="24"/>
          <w:szCs w:val="24"/>
        </w:rPr>
        <w:t xml:space="preserve"> Sala, quien autoriza y da fe. </w:t>
      </w:r>
      <w:r w:rsidRPr="003E429E">
        <w:rPr>
          <w:rFonts w:ascii="Arial" w:hAnsi="Arial" w:cs="Arial"/>
          <w:sz w:val="24"/>
          <w:szCs w:val="24"/>
        </w:rPr>
        <w:t xml:space="preserve">- - - - - - - - - - - - - - </w:t>
      </w:r>
      <w:r w:rsidR="00FD696D" w:rsidRPr="00E42782">
        <w:rPr>
          <w:rFonts w:ascii="Arial" w:eastAsia="Arial Unicode MS" w:hAnsi="Arial" w:cs="Arial"/>
          <w:kern w:val="2"/>
          <w:sz w:val="24"/>
          <w:szCs w:val="24"/>
          <w:lang w:eastAsia="ar-SA"/>
        </w:rPr>
        <w:t>- - - - - - - - - - - - - - - - -</w:t>
      </w:r>
      <w:r w:rsidR="00FD696D">
        <w:rPr>
          <w:rFonts w:ascii="Arial" w:eastAsia="Arial Unicode MS" w:hAnsi="Arial" w:cs="Arial"/>
          <w:kern w:val="2"/>
          <w:sz w:val="24"/>
          <w:szCs w:val="24"/>
          <w:lang w:eastAsia="ar-SA"/>
        </w:rPr>
        <w:t xml:space="preserve"> - - - - - </w:t>
      </w:r>
      <w:r w:rsidR="00FD696D" w:rsidRPr="003E429E">
        <w:rPr>
          <w:rFonts w:ascii="Arial" w:hAnsi="Arial" w:cs="Arial"/>
          <w:sz w:val="24"/>
          <w:szCs w:val="24"/>
        </w:rPr>
        <w:t xml:space="preserve">- - - - - - </w:t>
      </w:r>
      <w:r w:rsidR="00FD696D">
        <w:rPr>
          <w:rFonts w:ascii="Arial" w:eastAsia="Arial Unicode MS" w:hAnsi="Arial" w:cs="Arial"/>
          <w:kern w:val="2"/>
          <w:sz w:val="24"/>
          <w:szCs w:val="24"/>
          <w:lang w:eastAsia="ar-SA"/>
        </w:rPr>
        <w:t>- - - - - - - -</w:t>
      </w:r>
    </w:p>
    <w:p w:rsidR="00127A77" w:rsidRPr="005020A6" w:rsidRDefault="00327B38" w:rsidP="00A47679">
      <w:pPr>
        <w:spacing w:after="160" w:line="360" w:lineRule="auto"/>
        <w:ind w:firstLine="567"/>
        <w:jc w:val="right"/>
        <w:rPr>
          <w:rFonts w:ascii="Lucida Handwriting" w:hAnsi="Lucida Handwriting" w:cs="Arial"/>
          <w:sz w:val="14"/>
          <w:szCs w:val="14"/>
        </w:rPr>
      </w:pPr>
      <w:r>
        <w:rPr>
          <w:rFonts w:ascii="Lucida Handwriting" w:eastAsia="Arial Unicode MS" w:hAnsi="Lucida Handwriting" w:cs="Arial"/>
          <w:kern w:val="2"/>
          <w:sz w:val="14"/>
          <w:szCs w:val="14"/>
          <w:lang w:eastAsia="ar-SA"/>
        </w:rPr>
        <w:t>Famr.</w:t>
      </w:r>
    </w:p>
    <w:sectPr w:rsidR="00127A77" w:rsidRPr="005020A6" w:rsidSect="00D12373">
      <w:headerReference w:type="even" r:id="rId7"/>
      <w:headerReference w:type="default" r:id="rId8"/>
      <w:footerReference w:type="even" r:id="rId9"/>
      <w:headerReference w:type="first" r:id="rId10"/>
      <w:pgSz w:w="12240" w:h="20160" w:code="5"/>
      <w:pgMar w:top="1418" w:right="1183" w:bottom="1276" w:left="1985" w:header="851" w:footer="7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9E0" w:rsidRDefault="00CC69E0" w:rsidP="006952AD">
      <w:pPr>
        <w:spacing w:after="0" w:line="240" w:lineRule="auto"/>
      </w:pPr>
      <w:r>
        <w:separator/>
      </w:r>
    </w:p>
  </w:endnote>
  <w:endnote w:type="continuationSeparator" w:id="0">
    <w:p w:rsidR="00CC69E0" w:rsidRDefault="00CC69E0" w:rsidP="00695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font242">
    <w:charset w:val="00"/>
    <w:family w:val="auto"/>
    <w:pitch w:val="variable"/>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CC8" w:rsidRDefault="00534CC8" w:rsidP="005102F8">
    <w:pPr>
      <w:spacing w:line="36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9E0" w:rsidRDefault="00CC69E0" w:rsidP="006952AD">
      <w:pPr>
        <w:spacing w:after="0" w:line="240" w:lineRule="auto"/>
      </w:pPr>
      <w:r>
        <w:separator/>
      </w:r>
    </w:p>
  </w:footnote>
  <w:footnote w:type="continuationSeparator" w:id="0">
    <w:p w:rsidR="00CC69E0" w:rsidRDefault="00CC69E0" w:rsidP="00695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373" w:rsidRDefault="00D12373">
    <w:pPr>
      <w:pStyle w:val="Encabezado"/>
    </w:pPr>
    <w:r>
      <w:rPr>
        <w:rFonts w:ascii="Times New Roman" w:hAnsi="Times New Roman" w:cs="Times New Roman"/>
        <w:noProof/>
        <w:sz w:val="24"/>
        <w:szCs w:val="24"/>
        <w:lang w:eastAsia="es-MX"/>
      </w:rPr>
      <mc:AlternateContent>
        <mc:Choice Requires="wps">
          <w:drawing>
            <wp:anchor distT="45720" distB="45720" distL="114300" distR="114300" simplePos="0" relativeHeight="251667968" behindDoc="0" locked="0" layoutInCell="1" allowOverlap="1" wp14:anchorId="433AF3B9" wp14:editId="47A4E270">
              <wp:simplePos x="0" y="0"/>
              <wp:positionH relativeFrom="column">
                <wp:posOffset>5800725</wp:posOffset>
              </wp:positionH>
              <wp:positionV relativeFrom="paragraph">
                <wp:posOffset>4162425</wp:posOffset>
              </wp:positionV>
              <wp:extent cx="824230" cy="1640840"/>
              <wp:effectExtent l="0" t="0" r="13970" b="165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D12373" w:rsidRDefault="00D12373" w:rsidP="00D12373">
                          <w:pPr>
                            <w:jc w:val="both"/>
                            <w:rPr>
                              <w:sz w:val="20"/>
                              <w:szCs w:val="20"/>
                            </w:rPr>
                          </w:pPr>
                          <w:r>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3AF3B9" id="_x0000_t202" coordsize="21600,21600" o:spt="202" path="m,l,21600r21600,l21600,xe">
              <v:stroke joinstyle="miter"/>
              <v:path gradientshapeok="t" o:connecttype="rect"/>
            </v:shapetype>
            <v:shape id="Cuadro de texto 2" o:spid="_x0000_s1026" type="#_x0000_t202" style="position:absolute;margin-left:456.75pt;margin-top:327.75pt;width:64.9pt;height:129.2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">
              <v:textbox>
                <w:txbxContent>
                  <w:p w:rsidR="00D12373" w:rsidRDefault="00D12373" w:rsidP="00D12373">
                    <w:pPr>
                      <w:jc w:val="both"/>
                      <w:rPr>
                        <w:sz w:val="20"/>
                        <w:szCs w:val="20"/>
                      </w:rPr>
                    </w:pPr>
                    <w:r>
                      <w:rPr>
                        <w:rFonts w:ascii="Arial" w:eastAsia="Calibri" w:hAnsi="Arial" w:cs="Arial"/>
                        <w:sz w:val="20"/>
                        <w:szCs w:val="20"/>
                      </w:rPr>
                      <w:t>Datos protegidos por el artículo 116 de la LGTAIP y el Artículo 56 de la LTAIPEO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565118"/>
      <w:docPartObj>
        <w:docPartGallery w:val="Page Numbers (Top of Page)"/>
        <w:docPartUnique/>
      </w:docPartObj>
    </w:sdtPr>
    <w:sdtEndPr/>
    <w:sdtContent>
      <w:p w:rsidR="00822EA7" w:rsidRDefault="002625C7" w:rsidP="00D12373">
        <w:pPr>
          <w:pStyle w:val="Encabezado"/>
          <w:tabs>
            <w:tab w:val="clear" w:pos="4419"/>
            <w:tab w:val="clear" w:pos="8838"/>
          </w:tabs>
          <w:jc w:val="center"/>
        </w:pPr>
        <w:r>
          <w:rPr>
            <w:rFonts w:ascii="Times New Roman" w:hAnsi="Times New Roman" w:cs="Times New Roman"/>
            <w:noProof/>
            <w:sz w:val="24"/>
            <w:szCs w:val="24"/>
            <w:lang w:eastAsia="es-MX"/>
          </w:rPr>
          <mc:AlternateContent>
            <mc:Choice Requires="wps">
              <w:drawing>
                <wp:anchor distT="45720" distB="45720" distL="114300" distR="114300" simplePos="0" relativeHeight="251650560" behindDoc="0" locked="0" layoutInCell="1" allowOverlap="1" wp14:anchorId="7D649A9B" wp14:editId="178C2E89">
                  <wp:simplePos x="0" y="0"/>
                  <wp:positionH relativeFrom="column">
                    <wp:posOffset>-967154</wp:posOffset>
                  </wp:positionH>
                  <wp:positionV relativeFrom="paragraph">
                    <wp:posOffset>4508060</wp:posOffset>
                  </wp:positionV>
                  <wp:extent cx="824230" cy="1640840"/>
                  <wp:effectExtent l="0" t="0" r="1397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2625C7" w:rsidRDefault="002625C7" w:rsidP="002625C7">
                              <w:pPr>
                                <w:jc w:val="both"/>
                                <w:rPr>
                                  <w:sz w:val="20"/>
                                  <w:szCs w:val="20"/>
                                </w:rPr>
                              </w:pPr>
                              <w:r>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649A9B" id="_x0000_t202" coordsize="21600,21600" o:spt="202" path="m,l,21600r21600,l21600,xe">
                  <v:stroke joinstyle="miter"/>
                  <v:path gradientshapeok="t" o:connecttype="rect"/>
                </v:shapetype>
                <v:shape id="Cuadro de texto 1" o:spid="_x0000_s1027" type="#_x0000_t202" style="position:absolute;left:0;text-align:left;margin-left:-76.15pt;margin-top:354.95pt;width:64.9pt;height:129.2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">
                  <v:textbox>
                    <w:txbxContent>
                      <w:p w:rsidR="002625C7" w:rsidRDefault="002625C7" w:rsidP="002625C7">
                        <w:pPr>
                          <w:jc w:val="both"/>
                          <w:rPr>
                            <w:sz w:val="20"/>
                            <w:szCs w:val="20"/>
                          </w:rPr>
                        </w:pPr>
                        <w:r>
                          <w:rPr>
                            <w:rFonts w:ascii="Arial" w:eastAsia="Calibri" w:hAnsi="Arial" w:cs="Arial"/>
                            <w:sz w:val="20"/>
                            <w:szCs w:val="20"/>
                          </w:rPr>
                          <w:t>Datos protegidos por el artículo 116 de la LGTAIP y el Artículo 56 de la LTAIPEO</w:t>
                        </w:r>
                      </w:p>
                    </w:txbxContent>
                  </v:textbox>
                </v:shape>
              </w:pict>
            </mc:Fallback>
          </mc:AlternateContent>
        </w:r>
        <w:r w:rsidR="009C3FE1">
          <w:fldChar w:fldCharType="begin"/>
        </w:r>
        <w:r w:rsidR="009C3FE1">
          <w:instrText>PAGE   \* MERGEFORMAT</w:instrText>
        </w:r>
        <w:r w:rsidR="009C3FE1">
          <w:fldChar w:fldCharType="separate"/>
        </w:r>
        <w:r w:rsidR="009974DC" w:rsidRPr="009974DC">
          <w:rPr>
            <w:noProof/>
            <w:lang w:val="es-ES"/>
          </w:rPr>
          <w:t>3</w:t>
        </w:r>
        <w:r w:rsidR="009C3FE1">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5C7" w:rsidRDefault="002625C7">
    <w:pPr>
      <w:pStyle w:val="Encabezado"/>
    </w:pPr>
    <w:r>
      <w:rPr>
        <w:rFonts w:ascii="Times New Roman" w:hAnsi="Times New Roman" w:cs="Times New Roman"/>
        <w:noProof/>
        <w:sz w:val="24"/>
        <w:szCs w:val="24"/>
        <w:lang w:eastAsia="es-MX"/>
      </w:rPr>
      <mc:AlternateContent>
        <mc:Choice Requires="wps">
          <w:drawing>
            <wp:anchor distT="45720" distB="45720" distL="114300" distR="114300" simplePos="0" relativeHeight="251659776" behindDoc="0" locked="0" layoutInCell="1" allowOverlap="1">
              <wp:simplePos x="0" y="0"/>
              <wp:positionH relativeFrom="column">
                <wp:posOffset>-1024015</wp:posOffset>
              </wp:positionH>
              <wp:positionV relativeFrom="paragraph">
                <wp:posOffset>2404532</wp:posOffset>
              </wp:positionV>
              <wp:extent cx="824230" cy="1640840"/>
              <wp:effectExtent l="0" t="0" r="13970" b="1651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2625C7" w:rsidRDefault="002625C7" w:rsidP="002625C7">
                          <w:pPr>
                            <w:jc w:val="both"/>
                            <w:rPr>
                              <w:sz w:val="20"/>
                              <w:szCs w:val="20"/>
                            </w:rPr>
                          </w:pPr>
                          <w:r>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8" type="#_x0000_t202" style="position:absolute;margin-left:-80.65pt;margin-top:189.35pt;width:64.9pt;height:129.2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">
              <v:textbox>
                <w:txbxContent>
                  <w:p w:rsidR="002625C7" w:rsidRDefault="002625C7" w:rsidP="002625C7">
                    <w:pPr>
                      <w:jc w:val="both"/>
                      <w:rPr>
                        <w:sz w:val="20"/>
                        <w:szCs w:val="20"/>
                      </w:rPr>
                    </w:pPr>
                    <w:r>
                      <w:rPr>
                        <w:rFonts w:ascii="Arial" w:eastAsia="Calibri" w:hAnsi="Arial" w:cs="Arial"/>
                        <w:sz w:val="20"/>
                        <w:szCs w:val="20"/>
                      </w:rPr>
                      <w:t>Datos protegidos por el artículo 116 de la LGTAIP y el Artículo 56 de la LTAIPEO</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mirrorMargins/>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E37"/>
    <w:rsid w:val="0000498D"/>
    <w:rsid w:val="00006671"/>
    <w:rsid w:val="00015FC5"/>
    <w:rsid w:val="00016AC0"/>
    <w:rsid w:val="00020354"/>
    <w:rsid w:val="00025C18"/>
    <w:rsid w:val="00030C97"/>
    <w:rsid w:val="00031366"/>
    <w:rsid w:val="000332F8"/>
    <w:rsid w:val="00034FAA"/>
    <w:rsid w:val="000368BF"/>
    <w:rsid w:val="00041D7A"/>
    <w:rsid w:val="000437CC"/>
    <w:rsid w:val="0004434E"/>
    <w:rsid w:val="0004783C"/>
    <w:rsid w:val="00050568"/>
    <w:rsid w:val="00050836"/>
    <w:rsid w:val="000552FC"/>
    <w:rsid w:val="0005590C"/>
    <w:rsid w:val="00057CE7"/>
    <w:rsid w:val="00064003"/>
    <w:rsid w:val="00064BF4"/>
    <w:rsid w:val="0007175E"/>
    <w:rsid w:val="00072E18"/>
    <w:rsid w:val="0007542B"/>
    <w:rsid w:val="00075D9C"/>
    <w:rsid w:val="000773B3"/>
    <w:rsid w:val="00085E2C"/>
    <w:rsid w:val="00086B4C"/>
    <w:rsid w:val="000878D1"/>
    <w:rsid w:val="000918BD"/>
    <w:rsid w:val="00095DE8"/>
    <w:rsid w:val="000A1604"/>
    <w:rsid w:val="000B0B19"/>
    <w:rsid w:val="000B3652"/>
    <w:rsid w:val="000B3EBE"/>
    <w:rsid w:val="000B5180"/>
    <w:rsid w:val="000B52CB"/>
    <w:rsid w:val="000C11EF"/>
    <w:rsid w:val="000C422B"/>
    <w:rsid w:val="000C42E7"/>
    <w:rsid w:val="000C59A3"/>
    <w:rsid w:val="000D136E"/>
    <w:rsid w:val="000D608F"/>
    <w:rsid w:val="000D7925"/>
    <w:rsid w:val="000E239C"/>
    <w:rsid w:val="000E29BF"/>
    <w:rsid w:val="000E34AD"/>
    <w:rsid w:val="000E44F3"/>
    <w:rsid w:val="000E4A65"/>
    <w:rsid w:val="000E7EAA"/>
    <w:rsid w:val="000F44EB"/>
    <w:rsid w:val="000F52C8"/>
    <w:rsid w:val="000F578F"/>
    <w:rsid w:val="0010217C"/>
    <w:rsid w:val="00102D8F"/>
    <w:rsid w:val="00103F2E"/>
    <w:rsid w:val="00115510"/>
    <w:rsid w:val="0011572E"/>
    <w:rsid w:val="00123415"/>
    <w:rsid w:val="00127A77"/>
    <w:rsid w:val="00130E93"/>
    <w:rsid w:val="00131FE0"/>
    <w:rsid w:val="001349A1"/>
    <w:rsid w:val="001368A8"/>
    <w:rsid w:val="00140743"/>
    <w:rsid w:val="001411BB"/>
    <w:rsid w:val="00144A79"/>
    <w:rsid w:val="00144E03"/>
    <w:rsid w:val="00145653"/>
    <w:rsid w:val="001516A0"/>
    <w:rsid w:val="0015173E"/>
    <w:rsid w:val="0015236F"/>
    <w:rsid w:val="001533FA"/>
    <w:rsid w:val="001536EF"/>
    <w:rsid w:val="0015642C"/>
    <w:rsid w:val="001606A5"/>
    <w:rsid w:val="00162358"/>
    <w:rsid w:val="00164642"/>
    <w:rsid w:val="00164871"/>
    <w:rsid w:val="001652E6"/>
    <w:rsid w:val="00167E73"/>
    <w:rsid w:val="00167F65"/>
    <w:rsid w:val="001751A4"/>
    <w:rsid w:val="001765D2"/>
    <w:rsid w:val="00182086"/>
    <w:rsid w:val="00187156"/>
    <w:rsid w:val="00187347"/>
    <w:rsid w:val="001966E8"/>
    <w:rsid w:val="001977DB"/>
    <w:rsid w:val="001B5D1C"/>
    <w:rsid w:val="001B7156"/>
    <w:rsid w:val="001B71B5"/>
    <w:rsid w:val="001C10E4"/>
    <w:rsid w:val="001C1542"/>
    <w:rsid w:val="001C2726"/>
    <w:rsid w:val="001C3675"/>
    <w:rsid w:val="001C4D63"/>
    <w:rsid w:val="001C50F8"/>
    <w:rsid w:val="001C64FF"/>
    <w:rsid w:val="001D2185"/>
    <w:rsid w:val="001D59EB"/>
    <w:rsid w:val="001D64CB"/>
    <w:rsid w:val="001E5F42"/>
    <w:rsid w:val="001E70BC"/>
    <w:rsid w:val="001F0072"/>
    <w:rsid w:val="001F1DD7"/>
    <w:rsid w:val="001F628E"/>
    <w:rsid w:val="001F6D7F"/>
    <w:rsid w:val="001F711C"/>
    <w:rsid w:val="00203FC2"/>
    <w:rsid w:val="00207E91"/>
    <w:rsid w:val="002113C4"/>
    <w:rsid w:val="0021160B"/>
    <w:rsid w:val="00214079"/>
    <w:rsid w:val="00215A2E"/>
    <w:rsid w:val="0022021D"/>
    <w:rsid w:val="002235ED"/>
    <w:rsid w:val="00225082"/>
    <w:rsid w:val="00225BC6"/>
    <w:rsid w:val="00231612"/>
    <w:rsid w:val="00234E7C"/>
    <w:rsid w:val="002378EC"/>
    <w:rsid w:val="00240C13"/>
    <w:rsid w:val="002419DB"/>
    <w:rsid w:val="002525E4"/>
    <w:rsid w:val="002532DE"/>
    <w:rsid w:val="00256365"/>
    <w:rsid w:val="00256D6A"/>
    <w:rsid w:val="00262474"/>
    <w:rsid w:val="002625C7"/>
    <w:rsid w:val="00262A71"/>
    <w:rsid w:val="002678ED"/>
    <w:rsid w:val="00270C89"/>
    <w:rsid w:val="00271206"/>
    <w:rsid w:val="002723A7"/>
    <w:rsid w:val="002744D1"/>
    <w:rsid w:val="00281351"/>
    <w:rsid w:val="00281CBF"/>
    <w:rsid w:val="00284871"/>
    <w:rsid w:val="0028560C"/>
    <w:rsid w:val="00287E7F"/>
    <w:rsid w:val="002934DE"/>
    <w:rsid w:val="00294EA5"/>
    <w:rsid w:val="002975D3"/>
    <w:rsid w:val="002A0103"/>
    <w:rsid w:val="002A194D"/>
    <w:rsid w:val="002A3C21"/>
    <w:rsid w:val="002A4F5C"/>
    <w:rsid w:val="002B019E"/>
    <w:rsid w:val="002B505F"/>
    <w:rsid w:val="002B5BB9"/>
    <w:rsid w:val="002B6824"/>
    <w:rsid w:val="002B709B"/>
    <w:rsid w:val="002C6087"/>
    <w:rsid w:val="002D0FBD"/>
    <w:rsid w:val="002D136B"/>
    <w:rsid w:val="002D2004"/>
    <w:rsid w:val="002D3101"/>
    <w:rsid w:val="002D35D8"/>
    <w:rsid w:val="002D4C5E"/>
    <w:rsid w:val="002D6CA6"/>
    <w:rsid w:val="002D710B"/>
    <w:rsid w:val="002E077F"/>
    <w:rsid w:val="002E343F"/>
    <w:rsid w:val="002E41C2"/>
    <w:rsid w:val="002E76C3"/>
    <w:rsid w:val="002F0311"/>
    <w:rsid w:val="002F1C57"/>
    <w:rsid w:val="002F496A"/>
    <w:rsid w:val="002F55EA"/>
    <w:rsid w:val="002F57A5"/>
    <w:rsid w:val="003059E2"/>
    <w:rsid w:val="00316DDB"/>
    <w:rsid w:val="00316E07"/>
    <w:rsid w:val="00323CCE"/>
    <w:rsid w:val="00324007"/>
    <w:rsid w:val="00327B38"/>
    <w:rsid w:val="003349E3"/>
    <w:rsid w:val="00336354"/>
    <w:rsid w:val="00337B17"/>
    <w:rsid w:val="00342660"/>
    <w:rsid w:val="00343675"/>
    <w:rsid w:val="003474F2"/>
    <w:rsid w:val="0035394F"/>
    <w:rsid w:val="00353A62"/>
    <w:rsid w:val="00356FBB"/>
    <w:rsid w:val="00357EA9"/>
    <w:rsid w:val="0036022E"/>
    <w:rsid w:val="00362972"/>
    <w:rsid w:val="00363A0A"/>
    <w:rsid w:val="00363E2F"/>
    <w:rsid w:val="003645E1"/>
    <w:rsid w:val="003664D0"/>
    <w:rsid w:val="00371252"/>
    <w:rsid w:val="00372D14"/>
    <w:rsid w:val="003778B2"/>
    <w:rsid w:val="00380EC9"/>
    <w:rsid w:val="00387255"/>
    <w:rsid w:val="00392768"/>
    <w:rsid w:val="00393647"/>
    <w:rsid w:val="003968A0"/>
    <w:rsid w:val="003A12EC"/>
    <w:rsid w:val="003A45FE"/>
    <w:rsid w:val="003A7EE9"/>
    <w:rsid w:val="003B5724"/>
    <w:rsid w:val="003B6E41"/>
    <w:rsid w:val="003C1A93"/>
    <w:rsid w:val="003C22FB"/>
    <w:rsid w:val="003C272A"/>
    <w:rsid w:val="003D1E3D"/>
    <w:rsid w:val="003D3DF3"/>
    <w:rsid w:val="003D438A"/>
    <w:rsid w:val="003D4C59"/>
    <w:rsid w:val="003E3FE8"/>
    <w:rsid w:val="003E429E"/>
    <w:rsid w:val="003F0078"/>
    <w:rsid w:val="003F2CF2"/>
    <w:rsid w:val="003F3697"/>
    <w:rsid w:val="003F664B"/>
    <w:rsid w:val="003F7066"/>
    <w:rsid w:val="003F7172"/>
    <w:rsid w:val="004001EC"/>
    <w:rsid w:val="00400B8C"/>
    <w:rsid w:val="00400E7C"/>
    <w:rsid w:val="00401306"/>
    <w:rsid w:val="004050B2"/>
    <w:rsid w:val="0040521C"/>
    <w:rsid w:val="00410193"/>
    <w:rsid w:val="004116FB"/>
    <w:rsid w:val="0041788C"/>
    <w:rsid w:val="00421B59"/>
    <w:rsid w:val="004220F8"/>
    <w:rsid w:val="00422D43"/>
    <w:rsid w:val="0042505B"/>
    <w:rsid w:val="004257D0"/>
    <w:rsid w:val="00427D63"/>
    <w:rsid w:val="004309C4"/>
    <w:rsid w:val="00430CF4"/>
    <w:rsid w:val="00432FE6"/>
    <w:rsid w:val="004352E4"/>
    <w:rsid w:val="00435C31"/>
    <w:rsid w:val="00436319"/>
    <w:rsid w:val="00436330"/>
    <w:rsid w:val="0043654A"/>
    <w:rsid w:val="0044275A"/>
    <w:rsid w:val="00443C69"/>
    <w:rsid w:val="00446287"/>
    <w:rsid w:val="0044677C"/>
    <w:rsid w:val="0045168D"/>
    <w:rsid w:val="00457001"/>
    <w:rsid w:val="00460918"/>
    <w:rsid w:val="00460D13"/>
    <w:rsid w:val="00462017"/>
    <w:rsid w:val="004657A6"/>
    <w:rsid w:val="00467402"/>
    <w:rsid w:val="00472151"/>
    <w:rsid w:val="00474E5E"/>
    <w:rsid w:val="00475C89"/>
    <w:rsid w:val="0048146C"/>
    <w:rsid w:val="00482B9E"/>
    <w:rsid w:val="00482ECF"/>
    <w:rsid w:val="00483136"/>
    <w:rsid w:val="0048779B"/>
    <w:rsid w:val="0049004F"/>
    <w:rsid w:val="00496AC7"/>
    <w:rsid w:val="004A1087"/>
    <w:rsid w:val="004A199A"/>
    <w:rsid w:val="004A2D78"/>
    <w:rsid w:val="004A637B"/>
    <w:rsid w:val="004B06EC"/>
    <w:rsid w:val="004B1A0C"/>
    <w:rsid w:val="004B78B0"/>
    <w:rsid w:val="004C1804"/>
    <w:rsid w:val="004C24DB"/>
    <w:rsid w:val="004C386D"/>
    <w:rsid w:val="004C5111"/>
    <w:rsid w:val="004C5594"/>
    <w:rsid w:val="004C6D86"/>
    <w:rsid w:val="004D23BB"/>
    <w:rsid w:val="004D64DC"/>
    <w:rsid w:val="004D6589"/>
    <w:rsid w:val="004E11BB"/>
    <w:rsid w:val="004E20A6"/>
    <w:rsid w:val="004E25DE"/>
    <w:rsid w:val="004E2EC1"/>
    <w:rsid w:val="004E305A"/>
    <w:rsid w:val="004E4A3C"/>
    <w:rsid w:val="004E5128"/>
    <w:rsid w:val="004F05D5"/>
    <w:rsid w:val="004F0F3D"/>
    <w:rsid w:val="005020A6"/>
    <w:rsid w:val="0050564D"/>
    <w:rsid w:val="005102F8"/>
    <w:rsid w:val="005166C6"/>
    <w:rsid w:val="005178D7"/>
    <w:rsid w:val="00517D06"/>
    <w:rsid w:val="00520074"/>
    <w:rsid w:val="00524E0C"/>
    <w:rsid w:val="00534CC8"/>
    <w:rsid w:val="0053550A"/>
    <w:rsid w:val="00540ACF"/>
    <w:rsid w:val="005442F6"/>
    <w:rsid w:val="0054610B"/>
    <w:rsid w:val="00550118"/>
    <w:rsid w:val="00552E14"/>
    <w:rsid w:val="0055338E"/>
    <w:rsid w:val="0055341D"/>
    <w:rsid w:val="0055361F"/>
    <w:rsid w:val="0055477F"/>
    <w:rsid w:val="00554894"/>
    <w:rsid w:val="00561D5E"/>
    <w:rsid w:val="00561DAE"/>
    <w:rsid w:val="0057054E"/>
    <w:rsid w:val="005714B9"/>
    <w:rsid w:val="005749B6"/>
    <w:rsid w:val="00574FAA"/>
    <w:rsid w:val="00575B56"/>
    <w:rsid w:val="00577DCF"/>
    <w:rsid w:val="005837CC"/>
    <w:rsid w:val="00583B5D"/>
    <w:rsid w:val="00583F18"/>
    <w:rsid w:val="005908BD"/>
    <w:rsid w:val="00593B81"/>
    <w:rsid w:val="005945EA"/>
    <w:rsid w:val="00594D63"/>
    <w:rsid w:val="005960F4"/>
    <w:rsid w:val="00596883"/>
    <w:rsid w:val="005A004E"/>
    <w:rsid w:val="005A66F7"/>
    <w:rsid w:val="005B1322"/>
    <w:rsid w:val="005B38F1"/>
    <w:rsid w:val="005B4391"/>
    <w:rsid w:val="005B62D2"/>
    <w:rsid w:val="005B6D42"/>
    <w:rsid w:val="005C5288"/>
    <w:rsid w:val="005C66D5"/>
    <w:rsid w:val="005C72FA"/>
    <w:rsid w:val="005C7B6F"/>
    <w:rsid w:val="005D151E"/>
    <w:rsid w:val="005D170A"/>
    <w:rsid w:val="005D24DA"/>
    <w:rsid w:val="005D2C2E"/>
    <w:rsid w:val="005D3896"/>
    <w:rsid w:val="005D6120"/>
    <w:rsid w:val="005D73BF"/>
    <w:rsid w:val="005E0DF1"/>
    <w:rsid w:val="005E55B0"/>
    <w:rsid w:val="005E6480"/>
    <w:rsid w:val="005F05BB"/>
    <w:rsid w:val="005F1962"/>
    <w:rsid w:val="005F22AC"/>
    <w:rsid w:val="005F4F68"/>
    <w:rsid w:val="005F5782"/>
    <w:rsid w:val="005F7726"/>
    <w:rsid w:val="00601C26"/>
    <w:rsid w:val="0060514E"/>
    <w:rsid w:val="0060685E"/>
    <w:rsid w:val="00607FC4"/>
    <w:rsid w:val="006217AE"/>
    <w:rsid w:val="00621B6B"/>
    <w:rsid w:val="00622707"/>
    <w:rsid w:val="0062413B"/>
    <w:rsid w:val="0062414A"/>
    <w:rsid w:val="00632F02"/>
    <w:rsid w:val="00633D65"/>
    <w:rsid w:val="00635AE8"/>
    <w:rsid w:val="006364BD"/>
    <w:rsid w:val="006369D8"/>
    <w:rsid w:val="0064061A"/>
    <w:rsid w:val="0064236B"/>
    <w:rsid w:val="00643420"/>
    <w:rsid w:val="00643AE2"/>
    <w:rsid w:val="0064491D"/>
    <w:rsid w:val="0065134C"/>
    <w:rsid w:val="0065151D"/>
    <w:rsid w:val="00653E08"/>
    <w:rsid w:val="00660659"/>
    <w:rsid w:val="00661DB6"/>
    <w:rsid w:val="006629AE"/>
    <w:rsid w:val="00662A2F"/>
    <w:rsid w:val="00665819"/>
    <w:rsid w:val="00665B52"/>
    <w:rsid w:val="006666FE"/>
    <w:rsid w:val="00667D84"/>
    <w:rsid w:val="00670A9F"/>
    <w:rsid w:val="0068002B"/>
    <w:rsid w:val="00681F4C"/>
    <w:rsid w:val="006844C3"/>
    <w:rsid w:val="00684C6A"/>
    <w:rsid w:val="0069065F"/>
    <w:rsid w:val="0069425E"/>
    <w:rsid w:val="00694ED7"/>
    <w:rsid w:val="006952AD"/>
    <w:rsid w:val="006B0499"/>
    <w:rsid w:val="006B0A8E"/>
    <w:rsid w:val="006B21E7"/>
    <w:rsid w:val="006B3E98"/>
    <w:rsid w:val="006C4B60"/>
    <w:rsid w:val="006C7009"/>
    <w:rsid w:val="006C7E9C"/>
    <w:rsid w:val="006D01AA"/>
    <w:rsid w:val="006D2EB6"/>
    <w:rsid w:val="006D42E2"/>
    <w:rsid w:val="006E2751"/>
    <w:rsid w:val="006E5FD6"/>
    <w:rsid w:val="006E7907"/>
    <w:rsid w:val="006F29D2"/>
    <w:rsid w:val="006F48F0"/>
    <w:rsid w:val="00700689"/>
    <w:rsid w:val="00700C43"/>
    <w:rsid w:val="00703708"/>
    <w:rsid w:val="007041F9"/>
    <w:rsid w:val="00704D16"/>
    <w:rsid w:val="0070584E"/>
    <w:rsid w:val="00706A65"/>
    <w:rsid w:val="00707711"/>
    <w:rsid w:val="00710740"/>
    <w:rsid w:val="00710ACD"/>
    <w:rsid w:val="0071156C"/>
    <w:rsid w:val="007117BF"/>
    <w:rsid w:val="00711B8E"/>
    <w:rsid w:val="00712508"/>
    <w:rsid w:val="00713D79"/>
    <w:rsid w:val="007156EA"/>
    <w:rsid w:val="007169D5"/>
    <w:rsid w:val="00717311"/>
    <w:rsid w:val="00723270"/>
    <w:rsid w:val="007262D9"/>
    <w:rsid w:val="00726AC5"/>
    <w:rsid w:val="007273C6"/>
    <w:rsid w:val="00727640"/>
    <w:rsid w:val="0072773D"/>
    <w:rsid w:val="00730263"/>
    <w:rsid w:val="00730540"/>
    <w:rsid w:val="00731162"/>
    <w:rsid w:val="00731ECC"/>
    <w:rsid w:val="00732702"/>
    <w:rsid w:val="00732B45"/>
    <w:rsid w:val="00732BA3"/>
    <w:rsid w:val="00743C67"/>
    <w:rsid w:val="007450F0"/>
    <w:rsid w:val="0074510A"/>
    <w:rsid w:val="00747AC4"/>
    <w:rsid w:val="00750AA7"/>
    <w:rsid w:val="0075207E"/>
    <w:rsid w:val="00752098"/>
    <w:rsid w:val="00763340"/>
    <w:rsid w:val="007704C9"/>
    <w:rsid w:val="00774561"/>
    <w:rsid w:val="00774C90"/>
    <w:rsid w:val="00783474"/>
    <w:rsid w:val="0078505C"/>
    <w:rsid w:val="00785478"/>
    <w:rsid w:val="007854CA"/>
    <w:rsid w:val="0078748D"/>
    <w:rsid w:val="00795679"/>
    <w:rsid w:val="00796BE9"/>
    <w:rsid w:val="007A06A1"/>
    <w:rsid w:val="007A743F"/>
    <w:rsid w:val="007B234F"/>
    <w:rsid w:val="007B2661"/>
    <w:rsid w:val="007B3401"/>
    <w:rsid w:val="007B48C8"/>
    <w:rsid w:val="007B53C0"/>
    <w:rsid w:val="007B6C33"/>
    <w:rsid w:val="007B7E03"/>
    <w:rsid w:val="007C2561"/>
    <w:rsid w:val="007C2B66"/>
    <w:rsid w:val="007C3251"/>
    <w:rsid w:val="007C6F80"/>
    <w:rsid w:val="007C6F9C"/>
    <w:rsid w:val="007D08FA"/>
    <w:rsid w:val="007D29E9"/>
    <w:rsid w:val="007D2D5F"/>
    <w:rsid w:val="007D4C8A"/>
    <w:rsid w:val="007D6EB9"/>
    <w:rsid w:val="007E31D5"/>
    <w:rsid w:val="007E3A85"/>
    <w:rsid w:val="007F38B2"/>
    <w:rsid w:val="007F54A6"/>
    <w:rsid w:val="00801900"/>
    <w:rsid w:val="00805885"/>
    <w:rsid w:val="00806CF5"/>
    <w:rsid w:val="00812C71"/>
    <w:rsid w:val="00812FEC"/>
    <w:rsid w:val="00813CEC"/>
    <w:rsid w:val="008160E8"/>
    <w:rsid w:val="00817F43"/>
    <w:rsid w:val="00820B8E"/>
    <w:rsid w:val="00822EA7"/>
    <w:rsid w:val="008341EF"/>
    <w:rsid w:val="00837B09"/>
    <w:rsid w:val="008403D6"/>
    <w:rsid w:val="00845944"/>
    <w:rsid w:val="00850B39"/>
    <w:rsid w:val="0085127C"/>
    <w:rsid w:val="008600E9"/>
    <w:rsid w:val="0086106A"/>
    <w:rsid w:val="0086214F"/>
    <w:rsid w:val="008641D6"/>
    <w:rsid w:val="0086500B"/>
    <w:rsid w:val="008669DE"/>
    <w:rsid w:val="00867021"/>
    <w:rsid w:val="00871CD7"/>
    <w:rsid w:val="00873205"/>
    <w:rsid w:val="0087351B"/>
    <w:rsid w:val="00874008"/>
    <w:rsid w:val="00874284"/>
    <w:rsid w:val="00874D3B"/>
    <w:rsid w:val="00875152"/>
    <w:rsid w:val="00895084"/>
    <w:rsid w:val="00896524"/>
    <w:rsid w:val="0089682B"/>
    <w:rsid w:val="008A468F"/>
    <w:rsid w:val="008A7515"/>
    <w:rsid w:val="008A7F03"/>
    <w:rsid w:val="008B13EA"/>
    <w:rsid w:val="008B141E"/>
    <w:rsid w:val="008B333C"/>
    <w:rsid w:val="008B5BD5"/>
    <w:rsid w:val="008C1139"/>
    <w:rsid w:val="008C48D5"/>
    <w:rsid w:val="008C496E"/>
    <w:rsid w:val="008C57C4"/>
    <w:rsid w:val="008C7937"/>
    <w:rsid w:val="008D6A99"/>
    <w:rsid w:val="008D7F47"/>
    <w:rsid w:val="008E29DB"/>
    <w:rsid w:val="008E4CFE"/>
    <w:rsid w:val="008E4F84"/>
    <w:rsid w:val="008E7049"/>
    <w:rsid w:val="008F21B1"/>
    <w:rsid w:val="008F7731"/>
    <w:rsid w:val="008F7F40"/>
    <w:rsid w:val="00902232"/>
    <w:rsid w:val="00906BC4"/>
    <w:rsid w:val="00911212"/>
    <w:rsid w:val="009118E4"/>
    <w:rsid w:val="00914EFF"/>
    <w:rsid w:val="00920ECC"/>
    <w:rsid w:val="00923381"/>
    <w:rsid w:val="00924DA6"/>
    <w:rsid w:val="00925627"/>
    <w:rsid w:val="009269E8"/>
    <w:rsid w:val="0093126F"/>
    <w:rsid w:val="00932426"/>
    <w:rsid w:val="00942B79"/>
    <w:rsid w:val="00944F13"/>
    <w:rsid w:val="00946908"/>
    <w:rsid w:val="009472C6"/>
    <w:rsid w:val="00950F2A"/>
    <w:rsid w:val="0095287F"/>
    <w:rsid w:val="00957DC0"/>
    <w:rsid w:val="00962693"/>
    <w:rsid w:val="00972138"/>
    <w:rsid w:val="00976005"/>
    <w:rsid w:val="00980409"/>
    <w:rsid w:val="00980DB4"/>
    <w:rsid w:val="0098238C"/>
    <w:rsid w:val="009910C2"/>
    <w:rsid w:val="00992368"/>
    <w:rsid w:val="009925D5"/>
    <w:rsid w:val="009936AA"/>
    <w:rsid w:val="00993B27"/>
    <w:rsid w:val="009974DC"/>
    <w:rsid w:val="009A23F1"/>
    <w:rsid w:val="009A3E8D"/>
    <w:rsid w:val="009A55DB"/>
    <w:rsid w:val="009A66C8"/>
    <w:rsid w:val="009A6EA6"/>
    <w:rsid w:val="009A7852"/>
    <w:rsid w:val="009B4240"/>
    <w:rsid w:val="009C13DF"/>
    <w:rsid w:val="009C2C56"/>
    <w:rsid w:val="009C3FE1"/>
    <w:rsid w:val="009C4921"/>
    <w:rsid w:val="009D4BD0"/>
    <w:rsid w:val="009D4F33"/>
    <w:rsid w:val="009D594B"/>
    <w:rsid w:val="009D77B7"/>
    <w:rsid w:val="009E20FC"/>
    <w:rsid w:val="009E256C"/>
    <w:rsid w:val="009E26BC"/>
    <w:rsid w:val="009E3458"/>
    <w:rsid w:val="009E3652"/>
    <w:rsid w:val="009E6238"/>
    <w:rsid w:val="009F0A17"/>
    <w:rsid w:val="009F1206"/>
    <w:rsid w:val="009F1DAE"/>
    <w:rsid w:val="00A001BE"/>
    <w:rsid w:val="00A039F2"/>
    <w:rsid w:val="00A05FCA"/>
    <w:rsid w:val="00A06663"/>
    <w:rsid w:val="00A14B60"/>
    <w:rsid w:val="00A30B15"/>
    <w:rsid w:val="00A34135"/>
    <w:rsid w:val="00A34891"/>
    <w:rsid w:val="00A355C0"/>
    <w:rsid w:val="00A3581B"/>
    <w:rsid w:val="00A40CA2"/>
    <w:rsid w:val="00A41AA6"/>
    <w:rsid w:val="00A427F4"/>
    <w:rsid w:val="00A452C9"/>
    <w:rsid w:val="00A45A58"/>
    <w:rsid w:val="00A462CF"/>
    <w:rsid w:val="00A46B07"/>
    <w:rsid w:val="00A47679"/>
    <w:rsid w:val="00A57661"/>
    <w:rsid w:val="00A57C9E"/>
    <w:rsid w:val="00A63B48"/>
    <w:rsid w:val="00A668B0"/>
    <w:rsid w:val="00A669EB"/>
    <w:rsid w:val="00A70C7D"/>
    <w:rsid w:val="00A7317C"/>
    <w:rsid w:val="00A737D6"/>
    <w:rsid w:val="00A77664"/>
    <w:rsid w:val="00A82301"/>
    <w:rsid w:val="00A83F81"/>
    <w:rsid w:val="00A85EFE"/>
    <w:rsid w:val="00A87951"/>
    <w:rsid w:val="00A93EF6"/>
    <w:rsid w:val="00A97BBC"/>
    <w:rsid w:val="00AA17FB"/>
    <w:rsid w:val="00AA5A55"/>
    <w:rsid w:val="00AA68D0"/>
    <w:rsid w:val="00AB0335"/>
    <w:rsid w:val="00AB1249"/>
    <w:rsid w:val="00AC1307"/>
    <w:rsid w:val="00AC1C4D"/>
    <w:rsid w:val="00AC393B"/>
    <w:rsid w:val="00AC409F"/>
    <w:rsid w:val="00AC7B52"/>
    <w:rsid w:val="00AE50B6"/>
    <w:rsid w:val="00AE55F2"/>
    <w:rsid w:val="00AE7703"/>
    <w:rsid w:val="00AF02AE"/>
    <w:rsid w:val="00AF1190"/>
    <w:rsid w:val="00AF394D"/>
    <w:rsid w:val="00AF5FF3"/>
    <w:rsid w:val="00AF6E37"/>
    <w:rsid w:val="00AF7266"/>
    <w:rsid w:val="00AF763D"/>
    <w:rsid w:val="00B029EF"/>
    <w:rsid w:val="00B037CF"/>
    <w:rsid w:val="00B04D2D"/>
    <w:rsid w:val="00B100F9"/>
    <w:rsid w:val="00B10D38"/>
    <w:rsid w:val="00B12A5D"/>
    <w:rsid w:val="00B12FF7"/>
    <w:rsid w:val="00B1301B"/>
    <w:rsid w:val="00B133DA"/>
    <w:rsid w:val="00B13927"/>
    <w:rsid w:val="00B14885"/>
    <w:rsid w:val="00B168C3"/>
    <w:rsid w:val="00B208DC"/>
    <w:rsid w:val="00B22670"/>
    <w:rsid w:val="00B23768"/>
    <w:rsid w:val="00B25577"/>
    <w:rsid w:val="00B276FC"/>
    <w:rsid w:val="00B311DD"/>
    <w:rsid w:val="00B3136F"/>
    <w:rsid w:val="00B3254B"/>
    <w:rsid w:val="00B33AF5"/>
    <w:rsid w:val="00B35B2A"/>
    <w:rsid w:val="00B5171F"/>
    <w:rsid w:val="00B53FE3"/>
    <w:rsid w:val="00B54DD4"/>
    <w:rsid w:val="00B605DD"/>
    <w:rsid w:val="00B61A36"/>
    <w:rsid w:val="00B65436"/>
    <w:rsid w:val="00B9347C"/>
    <w:rsid w:val="00B95049"/>
    <w:rsid w:val="00B950D5"/>
    <w:rsid w:val="00B96360"/>
    <w:rsid w:val="00B96EE0"/>
    <w:rsid w:val="00BA17D4"/>
    <w:rsid w:val="00BA38CA"/>
    <w:rsid w:val="00BA3A2F"/>
    <w:rsid w:val="00BB06EF"/>
    <w:rsid w:val="00BB106E"/>
    <w:rsid w:val="00BB2020"/>
    <w:rsid w:val="00BB38A1"/>
    <w:rsid w:val="00BB3FD2"/>
    <w:rsid w:val="00BC18CA"/>
    <w:rsid w:val="00BC6038"/>
    <w:rsid w:val="00BC6FCA"/>
    <w:rsid w:val="00BD06B7"/>
    <w:rsid w:val="00BD09F1"/>
    <w:rsid w:val="00BD0FDF"/>
    <w:rsid w:val="00BD1E48"/>
    <w:rsid w:val="00BD6190"/>
    <w:rsid w:val="00BD61DC"/>
    <w:rsid w:val="00BD645B"/>
    <w:rsid w:val="00BD756E"/>
    <w:rsid w:val="00BD7FFC"/>
    <w:rsid w:val="00BE43AC"/>
    <w:rsid w:val="00BE652A"/>
    <w:rsid w:val="00BE6870"/>
    <w:rsid w:val="00BF5220"/>
    <w:rsid w:val="00C00BAC"/>
    <w:rsid w:val="00C03E70"/>
    <w:rsid w:val="00C03F4F"/>
    <w:rsid w:val="00C05E87"/>
    <w:rsid w:val="00C06BD0"/>
    <w:rsid w:val="00C15B33"/>
    <w:rsid w:val="00C20F4E"/>
    <w:rsid w:val="00C20FCD"/>
    <w:rsid w:val="00C22264"/>
    <w:rsid w:val="00C22A32"/>
    <w:rsid w:val="00C3252B"/>
    <w:rsid w:val="00C33547"/>
    <w:rsid w:val="00C35EE3"/>
    <w:rsid w:val="00C407C3"/>
    <w:rsid w:val="00C425BD"/>
    <w:rsid w:val="00C42771"/>
    <w:rsid w:val="00C43763"/>
    <w:rsid w:val="00C45AA4"/>
    <w:rsid w:val="00C464A7"/>
    <w:rsid w:val="00C52486"/>
    <w:rsid w:val="00C524D8"/>
    <w:rsid w:val="00C55E8E"/>
    <w:rsid w:val="00C56FCC"/>
    <w:rsid w:val="00C61BC4"/>
    <w:rsid w:val="00C70378"/>
    <w:rsid w:val="00C710C9"/>
    <w:rsid w:val="00C75820"/>
    <w:rsid w:val="00C8316A"/>
    <w:rsid w:val="00C83BEF"/>
    <w:rsid w:val="00C9066F"/>
    <w:rsid w:val="00C91686"/>
    <w:rsid w:val="00C93BA2"/>
    <w:rsid w:val="00C97D54"/>
    <w:rsid w:val="00C97E03"/>
    <w:rsid w:val="00CB32BE"/>
    <w:rsid w:val="00CB4ABD"/>
    <w:rsid w:val="00CB52BF"/>
    <w:rsid w:val="00CC12C0"/>
    <w:rsid w:val="00CC56D1"/>
    <w:rsid w:val="00CC69E0"/>
    <w:rsid w:val="00CD00B9"/>
    <w:rsid w:val="00CD0C67"/>
    <w:rsid w:val="00CD18A1"/>
    <w:rsid w:val="00CD23D8"/>
    <w:rsid w:val="00CD3BC1"/>
    <w:rsid w:val="00CD65D7"/>
    <w:rsid w:val="00CD7128"/>
    <w:rsid w:val="00CD734A"/>
    <w:rsid w:val="00CE78D2"/>
    <w:rsid w:val="00CF01FA"/>
    <w:rsid w:val="00CF300D"/>
    <w:rsid w:val="00CF424B"/>
    <w:rsid w:val="00CF46FE"/>
    <w:rsid w:val="00CF68DF"/>
    <w:rsid w:val="00CF7ED4"/>
    <w:rsid w:val="00D00ABF"/>
    <w:rsid w:val="00D020FB"/>
    <w:rsid w:val="00D110EA"/>
    <w:rsid w:val="00D12373"/>
    <w:rsid w:val="00D13739"/>
    <w:rsid w:val="00D16A48"/>
    <w:rsid w:val="00D203B6"/>
    <w:rsid w:val="00D2061E"/>
    <w:rsid w:val="00D26904"/>
    <w:rsid w:val="00D27C37"/>
    <w:rsid w:val="00D329F3"/>
    <w:rsid w:val="00D32DA8"/>
    <w:rsid w:val="00D368C5"/>
    <w:rsid w:val="00D4359A"/>
    <w:rsid w:val="00D4405D"/>
    <w:rsid w:val="00D472E6"/>
    <w:rsid w:val="00D478A4"/>
    <w:rsid w:val="00D53D5D"/>
    <w:rsid w:val="00D57D10"/>
    <w:rsid w:val="00D60051"/>
    <w:rsid w:val="00D67131"/>
    <w:rsid w:val="00D7110B"/>
    <w:rsid w:val="00D7254D"/>
    <w:rsid w:val="00D73C69"/>
    <w:rsid w:val="00D73FB0"/>
    <w:rsid w:val="00D74105"/>
    <w:rsid w:val="00D75FE3"/>
    <w:rsid w:val="00D8127B"/>
    <w:rsid w:val="00D828A4"/>
    <w:rsid w:val="00D846B9"/>
    <w:rsid w:val="00D85470"/>
    <w:rsid w:val="00D91AE7"/>
    <w:rsid w:val="00D91D17"/>
    <w:rsid w:val="00D928FB"/>
    <w:rsid w:val="00D92E99"/>
    <w:rsid w:val="00D93532"/>
    <w:rsid w:val="00D947C7"/>
    <w:rsid w:val="00DA0844"/>
    <w:rsid w:val="00DA7CE5"/>
    <w:rsid w:val="00DB0E2D"/>
    <w:rsid w:val="00DB2018"/>
    <w:rsid w:val="00DB2250"/>
    <w:rsid w:val="00DB6E35"/>
    <w:rsid w:val="00DD0120"/>
    <w:rsid w:val="00DD6BC6"/>
    <w:rsid w:val="00DD77AA"/>
    <w:rsid w:val="00DF7962"/>
    <w:rsid w:val="00E01922"/>
    <w:rsid w:val="00E030FC"/>
    <w:rsid w:val="00E06196"/>
    <w:rsid w:val="00E10481"/>
    <w:rsid w:val="00E12B07"/>
    <w:rsid w:val="00E13083"/>
    <w:rsid w:val="00E132B0"/>
    <w:rsid w:val="00E20AB0"/>
    <w:rsid w:val="00E232D3"/>
    <w:rsid w:val="00E236A4"/>
    <w:rsid w:val="00E23EB8"/>
    <w:rsid w:val="00E27458"/>
    <w:rsid w:val="00E358D7"/>
    <w:rsid w:val="00E36E85"/>
    <w:rsid w:val="00E414DB"/>
    <w:rsid w:val="00E42DC4"/>
    <w:rsid w:val="00E4314E"/>
    <w:rsid w:val="00E467F6"/>
    <w:rsid w:val="00E46E70"/>
    <w:rsid w:val="00E52B9D"/>
    <w:rsid w:val="00E541CB"/>
    <w:rsid w:val="00E54B8C"/>
    <w:rsid w:val="00E60943"/>
    <w:rsid w:val="00E6486A"/>
    <w:rsid w:val="00E6539E"/>
    <w:rsid w:val="00E65CCA"/>
    <w:rsid w:val="00E6670C"/>
    <w:rsid w:val="00E6691F"/>
    <w:rsid w:val="00E76928"/>
    <w:rsid w:val="00E83F55"/>
    <w:rsid w:val="00E86D98"/>
    <w:rsid w:val="00E87E73"/>
    <w:rsid w:val="00E910C1"/>
    <w:rsid w:val="00E93EA4"/>
    <w:rsid w:val="00E95486"/>
    <w:rsid w:val="00E967ED"/>
    <w:rsid w:val="00EA417B"/>
    <w:rsid w:val="00EA47DB"/>
    <w:rsid w:val="00EA4BD5"/>
    <w:rsid w:val="00EA7594"/>
    <w:rsid w:val="00EB1F5F"/>
    <w:rsid w:val="00EB2AE2"/>
    <w:rsid w:val="00EB2CDD"/>
    <w:rsid w:val="00EB3650"/>
    <w:rsid w:val="00EB4056"/>
    <w:rsid w:val="00EB454E"/>
    <w:rsid w:val="00EB4F1E"/>
    <w:rsid w:val="00EC01FE"/>
    <w:rsid w:val="00EC0699"/>
    <w:rsid w:val="00EC1454"/>
    <w:rsid w:val="00EC298A"/>
    <w:rsid w:val="00EC573A"/>
    <w:rsid w:val="00ED640A"/>
    <w:rsid w:val="00EE059F"/>
    <w:rsid w:val="00EE325E"/>
    <w:rsid w:val="00EE51F9"/>
    <w:rsid w:val="00EE7D3F"/>
    <w:rsid w:val="00EF1C9F"/>
    <w:rsid w:val="00EF204E"/>
    <w:rsid w:val="00EF3201"/>
    <w:rsid w:val="00EF4B29"/>
    <w:rsid w:val="00F02E0A"/>
    <w:rsid w:val="00F03AFE"/>
    <w:rsid w:val="00F06B55"/>
    <w:rsid w:val="00F07F29"/>
    <w:rsid w:val="00F11CDC"/>
    <w:rsid w:val="00F12CE9"/>
    <w:rsid w:val="00F14FED"/>
    <w:rsid w:val="00F22011"/>
    <w:rsid w:val="00F32929"/>
    <w:rsid w:val="00F339D6"/>
    <w:rsid w:val="00F36746"/>
    <w:rsid w:val="00F423E3"/>
    <w:rsid w:val="00F42D3D"/>
    <w:rsid w:val="00F44168"/>
    <w:rsid w:val="00F44B69"/>
    <w:rsid w:val="00F46379"/>
    <w:rsid w:val="00F46FC2"/>
    <w:rsid w:val="00F47B98"/>
    <w:rsid w:val="00F5173C"/>
    <w:rsid w:val="00F534B6"/>
    <w:rsid w:val="00F543D6"/>
    <w:rsid w:val="00F56BA0"/>
    <w:rsid w:val="00F57748"/>
    <w:rsid w:val="00F6309D"/>
    <w:rsid w:val="00F64CCA"/>
    <w:rsid w:val="00F65EFA"/>
    <w:rsid w:val="00F7047F"/>
    <w:rsid w:val="00F70E2F"/>
    <w:rsid w:val="00F70EAD"/>
    <w:rsid w:val="00F72862"/>
    <w:rsid w:val="00F75717"/>
    <w:rsid w:val="00F779AC"/>
    <w:rsid w:val="00F81786"/>
    <w:rsid w:val="00F9140D"/>
    <w:rsid w:val="00F91652"/>
    <w:rsid w:val="00F9185B"/>
    <w:rsid w:val="00F92825"/>
    <w:rsid w:val="00F965BD"/>
    <w:rsid w:val="00F97BD4"/>
    <w:rsid w:val="00FA011B"/>
    <w:rsid w:val="00FA2DB1"/>
    <w:rsid w:val="00FA30C8"/>
    <w:rsid w:val="00FA4BF7"/>
    <w:rsid w:val="00FA67C1"/>
    <w:rsid w:val="00FB4779"/>
    <w:rsid w:val="00FB6C12"/>
    <w:rsid w:val="00FC029D"/>
    <w:rsid w:val="00FC1365"/>
    <w:rsid w:val="00FC228F"/>
    <w:rsid w:val="00FC3593"/>
    <w:rsid w:val="00FC53DB"/>
    <w:rsid w:val="00FD09F8"/>
    <w:rsid w:val="00FD1880"/>
    <w:rsid w:val="00FD2740"/>
    <w:rsid w:val="00FD696D"/>
    <w:rsid w:val="00FE03E3"/>
    <w:rsid w:val="00FF0DA6"/>
    <w:rsid w:val="00FF14DF"/>
    <w:rsid w:val="00FF1517"/>
    <w:rsid w:val="00FF27A1"/>
    <w:rsid w:val="00FF37B5"/>
    <w:rsid w:val="00FF46AB"/>
    <w:rsid w:val="00FF4D65"/>
    <w:rsid w:val="00FF5790"/>
    <w:rsid w:val="00FF5D1D"/>
    <w:rsid w:val="00FF767F"/>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55DA7C-2AF9-4B11-A6F6-9ACCA5EC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2AD"/>
    <w:pPr>
      <w:spacing w:after="200" w:line="276" w:lineRule="auto"/>
    </w:pPr>
  </w:style>
  <w:style w:type="paragraph" w:styleId="Ttulo1">
    <w:name w:val="heading 1"/>
    <w:basedOn w:val="Normal"/>
    <w:next w:val="Normal"/>
    <w:link w:val="Ttulo1Car"/>
    <w:uiPriority w:val="9"/>
    <w:qFormat/>
    <w:rsid w:val="00B35B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952AD"/>
    <w:pPr>
      <w:spacing w:after="0" w:line="240" w:lineRule="auto"/>
    </w:pPr>
  </w:style>
  <w:style w:type="paragraph" w:styleId="Encabezado">
    <w:name w:val="header"/>
    <w:basedOn w:val="Normal"/>
    <w:link w:val="EncabezadoCar"/>
    <w:uiPriority w:val="99"/>
    <w:unhideWhenUsed/>
    <w:rsid w:val="006952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52AD"/>
  </w:style>
  <w:style w:type="paragraph" w:styleId="Piedepgina">
    <w:name w:val="footer"/>
    <w:basedOn w:val="Normal"/>
    <w:link w:val="PiedepginaCar"/>
    <w:uiPriority w:val="99"/>
    <w:unhideWhenUsed/>
    <w:rsid w:val="006952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52AD"/>
  </w:style>
  <w:style w:type="paragraph" w:styleId="Textodeglobo">
    <w:name w:val="Balloon Text"/>
    <w:basedOn w:val="Normal"/>
    <w:link w:val="TextodegloboCar"/>
    <w:uiPriority w:val="99"/>
    <w:semiHidden/>
    <w:unhideWhenUsed/>
    <w:rsid w:val="00E648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486A"/>
    <w:rPr>
      <w:rFonts w:ascii="Segoe UI" w:hAnsi="Segoe UI" w:cs="Segoe UI"/>
      <w:sz w:val="18"/>
      <w:szCs w:val="18"/>
    </w:rPr>
  </w:style>
  <w:style w:type="paragraph" w:styleId="Textoindependiente">
    <w:name w:val="Body Text"/>
    <w:basedOn w:val="Normal"/>
    <w:link w:val="TextoindependienteCar"/>
    <w:rsid w:val="00C8316A"/>
    <w:pPr>
      <w:widowControl w:val="0"/>
      <w:spacing w:after="120" w:line="240" w:lineRule="auto"/>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rsid w:val="00C8316A"/>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601C26"/>
    <w:rPr>
      <w:sz w:val="16"/>
      <w:szCs w:val="16"/>
    </w:rPr>
  </w:style>
  <w:style w:type="paragraph" w:styleId="Textocomentario">
    <w:name w:val="annotation text"/>
    <w:basedOn w:val="Normal"/>
    <w:link w:val="TextocomentarioCar"/>
    <w:uiPriority w:val="99"/>
    <w:semiHidden/>
    <w:unhideWhenUsed/>
    <w:rsid w:val="00601C2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1C26"/>
    <w:rPr>
      <w:sz w:val="20"/>
      <w:szCs w:val="20"/>
    </w:rPr>
  </w:style>
  <w:style w:type="paragraph" w:styleId="Asuntodelcomentario">
    <w:name w:val="annotation subject"/>
    <w:basedOn w:val="Textocomentario"/>
    <w:next w:val="Textocomentario"/>
    <w:link w:val="AsuntodelcomentarioCar"/>
    <w:uiPriority w:val="99"/>
    <w:semiHidden/>
    <w:unhideWhenUsed/>
    <w:rsid w:val="00601C26"/>
    <w:rPr>
      <w:b/>
      <w:bCs/>
    </w:rPr>
  </w:style>
  <w:style w:type="character" w:customStyle="1" w:styleId="AsuntodelcomentarioCar">
    <w:name w:val="Asunto del comentario Car"/>
    <w:basedOn w:val="TextocomentarioCar"/>
    <w:link w:val="Asuntodelcomentario"/>
    <w:uiPriority w:val="99"/>
    <w:semiHidden/>
    <w:rsid w:val="00601C26"/>
    <w:rPr>
      <w:b/>
      <w:bCs/>
      <w:sz w:val="20"/>
      <w:szCs w:val="20"/>
    </w:rPr>
  </w:style>
  <w:style w:type="paragraph" w:customStyle="1" w:styleId="Sinespaciado1">
    <w:name w:val="Sin espaciado1"/>
    <w:rsid w:val="004F0F3D"/>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4F0F3D"/>
    <w:pPr>
      <w:widowControl w:val="0"/>
      <w:suppressAutoHyphens/>
      <w:spacing w:after="0" w:line="276" w:lineRule="auto"/>
      <w:ind w:left="360" w:firstLine="360"/>
    </w:pPr>
    <w:rPr>
      <w:rFonts w:ascii="Calibri" w:eastAsia="Arial Unicode MS" w:hAnsi="Calibri" w:cs="font242"/>
      <w:kern w:val="1"/>
      <w:lang w:eastAsia="ar-SA"/>
    </w:rPr>
  </w:style>
  <w:style w:type="character" w:customStyle="1" w:styleId="Ttulo1Car">
    <w:name w:val="Título 1 Car"/>
    <w:basedOn w:val="Fuentedeprrafopredeter"/>
    <w:link w:val="Ttulo1"/>
    <w:uiPriority w:val="9"/>
    <w:rsid w:val="00B35B2A"/>
    <w:rPr>
      <w:rFonts w:asciiTheme="majorHAnsi" w:eastAsiaTheme="majorEastAsia" w:hAnsiTheme="majorHAnsi" w:cstheme="majorBidi"/>
      <w:color w:val="2E74B5" w:themeColor="accent1" w:themeShade="BF"/>
      <w:sz w:val="32"/>
      <w:szCs w:val="32"/>
    </w:rPr>
  </w:style>
  <w:style w:type="paragraph" w:styleId="Textoindependienteprimerasangra">
    <w:name w:val="Body Text First Indent"/>
    <w:basedOn w:val="Textoindependiente"/>
    <w:link w:val="TextoindependienteprimerasangraCar"/>
    <w:uiPriority w:val="99"/>
    <w:unhideWhenUsed/>
    <w:rsid w:val="00410193"/>
    <w:pPr>
      <w:widowControl/>
      <w:spacing w:after="160" w:line="259" w:lineRule="auto"/>
      <w:ind w:firstLine="360"/>
    </w:pPr>
    <w:rPr>
      <w:rFonts w:asciiTheme="minorHAnsi" w:eastAsiaTheme="minorHAnsi" w:hAnsiTheme="minorHAnsi" w:cstheme="minorBidi"/>
      <w:sz w:val="22"/>
      <w:szCs w:val="22"/>
      <w:lang w:val="es-MX" w:eastAsia="en-US"/>
    </w:rPr>
  </w:style>
  <w:style w:type="character" w:customStyle="1" w:styleId="TextoindependienteprimerasangraCar">
    <w:name w:val="Texto independiente primera sangría Car"/>
    <w:basedOn w:val="TextoindependienteCar"/>
    <w:link w:val="Textoindependienteprimerasangra"/>
    <w:uiPriority w:val="99"/>
    <w:rsid w:val="00410193"/>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562056">
      <w:bodyDiv w:val="1"/>
      <w:marLeft w:val="0"/>
      <w:marRight w:val="0"/>
      <w:marTop w:val="0"/>
      <w:marBottom w:val="0"/>
      <w:divBdr>
        <w:top w:val="none" w:sz="0" w:space="0" w:color="auto"/>
        <w:left w:val="none" w:sz="0" w:space="0" w:color="auto"/>
        <w:bottom w:val="none" w:sz="0" w:space="0" w:color="auto"/>
        <w:right w:val="none" w:sz="0" w:space="0" w:color="auto"/>
      </w:divBdr>
    </w:div>
    <w:div w:id="235869092">
      <w:bodyDiv w:val="1"/>
      <w:marLeft w:val="0"/>
      <w:marRight w:val="0"/>
      <w:marTop w:val="0"/>
      <w:marBottom w:val="0"/>
      <w:divBdr>
        <w:top w:val="none" w:sz="0" w:space="0" w:color="auto"/>
        <w:left w:val="none" w:sz="0" w:space="0" w:color="auto"/>
        <w:bottom w:val="none" w:sz="0" w:space="0" w:color="auto"/>
        <w:right w:val="none" w:sz="0" w:space="0" w:color="auto"/>
      </w:divBdr>
    </w:div>
    <w:div w:id="516846398">
      <w:bodyDiv w:val="1"/>
      <w:marLeft w:val="0"/>
      <w:marRight w:val="0"/>
      <w:marTop w:val="0"/>
      <w:marBottom w:val="0"/>
      <w:divBdr>
        <w:top w:val="none" w:sz="0" w:space="0" w:color="auto"/>
        <w:left w:val="none" w:sz="0" w:space="0" w:color="auto"/>
        <w:bottom w:val="none" w:sz="0" w:space="0" w:color="auto"/>
        <w:right w:val="none" w:sz="0" w:space="0" w:color="auto"/>
      </w:divBdr>
    </w:div>
    <w:div w:id="855576433">
      <w:bodyDiv w:val="1"/>
      <w:marLeft w:val="0"/>
      <w:marRight w:val="0"/>
      <w:marTop w:val="0"/>
      <w:marBottom w:val="0"/>
      <w:divBdr>
        <w:top w:val="none" w:sz="0" w:space="0" w:color="auto"/>
        <w:left w:val="none" w:sz="0" w:space="0" w:color="auto"/>
        <w:bottom w:val="none" w:sz="0" w:space="0" w:color="auto"/>
        <w:right w:val="none" w:sz="0" w:space="0" w:color="auto"/>
      </w:divBdr>
    </w:div>
    <w:div w:id="1135488813">
      <w:bodyDiv w:val="1"/>
      <w:marLeft w:val="0"/>
      <w:marRight w:val="0"/>
      <w:marTop w:val="0"/>
      <w:marBottom w:val="0"/>
      <w:divBdr>
        <w:top w:val="none" w:sz="0" w:space="0" w:color="auto"/>
        <w:left w:val="none" w:sz="0" w:space="0" w:color="auto"/>
        <w:bottom w:val="none" w:sz="0" w:space="0" w:color="auto"/>
        <w:right w:val="none" w:sz="0" w:space="0" w:color="auto"/>
      </w:divBdr>
    </w:div>
    <w:div w:id="1350991122">
      <w:bodyDiv w:val="1"/>
      <w:marLeft w:val="0"/>
      <w:marRight w:val="0"/>
      <w:marTop w:val="0"/>
      <w:marBottom w:val="0"/>
      <w:divBdr>
        <w:top w:val="none" w:sz="0" w:space="0" w:color="auto"/>
        <w:left w:val="none" w:sz="0" w:space="0" w:color="auto"/>
        <w:bottom w:val="none" w:sz="0" w:space="0" w:color="auto"/>
        <w:right w:val="none" w:sz="0" w:space="0" w:color="auto"/>
      </w:divBdr>
    </w:div>
    <w:div w:id="1637028437">
      <w:bodyDiv w:val="1"/>
      <w:marLeft w:val="0"/>
      <w:marRight w:val="0"/>
      <w:marTop w:val="0"/>
      <w:marBottom w:val="0"/>
      <w:divBdr>
        <w:top w:val="none" w:sz="0" w:space="0" w:color="auto"/>
        <w:left w:val="none" w:sz="0" w:space="0" w:color="auto"/>
        <w:bottom w:val="none" w:sz="0" w:space="0" w:color="auto"/>
        <w:right w:val="none" w:sz="0" w:space="0" w:color="auto"/>
      </w:divBdr>
    </w:div>
    <w:div w:id="182388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2F22C-A054-44A2-8C88-4F89D7EE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3084</TotalTime>
  <Pages>1</Pages>
  <Words>2310</Words>
  <Characters>12711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4a.Sala</dc:creator>
  <cp:keywords/>
  <dc:description/>
  <cp:lastModifiedBy>TCA-Personal</cp:lastModifiedBy>
  <cp:revision>762</cp:revision>
  <cp:lastPrinted>2019-07-01T16:45:00Z</cp:lastPrinted>
  <dcterms:created xsi:type="dcterms:W3CDTF">2016-01-21T16:56:00Z</dcterms:created>
  <dcterms:modified xsi:type="dcterms:W3CDTF">2019-07-01T16:47:00Z</dcterms:modified>
</cp:coreProperties>
</file>