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D" w:rsidRPr="00826CD4" w:rsidRDefault="00737B7D" w:rsidP="00122ED2">
      <w:pPr>
        <w:tabs>
          <w:tab w:val="left" w:pos="5245"/>
          <w:tab w:val="left" w:pos="5387"/>
          <w:tab w:val="left" w:pos="6237"/>
          <w:tab w:val="left" w:pos="6379"/>
        </w:tabs>
        <w:spacing w:line="240" w:lineRule="auto"/>
        <w:ind w:left="3261"/>
        <w:jc w:val="both"/>
        <w:rPr>
          <w:rFonts w:ascii="Arial" w:hAnsi="Arial" w:cs="Arial"/>
          <w:b/>
          <w:sz w:val="26"/>
          <w:szCs w:val="26"/>
        </w:rPr>
      </w:pPr>
      <w:r w:rsidRPr="00826CD4">
        <w:rPr>
          <w:rFonts w:ascii="Arial" w:hAnsi="Arial" w:cs="Arial"/>
          <w:b/>
          <w:iCs/>
          <w:caps/>
          <w:sz w:val="26"/>
          <w:szCs w:val="26"/>
        </w:rPr>
        <w:t>SALA SUPERIOR DEL TRIBUNAL DE JUSTICIA ADMINISTRATIVA DEL ESTADO DE OAXACA</w:t>
      </w:r>
    </w:p>
    <w:p w:rsidR="0094765D" w:rsidRPr="00826CD4" w:rsidRDefault="00826CD4" w:rsidP="00CE4FDA">
      <w:pPr>
        <w:spacing w:line="240" w:lineRule="auto"/>
        <w:ind w:left="3261"/>
        <w:jc w:val="both"/>
        <w:rPr>
          <w:rFonts w:ascii="Arial" w:hAnsi="Arial" w:cs="Arial"/>
          <w:b/>
          <w:sz w:val="26"/>
          <w:szCs w:val="26"/>
        </w:rPr>
      </w:pPr>
      <w:r>
        <w:rPr>
          <w:rFonts w:ascii="Arial" w:hAnsi="Arial" w:cs="Arial"/>
          <w:b/>
          <w:sz w:val="26"/>
          <w:szCs w:val="26"/>
        </w:rPr>
        <w:t xml:space="preserve">RECURSO DE REVISIÓN: </w:t>
      </w:r>
      <w:r w:rsidR="006F1166" w:rsidRPr="00826CD4">
        <w:rPr>
          <w:rFonts w:ascii="Arial" w:hAnsi="Arial" w:cs="Arial"/>
          <w:b/>
          <w:sz w:val="26"/>
          <w:szCs w:val="26"/>
        </w:rPr>
        <w:t>1</w:t>
      </w:r>
      <w:r w:rsidR="00737B7D" w:rsidRPr="00826CD4">
        <w:rPr>
          <w:rFonts w:ascii="Arial" w:hAnsi="Arial" w:cs="Arial"/>
          <w:b/>
          <w:sz w:val="26"/>
          <w:szCs w:val="26"/>
        </w:rPr>
        <w:t>09</w:t>
      </w:r>
      <w:r w:rsidR="0094765D" w:rsidRPr="00826CD4">
        <w:rPr>
          <w:rFonts w:ascii="Arial" w:hAnsi="Arial" w:cs="Arial"/>
          <w:b/>
          <w:sz w:val="26"/>
          <w:szCs w:val="26"/>
        </w:rPr>
        <w:t>/201</w:t>
      </w:r>
      <w:r w:rsidR="00737B7D" w:rsidRPr="00826CD4">
        <w:rPr>
          <w:rFonts w:ascii="Arial" w:hAnsi="Arial" w:cs="Arial"/>
          <w:b/>
          <w:sz w:val="26"/>
          <w:szCs w:val="26"/>
        </w:rPr>
        <w:t>8</w:t>
      </w:r>
    </w:p>
    <w:p w:rsidR="0094765D" w:rsidRDefault="0094765D" w:rsidP="00CE4FDA">
      <w:pPr>
        <w:spacing w:line="240" w:lineRule="auto"/>
        <w:ind w:left="3261"/>
        <w:jc w:val="both"/>
        <w:rPr>
          <w:rFonts w:ascii="Arial" w:hAnsi="Arial" w:cs="Arial"/>
          <w:b/>
          <w:sz w:val="26"/>
          <w:szCs w:val="26"/>
        </w:rPr>
      </w:pPr>
      <w:r w:rsidRPr="00826CD4">
        <w:rPr>
          <w:rFonts w:ascii="Arial" w:hAnsi="Arial" w:cs="Arial"/>
          <w:b/>
          <w:sz w:val="26"/>
          <w:szCs w:val="26"/>
        </w:rPr>
        <w:t>EXPEDIENTE:</w:t>
      </w:r>
      <w:r w:rsidRPr="00826CD4">
        <w:rPr>
          <w:rFonts w:ascii="Arial" w:hAnsi="Arial" w:cs="Arial"/>
          <w:b/>
          <w:sz w:val="26"/>
          <w:szCs w:val="26"/>
        </w:rPr>
        <w:tab/>
        <w:t>0</w:t>
      </w:r>
      <w:r w:rsidR="00737B7D" w:rsidRPr="00826CD4">
        <w:rPr>
          <w:rFonts w:ascii="Arial" w:hAnsi="Arial" w:cs="Arial"/>
          <w:b/>
          <w:sz w:val="26"/>
          <w:szCs w:val="26"/>
        </w:rPr>
        <w:t>0</w:t>
      </w:r>
      <w:r w:rsidR="006F1166" w:rsidRPr="00826CD4">
        <w:rPr>
          <w:rFonts w:ascii="Arial" w:hAnsi="Arial" w:cs="Arial"/>
          <w:b/>
          <w:sz w:val="26"/>
          <w:szCs w:val="26"/>
        </w:rPr>
        <w:t>48</w:t>
      </w:r>
      <w:r w:rsidRPr="00826CD4">
        <w:rPr>
          <w:rFonts w:ascii="Arial" w:hAnsi="Arial" w:cs="Arial"/>
          <w:b/>
          <w:sz w:val="26"/>
          <w:szCs w:val="26"/>
        </w:rPr>
        <w:t>/201</w:t>
      </w:r>
      <w:r w:rsidR="00737B7D" w:rsidRPr="00826CD4">
        <w:rPr>
          <w:rFonts w:ascii="Arial" w:hAnsi="Arial" w:cs="Arial"/>
          <w:b/>
          <w:sz w:val="26"/>
          <w:szCs w:val="26"/>
        </w:rPr>
        <w:t>7</w:t>
      </w:r>
      <w:r w:rsidRPr="00826CD4">
        <w:rPr>
          <w:rFonts w:ascii="Arial" w:hAnsi="Arial" w:cs="Arial"/>
          <w:b/>
          <w:sz w:val="26"/>
          <w:szCs w:val="26"/>
        </w:rPr>
        <w:t xml:space="preserve"> </w:t>
      </w:r>
      <w:r w:rsidR="006F1166" w:rsidRPr="00826CD4">
        <w:rPr>
          <w:rFonts w:ascii="Arial" w:hAnsi="Arial" w:cs="Arial"/>
          <w:b/>
          <w:sz w:val="26"/>
          <w:szCs w:val="26"/>
        </w:rPr>
        <w:t>PRIMER</w:t>
      </w:r>
      <w:r w:rsidR="00737B7D" w:rsidRPr="00826CD4">
        <w:rPr>
          <w:rFonts w:ascii="Arial" w:hAnsi="Arial" w:cs="Arial"/>
          <w:b/>
          <w:sz w:val="26"/>
          <w:szCs w:val="26"/>
        </w:rPr>
        <w:t>A</w:t>
      </w:r>
      <w:r w:rsidRPr="00826CD4">
        <w:rPr>
          <w:rFonts w:ascii="Arial" w:hAnsi="Arial" w:cs="Arial"/>
          <w:b/>
          <w:sz w:val="26"/>
          <w:szCs w:val="26"/>
        </w:rPr>
        <w:t xml:space="preserve"> SALA UNITARIA</w:t>
      </w:r>
      <w:r>
        <w:rPr>
          <w:rFonts w:ascii="Arial" w:hAnsi="Arial" w:cs="Arial"/>
          <w:b/>
          <w:sz w:val="26"/>
          <w:szCs w:val="26"/>
        </w:rPr>
        <w:t xml:space="preserve"> DE PRIMERA INSTANCIA</w:t>
      </w:r>
    </w:p>
    <w:p w:rsidR="0094765D" w:rsidRDefault="0094765D" w:rsidP="00CE4FDA">
      <w:pPr>
        <w:spacing w:line="240" w:lineRule="auto"/>
        <w:ind w:left="3261"/>
        <w:jc w:val="both"/>
        <w:rPr>
          <w:rFonts w:ascii="Arial" w:hAnsi="Arial" w:cs="Arial"/>
          <w:b/>
          <w:sz w:val="26"/>
          <w:szCs w:val="26"/>
        </w:rPr>
      </w:pPr>
      <w:r>
        <w:rPr>
          <w:rFonts w:ascii="Arial" w:hAnsi="Arial" w:cs="Arial"/>
          <w:b/>
          <w:sz w:val="26"/>
          <w:szCs w:val="26"/>
        </w:rPr>
        <w:t xml:space="preserve">PONENTE: MAGISTRADO </w:t>
      </w:r>
      <w:r w:rsidR="00737B7D">
        <w:rPr>
          <w:rFonts w:ascii="Arial" w:hAnsi="Arial" w:cs="Arial"/>
          <w:b/>
          <w:sz w:val="26"/>
          <w:szCs w:val="26"/>
        </w:rPr>
        <w:t>MANUEL VELASCO ALCÁNTARA</w:t>
      </w:r>
      <w:r>
        <w:rPr>
          <w:rFonts w:ascii="Arial" w:hAnsi="Arial" w:cs="Arial"/>
          <w:b/>
          <w:sz w:val="26"/>
          <w:szCs w:val="26"/>
        </w:rPr>
        <w:t>.</w:t>
      </w:r>
    </w:p>
    <w:p w:rsidR="0094765D" w:rsidRDefault="0094765D" w:rsidP="0094765D">
      <w:pPr>
        <w:spacing w:line="240" w:lineRule="auto"/>
        <w:ind w:left="2124"/>
        <w:jc w:val="both"/>
        <w:rPr>
          <w:rFonts w:ascii="Arial" w:hAnsi="Arial" w:cs="Arial"/>
          <w:b/>
          <w:sz w:val="26"/>
          <w:szCs w:val="26"/>
        </w:rPr>
      </w:pPr>
    </w:p>
    <w:p w:rsidR="0094765D" w:rsidRPr="006E349D" w:rsidRDefault="00826CD4" w:rsidP="0094765D">
      <w:pPr>
        <w:spacing w:line="360" w:lineRule="auto"/>
        <w:jc w:val="both"/>
        <w:rPr>
          <w:rFonts w:ascii="Arial" w:hAnsi="Arial" w:cs="Arial"/>
          <w:b/>
          <w:sz w:val="26"/>
          <w:szCs w:val="26"/>
        </w:rPr>
      </w:pPr>
      <w:r>
        <w:rPr>
          <w:rFonts w:ascii="Arial" w:hAnsi="Arial" w:cs="Arial"/>
          <w:b/>
          <w:sz w:val="26"/>
          <w:szCs w:val="26"/>
        </w:rPr>
        <w:t xml:space="preserve">OAXACA DE JUÁREZ, OAXACA, </w:t>
      </w:r>
      <w:r w:rsidR="00C022EB">
        <w:rPr>
          <w:rFonts w:ascii="Arial" w:hAnsi="Arial" w:cs="Arial"/>
          <w:b/>
          <w:sz w:val="26"/>
          <w:szCs w:val="26"/>
        </w:rPr>
        <w:t>TREINTA</w:t>
      </w:r>
      <w:r w:rsidR="007E0FF9">
        <w:rPr>
          <w:rFonts w:ascii="Arial" w:hAnsi="Arial" w:cs="Arial"/>
          <w:b/>
          <w:sz w:val="26"/>
          <w:szCs w:val="26"/>
        </w:rPr>
        <w:t xml:space="preserve"> </w:t>
      </w:r>
      <w:r w:rsidR="0094765D">
        <w:rPr>
          <w:rFonts w:ascii="Arial" w:hAnsi="Arial" w:cs="Arial"/>
          <w:b/>
          <w:sz w:val="26"/>
          <w:szCs w:val="26"/>
        </w:rPr>
        <w:t xml:space="preserve">DE </w:t>
      </w:r>
      <w:r w:rsidR="00752C47">
        <w:rPr>
          <w:rFonts w:ascii="Arial" w:hAnsi="Arial" w:cs="Arial"/>
          <w:b/>
          <w:sz w:val="26"/>
          <w:szCs w:val="26"/>
        </w:rPr>
        <w:t>AGOSTO</w:t>
      </w:r>
      <w:r w:rsidR="00A0086C">
        <w:rPr>
          <w:rFonts w:ascii="Arial" w:hAnsi="Arial" w:cs="Arial"/>
          <w:b/>
          <w:sz w:val="26"/>
          <w:szCs w:val="26"/>
        </w:rPr>
        <w:t xml:space="preserve"> </w:t>
      </w:r>
      <w:r w:rsidR="0094765D">
        <w:rPr>
          <w:rFonts w:ascii="Arial" w:hAnsi="Arial" w:cs="Arial"/>
          <w:b/>
          <w:sz w:val="26"/>
          <w:szCs w:val="26"/>
        </w:rPr>
        <w:t xml:space="preserve">DE </w:t>
      </w:r>
      <w:r w:rsidR="0094765D" w:rsidRPr="006E349D">
        <w:rPr>
          <w:rFonts w:ascii="Arial" w:hAnsi="Arial" w:cs="Arial"/>
          <w:b/>
          <w:sz w:val="26"/>
          <w:szCs w:val="26"/>
        </w:rPr>
        <w:t xml:space="preserve">DOS MIL </w:t>
      </w:r>
      <w:r w:rsidR="00737B7D">
        <w:rPr>
          <w:rFonts w:ascii="Arial" w:hAnsi="Arial" w:cs="Arial"/>
          <w:b/>
          <w:sz w:val="26"/>
          <w:szCs w:val="26"/>
        </w:rPr>
        <w:t>DIECIOCHO</w:t>
      </w:r>
      <w:r w:rsidR="006F1166">
        <w:rPr>
          <w:rFonts w:ascii="Arial" w:hAnsi="Arial" w:cs="Arial"/>
          <w:b/>
          <w:sz w:val="26"/>
          <w:szCs w:val="26"/>
        </w:rPr>
        <w:t xml:space="preserve">. </w:t>
      </w:r>
    </w:p>
    <w:p w:rsidR="0094765D" w:rsidRDefault="0094765D" w:rsidP="0094765D">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C322C5">
        <w:rPr>
          <w:rFonts w:ascii="Arial" w:hAnsi="Arial" w:cs="Arial"/>
          <w:b/>
          <w:sz w:val="26"/>
          <w:szCs w:val="26"/>
        </w:rPr>
        <w:t>1</w:t>
      </w:r>
      <w:r w:rsidR="00FE6113">
        <w:rPr>
          <w:rFonts w:ascii="Arial" w:hAnsi="Arial" w:cs="Arial"/>
          <w:b/>
          <w:sz w:val="26"/>
          <w:szCs w:val="26"/>
        </w:rPr>
        <w:t>09</w:t>
      </w:r>
      <w:r w:rsidRPr="00623318">
        <w:rPr>
          <w:rFonts w:ascii="Arial" w:hAnsi="Arial" w:cs="Arial"/>
          <w:b/>
          <w:sz w:val="26"/>
          <w:szCs w:val="26"/>
        </w:rPr>
        <w:t>/201</w:t>
      </w:r>
      <w:r w:rsidR="00FE6113">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1519B4">
        <w:rPr>
          <w:rFonts w:ascii="Arial" w:hAnsi="Arial" w:cs="Arial"/>
          <w:sz w:val="26"/>
          <w:szCs w:val="26"/>
        </w:rPr>
        <w:t>l</w:t>
      </w:r>
      <w:r w:rsidR="00C322C5">
        <w:rPr>
          <w:rFonts w:ascii="Arial" w:hAnsi="Arial" w:cs="Arial"/>
          <w:sz w:val="26"/>
          <w:szCs w:val="26"/>
        </w:rPr>
        <w:t>a</w:t>
      </w:r>
      <w:r w:rsidR="001519B4">
        <w:rPr>
          <w:rFonts w:ascii="Arial" w:hAnsi="Arial" w:cs="Arial"/>
          <w:sz w:val="26"/>
          <w:szCs w:val="26"/>
        </w:rPr>
        <w:t xml:space="preserve"> </w:t>
      </w:r>
      <w:r w:rsidR="00C322C5">
        <w:rPr>
          <w:rFonts w:ascii="Arial" w:hAnsi="Arial" w:cs="Arial"/>
          <w:b/>
          <w:sz w:val="26"/>
          <w:szCs w:val="26"/>
        </w:rPr>
        <w:t>JEFA DEL DEPARTAMENTO DE TRAMITACIÓN DE SOLICITUDES DEL INSTITUTO CATASTRAL DEL ESTADO DE OAXACA</w:t>
      </w:r>
      <w:r>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 xml:space="preserve">en contra de la sentencia de </w:t>
      </w:r>
      <w:r w:rsidR="00FE6113">
        <w:rPr>
          <w:rFonts w:ascii="Arial" w:hAnsi="Arial" w:cs="Arial"/>
          <w:sz w:val="26"/>
          <w:szCs w:val="26"/>
        </w:rPr>
        <w:t>1</w:t>
      </w:r>
      <w:r w:rsidR="00C322C5">
        <w:rPr>
          <w:rFonts w:ascii="Arial" w:hAnsi="Arial" w:cs="Arial"/>
          <w:sz w:val="26"/>
          <w:szCs w:val="26"/>
        </w:rPr>
        <w:t>5</w:t>
      </w:r>
      <w:r w:rsidR="00A0086C">
        <w:rPr>
          <w:rFonts w:ascii="Arial" w:hAnsi="Arial" w:cs="Arial"/>
          <w:sz w:val="26"/>
          <w:szCs w:val="26"/>
        </w:rPr>
        <w:t xml:space="preserve"> </w:t>
      </w:r>
      <w:r w:rsidR="00C322C5">
        <w:rPr>
          <w:rFonts w:ascii="Arial" w:hAnsi="Arial" w:cs="Arial"/>
          <w:sz w:val="26"/>
          <w:szCs w:val="26"/>
        </w:rPr>
        <w:t>quince</w:t>
      </w:r>
      <w:r w:rsidR="00A0086C">
        <w:rPr>
          <w:rFonts w:ascii="Arial" w:hAnsi="Arial" w:cs="Arial"/>
          <w:sz w:val="26"/>
          <w:szCs w:val="26"/>
        </w:rPr>
        <w:t xml:space="preserve"> de </w:t>
      </w:r>
      <w:r w:rsidR="00C322C5">
        <w:rPr>
          <w:rFonts w:ascii="Arial" w:hAnsi="Arial" w:cs="Arial"/>
          <w:sz w:val="26"/>
          <w:szCs w:val="26"/>
        </w:rPr>
        <w:t>diciembre</w:t>
      </w:r>
      <w:r w:rsidR="00A0086C">
        <w:rPr>
          <w:rFonts w:ascii="Arial" w:hAnsi="Arial" w:cs="Arial"/>
          <w:sz w:val="26"/>
          <w:szCs w:val="26"/>
        </w:rPr>
        <w:t xml:space="preserve"> de </w:t>
      </w:r>
      <w:r>
        <w:rPr>
          <w:rFonts w:ascii="Arial" w:hAnsi="Arial" w:cs="Arial"/>
          <w:sz w:val="26"/>
          <w:szCs w:val="26"/>
        </w:rPr>
        <w:t>201</w:t>
      </w:r>
      <w:r w:rsidR="00C322C5">
        <w:rPr>
          <w:rFonts w:ascii="Arial" w:hAnsi="Arial" w:cs="Arial"/>
          <w:sz w:val="26"/>
          <w:szCs w:val="26"/>
        </w:rPr>
        <w:t>7</w:t>
      </w:r>
      <w:r>
        <w:rPr>
          <w:rFonts w:ascii="Arial" w:hAnsi="Arial" w:cs="Arial"/>
          <w:sz w:val="26"/>
          <w:szCs w:val="26"/>
        </w:rPr>
        <w:t xml:space="preserve"> dos mil </w:t>
      </w:r>
      <w:r w:rsidR="00FE6113">
        <w:rPr>
          <w:rFonts w:ascii="Arial" w:hAnsi="Arial" w:cs="Arial"/>
          <w:sz w:val="26"/>
          <w:szCs w:val="26"/>
        </w:rPr>
        <w:t>dieci</w:t>
      </w:r>
      <w:r w:rsidR="00C322C5">
        <w:rPr>
          <w:rFonts w:ascii="Arial" w:hAnsi="Arial" w:cs="Arial"/>
          <w:sz w:val="26"/>
          <w:szCs w:val="26"/>
        </w:rPr>
        <w:t>siete</w:t>
      </w:r>
      <w:r>
        <w:rPr>
          <w:rFonts w:ascii="Arial" w:hAnsi="Arial" w:cs="Arial"/>
          <w:sz w:val="26"/>
          <w:szCs w:val="26"/>
        </w:rPr>
        <w:t xml:space="preserve">, dictada en el expediente </w:t>
      </w:r>
      <w:r>
        <w:rPr>
          <w:rFonts w:ascii="Arial" w:hAnsi="Arial" w:cs="Arial"/>
          <w:b/>
          <w:sz w:val="26"/>
          <w:szCs w:val="26"/>
        </w:rPr>
        <w:t>0</w:t>
      </w:r>
      <w:r w:rsidR="00A0086C">
        <w:rPr>
          <w:rFonts w:ascii="Arial" w:hAnsi="Arial" w:cs="Arial"/>
          <w:b/>
          <w:sz w:val="26"/>
          <w:szCs w:val="26"/>
        </w:rPr>
        <w:t>0</w:t>
      </w:r>
      <w:r w:rsidR="00C322C5">
        <w:rPr>
          <w:rFonts w:ascii="Arial" w:hAnsi="Arial" w:cs="Arial"/>
          <w:b/>
          <w:sz w:val="26"/>
          <w:szCs w:val="26"/>
        </w:rPr>
        <w:t>48</w:t>
      </w:r>
      <w:r>
        <w:rPr>
          <w:rFonts w:ascii="Arial" w:hAnsi="Arial" w:cs="Arial"/>
          <w:b/>
          <w:sz w:val="26"/>
          <w:szCs w:val="26"/>
        </w:rPr>
        <w:t>/201</w:t>
      </w:r>
      <w:r w:rsidR="00FE6113">
        <w:rPr>
          <w:rFonts w:ascii="Arial" w:hAnsi="Arial" w:cs="Arial"/>
          <w:b/>
          <w:sz w:val="26"/>
          <w:szCs w:val="26"/>
        </w:rPr>
        <w:t>7</w:t>
      </w:r>
      <w:r>
        <w:rPr>
          <w:rFonts w:ascii="Arial" w:hAnsi="Arial" w:cs="Arial"/>
          <w:b/>
          <w:sz w:val="26"/>
          <w:szCs w:val="26"/>
        </w:rPr>
        <w:t>,</w:t>
      </w:r>
      <w:r w:rsidR="001519B4">
        <w:rPr>
          <w:rFonts w:ascii="Arial" w:hAnsi="Arial" w:cs="Arial"/>
          <w:sz w:val="26"/>
          <w:szCs w:val="26"/>
        </w:rPr>
        <w:t xml:space="preserve"> de</w:t>
      </w:r>
      <w:r w:rsidR="00FE6113">
        <w:rPr>
          <w:rFonts w:ascii="Arial" w:hAnsi="Arial" w:cs="Arial"/>
          <w:sz w:val="26"/>
          <w:szCs w:val="26"/>
        </w:rPr>
        <w:t xml:space="preserve"> </w:t>
      </w:r>
      <w:r w:rsidR="001519B4">
        <w:rPr>
          <w:rFonts w:ascii="Arial" w:hAnsi="Arial" w:cs="Arial"/>
          <w:sz w:val="26"/>
          <w:szCs w:val="26"/>
        </w:rPr>
        <w:t>l</w:t>
      </w:r>
      <w:r w:rsidR="00C322C5">
        <w:rPr>
          <w:rFonts w:ascii="Arial" w:hAnsi="Arial" w:cs="Arial"/>
          <w:sz w:val="26"/>
          <w:szCs w:val="26"/>
        </w:rPr>
        <w:t>a Primera Sala Unitaria de P</w:t>
      </w:r>
      <w:r w:rsidR="00FE6113">
        <w:rPr>
          <w:rFonts w:ascii="Arial" w:hAnsi="Arial" w:cs="Arial"/>
          <w:sz w:val="26"/>
          <w:szCs w:val="26"/>
        </w:rPr>
        <w:t>rimera Instancia del otrora Tribunal de lo Contencioso Administrativo y de Cuentas del Poder Judicial del Estado</w:t>
      </w:r>
      <w:r>
        <w:rPr>
          <w:rFonts w:ascii="Arial" w:hAnsi="Arial" w:cs="Arial"/>
          <w:sz w:val="26"/>
          <w:szCs w:val="26"/>
        </w:rPr>
        <w:t xml:space="preserve">, relativo al juicio de nulidad promovido por </w:t>
      </w:r>
      <w:r w:rsidR="00EF72E1">
        <w:rPr>
          <w:rFonts w:ascii="Arial" w:hAnsi="Arial" w:cs="Arial"/>
          <w:b/>
          <w:sz w:val="26"/>
          <w:szCs w:val="26"/>
        </w:rPr>
        <w:t>**********</w:t>
      </w:r>
      <w:r w:rsidR="00755729">
        <w:rPr>
          <w:rFonts w:ascii="Arial" w:hAnsi="Arial" w:cs="Arial"/>
          <w:b/>
          <w:sz w:val="26"/>
          <w:szCs w:val="26"/>
        </w:rPr>
        <w:t xml:space="preserve"> representante legal de la persona moral denominada “</w:t>
      </w:r>
      <w:r w:rsidR="00EF72E1">
        <w:rPr>
          <w:rFonts w:ascii="Arial" w:hAnsi="Arial" w:cs="Arial"/>
          <w:b/>
          <w:sz w:val="26"/>
          <w:szCs w:val="26"/>
        </w:rPr>
        <w:t>**********</w:t>
      </w:r>
      <w:r w:rsidR="00755729">
        <w:rPr>
          <w:rFonts w:ascii="Arial" w:hAnsi="Arial" w:cs="Arial"/>
          <w:b/>
          <w:sz w:val="26"/>
          <w:szCs w:val="26"/>
        </w:rPr>
        <w:t>”</w:t>
      </w:r>
      <w:r w:rsidRPr="00EB4E0D">
        <w:rPr>
          <w:rFonts w:ascii="Arial" w:hAnsi="Arial" w:cs="Arial"/>
          <w:b/>
          <w:sz w:val="26"/>
          <w:szCs w:val="26"/>
        </w:rPr>
        <w:t xml:space="preserve">, </w:t>
      </w:r>
      <w:r w:rsidRPr="00EB4E0D">
        <w:rPr>
          <w:rFonts w:ascii="Arial" w:hAnsi="Arial" w:cs="Arial"/>
          <w:sz w:val="26"/>
          <w:szCs w:val="26"/>
        </w:rPr>
        <w:t>en contra de</w:t>
      </w:r>
      <w:r w:rsidR="00755729">
        <w:rPr>
          <w:rFonts w:ascii="Arial" w:hAnsi="Arial" w:cs="Arial"/>
          <w:sz w:val="26"/>
          <w:szCs w:val="26"/>
        </w:rPr>
        <w:t xml:space="preserve"> </w:t>
      </w:r>
      <w:r w:rsidRPr="00EB4E0D">
        <w:rPr>
          <w:rFonts w:ascii="Arial" w:hAnsi="Arial" w:cs="Arial"/>
          <w:sz w:val="26"/>
          <w:szCs w:val="26"/>
        </w:rPr>
        <w:t>l</w:t>
      </w:r>
      <w:r w:rsidR="00755729">
        <w:rPr>
          <w:rFonts w:ascii="Arial" w:hAnsi="Arial" w:cs="Arial"/>
          <w:sz w:val="26"/>
          <w:szCs w:val="26"/>
        </w:rPr>
        <w:t>a</w:t>
      </w:r>
      <w:r w:rsidR="001519B4" w:rsidRPr="00EB4E0D">
        <w:rPr>
          <w:rFonts w:ascii="Arial" w:hAnsi="Arial" w:cs="Arial"/>
          <w:sz w:val="26"/>
          <w:szCs w:val="26"/>
        </w:rPr>
        <w:t xml:space="preserve"> </w:t>
      </w:r>
      <w:r w:rsidR="001519B4" w:rsidRPr="00EB4E0D">
        <w:rPr>
          <w:rFonts w:ascii="Arial" w:hAnsi="Arial" w:cs="Arial"/>
          <w:b/>
          <w:sz w:val="26"/>
          <w:szCs w:val="26"/>
        </w:rPr>
        <w:t>E</w:t>
      </w:r>
      <w:r w:rsidR="00755729">
        <w:rPr>
          <w:rFonts w:ascii="Arial" w:hAnsi="Arial" w:cs="Arial"/>
          <w:b/>
          <w:sz w:val="26"/>
          <w:szCs w:val="26"/>
        </w:rPr>
        <w:t>NCARGADA DEL DEPARTAMENTO DE TRAMITACIÓN DE SOLICITUDES DEL INSTITUTO CATASTRAL DEL ESTADO DE OAXACA</w:t>
      </w:r>
      <w:r w:rsidRPr="00EB4E0D">
        <w:rPr>
          <w:rFonts w:ascii="Arial" w:hAnsi="Arial" w:cs="Arial"/>
          <w:sz w:val="26"/>
          <w:szCs w:val="26"/>
        </w:rPr>
        <w:t>;</w:t>
      </w:r>
      <w:r w:rsidRPr="00EB4E0D">
        <w:rPr>
          <w:rFonts w:ascii="Arial" w:hAnsi="Arial" w:cs="Arial"/>
          <w:b/>
          <w:sz w:val="26"/>
          <w:szCs w:val="26"/>
        </w:rPr>
        <w:t xml:space="preserve"> </w:t>
      </w:r>
      <w:r w:rsidRPr="00EB4E0D">
        <w:rPr>
          <w:rFonts w:ascii="Arial" w:hAnsi="Arial" w:cs="Arial"/>
          <w:sz w:val="26"/>
          <w:szCs w:val="26"/>
        </w:rPr>
        <w:t xml:space="preserve">por lo que con fundamento en los artículos 207 y 208 de la </w:t>
      </w:r>
      <w:r>
        <w:rPr>
          <w:rFonts w:ascii="Arial" w:hAnsi="Arial" w:cs="Arial"/>
          <w:sz w:val="26"/>
          <w:szCs w:val="26"/>
        </w:rPr>
        <w:t xml:space="preserve">Ley de Justicia Administrativa para el Estado de Oaxaca, </w:t>
      </w:r>
      <w:r w:rsidR="00826CD4">
        <w:rPr>
          <w:rFonts w:ascii="Arial" w:hAnsi="Arial" w:cs="Arial"/>
          <w:sz w:val="26"/>
          <w:szCs w:val="26"/>
        </w:rPr>
        <w:t xml:space="preserve">vigente hasta el veinte de octubre de dos mil diecisiete, </w:t>
      </w:r>
      <w:r>
        <w:rPr>
          <w:rFonts w:ascii="Arial" w:hAnsi="Arial" w:cs="Arial"/>
          <w:sz w:val="26"/>
          <w:szCs w:val="26"/>
        </w:rPr>
        <w:t>se admite. En consecuencia, se procede a dictar resolución en los siguientes términos:</w:t>
      </w:r>
    </w:p>
    <w:p w:rsidR="0094765D" w:rsidRDefault="0094765D" w:rsidP="0094765D">
      <w:pPr>
        <w:spacing w:line="360" w:lineRule="auto"/>
        <w:jc w:val="center"/>
        <w:rPr>
          <w:rFonts w:ascii="Arial" w:hAnsi="Arial" w:cs="Arial"/>
          <w:b/>
          <w:bCs/>
          <w:sz w:val="26"/>
          <w:szCs w:val="26"/>
        </w:rPr>
      </w:pPr>
      <w:r>
        <w:rPr>
          <w:rFonts w:ascii="Arial" w:hAnsi="Arial" w:cs="Arial"/>
          <w:b/>
          <w:bCs/>
          <w:sz w:val="26"/>
          <w:szCs w:val="26"/>
        </w:rPr>
        <w:t>R E S U L T A N D O</w:t>
      </w:r>
    </w:p>
    <w:p w:rsidR="0094765D" w:rsidRDefault="0094765D" w:rsidP="0094765D">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w:t>
      </w:r>
      <w:r w:rsidR="00755729">
        <w:rPr>
          <w:rFonts w:ascii="Arial" w:hAnsi="Arial" w:cs="Arial"/>
          <w:sz w:val="26"/>
          <w:szCs w:val="26"/>
        </w:rPr>
        <w:t>quince</w:t>
      </w:r>
      <w:r w:rsidR="00A76B0C">
        <w:rPr>
          <w:rFonts w:ascii="Arial" w:hAnsi="Arial" w:cs="Arial"/>
          <w:sz w:val="26"/>
          <w:szCs w:val="26"/>
        </w:rPr>
        <w:t xml:space="preserve"> de </w:t>
      </w:r>
      <w:r w:rsidR="00755729">
        <w:rPr>
          <w:rFonts w:ascii="Arial" w:hAnsi="Arial" w:cs="Arial"/>
          <w:sz w:val="26"/>
          <w:szCs w:val="26"/>
        </w:rPr>
        <w:t>diciembre</w:t>
      </w:r>
      <w:r w:rsidR="00826CD4">
        <w:rPr>
          <w:rFonts w:ascii="Arial" w:hAnsi="Arial" w:cs="Arial"/>
          <w:sz w:val="26"/>
          <w:szCs w:val="26"/>
        </w:rPr>
        <w:t xml:space="preserve"> de</w:t>
      </w:r>
      <w:r w:rsidR="00A76B0C">
        <w:rPr>
          <w:rFonts w:ascii="Arial" w:hAnsi="Arial" w:cs="Arial"/>
          <w:sz w:val="26"/>
          <w:szCs w:val="26"/>
        </w:rPr>
        <w:t xml:space="preserve"> dos mil dieci</w:t>
      </w:r>
      <w:r w:rsidR="00755729">
        <w:rPr>
          <w:rFonts w:ascii="Arial" w:hAnsi="Arial" w:cs="Arial"/>
          <w:sz w:val="26"/>
          <w:szCs w:val="26"/>
        </w:rPr>
        <w:t>siete</w:t>
      </w:r>
      <w:r>
        <w:rPr>
          <w:rFonts w:ascii="Arial" w:hAnsi="Arial" w:cs="Arial"/>
          <w:sz w:val="26"/>
          <w:szCs w:val="26"/>
        </w:rPr>
        <w:t xml:space="preserve">, dictada por </w:t>
      </w:r>
      <w:r w:rsidR="00A76B0C">
        <w:rPr>
          <w:rFonts w:ascii="Arial" w:hAnsi="Arial" w:cs="Arial"/>
          <w:sz w:val="26"/>
          <w:szCs w:val="26"/>
        </w:rPr>
        <w:t xml:space="preserve">la Magistrada de la </w:t>
      </w:r>
      <w:r w:rsidR="00755729">
        <w:rPr>
          <w:rFonts w:ascii="Arial" w:hAnsi="Arial" w:cs="Arial"/>
          <w:sz w:val="26"/>
          <w:szCs w:val="26"/>
        </w:rPr>
        <w:t>Primera</w:t>
      </w:r>
      <w:r w:rsidR="00A76B0C">
        <w:rPr>
          <w:rFonts w:ascii="Arial" w:hAnsi="Arial" w:cs="Arial"/>
          <w:sz w:val="26"/>
          <w:szCs w:val="26"/>
        </w:rPr>
        <w:t xml:space="preserve"> Sala Unitaria de Primera Instancia del</w:t>
      </w:r>
      <w:r>
        <w:rPr>
          <w:rFonts w:ascii="Arial" w:hAnsi="Arial" w:cs="Arial"/>
          <w:sz w:val="26"/>
          <w:szCs w:val="26"/>
        </w:rPr>
        <w:t xml:space="preserve"> entonces </w:t>
      </w:r>
      <w:r w:rsidR="00A76B0C">
        <w:rPr>
          <w:rFonts w:ascii="Arial" w:hAnsi="Arial" w:cs="Arial"/>
          <w:sz w:val="26"/>
          <w:szCs w:val="26"/>
        </w:rPr>
        <w:t xml:space="preserve">Tribunal </w:t>
      </w:r>
      <w:r w:rsidR="001519B4">
        <w:rPr>
          <w:rFonts w:ascii="Arial" w:hAnsi="Arial" w:cs="Arial"/>
          <w:sz w:val="26"/>
          <w:szCs w:val="26"/>
        </w:rPr>
        <w:t>de lo Contencioso Administrativo</w:t>
      </w:r>
      <w:r w:rsidR="00A76B0C">
        <w:rPr>
          <w:rFonts w:ascii="Arial" w:hAnsi="Arial" w:cs="Arial"/>
          <w:sz w:val="26"/>
          <w:szCs w:val="26"/>
        </w:rPr>
        <w:t xml:space="preserve"> y de Cuentas del Poder Judicial del Estado</w:t>
      </w:r>
      <w:r>
        <w:rPr>
          <w:rFonts w:ascii="Arial" w:hAnsi="Arial" w:cs="Arial"/>
          <w:sz w:val="26"/>
          <w:szCs w:val="26"/>
        </w:rPr>
        <w:t xml:space="preserve">, </w:t>
      </w:r>
      <w:r w:rsidR="00E66B2D">
        <w:rPr>
          <w:rFonts w:ascii="Arial" w:hAnsi="Arial" w:cs="Arial"/>
          <w:sz w:val="26"/>
          <w:szCs w:val="26"/>
        </w:rPr>
        <w:t>l</w:t>
      </w:r>
      <w:r w:rsidR="00755729">
        <w:rPr>
          <w:rFonts w:ascii="Arial" w:hAnsi="Arial" w:cs="Arial"/>
          <w:sz w:val="26"/>
          <w:szCs w:val="26"/>
        </w:rPr>
        <w:t>a</w:t>
      </w:r>
      <w:r w:rsidR="00E66B2D">
        <w:rPr>
          <w:rFonts w:ascii="Arial" w:hAnsi="Arial" w:cs="Arial"/>
          <w:sz w:val="26"/>
          <w:szCs w:val="26"/>
        </w:rPr>
        <w:t xml:space="preserve"> </w:t>
      </w:r>
      <w:r w:rsidR="00755729" w:rsidRPr="00755729">
        <w:rPr>
          <w:rFonts w:ascii="Arial" w:hAnsi="Arial" w:cs="Arial"/>
          <w:b/>
          <w:sz w:val="26"/>
          <w:szCs w:val="26"/>
        </w:rPr>
        <w:t xml:space="preserve">JEFA DEL </w:t>
      </w:r>
      <w:r w:rsidR="00755729">
        <w:rPr>
          <w:rFonts w:ascii="Arial" w:hAnsi="Arial" w:cs="Arial"/>
          <w:b/>
          <w:sz w:val="26"/>
          <w:szCs w:val="26"/>
        </w:rPr>
        <w:t>DEPARTAMENTO DE TRAMITACIÓN DE SOLICITUDES DEL INSTITUTO CATASTRAL DEL ESTADO DE OAXACA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w:t>
      </w:r>
      <w:r w:rsidR="001519B4">
        <w:rPr>
          <w:rFonts w:ascii="Arial" w:hAnsi="Arial" w:cs="Arial"/>
          <w:sz w:val="26"/>
          <w:szCs w:val="26"/>
        </w:rPr>
        <w:t xml:space="preserve"> su contra recurso de revisión.</w:t>
      </w:r>
    </w:p>
    <w:p w:rsidR="0094765D" w:rsidRDefault="0094765D" w:rsidP="0094765D">
      <w:pPr>
        <w:spacing w:after="0" w:line="360" w:lineRule="auto"/>
        <w:ind w:firstLine="708"/>
        <w:jc w:val="both"/>
        <w:rPr>
          <w:rFonts w:ascii="Arial" w:hAnsi="Arial" w:cs="Arial"/>
          <w:sz w:val="26"/>
          <w:szCs w:val="26"/>
        </w:rPr>
      </w:pPr>
      <w:r>
        <w:rPr>
          <w:rFonts w:ascii="Arial" w:hAnsi="Arial" w:cs="Arial"/>
          <w:b/>
          <w:bCs/>
          <w:sz w:val="26"/>
          <w:szCs w:val="26"/>
        </w:rPr>
        <w:lastRenderedPageBreak/>
        <w:t xml:space="preserve">SEGUNDO. </w:t>
      </w:r>
      <w:r>
        <w:rPr>
          <w:rFonts w:ascii="Arial" w:hAnsi="Arial" w:cs="Arial"/>
          <w:sz w:val="26"/>
          <w:szCs w:val="26"/>
        </w:rPr>
        <w:t>Los puntos resolutivos de la sentencia recurrida son los siguientes:</w:t>
      </w:r>
    </w:p>
    <w:p w:rsidR="00B1155A" w:rsidRPr="00826CD4" w:rsidRDefault="0094765D" w:rsidP="00B1155A">
      <w:pPr>
        <w:spacing w:before="240" w:after="0" w:line="360" w:lineRule="auto"/>
        <w:ind w:left="1134" w:right="566"/>
        <w:jc w:val="both"/>
        <w:rPr>
          <w:rFonts w:ascii="Arial" w:eastAsia="Calibri" w:hAnsi="Arial" w:cs="Arial"/>
          <w:bCs/>
          <w:color w:val="000000" w:themeColor="text1"/>
        </w:rPr>
      </w:pPr>
      <w:r w:rsidRPr="00826CD4">
        <w:rPr>
          <w:rFonts w:ascii="Arial" w:eastAsia="Calibri" w:hAnsi="Arial" w:cs="Arial"/>
          <w:bCs/>
          <w:color w:val="000000" w:themeColor="text1"/>
        </w:rPr>
        <w:t>“</w:t>
      </w:r>
      <w:r w:rsidRPr="00826CD4">
        <w:rPr>
          <w:rFonts w:ascii="Arial" w:eastAsia="Calibri" w:hAnsi="Arial" w:cs="Arial"/>
          <w:b/>
          <w:bCs/>
          <w:color w:val="000000" w:themeColor="text1"/>
        </w:rPr>
        <w:t xml:space="preserve">PRIMERO. </w:t>
      </w:r>
      <w:r w:rsidRPr="00826CD4">
        <w:rPr>
          <w:rFonts w:ascii="Arial" w:eastAsia="Calibri" w:hAnsi="Arial" w:cs="Arial"/>
          <w:bCs/>
          <w:color w:val="000000" w:themeColor="text1"/>
        </w:rPr>
        <w:t>Est</w:t>
      </w:r>
      <w:r w:rsidR="00A76B0C" w:rsidRPr="00826CD4">
        <w:rPr>
          <w:rFonts w:ascii="Arial" w:eastAsia="Calibri" w:hAnsi="Arial" w:cs="Arial"/>
          <w:bCs/>
          <w:color w:val="000000" w:themeColor="text1"/>
        </w:rPr>
        <w:t>a</w:t>
      </w:r>
      <w:r w:rsidR="001519B4" w:rsidRPr="00826CD4">
        <w:rPr>
          <w:rFonts w:ascii="Arial" w:eastAsia="Calibri" w:hAnsi="Arial" w:cs="Arial"/>
          <w:bCs/>
          <w:color w:val="000000" w:themeColor="text1"/>
        </w:rPr>
        <w:t xml:space="preserve"> </w:t>
      </w:r>
      <w:r w:rsidR="00A76B0C" w:rsidRPr="00826CD4">
        <w:rPr>
          <w:rFonts w:ascii="Arial" w:eastAsia="Calibri" w:hAnsi="Arial" w:cs="Arial"/>
          <w:bCs/>
          <w:color w:val="000000" w:themeColor="text1"/>
        </w:rPr>
        <w:t xml:space="preserve">Sala </w:t>
      </w:r>
      <w:r w:rsidRPr="00826CD4">
        <w:rPr>
          <w:rFonts w:ascii="Arial" w:eastAsia="Calibri" w:hAnsi="Arial" w:cs="Arial"/>
          <w:bCs/>
          <w:color w:val="000000" w:themeColor="text1"/>
        </w:rPr>
        <w:t>de</w:t>
      </w:r>
      <w:r w:rsidR="001519B4" w:rsidRPr="00826CD4">
        <w:rPr>
          <w:rFonts w:ascii="Arial" w:eastAsia="Calibri" w:hAnsi="Arial" w:cs="Arial"/>
          <w:bCs/>
          <w:color w:val="000000" w:themeColor="text1"/>
        </w:rPr>
        <w:t xml:space="preserve"> Primera Instancia</w:t>
      </w:r>
      <w:r w:rsidR="00A76B0C" w:rsidRPr="00826CD4">
        <w:rPr>
          <w:rFonts w:ascii="Arial" w:eastAsia="Calibri" w:hAnsi="Arial" w:cs="Arial"/>
          <w:bCs/>
          <w:color w:val="000000" w:themeColor="text1"/>
        </w:rPr>
        <w:t xml:space="preserve"> es competente para conocer y resolver de</w:t>
      </w:r>
      <w:r w:rsidR="00755729" w:rsidRPr="00826CD4">
        <w:rPr>
          <w:rFonts w:ascii="Arial" w:eastAsia="Calibri" w:hAnsi="Arial" w:cs="Arial"/>
          <w:bCs/>
          <w:color w:val="000000" w:themeColor="text1"/>
        </w:rPr>
        <w:t xml:space="preserve"> </w:t>
      </w:r>
      <w:r w:rsidR="00A76B0C" w:rsidRPr="00826CD4">
        <w:rPr>
          <w:rFonts w:ascii="Arial" w:eastAsia="Calibri" w:hAnsi="Arial" w:cs="Arial"/>
          <w:bCs/>
          <w:color w:val="000000" w:themeColor="text1"/>
        </w:rPr>
        <w:t>l</w:t>
      </w:r>
      <w:r w:rsidR="00755729" w:rsidRPr="00826CD4">
        <w:rPr>
          <w:rFonts w:ascii="Arial" w:eastAsia="Calibri" w:hAnsi="Arial" w:cs="Arial"/>
          <w:bCs/>
          <w:color w:val="000000" w:themeColor="text1"/>
        </w:rPr>
        <w:t>a</w:t>
      </w:r>
      <w:r w:rsidR="00A76B0C" w:rsidRPr="00826CD4">
        <w:rPr>
          <w:rFonts w:ascii="Arial" w:eastAsia="Calibri" w:hAnsi="Arial" w:cs="Arial"/>
          <w:bCs/>
          <w:color w:val="000000" w:themeColor="text1"/>
        </w:rPr>
        <w:t xml:space="preserve"> presente </w:t>
      </w:r>
      <w:r w:rsidR="00755729" w:rsidRPr="00826CD4">
        <w:rPr>
          <w:rFonts w:ascii="Arial" w:eastAsia="Calibri" w:hAnsi="Arial" w:cs="Arial"/>
          <w:bCs/>
          <w:color w:val="000000" w:themeColor="text1"/>
        </w:rPr>
        <w:t>causa</w:t>
      </w:r>
      <w:r w:rsidRPr="00826CD4">
        <w:rPr>
          <w:rFonts w:ascii="Arial" w:eastAsia="Calibri" w:hAnsi="Arial" w:cs="Arial"/>
          <w:bCs/>
          <w:color w:val="000000" w:themeColor="text1"/>
        </w:rPr>
        <w:t>. - - - - - - - - - - -</w:t>
      </w:r>
      <w:r w:rsidR="00755729" w:rsidRPr="00826CD4">
        <w:rPr>
          <w:rFonts w:ascii="Arial" w:eastAsia="Calibri" w:hAnsi="Arial" w:cs="Arial"/>
          <w:bCs/>
          <w:color w:val="000000" w:themeColor="text1"/>
        </w:rPr>
        <w:t xml:space="preserve"> - - -</w:t>
      </w:r>
      <w:r w:rsidR="00826CD4">
        <w:rPr>
          <w:rFonts w:ascii="Arial" w:eastAsia="Calibri" w:hAnsi="Arial" w:cs="Arial"/>
          <w:bCs/>
          <w:color w:val="000000" w:themeColor="text1"/>
        </w:rPr>
        <w:t xml:space="preserve"> - - - - - </w:t>
      </w:r>
    </w:p>
    <w:p w:rsidR="00755729" w:rsidRPr="00826CD4" w:rsidRDefault="0094765D" w:rsidP="00826CD4">
      <w:pPr>
        <w:spacing w:after="0" w:line="360" w:lineRule="auto"/>
        <w:ind w:left="1134" w:right="566"/>
        <w:jc w:val="both"/>
        <w:rPr>
          <w:rFonts w:ascii="Arial" w:eastAsia="Calibri" w:hAnsi="Arial" w:cs="Arial"/>
          <w:bCs/>
          <w:color w:val="000000" w:themeColor="text1"/>
        </w:rPr>
      </w:pPr>
      <w:r w:rsidRPr="00826CD4">
        <w:rPr>
          <w:rFonts w:ascii="Arial" w:eastAsia="Calibri" w:hAnsi="Arial" w:cs="Arial"/>
          <w:b/>
          <w:bCs/>
          <w:color w:val="000000" w:themeColor="text1"/>
        </w:rPr>
        <w:t xml:space="preserve">SEGUNDO. </w:t>
      </w:r>
      <w:r w:rsidR="00B1155A" w:rsidRPr="00826CD4">
        <w:rPr>
          <w:rFonts w:ascii="Arial" w:eastAsia="Calibri" w:hAnsi="Arial" w:cs="Arial"/>
          <w:bCs/>
          <w:color w:val="000000" w:themeColor="text1"/>
        </w:rPr>
        <w:t>La personalidad de las partes quedó acreditada en autos. - - - - - - - - - - - - - - - - - - - - - - - - - - - - - - - - - - - - - - - -</w:t>
      </w:r>
      <w:r w:rsidR="00826CD4">
        <w:rPr>
          <w:rFonts w:ascii="Arial" w:eastAsia="Calibri" w:hAnsi="Arial" w:cs="Arial"/>
          <w:bCs/>
          <w:color w:val="000000" w:themeColor="text1"/>
        </w:rPr>
        <w:t xml:space="preserve"> </w:t>
      </w:r>
      <w:r w:rsidR="00B1155A" w:rsidRPr="00826CD4">
        <w:rPr>
          <w:rFonts w:ascii="Arial" w:eastAsia="Calibri" w:hAnsi="Arial" w:cs="Arial"/>
          <w:bCs/>
          <w:color w:val="000000" w:themeColor="text1"/>
        </w:rPr>
        <w:t>-</w:t>
      </w:r>
      <w:r w:rsidR="00826CD4">
        <w:rPr>
          <w:rFonts w:ascii="Arial" w:eastAsia="Calibri" w:hAnsi="Arial" w:cs="Arial"/>
          <w:bCs/>
          <w:color w:val="000000" w:themeColor="text1"/>
        </w:rPr>
        <w:t xml:space="preserve"> - - -</w:t>
      </w:r>
    </w:p>
    <w:p w:rsidR="00B1155A" w:rsidRPr="00826CD4" w:rsidRDefault="00B1155A" w:rsidP="00B1155A">
      <w:pPr>
        <w:spacing w:after="0" w:line="360" w:lineRule="auto"/>
        <w:ind w:left="1134" w:right="566"/>
        <w:jc w:val="both"/>
        <w:rPr>
          <w:rFonts w:ascii="Arial" w:eastAsia="Calibri" w:hAnsi="Arial" w:cs="Arial"/>
          <w:bCs/>
          <w:color w:val="000000" w:themeColor="text1"/>
        </w:rPr>
      </w:pPr>
      <w:r w:rsidRPr="00826CD4">
        <w:rPr>
          <w:rFonts w:ascii="Arial" w:eastAsia="Calibri" w:hAnsi="Arial" w:cs="Arial"/>
          <w:b/>
          <w:bCs/>
          <w:color w:val="000000" w:themeColor="text1"/>
        </w:rPr>
        <w:t xml:space="preserve">TERCERO.  </w:t>
      </w:r>
      <w:r w:rsidRPr="00826CD4">
        <w:rPr>
          <w:rFonts w:ascii="Arial" w:eastAsia="Calibri" w:hAnsi="Arial" w:cs="Arial"/>
          <w:bCs/>
          <w:color w:val="000000" w:themeColor="text1"/>
        </w:rPr>
        <w:t xml:space="preserve">Se sobresee el presente juicio, única y exclusivamente respecto al Director General </w:t>
      </w:r>
      <w:r w:rsidR="00A76B0C" w:rsidRPr="00826CD4">
        <w:rPr>
          <w:rFonts w:ascii="Arial" w:eastAsia="Calibri" w:hAnsi="Arial" w:cs="Arial"/>
          <w:bCs/>
          <w:color w:val="000000" w:themeColor="text1"/>
        </w:rPr>
        <w:t>de</w:t>
      </w:r>
      <w:r w:rsidRPr="00826CD4">
        <w:rPr>
          <w:rFonts w:ascii="Arial" w:eastAsia="Calibri" w:hAnsi="Arial" w:cs="Arial"/>
          <w:bCs/>
          <w:color w:val="000000" w:themeColor="text1"/>
        </w:rPr>
        <w:t xml:space="preserve">l Instituto Catastral del Estado de Oaxaca. - - - - - - - - - - - - - - - - </w:t>
      </w:r>
      <w:r w:rsidR="00A76B0C" w:rsidRPr="00826CD4">
        <w:rPr>
          <w:rFonts w:ascii="Arial" w:eastAsia="Calibri" w:hAnsi="Arial" w:cs="Arial"/>
          <w:bCs/>
          <w:color w:val="000000" w:themeColor="text1"/>
        </w:rPr>
        <w:t xml:space="preserve">- - - </w:t>
      </w:r>
      <w:r w:rsidR="0094765D" w:rsidRPr="00826CD4">
        <w:rPr>
          <w:rFonts w:ascii="Arial" w:eastAsia="Calibri" w:hAnsi="Arial" w:cs="Arial"/>
          <w:bCs/>
          <w:color w:val="000000" w:themeColor="text1"/>
        </w:rPr>
        <w:t>-</w:t>
      </w:r>
      <w:r w:rsidRPr="00826CD4">
        <w:rPr>
          <w:rFonts w:ascii="Arial" w:eastAsia="Calibri" w:hAnsi="Arial" w:cs="Arial"/>
          <w:bCs/>
          <w:color w:val="000000" w:themeColor="text1"/>
        </w:rPr>
        <w:t xml:space="preserve"> - - -</w:t>
      </w:r>
      <w:r w:rsidR="00826CD4">
        <w:rPr>
          <w:rFonts w:ascii="Arial" w:eastAsia="Calibri" w:hAnsi="Arial" w:cs="Arial"/>
          <w:bCs/>
          <w:color w:val="000000" w:themeColor="text1"/>
        </w:rPr>
        <w:t xml:space="preserve"> </w:t>
      </w:r>
      <w:r w:rsidRPr="00826CD4">
        <w:rPr>
          <w:rFonts w:ascii="Arial" w:eastAsia="Calibri" w:hAnsi="Arial" w:cs="Arial"/>
          <w:bCs/>
          <w:color w:val="000000" w:themeColor="text1"/>
        </w:rPr>
        <w:t>-</w:t>
      </w:r>
      <w:r w:rsidR="00826CD4">
        <w:rPr>
          <w:rFonts w:ascii="Arial" w:eastAsia="Calibri" w:hAnsi="Arial" w:cs="Arial"/>
          <w:bCs/>
          <w:color w:val="000000" w:themeColor="text1"/>
        </w:rPr>
        <w:t xml:space="preserve"> - - - - - - - - </w:t>
      </w:r>
    </w:p>
    <w:p w:rsidR="00275C18" w:rsidRPr="00826CD4" w:rsidRDefault="0094765D" w:rsidP="00275C18">
      <w:pPr>
        <w:spacing w:after="0" w:line="360" w:lineRule="auto"/>
        <w:ind w:left="1134" w:right="566" w:firstLine="282"/>
        <w:jc w:val="both"/>
        <w:rPr>
          <w:rFonts w:ascii="Arial" w:eastAsia="Calibri" w:hAnsi="Arial" w:cs="Arial"/>
          <w:bCs/>
          <w:color w:val="000000" w:themeColor="text1"/>
        </w:rPr>
      </w:pPr>
      <w:r w:rsidRPr="00826CD4">
        <w:rPr>
          <w:rFonts w:ascii="Arial" w:eastAsia="Calibri" w:hAnsi="Arial" w:cs="Arial"/>
          <w:b/>
          <w:bCs/>
          <w:color w:val="000000" w:themeColor="text1"/>
        </w:rPr>
        <w:t>C</w:t>
      </w:r>
      <w:r w:rsidR="00B1155A" w:rsidRPr="00826CD4">
        <w:rPr>
          <w:rFonts w:ascii="Arial" w:eastAsia="Calibri" w:hAnsi="Arial" w:cs="Arial"/>
          <w:b/>
          <w:bCs/>
          <w:color w:val="000000" w:themeColor="text1"/>
        </w:rPr>
        <w:t>UA</w:t>
      </w:r>
      <w:r w:rsidRPr="00826CD4">
        <w:rPr>
          <w:rFonts w:ascii="Arial" w:eastAsia="Calibri" w:hAnsi="Arial" w:cs="Arial"/>
          <w:b/>
          <w:bCs/>
          <w:color w:val="000000" w:themeColor="text1"/>
        </w:rPr>
        <w:t>R</w:t>
      </w:r>
      <w:r w:rsidR="00B1155A" w:rsidRPr="00826CD4">
        <w:rPr>
          <w:rFonts w:ascii="Arial" w:eastAsia="Calibri" w:hAnsi="Arial" w:cs="Arial"/>
          <w:b/>
          <w:bCs/>
          <w:color w:val="000000" w:themeColor="text1"/>
        </w:rPr>
        <w:t>T</w:t>
      </w:r>
      <w:r w:rsidRPr="00826CD4">
        <w:rPr>
          <w:rFonts w:ascii="Arial" w:eastAsia="Calibri" w:hAnsi="Arial" w:cs="Arial"/>
          <w:b/>
          <w:bCs/>
          <w:color w:val="000000" w:themeColor="text1"/>
        </w:rPr>
        <w:t xml:space="preserve">O. </w:t>
      </w:r>
      <w:r w:rsidR="00A76B0C" w:rsidRPr="00826CD4">
        <w:rPr>
          <w:rFonts w:ascii="Arial" w:eastAsia="Calibri" w:hAnsi="Arial" w:cs="Arial"/>
          <w:bCs/>
          <w:color w:val="000000" w:themeColor="text1"/>
        </w:rPr>
        <w:t xml:space="preserve">Se declara la </w:t>
      </w:r>
      <w:r w:rsidR="00A76B0C" w:rsidRPr="00826CD4">
        <w:rPr>
          <w:rFonts w:ascii="Arial" w:eastAsia="Calibri" w:hAnsi="Arial" w:cs="Arial"/>
          <w:b/>
          <w:bCs/>
          <w:color w:val="000000" w:themeColor="text1"/>
        </w:rPr>
        <w:t>NULIDAD</w:t>
      </w:r>
      <w:r w:rsidR="00B1155A" w:rsidRPr="00826CD4">
        <w:rPr>
          <w:rFonts w:ascii="Arial" w:eastAsia="Calibri" w:hAnsi="Arial" w:cs="Arial"/>
          <w:b/>
          <w:bCs/>
          <w:color w:val="000000" w:themeColor="text1"/>
        </w:rPr>
        <w:t xml:space="preserve"> PARA EFECTOS</w:t>
      </w:r>
      <w:r w:rsidR="00A76B0C" w:rsidRPr="00826CD4">
        <w:rPr>
          <w:rFonts w:ascii="Arial" w:eastAsia="Calibri" w:hAnsi="Arial" w:cs="Arial"/>
          <w:bCs/>
          <w:color w:val="000000" w:themeColor="text1"/>
        </w:rPr>
        <w:t xml:space="preserve"> </w:t>
      </w:r>
      <w:r w:rsidR="00B1155A" w:rsidRPr="00826CD4">
        <w:rPr>
          <w:rFonts w:ascii="Arial" w:eastAsia="Calibri" w:hAnsi="Arial" w:cs="Arial"/>
          <w:bCs/>
          <w:color w:val="000000" w:themeColor="text1"/>
        </w:rPr>
        <w:t xml:space="preserve">respecto de la resolución </w:t>
      </w:r>
      <w:r w:rsidR="00A76B0C" w:rsidRPr="00826CD4">
        <w:rPr>
          <w:rFonts w:ascii="Arial" w:eastAsia="Calibri" w:hAnsi="Arial" w:cs="Arial"/>
          <w:bCs/>
          <w:color w:val="000000" w:themeColor="text1"/>
        </w:rPr>
        <w:t>de</w:t>
      </w:r>
      <w:r w:rsidR="007D09CE" w:rsidRPr="00826CD4">
        <w:rPr>
          <w:rFonts w:ascii="Arial" w:eastAsia="Calibri" w:hAnsi="Arial" w:cs="Arial"/>
          <w:bCs/>
          <w:color w:val="000000" w:themeColor="text1"/>
        </w:rPr>
        <w:t xml:space="preserve"> número de</w:t>
      </w:r>
      <w:r w:rsidR="00A76B0C" w:rsidRPr="00826CD4">
        <w:rPr>
          <w:rFonts w:ascii="Arial" w:eastAsia="Calibri" w:hAnsi="Arial" w:cs="Arial"/>
          <w:bCs/>
          <w:color w:val="000000" w:themeColor="text1"/>
        </w:rPr>
        <w:t xml:space="preserve"> oficio </w:t>
      </w:r>
      <w:r w:rsidR="007D09CE" w:rsidRPr="00826CD4">
        <w:rPr>
          <w:rFonts w:ascii="Arial" w:eastAsia="Calibri" w:hAnsi="Arial" w:cs="Arial"/>
          <w:bCs/>
          <w:color w:val="000000" w:themeColor="text1"/>
        </w:rPr>
        <w:t>ICEO/DG/CEM/DTS/</w:t>
      </w:r>
      <w:r w:rsidR="00A76B0C" w:rsidRPr="00826CD4">
        <w:rPr>
          <w:rFonts w:ascii="Arial" w:eastAsia="Calibri" w:hAnsi="Arial" w:cs="Arial"/>
          <w:bCs/>
          <w:color w:val="000000" w:themeColor="text1"/>
        </w:rPr>
        <w:t>0</w:t>
      </w:r>
      <w:r w:rsidR="007D09CE" w:rsidRPr="00826CD4">
        <w:rPr>
          <w:rFonts w:ascii="Arial" w:eastAsia="Calibri" w:hAnsi="Arial" w:cs="Arial"/>
          <w:bCs/>
          <w:color w:val="000000" w:themeColor="text1"/>
        </w:rPr>
        <w:t>03</w:t>
      </w:r>
      <w:r w:rsidR="00A76B0C" w:rsidRPr="00826CD4">
        <w:rPr>
          <w:rFonts w:ascii="Arial" w:eastAsia="Calibri" w:hAnsi="Arial" w:cs="Arial"/>
          <w:bCs/>
          <w:color w:val="000000" w:themeColor="text1"/>
        </w:rPr>
        <w:t xml:space="preserve">2/2017, de </w:t>
      </w:r>
      <w:r w:rsidR="00275C18" w:rsidRPr="00826CD4">
        <w:rPr>
          <w:rFonts w:ascii="Arial" w:eastAsia="Calibri" w:hAnsi="Arial" w:cs="Arial"/>
          <w:bCs/>
          <w:color w:val="000000" w:themeColor="text1"/>
        </w:rPr>
        <w:t>veinticuatro de abril de dos mil diecisiete (foja 11)</w:t>
      </w:r>
      <w:r w:rsidR="00CB2405" w:rsidRPr="00826CD4">
        <w:rPr>
          <w:rFonts w:ascii="Arial" w:eastAsia="Calibri" w:hAnsi="Arial" w:cs="Arial"/>
          <w:bCs/>
          <w:color w:val="000000" w:themeColor="text1"/>
        </w:rPr>
        <w:t xml:space="preserve">, </w:t>
      </w:r>
      <w:r w:rsidR="00275C18" w:rsidRPr="00826CD4">
        <w:rPr>
          <w:rFonts w:ascii="Arial" w:eastAsia="Calibri" w:hAnsi="Arial" w:cs="Arial"/>
          <w:bCs/>
          <w:color w:val="000000" w:themeColor="text1"/>
        </w:rPr>
        <w:t xml:space="preserve">emitida por la Encargada del </w:t>
      </w:r>
      <w:r w:rsidR="00275C18" w:rsidRPr="00826CD4">
        <w:rPr>
          <w:rFonts w:ascii="Arial" w:hAnsi="Arial" w:cs="Arial"/>
        </w:rPr>
        <w:t xml:space="preserve">Departamento de Tramitación de Solicitudes del Instituto Catastral del Estado de Oaxaca, para que emita una nueva en términos del Considerando QUINTO de la presente resolución. - - - - - - - - - </w:t>
      </w:r>
      <w:r w:rsidR="00CB2405" w:rsidRPr="00826CD4">
        <w:rPr>
          <w:rFonts w:ascii="Arial" w:eastAsia="Calibri" w:hAnsi="Arial" w:cs="Arial"/>
          <w:bCs/>
          <w:color w:val="000000" w:themeColor="text1"/>
        </w:rPr>
        <w:t>- - - -</w:t>
      </w:r>
      <w:r w:rsidR="00275C18" w:rsidRPr="00826CD4">
        <w:rPr>
          <w:rFonts w:ascii="Arial" w:eastAsia="Calibri" w:hAnsi="Arial" w:cs="Arial"/>
          <w:bCs/>
          <w:color w:val="000000" w:themeColor="text1"/>
        </w:rPr>
        <w:t xml:space="preserve"> </w:t>
      </w:r>
      <w:r w:rsidR="00CB2405" w:rsidRPr="00826CD4">
        <w:rPr>
          <w:rFonts w:ascii="Arial" w:eastAsia="Calibri" w:hAnsi="Arial" w:cs="Arial"/>
          <w:bCs/>
          <w:color w:val="000000" w:themeColor="text1"/>
        </w:rPr>
        <w:t>-</w:t>
      </w:r>
      <w:r w:rsidR="00C9392C" w:rsidRPr="00826CD4">
        <w:rPr>
          <w:rFonts w:ascii="Arial" w:eastAsia="Calibri" w:hAnsi="Arial" w:cs="Arial"/>
          <w:bCs/>
          <w:color w:val="000000" w:themeColor="text1"/>
        </w:rPr>
        <w:t xml:space="preserve"> - - - - - -</w:t>
      </w:r>
      <w:r w:rsidR="00CB2405" w:rsidRPr="00826CD4">
        <w:rPr>
          <w:rFonts w:ascii="Arial" w:eastAsia="Calibri" w:hAnsi="Arial" w:cs="Arial"/>
          <w:bCs/>
          <w:color w:val="000000" w:themeColor="text1"/>
        </w:rPr>
        <w:t xml:space="preserve"> - - - </w:t>
      </w:r>
    </w:p>
    <w:p w:rsidR="0094765D" w:rsidRPr="00826CD4" w:rsidRDefault="001519B4" w:rsidP="00275C18">
      <w:pPr>
        <w:spacing w:line="360" w:lineRule="auto"/>
        <w:ind w:left="1134" w:right="566" w:firstLine="282"/>
        <w:jc w:val="both"/>
        <w:rPr>
          <w:rFonts w:ascii="Arial" w:eastAsia="Calibri" w:hAnsi="Arial" w:cs="Arial"/>
          <w:bCs/>
          <w:color w:val="000000" w:themeColor="text1"/>
        </w:rPr>
      </w:pPr>
      <w:r w:rsidRPr="00826CD4">
        <w:rPr>
          <w:rFonts w:ascii="Arial" w:eastAsia="Calibri" w:hAnsi="Arial" w:cs="Arial"/>
          <w:b/>
          <w:bCs/>
          <w:color w:val="000000" w:themeColor="text1"/>
        </w:rPr>
        <w:t xml:space="preserve">QUINTO. </w:t>
      </w:r>
      <w:r w:rsidR="0094765D" w:rsidRPr="00826CD4">
        <w:rPr>
          <w:rFonts w:ascii="Arial" w:eastAsia="Calibri" w:hAnsi="Arial" w:cs="Arial"/>
          <w:b/>
          <w:bCs/>
          <w:color w:val="000000" w:themeColor="text1"/>
        </w:rPr>
        <w:t xml:space="preserve">NOTIFÍQUESE </w:t>
      </w:r>
      <w:r w:rsidR="00275C18" w:rsidRPr="00826CD4">
        <w:rPr>
          <w:rFonts w:ascii="Arial" w:eastAsia="Calibri" w:hAnsi="Arial" w:cs="Arial"/>
          <w:bCs/>
          <w:color w:val="000000" w:themeColor="text1"/>
        </w:rPr>
        <w:t>personalmente al actor, y por oficio a la autoridad demandada y</w:t>
      </w:r>
      <w:r w:rsidR="0094765D" w:rsidRPr="00826CD4">
        <w:rPr>
          <w:rFonts w:ascii="Arial" w:eastAsia="Calibri" w:hAnsi="Arial" w:cs="Arial"/>
          <w:b/>
          <w:bCs/>
          <w:color w:val="000000" w:themeColor="text1"/>
        </w:rPr>
        <w:t xml:space="preserve"> CÚMPLASE</w:t>
      </w:r>
      <w:r w:rsidR="0094765D" w:rsidRPr="00826CD4">
        <w:rPr>
          <w:rFonts w:ascii="Arial" w:eastAsia="Calibri" w:hAnsi="Arial" w:cs="Arial"/>
          <w:bCs/>
          <w:color w:val="000000" w:themeColor="text1"/>
        </w:rPr>
        <w:t>.- - - -</w:t>
      </w:r>
      <w:r w:rsidR="003F6C49" w:rsidRPr="00826CD4">
        <w:rPr>
          <w:rFonts w:ascii="Arial" w:eastAsia="Calibri" w:hAnsi="Arial" w:cs="Arial"/>
          <w:bCs/>
          <w:color w:val="000000" w:themeColor="text1"/>
        </w:rPr>
        <w:t xml:space="preserve"> </w:t>
      </w:r>
      <w:r w:rsidR="00275C18" w:rsidRPr="00826CD4">
        <w:rPr>
          <w:rFonts w:ascii="Arial" w:eastAsia="Calibri" w:hAnsi="Arial" w:cs="Arial"/>
          <w:bCs/>
          <w:color w:val="000000" w:themeColor="text1"/>
        </w:rPr>
        <w:t xml:space="preserve">- - - - - - - - - - - - </w:t>
      </w:r>
      <w:r w:rsidR="003F6C49" w:rsidRPr="00826CD4">
        <w:rPr>
          <w:rFonts w:ascii="Arial" w:eastAsia="Calibri" w:hAnsi="Arial" w:cs="Arial"/>
          <w:bCs/>
          <w:color w:val="000000" w:themeColor="text1"/>
        </w:rPr>
        <w:t>-</w:t>
      </w:r>
      <w:r w:rsidR="0094765D" w:rsidRPr="00826CD4">
        <w:rPr>
          <w:rFonts w:ascii="Arial" w:eastAsia="Calibri" w:hAnsi="Arial" w:cs="Arial"/>
          <w:bCs/>
          <w:color w:val="000000" w:themeColor="text1"/>
        </w:rPr>
        <w:t xml:space="preserve"> </w:t>
      </w:r>
      <w:r w:rsidR="00275C18" w:rsidRPr="00826CD4">
        <w:rPr>
          <w:rFonts w:ascii="Arial" w:eastAsia="Calibri" w:hAnsi="Arial" w:cs="Arial"/>
          <w:bCs/>
          <w:color w:val="000000" w:themeColor="text1"/>
        </w:rPr>
        <w:t>…</w:t>
      </w:r>
      <w:r w:rsidR="0094765D" w:rsidRPr="00826CD4">
        <w:rPr>
          <w:rFonts w:ascii="Arial" w:eastAsia="Calibri" w:hAnsi="Arial" w:cs="Arial"/>
          <w:bCs/>
          <w:color w:val="000000" w:themeColor="text1"/>
        </w:rPr>
        <w:t>”</w:t>
      </w:r>
    </w:p>
    <w:p w:rsidR="0094765D" w:rsidRPr="00126E20" w:rsidRDefault="0094765D" w:rsidP="0094765D">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94765D" w:rsidRDefault="00826CD4" w:rsidP="0094765D">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F73CD5">
        <w:rPr>
          <w:rFonts w:ascii="Arial" w:hAnsi="Arial" w:cs="Arial"/>
          <w:bCs/>
          <w:iCs/>
          <w:sz w:val="26"/>
          <w:szCs w:val="26"/>
        </w:rPr>
        <w:t xml:space="preserve">Esta Sala Superior es competente para conocer del presente asunto, de </w:t>
      </w:r>
      <w:r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73CD5">
        <w:rPr>
          <w:rFonts w:ascii="Arial" w:hAnsi="Arial" w:cs="Arial"/>
          <w:bCs/>
          <w:iCs/>
          <w:sz w:val="26"/>
          <w:szCs w:val="26"/>
        </w:rPr>
        <w:t xml:space="preserve">86, 88, 92, 93, fracción I, 94, 201, 206 y 208, de la Ley de Justicia Administrativa para el Estado de Oaxaca, vigente hasta el </w:t>
      </w:r>
      <w:r w:rsidR="00100EA1">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1811020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0EA1" w:rsidRDefault="00100EA1" w:rsidP="00100E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85pt;margin-top:142.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">
                <v:textbox>
                  <w:txbxContent>
                    <w:p w:rsidR="00100EA1" w:rsidRDefault="00100EA1" w:rsidP="00100EA1">
                      <w:pPr>
                        <w:rPr>
                          <w:sz w:val="16"/>
                          <w:szCs w:val="16"/>
                        </w:rPr>
                      </w:pPr>
                      <w:r>
                        <w:rPr>
                          <w:sz w:val="16"/>
                          <w:szCs w:val="16"/>
                        </w:rPr>
                        <w:t>Datos personales protegidos por el Art. 116 de la LGTAIP y el Art. 56 de la LTAIPEO</w:t>
                      </w:r>
                    </w:p>
                  </w:txbxContent>
                </v:textbox>
              </v:shape>
            </w:pict>
          </mc:Fallback>
        </mc:AlternateContent>
      </w:r>
      <w:r w:rsidRPr="00F73CD5">
        <w:rPr>
          <w:rFonts w:ascii="Arial" w:hAnsi="Arial" w:cs="Arial"/>
          <w:bCs/>
          <w:iCs/>
          <w:sz w:val="26"/>
          <w:szCs w:val="26"/>
        </w:rPr>
        <w:t xml:space="preserve">veinte de </w:t>
      </w:r>
      <w:r>
        <w:rPr>
          <w:rFonts w:ascii="Arial" w:hAnsi="Arial" w:cs="Arial"/>
          <w:bCs/>
          <w:iCs/>
          <w:sz w:val="26"/>
          <w:szCs w:val="26"/>
        </w:rPr>
        <w:t xml:space="preserve">octubre de  dos mil diecisiete, </w:t>
      </w:r>
      <w:r w:rsidR="003F6C49" w:rsidRPr="00F37C43">
        <w:rPr>
          <w:rFonts w:ascii="Arial" w:hAnsi="Arial" w:cs="Arial"/>
          <w:bCs/>
          <w:iCs/>
          <w:sz w:val="26"/>
          <w:szCs w:val="26"/>
        </w:rPr>
        <w:t xml:space="preserve">dado que se trata de un Recurso de Revisión interpuesto en contra </w:t>
      </w:r>
      <w:r w:rsidR="003F6C49">
        <w:rPr>
          <w:rFonts w:ascii="Arial" w:hAnsi="Arial" w:cs="Arial"/>
          <w:bCs/>
          <w:iCs/>
          <w:sz w:val="26"/>
          <w:szCs w:val="26"/>
        </w:rPr>
        <w:t xml:space="preserve">de sentencia de </w:t>
      </w:r>
      <w:r w:rsidR="00C85629">
        <w:rPr>
          <w:rFonts w:ascii="Arial" w:hAnsi="Arial" w:cs="Arial"/>
          <w:bCs/>
          <w:iCs/>
          <w:sz w:val="26"/>
          <w:szCs w:val="26"/>
        </w:rPr>
        <w:t>quince</w:t>
      </w:r>
      <w:r w:rsidR="003F6C49">
        <w:rPr>
          <w:rFonts w:ascii="Arial" w:hAnsi="Arial" w:cs="Arial"/>
          <w:bCs/>
          <w:iCs/>
          <w:sz w:val="26"/>
          <w:szCs w:val="26"/>
        </w:rPr>
        <w:t xml:space="preserve"> de </w:t>
      </w:r>
      <w:r w:rsidR="00C85629">
        <w:rPr>
          <w:rFonts w:ascii="Arial" w:hAnsi="Arial" w:cs="Arial"/>
          <w:bCs/>
          <w:iCs/>
          <w:sz w:val="26"/>
          <w:szCs w:val="26"/>
        </w:rPr>
        <w:t>diciembre</w:t>
      </w:r>
      <w:r w:rsidR="003F6C49">
        <w:rPr>
          <w:rFonts w:ascii="Arial" w:hAnsi="Arial" w:cs="Arial"/>
          <w:bCs/>
          <w:iCs/>
          <w:sz w:val="26"/>
          <w:szCs w:val="26"/>
        </w:rPr>
        <w:t xml:space="preserve"> </w:t>
      </w:r>
      <w:r>
        <w:rPr>
          <w:rFonts w:ascii="Arial" w:hAnsi="Arial" w:cs="Arial"/>
          <w:sz w:val="26"/>
          <w:szCs w:val="26"/>
          <w:lang w:val="es-MX"/>
        </w:rPr>
        <w:t>de</w:t>
      </w:r>
      <w:r w:rsidR="003F6C49">
        <w:rPr>
          <w:rFonts w:ascii="Arial" w:hAnsi="Arial" w:cs="Arial"/>
          <w:sz w:val="26"/>
          <w:szCs w:val="26"/>
          <w:lang w:val="es-MX"/>
        </w:rPr>
        <w:t xml:space="preserve"> dos mil dieci</w:t>
      </w:r>
      <w:r w:rsidR="00C85629">
        <w:rPr>
          <w:rFonts w:ascii="Arial" w:hAnsi="Arial" w:cs="Arial"/>
          <w:sz w:val="26"/>
          <w:szCs w:val="26"/>
          <w:lang w:val="es-MX"/>
        </w:rPr>
        <w:t>siete, dictada por la Primera</w:t>
      </w:r>
      <w:r w:rsidR="003F6C49">
        <w:rPr>
          <w:rFonts w:ascii="Arial" w:hAnsi="Arial" w:cs="Arial"/>
          <w:sz w:val="26"/>
          <w:szCs w:val="26"/>
          <w:lang w:val="es-MX"/>
        </w:rPr>
        <w:t xml:space="preserve"> Sala Unitaria de Primera Instancia del entonces Tribunal de lo Contencioso Administrativo y de Cuentas del Poder Judicial del Estado,</w:t>
      </w:r>
      <w:r w:rsidR="003F6C49" w:rsidRPr="00A52F58">
        <w:rPr>
          <w:rFonts w:ascii="Arial" w:hAnsi="Arial" w:cs="Arial"/>
          <w:bCs/>
          <w:iCs/>
          <w:sz w:val="26"/>
          <w:szCs w:val="26"/>
        </w:rPr>
        <w:t xml:space="preserve"> </w:t>
      </w:r>
      <w:r w:rsidR="003F6C49" w:rsidRPr="00F37C43">
        <w:rPr>
          <w:rFonts w:ascii="Arial" w:hAnsi="Arial" w:cs="Arial"/>
          <w:bCs/>
          <w:iCs/>
          <w:sz w:val="26"/>
          <w:szCs w:val="26"/>
        </w:rPr>
        <w:t>en el Juicio</w:t>
      </w:r>
      <w:r w:rsidR="003F6C49">
        <w:rPr>
          <w:rFonts w:ascii="Arial" w:hAnsi="Arial" w:cs="Arial"/>
          <w:bCs/>
          <w:iCs/>
          <w:sz w:val="26"/>
          <w:szCs w:val="26"/>
        </w:rPr>
        <w:t xml:space="preserve"> de nulidad </w:t>
      </w:r>
      <w:r w:rsidR="003F6C49">
        <w:rPr>
          <w:rFonts w:ascii="Arial" w:hAnsi="Arial" w:cs="Arial"/>
          <w:b/>
          <w:bCs/>
          <w:iCs/>
          <w:sz w:val="26"/>
          <w:szCs w:val="26"/>
        </w:rPr>
        <w:t>00</w:t>
      </w:r>
      <w:r w:rsidR="00C85629">
        <w:rPr>
          <w:rFonts w:ascii="Arial" w:hAnsi="Arial" w:cs="Arial"/>
          <w:b/>
          <w:bCs/>
          <w:iCs/>
          <w:sz w:val="26"/>
          <w:szCs w:val="26"/>
        </w:rPr>
        <w:t>48</w:t>
      </w:r>
      <w:r w:rsidR="003F6C49" w:rsidRPr="005D2C5A">
        <w:rPr>
          <w:rFonts w:ascii="Arial" w:hAnsi="Arial" w:cs="Arial"/>
          <w:b/>
          <w:sz w:val="26"/>
          <w:szCs w:val="26"/>
          <w:lang w:val="es-MX"/>
        </w:rPr>
        <w:t>/20</w:t>
      </w:r>
      <w:r w:rsidR="003F6C49">
        <w:rPr>
          <w:rFonts w:ascii="Arial" w:hAnsi="Arial" w:cs="Arial"/>
          <w:b/>
          <w:sz w:val="26"/>
          <w:szCs w:val="26"/>
          <w:lang w:val="es-MX"/>
        </w:rPr>
        <w:t>17</w:t>
      </w:r>
      <w:r w:rsidR="003F6C49">
        <w:rPr>
          <w:rFonts w:ascii="Arial" w:hAnsi="Arial" w:cs="Arial"/>
          <w:b/>
          <w:bCs/>
          <w:iCs/>
          <w:sz w:val="26"/>
          <w:szCs w:val="26"/>
        </w:rPr>
        <w:t>.</w:t>
      </w:r>
    </w:p>
    <w:p w:rsidR="0094765D" w:rsidRDefault="0094765D" w:rsidP="0094765D">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004459A4"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4459A4" w:rsidRPr="006E349D">
        <w:rPr>
          <w:rFonts w:ascii="Arial" w:hAnsi="Arial" w:cs="Arial"/>
          <w:sz w:val="26"/>
          <w:szCs w:val="26"/>
          <w:lang w:val="es-MX"/>
        </w:rPr>
        <w:t>.</w:t>
      </w:r>
    </w:p>
    <w:p w:rsidR="0094765D" w:rsidRDefault="0094765D" w:rsidP="0094765D">
      <w:pPr>
        <w:spacing w:before="240" w:line="360" w:lineRule="auto"/>
        <w:ind w:firstLine="708"/>
        <w:jc w:val="both"/>
        <w:rPr>
          <w:rFonts w:ascii="Arial" w:eastAsia="Calibri" w:hAnsi="Arial" w:cs="Arial"/>
          <w:bCs/>
          <w:sz w:val="26"/>
          <w:szCs w:val="26"/>
        </w:rPr>
      </w:pPr>
      <w:r w:rsidRPr="00126E20">
        <w:rPr>
          <w:rFonts w:ascii="Arial" w:eastAsia="Calibri" w:hAnsi="Arial" w:cs="Arial"/>
          <w:b/>
          <w:sz w:val="26"/>
          <w:szCs w:val="26"/>
        </w:rPr>
        <w:lastRenderedPageBreak/>
        <w:t xml:space="preserve">TERCERO. </w:t>
      </w:r>
      <w:r w:rsidR="00C85629" w:rsidRPr="00C85629">
        <w:rPr>
          <w:rFonts w:ascii="Arial" w:eastAsia="Calibri" w:hAnsi="Arial" w:cs="Arial"/>
          <w:sz w:val="26"/>
          <w:szCs w:val="26"/>
        </w:rPr>
        <w:t>Son</w:t>
      </w:r>
      <w:r>
        <w:rPr>
          <w:rFonts w:ascii="Arial" w:eastAsia="Calibri" w:hAnsi="Arial" w:cs="Arial"/>
          <w:bCs/>
          <w:sz w:val="26"/>
          <w:szCs w:val="26"/>
        </w:rPr>
        <w:t xml:space="preserve"> </w:t>
      </w:r>
      <w:r w:rsidR="00C85629">
        <w:rPr>
          <w:rFonts w:ascii="Arial" w:eastAsia="Calibri" w:hAnsi="Arial" w:cs="Arial"/>
          <w:b/>
          <w:bCs/>
          <w:sz w:val="26"/>
          <w:szCs w:val="26"/>
        </w:rPr>
        <w:t>INOPERANTES</w:t>
      </w:r>
      <w:r w:rsidR="00EC7C7D">
        <w:rPr>
          <w:rFonts w:ascii="Arial" w:eastAsia="Calibri" w:hAnsi="Arial" w:cs="Arial"/>
          <w:b/>
          <w:bCs/>
          <w:sz w:val="26"/>
          <w:szCs w:val="26"/>
        </w:rPr>
        <w:t xml:space="preserve"> </w:t>
      </w:r>
      <w:r w:rsidR="00C85629">
        <w:rPr>
          <w:rFonts w:ascii="Arial" w:eastAsia="Calibri" w:hAnsi="Arial" w:cs="Arial"/>
          <w:bCs/>
          <w:sz w:val="26"/>
          <w:szCs w:val="26"/>
        </w:rPr>
        <w:t>los</w:t>
      </w:r>
      <w:r w:rsidR="00DF1B89">
        <w:rPr>
          <w:rFonts w:ascii="Arial" w:eastAsia="Calibri" w:hAnsi="Arial" w:cs="Arial"/>
          <w:bCs/>
          <w:sz w:val="26"/>
          <w:szCs w:val="26"/>
        </w:rPr>
        <w:t xml:space="preserve"> </w:t>
      </w:r>
      <w:r w:rsidR="000F674B">
        <w:rPr>
          <w:rFonts w:ascii="Arial" w:eastAsia="Calibri" w:hAnsi="Arial" w:cs="Arial"/>
          <w:bCs/>
          <w:sz w:val="26"/>
          <w:szCs w:val="26"/>
        </w:rPr>
        <w:t>motivo</w:t>
      </w:r>
      <w:r w:rsidR="00C85629">
        <w:rPr>
          <w:rFonts w:ascii="Arial" w:eastAsia="Calibri" w:hAnsi="Arial" w:cs="Arial"/>
          <w:bCs/>
          <w:sz w:val="26"/>
          <w:szCs w:val="26"/>
        </w:rPr>
        <w:t>s</w:t>
      </w:r>
      <w:r w:rsidR="000F674B">
        <w:rPr>
          <w:rFonts w:ascii="Arial" w:eastAsia="Calibri" w:hAnsi="Arial" w:cs="Arial"/>
          <w:bCs/>
          <w:sz w:val="26"/>
          <w:szCs w:val="26"/>
        </w:rPr>
        <w:t xml:space="preserve"> de inconformidad </w:t>
      </w:r>
      <w:r w:rsidR="00DF1B89">
        <w:rPr>
          <w:rFonts w:ascii="Arial" w:eastAsia="Calibri" w:hAnsi="Arial" w:cs="Arial"/>
          <w:bCs/>
          <w:sz w:val="26"/>
          <w:szCs w:val="26"/>
        </w:rPr>
        <w:t>expuesto</w:t>
      </w:r>
      <w:r w:rsidR="000F674B">
        <w:rPr>
          <w:rFonts w:ascii="Arial" w:eastAsia="Calibri" w:hAnsi="Arial" w:cs="Arial"/>
          <w:bCs/>
          <w:sz w:val="26"/>
          <w:szCs w:val="26"/>
        </w:rPr>
        <w:t>s</w:t>
      </w:r>
      <w:r w:rsidR="00DF1B89">
        <w:rPr>
          <w:rFonts w:ascii="Arial" w:eastAsia="Calibri" w:hAnsi="Arial" w:cs="Arial"/>
          <w:bCs/>
          <w:sz w:val="26"/>
          <w:szCs w:val="26"/>
        </w:rPr>
        <w:t xml:space="preserve"> por el </w:t>
      </w:r>
      <w:r>
        <w:rPr>
          <w:rFonts w:ascii="Arial" w:eastAsia="Calibri" w:hAnsi="Arial" w:cs="Arial"/>
          <w:bCs/>
          <w:sz w:val="26"/>
          <w:szCs w:val="26"/>
        </w:rPr>
        <w:t>revisionista.</w:t>
      </w:r>
    </w:p>
    <w:p w:rsidR="008976FF" w:rsidRDefault="000110CF" w:rsidP="007722F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w:t>
      </w:r>
      <w:r w:rsidR="008C3561">
        <w:rPr>
          <w:rFonts w:ascii="Arial" w:eastAsia="Calibri" w:hAnsi="Arial" w:cs="Arial"/>
          <w:bCs/>
          <w:sz w:val="26"/>
          <w:szCs w:val="26"/>
        </w:rPr>
        <w:t xml:space="preserve">rguye </w:t>
      </w:r>
      <w:r>
        <w:rPr>
          <w:rFonts w:ascii="Arial" w:eastAsia="Calibri" w:hAnsi="Arial" w:cs="Arial"/>
          <w:bCs/>
          <w:sz w:val="26"/>
          <w:szCs w:val="26"/>
        </w:rPr>
        <w:t>el re</w:t>
      </w:r>
      <w:r w:rsidR="00C85629">
        <w:rPr>
          <w:rFonts w:ascii="Arial" w:eastAsia="Calibri" w:hAnsi="Arial" w:cs="Arial"/>
          <w:bCs/>
          <w:sz w:val="26"/>
          <w:szCs w:val="26"/>
        </w:rPr>
        <w:t>currente</w:t>
      </w:r>
      <w:r w:rsidR="00EB7723">
        <w:rPr>
          <w:rFonts w:ascii="Arial" w:eastAsia="Calibri" w:hAnsi="Arial" w:cs="Arial"/>
          <w:bCs/>
          <w:sz w:val="26"/>
          <w:szCs w:val="26"/>
        </w:rPr>
        <w:t>,</w:t>
      </w:r>
      <w:r>
        <w:rPr>
          <w:rFonts w:ascii="Arial" w:eastAsia="Calibri" w:hAnsi="Arial" w:cs="Arial"/>
          <w:bCs/>
          <w:sz w:val="26"/>
          <w:szCs w:val="26"/>
        </w:rPr>
        <w:t xml:space="preserve"> </w:t>
      </w:r>
      <w:r w:rsidR="00C85629">
        <w:rPr>
          <w:rFonts w:ascii="Arial" w:eastAsia="Calibri" w:hAnsi="Arial" w:cs="Arial"/>
          <w:bCs/>
          <w:sz w:val="26"/>
          <w:szCs w:val="26"/>
        </w:rPr>
        <w:t xml:space="preserve">le causa agravio el considerando cuarto de </w:t>
      </w:r>
      <w:r>
        <w:rPr>
          <w:rFonts w:ascii="Arial" w:eastAsia="Calibri" w:hAnsi="Arial" w:cs="Arial"/>
          <w:bCs/>
          <w:sz w:val="26"/>
          <w:szCs w:val="26"/>
        </w:rPr>
        <w:t xml:space="preserve">la sentencia </w:t>
      </w:r>
      <w:r w:rsidR="004D1C0F">
        <w:rPr>
          <w:rFonts w:ascii="Arial" w:eastAsia="Calibri" w:hAnsi="Arial" w:cs="Arial"/>
          <w:bCs/>
          <w:sz w:val="26"/>
          <w:szCs w:val="26"/>
        </w:rPr>
        <w:t>(transcribiendo para ello</w:t>
      </w:r>
      <w:r w:rsidR="00EB7723">
        <w:rPr>
          <w:rFonts w:ascii="Arial" w:eastAsia="Calibri" w:hAnsi="Arial" w:cs="Arial"/>
          <w:bCs/>
          <w:sz w:val="26"/>
          <w:szCs w:val="26"/>
        </w:rPr>
        <w:t xml:space="preserve"> parte del </w:t>
      </w:r>
      <w:r w:rsidR="005D3942">
        <w:rPr>
          <w:rFonts w:ascii="Arial" w:eastAsia="Calibri" w:hAnsi="Arial" w:cs="Arial"/>
          <w:bCs/>
          <w:sz w:val="26"/>
          <w:szCs w:val="26"/>
        </w:rPr>
        <w:t xml:space="preserve">referido </w:t>
      </w:r>
      <w:r w:rsidR="00EB7723">
        <w:rPr>
          <w:rFonts w:ascii="Arial" w:eastAsia="Calibri" w:hAnsi="Arial" w:cs="Arial"/>
          <w:bCs/>
          <w:sz w:val="26"/>
          <w:szCs w:val="26"/>
        </w:rPr>
        <w:t>considerando)</w:t>
      </w:r>
      <w:r w:rsidR="0018357B">
        <w:rPr>
          <w:rFonts w:ascii="Arial" w:eastAsia="Calibri" w:hAnsi="Arial" w:cs="Arial"/>
          <w:bCs/>
          <w:sz w:val="26"/>
          <w:szCs w:val="26"/>
        </w:rPr>
        <w:t>.</w:t>
      </w:r>
    </w:p>
    <w:p w:rsidR="0018357B" w:rsidRDefault="0018357B" w:rsidP="007722F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Refiere que las documentales que exhibe la parte actora, no resultan eficaces para demostrar la propiedad del bien inmueble, que a efecto de acreditar su interés jurídico debió demostrar la transmisión de derechos de propiedad del inmueble, ya que ni la escritura pública expedida por el Director General del Archivo General de la Nación, ni el Instrumento Notarial exhibido, hacen derivar su derecho de propiedad  y posesión del inmueble con registro de cuenta catastral </w:t>
      </w:r>
      <w:r w:rsidR="00EF72E1">
        <w:rPr>
          <w:rFonts w:ascii="Arial" w:hAnsi="Arial" w:cs="Arial"/>
          <w:b/>
          <w:sz w:val="26"/>
          <w:szCs w:val="26"/>
        </w:rPr>
        <w:t>**********</w:t>
      </w:r>
      <w:r>
        <w:rPr>
          <w:rFonts w:ascii="Arial" w:eastAsia="Calibri" w:hAnsi="Arial" w:cs="Arial"/>
          <w:bCs/>
          <w:sz w:val="26"/>
          <w:szCs w:val="26"/>
        </w:rPr>
        <w:t xml:space="preserve"> del D</w:t>
      </w:r>
      <w:r w:rsidR="00AE43B2">
        <w:rPr>
          <w:rFonts w:ascii="Arial" w:eastAsia="Calibri" w:hAnsi="Arial" w:cs="Arial"/>
          <w:bCs/>
          <w:sz w:val="26"/>
          <w:szCs w:val="26"/>
        </w:rPr>
        <w:t xml:space="preserve">istrito Fiscal del Centro; considerando que con la primera documental se transmitió la propiedad del Rancho </w:t>
      </w:r>
      <w:r w:rsidR="00EF72E1">
        <w:rPr>
          <w:rFonts w:ascii="Arial" w:hAnsi="Arial" w:cs="Arial"/>
          <w:b/>
          <w:sz w:val="26"/>
          <w:szCs w:val="26"/>
        </w:rPr>
        <w:t>**********</w:t>
      </w:r>
      <w:r w:rsidR="00AE43B2">
        <w:rPr>
          <w:rFonts w:ascii="Arial" w:eastAsia="Calibri" w:hAnsi="Arial" w:cs="Arial"/>
          <w:bCs/>
          <w:sz w:val="26"/>
          <w:szCs w:val="26"/>
        </w:rPr>
        <w:t xml:space="preserve"> a favor de la Municipalidad de </w:t>
      </w:r>
      <w:r w:rsidR="00EF72E1">
        <w:rPr>
          <w:rFonts w:ascii="Arial" w:hAnsi="Arial" w:cs="Arial"/>
          <w:b/>
          <w:sz w:val="26"/>
          <w:szCs w:val="26"/>
        </w:rPr>
        <w:t>**********</w:t>
      </w:r>
      <w:r w:rsidR="00AE43B2">
        <w:rPr>
          <w:rFonts w:ascii="Arial" w:eastAsia="Calibri" w:hAnsi="Arial" w:cs="Arial"/>
          <w:bCs/>
          <w:sz w:val="26"/>
          <w:szCs w:val="26"/>
        </w:rPr>
        <w:t>, inscribiéndose dicha escritura con el carácter de definitiva en el Registro Público de la Propiedad del Distrito Judicial del Centro.</w:t>
      </w:r>
    </w:p>
    <w:p w:rsidR="00AE43B2" w:rsidRDefault="00AE43B2" w:rsidP="007722F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Respecto de la segunda documental se advierte fue realizada con el fin de protocolizar diversas documentales para el uso de denominación o razón social y el acta de asamblea constitutiva de la persona moral denominada “</w:t>
      </w:r>
      <w:r w:rsidR="00EF72E1">
        <w:rPr>
          <w:rFonts w:ascii="Arial" w:hAnsi="Arial" w:cs="Arial"/>
          <w:b/>
          <w:sz w:val="26"/>
          <w:szCs w:val="26"/>
        </w:rPr>
        <w:t>**********</w:t>
      </w:r>
      <w:r>
        <w:rPr>
          <w:rFonts w:ascii="Arial" w:eastAsia="Calibri" w:hAnsi="Arial" w:cs="Arial"/>
          <w:bCs/>
          <w:sz w:val="26"/>
          <w:szCs w:val="26"/>
        </w:rPr>
        <w:t>”.</w:t>
      </w:r>
    </w:p>
    <w:p w:rsidR="00AE43B2" w:rsidRDefault="00AE43B2" w:rsidP="007722F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Señala que si bien, las personas que forman parte de la citada persona moral pertenecen a la población de </w:t>
      </w:r>
      <w:r w:rsidR="00EF72E1">
        <w:rPr>
          <w:rFonts w:ascii="Arial" w:hAnsi="Arial" w:cs="Arial"/>
          <w:b/>
          <w:sz w:val="26"/>
          <w:szCs w:val="26"/>
        </w:rPr>
        <w:t>**********</w:t>
      </w:r>
      <w:r>
        <w:rPr>
          <w:rFonts w:ascii="Arial" w:eastAsia="Calibri" w:hAnsi="Arial" w:cs="Arial"/>
          <w:bCs/>
          <w:sz w:val="26"/>
          <w:szCs w:val="26"/>
        </w:rPr>
        <w:t xml:space="preserve">, no obra en autos elemento de prueba para determinar que dicha persona moral ha sido titular del inmueble, pues el titular del mismo es la municipalidad de </w:t>
      </w:r>
      <w:r w:rsidR="00EF72E1">
        <w:rPr>
          <w:rFonts w:ascii="Arial" w:hAnsi="Arial" w:cs="Arial"/>
          <w:b/>
          <w:sz w:val="26"/>
          <w:szCs w:val="26"/>
        </w:rPr>
        <w:t>**********</w:t>
      </w:r>
      <w:r w:rsidR="00770F84">
        <w:rPr>
          <w:rFonts w:ascii="Arial" w:eastAsia="Calibri" w:hAnsi="Arial" w:cs="Arial"/>
          <w:bCs/>
          <w:sz w:val="26"/>
          <w:szCs w:val="26"/>
        </w:rPr>
        <w:t>, por lo que considera se actualiza causal de improcedencia prevista en la fracción II, del artículo 161, de la Ley de Procedimiento y Justicia Administrativa para el Estado de Oaxaca, en razón de que no se afecta el interés jurídico de la actora.</w:t>
      </w:r>
    </w:p>
    <w:p w:rsidR="00770F84" w:rsidRDefault="00623CA1" w:rsidP="00623CA1">
      <w:pPr>
        <w:spacing w:before="240" w:line="360" w:lineRule="auto"/>
        <w:ind w:firstLine="709"/>
        <w:jc w:val="both"/>
        <w:rPr>
          <w:rFonts w:ascii="Arial" w:eastAsia="Calibri" w:hAnsi="Arial" w:cs="Arial"/>
          <w:bCs/>
          <w:sz w:val="26"/>
          <w:szCs w:val="26"/>
        </w:rPr>
      </w:pPr>
      <w:r>
        <w:rPr>
          <w:rFonts w:ascii="Arial" w:hAnsi="Arial" w:cs="Arial"/>
          <w:bCs/>
          <w:sz w:val="26"/>
          <w:szCs w:val="26"/>
        </w:rPr>
        <w:t>Es</w:t>
      </w:r>
      <w:r w:rsidR="00770F84">
        <w:rPr>
          <w:rFonts w:ascii="Arial" w:hAnsi="Arial" w:cs="Arial"/>
          <w:bCs/>
          <w:sz w:val="26"/>
          <w:szCs w:val="26"/>
        </w:rPr>
        <w:t xml:space="preserve"> </w:t>
      </w:r>
      <w:r w:rsidR="00770F84" w:rsidRPr="007F2EED">
        <w:rPr>
          <w:rFonts w:ascii="Arial" w:hAnsi="Arial" w:cs="Arial"/>
          <w:b/>
          <w:bCs/>
          <w:sz w:val="26"/>
          <w:szCs w:val="26"/>
        </w:rPr>
        <w:t>INOPERANTE</w:t>
      </w:r>
      <w:r w:rsidR="00770F84">
        <w:rPr>
          <w:rFonts w:ascii="Arial" w:hAnsi="Arial" w:cs="Arial"/>
          <w:bCs/>
          <w:sz w:val="26"/>
          <w:szCs w:val="26"/>
        </w:rPr>
        <w:t xml:space="preserve"> el agravio expuesto por la recurrente,</w:t>
      </w:r>
      <w:r w:rsidRPr="00EB7C3A">
        <w:rPr>
          <w:rFonts w:ascii="Arial" w:eastAsia="Calibri" w:hAnsi="Arial" w:cs="Arial"/>
          <w:bCs/>
          <w:sz w:val="26"/>
          <w:szCs w:val="26"/>
        </w:rPr>
        <w:t xml:space="preserve"> </w:t>
      </w:r>
      <w:r w:rsidR="00770F84">
        <w:rPr>
          <w:rFonts w:ascii="Arial" w:hAnsi="Arial" w:cs="Arial"/>
          <w:bCs/>
          <w:sz w:val="26"/>
          <w:szCs w:val="26"/>
        </w:rPr>
        <w:t>dado que</w:t>
      </w:r>
      <w:r>
        <w:rPr>
          <w:rFonts w:ascii="Arial" w:hAnsi="Arial" w:cs="Arial"/>
          <w:bCs/>
          <w:sz w:val="26"/>
          <w:szCs w:val="26"/>
        </w:rPr>
        <w:t xml:space="preserve"> del análisis </w:t>
      </w:r>
      <w:r w:rsidR="008D674E">
        <w:rPr>
          <w:rFonts w:ascii="Arial" w:hAnsi="Arial" w:cs="Arial"/>
          <w:bCs/>
          <w:sz w:val="26"/>
          <w:szCs w:val="26"/>
        </w:rPr>
        <w:t>de</w:t>
      </w:r>
      <w:r>
        <w:rPr>
          <w:rFonts w:ascii="Arial" w:hAnsi="Arial" w:cs="Arial"/>
          <w:bCs/>
          <w:sz w:val="26"/>
          <w:szCs w:val="26"/>
        </w:rPr>
        <w:t xml:space="preserve"> las constancias </w:t>
      </w:r>
      <w:r>
        <w:rPr>
          <w:rFonts w:ascii="Arial" w:eastAsia="Calibri" w:hAnsi="Arial" w:cs="Arial"/>
          <w:bCs/>
          <w:sz w:val="26"/>
          <w:szCs w:val="26"/>
        </w:rPr>
        <w:t>que integran el expediente de primera instancia</w:t>
      </w:r>
      <w:r w:rsidR="008D674E">
        <w:rPr>
          <w:rFonts w:ascii="Arial" w:eastAsia="Calibri" w:hAnsi="Arial" w:cs="Arial"/>
          <w:bCs/>
          <w:sz w:val="26"/>
          <w:szCs w:val="26"/>
        </w:rPr>
        <w:t>,</w:t>
      </w:r>
      <w:r>
        <w:rPr>
          <w:rFonts w:ascii="Arial" w:eastAsia="Calibri" w:hAnsi="Arial" w:cs="Arial"/>
          <w:bCs/>
          <w:sz w:val="26"/>
          <w:szCs w:val="26"/>
        </w:rPr>
        <w:t xml:space="preserve"> las que </w:t>
      </w:r>
      <w:r w:rsidR="00770F84">
        <w:rPr>
          <w:rFonts w:ascii="Arial" w:eastAsia="Calibri" w:hAnsi="Arial" w:cs="Arial"/>
          <w:bCs/>
          <w:sz w:val="26"/>
          <w:szCs w:val="26"/>
        </w:rPr>
        <w:t xml:space="preserve">tienen </w:t>
      </w:r>
      <w:r>
        <w:rPr>
          <w:rFonts w:ascii="Arial" w:eastAsia="Calibri" w:hAnsi="Arial" w:cs="Arial"/>
          <w:bCs/>
          <w:sz w:val="26"/>
          <w:szCs w:val="26"/>
        </w:rPr>
        <w:t>valor probatorio pleno</w:t>
      </w:r>
      <w:r w:rsidR="00770F84">
        <w:rPr>
          <w:rFonts w:ascii="Arial" w:eastAsia="Calibri" w:hAnsi="Arial" w:cs="Arial"/>
          <w:bCs/>
          <w:sz w:val="26"/>
          <w:szCs w:val="26"/>
        </w:rPr>
        <w:t>,</w:t>
      </w:r>
      <w:r>
        <w:rPr>
          <w:rFonts w:ascii="Arial" w:eastAsia="Calibri" w:hAnsi="Arial" w:cs="Arial"/>
          <w:bCs/>
          <w:sz w:val="26"/>
          <w:szCs w:val="26"/>
        </w:rPr>
        <w:t xml:space="preserve"> en términos </w:t>
      </w:r>
      <w:r w:rsidR="008D674E">
        <w:rPr>
          <w:rFonts w:ascii="Arial" w:eastAsia="Calibri" w:hAnsi="Arial" w:cs="Arial"/>
          <w:bCs/>
          <w:sz w:val="26"/>
          <w:szCs w:val="26"/>
        </w:rPr>
        <w:t xml:space="preserve">de la fracción I, </w:t>
      </w:r>
      <w:r>
        <w:rPr>
          <w:rFonts w:ascii="Arial" w:eastAsia="Calibri" w:hAnsi="Arial" w:cs="Arial"/>
          <w:bCs/>
          <w:sz w:val="26"/>
          <w:szCs w:val="26"/>
        </w:rPr>
        <w:t>del art</w:t>
      </w:r>
      <w:r w:rsidR="008D674E">
        <w:rPr>
          <w:rFonts w:ascii="Arial" w:eastAsia="Calibri" w:hAnsi="Arial" w:cs="Arial"/>
          <w:bCs/>
          <w:sz w:val="26"/>
          <w:szCs w:val="26"/>
        </w:rPr>
        <w:t xml:space="preserve">ículo 173, </w:t>
      </w:r>
      <w:r>
        <w:rPr>
          <w:rFonts w:ascii="Arial" w:eastAsia="Calibri" w:hAnsi="Arial" w:cs="Arial"/>
          <w:bCs/>
          <w:sz w:val="26"/>
          <w:szCs w:val="26"/>
        </w:rPr>
        <w:t>de la Ley de Justicia Administrativa para el Estado de Oaxaca</w:t>
      </w:r>
      <w:r w:rsidR="008D674E">
        <w:rPr>
          <w:rFonts w:ascii="Arial" w:eastAsia="Calibri" w:hAnsi="Arial" w:cs="Arial"/>
          <w:bCs/>
          <w:sz w:val="26"/>
          <w:szCs w:val="26"/>
        </w:rPr>
        <w:t>,</w:t>
      </w:r>
      <w:r>
        <w:rPr>
          <w:rFonts w:ascii="Arial" w:eastAsia="Calibri" w:hAnsi="Arial" w:cs="Arial"/>
          <w:bCs/>
          <w:sz w:val="26"/>
          <w:szCs w:val="26"/>
        </w:rPr>
        <w:t xml:space="preserve"> por tratarse de actuaciones judiciales, </w:t>
      </w:r>
      <w:r w:rsidR="00770F84">
        <w:rPr>
          <w:rFonts w:ascii="Arial" w:eastAsia="Calibri" w:hAnsi="Arial" w:cs="Arial"/>
          <w:bCs/>
          <w:sz w:val="26"/>
          <w:szCs w:val="26"/>
        </w:rPr>
        <w:t xml:space="preserve">de las que se advierte que la primera instancia </w:t>
      </w:r>
      <w:r w:rsidR="0022042E">
        <w:rPr>
          <w:rFonts w:ascii="Arial" w:eastAsia="Calibri" w:hAnsi="Arial" w:cs="Arial"/>
          <w:bCs/>
          <w:sz w:val="26"/>
          <w:szCs w:val="26"/>
        </w:rPr>
        <w:t xml:space="preserve">en la parte que interesa </w:t>
      </w:r>
      <w:r w:rsidR="00770F84">
        <w:rPr>
          <w:rFonts w:ascii="Arial" w:eastAsia="Calibri" w:hAnsi="Arial" w:cs="Arial"/>
          <w:bCs/>
          <w:sz w:val="26"/>
          <w:szCs w:val="26"/>
        </w:rPr>
        <w:t>determinó lo siguiente:</w:t>
      </w:r>
    </w:p>
    <w:p w:rsidR="00093F1C" w:rsidRPr="00024E30" w:rsidRDefault="0007595D" w:rsidP="00093F1C">
      <w:pPr>
        <w:spacing w:line="360" w:lineRule="auto"/>
        <w:jc w:val="both"/>
        <w:rPr>
          <w:rFonts w:cstheme="minorHAnsi"/>
          <w:i/>
        </w:rPr>
      </w:pPr>
      <w:r>
        <w:rPr>
          <w:rFonts w:cstheme="minorHAnsi"/>
          <w:i/>
        </w:rPr>
        <w:lastRenderedPageBreak/>
        <w:t xml:space="preserve">“… </w:t>
      </w:r>
      <w:r w:rsidR="00093F1C" w:rsidRPr="00024E30">
        <w:rPr>
          <w:rFonts w:cstheme="minorHAnsi"/>
          <w:i/>
        </w:rPr>
        <w:t xml:space="preserve">Derivado de lo anterior, esta Sala luego de haber suplido las deficiencias del actor en su escrito de demanda en términos de los artículos 118 y 176 de la Ley de Justicia Administrativa para el Estado de Oaxaca, estima pertinente declarar que son fundados los conceptos de impugnación vertidos por la parte actora por lo siguiente:  </w:t>
      </w:r>
    </w:p>
    <w:p w:rsidR="00093F1C" w:rsidRPr="00024E30" w:rsidRDefault="00093F1C" w:rsidP="00093F1C">
      <w:pPr>
        <w:spacing w:line="360" w:lineRule="auto"/>
        <w:jc w:val="both"/>
        <w:rPr>
          <w:rFonts w:cstheme="minorHAnsi"/>
          <w:i/>
        </w:rPr>
      </w:pPr>
      <w:r w:rsidRPr="00024E30">
        <w:rPr>
          <w:rFonts w:cstheme="minorHAnsi"/>
          <w:i/>
        </w:rPr>
        <w:t>Manifiesta la autoridad demandada que del antecedente de propiedad consistente en la fotocopia de la certificación de la compra de primero de abril (sic) mil ochocientos cuarenta, relativo a los documentos del “</w:t>
      </w:r>
      <w:r w:rsidR="00EF72E1">
        <w:rPr>
          <w:rFonts w:ascii="Arial" w:hAnsi="Arial" w:cs="Arial"/>
          <w:b/>
          <w:sz w:val="26"/>
          <w:szCs w:val="26"/>
        </w:rPr>
        <w:t>**********</w:t>
      </w:r>
      <w:r w:rsidRPr="00024E30">
        <w:rPr>
          <w:rFonts w:cstheme="minorHAnsi"/>
          <w:i/>
        </w:rPr>
        <w:t>”, solicitud del comité particular ejecutivo agrario de nueve de junio de mil novecientos noventa y tres, se desprende que “</w:t>
      </w:r>
      <w:r w:rsidR="00EF72E1">
        <w:rPr>
          <w:rFonts w:ascii="Arial" w:hAnsi="Arial" w:cs="Arial"/>
          <w:b/>
          <w:sz w:val="26"/>
          <w:szCs w:val="26"/>
        </w:rPr>
        <w:t>**********</w:t>
      </w:r>
      <w:r w:rsidRPr="00024E30">
        <w:rPr>
          <w:rFonts w:cstheme="minorHAnsi"/>
          <w:i/>
        </w:rPr>
        <w:t>”, no es propietario del inmueble que señala dicho documento, ya que del análisis se desprende que el citado inmueble es propietario de “</w:t>
      </w:r>
      <w:r w:rsidR="00EF72E1">
        <w:rPr>
          <w:rFonts w:ascii="Arial" w:hAnsi="Arial" w:cs="Arial"/>
          <w:b/>
          <w:sz w:val="26"/>
          <w:szCs w:val="26"/>
        </w:rPr>
        <w:t>**********</w:t>
      </w:r>
      <w:r w:rsidRPr="00024E30">
        <w:rPr>
          <w:rFonts w:cstheme="minorHAnsi"/>
          <w:i/>
        </w:rPr>
        <w:t>”, quien por conducto de la representación denominada “</w:t>
      </w:r>
      <w:r w:rsidR="00EF72E1">
        <w:rPr>
          <w:rFonts w:ascii="Arial" w:hAnsi="Arial" w:cs="Arial"/>
          <w:b/>
          <w:sz w:val="26"/>
          <w:szCs w:val="26"/>
        </w:rPr>
        <w:t>**********</w:t>
      </w:r>
      <w:r w:rsidRPr="00024E30">
        <w:rPr>
          <w:rFonts w:cstheme="minorHAnsi"/>
          <w:i/>
        </w:rPr>
        <w:t>”, fue inscrita en el catastro y registro público de la propiedad, más aún que la cuenta catastral 67343 que ampara dicho inmueble, concluyendo la demanda que al no haber relación entre los hombres, no se acredita ni la posesión, ni la propiedad del bien inmueble por lo que “</w:t>
      </w:r>
      <w:r w:rsidR="00EF72E1">
        <w:rPr>
          <w:rFonts w:ascii="Arial" w:hAnsi="Arial" w:cs="Arial"/>
          <w:b/>
          <w:sz w:val="26"/>
          <w:szCs w:val="26"/>
        </w:rPr>
        <w:t>**********</w:t>
      </w:r>
      <w:r w:rsidRPr="00024E30">
        <w:rPr>
          <w:rFonts w:cstheme="minorHAnsi"/>
          <w:i/>
        </w:rPr>
        <w:t>”, no tiene interés jurídico, al ser el documento referido en primeras líneas insuficiente para acreditar tal interés y que no hay otros elementos de prueba que sirvan para determinar que “</w:t>
      </w:r>
      <w:r w:rsidR="00EF72E1">
        <w:rPr>
          <w:rFonts w:ascii="Arial" w:hAnsi="Arial" w:cs="Arial"/>
          <w:b/>
          <w:sz w:val="26"/>
          <w:szCs w:val="26"/>
        </w:rPr>
        <w:t>**********</w:t>
      </w:r>
      <w:r w:rsidRPr="00024E30">
        <w:rPr>
          <w:rFonts w:cstheme="minorHAnsi"/>
          <w:i/>
        </w:rPr>
        <w:t xml:space="preserve">”, es </w:t>
      </w:r>
      <w:r w:rsidR="00826CD4">
        <w:rPr>
          <w:rFonts w:cstheme="minorHAnsi"/>
          <w:i/>
        </w:rPr>
        <w:t>titular del registro catastral.</w:t>
      </w:r>
    </w:p>
    <w:p w:rsidR="00093F1C" w:rsidRPr="00024E30" w:rsidRDefault="00093F1C" w:rsidP="00093F1C">
      <w:pPr>
        <w:spacing w:line="360" w:lineRule="auto"/>
        <w:jc w:val="both"/>
        <w:rPr>
          <w:rFonts w:cstheme="minorHAnsi"/>
          <w:i/>
        </w:rPr>
      </w:pPr>
      <w:r w:rsidRPr="00024E30">
        <w:rPr>
          <w:rFonts w:cstheme="minorHAnsi"/>
          <w:i/>
        </w:rPr>
        <w:t xml:space="preserve">Es pertinente decirle a la demanda que, en perjuicio de la parte actora, soslayó el principio de exhaustividad que rigen el dictado de resoluciones en el ámbito administrativo y judicial, dado que dejó de analizar la copia certificada de la protocolización del acta de asamblea </w:t>
      </w:r>
      <w:r w:rsidR="00100EA1">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5738495</wp:posOffset>
                </wp:positionH>
                <wp:positionV relativeFrom="paragraph">
                  <wp:posOffset>2543810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0EA1" w:rsidRDefault="00100EA1" w:rsidP="00100E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51.85pt;margin-top:200.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">
                <v:textbox>
                  <w:txbxContent>
                    <w:p w:rsidR="00100EA1" w:rsidRDefault="00100EA1" w:rsidP="00100EA1">
                      <w:pPr>
                        <w:rPr>
                          <w:sz w:val="16"/>
                          <w:szCs w:val="16"/>
                        </w:rPr>
                      </w:pPr>
                      <w:r>
                        <w:rPr>
                          <w:sz w:val="16"/>
                          <w:szCs w:val="16"/>
                        </w:rPr>
                        <w:t>Datos personales protegidos por el Art. 116 de la LGTAIP y el Art. 56 de la LTAIPEO</w:t>
                      </w:r>
                    </w:p>
                  </w:txbxContent>
                </v:textbox>
              </v:shape>
            </w:pict>
          </mc:Fallback>
        </mc:AlternateContent>
      </w:r>
      <w:r w:rsidRPr="00024E30">
        <w:rPr>
          <w:rFonts w:cstheme="minorHAnsi"/>
          <w:i/>
        </w:rPr>
        <w:t xml:space="preserve">constitutiva de la persona moral denominada </w:t>
      </w:r>
      <w:r w:rsidR="00EF72E1">
        <w:rPr>
          <w:rFonts w:ascii="Arial" w:hAnsi="Arial" w:cs="Arial"/>
          <w:b/>
          <w:sz w:val="26"/>
          <w:szCs w:val="26"/>
        </w:rPr>
        <w:t>**********</w:t>
      </w:r>
      <w:r w:rsidRPr="00024E30">
        <w:rPr>
          <w:rFonts w:cstheme="minorHAnsi"/>
          <w:i/>
        </w:rPr>
        <w:t>, de fecha veintiséis de agosto de dos mil trece, realizada por el licenciado Guillermo Cesar Vera Díaz, Notario Público número treinta y dos, visible de la foja 15 a 32 del sumario, documental que en términos del artículo 173 fracción I de la Ley de Justicia Administrativa para el Estado de Oaxaca, adquiere valor probatorio pleno, dado que la misma se encuentra certificada por notario público en ejercicio de sus funciones y no fue desvirtuada en autos, luego entonces, de su estudio y en relación a las demás pruebas aportadas por la hoy actora, mediante un análisis sistemático, se aprecia que dentro de los documentos que se protocolizaron se encuentra el acta de asamblea constitutiva de la persona moral denominada “</w:t>
      </w:r>
      <w:r w:rsidR="00EF72E1">
        <w:rPr>
          <w:rFonts w:ascii="Arial" w:hAnsi="Arial" w:cs="Arial"/>
          <w:b/>
          <w:sz w:val="26"/>
          <w:szCs w:val="26"/>
        </w:rPr>
        <w:t>**********</w:t>
      </w:r>
      <w:r w:rsidRPr="00024E30">
        <w:rPr>
          <w:rFonts w:cstheme="minorHAnsi"/>
          <w:i/>
        </w:rPr>
        <w:t>”, en la cual</w:t>
      </w:r>
      <w:r w:rsidR="00826CD4">
        <w:rPr>
          <w:rFonts w:cstheme="minorHAnsi"/>
          <w:i/>
        </w:rPr>
        <w:t xml:space="preserve"> se asentó lo siguiente:</w:t>
      </w:r>
    </w:p>
    <w:p w:rsidR="00093F1C" w:rsidRPr="00024E30" w:rsidRDefault="00093F1C" w:rsidP="00093F1C">
      <w:pPr>
        <w:spacing w:line="360" w:lineRule="auto"/>
        <w:jc w:val="both"/>
        <w:rPr>
          <w:rFonts w:cstheme="minorHAnsi"/>
          <w:i/>
        </w:rPr>
      </w:pPr>
      <w:r w:rsidRPr="00024E30">
        <w:rPr>
          <w:rFonts w:cstheme="minorHAnsi"/>
          <w:i/>
        </w:rPr>
        <w:t>“(…) que con el propósito de constituir dicha asociación causahabiente de las personas jurídicas denominadas “</w:t>
      </w:r>
      <w:r w:rsidR="00EF72E1">
        <w:rPr>
          <w:rFonts w:ascii="Arial" w:hAnsi="Arial" w:cs="Arial"/>
          <w:b/>
          <w:sz w:val="26"/>
          <w:szCs w:val="26"/>
        </w:rPr>
        <w:t>**********</w:t>
      </w:r>
      <w:r w:rsidRPr="00024E30">
        <w:rPr>
          <w:rFonts w:cstheme="minorHAnsi"/>
          <w:i/>
        </w:rPr>
        <w:t>, también conocido como: “</w:t>
      </w:r>
      <w:r w:rsidR="00EF72E1">
        <w:rPr>
          <w:rFonts w:ascii="Arial" w:hAnsi="Arial" w:cs="Arial"/>
          <w:b/>
          <w:sz w:val="26"/>
          <w:szCs w:val="26"/>
        </w:rPr>
        <w:t>**********</w:t>
      </w:r>
      <w:r w:rsidRPr="00024E30">
        <w:rPr>
          <w:rFonts w:cstheme="minorHAnsi"/>
          <w:i/>
        </w:rPr>
        <w:t>”, “</w:t>
      </w:r>
      <w:r w:rsidR="00EF72E1">
        <w:rPr>
          <w:rFonts w:ascii="Arial" w:hAnsi="Arial" w:cs="Arial"/>
          <w:b/>
          <w:sz w:val="26"/>
          <w:szCs w:val="26"/>
        </w:rPr>
        <w:t>**********</w:t>
      </w:r>
      <w:r w:rsidRPr="00024E30">
        <w:rPr>
          <w:rFonts w:cstheme="minorHAnsi"/>
          <w:i/>
        </w:rPr>
        <w:t>”,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y, del “</w:t>
      </w:r>
      <w:r w:rsidR="00EF72E1">
        <w:rPr>
          <w:rFonts w:ascii="Arial" w:hAnsi="Arial" w:cs="Arial"/>
          <w:b/>
          <w:sz w:val="26"/>
          <w:szCs w:val="26"/>
        </w:rPr>
        <w:t>**********</w:t>
      </w:r>
      <w:r w:rsidRPr="00024E30">
        <w:rPr>
          <w:rFonts w:cstheme="minorHAnsi"/>
          <w:i/>
        </w:rPr>
        <w:t>”, también conocido como: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w:t>
      </w:r>
    </w:p>
    <w:p w:rsidR="00093F1C" w:rsidRPr="00024E30" w:rsidRDefault="00093F1C" w:rsidP="00093F1C">
      <w:pPr>
        <w:spacing w:line="360" w:lineRule="auto"/>
        <w:jc w:val="both"/>
        <w:rPr>
          <w:rFonts w:cstheme="minorHAnsi"/>
          <w:i/>
        </w:rPr>
      </w:pPr>
      <w:r w:rsidRPr="00024E30">
        <w:rPr>
          <w:rFonts w:cstheme="minorHAnsi"/>
          <w:i/>
        </w:rPr>
        <w:t>(…)</w:t>
      </w:r>
    </w:p>
    <w:p w:rsidR="00093F1C" w:rsidRPr="00024E30" w:rsidRDefault="00093F1C" w:rsidP="00093F1C">
      <w:pPr>
        <w:spacing w:line="360" w:lineRule="auto"/>
        <w:jc w:val="both"/>
        <w:rPr>
          <w:rFonts w:cstheme="minorHAnsi"/>
          <w:i/>
        </w:rPr>
      </w:pPr>
      <w:r w:rsidRPr="00024E30">
        <w:rPr>
          <w:rFonts w:cstheme="minorHAnsi"/>
          <w:i/>
        </w:rPr>
        <w:t>TERCERA.- EL OBJETO DE LA ASOCIACIÓN CIVIL DENOMINADA “</w:t>
      </w:r>
      <w:r w:rsidR="00EF72E1">
        <w:rPr>
          <w:rFonts w:ascii="Arial" w:hAnsi="Arial" w:cs="Arial"/>
          <w:b/>
          <w:sz w:val="26"/>
          <w:szCs w:val="26"/>
        </w:rPr>
        <w:t>**********</w:t>
      </w:r>
      <w:r w:rsidRPr="00024E30">
        <w:rPr>
          <w:rFonts w:cstheme="minorHAnsi"/>
          <w:i/>
        </w:rPr>
        <w:t>” será: I.- Asumir la propiedad con el carácter de causahabiente de la (sic) entidades jurídicas denominadas “</w:t>
      </w:r>
      <w:r w:rsidR="00EF72E1">
        <w:rPr>
          <w:rFonts w:ascii="Arial" w:hAnsi="Arial" w:cs="Arial"/>
          <w:b/>
          <w:sz w:val="26"/>
          <w:szCs w:val="26"/>
        </w:rPr>
        <w:t>**********</w:t>
      </w:r>
      <w:r w:rsidRPr="00024E30">
        <w:rPr>
          <w:rFonts w:cstheme="minorHAnsi"/>
          <w:i/>
        </w:rPr>
        <w:t xml:space="preserve">”, también conocido como; </w:t>
      </w:r>
      <w:r w:rsidR="00EF72E1">
        <w:rPr>
          <w:rFonts w:ascii="Arial" w:hAnsi="Arial" w:cs="Arial"/>
          <w:b/>
          <w:sz w:val="26"/>
          <w:szCs w:val="26"/>
        </w:rPr>
        <w:t>**********</w:t>
      </w:r>
      <w:r w:rsidRPr="00024E30">
        <w:rPr>
          <w:rFonts w:cstheme="minorHAnsi"/>
          <w:i/>
        </w:rPr>
        <w:t>”, “</w:t>
      </w:r>
      <w:r w:rsidR="00EF72E1">
        <w:rPr>
          <w:rFonts w:ascii="Arial" w:hAnsi="Arial" w:cs="Arial"/>
          <w:b/>
          <w:sz w:val="26"/>
          <w:szCs w:val="26"/>
        </w:rPr>
        <w:t>**********</w:t>
      </w:r>
      <w:r w:rsidRPr="00024E30">
        <w:rPr>
          <w:rFonts w:cstheme="minorHAnsi"/>
          <w:i/>
        </w:rPr>
        <w:t>”,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y, del “</w:t>
      </w:r>
      <w:r w:rsidR="00EF72E1">
        <w:rPr>
          <w:rFonts w:ascii="Arial" w:hAnsi="Arial" w:cs="Arial"/>
          <w:b/>
          <w:sz w:val="26"/>
          <w:szCs w:val="26"/>
        </w:rPr>
        <w:t>**********</w:t>
      </w:r>
      <w:r w:rsidRPr="00024E30">
        <w:rPr>
          <w:rFonts w:cstheme="minorHAnsi"/>
          <w:i/>
        </w:rPr>
        <w:t>”; también conocido como: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xml:space="preserve">” o </w:t>
      </w:r>
      <w:r w:rsidRPr="00024E30">
        <w:rPr>
          <w:rFonts w:cstheme="minorHAnsi"/>
          <w:i/>
        </w:rPr>
        <w:lastRenderedPageBreak/>
        <w:t>“</w:t>
      </w:r>
      <w:r w:rsidR="00EF72E1">
        <w:rPr>
          <w:rFonts w:ascii="Arial" w:hAnsi="Arial" w:cs="Arial"/>
          <w:b/>
          <w:sz w:val="26"/>
          <w:szCs w:val="26"/>
        </w:rPr>
        <w:t>**********</w:t>
      </w:r>
      <w:r w:rsidRPr="00024E30">
        <w:rPr>
          <w:rFonts w:cstheme="minorHAnsi"/>
          <w:i/>
        </w:rPr>
        <w:t xml:space="preserve"> o </w:t>
      </w:r>
      <w:r w:rsidR="00EF72E1">
        <w:rPr>
          <w:rFonts w:ascii="Arial" w:hAnsi="Arial" w:cs="Arial"/>
          <w:b/>
          <w:sz w:val="26"/>
          <w:szCs w:val="26"/>
        </w:rPr>
        <w:t>**********</w:t>
      </w:r>
      <w:r w:rsidRPr="00024E30">
        <w:rPr>
          <w:rFonts w:cstheme="minorHAnsi"/>
          <w:i/>
        </w:rPr>
        <w:t>, ”</w:t>
      </w:r>
      <w:r w:rsidR="00EF72E1" w:rsidRPr="00EF72E1">
        <w:rPr>
          <w:rFonts w:ascii="Arial" w:hAnsi="Arial" w:cs="Arial"/>
          <w:b/>
          <w:sz w:val="26"/>
          <w:szCs w:val="26"/>
        </w:rPr>
        <w:t xml:space="preserve">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xml:space="preserve">”; por lo tanto, defenderá los derechos que a las entidades jurídicas antes mencionadas corresponda; cumplir con las obligaciones pendientes y ejercer los derechos respectivos; entre otros la defensa de la propiedad y posesión del inmueble conocido como </w:t>
      </w:r>
      <w:r w:rsidR="00EF72E1">
        <w:rPr>
          <w:rFonts w:ascii="Arial" w:hAnsi="Arial" w:cs="Arial"/>
          <w:b/>
          <w:sz w:val="26"/>
          <w:szCs w:val="26"/>
        </w:rPr>
        <w:t>**********</w:t>
      </w:r>
      <w:r w:rsidRPr="00024E30">
        <w:rPr>
          <w:rFonts w:cstheme="minorHAnsi"/>
          <w:i/>
        </w:rPr>
        <w:t>, también conocido como “</w:t>
      </w:r>
      <w:r w:rsidR="00EF72E1">
        <w:rPr>
          <w:rFonts w:ascii="Arial" w:hAnsi="Arial" w:cs="Arial"/>
          <w:b/>
          <w:sz w:val="26"/>
          <w:szCs w:val="26"/>
        </w:rPr>
        <w:t>**********</w:t>
      </w:r>
      <w:r w:rsidRPr="00024E30">
        <w:rPr>
          <w:rFonts w:cstheme="minorHAnsi"/>
          <w:i/>
        </w:rPr>
        <w:t>”, (…)</w:t>
      </w:r>
    </w:p>
    <w:p w:rsidR="00093F1C" w:rsidRPr="00024E30" w:rsidRDefault="00093F1C" w:rsidP="00093F1C">
      <w:pPr>
        <w:spacing w:line="360" w:lineRule="auto"/>
        <w:jc w:val="both"/>
        <w:rPr>
          <w:rFonts w:cstheme="minorHAnsi"/>
          <w:i/>
        </w:rPr>
      </w:pPr>
      <w:r w:rsidRPr="00024E30">
        <w:rPr>
          <w:rFonts w:cstheme="minorHAnsi"/>
          <w:i/>
        </w:rPr>
        <w:t>(…)</w:t>
      </w:r>
    </w:p>
    <w:p w:rsidR="00093F1C" w:rsidRPr="00024E30" w:rsidRDefault="00093F1C" w:rsidP="00093F1C">
      <w:pPr>
        <w:spacing w:line="360" w:lineRule="auto"/>
        <w:jc w:val="both"/>
        <w:rPr>
          <w:rFonts w:cstheme="minorHAnsi"/>
          <w:i/>
        </w:rPr>
      </w:pPr>
      <w:r w:rsidRPr="00024E30">
        <w:rPr>
          <w:rFonts w:cstheme="minorHAnsi"/>
          <w:i/>
        </w:rPr>
        <w:t>DEL PATRIMONIO. SEXTA.- El patrimonio de la asociación, queda constituido con los bienes de las personas morales causantes, con los que todavía no están determinados y los que se adquieren en el futuro (…)</w:t>
      </w:r>
    </w:p>
    <w:p w:rsidR="00093F1C" w:rsidRPr="00024E30" w:rsidRDefault="00093F1C" w:rsidP="00093F1C">
      <w:pPr>
        <w:spacing w:line="360" w:lineRule="auto"/>
        <w:jc w:val="both"/>
        <w:rPr>
          <w:rFonts w:cstheme="minorHAnsi"/>
          <w:i/>
        </w:rPr>
      </w:pPr>
      <w:r w:rsidRPr="00024E30">
        <w:rPr>
          <w:rFonts w:cstheme="minorHAnsi"/>
          <w:i/>
        </w:rPr>
        <w:t>(…)</w:t>
      </w:r>
    </w:p>
    <w:p w:rsidR="00826CD4" w:rsidRDefault="00093F1C" w:rsidP="00093F1C">
      <w:pPr>
        <w:spacing w:line="360" w:lineRule="auto"/>
        <w:jc w:val="both"/>
        <w:rPr>
          <w:rFonts w:cstheme="minorHAnsi"/>
          <w:i/>
        </w:rPr>
      </w:pPr>
      <w:r w:rsidRPr="00024E30">
        <w:rPr>
          <w:rFonts w:cstheme="minorHAnsi"/>
          <w:i/>
        </w:rPr>
        <w:t>De lo anterior se llega a la conclusión, que contrario a la apreciación de la demanda, si existe interés jurídico y legítimo de la parte actora para solicitar los tramites catastrales, ya que el patrimonio de la asociación, queda constituido con los bienes de las personas morales causantes, es decir con el patrimonio del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y que dentro de este patrimonio, se encuentra el predio que la hoy actora trata de registrar, por lo que es evidente, que se vieron afectado (sic) sus derechos, pues como ya se dijo, la demanda no tomó en cuenta la documental que aquí se valora, esto es la copia certificada de la compra-venta de fecha primero de abril de mil ochocientos cuarenta, expedida por el Archivo General de la Nación dependiente de la secretaria de Gobernación, relativo a los documentos del “</w:t>
      </w:r>
      <w:r w:rsidR="00EF72E1">
        <w:rPr>
          <w:rFonts w:ascii="Arial" w:hAnsi="Arial" w:cs="Arial"/>
          <w:b/>
          <w:sz w:val="26"/>
          <w:szCs w:val="26"/>
        </w:rPr>
        <w:t>**********</w:t>
      </w:r>
      <w:r w:rsidRPr="00024E30">
        <w:rPr>
          <w:rFonts w:cstheme="minorHAnsi"/>
          <w:i/>
        </w:rPr>
        <w:t>”, hecha la solicitud por parte del “</w:t>
      </w:r>
      <w:r w:rsidR="00EF72E1">
        <w:rPr>
          <w:rFonts w:ascii="Arial" w:hAnsi="Arial" w:cs="Arial"/>
          <w:b/>
          <w:sz w:val="26"/>
          <w:szCs w:val="26"/>
        </w:rPr>
        <w:t>**********</w:t>
      </w:r>
      <w:r w:rsidRPr="00024E30">
        <w:rPr>
          <w:rFonts w:cstheme="minorHAnsi"/>
          <w:i/>
        </w:rPr>
        <w:t>” con fecha nueve de junio de mil novecientos noventa y tres, por lo que el planteamiento de la  demanda se encuentra indebidamente fundado y motivado, lo que le irr</w:t>
      </w:r>
      <w:r w:rsidR="00826CD4">
        <w:rPr>
          <w:rFonts w:cstheme="minorHAnsi"/>
          <w:i/>
        </w:rPr>
        <w:t>oga agravios a la parte actora.</w:t>
      </w:r>
    </w:p>
    <w:p w:rsidR="00826CD4" w:rsidRDefault="00093F1C" w:rsidP="00093F1C">
      <w:pPr>
        <w:spacing w:line="360" w:lineRule="auto"/>
        <w:jc w:val="both"/>
        <w:rPr>
          <w:rFonts w:cstheme="minorHAnsi"/>
          <w:i/>
        </w:rPr>
      </w:pPr>
      <w:r w:rsidRPr="00024E30">
        <w:rPr>
          <w:rFonts w:cstheme="minorHAnsi"/>
          <w:i/>
        </w:rPr>
        <w:t>En abundancia a lo anterior, se tiene entonces que, con dicha copia certificada de la compra-venta de fecha de primero de abril de mil ochocientos cuarenta, expedida por el Archivo General de la Nación dependiente de la secretaria de Gobernación, relativo a los documentos del “</w:t>
      </w:r>
      <w:r w:rsidR="00EF72E1">
        <w:rPr>
          <w:rFonts w:ascii="Arial" w:hAnsi="Arial" w:cs="Arial"/>
          <w:b/>
          <w:sz w:val="26"/>
          <w:szCs w:val="26"/>
        </w:rPr>
        <w:t>**********</w:t>
      </w:r>
      <w:r w:rsidRPr="00024E30">
        <w:rPr>
          <w:rFonts w:cstheme="minorHAnsi"/>
          <w:i/>
        </w:rPr>
        <w:t>”, el predio que se pretende registrar y con ello asignar los diversos números catastrales, forma parte del patrimonio de la persona moral “</w:t>
      </w:r>
      <w:r w:rsidR="00EF72E1">
        <w:rPr>
          <w:rFonts w:ascii="Arial" w:hAnsi="Arial" w:cs="Arial"/>
          <w:b/>
          <w:sz w:val="26"/>
          <w:szCs w:val="26"/>
        </w:rPr>
        <w:t>**********</w:t>
      </w:r>
      <w:r w:rsidRPr="00024E30">
        <w:rPr>
          <w:rFonts w:cstheme="minorHAnsi"/>
          <w:i/>
        </w:rPr>
        <w:t>” o “</w:t>
      </w:r>
      <w:r w:rsidR="00EF72E1">
        <w:rPr>
          <w:rFonts w:ascii="Arial" w:hAnsi="Arial" w:cs="Arial"/>
          <w:b/>
          <w:sz w:val="26"/>
          <w:szCs w:val="26"/>
        </w:rPr>
        <w:t>**********</w:t>
      </w:r>
      <w:r w:rsidRPr="00024E30">
        <w:rPr>
          <w:rFonts w:cstheme="minorHAnsi"/>
          <w:i/>
        </w:rPr>
        <w:t>”, mismo que fue registrado por conducto de su representante legal “</w:t>
      </w:r>
      <w:r w:rsidR="00EF72E1">
        <w:rPr>
          <w:rFonts w:ascii="Arial" w:hAnsi="Arial" w:cs="Arial"/>
          <w:b/>
          <w:sz w:val="26"/>
          <w:szCs w:val="26"/>
        </w:rPr>
        <w:t>**********</w:t>
      </w:r>
      <w:r w:rsidRPr="00024E30">
        <w:rPr>
          <w:rFonts w:cstheme="minorHAnsi"/>
          <w:i/>
        </w:rPr>
        <w:t xml:space="preserve">”, situación que es corroborada en el escrito número ICEO/DG/CEM/DTS/0032/2017 de fecha veinticuatro de abril de dos mil diecisiete signado por la licenciada Margarita Ivonne Benítez Mínguela, en su carácter de encargada del Departamento de Tramitación de Solicitudes del Instituto de Catastro en el Estado de Oaxaca, donde hacen manifiesta esta situación, no obstante lo anterior, la autoridad demandada incurre en una falta evidente al no valorar la situación jurídica de </w:t>
      </w:r>
      <w:proofErr w:type="spellStart"/>
      <w:r w:rsidRPr="00024E30">
        <w:rPr>
          <w:rFonts w:cstheme="minorHAnsi"/>
          <w:i/>
        </w:rPr>
        <w:t>causahabiencia</w:t>
      </w:r>
      <w:proofErr w:type="spellEnd"/>
      <w:r w:rsidRPr="00024E30">
        <w:rPr>
          <w:rFonts w:cstheme="minorHAnsi"/>
          <w:i/>
        </w:rPr>
        <w:t xml:space="preserve">  en la que la hoy actora </w:t>
      </w:r>
      <w:r w:rsidR="004A4171">
        <w:rPr>
          <w:rFonts w:ascii="Arial" w:hAnsi="Arial" w:cs="Arial"/>
          <w:b/>
          <w:sz w:val="26"/>
          <w:szCs w:val="26"/>
        </w:rPr>
        <w:t>**********</w:t>
      </w:r>
      <w:r w:rsidRPr="00024E30">
        <w:rPr>
          <w:rFonts w:cstheme="minorHAnsi"/>
          <w:i/>
        </w:rPr>
        <w:t xml:space="preserve"> se encuentra, ya que en la protocolización del acta de asamblea constitutiva de la persona moral denominada </w:t>
      </w:r>
      <w:r w:rsidR="004A4171">
        <w:rPr>
          <w:rFonts w:ascii="Arial" w:hAnsi="Arial" w:cs="Arial"/>
          <w:b/>
          <w:sz w:val="26"/>
          <w:szCs w:val="26"/>
        </w:rPr>
        <w:t>**********</w:t>
      </w:r>
      <w:r w:rsidRPr="00024E30">
        <w:rPr>
          <w:rFonts w:cstheme="minorHAnsi"/>
          <w:i/>
        </w:rPr>
        <w:t>, la persona moral “</w:t>
      </w:r>
      <w:r w:rsidR="004A4171">
        <w:rPr>
          <w:rFonts w:ascii="Arial" w:hAnsi="Arial" w:cs="Arial"/>
          <w:b/>
          <w:sz w:val="26"/>
          <w:szCs w:val="26"/>
        </w:rPr>
        <w:t>**********</w:t>
      </w:r>
      <w:r w:rsidRPr="00024E30">
        <w:rPr>
          <w:rFonts w:cstheme="minorHAnsi"/>
          <w:i/>
        </w:rPr>
        <w:t xml:space="preserve">” o </w:t>
      </w:r>
      <w:r w:rsidR="004A4171">
        <w:rPr>
          <w:rFonts w:ascii="Arial" w:hAnsi="Arial" w:cs="Arial"/>
          <w:b/>
          <w:sz w:val="26"/>
          <w:szCs w:val="26"/>
        </w:rPr>
        <w:t>**********</w:t>
      </w:r>
      <w:r w:rsidRPr="00024E30">
        <w:rPr>
          <w:rFonts w:cstheme="minorHAnsi"/>
          <w:i/>
        </w:rPr>
        <w:t>, así como el “</w:t>
      </w:r>
      <w:r w:rsidR="004A4171">
        <w:rPr>
          <w:rFonts w:ascii="Arial" w:hAnsi="Arial" w:cs="Arial"/>
          <w:b/>
          <w:sz w:val="26"/>
          <w:szCs w:val="26"/>
        </w:rPr>
        <w:t>**********</w:t>
      </w:r>
      <w:r w:rsidRPr="00024E30">
        <w:rPr>
          <w:rFonts w:cstheme="minorHAnsi"/>
          <w:i/>
        </w:rPr>
        <w:t xml:space="preserve">” es el causante de la persona moral denominada </w:t>
      </w:r>
      <w:r w:rsidR="004A4171">
        <w:rPr>
          <w:rFonts w:ascii="Arial" w:hAnsi="Arial" w:cs="Arial"/>
          <w:b/>
          <w:sz w:val="26"/>
          <w:szCs w:val="26"/>
        </w:rPr>
        <w:t>**********</w:t>
      </w:r>
      <w:r w:rsidRPr="00024E30">
        <w:rPr>
          <w:rFonts w:cstheme="minorHAnsi"/>
          <w:i/>
        </w:rPr>
        <w:t xml:space="preserve">, por lo que esta última vendría a ser </w:t>
      </w:r>
      <w:r w:rsidRPr="00024E30">
        <w:rPr>
          <w:rFonts w:cstheme="minorHAnsi"/>
          <w:i/>
        </w:rPr>
        <w:lastRenderedPageBreak/>
        <w:t>la causahabiente de la primera de las nombradas, por ende, el patrimonio de la persona moral denominada “</w:t>
      </w:r>
      <w:r w:rsidR="004A4171">
        <w:rPr>
          <w:rFonts w:ascii="Arial" w:hAnsi="Arial" w:cs="Arial"/>
          <w:b/>
          <w:sz w:val="26"/>
          <w:szCs w:val="26"/>
        </w:rPr>
        <w:t>**********</w:t>
      </w:r>
      <w:r w:rsidRPr="00024E30">
        <w:rPr>
          <w:rFonts w:cstheme="minorHAnsi"/>
          <w:i/>
        </w:rPr>
        <w:t>” o “</w:t>
      </w:r>
      <w:r w:rsidR="004A4171">
        <w:rPr>
          <w:rFonts w:ascii="Arial" w:hAnsi="Arial" w:cs="Arial"/>
          <w:b/>
          <w:sz w:val="26"/>
          <w:szCs w:val="26"/>
        </w:rPr>
        <w:t>**********</w:t>
      </w:r>
      <w:r w:rsidRPr="00024E30">
        <w:rPr>
          <w:rFonts w:cstheme="minorHAnsi"/>
          <w:i/>
        </w:rPr>
        <w:t>”, y “</w:t>
      </w:r>
      <w:r w:rsidR="004A4171">
        <w:rPr>
          <w:rFonts w:ascii="Arial" w:hAnsi="Arial" w:cs="Arial"/>
          <w:b/>
          <w:sz w:val="26"/>
          <w:szCs w:val="26"/>
        </w:rPr>
        <w:t>**********</w:t>
      </w:r>
      <w:r w:rsidRPr="00024E30">
        <w:rPr>
          <w:rFonts w:cstheme="minorHAnsi"/>
          <w:i/>
        </w:rPr>
        <w:t xml:space="preserve">” es ahora patrimonio de la persona moral denominada </w:t>
      </w:r>
      <w:r w:rsidR="004A4171">
        <w:rPr>
          <w:rFonts w:ascii="Arial" w:hAnsi="Arial" w:cs="Arial"/>
          <w:b/>
          <w:sz w:val="26"/>
          <w:szCs w:val="26"/>
        </w:rPr>
        <w:t xml:space="preserve">********** </w:t>
      </w:r>
      <w:r w:rsidRPr="00024E30">
        <w:rPr>
          <w:rFonts w:cstheme="minorHAnsi"/>
          <w:i/>
        </w:rPr>
        <w:t xml:space="preserve">para tener una mejor comprensión de la actualización de la </w:t>
      </w:r>
      <w:proofErr w:type="spellStart"/>
      <w:r w:rsidRPr="00024E30">
        <w:rPr>
          <w:rFonts w:cstheme="minorHAnsi"/>
          <w:i/>
        </w:rPr>
        <w:t>causahabiencia</w:t>
      </w:r>
      <w:proofErr w:type="spellEnd"/>
      <w:r w:rsidRPr="00024E30">
        <w:rPr>
          <w:rFonts w:cstheme="minorHAnsi"/>
          <w:i/>
        </w:rPr>
        <w:t xml:space="preserve">, no es óbice mencionar la tesis II.1 o.C.T.38 C, con número de Registro 2020612 (sic), Materia: Civil, Época Novena, Instancia: Tribunales Colegiados de Circuito, Fuente: Semanario Judicial de la Federación y su Gaceta, tomo III, Abril de 1996, página 356, </w:t>
      </w:r>
      <w:r w:rsidR="00826CD4">
        <w:rPr>
          <w:rFonts w:cstheme="minorHAnsi"/>
          <w:i/>
        </w:rPr>
        <w:t>con el siguiente rubro y texto:</w:t>
      </w:r>
    </w:p>
    <w:p w:rsidR="00826CD4" w:rsidRDefault="00093F1C" w:rsidP="00093F1C">
      <w:pPr>
        <w:spacing w:line="360" w:lineRule="auto"/>
        <w:jc w:val="both"/>
        <w:rPr>
          <w:rFonts w:cstheme="minorHAnsi"/>
          <w:i/>
        </w:rPr>
      </w:pPr>
      <w:r w:rsidRPr="00024E30">
        <w:rPr>
          <w:rFonts w:cstheme="minorHAnsi"/>
          <w:b/>
          <w:i/>
        </w:rPr>
        <w:t xml:space="preserve">CAUSAHABIENCIA. CUANDO SE ACTUALIZA. </w:t>
      </w:r>
      <w:r w:rsidRPr="00024E30">
        <w:rPr>
          <w:rFonts w:cstheme="minorHAnsi"/>
          <w:i/>
        </w:rPr>
        <w:t xml:space="preserve">La </w:t>
      </w:r>
      <w:proofErr w:type="spellStart"/>
      <w:r w:rsidRPr="00024E30">
        <w:rPr>
          <w:rFonts w:cstheme="minorHAnsi"/>
          <w:i/>
        </w:rPr>
        <w:t>causahabiencia</w:t>
      </w:r>
      <w:proofErr w:type="spellEnd"/>
      <w:r w:rsidRPr="00024E30">
        <w:rPr>
          <w:rFonts w:cstheme="minorHAnsi"/>
          <w:i/>
        </w:rPr>
        <w:t xml:space="preserve"> no es otra cosa más que la substitución del titular de un derecho por otro; pero implica que se trate del mismo derecho. Así, el titular de un derecho de propiedad es causante del comprador respecto del bien material del contrato, el de </w:t>
      </w:r>
      <w:proofErr w:type="spellStart"/>
      <w:r w:rsidRPr="00024E30">
        <w:rPr>
          <w:rFonts w:cstheme="minorHAnsi"/>
          <w:i/>
        </w:rPr>
        <w:t>cujus</w:t>
      </w:r>
      <w:proofErr w:type="spellEnd"/>
      <w:r w:rsidRPr="00024E30">
        <w:rPr>
          <w:rFonts w:cstheme="minorHAnsi"/>
          <w:i/>
        </w:rPr>
        <w:t xml:space="preserve"> resulta causante en relación a los adjudicatarios; el que permita es causante de su contraparte y así en cualquier acto traslativo de dominio. En tratándose de posesión derivada, el arrendatario es causante del subarrendatario, quien resulta causahabiente de aquél.                                                                                                                        Empero, cuando un cambio de propietario por compraventa o cualquier otro acto jurídico, no produce una </w:t>
      </w:r>
      <w:proofErr w:type="spellStart"/>
      <w:r w:rsidRPr="00024E30">
        <w:rPr>
          <w:rFonts w:cstheme="minorHAnsi"/>
          <w:i/>
        </w:rPr>
        <w:t>causahabiencia</w:t>
      </w:r>
      <w:proofErr w:type="spellEnd"/>
      <w:r w:rsidRPr="00024E30">
        <w:rPr>
          <w:rFonts w:cstheme="minorHAnsi"/>
          <w:i/>
        </w:rPr>
        <w:t xml:space="preserve"> entre el anterior propietario, pues el tema propiedad solo produce esa </w:t>
      </w:r>
      <w:proofErr w:type="spellStart"/>
      <w:r w:rsidRPr="00024E30">
        <w:rPr>
          <w:rFonts w:cstheme="minorHAnsi"/>
          <w:i/>
        </w:rPr>
        <w:t>causahabiencia</w:t>
      </w:r>
      <w:proofErr w:type="spellEnd"/>
      <w:r w:rsidRPr="00024E30">
        <w:rPr>
          <w:rFonts w:cstheme="minorHAnsi"/>
          <w:i/>
        </w:rPr>
        <w:t xml:space="preserve"> respecto al comprador, el cual queda subrogado por ley al </w:t>
      </w:r>
      <w:r w:rsidR="00100EA1">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5890895</wp:posOffset>
                </wp:positionH>
                <wp:positionV relativeFrom="paragraph">
                  <wp:posOffset>5251450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0EA1" w:rsidRDefault="00100EA1" w:rsidP="00100E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63.85pt;margin-top:413.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">
                <v:textbox>
                  <w:txbxContent>
                    <w:p w:rsidR="00100EA1" w:rsidRDefault="00100EA1" w:rsidP="00100EA1">
                      <w:pPr>
                        <w:rPr>
                          <w:sz w:val="16"/>
                          <w:szCs w:val="16"/>
                        </w:rPr>
                      </w:pPr>
                      <w:r>
                        <w:rPr>
                          <w:sz w:val="16"/>
                          <w:szCs w:val="16"/>
                        </w:rPr>
                        <w:t>Datos personales protegidos por el Art. 116 de la LGTAIP y el Art. 56 de la LTAIPEO</w:t>
                      </w:r>
                    </w:p>
                  </w:txbxContent>
                </v:textbox>
              </v:shape>
            </w:pict>
          </mc:Fallback>
        </mc:AlternateContent>
      </w:r>
      <w:r w:rsidRPr="00024E30">
        <w:rPr>
          <w:rFonts w:cstheme="minorHAnsi"/>
          <w:i/>
        </w:rPr>
        <w:t xml:space="preserve">anterior al anterior propietario en la relación contractual que rige la posesión derivada. Esto es, que la mera </w:t>
      </w:r>
      <w:proofErr w:type="spellStart"/>
      <w:r w:rsidRPr="00024E30">
        <w:rPr>
          <w:rFonts w:cstheme="minorHAnsi"/>
          <w:i/>
        </w:rPr>
        <w:t>substitucion</w:t>
      </w:r>
      <w:proofErr w:type="spellEnd"/>
      <w:r w:rsidRPr="00024E30">
        <w:rPr>
          <w:rFonts w:cstheme="minorHAnsi"/>
          <w:i/>
        </w:rPr>
        <w:t xml:space="preserve"> del propietario de un inmueble no implica la extinción del contrato que ha tr</w:t>
      </w:r>
      <w:r w:rsidR="00826CD4">
        <w:rPr>
          <w:rFonts w:cstheme="minorHAnsi"/>
          <w:i/>
        </w:rPr>
        <w:t>ansmitido la posesión derivada.</w:t>
      </w:r>
    </w:p>
    <w:p w:rsidR="00093F1C" w:rsidRPr="00024E30" w:rsidRDefault="00093F1C" w:rsidP="00093F1C">
      <w:pPr>
        <w:spacing w:line="360" w:lineRule="auto"/>
        <w:jc w:val="both"/>
        <w:rPr>
          <w:rFonts w:cstheme="minorHAnsi"/>
          <w:i/>
        </w:rPr>
      </w:pPr>
      <w:r w:rsidRPr="00024E30">
        <w:rPr>
          <w:rFonts w:cstheme="minorHAnsi"/>
          <w:i/>
        </w:rPr>
        <w:t>De igual forma, es acertada la definición que proporciona el Diccionario Jurídico de la Suprema Corte de Justicia de la Nación (1994):</w:t>
      </w:r>
    </w:p>
    <w:p w:rsidR="00093F1C" w:rsidRPr="00024E30" w:rsidRDefault="00093F1C" w:rsidP="00093F1C">
      <w:pPr>
        <w:spacing w:line="360" w:lineRule="auto"/>
        <w:jc w:val="both"/>
        <w:rPr>
          <w:rFonts w:cstheme="minorHAnsi"/>
          <w:i/>
        </w:rPr>
      </w:pPr>
      <w:r w:rsidRPr="00024E30">
        <w:rPr>
          <w:rFonts w:cstheme="minorHAnsi"/>
          <w:i/>
        </w:rPr>
        <w:t>“Persona que ha sucedido o se ha subrogado por cualquier otro título en el derecho de otra u otras. Junto a las partes, en determinados actos jurídicos, están aquellas personas que por un acontecimiento posterior a la realización del mismo, adquieren en forma derivada los derechos y obligaciones de quienes fueron sus autores. A aquéllos se les conoce con el nombre de causahabientes, a éstos con el de causantes”.</w:t>
      </w:r>
    </w:p>
    <w:p w:rsidR="00093F1C" w:rsidRPr="00024E30" w:rsidRDefault="00093F1C" w:rsidP="00093F1C">
      <w:pPr>
        <w:spacing w:line="360" w:lineRule="auto"/>
        <w:jc w:val="both"/>
        <w:rPr>
          <w:rFonts w:cstheme="minorHAnsi"/>
          <w:i/>
        </w:rPr>
      </w:pPr>
      <w:r w:rsidRPr="00024E30">
        <w:rPr>
          <w:rFonts w:cstheme="minorHAnsi"/>
          <w:i/>
        </w:rPr>
        <w:t xml:space="preserve">Como quedó en evidencia, con las citas anteriores, la </w:t>
      </w:r>
      <w:proofErr w:type="spellStart"/>
      <w:r w:rsidRPr="00024E30">
        <w:rPr>
          <w:rFonts w:cstheme="minorHAnsi"/>
          <w:i/>
        </w:rPr>
        <w:t>causahabiencia</w:t>
      </w:r>
      <w:proofErr w:type="spellEnd"/>
      <w:r w:rsidRPr="00024E30">
        <w:rPr>
          <w:rFonts w:cstheme="minorHAnsi"/>
          <w:i/>
        </w:rPr>
        <w:t xml:space="preserve"> quedó configurada en el momento en que la persona moral </w:t>
      </w:r>
      <w:r w:rsidR="004A4171">
        <w:rPr>
          <w:rFonts w:ascii="Arial" w:hAnsi="Arial" w:cs="Arial"/>
          <w:b/>
          <w:sz w:val="26"/>
          <w:szCs w:val="26"/>
        </w:rPr>
        <w:t>**********</w:t>
      </w:r>
      <w:r w:rsidRPr="00024E30">
        <w:rPr>
          <w:rFonts w:cstheme="minorHAnsi"/>
          <w:i/>
        </w:rPr>
        <w:t xml:space="preserve"> en su acta constitutiva, le fueron transmitidas las propiedades de diversos inmuebles, en las que se estipulaba expresamente que la persona moral ahí constituida, se comprometía a defender la propiedad, ejercer obligaciones pendientes y derechos que se tuvieran con respecto a las propiedades que ahí se transmitían. Luego entonces, la sucesión de la propiedad del inmueble quedó plenamente asentada en dicha acta constitutiva.</w:t>
      </w:r>
    </w:p>
    <w:p w:rsidR="00826CD4" w:rsidRDefault="00093F1C" w:rsidP="00093F1C">
      <w:pPr>
        <w:spacing w:line="360" w:lineRule="auto"/>
        <w:jc w:val="both"/>
        <w:rPr>
          <w:rFonts w:cstheme="minorHAnsi"/>
          <w:i/>
        </w:rPr>
      </w:pPr>
      <w:r w:rsidRPr="00024E30">
        <w:rPr>
          <w:rFonts w:cstheme="minorHAnsi"/>
          <w:b/>
          <w:i/>
        </w:rPr>
        <w:t>QUINTO.-</w:t>
      </w:r>
      <w:r w:rsidRPr="00024E30">
        <w:rPr>
          <w:rFonts w:cstheme="minorHAnsi"/>
          <w:i/>
        </w:rPr>
        <w:t xml:space="preserve"> Continuando en la misma tesitura del Considerando CUARTO, la demandada manifiesta que del cotejo realizado al sistema de información territorial a cargo de ese Instituto con los limites geo estadísticos del Instituto Nacional de Estadística, Geografía e Informática (INEGI), se desprende que el bien inmueble que la persona moral denominada </w:t>
      </w:r>
      <w:r w:rsidR="004A4171">
        <w:rPr>
          <w:rFonts w:ascii="Arial" w:hAnsi="Arial" w:cs="Arial"/>
          <w:b/>
          <w:sz w:val="26"/>
          <w:szCs w:val="26"/>
        </w:rPr>
        <w:t>**********</w:t>
      </w:r>
      <w:r w:rsidRPr="00024E30">
        <w:rPr>
          <w:rFonts w:cstheme="minorHAnsi"/>
          <w:i/>
        </w:rPr>
        <w:t xml:space="preserve">, se encuentra en jurisdicción del Municipio de Oaxaca de Juárez, Oaxaca y no así </w:t>
      </w:r>
      <w:r w:rsidRPr="00024E30">
        <w:rPr>
          <w:rFonts w:cstheme="minorHAnsi"/>
          <w:i/>
        </w:rPr>
        <w:lastRenderedPageBreak/>
        <w:t>dentro del Municipio San Jacinto Amilpas, como lo manifiesta la parte actora, por lo que el permiso y plano de subdivisión debe ser autorizado por el primero de los mencionados, por lo tanto no se cumple con lo establecido en la fracción V del artículo 46 del Re</w:t>
      </w:r>
      <w:r w:rsidR="00826CD4">
        <w:rPr>
          <w:rFonts w:cstheme="minorHAnsi"/>
          <w:i/>
        </w:rPr>
        <w:t>glamento de la Ley de Catastro.</w:t>
      </w:r>
    </w:p>
    <w:p w:rsidR="006E05D7" w:rsidRDefault="0007595D" w:rsidP="00623CA1">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Por su parte</w:t>
      </w:r>
      <w:r w:rsidR="003F0E5E">
        <w:rPr>
          <w:rFonts w:ascii="Arial" w:eastAsia="Calibri" w:hAnsi="Arial" w:cs="Arial"/>
          <w:bCs/>
          <w:sz w:val="26"/>
          <w:szCs w:val="26"/>
        </w:rPr>
        <w:t>,</w:t>
      </w:r>
      <w:r>
        <w:rPr>
          <w:rFonts w:ascii="Arial" w:eastAsia="Calibri" w:hAnsi="Arial" w:cs="Arial"/>
          <w:bCs/>
          <w:sz w:val="26"/>
          <w:szCs w:val="26"/>
        </w:rPr>
        <w:t xml:space="preserve"> la demandada </w:t>
      </w:r>
      <w:r w:rsidR="003F0E5E">
        <w:rPr>
          <w:rFonts w:ascii="Arial" w:eastAsia="Calibri" w:hAnsi="Arial" w:cs="Arial"/>
          <w:bCs/>
          <w:sz w:val="26"/>
          <w:szCs w:val="26"/>
        </w:rPr>
        <w:t xml:space="preserve">Jefa del Departamento de Tramitación de Solicitudes del Instituto catastral del Estado de Oaxaca, </w:t>
      </w:r>
      <w:r>
        <w:rPr>
          <w:rFonts w:ascii="Arial" w:eastAsia="Calibri" w:hAnsi="Arial" w:cs="Arial"/>
          <w:bCs/>
          <w:sz w:val="26"/>
          <w:szCs w:val="26"/>
        </w:rPr>
        <w:t>ahora recurrente, al momento de contestar la demanda, en la parte que interesa dijo:</w:t>
      </w:r>
    </w:p>
    <w:p w:rsidR="003F0E5E" w:rsidRPr="00F64A41" w:rsidRDefault="003F0E5E" w:rsidP="003F0E5E">
      <w:pPr>
        <w:spacing w:line="360" w:lineRule="auto"/>
        <w:ind w:firstLine="708"/>
        <w:jc w:val="both"/>
        <w:rPr>
          <w:rFonts w:cs="Calibri"/>
          <w:i/>
        </w:rPr>
      </w:pPr>
      <w:r w:rsidRPr="00F64A41">
        <w:rPr>
          <w:rFonts w:cs="Calibri"/>
          <w:i/>
        </w:rPr>
        <w:t xml:space="preserve">“La resolución que se recurre está motivada, toda vez de que en la misma se expresa con precisión los preceptos legales aplicables al caso concreto, se configuran las hipótesis normativa, como resultado, se determinó en el sentido de declarar improcedente el trámite catastral de asignar clave a 457 lotes resultando de la subdivisión del bien inmueble que refiere la actora </w:t>
      </w:r>
      <w:r w:rsidR="004A4171">
        <w:rPr>
          <w:rFonts w:ascii="Arial" w:hAnsi="Arial" w:cs="Arial"/>
          <w:b/>
          <w:sz w:val="26"/>
          <w:szCs w:val="26"/>
        </w:rPr>
        <w:t>**********</w:t>
      </w:r>
      <w:r w:rsidRPr="00F64A41">
        <w:rPr>
          <w:rFonts w:cs="Calibri"/>
          <w:i/>
        </w:rPr>
        <w:t>, en representación de la moral denominada “</w:t>
      </w:r>
      <w:r w:rsidR="004A4171">
        <w:rPr>
          <w:rFonts w:ascii="Arial" w:hAnsi="Arial" w:cs="Arial"/>
          <w:b/>
          <w:sz w:val="26"/>
          <w:szCs w:val="26"/>
        </w:rPr>
        <w:t>**********</w:t>
      </w:r>
      <w:r w:rsidRPr="00F64A41">
        <w:rPr>
          <w:rFonts w:cs="Calibri"/>
          <w:i/>
        </w:rPr>
        <w:t>” ya que la encargada en ese entonces del Departamento de Tramitación de Solicitudes al ver las inconsistencias de los documentos presentados determinó improcedente realizar el trámite de asignar clave catastral, considerando que el Trámite no se cumplía con el requisito que exige la fracción II del artículo 46 del Reglamento a la Ley de Catastro para el Estado de Oaxaca.</w:t>
      </w:r>
    </w:p>
    <w:p w:rsidR="003F0E5E" w:rsidRDefault="003F0E5E" w:rsidP="003F0E5E">
      <w:pPr>
        <w:spacing w:before="240" w:line="360" w:lineRule="auto"/>
        <w:ind w:firstLine="709"/>
        <w:jc w:val="both"/>
        <w:rPr>
          <w:rFonts w:cs="Calibri"/>
          <w:i/>
        </w:rPr>
      </w:pPr>
      <w:r w:rsidRPr="00F64A41">
        <w:rPr>
          <w:rFonts w:cs="Calibri"/>
          <w:i/>
        </w:rPr>
        <w:t xml:space="preserve">Esto es, de una simple comparación del nombre del propietario del bien inmueble que respalda el Registro de Cuenta Catastral </w:t>
      </w:r>
      <w:r w:rsidR="004A4171">
        <w:rPr>
          <w:rFonts w:ascii="Arial" w:hAnsi="Arial" w:cs="Arial"/>
          <w:b/>
          <w:sz w:val="26"/>
          <w:szCs w:val="26"/>
        </w:rPr>
        <w:t>**********</w:t>
      </w:r>
      <w:r w:rsidRPr="00F64A41">
        <w:rPr>
          <w:rFonts w:cs="Calibri"/>
          <w:b/>
          <w:i/>
        </w:rPr>
        <w:t xml:space="preserve"> </w:t>
      </w:r>
      <w:r w:rsidRPr="00F64A41">
        <w:rPr>
          <w:rFonts w:cs="Calibri"/>
          <w:i/>
        </w:rPr>
        <w:t xml:space="preserve">que se encuentra a nombre del contribuyente </w:t>
      </w:r>
      <w:r w:rsidRPr="00F64A41">
        <w:rPr>
          <w:rFonts w:cs="Calibri"/>
          <w:b/>
          <w:i/>
        </w:rPr>
        <w:t>“</w:t>
      </w:r>
      <w:r w:rsidR="004A4171">
        <w:rPr>
          <w:rFonts w:ascii="Arial" w:hAnsi="Arial" w:cs="Arial"/>
          <w:b/>
          <w:sz w:val="26"/>
          <w:szCs w:val="26"/>
        </w:rPr>
        <w:t>**********</w:t>
      </w:r>
      <w:r w:rsidRPr="00F64A41">
        <w:rPr>
          <w:rFonts w:cs="Calibri"/>
          <w:b/>
          <w:i/>
        </w:rPr>
        <w:t xml:space="preserve">” </w:t>
      </w:r>
      <w:r w:rsidRPr="00F64A41">
        <w:rPr>
          <w:rFonts w:cs="Calibri"/>
          <w:i/>
        </w:rPr>
        <w:t xml:space="preserve">del Distrito Fiscal del Centro, registro en donde pretende recaiga el trámite asignación de clave catastral a 457 Lotes resultado de la subdivisión del bien inmueble que respalda este registro y el nombre que se describe en el contrato con el cual pretende acreditar la propiedad y derechos posesionarios, es dable establecer que no son coincidentes en cuanto al nombre. De donde se demuestra que la persona moral privada que representa la ciudadana </w:t>
      </w:r>
      <w:r w:rsidR="004A4171">
        <w:rPr>
          <w:rFonts w:ascii="Arial" w:hAnsi="Arial" w:cs="Arial"/>
          <w:b/>
          <w:sz w:val="26"/>
          <w:szCs w:val="26"/>
        </w:rPr>
        <w:t>**********</w:t>
      </w:r>
      <w:r w:rsidRPr="00F64A41">
        <w:rPr>
          <w:rFonts w:cs="Calibri"/>
          <w:i/>
        </w:rPr>
        <w:t xml:space="preserve">, es una persona moral distinta a la que aparece como titular en el Registro de cuenta Catastral número </w:t>
      </w:r>
      <w:r w:rsidR="004A4171">
        <w:rPr>
          <w:rFonts w:ascii="Arial" w:hAnsi="Arial" w:cs="Arial"/>
          <w:b/>
          <w:sz w:val="26"/>
          <w:szCs w:val="26"/>
        </w:rPr>
        <w:t>**********</w:t>
      </w:r>
      <w:r w:rsidRPr="00F64A41">
        <w:rPr>
          <w:rFonts w:cs="Calibri"/>
          <w:i/>
        </w:rPr>
        <w:t xml:space="preserve"> del Distrito Fiscal del Centro. Y toda vez de que la actora </w:t>
      </w:r>
      <w:r w:rsidR="004A4171">
        <w:rPr>
          <w:rFonts w:ascii="Arial" w:hAnsi="Arial" w:cs="Arial"/>
          <w:b/>
          <w:sz w:val="26"/>
          <w:szCs w:val="26"/>
        </w:rPr>
        <w:t>**********</w:t>
      </w:r>
      <w:r w:rsidRPr="00F64A41">
        <w:rPr>
          <w:rFonts w:cs="Calibri"/>
          <w:i/>
        </w:rPr>
        <w:t xml:space="preserve"> no acompañó la documentación que acredite la personalidad jurídica de representante legal de la persona moral denominada </w:t>
      </w:r>
      <w:r w:rsidRPr="00F64A41">
        <w:rPr>
          <w:rFonts w:cs="Calibri"/>
          <w:b/>
          <w:i/>
        </w:rPr>
        <w:t>“</w:t>
      </w:r>
      <w:r w:rsidR="004A4171">
        <w:rPr>
          <w:rFonts w:ascii="Arial" w:hAnsi="Arial" w:cs="Arial"/>
          <w:b/>
          <w:sz w:val="26"/>
          <w:szCs w:val="26"/>
        </w:rPr>
        <w:t>**********</w:t>
      </w:r>
      <w:r w:rsidRPr="00F64A41">
        <w:rPr>
          <w:rFonts w:cs="Calibri"/>
          <w:b/>
          <w:i/>
        </w:rPr>
        <w:t xml:space="preserve">, </w:t>
      </w:r>
      <w:r w:rsidRPr="00F64A41">
        <w:rPr>
          <w:rFonts w:cs="Calibri"/>
          <w:i/>
        </w:rPr>
        <w:t xml:space="preserve">que es titular del Registro de Cuenta catastral número </w:t>
      </w:r>
      <w:r w:rsidR="004A4171">
        <w:rPr>
          <w:rFonts w:ascii="Arial" w:hAnsi="Arial" w:cs="Arial"/>
          <w:b/>
          <w:sz w:val="26"/>
          <w:szCs w:val="26"/>
        </w:rPr>
        <w:t>**********</w:t>
      </w:r>
      <w:r w:rsidRPr="00F64A41">
        <w:rPr>
          <w:rFonts w:cs="Calibri"/>
          <w:i/>
        </w:rPr>
        <w:t xml:space="preserve"> del Distrito Fiscal del Centro, y en ese sentido debe decirse que no acredita con otros elementos de prueba que sirva para determinar que dicha persona moral que representa, haya adquirido la propiedad de la moral titular del Registro Catastral de mérito, y no basta con la documental que anexa para pretender acreditar la propiedad y el solo dicho de la actora para darlo como hecho verdadero y se requiere que esté plenamente acreditada la personalidad jurídica de </w:t>
      </w:r>
      <w:r w:rsidR="004A4171">
        <w:rPr>
          <w:rFonts w:ascii="Arial" w:hAnsi="Arial" w:cs="Arial"/>
          <w:b/>
          <w:sz w:val="26"/>
          <w:szCs w:val="26"/>
        </w:rPr>
        <w:t>**********</w:t>
      </w:r>
      <w:r w:rsidRPr="00F64A41">
        <w:rPr>
          <w:rFonts w:cs="Calibri"/>
          <w:i/>
        </w:rPr>
        <w:t xml:space="preserve">, por tratarse de una persona física que pretende representar a una persona moral privada, máximo que la moral que representa no coincide con el nombre que aparece como contribuyente en los datos del Sistema de Información Territorial a cargo de este Instituto Catastral, en el Registro Catastral, que refiere, y toda vez que de acuerdo a lo que </w:t>
      </w:r>
      <w:r w:rsidRPr="00F64A41">
        <w:rPr>
          <w:rFonts w:cs="Calibri"/>
          <w:i/>
        </w:rPr>
        <w:lastRenderedPageBreak/>
        <w:t>establece el artículo 51 y 58 de la Ley de Catastro para el Estado de Oaxaca, de que solo los propietarios y poseedores de bienes inmuebles tienen derecho a que se le reciban las solicitudes y escritos relacionados con las funciones y atribuciones propias del Instituto Catastral del Estado de Oaxaca, y de que esté expide la información existente en los archivos catastrales a los propietarios o poseedores de los inmuebles registrados que lo soliciten, de ahí lo infundado de lo alegado en sentido contrario.</w:t>
      </w:r>
      <w:r>
        <w:rPr>
          <w:rFonts w:cs="Calibri"/>
          <w:i/>
        </w:rPr>
        <w:t>”</w:t>
      </w:r>
    </w:p>
    <w:p w:rsidR="0007595D" w:rsidRDefault="00210B48" w:rsidP="003F0E5E">
      <w:pPr>
        <w:spacing w:before="240" w:line="360" w:lineRule="auto"/>
        <w:ind w:firstLine="709"/>
        <w:jc w:val="both"/>
        <w:rPr>
          <w:rFonts w:ascii="Arial" w:hAnsi="Arial" w:cs="Arial"/>
          <w:sz w:val="26"/>
          <w:szCs w:val="26"/>
        </w:rPr>
      </w:pPr>
      <w:r>
        <w:rPr>
          <w:rFonts w:ascii="Arial" w:eastAsia="Calibri" w:hAnsi="Arial" w:cs="Arial"/>
          <w:bCs/>
          <w:sz w:val="26"/>
          <w:szCs w:val="26"/>
        </w:rPr>
        <w:t xml:space="preserve">De lo anteriormente </w:t>
      </w:r>
      <w:r w:rsidR="0007595D">
        <w:rPr>
          <w:rFonts w:ascii="Arial" w:eastAsia="Calibri" w:hAnsi="Arial" w:cs="Arial"/>
          <w:bCs/>
          <w:sz w:val="26"/>
          <w:szCs w:val="26"/>
        </w:rPr>
        <w:t>transcrito</w:t>
      </w:r>
      <w:r>
        <w:rPr>
          <w:rFonts w:ascii="Arial" w:eastAsia="Calibri" w:hAnsi="Arial" w:cs="Arial"/>
          <w:bCs/>
          <w:sz w:val="26"/>
          <w:szCs w:val="26"/>
        </w:rPr>
        <w:t>, se hace evidente, que l</w:t>
      </w:r>
      <w:r w:rsidR="0022042E">
        <w:rPr>
          <w:rFonts w:ascii="Arial" w:eastAsia="Calibri" w:hAnsi="Arial" w:cs="Arial"/>
          <w:bCs/>
          <w:sz w:val="26"/>
          <w:szCs w:val="26"/>
        </w:rPr>
        <w:t>o</w:t>
      </w:r>
      <w:r>
        <w:rPr>
          <w:rFonts w:ascii="Arial" w:eastAsia="Calibri" w:hAnsi="Arial" w:cs="Arial"/>
          <w:bCs/>
          <w:sz w:val="26"/>
          <w:szCs w:val="26"/>
        </w:rPr>
        <w:t>s a</w:t>
      </w:r>
      <w:r w:rsidR="0022042E">
        <w:rPr>
          <w:rFonts w:ascii="Arial" w:eastAsia="Calibri" w:hAnsi="Arial" w:cs="Arial"/>
          <w:bCs/>
          <w:sz w:val="26"/>
          <w:szCs w:val="26"/>
        </w:rPr>
        <w:t>rgumentos</w:t>
      </w:r>
      <w:r>
        <w:rPr>
          <w:rFonts w:ascii="Arial" w:eastAsia="Calibri" w:hAnsi="Arial" w:cs="Arial"/>
          <w:bCs/>
          <w:sz w:val="26"/>
          <w:szCs w:val="26"/>
        </w:rPr>
        <w:t xml:space="preserve"> del recurrente son en esencia, una reiteración de lo ya expuesto en el sumario principal</w:t>
      </w:r>
      <w:r w:rsidR="003C210C">
        <w:rPr>
          <w:rFonts w:ascii="Arial" w:eastAsia="Calibri" w:hAnsi="Arial" w:cs="Arial"/>
          <w:bCs/>
          <w:sz w:val="26"/>
          <w:szCs w:val="26"/>
        </w:rPr>
        <w:t>, así como una complementación de los mismos</w:t>
      </w:r>
      <w:r>
        <w:rPr>
          <w:rFonts w:ascii="Arial" w:eastAsia="Calibri" w:hAnsi="Arial" w:cs="Arial"/>
          <w:bCs/>
          <w:sz w:val="26"/>
          <w:szCs w:val="26"/>
        </w:rPr>
        <w:t>, y sobre lo cual la primera instancia ya realizó un pronunciamiento expreso en la sentencia sujeta a revisión</w:t>
      </w:r>
      <w:r>
        <w:rPr>
          <w:rFonts w:ascii="Arial" w:hAnsi="Arial" w:cs="Arial"/>
          <w:bCs/>
          <w:sz w:val="26"/>
          <w:szCs w:val="26"/>
        </w:rPr>
        <w:t xml:space="preserve">; </w:t>
      </w:r>
      <w:r w:rsidR="0007595D">
        <w:rPr>
          <w:rFonts w:ascii="Arial" w:hAnsi="Arial" w:cs="Arial"/>
          <w:bCs/>
          <w:sz w:val="26"/>
          <w:szCs w:val="26"/>
        </w:rPr>
        <w:t>además de qu</w:t>
      </w:r>
      <w:r w:rsidR="003C210C">
        <w:rPr>
          <w:rFonts w:ascii="Arial" w:hAnsi="Arial" w:cs="Arial"/>
          <w:bCs/>
          <w:sz w:val="26"/>
          <w:szCs w:val="26"/>
        </w:rPr>
        <w:t>e en forma alguna controviert</w:t>
      </w:r>
      <w:r w:rsidR="003F0E5E">
        <w:rPr>
          <w:rFonts w:ascii="Arial" w:hAnsi="Arial" w:cs="Arial"/>
          <w:bCs/>
          <w:sz w:val="26"/>
          <w:szCs w:val="26"/>
        </w:rPr>
        <w:t>e</w:t>
      </w:r>
      <w:r w:rsidR="003C210C">
        <w:rPr>
          <w:rFonts w:ascii="Arial" w:hAnsi="Arial" w:cs="Arial"/>
          <w:bCs/>
          <w:sz w:val="26"/>
          <w:szCs w:val="26"/>
        </w:rPr>
        <w:t xml:space="preserve"> las razones y fundamentos que sostienen el fallo</w:t>
      </w:r>
      <w:r>
        <w:rPr>
          <w:rFonts w:ascii="Arial" w:hAnsi="Arial" w:cs="Arial"/>
          <w:bCs/>
          <w:sz w:val="26"/>
          <w:szCs w:val="26"/>
        </w:rPr>
        <w:t xml:space="preserve"> emitido</w:t>
      </w:r>
      <w:r w:rsidR="003F0E5E">
        <w:rPr>
          <w:rFonts w:ascii="Arial" w:hAnsi="Arial" w:cs="Arial"/>
          <w:bCs/>
          <w:sz w:val="26"/>
          <w:szCs w:val="26"/>
        </w:rPr>
        <w:t xml:space="preserve">; ello es así, </w:t>
      </w:r>
      <w:r w:rsidR="0007595D">
        <w:rPr>
          <w:rFonts w:ascii="Arial" w:hAnsi="Arial" w:cs="Arial"/>
          <w:bCs/>
          <w:sz w:val="26"/>
          <w:szCs w:val="26"/>
        </w:rPr>
        <w:t xml:space="preserve"> dado que no controvierte las consideraciones relativas</w:t>
      </w:r>
      <w:r w:rsidR="00C022EB">
        <w:rPr>
          <w:rFonts w:ascii="Arial" w:hAnsi="Arial" w:cs="Arial"/>
          <w:bCs/>
          <w:sz w:val="26"/>
          <w:szCs w:val="26"/>
        </w:rPr>
        <w:t xml:space="preserve"> a</w:t>
      </w:r>
      <w:r w:rsidR="0007595D">
        <w:rPr>
          <w:rFonts w:ascii="Arial" w:hAnsi="Arial" w:cs="Arial"/>
          <w:bCs/>
          <w:sz w:val="26"/>
          <w:szCs w:val="26"/>
        </w:rPr>
        <w:t xml:space="preserve"> </w:t>
      </w:r>
      <w:r w:rsidR="0007595D" w:rsidRPr="0007595D">
        <w:rPr>
          <w:rFonts w:ascii="Arial" w:hAnsi="Arial" w:cs="Arial"/>
          <w:sz w:val="26"/>
          <w:szCs w:val="26"/>
        </w:rPr>
        <w:t xml:space="preserve">la </w:t>
      </w:r>
      <w:proofErr w:type="spellStart"/>
      <w:r w:rsidR="0007595D" w:rsidRPr="0007595D">
        <w:rPr>
          <w:rFonts w:ascii="Arial" w:hAnsi="Arial" w:cs="Arial"/>
          <w:sz w:val="26"/>
          <w:szCs w:val="26"/>
        </w:rPr>
        <w:t>causahabiencia</w:t>
      </w:r>
      <w:proofErr w:type="spellEnd"/>
      <w:r w:rsidR="003F0E5E">
        <w:rPr>
          <w:rFonts w:ascii="Arial" w:hAnsi="Arial" w:cs="Arial"/>
          <w:sz w:val="26"/>
          <w:szCs w:val="26"/>
        </w:rPr>
        <w:t>, y que la misma</w:t>
      </w:r>
      <w:r w:rsidR="0007595D" w:rsidRPr="0007595D">
        <w:rPr>
          <w:rFonts w:ascii="Arial" w:hAnsi="Arial" w:cs="Arial"/>
          <w:sz w:val="26"/>
          <w:szCs w:val="26"/>
        </w:rPr>
        <w:t xml:space="preserve"> quedó configurada en el momento en que la persona moral</w:t>
      </w:r>
      <w:r w:rsidR="0007595D">
        <w:rPr>
          <w:rFonts w:ascii="Arial" w:hAnsi="Arial" w:cs="Arial"/>
          <w:sz w:val="26"/>
          <w:szCs w:val="26"/>
        </w:rPr>
        <w:t>,</w:t>
      </w:r>
      <w:r w:rsidR="0007595D" w:rsidRPr="0007595D">
        <w:rPr>
          <w:rFonts w:ascii="Arial" w:hAnsi="Arial" w:cs="Arial"/>
          <w:sz w:val="26"/>
          <w:szCs w:val="26"/>
        </w:rPr>
        <w:t xml:space="preserve"> </w:t>
      </w:r>
      <w:r w:rsidR="0007595D">
        <w:rPr>
          <w:rFonts w:ascii="Arial" w:hAnsi="Arial" w:cs="Arial"/>
          <w:sz w:val="26"/>
          <w:szCs w:val="26"/>
        </w:rPr>
        <w:t>“</w:t>
      </w:r>
      <w:r w:rsidR="004A4171">
        <w:rPr>
          <w:rFonts w:ascii="Arial" w:hAnsi="Arial" w:cs="Arial"/>
          <w:sz w:val="26"/>
          <w:szCs w:val="26"/>
        </w:rPr>
        <w:t>**********</w:t>
      </w:r>
      <w:r w:rsidR="0007595D">
        <w:rPr>
          <w:rFonts w:ascii="Arial" w:hAnsi="Arial" w:cs="Arial"/>
          <w:sz w:val="26"/>
          <w:szCs w:val="26"/>
        </w:rPr>
        <w:t>”,</w:t>
      </w:r>
      <w:r w:rsidR="0007595D" w:rsidRPr="0007595D">
        <w:rPr>
          <w:rFonts w:ascii="Arial" w:hAnsi="Arial" w:cs="Arial"/>
          <w:sz w:val="26"/>
          <w:szCs w:val="26"/>
        </w:rPr>
        <w:t xml:space="preserve"> en su acta constitutiva, le fueron transmitidas las propiedades de diversos inmuebles, en las que se estipulaba expresamente que la persona moral ahí constituida, se comprometía a defender la propiedad, ejercer obligaciones pendientes y derechos que se tuvieran con respecto a las propiedades que ahí se transmitían.</w:t>
      </w:r>
    </w:p>
    <w:p w:rsidR="00210B48" w:rsidRDefault="00210B48" w:rsidP="00210B48">
      <w:pPr>
        <w:spacing w:before="240" w:line="360" w:lineRule="auto"/>
        <w:ind w:firstLine="709"/>
        <w:jc w:val="both"/>
        <w:rPr>
          <w:rFonts w:ascii="Arial" w:hAnsi="Arial" w:cs="Arial"/>
          <w:bCs/>
          <w:sz w:val="26"/>
          <w:szCs w:val="26"/>
        </w:rPr>
      </w:pPr>
      <w:r w:rsidRPr="0007595D">
        <w:rPr>
          <w:rFonts w:ascii="Arial" w:hAnsi="Arial" w:cs="Arial"/>
          <w:bCs/>
          <w:sz w:val="26"/>
          <w:szCs w:val="26"/>
        </w:rPr>
        <w:t>En atención a lo anteriormente relata</w:t>
      </w:r>
      <w:r>
        <w:rPr>
          <w:rFonts w:ascii="Arial" w:hAnsi="Arial" w:cs="Arial"/>
          <w:bCs/>
          <w:sz w:val="26"/>
          <w:szCs w:val="26"/>
        </w:rPr>
        <w:t>do, es que resulta inoperante el agravio expresado por l</w:t>
      </w:r>
      <w:r w:rsidR="003C210C">
        <w:rPr>
          <w:rFonts w:ascii="Arial" w:hAnsi="Arial" w:cs="Arial"/>
          <w:bCs/>
          <w:sz w:val="26"/>
          <w:szCs w:val="26"/>
        </w:rPr>
        <w:t>a</w:t>
      </w:r>
      <w:r>
        <w:rPr>
          <w:rFonts w:ascii="Arial" w:hAnsi="Arial" w:cs="Arial"/>
          <w:bCs/>
          <w:sz w:val="26"/>
          <w:szCs w:val="26"/>
        </w:rPr>
        <w:t xml:space="preserve"> recurrente.</w:t>
      </w:r>
    </w:p>
    <w:p w:rsidR="00AF32DE" w:rsidRPr="00F175B1" w:rsidRDefault="00100EA1" w:rsidP="00AF32DE">
      <w:pPr>
        <w:spacing w:line="360" w:lineRule="auto"/>
        <w:ind w:firstLine="709"/>
        <w:jc w:val="both"/>
        <w:rPr>
          <w:rFonts w:ascii="Arial" w:eastAsia="Times New Roman" w:hAnsi="Arial" w:cs="Times New Roman"/>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E9B47C9" wp14:editId="361DB95F">
                <wp:simplePos x="0" y="0"/>
                <wp:positionH relativeFrom="column">
                  <wp:posOffset>5576570</wp:posOffset>
                </wp:positionH>
                <wp:positionV relativeFrom="paragraph">
                  <wp:posOffset>566420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0EA1" w:rsidRDefault="00100EA1" w:rsidP="00100E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B47C9" id="Cuadro de texto 4" o:spid="_x0000_s1029" type="#_x0000_t202" style="position:absolute;left:0;text-align:left;margin-left:439.1pt;margin-top:44.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0o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GmYWW&#10;WrTeg/TIpGJR9RHZL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">
                <v:textbox>
                  <w:txbxContent>
                    <w:p w:rsidR="00100EA1" w:rsidRDefault="00100EA1" w:rsidP="00100EA1">
                      <w:pPr>
                        <w:rPr>
                          <w:sz w:val="16"/>
                          <w:szCs w:val="16"/>
                        </w:rPr>
                      </w:pPr>
                      <w:r>
                        <w:rPr>
                          <w:sz w:val="16"/>
                          <w:szCs w:val="16"/>
                        </w:rPr>
                        <w:t>Datos personales protegidos por el Art. 116 de la LGTAIP y el Art. 56 de la LTAIPEO</w:t>
                      </w:r>
                    </w:p>
                  </w:txbxContent>
                </v:textbox>
              </v:shape>
            </w:pict>
          </mc:Fallback>
        </mc:AlternateContent>
      </w:r>
      <w:r w:rsidR="00AF32DE">
        <w:rPr>
          <w:rFonts w:ascii="Arial" w:hAnsi="Arial" w:cs="Arial"/>
          <w:bCs/>
          <w:sz w:val="26"/>
          <w:szCs w:val="26"/>
        </w:rPr>
        <w:t>Sirve de apoyo</w:t>
      </w:r>
      <w:r w:rsidR="00DA58C2">
        <w:rPr>
          <w:rFonts w:ascii="Arial" w:hAnsi="Arial" w:cs="Arial"/>
          <w:bCs/>
          <w:sz w:val="26"/>
          <w:szCs w:val="26"/>
        </w:rPr>
        <w:t xml:space="preserve"> a lo anterior</w:t>
      </w:r>
      <w:r w:rsidR="00AF32DE">
        <w:rPr>
          <w:rFonts w:ascii="Arial" w:hAnsi="Arial" w:cs="Arial"/>
          <w:bCs/>
          <w:sz w:val="26"/>
          <w:szCs w:val="26"/>
        </w:rPr>
        <w:t xml:space="preserve">, </w:t>
      </w:r>
      <w:r w:rsidR="00AF32DE" w:rsidRPr="00F175B1">
        <w:rPr>
          <w:rFonts w:ascii="Arial" w:hAnsi="Arial" w:cs="Arial"/>
          <w:bCs/>
          <w:sz w:val="26"/>
          <w:szCs w:val="26"/>
        </w:rPr>
        <w:t xml:space="preserve">la jurisprudencia </w:t>
      </w:r>
      <w:r w:rsidR="00AF32DE" w:rsidRPr="00F175B1">
        <w:rPr>
          <w:rFonts w:ascii="Arial" w:eastAsia="Times New Roman" w:hAnsi="Arial" w:cs="Times New Roman"/>
          <w:color w:val="000000"/>
          <w:sz w:val="26"/>
          <w:szCs w:val="26"/>
        </w:rPr>
        <w:t xml:space="preserve">dictada por la Segunda Sala de la Suprema Corte de Justicia de la Nación, </w:t>
      </w:r>
      <w:r w:rsidR="00AF32DE" w:rsidRPr="00F175B1">
        <w:rPr>
          <w:rFonts w:ascii="Arial" w:eastAsia="Times New Roman" w:hAnsi="Arial" w:cs="Arial"/>
          <w:color w:val="000000"/>
          <w:sz w:val="26"/>
          <w:szCs w:val="26"/>
        </w:rPr>
        <w:t xml:space="preserve">Novena Época publicada en el </w:t>
      </w:r>
      <w:r w:rsidR="00AF32DE" w:rsidRPr="00F175B1">
        <w:rPr>
          <w:rFonts w:ascii="Arial" w:eastAsia="Times New Roman" w:hAnsi="Arial" w:cs="Times New Roman"/>
          <w:color w:val="000000"/>
          <w:sz w:val="26"/>
          <w:szCs w:val="26"/>
        </w:rPr>
        <w:t xml:space="preserve">Semanario Judicial de </w:t>
      </w:r>
      <w:r w:rsidR="00AF32DE">
        <w:rPr>
          <w:rFonts w:ascii="Arial" w:eastAsia="Times New Roman" w:hAnsi="Arial" w:cs="Times New Roman"/>
          <w:color w:val="000000"/>
          <w:sz w:val="26"/>
          <w:szCs w:val="26"/>
        </w:rPr>
        <w:t xml:space="preserve">la Federación y su Gaceta tomo </w:t>
      </w:r>
      <w:r w:rsidR="00AF32DE" w:rsidRPr="00F175B1">
        <w:rPr>
          <w:rFonts w:ascii="Arial" w:eastAsia="Times New Roman" w:hAnsi="Arial" w:cs="Times New Roman"/>
          <w:color w:val="000000"/>
          <w:sz w:val="26"/>
          <w:szCs w:val="26"/>
        </w:rPr>
        <w:t>XX</w:t>
      </w:r>
      <w:r w:rsidR="00AF32DE">
        <w:rPr>
          <w:rFonts w:ascii="Arial" w:eastAsia="Times New Roman" w:hAnsi="Arial" w:cs="Times New Roman"/>
          <w:color w:val="000000"/>
          <w:sz w:val="26"/>
          <w:szCs w:val="26"/>
        </w:rPr>
        <w:t>X</w:t>
      </w:r>
      <w:r w:rsidR="00AF32DE" w:rsidRPr="00F175B1">
        <w:rPr>
          <w:rFonts w:ascii="Arial" w:eastAsia="Times New Roman" w:hAnsi="Arial" w:cs="Times New Roman"/>
          <w:color w:val="000000"/>
          <w:sz w:val="26"/>
          <w:szCs w:val="26"/>
        </w:rPr>
        <w:t>, A</w:t>
      </w:r>
      <w:r w:rsidR="00AF32DE">
        <w:rPr>
          <w:rFonts w:ascii="Arial" w:eastAsia="Times New Roman" w:hAnsi="Arial" w:cs="Times New Roman"/>
          <w:color w:val="000000"/>
          <w:sz w:val="26"/>
          <w:szCs w:val="26"/>
        </w:rPr>
        <w:t>gosto</w:t>
      </w:r>
      <w:r w:rsidR="00AF32DE" w:rsidRPr="00F175B1">
        <w:rPr>
          <w:rFonts w:ascii="Arial" w:eastAsia="Times New Roman" w:hAnsi="Arial" w:cs="Times New Roman"/>
          <w:color w:val="000000"/>
          <w:sz w:val="26"/>
          <w:szCs w:val="26"/>
        </w:rPr>
        <w:t xml:space="preserve"> 200</w:t>
      </w:r>
      <w:r w:rsidR="00AF32DE">
        <w:rPr>
          <w:rFonts w:ascii="Arial" w:eastAsia="Times New Roman" w:hAnsi="Arial" w:cs="Times New Roman"/>
          <w:color w:val="000000"/>
          <w:sz w:val="26"/>
          <w:szCs w:val="26"/>
        </w:rPr>
        <w:t>9</w:t>
      </w:r>
      <w:r w:rsidR="00AF32DE" w:rsidRPr="00F175B1">
        <w:rPr>
          <w:rFonts w:ascii="Arial" w:eastAsia="Times New Roman" w:hAnsi="Arial" w:cs="Times New Roman"/>
          <w:color w:val="000000"/>
          <w:sz w:val="26"/>
          <w:szCs w:val="26"/>
        </w:rPr>
        <w:t xml:space="preserve">, </w:t>
      </w:r>
      <w:r w:rsidR="00AF32DE">
        <w:rPr>
          <w:rFonts w:ascii="Arial" w:eastAsia="Times New Roman" w:hAnsi="Arial" w:cs="Times New Roman"/>
          <w:color w:val="000000"/>
          <w:sz w:val="26"/>
          <w:szCs w:val="26"/>
        </w:rPr>
        <w:t>pá</w:t>
      </w:r>
      <w:r w:rsidR="00AF32DE" w:rsidRPr="00F175B1">
        <w:rPr>
          <w:rFonts w:ascii="Arial" w:eastAsia="Times New Roman" w:hAnsi="Arial" w:cs="Times New Roman"/>
          <w:color w:val="000000"/>
          <w:sz w:val="26"/>
          <w:szCs w:val="26"/>
        </w:rPr>
        <w:t xml:space="preserve">gina </w:t>
      </w:r>
      <w:r w:rsidR="00AF32DE">
        <w:rPr>
          <w:rFonts w:ascii="Arial" w:eastAsia="Times New Roman" w:hAnsi="Arial" w:cs="Times New Roman"/>
          <w:color w:val="000000"/>
          <w:sz w:val="26"/>
          <w:szCs w:val="26"/>
        </w:rPr>
        <w:t>77</w:t>
      </w:r>
      <w:r w:rsidR="00AF32DE" w:rsidRPr="00F175B1">
        <w:rPr>
          <w:rFonts w:ascii="Arial" w:eastAsia="Times New Roman" w:hAnsi="Arial" w:cs="Times New Roman"/>
          <w:color w:val="000000"/>
          <w:sz w:val="26"/>
          <w:szCs w:val="26"/>
        </w:rPr>
        <w:t xml:space="preserve">, </w:t>
      </w:r>
      <w:r w:rsidR="00AF32DE">
        <w:rPr>
          <w:rFonts w:ascii="Arial" w:eastAsia="Times New Roman" w:hAnsi="Arial" w:cs="Times New Roman"/>
          <w:color w:val="000000"/>
          <w:sz w:val="26"/>
          <w:szCs w:val="26"/>
        </w:rPr>
        <w:t xml:space="preserve">registro 166748, </w:t>
      </w:r>
      <w:r w:rsidR="00AF32DE" w:rsidRPr="00F175B1">
        <w:rPr>
          <w:rFonts w:ascii="Arial" w:eastAsia="Times New Roman" w:hAnsi="Arial" w:cs="Times New Roman"/>
          <w:color w:val="000000"/>
          <w:sz w:val="26"/>
          <w:szCs w:val="26"/>
        </w:rPr>
        <w:t>cuyo rubro y texto son del tenor siguiente:</w:t>
      </w:r>
    </w:p>
    <w:p w:rsidR="0007595D" w:rsidRPr="001C138B" w:rsidRDefault="00AF32DE" w:rsidP="001C138B">
      <w:pPr>
        <w:spacing w:before="240" w:line="360" w:lineRule="auto"/>
        <w:ind w:left="709" w:right="709" w:firstLine="709"/>
        <w:jc w:val="both"/>
        <w:rPr>
          <w:rFonts w:eastAsia="Times New Roman" w:cstheme="minorHAnsi"/>
          <w:i/>
          <w:color w:val="000000"/>
          <w:sz w:val="24"/>
          <w:szCs w:val="24"/>
        </w:rPr>
      </w:pPr>
      <w:r w:rsidRPr="002C34A1">
        <w:rPr>
          <w:rFonts w:eastAsia="Times New Roman" w:cstheme="minorHAnsi"/>
          <w:i/>
          <w:color w:val="000000"/>
          <w:sz w:val="24"/>
          <w:szCs w:val="24"/>
        </w:rPr>
        <w:t>“</w:t>
      </w:r>
      <w:r w:rsidRPr="002C34A1">
        <w:rPr>
          <w:rFonts w:eastAsia="Times New Roman" w:cstheme="minorHAnsi"/>
          <w:b/>
          <w:i/>
          <w:color w:val="000000"/>
          <w:sz w:val="24"/>
          <w:szCs w:val="24"/>
        </w:rPr>
        <w:t>AGRAVIOS INOPERANTES EN LA REVISIÓN. SON AQUELLOS QUE REITERAN LOS CONCEPTOS DE VIOLACIÓN, ABUNDAN SOBRE ELLOS O LOS COMPLEMENTAN, SIN COMBATIR LAS CONSIDERACIONES DE LA SENTENCIA RECURRIDA</w:t>
      </w:r>
      <w:r w:rsidRPr="002C34A1">
        <w:rPr>
          <w:rFonts w:eastAsia="Times New Roman" w:cstheme="minorHAnsi"/>
          <w:i/>
          <w:color w:val="000000"/>
          <w:sz w:val="24"/>
          <w:szCs w:val="24"/>
        </w:rPr>
        <w:t xml:space="preserve">.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w:t>
      </w:r>
      <w:r w:rsidRPr="002C34A1">
        <w:rPr>
          <w:rFonts w:eastAsia="Times New Roman" w:cstheme="minorHAnsi"/>
          <w:i/>
          <w:color w:val="000000"/>
          <w:sz w:val="24"/>
          <w:szCs w:val="24"/>
        </w:rPr>
        <w:lastRenderedPageBreak/>
        <w:t>Consecuentemente, son inoperantes los agravios que en el recurso de revisión reiteran los conceptos de violación formulados en la demanda, abundan sobre ellos o los complementan, sin combatir las consideraciones de la sentencia recurrida.”</w:t>
      </w:r>
    </w:p>
    <w:p w:rsidR="001C138B" w:rsidRPr="00826CD4" w:rsidRDefault="001C138B" w:rsidP="00826CD4">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1C138B" w:rsidRPr="00826CD4" w:rsidRDefault="001C138B" w:rsidP="001C138B">
      <w:pPr>
        <w:spacing w:line="240" w:lineRule="auto"/>
        <w:ind w:left="709" w:right="709"/>
        <w:jc w:val="both"/>
        <w:rPr>
          <w:rFonts w:ascii="Arial" w:hAnsi="Arial" w:cs="Arial"/>
        </w:rPr>
      </w:pPr>
      <w:r w:rsidRPr="00826CD4">
        <w:rPr>
          <w:rFonts w:ascii="Arial" w:hAnsi="Arial" w:cs="Arial"/>
        </w:rPr>
        <w:t>“</w:t>
      </w:r>
      <w:r w:rsidRPr="00826CD4">
        <w:rPr>
          <w:rFonts w:cs="Arial"/>
          <w:b/>
          <w:i/>
        </w:rPr>
        <w:t>AGRAVIOS. DEBEN DE IMPUGNAR LA ILEGALIDAD DEL FALLO RECURRIDO</w:t>
      </w:r>
      <w:r w:rsidRPr="00826CD4">
        <w:rPr>
          <w:rFonts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826CD4">
        <w:rPr>
          <w:rFonts w:ascii="Arial" w:hAnsi="Arial" w:cs="Arial"/>
        </w:rPr>
        <w:t>”.</w:t>
      </w:r>
    </w:p>
    <w:p w:rsidR="001C138B" w:rsidRPr="00826CD4" w:rsidRDefault="001C138B" w:rsidP="001C138B">
      <w:pPr>
        <w:spacing w:after="0" w:line="240" w:lineRule="auto"/>
        <w:ind w:firstLine="708"/>
        <w:jc w:val="both"/>
        <w:rPr>
          <w:rFonts w:ascii="Arial" w:hAnsi="Arial" w:cs="Arial"/>
          <w:bCs/>
          <w:lang w:val="es-MX"/>
        </w:rPr>
      </w:pPr>
    </w:p>
    <w:p w:rsidR="001C138B" w:rsidRDefault="001C138B" w:rsidP="001C138B">
      <w:pPr>
        <w:spacing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lo determinado por la primera instancia sigue rigiendo el sentido de la sentencia recurrida, porque la recurrente con sus manifestaciones no destruye esas consideraciones, lo que era menester que hiciera ya que fue precisamente en atención a ellas que el Magistrado determinó declarar la NULIDAD PARA EFECTOS; de ahí, que los motivos de inconformidad expresados son jurídicamente ineficaces.</w:t>
      </w:r>
    </w:p>
    <w:p w:rsidR="001C138B" w:rsidRDefault="001C138B" w:rsidP="001C138B">
      <w:pPr>
        <w:spacing w:after="0" w:line="240" w:lineRule="auto"/>
        <w:ind w:firstLine="708"/>
        <w:jc w:val="both"/>
        <w:rPr>
          <w:rFonts w:ascii="Arial" w:eastAsia="Times New Roman" w:hAnsi="Arial" w:cs="Arial"/>
          <w:color w:val="000000"/>
          <w:sz w:val="26"/>
          <w:szCs w:val="26"/>
          <w:lang w:val="es-MX"/>
        </w:rPr>
      </w:pPr>
    </w:p>
    <w:p w:rsidR="001C138B" w:rsidRPr="00826CD4" w:rsidRDefault="001C138B" w:rsidP="00826CD4">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1C138B" w:rsidRPr="002250D0" w:rsidRDefault="001C138B" w:rsidP="001C138B">
      <w:pPr>
        <w:spacing w:line="360" w:lineRule="auto"/>
        <w:ind w:left="709" w:right="709"/>
        <w:jc w:val="both"/>
        <w:rPr>
          <w:rFonts w:ascii="Arial" w:hAnsi="Arial" w:cs="Arial"/>
          <w:bCs/>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826CD4" w:rsidRPr="00A01DE6" w:rsidRDefault="0014316F" w:rsidP="00826CD4">
      <w:pPr>
        <w:spacing w:after="0" w:line="360" w:lineRule="auto"/>
        <w:ind w:firstLine="708"/>
        <w:jc w:val="both"/>
        <w:rPr>
          <w:rFonts w:ascii="Arial" w:hAnsi="Arial" w:cs="Arial"/>
          <w:sz w:val="26"/>
          <w:szCs w:val="26"/>
        </w:rPr>
      </w:pPr>
      <w:r>
        <w:rPr>
          <w:rFonts w:ascii="Arial" w:hAnsi="Arial" w:cs="Arial"/>
          <w:bCs/>
          <w:color w:val="000000"/>
          <w:sz w:val="26"/>
          <w:szCs w:val="26"/>
          <w:lang w:val="es-MX"/>
        </w:rPr>
        <w:lastRenderedPageBreak/>
        <w:t xml:space="preserve">Por lo anteriormente expuesto, </w:t>
      </w:r>
      <w:r w:rsidR="009237B5" w:rsidRPr="0055092A">
        <w:rPr>
          <w:rFonts w:ascii="Arial" w:hAnsi="Arial" w:cs="Arial"/>
          <w:sz w:val="26"/>
          <w:szCs w:val="26"/>
        </w:rPr>
        <w:t xml:space="preserve">al </w:t>
      </w:r>
      <w:r w:rsidR="009237B5">
        <w:rPr>
          <w:rFonts w:ascii="Arial" w:hAnsi="Arial" w:cs="Arial"/>
          <w:sz w:val="26"/>
          <w:szCs w:val="26"/>
        </w:rPr>
        <w:t xml:space="preserve">resultar </w:t>
      </w:r>
      <w:r w:rsidR="001C138B">
        <w:rPr>
          <w:rFonts w:ascii="Arial" w:hAnsi="Arial" w:cs="Arial"/>
          <w:b/>
          <w:sz w:val="26"/>
          <w:szCs w:val="26"/>
        </w:rPr>
        <w:t>INOPERANTES</w:t>
      </w:r>
      <w:r w:rsidR="009237B5">
        <w:rPr>
          <w:rFonts w:ascii="Arial" w:hAnsi="Arial" w:cs="Arial"/>
          <w:sz w:val="26"/>
          <w:szCs w:val="26"/>
        </w:rPr>
        <w:t xml:space="preserve"> </w:t>
      </w:r>
      <w:r w:rsidR="009237B5" w:rsidRPr="0055092A">
        <w:rPr>
          <w:rFonts w:ascii="Arial" w:hAnsi="Arial" w:cs="Arial"/>
          <w:sz w:val="26"/>
          <w:szCs w:val="26"/>
        </w:rPr>
        <w:t>los agravios</w:t>
      </w:r>
      <w:r w:rsidR="009237B5">
        <w:rPr>
          <w:rFonts w:ascii="Arial" w:hAnsi="Arial" w:cs="Arial"/>
          <w:sz w:val="26"/>
          <w:szCs w:val="26"/>
        </w:rPr>
        <w:t xml:space="preserve"> expresados,</w:t>
      </w:r>
      <w:r w:rsidR="009237B5" w:rsidRPr="0055092A">
        <w:rPr>
          <w:rFonts w:ascii="Arial" w:hAnsi="Arial" w:cs="Arial"/>
          <w:sz w:val="26"/>
          <w:szCs w:val="26"/>
        </w:rPr>
        <w:t xml:space="preserve"> lo procedente es </w:t>
      </w:r>
      <w:r w:rsidR="009237B5">
        <w:rPr>
          <w:rFonts w:ascii="Arial" w:hAnsi="Arial" w:cs="Arial"/>
          <w:b/>
          <w:sz w:val="26"/>
          <w:szCs w:val="26"/>
        </w:rPr>
        <w:t>CONFIRMAR</w:t>
      </w:r>
      <w:r w:rsidR="009237B5" w:rsidRPr="0055092A">
        <w:rPr>
          <w:rFonts w:ascii="Arial" w:hAnsi="Arial" w:cs="Arial"/>
          <w:b/>
          <w:sz w:val="26"/>
          <w:szCs w:val="26"/>
        </w:rPr>
        <w:t xml:space="preserve"> </w:t>
      </w:r>
      <w:r w:rsidR="009237B5" w:rsidRPr="0055092A">
        <w:rPr>
          <w:rFonts w:ascii="Arial" w:hAnsi="Arial" w:cs="Arial"/>
          <w:sz w:val="26"/>
          <w:szCs w:val="26"/>
        </w:rPr>
        <w:t>la sentencia sujeta a revisión</w:t>
      </w:r>
      <w:r w:rsidR="009237B5">
        <w:rPr>
          <w:rFonts w:ascii="Arial" w:hAnsi="Arial" w:cs="Arial"/>
          <w:sz w:val="26"/>
          <w:szCs w:val="26"/>
        </w:rPr>
        <w:t xml:space="preserve">, y con fundamento en los artículos 207 y 208 de la Ley de Justicia Administrativa para el Estado, </w:t>
      </w:r>
      <w:r w:rsidR="00826CD4">
        <w:rPr>
          <w:rFonts w:ascii="Arial" w:hAnsi="Arial" w:cs="Arial"/>
          <w:sz w:val="26"/>
          <w:szCs w:val="26"/>
        </w:rPr>
        <w:t xml:space="preserve">vigente hasta el veinte de octubre de dos mil diecisiete, </w:t>
      </w:r>
      <w:r w:rsidR="009237B5">
        <w:rPr>
          <w:rFonts w:ascii="Arial" w:hAnsi="Arial" w:cs="Arial"/>
          <w:sz w:val="26"/>
          <w:szCs w:val="26"/>
        </w:rPr>
        <w:t>se:</w:t>
      </w:r>
    </w:p>
    <w:p w:rsidR="009237B5" w:rsidRPr="00126E20" w:rsidRDefault="009237B5" w:rsidP="00826CD4">
      <w:pPr>
        <w:spacing w:before="240" w:after="0" w:line="360" w:lineRule="auto"/>
        <w:ind w:firstLine="708"/>
        <w:jc w:val="center"/>
        <w:rPr>
          <w:rFonts w:ascii="Arial" w:eastAsia="Calibri" w:hAnsi="Arial" w:cs="Arial"/>
          <w:b/>
          <w:sz w:val="26"/>
          <w:szCs w:val="26"/>
        </w:rPr>
      </w:pPr>
      <w:r w:rsidRPr="00126E20">
        <w:rPr>
          <w:rFonts w:ascii="Arial" w:eastAsia="Calibri" w:hAnsi="Arial" w:cs="Arial"/>
          <w:b/>
          <w:sz w:val="26"/>
          <w:szCs w:val="26"/>
        </w:rPr>
        <w:t>R E S U E L V E</w:t>
      </w:r>
    </w:p>
    <w:p w:rsidR="00826CD4" w:rsidRDefault="009237B5" w:rsidP="00826CD4">
      <w:pPr>
        <w:spacing w:after="0" w:line="360" w:lineRule="auto"/>
        <w:ind w:firstLine="708"/>
        <w:jc w:val="both"/>
        <w:rPr>
          <w:rFonts w:ascii="Arial" w:eastAsia="Calibri" w:hAnsi="Arial" w:cs="Arial"/>
          <w:sz w:val="26"/>
          <w:szCs w:val="26"/>
        </w:rPr>
      </w:pPr>
      <w:r>
        <w:rPr>
          <w:rFonts w:ascii="Arial" w:eastAsia="Calibri" w:hAnsi="Arial" w:cs="Arial"/>
          <w:b/>
          <w:sz w:val="26"/>
          <w:szCs w:val="26"/>
        </w:rPr>
        <w:t>PRIMERO.</w:t>
      </w:r>
      <w:r w:rsidRPr="00126E20">
        <w:rPr>
          <w:rFonts w:ascii="Arial" w:eastAsia="Calibri" w:hAnsi="Arial" w:cs="Arial"/>
          <w:b/>
          <w:sz w:val="26"/>
          <w:szCs w:val="26"/>
        </w:rPr>
        <w:t xml:space="preserve"> </w:t>
      </w:r>
      <w:r w:rsidRPr="00126E20">
        <w:rPr>
          <w:rFonts w:ascii="Arial" w:eastAsia="Calibri" w:hAnsi="Arial" w:cs="Arial"/>
          <w:sz w:val="26"/>
          <w:szCs w:val="26"/>
        </w:rPr>
        <w:t xml:space="preserve">Se </w:t>
      </w:r>
      <w:r>
        <w:rPr>
          <w:rFonts w:ascii="Arial" w:eastAsia="Calibri" w:hAnsi="Arial" w:cs="Arial"/>
          <w:b/>
          <w:sz w:val="26"/>
          <w:szCs w:val="26"/>
        </w:rPr>
        <w:t>CONFIRMA</w:t>
      </w:r>
      <w:r w:rsidRPr="00126E20">
        <w:rPr>
          <w:rFonts w:ascii="Arial" w:eastAsia="Calibri" w:hAnsi="Arial" w:cs="Arial"/>
          <w:b/>
          <w:sz w:val="26"/>
          <w:szCs w:val="26"/>
        </w:rPr>
        <w:t xml:space="preserve"> </w:t>
      </w:r>
      <w:r w:rsidRPr="00126E20">
        <w:rPr>
          <w:rFonts w:ascii="Arial" w:eastAsia="Calibri" w:hAnsi="Arial" w:cs="Arial"/>
          <w:sz w:val="26"/>
          <w:szCs w:val="26"/>
        </w:rPr>
        <w:t xml:space="preserve">la sentencia </w:t>
      </w:r>
      <w:r w:rsidR="008B0DFC">
        <w:rPr>
          <w:rFonts w:ascii="Arial" w:eastAsia="Calibri" w:hAnsi="Arial" w:cs="Arial"/>
          <w:sz w:val="26"/>
          <w:szCs w:val="26"/>
        </w:rPr>
        <w:t>recurrida</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 xml:space="preserve">considerando que antecede. </w:t>
      </w:r>
    </w:p>
    <w:p w:rsidR="00826CD4" w:rsidRDefault="0094765D" w:rsidP="00FC1E2E">
      <w:pPr>
        <w:spacing w:before="240" w:after="0" w:line="360" w:lineRule="auto"/>
        <w:ind w:firstLine="708"/>
        <w:jc w:val="both"/>
        <w:rPr>
          <w:rFonts w:ascii="Arial" w:hAnsi="Arial" w:cs="Arial"/>
          <w:sz w:val="26"/>
          <w:szCs w:val="26"/>
          <w:lang w:val="es-MX"/>
        </w:rPr>
      </w:pPr>
      <w:r>
        <w:rPr>
          <w:rFonts w:ascii="Arial" w:hAnsi="Arial" w:cs="Arial"/>
          <w:b/>
          <w:sz w:val="26"/>
          <w:szCs w:val="26"/>
        </w:rPr>
        <w:t xml:space="preserve">SEGUNDO. </w:t>
      </w:r>
      <w:r w:rsidR="00FC1E2E" w:rsidRPr="00694D83">
        <w:rPr>
          <w:rFonts w:ascii="Arial" w:hAnsi="Arial" w:cs="Arial"/>
          <w:b/>
          <w:sz w:val="26"/>
          <w:szCs w:val="26"/>
          <w:lang w:val="es-MX"/>
        </w:rPr>
        <w:t>N</w:t>
      </w:r>
      <w:r w:rsidR="00FC1E2E" w:rsidRPr="006E349D">
        <w:rPr>
          <w:rFonts w:ascii="Arial" w:hAnsi="Arial" w:cs="Arial"/>
          <w:b/>
          <w:sz w:val="26"/>
          <w:szCs w:val="26"/>
          <w:lang w:val="es-MX"/>
        </w:rPr>
        <w:t>OTIFÍQUESE</w:t>
      </w:r>
      <w:r w:rsidR="00FC1E2E">
        <w:rPr>
          <w:rFonts w:ascii="Arial" w:hAnsi="Arial" w:cs="Arial"/>
          <w:b/>
          <w:sz w:val="26"/>
          <w:szCs w:val="26"/>
          <w:lang w:val="es-MX"/>
        </w:rPr>
        <w:t xml:space="preserve"> Y CÚMPLASE</w:t>
      </w:r>
      <w:r w:rsidR="00FC1E2E" w:rsidRPr="006E349D">
        <w:rPr>
          <w:rFonts w:ascii="Arial" w:hAnsi="Arial" w:cs="Arial"/>
          <w:b/>
          <w:sz w:val="26"/>
          <w:szCs w:val="26"/>
          <w:lang w:val="es-MX"/>
        </w:rPr>
        <w:t>,</w:t>
      </w:r>
      <w:r w:rsidR="00FC1E2E" w:rsidRPr="006E349D">
        <w:rPr>
          <w:rFonts w:ascii="Arial" w:hAnsi="Arial" w:cs="Arial"/>
          <w:sz w:val="26"/>
          <w:szCs w:val="26"/>
          <w:lang w:val="es-MX"/>
        </w:rPr>
        <w:t xml:space="preserve"> remítase copia certificada de la presente resolución a la Sala de </w:t>
      </w:r>
      <w:r w:rsidR="00FC1E2E">
        <w:rPr>
          <w:rFonts w:ascii="Arial" w:hAnsi="Arial" w:cs="Arial"/>
          <w:sz w:val="26"/>
          <w:szCs w:val="26"/>
          <w:lang w:val="es-MX"/>
        </w:rPr>
        <w:t xml:space="preserve">origen para los efectos legales a que haya lugar, y </w:t>
      </w:r>
      <w:r w:rsidR="00FC1E2E" w:rsidRPr="006E349D">
        <w:rPr>
          <w:rFonts w:ascii="Arial" w:hAnsi="Arial" w:cs="Arial"/>
          <w:sz w:val="26"/>
          <w:szCs w:val="26"/>
          <w:lang w:val="es-MX"/>
        </w:rPr>
        <w:t xml:space="preserve">en su oportunidad archívese el presente cuaderno de </w:t>
      </w:r>
      <w:r w:rsidR="00826CD4">
        <w:rPr>
          <w:rFonts w:ascii="Arial" w:hAnsi="Arial" w:cs="Arial"/>
          <w:sz w:val="26"/>
          <w:szCs w:val="26"/>
          <w:lang w:val="es-MX"/>
        </w:rPr>
        <w:t>revisión como asunto concluido.</w:t>
      </w:r>
    </w:p>
    <w:p w:rsidR="00826CD4" w:rsidRDefault="00826CD4" w:rsidP="00826CD4">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quienes actúan con la Secretaria General de Acuerdos de este Tribunal, que autoriza y da fe.</w:t>
      </w:r>
      <w:r w:rsidR="00100EA1" w:rsidRPr="00100EA1">
        <w:rPr>
          <w:rFonts w:ascii="Times New Roman" w:hAnsi="Times New Roman" w:cs="Times New Roman"/>
          <w:sz w:val="24"/>
          <w:szCs w:val="24"/>
          <w:lang w:eastAsia="es-MX"/>
        </w:rPr>
        <w:t xml:space="preserve"> </w:t>
      </w:r>
    </w:p>
    <w:p w:rsidR="00826CD4" w:rsidRDefault="00826CD4" w:rsidP="00826CD4">
      <w:pPr>
        <w:spacing w:line="360" w:lineRule="auto"/>
        <w:rPr>
          <w:rFonts w:ascii="Arial" w:hAnsi="Arial" w:cs="Arial"/>
          <w:sz w:val="26"/>
          <w:szCs w:val="26"/>
        </w:rPr>
      </w:pPr>
    </w:p>
    <w:p w:rsidR="00826CD4" w:rsidRDefault="00826CD4" w:rsidP="00826CD4">
      <w:pPr>
        <w:spacing w:line="360" w:lineRule="auto"/>
        <w:rPr>
          <w:rFonts w:ascii="Arial" w:hAnsi="Arial" w:cs="Arial"/>
          <w:sz w:val="26"/>
          <w:szCs w:val="26"/>
        </w:rPr>
      </w:pPr>
    </w:p>
    <w:p w:rsidR="00826CD4" w:rsidRDefault="00100EA1" w:rsidP="00826CD4">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4DB9A772" wp14:editId="66599142">
                <wp:simplePos x="0" y="0"/>
                <wp:positionH relativeFrom="column">
                  <wp:posOffset>5643245</wp:posOffset>
                </wp:positionH>
                <wp:positionV relativeFrom="paragraph">
                  <wp:posOffset>220980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0EA1" w:rsidRDefault="00100EA1" w:rsidP="00100E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9A772" id="Cuadro de texto 5" o:spid="_x0000_s1030" type="#_x0000_t202" style="position:absolute;margin-left:444.35pt;margin-top:17.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Y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">
                <v:textbox>
                  <w:txbxContent>
                    <w:p w:rsidR="00100EA1" w:rsidRDefault="00100EA1" w:rsidP="00100EA1">
                      <w:pPr>
                        <w:rPr>
                          <w:sz w:val="16"/>
                          <w:szCs w:val="16"/>
                        </w:rPr>
                      </w:pPr>
                      <w:r>
                        <w:rPr>
                          <w:sz w:val="16"/>
                          <w:szCs w:val="16"/>
                        </w:rPr>
                        <w:t>Datos personales protegidos por el Art. 116 de la LGTAIP y el Art. 56 de la LTAIPEO</w:t>
                      </w:r>
                    </w:p>
                  </w:txbxContent>
                </v:textbox>
              </v:shape>
            </w:pict>
          </mc:Fallback>
        </mc:AlternateContent>
      </w:r>
    </w:p>
    <w:p w:rsidR="00826CD4" w:rsidRDefault="00826CD4" w:rsidP="00826CD4">
      <w:pPr>
        <w:spacing w:after="0"/>
        <w:jc w:val="center"/>
        <w:rPr>
          <w:rFonts w:ascii="Arial" w:hAnsi="Arial" w:cs="Arial"/>
          <w:sz w:val="26"/>
          <w:szCs w:val="26"/>
        </w:rPr>
      </w:pPr>
      <w:r>
        <w:rPr>
          <w:rFonts w:ascii="Arial" w:hAnsi="Arial" w:cs="Arial"/>
          <w:sz w:val="26"/>
          <w:szCs w:val="26"/>
        </w:rPr>
        <w:t>MAGISTRADO ADRIÁN QUIROGA AVENDAÑO.</w:t>
      </w:r>
    </w:p>
    <w:p w:rsidR="00826CD4" w:rsidRDefault="00826CD4" w:rsidP="00826CD4">
      <w:pPr>
        <w:spacing w:after="0"/>
        <w:jc w:val="center"/>
        <w:rPr>
          <w:rFonts w:ascii="Arial" w:hAnsi="Arial" w:cs="Arial"/>
          <w:sz w:val="26"/>
          <w:szCs w:val="26"/>
        </w:rPr>
      </w:pPr>
      <w:r>
        <w:rPr>
          <w:rFonts w:ascii="Arial" w:hAnsi="Arial" w:cs="Arial"/>
          <w:sz w:val="26"/>
          <w:szCs w:val="26"/>
        </w:rPr>
        <w:t>PRESIDENTE</w:t>
      </w:r>
    </w:p>
    <w:p w:rsidR="00826CD4" w:rsidRDefault="00826CD4" w:rsidP="00826CD4">
      <w:pPr>
        <w:spacing w:line="360" w:lineRule="auto"/>
        <w:rPr>
          <w:rFonts w:ascii="Arial" w:hAnsi="Arial" w:cs="Arial"/>
          <w:sz w:val="26"/>
          <w:szCs w:val="26"/>
        </w:rPr>
      </w:pPr>
    </w:p>
    <w:p w:rsidR="00826CD4" w:rsidRDefault="00826CD4" w:rsidP="00826CD4">
      <w:pPr>
        <w:spacing w:line="360" w:lineRule="auto"/>
        <w:rPr>
          <w:rFonts w:ascii="Arial" w:hAnsi="Arial" w:cs="Arial"/>
          <w:sz w:val="26"/>
          <w:szCs w:val="26"/>
        </w:rPr>
      </w:pPr>
    </w:p>
    <w:p w:rsidR="00826CD4" w:rsidRDefault="00826CD4" w:rsidP="00826CD4">
      <w:pPr>
        <w:spacing w:line="360" w:lineRule="auto"/>
        <w:rPr>
          <w:rFonts w:ascii="Arial" w:hAnsi="Arial" w:cs="Arial"/>
          <w:sz w:val="26"/>
          <w:szCs w:val="26"/>
        </w:rPr>
      </w:pPr>
    </w:p>
    <w:p w:rsidR="00826CD4" w:rsidRDefault="00826CD4" w:rsidP="00826CD4">
      <w:pPr>
        <w:spacing w:line="360" w:lineRule="auto"/>
        <w:jc w:val="center"/>
        <w:rPr>
          <w:rFonts w:ascii="Arial" w:hAnsi="Arial" w:cs="Arial"/>
          <w:sz w:val="26"/>
          <w:szCs w:val="26"/>
        </w:rPr>
      </w:pPr>
      <w:r>
        <w:rPr>
          <w:rFonts w:ascii="Arial" w:hAnsi="Arial" w:cs="Arial"/>
          <w:sz w:val="26"/>
          <w:szCs w:val="26"/>
        </w:rPr>
        <w:t>MAGISTRADO HUGO VILLEGAS AQUINO.</w:t>
      </w:r>
    </w:p>
    <w:p w:rsidR="00826CD4" w:rsidRDefault="00826CD4" w:rsidP="00826CD4">
      <w:pPr>
        <w:spacing w:line="360" w:lineRule="auto"/>
        <w:rPr>
          <w:rFonts w:ascii="Arial" w:hAnsi="Arial" w:cs="Arial"/>
          <w:sz w:val="26"/>
          <w:szCs w:val="26"/>
        </w:rPr>
      </w:pPr>
    </w:p>
    <w:p w:rsidR="00826CD4" w:rsidRDefault="00826CD4" w:rsidP="00826CD4">
      <w:pPr>
        <w:spacing w:line="360" w:lineRule="auto"/>
        <w:rPr>
          <w:rFonts w:ascii="Arial" w:hAnsi="Arial" w:cs="Arial"/>
          <w:sz w:val="26"/>
          <w:szCs w:val="26"/>
        </w:rPr>
      </w:pPr>
    </w:p>
    <w:p w:rsidR="00826CD4" w:rsidRDefault="00826CD4" w:rsidP="00826CD4">
      <w:pPr>
        <w:spacing w:line="360" w:lineRule="auto"/>
        <w:rPr>
          <w:rFonts w:ascii="Arial" w:hAnsi="Arial" w:cs="Arial"/>
          <w:sz w:val="26"/>
          <w:szCs w:val="26"/>
        </w:rPr>
      </w:pPr>
    </w:p>
    <w:p w:rsidR="00826CD4" w:rsidRDefault="00826CD4" w:rsidP="00826CD4">
      <w:pPr>
        <w:spacing w:line="360" w:lineRule="auto"/>
        <w:jc w:val="center"/>
        <w:rPr>
          <w:rFonts w:ascii="Arial" w:hAnsi="Arial" w:cs="Arial"/>
          <w:sz w:val="26"/>
          <w:szCs w:val="26"/>
        </w:rPr>
      </w:pPr>
      <w:r>
        <w:rPr>
          <w:rFonts w:ascii="Arial" w:hAnsi="Arial" w:cs="Arial"/>
          <w:sz w:val="26"/>
          <w:szCs w:val="26"/>
        </w:rPr>
        <w:t>MAGISTRADO ENRIQUE PACHECO MARTÍNEZ.</w:t>
      </w:r>
    </w:p>
    <w:p w:rsidR="00826CD4" w:rsidRDefault="00826CD4" w:rsidP="00826CD4">
      <w:pPr>
        <w:rPr>
          <w:rFonts w:ascii="Arial" w:eastAsiaTheme="minorEastAsia" w:hAnsi="Arial" w:cs="Arial"/>
          <w:sz w:val="26"/>
          <w:szCs w:val="26"/>
          <w:lang w:eastAsia="es-MX"/>
        </w:rPr>
      </w:pPr>
    </w:p>
    <w:p w:rsidR="00826CD4" w:rsidRDefault="00826CD4" w:rsidP="00826CD4">
      <w:pPr>
        <w:jc w:val="center"/>
        <w:rPr>
          <w:rFonts w:ascii="Arial" w:eastAsiaTheme="minorEastAsia" w:hAnsi="Arial" w:cs="Arial"/>
          <w:sz w:val="26"/>
          <w:szCs w:val="26"/>
          <w:lang w:eastAsia="es-MX"/>
        </w:rPr>
      </w:pPr>
    </w:p>
    <w:p w:rsidR="00826CD4" w:rsidRDefault="00826CD4" w:rsidP="00826CD4">
      <w:pPr>
        <w:jc w:val="center"/>
        <w:rPr>
          <w:rFonts w:ascii="Arial" w:eastAsiaTheme="minorEastAsia" w:hAnsi="Arial" w:cs="Arial"/>
          <w:sz w:val="26"/>
          <w:szCs w:val="26"/>
          <w:lang w:eastAsia="es-MX"/>
        </w:rPr>
      </w:pPr>
    </w:p>
    <w:p w:rsidR="00826CD4" w:rsidRDefault="00826CD4" w:rsidP="00826CD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826CD4" w:rsidRDefault="00826CD4" w:rsidP="00826CD4">
      <w:pPr>
        <w:rPr>
          <w:rFonts w:ascii="Arial" w:hAnsi="Arial" w:cs="Arial"/>
          <w:sz w:val="26"/>
          <w:szCs w:val="26"/>
        </w:rPr>
      </w:pPr>
    </w:p>
    <w:p w:rsidR="00826CD4" w:rsidRDefault="00826CD4" w:rsidP="00826CD4">
      <w:pPr>
        <w:rPr>
          <w:rFonts w:ascii="Arial" w:hAnsi="Arial" w:cs="Arial"/>
          <w:sz w:val="26"/>
          <w:szCs w:val="26"/>
        </w:rPr>
      </w:pPr>
    </w:p>
    <w:p w:rsidR="00826CD4" w:rsidRDefault="00826CD4" w:rsidP="00826CD4">
      <w:pPr>
        <w:rPr>
          <w:rFonts w:ascii="Arial" w:hAnsi="Arial" w:cs="Arial"/>
          <w:sz w:val="26"/>
          <w:szCs w:val="26"/>
        </w:rPr>
      </w:pPr>
      <w:r>
        <w:rPr>
          <w:rFonts w:ascii="Arial" w:hAnsi="Arial" w:cs="Arial"/>
          <w:sz w:val="26"/>
          <w:szCs w:val="26"/>
        </w:rPr>
        <w:t xml:space="preserve"> </w:t>
      </w:r>
    </w:p>
    <w:p w:rsidR="00826CD4" w:rsidRDefault="00826CD4" w:rsidP="00826CD4">
      <w:pPr>
        <w:spacing w:after="0"/>
        <w:jc w:val="center"/>
        <w:rPr>
          <w:rFonts w:ascii="Arial" w:hAnsi="Arial" w:cs="Arial"/>
          <w:sz w:val="26"/>
          <w:szCs w:val="26"/>
        </w:rPr>
      </w:pPr>
      <w:r>
        <w:rPr>
          <w:rFonts w:ascii="Arial" w:hAnsi="Arial" w:cs="Arial"/>
          <w:sz w:val="26"/>
          <w:szCs w:val="26"/>
        </w:rPr>
        <w:t>LICENCIADA SANDRA PÉREZ CRUZ.</w:t>
      </w:r>
    </w:p>
    <w:p w:rsidR="00826CD4" w:rsidRDefault="00826CD4" w:rsidP="00826CD4">
      <w:pPr>
        <w:spacing w:after="0"/>
        <w:jc w:val="center"/>
        <w:rPr>
          <w:rFonts w:ascii="Arial" w:hAnsi="Arial" w:cs="Arial"/>
          <w:sz w:val="26"/>
          <w:szCs w:val="26"/>
        </w:rPr>
      </w:pPr>
      <w:r>
        <w:rPr>
          <w:rFonts w:ascii="Arial" w:hAnsi="Arial" w:cs="Arial"/>
          <w:sz w:val="26"/>
          <w:szCs w:val="26"/>
        </w:rPr>
        <w:t>SECRETARIA GENERAL DE ACUERDOS.</w:t>
      </w:r>
    </w:p>
    <w:p w:rsidR="00826CD4" w:rsidRPr="00514BDC" w:rsidRDefault="00826CD4" w:rsidP="00826CD4">
      <w:pPr>
        <w:spacing w:line="360" w:lineRule="auto"/>
        <w:ind w:right="49"/>
        <w:jc w:val="both"/>
        <w:rPr>
          <w:rFonts w:ascii="Arial" w:hAnsi="Arial" w:cs="Arial"/>
          <w:sz w:val="26"/>
          <w:szCs w:val="26"/>
        </w:rPr>
      </w:pPr>
    </w:p>
    <w:p w:rsidR="007E0FF9" w:rsidRPr="0011768E" w:rsidRDefault="00826CD4" w:rsidP="00826CD4">
      <w:pPr>
        <w:spacing w:line="360" w:lineRule="auto"/>
        <w:ind w:right="49"/>
        <w:jc w:val="both"/>
        <w:rPr>
          <w:rFonts w:ascii="Arial" w:hAnsi="Arial" w:cs="Arial"/>
          <w:sz w:val="26"/>
          <w:szCs w:val="26"/>
        </w:rPr>
      </w:pPr>
      <w:r>
        <w:rPr>
          <w:rFonts w:ascii="Arial" w:hAnsi="Arial" w:cs="Arial"/>
          <w:sz w:val="26"/>
          <w:szCs w:val="26"/>
        </w:rPr>
        <w:t xml:space="preserve"> </w:t>
      </w:r>
    </w:p>
    <w:sectPr w:rsidR="007E0FF9" w:rsidRPr="0011768E" w:rsidSect="00826CD4">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8E" w:rsidRDefault="0035668E">
      <w:pPr>
        <w:spacing w:after="0" w:line="240" w:lineRule="auto"/>
      </w:pPr>
      <w:r>
        <w:separator/>
      </w:r>
    </w:p>
  </w:endnote>
  <w:endnote w:type="continuationSeparator" w:id="0">
    <w:p w:rsidR="0035668E" w:rsidRDefault="0035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D2" w:rsidRDefault="00122E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A1" w:rsidRDefault="00100EA1">
    <w:pPr>
      <w:pStyle w:val="Piedepgina"/>
    </w:pPr>
    <w:r>
      <w:rPr>
        <w:noProof/>
        <w:lang w:val="es-MX" w:eastAsia="es-MX"/>
      </w:rPr>
      <mc:AlternateContent>
        <mc:Choice Requires="wps">
          <w:drawing>
            <wp:anchor distT="0" distB="0" distL="114300" distR="114300" simplePos="0" relativeHeight="251659264" behindDoc="0" locked="0" layoutInCell="1" allowOverlap="1" wp14:anchorId="05017BD4" wp14:editId="24F814E9">
              <wp:simplePos x="0" y="0"/>
              <wp:positionH relativeFrom="column">
                <wp:posOffset>-1590040</wp:posOffset>
              </wp:positionH>
              <wp:positionV relativeFrom="paragraph">
                <wp:posOffset>-4857750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0EA1" w:rsidRDefault="00100EA1" w:rsidP="00100E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17BD4" id="_x0000_t202" coordsize="21600,21600" o:spt="202" path="m,l,21600r21600,l21600,xe">
              <v:stroke joinstyle="miter"/>
              <v:path gradientshapeok="t" o:connecttype="rect"/>
            </v:shapetype>
            <v:shape id="Cuadro de texto 9" o:spid="_x0000_s1031" type="#_x0000_t202" style="position:absolute;margin-left:-125.2pt;margin-top:-38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">
              <v:textbox>
                <w:txbxContent>
                  <w:p w:rsidR="00100EA1" w:rsidRDefault="00100EA1" w:rsidP="00100EA1">
                    <w:pPr>
                      <w:rPr>
                        <w:sz w:val="16"/>
                        <w:szCs w:val="16"/>
                      </w:rPr>
                    </w:pPr>
                    <w:r>
                      <w:rPr>
                        <w:sz w:val="16"/>
                        <w:szCs w:val="16"/>
                      </w:rPr>
                      <w:t>Datos personales protegidos por el Art. 116 de la LGTAIP y el Art. 56 de la LTAIPEO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D2" w:rsidRDefault="00122E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8E" w:rsidRDefault="0035668E">
      <w:pPr>
        <w:spacing w:after="0" w:line="240" w:lineRule="auto"/>
      </w:pPr>
      <w:r>
        <w:separator/>
      </w:r>
    </w:p>
  </w:footnote>
  <w:footnote w:type="continuationSeparator" w:id="0">
    <w:p w:rsidR="0035668E" w:rsidRDefault="00356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976D1E" w:rsidRDefault="00976D1E">
        <w:pPr>
          <w:pStyle w:val="Encabezado"/>
          <w:jc w:val="center"/>
        </w:pPr>
        <w:r>
          <w:fldChar w:fldCharType="begin"/>
        </w:r>
        <w:r>
          <w:instrText>PAGE   \* MERGEFORMAT</w:instrText>
        </w:r>
        <w:r>
          <w:fldChar w:fldCharType="separate"/>
        </w:r>
        <w:r w:rsidR="00122ED2">
          <w:rPr>
            <w:noProof/>
          </w:rPr>
          <w:t>10</w:t>
        </w:r>
        <w:r>
          <w:fldChar w:fldCharType="end"/>
        </w:r>
      </w:p>
    </w:sdtContent>
  </w:sdt>
  <w:p w:rsidR="00976D1E" w:rsidRDefault="00976D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76D1E" w:rsidRDefault="00976D1E" w:rsidP="00206B99">
        <w:pPr>
          <w:pStyle w:val="Encabezado"/>
          <w:jc w:val="center"/>
          <w:rPr>
            <w:noProof/>
          </w:rPr>
        </w:pPr>
        <w:r>
          <w:fldChar w:fldCharType="begin"/>
        </w:r>
        <w:r>
          <w:instrText xml:space="preserve"> PAGE   \* MERGEFORMAT </w:instrText>
        </w:r>
        <w:r>
          <w:fldChar w:fldCharType="separate"/>
        </w:r>
        <w:r w:rsidR="00122ED2">
          <w:rPr>
            <w:noProof/>
          </w:rPr>
          <w:t>1</w:t>
        </w:r>
        <w:r>
          <w:rPr>
            <w:noProof/>
          </w:rPr>
          <w:fldChar w:fldCharType="end"/>
        </w:r>
        <w:bookmarkStart w:id="0" w:name="_GoBack"/>
        <w:bookmarkEnd w:id="0"/>
      </w:p>
      <w:p w:rsidR="00976D1E" w:rsidRDefault="00122ED2" w:rsidP="00206B99">
        <w:pPr>
          <w:pStyle w:val="Encabezado"/>
          <w:jc w:val="center"/>
        </w:pPr>
      </w:p>
    </w:sdtContent>
  </w:sdt>
  <w:p w:rsidR="00976D1E" w:rsidRDefault="00976D1E" w:rsidP="00927607">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D2" w:rsidRDefault="00122E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BAB2C30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10CF"/>
    <w:rsid w:val="000268FA"/>
    <w:rsid w:val="00026C11"/>
    <w:rsid w:val="00026E48"/>
    <w:rsid w:val="000330FB"/>
    <w:rsid w:val="00033279"/>
    <w:rsid w:val="00042B04"/>
    <w:rsid w:val="00047724"/>
    <w:rsid w:val="000616B5"/>
    <w:rsid w:val="00070777"/>
    <w:rsid w:val="000737BF"/>
    <w:rsid w:val="0007595D"/>
    <w:rsid w:val="00075D16"/>
    <w:rsid w:val="00076CEA"/>
    <w:rsid w:val="00085132"/>
    <w:rsid w:val="00093F1C"/>
    <w:rsid w:val="000A516C"/>
    <w:rsid w:val="000B19F3"/>
    <w:rsid w:val="000B1A06"/>
    <w:rsid w:val="000B3B3B"/>
    <w:rsid w:val="000D062D"/>
    <w:rsid w:val="000E7179"/>
    <w:rsid w:val="000F05CA"/>
    <w:rsid w:val="000F54B0"/>
    <w:rsid w:val="000F62C3"/>
    <w:rsid w:val="000F674B"/>
    <w:rsid w:val="00100EA1"/>
    <w:rsid w:val="0010644A"/>
    <w:rsid w:val="00106A30"/>
    <w:rsid w:val="00111BFC"/>
    <w:rsid w:val="00114AC5"/>
    <w:rsid w:val="00116579"/>
    <w:rsid w:val="00122ED2"/>
    <w:rsid w:val="00122F5E"/>
    <w:rsid w:val="00124515"/>
    <w:rsid w:val="00126F80"/>
    <w:rsid w:val="00130500"/>
    <w:rsid w:val="00131CDF"/>
    <w:rsid w:val="00136897"/>
    <w:rsid w:val="0014316F"/>
    <w:rsid w:val="001441D3"/>
    <w:rsid w:val="00146509"/>
    <w:rsid w:val="001519B4"/>
    <w:rsid w:val="0015351E"/>
    <w:rsid w:val="00161D09"/>
    <w:rsid w:val="00171B4B"/>
    <w:rsid w:val="00172205"/>
    <w:rsid w:val="001761CB"/>
    <w:rsid w:val="0018357B"/>
    <w:rsid w:val="00192287"/>
    <w:rsid w:val="001A3755"/>
    <w:rsid w:val="001A52BF"/>
    <w:rsid w:val="001A751F"/>
    <w:rsid w:val="001B3BF6"/>
    <w:rsid w:val="001C138B"/>
    <w:rsid w:val="001D324D"/>
    <w:rsid w:val="001D3B81"/>
    <w:rsid w:val="001D694C"/>
    <w:rsid w:val="001E3B11"/>
    <w:rsid w:val="001F1393"/>
    <w:rsid w:val="001F6C62"/>
    <w:rsid w:val="001F72DF"/>
    <w:rsid w:val="0020247E"/>
    <w:rsid w:val="00202CCC"/>
    <w:rsid w:val="00203FD3"/>
    <w:rsid w:val="00206222"/>
    <w:rsid w:val="00206B99"/>
    <w:rsid w:val="00210B48"/>
    <w:rsid w:val="00214B96"/>
    <w:rsid w:val="00216595"/>
    <w:rsid w:val="0022042E"/>
    <w:rsid w:val="00223F75"/>
    <w:rsid w:val="0023623B"/>
    <w:rsid w:val="0024497C"/>
    <w:rsid w:val="00246915"/>
    <w:rsid w:val="00247875"/>
    <w:rsid w:val="00247D11"/>
    <w:rsid w:val="00262666"/>
    <w:rsid w:val="00263720"/>
    <w:rsid w:val="00270C61"/>
    <w:rsid w:val="00273171"/>
    <w:rsid w:val="00275C18"/>
    <w:rsid w:val="002805AC"/>
    <w:rsid w:val="00283B3F"/>
    <w:rsid w:val="002844AF"/>
    <w:rsid w:val="00291333"/>
    <w:rsid w:val="00292DEB"/>
    <w:rsid w:val="00292F61"/>
    <w:rsid w:val="00296748"/>
    <w:rsid w:val="002A2985"/>
    <w:rsid w:val="002A4088"/>
    <w:rsid w:val="002A6EF0"/>
    <w:rsid w:val="002B5C82"/>
    <w:rsid w:val="002B79C4"/>
    <w:rsid w:val="002C34A1"/>
    <w:rsid w:val="002C5156"/>
    <w:rsid w:val="002C5DB6"/>
    <w:rsid w:val="002D11DC"/>
    <w:rsid w:val="002D1979"/>
    <w:rsid w:val="002D3810"/>
    <w:rsid w:val="002D7396"/>
    <w:rsid w:val="002E623E"/>
    <w:rsid w:val="002F19AF"/>
    <w:rsid w:val="002F4F72"/>
    <w:rsid w:val="002F7173"/>
    <w:rsid w:val="002F7484"/>
    <w:rsid w:val="00304999"/>
    <w:rsid w:val="00305627"/>
    <w:rsid w:val="00307E06"/>
    <w:rsid w:val="00312470"/>
    <w:rsid w:val="00312D13"/>
    <w:rsid w:val="003253CA"/>
    <w:rsid w:val="00331836"/>
    <w:rsid w:val="00337583"/>
    <w:rsid w:val="0034180B"/>
    <w:rsid w:val="00342CE5"/>
    <w:rsid w:val="00352C13"/>
    <w:rsid w:val="00355E72"/>
    <w:rsid w:val="0035668E"/>
    <w:rsid w:val="003633B9"/>
    <w:rsid w:val="003646B9"/>
    <w:rsid w:val="00366F7D"/>
    <w:rsid w:val="003708D3"/>
    <w:rsid w:val="003802B4"/>
    <w:rsid w:val="00381DC3"/>
    <w:rsid w:val="0039007D"/>
    <w:rsid w:val="00397D1A"/>
    <w:rsid w:val="003A1DEF"/>
    <w:rsid w:val="003B373B"/>
    <w:rsid w:val="003B4BAF"/>
    <w:rsid w:val="003B6C7E"/>
    <w:rsid w:val="003C210C"/>
    <w:rsid w:val="003E0F2A"/>
    <w:rsid w:val="003E7801"/>
    <w:rsid w:val="003F0E5E"/>
    <w:rsid w:val="003F6C49"/>
    <w:rsid w:val="004062CD"/>
    <w:rsid w:val="00411707"/>
    <w:rsid w:val="004219B9"/>
    <w:rsid w:val="004459A4"/>
    <w:rsid w:val="004610C6"/>
    <w:rsid w:val="004961AD"/>
    <w:rsid w:val="004A2326"/>
    <w:rsid w:val="004A319F"/>
    <w:rsid w:val="004A4171"/>
    <w:rsid w:val="004B748E"/>
    <w:rsid w:val="004C4388"/>
    <w:rsid w:val="004C645F"/>
    <w:rsid w:val="004D1C0F"/>
    <w:rsid w:val="004D3ADD"/>
    <w:rsid w:val="004D3E25"/>
    <w:rsid w:val="004D5713"/>
    <w:rsid w:val="004D5934"/>
    <w:rsid w:val="004F5821"/>
    <w:rsid w:val="004F674E"/>
    <w:rsid w:val="00501164"/>
    <w:rsid w:val="00504F0B"/>
    <w:rsid w:val="0050612D"/>
    <w:rsid w:val="00510956"/>
    <w:rsid w:val="005115C3"/>
    <w:rsid w:val="00521252"/>
    <w:rsid w:val="00526DC4"/>
    <w:rsid w:val="00527D3B"/>
    <w:rsid w:val="005300DF"/>
    <w:rsid w:val="00531B2A"/>
    <w:rsid w:val="0053715D"/>
    <w:rsid w:val="00541B18"/>
    <w:rsid w:val="0054241E"/>
    <w:rsid w:val="00553578"/>
    <w:rsid w:val="00556A70"/>
    <w:rsid w:val="00557727"/>
    <w:rsid w:val="005609AA"/>
    <w:rsid w:val="00563B9C"/>
    <w:rsid w:val="005707BD"/>
    <w:rsid w:val="005720EB"/>
    <w:rsid w:val="005817AB"/>
    <w:rsid w:val="005834E5"/>
    <w:rsid w:val="0058546D"/>
    <w:rsid w:val="00593333"/>
    <w:rsid w:val="005A2FD8"/>
    <w:rsid w:val="005A4480"/>
    <w:rsid w:val="005A493F"/>
    <w:rsid w:val="005A7B43"/>
    <w:rsid w:val="005B2365"/>
    <w:rsid w:val="005C5968"/>
    <w:rsid w:val="005D3942"/>
    <w:rsid w:val="005D65FC"/>
    <w:rsid w:val="005E0565"/>
    <w:rsid w:val="005E40A8"/>
    <w:rsid w:val="006012BD"/>
    <w:rsid w:val="00602086"/>
    <w:rsid w:val="006031E8"/>
    <w:rsid w:val="00607309"/>
    <w:rsid w:val="00607F3D"/>
    <w:rsid w:val="00610C46"/>
    <w:rsid w:val="00615473"/>
    <w:rsid w:val="00617362"/>
    <w:rsid w:val="00623CA1"/>
    <w:rsid w:val="00630C62"/>
    <w:rsid w:val="00633FA0"/>
    <w:rsid w:val="006418C8"/>
    <w:rsid w:val="006427D9"/>
    <w:rsid w:val="00643498"/>
    <w:rsid w:val="00645E2A"/>
    <w:rsid w:val="00655BA3"/>
    <w:rsid w:val="00676D68"/>
    <w:rsid w:val="0068325D"/>
    <w:rsid w:val="00692778"/>
    <w:rsid w:val="00696616"/>
    <w:rsid w:val="00696F11"/>
    <w:rsid w:val="006A0B54"/>
    <w:rsid w:val="006B0B08"/>
    <w:rsid w:val="006B10A8"/>
    <w:rsid w:val="006B4FD6"/>
    <w:rsid w:val="006C17E3"/>
    <w:rsid w:val="006C2F23"/>
    <w:rsid w:val="006D1CAA"/>
    <w:rsid w:val="006E05D7"/>
    <w:rsid w:val="006E0631"/>
    <w:rsid w:val="006E1F6E"/>
    <w:rsid w:val="006F1166"/>
    <w:rsid w:val="006F2412"/>
    <w:rsid w:val="006F7201"/>
    <w:rsid w:val="00700013"/>
    <w:rsid w:val="00702862"/>
    <w:rsid w:val="007035F6"/>
    <w:rsid w:val="00707245"/>
    <w:rsid w:val="0072215B"/>
    <w:rsid w:val="00726630"/>
    <w:rsid w:val="007273E2"/>
    <w:rsid w:val="00727C09"/>
    <w:rsid w:val="00733EF5"/>
    <w:rsid w:val="00737B7D"/>
    <w:rsid w:val="00752C47"/>
    <w:rsid w:val="00753BA7"/>
    <w:rsid w:val="00755729"/>
    <w:rsid w:val="007561B2"/>
    <w:rsid w:val="00766389"/>
    <w:rsid w:val="00770F84"/>
    <w:rsid w:val="007722F9"/>
    <w:rsid w:val="007737D7"/>
    <w:rsid w:val="007758EE"/>
    <w:rsid w:val="007763EB"/>
    <w:rsid w:val="007806D4"/>
    <w:rsid w:val="00782019"/>
    <w:rsid w:val="00792E46"/>
    <w:rsid w:val="007939FD"/>
    <w:rsid w:val="007A0DD5"/>
    <w:rsid w:val="007A3DEA"/>
    <w:rsid w:val="007B227A"/>
    <w:rsid w:val="007C1F9F"/>
    <w:rsid w:val="007C4D7C"/>
    <w:rsid w:val="007D09CE"/>
    <w:rsid w:val="007D4645"/>
    <w:rsid w:val="007D5CC3"/>
    <w:rsid w:val="007E0FF9"/>
    <w:rsid w:val="007E32FC"/>
    <w:rsid w:val="007E34AA"/>
    <w:rsid w:val="007F7F91"/>
    <w:rsid w:val="00801F35"/>
    <w:rsid w:val="008138FC"/>
    <w:rsid w:val="008205C9"/>
    <w:rsid w:val="00826CD4"/>
    <w:rsid w:val="00831B55"/>
    <w:rsid w:val="00836E0D"/>
    <w:rsid w:val="0084114B"/>
    <w:rsid w:val="00864F72"/>
    <w:rsid w:val="00867705"/>
    <w:rsid w:val="00873D60"/>
    <w:rsid w:val="00876153"/>
    <w:rsid w:val="008946EA"/>
    <w:rsid w:val="00894D4A"/>
    <w:rsid w:val="00897658"/>
    <w:rsid w:val="008976FF"/>
    <w:rsid w:val="008B0DFC"/>
    <w:rsid w:val="008B1D4F"/>
    <w:rsid w:val="008B4EBC"/>
    <w:rsid w:val="008C3561"/>
    <w:rsid w:val="008C3D1D"/>
    <w:rsid w:val="008C508D"/>
    <w:rsid w:val="008D1236"/>
    <w:rsid w:val="008D674E"/>
    <w:rsid w:val="008E1980"/>
    <w:rsid w:val="008E65F2"/>
    <w:rsid w:val="008F52F4"/>
    <w:rsid w:val="008F591A"/>
    <w:rsid w:val="0091170B"/>
    <w:rsid w:val="009133A9"/>
    <w:rsid w:val="009217B8"/>
    <w:rsid w:val="009237B5"/>
    <w:rsid w:val="00926FCD"/>
    <w:rsid w:val="00927607"/>
    <w:rsid w:val="00930781"/>
    <w:rsid w:val="00945979"/>
    <w:rsid w:val="00945AB7"/>
    <w:rsid w:val="0094765D"/>
    <w:rsid w:val="00947785"/>
    <w:rsid w:val="00952BCF"/>
    <w:rsid w:val="00964A87"/>
    <w:rsid w:val="00974204"/>
    <w:rsid w:val="00976D1E"/>
    <w:rsid w:val="0097768E"/>
    <w:rsid w:val="009A1D36"/>
    <w:rsid w:val="009A33BE"/>
    <w:rsid w:val="009A6224"/>
    <w:rsid w:val="009B1EAF"/>
    <w:rsid w:val="009B38C8"/>
    <w:rsid w:val="009C1C47"/>
    <w:rsid w:val="009D7058"/>
    <w:rsid w:val="009E0336"/>
    <w:rsid w:val="009E10EC"/>
    <w:rsid w:val="009E2A0D"/>
    <w:rsid w:val="009F63A1"/>
    <w:rsid w:val="00A0086C"/>
    <w:rsid w:val="00A01DE6"/>
    <w:rsid w:val="00A022D9"/>
    <w:rsid w:val="00A0357E"/>
    <w:rsid w:val="00A03958"/>
    <w:rsid w:val="00A1115A"/>
    <w:rsid w:val="00A16FF2"/>
    <w:rsid w:val="00A21B13"/>
    <w:rsid w:val="00A2549D"/>
    <w:rsid w:val="00A27138"/>
    <w:rsid w:val="00A3359F"/>
    <w:rsid w:val="00A4105D"/>
    <w:rsid w:val="00A41F7E"/>
    <w:rsid w:val="00A424E9"/>
    <w:rsid w:val="00A4628E"/>
    <w:rsid w:val="00A5027B"/>
    <w:rsid w:val="00A66D4D"/>
    <w:rsid w:val="00A76B0C"/>
    <w:rsid w:val="00A8007D"/>
    <w:rsid w:val="00A83D36"/>
    <w:rsid w:val="00A87174"/>
    <w:rsid w:val="00A94DC3"/>
    <w:rsid w:val="00A94E2C"/>
    <w:rsid w:val="00AA7170"/>
    <w:rsid w:val="00AB00F1"/>
    <w:rsid w:val="00AB5D33"/>
    <w:rsid w:val="00AB628D"/>
    <w:rsid w:val="00AD2DDF"/>
    <w:rsid w:val="00AD38ED"/>
    <w:rsid w:val="00AD4282"/>
    <w:rsid w:val="00AD77FD"/>
    <w:rsid w:val="00AE43B2"/>
    <w:rsid w:val="00AF32DE"/>
    <w:rsid w:val="00AF3485"/>
    <w:rsid w:val="00B049EC"/>
    <w:rsid w:val="00B04DD6"/>
    <w:rsid w:val="00B10264"/>
    <w:rsid w:val="00B1155A"/>
    <w:rsid w:val="00B1212B"/>
    <w:rsid w:val="00B12979"/>
    <w:rsid w:val="00B31114"/>
    <w:rsid w:val="00B37C1A"/>
    <w:rsid w:val="00B55C20"/>
    <w:rsid w:val="00B7058E"/>
    <w:rsid w:val="00B70EC1"/>
    <w:rsid w:val="00B7103E"/>
    <w:rsid w:val="00B72FDD"/>
    <w:rsid w:val="00B76804"/>
    <w:rsid w:val="00B82B10"/>
    <w:rsid w:val="00B87E94"/>
    <w:rsid w:val="00B90ED9"/>
    <w:rsid w:val="00B9364E"/>
    <w:rsid w:val="00BA42E0"/>
    <w:rsid w:val="00BB2686"/>
    <w:rsid w:val="00BB3A20"/>
    <w:rsid w:val="00BD1E71"/>
    <w:rsid w:val="00BE1BBE"/>
    <w:rsid w:val="00BE2597"/>
    <w:rsid w:val="00BE4FDC"/>
    <w:rsid w:val="00BF2AD9"/>
    <w:rsid w:val="00C022EB"/>
    <w:rsid w:val="00C06502"/>
    <w:rsid w:val="00C07ADF"/>
    <w:rsid w:val="00C123D5"/>
    <w:rsid w:val="00C14726"/>
    <w:rsid w:val="00C14B07"/>
    <w:rsid w:val="00C22D64"/>
    <w:rsid w:val="00C322C5"/>
    <w:rsid w:val="00C359AA"/>
    <w:rsid w:val="00C374F1"/>
    <w:rsid w:val="00C41217"/>
    <w:rsid w:val="00C41357"/>
    <w:rsid w:val="00C4501A"/>
    <w:rsid w:val="00C53F4C"/>
    <w:rsid w:val="00C54851"/>
    <w:rsid w:val="00C55153"/>
    <w:rsid w:val="00C56885"/>
    <w:rsid w:val="00C57680"/>
    <w:rsid w:val="00C57997"/>
    <w:rsid w:val="00C6230B"/>
    <w:rsid w:val="00C639A5"/>
    <w:rsid w:val="00C6563C"/>
    <w:rsid w:val="00C80261"/>
    <w:rsid w:val="00C85629"/>
    <w:rsid w:val="00C9392C"/>
    <w:rsid w:val="00C962CF"/>
    <w:rsid w:val="00CB2405"/>
    <w:rsid w:val="00CB418C"/>
    <w:rsid w:val="00CB553A"/>
    <w:rsid w:val="00CB5614"/>
    <w:rsid w:val="00CD1491"/>
    <w:rsid w:val="00CD36B8"/>
    <w:rsid w:val="00CD64DE"/>
    <w:rsid w:val="00CE4FDA"/>
    <w:rsid w:val="00CE5C32"/>
    <w:rsid w:val="00CF134D"/>
    <w:rsid w:val="00CF516C"/>
    <w:rsid w:val="00CF6971"/>
    <w:rsid w:val="00D00AC1"/>
    <w:rsid w:val="00D16547"/>
    <w:rsid w:val="00D20368"/>
    <w:rsid w:val="00D24260"/>
    <w:rsid w:val="00D279F9"/>
    <w:rsid w:val="00D3635F"/>
    <w:rsid w:val="00D52F8B"/>
    <w:rsid w:val="00D566F5"/>
    <w:rsid w:val="00D718E2"/>
    <w:rsid w:val="00D74FDC"/>
    <w:rsid w:val="00D9154A"/>
    <w:rsid w:val="00D93271"/>
    <w:rsid w:val="00D94035"/>
    <w:rsid w:val="00D96319"/>
    <w:rsid w:val="00DA0CA2"/>
    <w:rsid w:val="00DA158D"/>
    <w:rsid w:val="00DA4B87"/>
    <w:rsid w:val="00DA5817"/>
    <w:rsid w:val="00DA58C2"/>
    <w:rsid w:val="00DB0766"/>
    <w:rsid w:val="00DB4D86"/>
    <w:rsid w:val="00DB66DF"/>
    <w:rsid w:val="00DD1BAF"/>
    <w:rsid w:val="00DD4E98"/>
    <w:rsid w:val="00DD58B8"/>
    <w:rsid w:val="00DE113D"/>
    <w:rsid w:val="00DE4DB9"/>
    <w:rsid w:val="00DE5048"/>
    <w:rsid w:val="00DF1B89"/>
    <w:rsid w:val="00DF483E"/>
    <w:rsid w:val="00E013E9"/>
    <w:rsid w:val="00E02932"/>
    <w:rsid w:val="00E12B19"/>
    <w:rsid w:val="00E16654"/>
    <w:rsid w:val="00E21CDD"/>
    <w:rsid w:val="00E33520"/>
    <w:rsid w:val="00E34107"/>
    <w:rsid w:val="00E3623E"/>
    <w:rsid w:val="00E37775"/>
    <w:rsid w:val="00E41449"/>
    <w:rsid w:val="00E43435"/>
    <w:rsid w:val="00E469A4"/>
    <w:rsid w:val="00E53C11"/>
    <w:rsid w:val="00E63AE6"/>
    <w:rsid w:val="00E66B2D"/>
    <w:rsid w:val="00E67D3C"/>
    <w:rsid w:val="00E75BB5"/>
    <w:rsid w:val="00E90E54"/>
    <w:rsid w:val="00E94929"/>
    <w:rsid w:val="00E979C7"/>
    <w:rsid w:val="00EA2C19"/>
    <w:rsid w:val="00EA4F63"/>
    <w:rsid w:val="00EB1CA4"/>
    <w:rsid w:val="00EB4E0D"/>
    <w:rsid w:val="00EB7723"/>
    <w:rsid w:val="00EC1D2B"/>
    <w:rsid w:val="00EC409E"/>
    <w:rsid w:val="00EC45FC"/>
    <w:rsid w:val="00EC4A4E"/>
    <w:rsid w:val="00EC6A8E"/>
    <w:rsid w:val="00EC6BCB"/>
    <w:rsid w:val="00EC7C7D"/>
    <w:rsid w:val="00ED073E"/>
    <w:rsid w:val="00ED12AC"/>
    <w:rsid w:val="00EE2EBC"/>
    <w:rsid w:val="00EE3E3D"/>
    <w:rsid w:val="00EF72E1"/>
    <w:rsid w:val="00EF7FDF"/>
    <w:rsid w:val="00F02DE0"/>
    <w:rsid w:val="00F053FC"/>
    <w:rsid w:val="00F077D4"/>
    <w:rsid w:val="00F079CC"/>
    <w:rsid w:val="00F1562C"/>
    <w:rsid w:val="00F24163"/>
    <w:rsid w:val="00F243DA"/>
    <w:rsid w:val="00F26CE1"/>
    <w:rsid w:val="00F30F7B"/>
    <w:rsid w:val="00F313C9"/>
    <w:rsid w:val="00F35DBE"/>
    <w:rsid w:val="00F42F7C"/>
    <w:rsid w:val="00F4377C"/>
    <w:rsid w:val="00F54CB2"/>
    <w:rsid w:val="00F551B0"/>
    <w:rsid w:val="00F6398A"/>
    <w:rsid w:val="00F72A94"/>
    <w:rsid w:val="00F81405"/>
    <w:rsid w:val="00F83C99"/>
    <w:rsid w:val="00F849BB"/>
    <w:rsid w:val="00F92334"/>
    <w:rsid w:val="00F96995"/>
    <w:rsid w:val="00FA0211"/>
    <w:rsid w:val="00FA3C84"/>
    <w:rsid w:val="00FC1289"/>
    <w:rsid w:val="00FC1E2E"/>
    <w:rsid w:val="00FC6D80"/>
    <w:rsid w:val="00FC7940"/>
    <w:rsid w:val="00FD082D"/>
    <w:rsid w:val="00FD0CFA"/>
    <w:rsid w:val="00FD46BA"/>
    <w:rsid w:val="00FD5D4A"/>
    <w:rsid w:val="00FE6113"/>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218F9B-99E4-4F1E-BA85-63B312CA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corte3centro">
    <w:name w:val="corte3 centro"/>
    <w:basedOn w:val="Normal"/>
    <w:link w:val="corte3centroCar"/>
    <w:rsid w:val="007E0FF9"/>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basedOn w:val="Fuentedeprrafopredeter"/>
    <w:link w:val="corte3centro"/>
    <w:rsid w:val="007E0FF9"/>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471E-BE1A-4515-AADB-97A977E7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12776</TotalTime>
  <Pages>11</Pages>
  <Words>3841</Words>
  <Characters>21127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Luis Fernando Rendón Nucamendi</cp:lastModifiedBy>
  <cp:revision>53</cp:revision>
  <cp:lastPrinted>2018-08-13T14:54:00Z</cp:lastPrinted>
  <dcterms:created xsi:type="dcterms:W3CDTF">2016-06-13T17:07:00Z</dcterms:created>
  <dcterms:modified xsi:type="dcterms:W3CDTF">2019-01-05T23:55:00Z</dcterms:modified>
</cp:coreProperties>
</file>