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AC7AF" w14:textId="77777777" w:rsidR="00654718" w:rsidRPr="00942AE5" w:rsidRDefault="00654718" w:rsidP="00654718">
      <w:pPr>
        <w:pStyle w:val="corte4fondo"/>
        <w:spacing w:line="276" w:lineRule="auto"/>
        <w:ind w:left="4479" w:right="51" w:firstLine="0"/>
        <w:rPr>
          <w:rFonts w:cs="Arial"/>
          <w:b/>
          <w:sz w:val="24"/>
          <w:szCs w:val="24"/>
        </w:rPr>
      </w:pPr>
      <w:r w:rsidRPr="00942AE5">
        <w:rPr>
          <w:rFonts w:cs="Arial"/>
          <w:b/>
          <w:sz w:val="24"/>
          <w:szCs w:val="24"/>
        </w:rPr>
        <w:t>QUINTA SALA UNITARIA DE PRIMERA INSTANCIA DEL TRIBUNAL DE JUSTICIA ADMINISTRATIVA DEL ESTADO DE OAXACA.</w:t>
      </w:r>
    </w:p>
    <w:p w14:paraId="641B3CEB" w14:textId="77777777" w:rsidR="00654718" w:rsidRPr="00942AE5" w:rsidRDefault="00654718" w:rsidP="00654718">
      <w:pPr>
        <w:pStyle w:val="corte4fondo"/>
        <w:spacing w:line="276" w:lineRule="auto"/>
        <w:ind w:left="4395" w:right="-521" w:firstLine="0"/>
        <w:rPr>
          <w:rFonts w:cs="Arial"/>
          <w:b/>
          <w:sz w:val="24"/>
          <w:szCs w:val="24"/>
        </w:rPr>
      </w:pPr>
    </w:p>
    <w:p w14:paraId="03FCF3FE" w14:textId="77777777" w:rsidR="00654718" w:rsidRPr="00942AE5" w:rsidRDefault="00654718" w:rsidP="00654718">
      <w:pPr>
        <w:pStyle w:val="corte4fondo"/>
        <w:spacing w:line="276" w:lineRule="auto"/>
        <w:ind w:left="4395" w:right="-521" w:firstLine="0"/>
        <w:rPr>
          <w:rFonts w:cs="Arial"/>
          <w:sz w:val="24"/>
          <w:szCs w:val="24"/>
        </w:rPr>
      </w:pPr>
      <w:r w:rsidRPr="00942AE5">
        <w:rPr>
          <w:rFonts w:cs="Arial"/>
          <w:b/>
          <w:sz w:val="24"/>
          <w:szCs w:val="24"/>
        </w:rPr>
        <w:t>JUICIO DE NULIDAD</w:t>
      </w:r>
      <w:r w:rsidRPr="00942AE5">
        <w:rPr>
          <w:rFonts w:cs="Arial"/>
          <w:sz w:val="24"/>
          <w:szCs w:val="24"/>
        </w:rPr>
        <w:t xml:space="preserve">: 0108/2018. </w:t>
      </w:r>
    </w:p>
    <w:p w14:paraId="1A290AFA" w14:textId="77777777" w:rsidR="00654718" w:rsidRPr="00942AE5" w:rsidRDefault="00654718" w:rsidP="00654718">
      <w:pPr>
        <w:pStyle w:val="corte4fondo"/>
        <w:spacing w:line="276" w:lineRule="auto"/>
        <w:ind w:left="4395" w:right="-521" w:firstLine="0"/>
        <w:rPr>
          <w:rFonts w:cs="Arial"/>
          <w:sz w:val="24"/>
          <w:szCs w:val="24"/>
        </w:rPr>
      </w:pPr>
    </w:p>
    <w:p w14:paraId="3D10FB4C" w14:textId="232A3E1A" w:rsidR="00654718" w:rsidRPr="00942AE5" w:rsidRDefault="00654718" w:rsidP="00442588">
      <w:pPr>
        <w:ind w:left="4395"/>
        <w:contextualSpacing/>
        <w:jc w:val="both"/>
        <w:rPr>
          <w:rFonts w:cs="Arial"/>
          <w:sz w:val="24"/>
          <w:szCs w:val="24"/>
        </w:rPr>
      </w:pPr>
      <w:r w:rsidRPr="00942AE5">
        <w:rPr>
          <w:rFonts w:ascii="Arial" w:hAnsi="Arial" w:cs="Arial"/>
          <w:b/>
          <w:sz w:val="24"/>
          <w:szCs w:val="24"/>
        </w:rPr>
        <w:t xml:space="preserve">ACTOR: </w:t>
      </w:r>
      <w:r w:rsidR="00442588" w:rsidRPr="00942AE5">
        <w:rPr>
          <w:rFonts w:cs="Arial"/>
          <w:b/>
          <w:sz w:val="24"/>
          <w:szCs w:val="24"/>
        </w:rPr>
        <w:t>**********</w:t>
      </w:r>
      <w:r w:rsidRPr="00942AE5">
        <w:rPr>
          <w:rFonts w:cs="Arial"/>
          <w:i/>
          <w:sz w:val="24"/>
          <w:szCs w:val="24"/>
        </w:rPr>
        <w:t xml:space="preserve"> </w:t>
      </w:r>
    </w:p>
    <w:p w14:paraId="4F8561F5" w14:textId="0D121E85" w:rsidR="00654718" w:rsidRPr="00942AE5" w:rsidRDefault="008B57C6" w:rsidP="00654718">
      <w:pPr>
        <w:pStyle w:val="corte4fondo"/>
        <w:spacing w:line="276" w:lineRule="auto"/>
        <w:ind w:left="4395" w:right="51" w:firstLine="0"/>
        <w:rPr>
          <w:rFonts w:cs="Arial"/>
          <w:sz w:val="24"/>
          <w:szCs w:val="24"/>
        </w:rPr>
      </w:pPr>
      <w:r w:rsidRPr="00942AE5">
        <w:rPr>
          <w:rFonts w:cs="Arial"/>
          <w:b/>
          <w:sz w:val="24"/>
          <w:szCs w:val="24"/>
        </w:rPr>
        <w:t>AUTORIDAD DEMANDADA</w:t>
      </w:r>
      <w:r w:rsidR="00654718" w:rsidRPr="00942AE5">
        <w:rPr>
          <w:rFonts w:cs="Arial"/>
          <w:b/>
          <w:sz w:val="24"/>
          <w:szCs w:val="24"/>
        </w:rPr>
        <w:t>:</w:t>
      </w:r>
      <w:r w:rsidR="00654718" w:rsidRPr="00942AE5">
        <w:rPr>
          <w:rFonts w:cs="Arial"/>
          <w:sz w:val="24"/>
          <w:szCs w:val="24"/>
        </w:rPr>
        <w:t xml:space="preserve"> </w:t>
      </w:r>
      <w:r w:rsidR="00442588" w:rsidRPr="00942AE5">
        <w:rPr>
          <w:rFonts w:cs="Arial"/>
          <w:b/>
          <w:sz w:val="24"/>
          <w:szCs w:val="24"/>
        </w:rPr>
        <w:t>**********</w:t>
      </w:r>
      <w:r w:rsidR="00654718" w:rsidRPr="00942AE5">
        <w:rPr>
          <w:rFonts w:cs="Arial"/>
          <w:sz w:val="24"/>
          <w:szCs w:val="24"/>
        </w:rPr>
        <w:t>.</w:t>
      </w:r>
    </w:p>
    <w:p w14:paraId="4B0BDB8E" w14:textId="77777777" w:rsidR="00654718" w:rsidRPr="00942AE5" w:rsidRDefault="00654718" w:rsidP="00654718">
      <w:pPr>
        <w:pStyle w:val="Textoindependiente21"/>
        <w:spacing w:line="360" w:lineRule="auto"/>
        <w:ind w:firstLine="0"/>
        <w:rPr>
          <w:rFonts w:ascii="Arial" w:hAnsi="Arial" w:cs="Arial"/>
          <w:szCs w:val="24"/>
        </w:rPr>
      </w:pPr>
    </w:p>
    <w:p w14:paraId="20F2B17A" w14:textId="77777777" w:rsidR="00654718" w:rsidRPr="00942AE5" w:rsidRDefault="00654718" w:rsidP="00654718">
      <w:pPr>
        <w:pStyle w:val="Textoindependiente21"/>
        <w:spacing w:line="360" w:lineRule="auto"/>
        <w:ind w:firstLine="0"/>
        <w:rPr>
          <w:rFonts w:ascii="Arial" w:hAnsi="Arial" w:cs="Arial"/>
          <w:b/>
          <w:szCs w:val="24"/>
        </w:rPr>
      </w:pPr>
      <w:bookmarkStart w:id="0" w:name="_GoBack"/>
      <w:bookmarkEnd w:id="0"/>
    </w:p>
    <w:p w14:paraId="198F5576" w14:textId="582D14F4" w:rsidR="00654718" w:rsidRPr="00942AE5" w:rsidRDefault="00654718" w:rsidP="00654718">
      <w:pPr>
        <w:pStyle w:val="Textoindependiente21"/>
        <w:spacing w:line="360" w:lineRule="auto"/>
        <w:ind w:firstLine="0"/>
        <w:rPr>
          <w:rFonts w:ascii="Arial" w:hAnsi="Arial" w:cs="Arial"/>
          <w:szCs w:val="24"/>
        </w:rPr>
      </w:pPr>
      <w:r w:rsidRPr="00942AE5">
        <w:rPr>
          <w:rFonts w:ascii="Arial" w:hAnsi="Arial" w:cs="Arial"/>
          <w:b/>
          <w:szCs w:val="24"/>
        </w:rPr>
        <w:t>OAXACA DE JUÁREZ, OAXA</w:t>
      </w:r>
      <w:r w:rsidR="00A1190A" w:rsidRPr="00942AE5">
        <w:rPr>
          <w:rFonts w:ascii="Arial" w:hAnsi="Arial" w:cs="Arial"/>
          <w:b/>
          <w:szCs w:val="24"/>
        </w:rPr>
        <w:t>CA,</w:t>
      </w:r>
      <w:r w:rsidR="00686F23" w:rsidRPr="00942AE5">
        <w:rPr>
          <w:rFonts w:ascii="Arial" w:hAnsi="Arial" w:cs="Arial"/>
          <w:b/>
          <w:szCs w:val="24"/>
        </w:rPr>
        <w:t xml:space="preserve"> DISTRITO DEL CENTRO A VEINTIOCHO</w:t>
      </w:r>
      <w:r w:rsidRPr="00942AE5">
        <w:rPr>
          <w:rFonts w:ascii="Arial" w:hAnsi="Arial" w:cs="Arial"/>
          <w:b/>
          <w:szCs w:val="24"/>
        </w:rPr>
        <w:t xml:space="preserve"> DE</w:t>
      </w:r>
      <w:r w:rsidR="00686F23" w:rsidRPr="00942AE5">
        <w:rPr>
          <w:rFonts w:ascii="Arial" w:hAnsi="Arial" w:cs="Arial"/>
          <w:b/>
          <w:szCs w:val="24"/>
        </w:rPr>
        <w:t xml:space="preserve"> JUNIO DE DOS MIL DIECINUEVE (28</w:t>
      </w:r>
      <w:r w:rsidRPr="00942AE5">
        <w:rPr>
          <w:rFonts w:ascii="Arial" w:hAnsi="Arial" w:cs="Arial"/>
          <w:b/>
          <w:szCs w:val="24"/>
        </w:rPr>
        <w:t xml:space="preserve">-06-2019). </w:t>
      </w:r>
      <w:r w:rsidRPr="00942AE5">
        <w:rPr>
          <w:rFonts w:ascii="Arial" w:hAnsi="Arial" w:cs="Arial"/>
          <w:szCs w:val="24"/>
        </w:rPr>
        <w:t xml:space="preserve">- - - - - - - - - - - - - - - - - - - - - - - - </w:t>
      </w:r>
    </w:p>
    <w:p w14:paraId="2ACE55ED" w14:textId="77777777" w:rsidR="00654718" w:rsidRPr="00942AE5" w:rsidRDefault="00654718" w:rsidP="00654718">
      <w:pPr>
        <w:pStyle w:val="Textoindependiente21"/>
        <w:spacing w:line="360" w:lineRule="auto"/>
        <w:ind w:firstLine="0"/>
        <w:rPr>
          <w:rFonts w:ascii="Arial" w:hAnsi="Arial" w:cs="Arial"/>
          <w:szCs w:val="24"/>
        </w:rPr>
      </w:pPr>
    </w:p>
    <w:p w14:paraId="48C33891" w14:textId="4D86162D" w:rsidR="00654718" w:rsidRPr="00942AE5" w:rsidRDefault="00654718" w:rsidP="00654718">
      <w:pPr>
        <w:pStyle w:val="corte4fondo"/>
        <w:ind w:right="51" w:firstLine="708"/>
        <w:rPr>
          <w:rFonts w:cs="Arial"/>
          <w:sz w:val="24"/>
          <w:szCs w:val="24"/>
        </w:rPr>
      </w:pPr>
      <w:r w:rsidRPr="00942AE5">
        <w:rPr>
          <w:rFonts w:cs="Arial"/>
          <w:sz w:val="24"/>
          <w:szCs w:val="24"/>
        </w:rPr>
        <w:t>V I S T O S para resolver los autos del juicio de nulidad número 0108/2018, promovido por</w:t>
      </w:r>
      <w:r w:rsidRPr="00942AE5">
        <w:rPr>
          <w:rFonts w:cs="Arial"/>
          <w:b/>
          <w:sz w:val="24"/>
          <w:szCs w:val="24"/>
        </w:rPr>
        <w:t xml:space="preserve"> </w:t>
      </w:r>
      <w:r w:rsidR="00442588" w:rsidRPr="00942AE5">
        <w:rPr>
          <w:rFonts w:cs="Arial"/>
          <w:b/>
          <w:sz w:val="24"/>
          <w:szCs w:val="24"/>
        </w:rPr>
        <w:t>**********</w:t>
      </w:r>
      <w:r w:rsidRPr="00942AE5">
        <w:rPr>
          <w:rFonts w:cs="Arial"/>
          <w:b/>
          <w:sz w:val="24"/>
          <w:szCs w:val="24"/>
        </w:rPr>
        <w:t>,</w:t>
      </w:r>
      <w:r w:rsidRPr="00942AE5">
        <w:rPr>
          <w:rFonts w:cs="Arial"/>
          <w:sz w:val="24"/>
          <w:szCs w:val="24"/>
        </w:rPr>
        <w:t xml:space="preserve"> quien promueve por derecho propio, en contra de la multa por infracción relacionada con la presentación de declaraciones del Impuesto Sobre Erogaciones por Remuneraciones al Trabajo Personal de fecha veintisiete de julio de dos mil dieciocho (27/07/2018), con número de control </w:t>
      </w:r>
      <w:r w:rsidR="00442588" w:rsidRPr="00942AE5">
        <w:rPr>
          <w:rFonts w:cs="Arial"/>
          <w:b/>
          <w:sz w:val="24"/>
          <w:szCs w:val="24"/>
        </w:rPr>
        <w:t>**********</w:t>
      </w:r>
      <w:r w:rsidRPr="00942AE5">
        <w:rPr>
          <w:rFonts w:cs="Arial"/>
          <w:sz w:val="24"/>
          <w:szCs w:val="24"/>
        </w:rPr>
        <w:t xml:space="preserve"> signada por la </w:t>
      </w:r>
      <w:r w:rsidR="00442588" w:rsidRPr="00942AE5">
        <w:rPr>
          <w:rFonts w:cs="Arial"/>
          <w:b/>
          <w:sz w:val="24"/>
          <w:szCs w:val="24"/>
        </w:rPr>
        <w:t>**********</w:t>
      </w:r>
      <w:r w:rsidRPr="00942AE5">
        <w:rPr>
          <w:rFonts w:cs="Arial"/>
          <w:sz w:val="24"/>
          <w:szCs w:val="24"/>
        </w:rPr>
        <w:t>,</w:t>
      </w:r>
      <w:r w:rsidRPr="00942AE5">
        <w:rPr>
          <w:rFonts w:cs="Arial"/>
          <w:b/>
          <w:sz w:val="24"/>
          <w:szCs w:val="24"/>
        </w:rPr>
        <w:t xml:space="preserve"> </w:t>
      </w:r>
      <w:r w:rsidRPr="00942AE5">
        <w:rPr>
          <w:rFonts w:cs="Arial"/>
          <w:sz w:val="24"/>
          <w:szCs w:val="24"/>
        </w:rPr>
        <w:t xml:space="preserve">y;- - - - - - </w:t>
      </w:r>
      <w:r w:rsidR="00774E7A" w:rsidRPr="00942AE5">
        <w:rPr>
          <w:rFonts w:cs="Arial"/>
          <w:sz w:val="24"/>
          <w:szCs w:val="24"/>
        </w:rPr>
        <w:t xml:space="preserve">- - - - - - - - - - - - - - - - - - - - - - - - - - - -  </w:t>
      </w:r>
    </w:p>
    <w:p w14:paraId="045DF9DB" w14:textId="77777777" w:rsidR="00654718" w:rsidRPr="00942AE5" w:rsidRDefault="00654718" w:rsidP="00654718">
      <w:pPr>
        <w:pStyle w:val="corte4fondo"/>
        <w:ind w:right="51" w:firstLine="0"/>
        <w:rPr>
          <w:rFonts w:cs="Arial"/>
          <w:sz w:val="24"/>
          <w:szCs w:val="24"/>
        </w:rPr>
      </w:pPr>
    </w:p>
    <w:p w14:paraId="2446FE9B" w14:textId="77777777" w:rsidR="00654718" w:rsidRPr="00942AE5" w:rsidRDefault="00654718" w:rsidP="00654718">
      <w:pPr>
        <w:spacing w:line="360" w:lineRule="auto"/>
        <w:rPr>
          <w:rFonts w:ascii="Arial" w:hAnsi="Arial" w:cs="Arial"/>
          <w:b/>
          <w:spacing w:val="-3"/>
          <w:sz w:val="24"/>
          <w:szCs w:val="24"/>
          <w:lang w:val="es-ES_tradnl"/>
        </w:rPr>
      </w:pPr>
      <w:r w:rsidRPr="00942AE5">
        <w:rPr>
          <w:rFonts w:ascii="Arial" w:hAnsi="Arial" w:cs="Arial"/>
          <w:sz w:val="24"/>
          <w:szCs w:val="24"/>
        </w:rPr>
        <w:t xml:space="preserve">                                         </w:t>
      </w:r>
      <w:r w:rsidRPr="00942AE5">
        <w:rPr>
          <w:rFonts w:ascii="Arial" w:hAnsi="Arial" w:cs="Arial"/>
          <w:b/>
          <w:sz w:val="24"/>
          <w:szCs w:val="24"/>
        </w:rPr>
        <w:t>R E</w:t>
      </w:r>
      <w:r w:rsidRPr="00942AE5">
        <w:rPr>
          <w:rFonts w:ascii="Arial" w:hAnsi="Arial" w:cs="Arial"/>
          <w:b/>
          <w:spacing w:val="-3"/>
          <w:sz w:val="24"/>
          <w:szCs w:val="24"/>
          <w:lang w:val="es-ES_tradnl"/>
        </w:rPr>
        <w:t xml:space="preserve"> S U L T A N D O:</w:t>
      </w:r>
    </w:p>
    <w:p w14:paraId="52A2550D" w14:textId="77777777" w:rsidR="00654718" w:rsidRPr="00942AE5" w:rsidRDefault="00654718" w:rsidP="00654718">
      <w:pPr>
        <w:spacing w:line="360" w:lineRule="auto"/>
        <w:rPr>
          <w:rFonts w:ascii="Arial" w:hAnsi="Arial" w:cs="Arial"/>
          <w:sz w:val="24"/>
          <w:szCs w:val="24"/>
        </w:rPr>
      </w:pPr>
    </w:p>
    <w:p w14:paraId="38A5BE45" w14:textId="2C0D9058" w:rsidR="00654718" w:rsidRPr="00942AE5" w:rsidRDefault="00654718" w:rsidP="00654718">
      <w:pPr>
        <w:spacing w:line="360" w:lineRule="auto"/>
        <w:jc w:val="both"/>
        <w:rPr>
          <w:rFonts w:ascii="Arial" w:hAnsi="Arial" w:cs="Arial"/>
          <w:sz w:val="24"/>
          <w:szCs w:val="24"/>
        </w:rPr>
      </w:pPr>
      <w:r w:rsidRPr="00942AE5">
        <w:rPr>
          <w:rFonts w:ascii="Arial" w:hAnsi="Arial" w:cs="Arial"/>
          <w:b/>
          <w:spacing w:val="-3"/>
          <w:sz w:val="24"/>
          <w:szCs w:val="24"/>
          <w:lang w:val="es-ES_tradnl"/>
        </w:rPr>
        <w:t xml:space="preserve">           </w:t>
      </w:r>
      <w:r w:rsidRPr="00942AE5">
        <w:rPr>
          <w:rFonts w:ascii="Arial" w:hAnsi="Arial" w:cs="Arial"/>
          <w:b/>
          <w:spacing w:val="-3"/>
          <w:sz w:val="24"/>
          <w:szCs w:val="24"/>
          <w:lang w:val="es-ES_tradnl"/>
        </w:rPr>
        <w:tab/>
        <w:t xml:space="preserve">PRIMERO.- </w:t>
      </w:r>
      <w:r w:rsidR="00442588" w:rsidRPr="00942AE5">
        <w:rPr>
          <w:rFonts w:cs="Arial"/>
          <w:b/>
          <w:sz w:val="24"/>
          <w:szCs w:val="24"/>
        </w:rPr>
        <w:t>**********</w:t>
      </w:r>
      <w:r w:rsidRPr="00942AE5">
        <w:rPr>
          <w:rFonts w:ascii="Arial" w:hAnsi="Arial" w:cs="Arial"/>
          <w:b/>
          <w:sz w:val="24"/>
          <w:szCs w:val="24"/>
        </w:rPr>
        <w:t>,</w:t>
      </w:r>
      <w:r w:rsidRPr="00942AE5">
        <w:rPr>
          <w:rFonts w:ascii="Arial" w:hAnsi="Arial" w:cs="Arial"/>
          <w:spacing w:val="-3"/>
          <w:sz w:val="24"/>
          <w:szCs w:val="24"/>
          <w:lang w:val="es-ES_tradnl"/>
        </w:rPr>
        <w:t xml:space="preserve"> </w:t>
      </w:r>
      <w:r w:rsidRPr="00942AE5">
        <w:rPr>
          <w:rFonts w:ascii="Arial" w:hAnsi="Arial" w:cs="Arial"/>
          <w:sz w:val="24"/>
          <w:szCs w:val="24"/>
        </w:rPr>
        <w:t>quien promueve por derecho propio</w:t>
      </w:r>
      <w:r w:rsidRPr="00942AE5">
        <w:rPr>
          <w:rFonts w:ascii="Arial" w:hAnsi="Arial" w:cs="Arial"/>
          <w:spacing w:val="-3"/>
          <w:sz w:val="24"/>
          <w:szCs w:val="24"/>
          <w:lang w:val="es-ES_tradnl"/>
        </w:rPr>
        <w:t xml:space="preserve">, por medio de su </w:t>
      </w:r>
      <w:r w:rsidRPr="00942AE5">
        <w:rPr>
          <w:rFonts w:ascii="Arial" w:hAnsi="Arial" w:cs="Arial"/>
          <w:sz w:val="24"/>
          <w:szCs w:val="24"/>
          <w:lang w:val="es-MX"/>
        </w:rPr>
        <w:t>escrito recibido el cinco de noviembre de dos mil dieciocho (05/11/2018), e</w:t>
      </w:r>
      <w:r w:rsidRPr="00942AE5">
        <w:rPr>
          <w:rFonts w:ascii="Arial" w:hAnsi="Arial" w:cs="Arial"/>
          <w:sz w:val="24"/>
          <w:szCs w:val="24"/>
        </w:rPr>
        <w:t>n la Oficialía de Partes Común de este Tribunal de Justicia Administrativa del Estado de Oaxaca</w:t>
      </w:r>
      <w:r w:rsidRPr="00942AE5">
        <w:rPr>
          <w:rFonts w:ascii="Arial" w:hAnsi="Arial" w:cs="Arial"/>
          <w:sz w:val="24"/>
          <w:szCs w:val="24"/>
          <w:lang w:val="es-MX"/>
        </w:rPr>
        <w:t>,</w:t>
      </w:r>
      <w:r w:rsidRPr="00942AE5">
        <w:rPr>
          <w:rFonts w:ascii="Arial" w:hAnsi="Arial" w:cs="Arial"/>
          <w:sz w:val="24"/>
          <w:szCs w:val="24"/>
        </w:rPr>
        <w:t xml:space="preserve"> demandó la nulidad de la multa por infracción relacionada con la presentación de declaraciones del Impuesto Sobre Erogaciones por Remuneraciones al Trabajo Personal, con número de control </w:t>
      </w:r>
      <w:r w:rsidR="00442588" w:rsidRPr="00942AE5">
        <w:rPr>
          <w:rFonts w:cs="Arial"/>
          <w:b/>
          <w:sz w:val="24"/>
          <w:szCs w:val="24"/>
        </w:rPr>
        <w:t>**********</w:t>
      </w:r>
      <w:r w:rsidRPr="00942AE5">
        <w:rPr>
          <w:rFonts w:ascii="Arial" w:hAnsi="Arial" w:cs="Arial"/>
          <w:sz w:val="24"/>
          <w:szCs w:val="24"/>
        </w:rPr>
        <w:t xml:space="preserve"> de fecha veintisiete de julio de dos mil dieciocho (27/07/2018), signada por la</w:t>
      </w:r>
      <w:r w:rsidRPr="00942AE5">
        <w:rPr>
          <w:rFonts w:ascii="Arial" w:hAnsi="Arial" w:cs="Arial"/>
          <w:b/>
          <w:sz w:val="24"/>
          <w:szCs w:val="24"/>
        </w:rPr>
        <w:t xml:space="preserve"> </w:t>
      </w:r>
      <w:r w:rsidR="00442588" w:rsidRPr="00942AE5">
        <w:rPr>
          <w:rFonts w:cs="Arial"/>
          <w:b/>
          <w:sz w:val="24"/>
          <w:szCs w:val="24"/>
        </w:rPr>
        <w:t>**********</w:t>
      </w:r>
      <w:r w:rsidRPr="00942AE5">
        <w:rPr>
          <w:rFonts w:ascii="Arial" w:hAnsi="Arial" w:cs="Arial"/>
          <w:b/>
          <w:sz w:val="24"/>
          <w:szCs w:val="24"/>
        </w:rPr>
        <w:t xml:space="preserve">. - - </w:t>
      </w:r>
    </w:p>
    <w:p w14:paraId="49814225" w14:textId="77777777" w:rsidR="00654718" w:rsidRPr="00942AE5" w:rsidRDefault="00654718" w:rsidP="00654718">
      <w:pPr>
        <w:spacing w:line="360" w:lineRule="auto"/>
        <w:jc w:val="both"/>
        <w:rPr>
          <w:rFonts w:ascii="Arial" w:hAnsi="Arial" w:cs="Arial"/>
          <w:sz w:val="24"/>
          <w:szCs w:val="24"/>
        </w:rPr>
      </w:pPr>
    </w:p>
    <w:p w14:paraId="7ED3608D" w14:textId="1F674B33" w:rsidR="00654718" w:rsidRPr="00942AE5" w:rsidRDefault="00654718" w:rsidP="00654718">
      <w:pPr>
        <w:spacing w:line="360" w:lineRule="auto"/>
        <w:jc w:val="both"/>
        <w:rPr>
          <w:rFonts w:ascii="Arial" w:hAnsi="Arial" w:cs="Arial"/>
          <w:sz w:val="24"/>
          <w:szCs w:val="24"/>
        </w:rPr>
      </w:pPr>
      <w:r w:rsidRPr="00942AE5">
        <w:rPr>
          <w:rFonts w:ascii="Arial" w:hAnsi="Arial" w:cs="Arial"/>
          <w:b/>
          <w:sz w:val="24"/>
          <w:szCs w:val="24"/>
        </w:rPr>
        <w:t xml:space="preserve">          SEGUNDO.-</w:t>
      </w:r>
      <w:r w:rsidRPr="00942AE5">
        <w:rPr>
          <w:rFonts w:ascii="Arial" w:hAnsi="Arial" w:cs="Arial"/>
          <w:sz w:val="24"/>
          <w:szCs w:val="24"/>
        </w:rPr>
        <w:t xml:space="preserve"> Esta Quinta Sala Unitaria de Primera Instancia del Tribunal de Justicia Administrativa del Estado de Oaxaca, </w:t>
      </w:r>
      <w:r w:rsidRPr="00942AE5">
        <w:rPr>
          <w:rFonts w:ascii="Arial" w:hAnsi="Arial" w:cs="Arial"/>
          <w:bCs/>
          <w:sz w:val="24"/>
          <w:szCs w:val="24"/>
        </w:rPr>
        <w:t>por auto de fecha trece de noviembre del año dos mil dieciocho (13/11/2018), con fundamento en el artículo 179 de la Ley de Procedimiento y Justicia Administrativa para el Estado de Oaxaca le fue requerido al actor</w:t>
      </w:r>
      <w:r w:rsidRPr="00942AE5">
        <w:rPr>
          <w:rFonts w:ascii="Arial" w:hAnsi="Arial" w:cs="Arial"/>
          <w:sz w:val="24"/>
          <w:szCs w:val="24"/>
        </w:rPr>
        <w:t xml:space="preserve"> que proporcione el domicilio en el cuál será emplazada la autoridad demandada; exhiba la prueba consistente en la impresión del Registro Federal de Contribuyente y el acuse de recibo por el que solicitó el expediente administrativo que hace alusión en su escrito inicial de demanda. - - - - </w:t>
      </w:r>
    </w:p>
    <w:p w14:paraId="0E2BFCA2" w14:textId="77777777" w:rsidR="00654718" w:rsidRPr="00942AE5" w:rsidRDefault="00654718" w:rsidP="00654718">
      <w:pPr>
        <w:spacing w:line="360" w:lineRule="auto"/>
        <w:jc w:val="both"/>
        <w:rPr>
          <w:rFonts w:ascii="Arial" w:hAnsi="Arial" w:cs="Arial"/>
          <w:sz w:val="24"/>
          <w:szCs w:val="24"/>
        </w:rPr>
      </w:pPr>
    </w:p>
    <w:p w14:paraId="48878C9F" w14:textId="58BCA517" w:rsidR="00654718" w:rsidRPr="00942AE5" w:rsidRDefault="00654718" w:rsidP="00654718">
      <w:pPr>
        <w:spacing w:line="360" w:lineRule="auto"/>
        <w:jc w:val="both"/>
        <w:rPr>
          <w:rFonts w:ascii="Arial" w:hAnsi="Arial" w:cs="Arial"/>
          <w:sz w:val="24"/>
          <w:szCs w:val="24"/>
        </w:rPr>
      </w:pPr>
      <w:r w:rsidRPr="00942AE5">
        <w:rPr>
          <w:rFonts w:ascii="Arial" w:hAnsi="Arial" w:cs="Arial"/>
          <w:b/>
          <w:sz w:val="24"/>
          <w:szCs w:val="24"/>
        </w:rPr>
        <w:t xml:space="preserve">          TERCERO.- </w:t>
      </w:r>
      <w:r w:rsidRPr="00942AE5">
        <w:rPr>
          <w:rFonts w:ascii="Arial" w:hAnsi="Arial" w:cs="Arial"/>
          <w:bCs/>
          <w:sz w:val="24"/>
          <w:szCs w:val="24"/>
        </w:rPr>
        <w:t xml:space="preserve">Por acuerdo de fecha veintiuno de enero del año dos mil diecinueve (21/01/2019) </w:t>
      </w:r>
      <w:r w:rsidRPr="00942AE5">
        <w:rPr>
          <w:rFonts w:ascii="Arial" w:hAnsi="Arial" w:cs="Arial"/>
          <w:sz w:val="24"/>
          <w:szCs w:val="24"/>
        </w:rPr>
        <w:t xml:space="preserve">admitió a trámite la demanda interpuesta, ordenándose </w:t>
      </w:r>
      <w:r w:rsidRPr="00942AE5">
        <w:rPr>
          <w:rFonts w:ascii="Arial" w:hAnsi="Arial" w:cs="Arial"/>
          <w:sz w:val="24"/>
          <w:szCs w:val="24"/>
        </w:rPr>
        <w:lastRenderedPageBreak/>
        <w:t xml:space="preserve">notificar, correr traslado, emplazar y apercibir a la autoridad demandada </w:t>
      </w:r>
      <w:r w:rsidR="00442588" w:rsidRPr="00942AE5">
        <w:rPr>
          <w:rFonts w:cs="Arial"/>
          <w:b/>
          <w:sz w:val="24"/>
          <w:szCs w:val="24"/>
        </w:rPr>
        <w:t>**********</w:t>
      </w:r>
      <w:r w:rsidRPr="00942AE5">
        <w:rPr>
          <w:rFonts w:ascii="Arial" w:hAnsi="Arial" w:cs="Arial"/>
          <w:sz w:val="24"/>
          <w:szCs w:val="24"/>
        </w:rPr>
        <w:t xml:space="preserve">para que produjera su contestación en los términos de ley. - - - - - - - - - </w:t>
      </w:r>
    </w:p>
    <w:p w14:paraId="132A8B54" w14:textId="77777777" w:rsidR="00654718" w:rsidRPr="00942AE5" w:rsidRDefault="00654718" w:rsidP="00654718">
      <w:pPr>
        <w:spacing w:line="360" w:lineRule="auto"/>
        <w:jc w:val="both"/>
        <w:rPr>
          <w:rFonts w:ascii="Arial" w:hAnsi="Arial" w:cs="Arial"/>
          <w:b/>
          <w:sz w:val="24"/>
          <w:szCs w:val="24"/>
        </w:rPr>
      </w:pPr>
    </w:p>
    <w:p w14:paraId="622FC7A4" w14:textId="6EA08A66" w:rsidR="00654718" w:rsidRPr="00942AE5" w:rsidRDefault="00654718" w:rsidP="00654718">
      <w:pPr>
        <w:spacing w:line="360" w:lineRule="auto"/>
        <w:jc w:val="both"/>
        <w:rPr>
          <w:rFonts w:ascii="Arial" w:hAnsi="Arial" w:cs="Arial"/>
          <w:b/>
          <w:sz w:val="24"/>
          <w:szCs w:val="24"/>
        </w:rPr>
      </w:pPr>
      <w:r w:rsidRPr="00942AE5">
        <w:rPr>
          <w:rFonts w:ascii="Arial" w:hAnsi="Arial" w:cs="Arial"/>
          <w:b/>
          <w:sz w:val="24"/>
          <w:szCs w:val="24"/>
        </w:rPr>
        <w:t xml:space="preserve">          CUARTO.- </w:t>
      </w:r>
      <w:r w:rsidRPr="00942AE5">
        <w:rPr>
          <w:rFonts w:ascii="Arial" w:hAnsi="Arial" w:cs="Arial"/>
          <w:sz w:val="24"/>
          <w:szCs w:val="24"/>
        </w:rPr>
        <w:t>Por auto de fecha doce de febrero del año dos mil diecinueve (12/02/2019)</w:t>
      </w:r>
      <w:r w:rsidRPr="00942AE5">
        <w:rPr>
          <w:rFonts w:ascii="Arial" w:hAnsi="Arial" w:cs="Arial"/>
          <w:bCs/>
          <w:sz w:val="24"/>
          <w:szCs w:val="24"/>
        </w:rPr>
        <w:t xml:space="preserve">, se tuvo a la </w:t>
      </w:r>
      <w:r w:rsidR="00442588" w:rsidRPr="00942AE5">
        <w:rPr>
          <w:rFonts w:cs="Arial"/>
          <w:b/>
          <w:sz w:val="24"/>
          <w:szCs w:val="24"/>
        </w:rPr>
        <w:t>**********</w:t>
      </w:r>
      <w:r w:rsidRPr="00942AE5">
        <w:rPr>
          <w:rFonts w:ascii="Arial" w:hAnsi="Arial" w:cs="Arial"/>
          <w:b/>
          <w:sz w:val="24"/>
          <w:szCs w:val="24"/>
        </w:rPr>
        <w:t>,</w:t>
      </w:r>
      <w:r w:rsidRPr="00942AE5">
        <w:rPr>
          <w:rFonts w:ascii="Arial" w:hAnsi="Arial" w:cs="Arial"/>
          <w:bCs/>
          <w:sz w:val="24"/>
          <w:szCs w:val="24"/>
        </w:rPr>
        <w:t xml:space="preserve"> reconociéndole su personalidad en el juicio y por contestada la demanda, haciendo valer sus argumentos, defensas y ofreciendo pruebas, </w:t>
      </w:r>
      <w:r w:rsidRPr="00942AE5">
        <w:rPr>
          <w:rFonts w:ascii="Arial" w:hAnsi="Arial" w:cs="Arial"/>
          <w:sz w:val="24"/>
          <w:szCs w:val="24"/>
        </w:rPr>
        <w:t>ordenándose correr traslado al actor de la contestación de demanda para que ampliara su demanda y  manifestara lo que a su derecho conviniera en los términos de ley. -</w:t>
      </w:r>
      <w:r w:rsidR="00774E7A" w:rsidRPr="00942AE5">
        <w:rPr>
          <w:rFonts w:ascii="Arial" w:hAnsi="Arial" w:cs="Arial"/>
          <w:sz w:val="24"/>
          <w:szCs w:val="24"/>
        </w:rPr>
        <w:t xml:space="preserve"> - - - - - - - - - - -</w:t>
      </w:r>
      <w:r w:rsidR="009A7F5A" w:rsidRPr="00942AE5">
        <w:rPr>
          <w:rFonts w:ascii="Arial" w:hAnsi="Arial" w:cs="Arial"/>
          <w:sz w:val="24"/>
          <w:szCs w:val="24"/>
        </w:rPr>
        <w:t xml:space="preserve"> </w:t>
      </w:r>
      <w:r w:rsidR="009A7F5A" w:rsidRPr="00942AE5">
        <w:rPr>
          <w:rFonts w:ascii="Arial" w:hAnsi="Arial" w:cs="Arial"/>
          <w:sz w:val="24"/>
          <w:szCs w:val="24"/>
        </w:rPr>
        <w:t>- - - - - - - - - -</w:t>
      </w:r>
      <w:r w:rsidR="009A7F5A" w:rsidRPr="00942AE5">
        <w:rPr>
          <w:rFonts w:ascii="Arial" w:hAnsi="Arial" w:cs="Arial"/>
          <w:sz w:val="24"/>
          <w:szCs w:val="24"/>
        </w:rPr>
        <w:t xml:space="preserve"> </w:t>
      </w:r>
      <w:r w:rsidR="009A7F5A" w:rsidRPr="00942AE5">
        <w:rPr>
          <w:rFonts w:ascii="Arial" w:hAnsi="Arial" w:cs="Arial"/>
          <w:sz w:val="24"/>
          <w:szCs w:val="24"/>
        </w:rPr>
        <w:t>- - - - - - - - - -</w:t>
      </w:r>
      <w:r w:rsidR="009A7F5A" w:rsidRPr="00942AE5">
        <w:rPr>
          <w:rFonts w:ascii="Arial" w:hAnsi="Arial" w:cs="Arial"/>
          <w:sz w:val="24"/>
          <w:szCs w:val="24"/>
        </w:rPr>
        <w:t xml:space="preserve"> </w:t>
      </w:r>
      <w:r w:rsidR="009A7F5A" w:rsidRPr="00942AE5">
        <w:rPr>
          <w:rFonts w:ascii="Arial" w:hAnsi="Arial" w:cs="Arial"/>
          <w:sz w:val="24"/>
          <w:szCs w:val="24"/>
        </w:rPr>
        <w:t xml:space="preserve">- - - - </w:t>
      </w:r>
    </w:p>
    <w:p w14:paraId="5F4B7045" w14:textId="77777777" w:rsidR="00654718" w:rsidRPr="00942AE5" w:rsidRDefault="00654718" w:rsidP="00654718">
      <w:pPr>
        <w:spacing w:line="360" w:lineRule="auto"/>
        <w:jc w:val="both"/>
        <w:rPr>
          <w:rFonts w:ascii="Arial" w:hAnsi="Arial" w:cs="Arial"/>
          <w:bCs/>
          <w:sz w:val="24"/>
          <w:szCs w:val="24"/>
        </w:rPr>
      </w:pPr>
    </w:p>
    <w:p w14:paraId="6C1EF4E9" w14:textId="1F2EA675" w:rsidR="00654718" w:rsidRPr="00942AE5" w:rsidRDefault="00654718" w:rsidP="00654718">
      <w:pPr>
        <w:spacing w:line="360" w:lineRule="auto"/>
        <w:jc w:val="both"/>
        <w:rPr>
          <w:rFonts w:ascii="Arial" w:hAnsi="Arial" w:cs="Arial"/>
          <w:sz w:val="24"/>
          <w:szCs w:val="24"/>
        </w:rPr>
      </w:pPr>
      <w:r w:rsidRPr="00942AE5">
        <w:rPr>
          <w:rFonts w:ascii="Arial" w:hAnsi="Arial" w:cs="Arial"/>
          <w:b/>
          <w:bCs/>
          <w:sz w:val="24"/>
          <w:szCs w:val="24"/>
        </w:rPr>
        <w:t xml:space="preserve">         QUINTO.- </w:t>
      </w:r>
      <w:r w:rsidRPr="00942AE5">
        <w:rPr>
          <w:rFonts w:ascii="Arial" w:hAnsi="Arial" w:cs="Arial"/>
          <w:bCs/>
          <w:sz w:val="24"/>
          <w:szCs w:val="24"/>
        </w:rPr>
        <w:t xml:space="preserve">Por auto de fecha ocho de abril del año dos mil diecinueve (08/04/2019), en virtud de que el </w:t>
      </w:r>
      <w:r w:rsidRPr="00942AE5">
        <w:rPr>
          <w:rFonts w:ascii="Arial" w:hAnsi="Arial" w:cs="Arial"/>
          <w:b/>
          <w:bCs/>
          <w:sz w:val="24"/>
          <w:szCs w:val="24"/>
        </w:rPr>
        <w:t>actor no amplió su demanda</w:t>
      </w:r>
      <w:r w:rsidRPr="00942AE5">
        <w:rPr>
          <w:rFonts w:ascii="Arial" w:hAnsi="Arial" w:cs="Arial"/>
          <w:bCs/>
          <w:sz w:val="24"/>
          <w:szCs w:val="24"/>
        </w:rPr>
        <w:t xml:space="preserve"> en dentro del plazo concedido, se </w:t>
      </w:r>
      <w:r w:rsidRPr="00942AE5">
        <w:rPr>
          <w:rFonts w:ascii="Arial" w:hAnsi="Arial" w:cs="Arial"/>
          <w:sz w:val="24"/>
          <w:szCs w:val="24"/>
        </w:rPr>
        <w:t xml:space="preserve">declaró precluido su derecho. Señalándose las DOCE HORAS del día VEINTIUNO DE MAYO DE DOS MIL DIECINUEVE (21/05/2019) para la celebración de </w:t>
      </w:r>
      <w:r w:rsidRPr="00942AE5">
        <w:rPr>
          <w:rFonts w:ascii="Arial" w:hAnsi="Arial" w:cs="Arial"/>
          <w:bCs/>
          <w:sz w:val="24"/>
          <w:szCs w:val="24"/>
        </w:rPr>
        <w:t xml:space="preserve">la Audiencia Final. - - - - - - - - - - - - - - - - - - - - - - - - - - - - - - </w:t>
      </w:r>
    </w:p>
    <w:p w14:paraId="7AA6736B" w14:textId="77777777" w:rsidR="00654718" w:rsidRPr="00942AE5" w:rsidRDefault="00654718" w:rsidP="00654718">
      <w:pPr>
        <w:spacing w:line="360" w:lineRule="auto"/>
        <w:ind w:right="51" w:firstLine="567"/>
        <w:jc w:val="both"/>
        <w:rPr>
          <w:rFonts w:ascii="Arial" w:hAnsi="Arial" w:cs="Arial"/>
          <w:b/>
          <w:bCs/>
          <w:sz w:val="24"/>
          <w:szCs w:val="24"/>
        </w:rPr>
      </w:pPr>
    </w:p>
    <w:p w14:paraId="5EA6DBE9" w14:textId="5BB498AA" w:rsidR="00654718" w:rsidRPr="00942AE5" w:rsidRDefault="00654718" w:rsidP="00654718">
      <w:pPr>
        <w:spacing w:line="360" w:lineRule="auto"/>
        <w:ind w:right="51" w:firstLine="567"/>
        <w:jc w:val="both"/>
        <w:rPr>
          <w:rFonts w:ascii="Arial" w:hAnsi="Arial" w:cs="Arial"/>
          <w:bCs/>
          <w:sz w:val="24"/>
          <w:szCs w:val="24"/>
        </w:rPr>
      </w:pPr>
      <w:r w:rsidRPr="00942AE5">
        <w:rPr>
          <w:rFonts w:ascii="Arial" w:hAnsi="Arial" w:cs="Arial"/>
          <w:b/>
          <w:bCs/>
          <w:sz w:val="24"/>
          <w:szCs w:val="24"/>
        </w:rPr>
        <w:t>SEXTO.-</w:t>
      </w:r>
      <w:r w:rsidRPr="00942AE5">
        <w:rPr>
          <w:rFonts w:ascii="Arial" w:hAnsi="Arial" w:cs="Arial"/>
          <w:bCs/>
          <w:sz w:val="24"/>
          <w:szCs w:val="24"/>
        </w:rPr>
        <w:t xml:space="preserve"> El día veintiuno de mayo de dos mil diecinueve (21/05/2019), se llevó a cabo la Audiencia Final, sin asistencia de las partes, ni persona alguna que legalmente las representara, en la cual se desahogaron las pruebas ofrecidas y admitidas en el juicio; dando cuenta la Secretaria de Acuerdos que ninguna de las partes formulo alegatos y al no existir cuestión alguna pendiente por desahogar se ordenó turnar los autos para el dictado de la sentencia correspondiente, la que ahora se pronuncia, y; - - - - - - - - - - - - - - - - - - - - - - - - - - - - - - - - - - - - - - - - - - - </w:t>
      </w:r>
    </w:p>
    <w:p w14:paraId="424F6637" w14:textId="77777777" w:rsidR="00654718" w:rsidRPr="00942AE5" w:rsidRDefault="00654718" w:rsidP="00654718">
      <w:pPr>
        <w:spacing w:line="360" w:lineRule="auto"/>
        <w:ind w:right="51" w:firstLine="567"/>
        <w:jc w:val="both"/>
        <w:rPr>
          <w:rFonts w:ascii="Arial" w:hAnsi="Arial" w:cs="Arial"/>
          <w:bCs/>
          <w:sz w:val="24"/>
          <w:szCs w:val="24"/>
        </w:rPr>
      </w:pPr>
    </w:p>
    <w:p w14:paraId="7CA03AFD" w14:textId="77777777" w:rsidR="00C10D87" w:rsidRPr="00942AE5" w:rsidRDefault="00C10D87" w:rsidP="00654718">
      <w:pPr>
        <w:spacing w:line="360" w:lineRule="auto"/>
        <w:ind w:right="51" w:firstLine="567"/>
        <w:jc w:val="both"/>
        <w:rPr>
          <w:rFonts w:ascii="Arial" w:hAnsi="Arial" w:cs="Arial"/>
          <w:bCs/>
          <w:sz w:val="24"/>
          <w:szCs w:val="24"/>
        </w:rPr>
      </w:pPr>
    </w:p>
    <w:p w14:paraId="2A03EEB4" w14:textId="73E92D5A" w:rsidR="00C10D87" w:rsidRPr="00942AE5" w:rsidRDefault="00654718" w:rsidP="00654718">
      <w:pPr>
        <w:spacing w:line="360" w:lineRule="auto"/>
        <w:jc w:val="both"/>
        <w:rPr>
          <w:rFonts w:ascii="Arial" w:hAnsi="Arial" w:cs="Arial"/>
          <w:b/>
          <w:spacing w:val="-3"/>
          <w:sz w:val="24"/>
          <w:szCs w:val="24"/>
          <w:lang w:val="es-ES_tradnl"/>
        </w:rPr>
      </w:pPr>
      <w:r w:rsidRPr="00942AE5">
        <w:rPr>
          <w:rFonts w:ascii="Arial" w:hAnsi="Arial" w:cs="Arial"/>
          <w:b/>
          <w:spacing w:val="-3"/>
          <w:sz w:val="24"/>
          <w:szCs w:val="24"/>
          <w:lang w:val="es-ES_tradnl"/>
        </w:rPr>
        <w:t xml:space="preserve"> </w:t>
      </w:r>
      <w:r w:rsidRPr="00942AE5">
        <w:rPr>
          <w:rFonts w:ascii="Arial" w:hAnsi="Arial" w:cs="Arial"/>
          <w:b/>
          <w:spacing w:val="-3"/>
          <w:sz w:val="24"/>
          <w:szCs w:val="24"/>
          <w:lang w:val="es-ES_tradnl"/>
        </w:rPr>
        <w:tab/>
      </w:r>
      <w:r w:rsidRPr="00942AE5">
        <w:rPr>
          <w:rFonts w:ascii="Arial" w:hAnsi="Arial" w:cs="Arial"/>
          <w:b/>
          <w:spacing w:val="-3"/>
          <w:sz w:val="24"/>
          <w:szCs w:val="24"/>
          <w:lang w:val="es-ES_tradnl"/>
        </w:rPr>
        <w:tab/>
      </w:r>
      <w:r w:rsidRPr="00942AE5">
        <w:rPr>
          <w:rFonts w:ascii="Arial" w:hAnsi="Arial" w:cs="Arial"/>
          <w:b/>
          <w:spacing w:val="-3"/>
          <w:sz w:val="24"/>
          <w:szCs w:val="24"/>
          <w:lang w:val="es-ES_tradnl"/>
        </w:rPr>
        <w:tab/>
      </w:r>
      <w:r w:rsidRPr="00942AE5">
        <w:rPr>
          <w:rFonts w:ascii="Arial" w:hAnsi="Arial" w:cs="Arial"/>
          <w:b/>
          <w:spacing w:val="-3"/>
          <w:sz w:val="24"/>
          <w:szCs w:val="24"/>
          <w:lang w:val="es-ES_tradnl"/>
        </w:rPr>
        <w:tab/>
        <w:t>C O N S I D E R A N D O:</w:t>
      </w:r>
    </w:p>
    <w:p w14:paraId="5D070DE6" w14:textId="77777777" w:rsidR="00654718" w:rsidRPr="00942AE5" w:rsidRDefault="00654718" w:rsidP="00654718">
      <w:pPr>
        <w:spacing w:line="360" w:lineRule="auto"/>
        <w:jc w:val="right"/>
        <w:rPr>
          <w:rFonts w:ascii="Arial" w:hAnsi="Arial" w:cs="Arial"/>
          <w:b/>
          <w:spacing w:val="-3"/>
          <w:sz w:val="24"/>
          <w:szCs w:val="24"/>
          <w:lang w:val="es-ES_tradnl"/>
        </w:rPr>
      </w:pPr>
    </w:p>
    <w:p w14:paraId="72AD0FC9" w14:textId="3A519A82" w:rsidR="00654718" w:rsidRPr="00942AE5" w:rsidRDefault="00654718" w:rsidP="00654718">
      <w:pPr>
        <w:spacing w:line="360" w:lineRule="auto"/>
        <w:ind w:hanging="426"/>
        <w:jc w:val="both"/>
        <w:rPr>
          <w:rFonts w:ascii="Arial" w:hAnsi="Arial" w:cs="Arial"/>
          <w:sz w:val="24"/>
          <w:szCs w:val="24"/>
        </w:rPr>
      </w:pPr>
      <w:r w:rsidRPr="00942AE5">
        <w:rPr>
          <w:rFonts w:ascii="Arial" w:hAnsi="Arial" w:cs="Arial"/>
          <w:b/>
          <w:sz w:val="24"/>
          <w:szCs w:val="24"/>
          <w:lang w:val="es-ES_tradnl"/>
        </w:rPr>
        <w:tab/>
        <w:t xml:space="preserve">          </w:t>
      </w:r>
      <w:r w:rsidRPr="00942AE5">
        <w:rPr>
          <w:rFonts w:ascii="Arial" w:hAnsi="Arial" w:cs="Arial"/>
          <w:b/>
          <w:sz w:val="24"/>
          <w:szCs w:val="24"/>
        </w:rPr>
        <w:t xml:space="preserve">PRIMERO.- </w:t>
      </w:r>
      <w:r w:rsidRPr="00942AE5">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146 y 147 de la Ley de Procedimiento y Justicia Administrativa para el Estado de Oaxaca. - - - - - - - - - - - - - - - - - - - - - - - - </w:t>
      </w:r>
    </w:p>
    <w:p w14:paraId="74438D0D" w14:textId="77777777" w:rsidR="00654718" w:rsidRPr="00942AE5" w:rsidRDefault="00654718" w:rsidP="00654718">
      <w:pPr>
        <w:spacing w:line="360" w:lineRule="auto"/>
        <w:ind w:hanging="426"/>
        <w:jc w:val="both"/>
        <w:rPr>
          <w:rFonts w:ascii="Arial" w:hAnsi="Arial" w:cs="Arial"/>
          <w:sz w:val="24"/>
          <w:szCs w:val="24"/>
        </w:rPr>
      </w:pPr>
    </w:p>
    <w:p w14:paraId="0B623B0A" w14:textId="77777777" w:rsidR="00C10D87" w:rsidRPr="00942AE5" w:rsidRDefault="00C10D87" w:rsidP="00654718">
      <w:pPr>
        <w:spacing w:line="360" w:lineRule="auto"/>
        <w:ind w:hanging="426"/>
        <w:jc w:val="both"/>
        <w:rPr>
          <w:rFonts w:ascii="Arial" w:hAnsi="Arial" w:cs="Arial"/>
          <w:sz w:val="24"/>
          <w:szCs w:val="24"/>
        </w:rPr>
      </w:pPr>
    </w:p>
    <w:p w14:paraId="0FB4B461" w14:textId="67A14484" w:rsidR="00654718" w:rsidRPr="00942AE5" w:rsidRDefault="00654718" w:rsidP="003459AF">
      <w:pPr>
        <w:spacing w:line="360" w:lineRule="auto"/>
        <w:jc w:val="both"/>
        <w:rPr>
          <w:rFonts w:ascii="Arial" w:hAnsi="Arial" w:cs="Arial"/>
          <w:sz w:val="24"/>
          <w:szCs w:val="24"/>
        </w:rPr>
      </w:pPr>
      <w:r w:rsidRPr="00942AE5">
        <w:rPr>
          <w:rFonts w:ascii="Arial" w:hAnsi="Arial" w:cs="Arial"/>
          <w:b/>
          <w:snapToGrid w:val="0"/>
          <w:sz w:val="24"/>
          <w:szCs w:val="24"/>
        </w:rPr>
        <w:t xml:space="preserve">         SEGUNDO.- </w:t>
      </w:r>
      <w:r w:rsidRPr="00942AE5">
        <w:rPr>
          <w:rFonts w:ascii="Arial" w:hAnsi="Arial" w:cs="Arial"/>
          <w:sz w:val="24"/>
          <w:szCs w:val="24"/>
        </w:rPr>
        <w:t xml:space="preserve">La personalidad de las partes quedó acreditada en autos, en términos del artículo </w:t>
      </w:r>
      <w:r w:rsidRPr="00942AE5">
        <w:rPr>
          <w:rFonts w:ascii="Arial" w:hAnsi="Arial" w:cs="Arial"/>
          <w:snapToGrid w:val="0"/>
          <w:sz w:val="24"/>
          <w:szCs w:val="24"/>
        </w:rPr>
        <w:t xml:space="preserve">150 de la Ley de Procedimiento y Justicia Administrativa para el Estado de Oaxaca, </w:t>
      </w:r>
      <w:r w:rsidRPr="00942AE5">
        <w:rPr>
          <w:rFonts w:ascii="Arial" w:hAnsi="Arial" w:cs="Arial"/>
          <w:sz w:val="24"/>
          <w:szCs w:val="24"/>
        </w:rPr>
        <w:t xml:space="preserve">ya que el actor promueve por derecho propio, y la autoridad enjuiciada a través de la </w:t>
      </w:r>
      <w:r w:rsidR="00442588" w:rsidRPr="00942AE5">
        <w:rPr>
          <w:rFonts w:cs="Arial"/>
          <w:b/>
          <w:sz w:val="24"/>
          <w:szCs w:val="24"/>
        </w:rPr>
        <w:t>**********</w:t>
      </w:r>
      <w:r w:rsidRPr="00942AE5">
        <w:rPr>
          <w:rFonts w:ascii="Arial" w:hAnsi="Arial" w:cs="Arial"/>
          <w:b/>
          <w:sz w:val="24"/>
          <w:szCs w:val="24"/>
        </w:rPr>
        <w:t>,</w:t>
      </w:r>
      <w:r w:rsidRPr="00942AE5">
        <w:rPr>
          <w:rFonts w:ascii="Arial" w:hAnsi="Arial" w:cs="Arial"/>
          <w:sz w:val="24"/>
          <w:szCs w:val="24"/>
        </w:rPr>
        <w:t xml:space="preserve"> y para lo cual exhibió copia debidamente certificada de su nombramiento, documentales que adquieren valor probatorio pleno en términos del artículo 203 fracción I, de la Ley que rige a este Tribunal. - - </w:t>
      </w:r>
    </w:p>
    <w:p w14:paraId="22789C38" w14:textId="77777777" w:rsidR="00654718" w:rsidRPr="00942AE5" w:rsidRDefault="00654718" w:rsidP="00BE7454">
      <w:pPr>
        <w:spacing w:line="360" w:lineRule="auto"/>
        <w:ind w:right="51"/>
        <w:jc w:val="both"/>
        <w:rPr>
          <w:rFonts w:ascii="Arial" w:hAnsi="Arial" w:cs="Arial"/>
          <w:b/>
          <w:sz w:val="24"/>
          <w:szCs w:val="24"/>
          <w:lang w:eastAsia="es-ES"/>
        </w:rPr>
      </w:pPr>
    </w:p>
    <w:p w14:paraId="4B2FFF4E" w14:textId="77777777" w:rsidR="00C10D87" w:rsidRPr="00942AE5" w:rsidRDefault="00C10D87" w:rsidP="00BE7454">
      <w:pPr>
        <w:spacing w:line="360" w:lineRule="auto"/>
        <w:ind w:right="51"/>
        <w:jc w:val="both"/>
        <w:rPr>
          <w:rFonts w:ascii="Arial" w:hAnsi="Arial" w:cs="Arial"/>
          <w:b/>
          <w:sz w:val="24"/>
          <w:szCs w:val="24"/>
          <w:lang w:eastAsia="es-ES"/>
        </w:rPr>
      </w:pPr>
    </w:p>
    <w:p w14:paraId="141E471A" w14:textId="39B0A977" w:rsidR="00044A0B" w:rsidRPr="00942AE5" w:rsidRDefault="00044A0B" w:rsidP="00044A0B">
      <w:pPr>
        <w:spacing w:line="360" w:lineRule="auto"/>
        <w:ind w:firstLine="708"/>
        <w:jc w:val="both"/>
        <w:rPr>
          <w:rFonts w:ascii="Arial" w:hAnsi="Arial" w:cs="Arial"/>
          <w:i/>
          <w:sz w:val="24"/>
          <w:szCs w:val="24"/>
          <w:lang w:val="es-ES_tradnl"/>
        </w:rPr>
      </w:pPr>
      <w:r w:rsidRPr="00942AE5">
        <w:rPr>
          <w:rFonts w:ascii="Arial" w:hAnsi="Arial" w:cs="Arial"/>
          <w:b/>
          <w:sz w:val="24"/>
          <w:szCs w:val="24"/>
        </w:rPr>
        <w:t xml:space="preserve">TERCERO.- </w:t>
      </w:r>
      <w:r w:rsidRPr="00942AE5">
        <w:rPr>
          <w:rFonts w:ascii="Arial" w:hAnsi="Arial" w:cs="Arial"/>
          <w:sz w:val="24"/>
          <w:szCs w:val="24"/>
        </w:rPr>
        <w:t xml:space="preserve"> Previo estudio de fondo del asunto procede analizar, si en la especie se actualiza alguna causal de improcedencia del juicio de nulidad,  que se advierta oficiosamente que impida la resolución del fondo del asunto y debiera  declararse su sobreseimiento, en términos de los artículos 161 y 162 de la Ley de Procedimiento y Justicia Administrativa para el Estado de Oaxaca; esta Quinta Sala Unitaria de Primera Instancia del Tribunal de Justicia Administrativa  para el Estado de Oaxaca, advierte que e</w:t>
      </w:r>
      <w:r w:rsidRPr="00942AE5">
        <w:rPr>
          <w:rFonts w:ascii="Arial" w:hAnsi="Arial" w:cs="Arial"/>
          <w:bCs/>
          <w:sz w:val="24"/>
          <w:szCs w:val="24"/>
        </w:rPr>
        <w:t>n el p</w:t>
      </w:r>
      <w:r w:rsidR="00565A3B" w:rsidRPr="00942AE5">
        <w:rPr>
          <w:rFonts w:ascii="Arial" w:hAnsi="Arial" w:cs="Arial"/>
          <w:bCs/>
          <w:sz w:val="24"/>
          <w:szCs w:val="24"/>
        </w:rPr>
        <w:t xml:space="preserve">resente juicio, el actor </w:t>
      </w:r>
      <w:r w:rsidR="00565A3B" w:rsidRPr="00942AE5">
        <w:rPr>
          <w:rFonts w:ascii="Arial" w:hAnsi="Arial" w:cs="Arial"/>
          <w:sz w:val="24"/>
          <w:szCs w:val="24"/>
          <w:lang w:val="es-MX"/>
        </w:rPr>
        <w:t>manifestó</w:t>
      </w:r>
      <w:r w:rsidRPr="00942AE5">
        <w:rPr>
          <w:rFonts w:ascii="Arial" w:hAnsi="Arial" w:cs="Arial"/>
          <w:sz w:val="24"/>
          <w:szCs w:val="24"/>
          <w:lang w:val="es-MX"/>
        </w:rPr>
        <w:t xml:space="preserve"> que tuvo conocimiento del acto</w:t>
      </w:r>
      <w:r w:rsidR="00980983" w:rsidRPr="00942AE5">
        <w:rPr>
          <w:rFonts w:ascii="Arial" w:hAnsi="Arial" w:cs="Arial"/>
          <w:sz w:val="24"/>
          <w:szCs w:val="24"/>
          <w:lang w:val="es-MX"/>
        </w:rPr>
        <w:t xml:space="preserve"> el día </w:t>
      </w:r>
      <w:r w:rsidR="00980983" w:rsidRPr="00942AE5">
        <w:rPr>
          <w:rFonts w:ascii="Arial" w:hAnsi="Arial" w:cs="Arial"/>
          <w:b/>
          <w:sz w:val="24"/>
          <w:szCs w:val="24"/>
          <w:lang w:val="es-MX"/>
        </w:rPr>
        <w:t>catorce de septiembre del año dos mil diecinueve (14/08/2019)</w:t>
      </w:r>
      <w:r w:rsidR="00A117CF" w:rsidRPr="00942AE5">
        <w:rPr>
          <w:rFonts w:ascii="Arial" w:hAnsi="Arial" w:cs="Arial"/>
          <w:b/>
          <w:sz w:val="24"/>
          <w:szCs w:val="24"/>
          <w:lang w:val="es-MX"/>
        </w:rPr>
        <w:t>,</w:t>
      </w:r>
      <w:r w:rsidR="00980983" w:rsidRPr="00942AE5">
        <w:rPr>
          <w:rFonts w:ascii="Arial" w:hAnsi="Arial" w:cs="Arial"/>
          <w:sz w:val="24"/>
          <w:szCs w:val="24"/>
          <w:lang w:val="es-MX"/>
        </w:rPr>
        <w:t xml:space="preserve"> </w:t>
      </w:r>
      <w:r w:rsidR="00A117CF" w:rsidRPr="00942AE5">
        <w:rPr>
          <w:rFonts w:ascii="Arial" w:hAnsi="Arial" w:cs="Arial"/>
          <w:sz w:val="24"/>
          <w:szCs w:val="24"/>
          <w:lang w:val="es-MX"/>
        </w:rPr>
        <w:t>l</w:t>
      </w:r>
      <w:r w:rsidRPr="00942AE5">
        <w:rPr>
          <w:rFonts w:ascii="Arial" w:hAnsi="Arial" w:cs="Arial"/>
          <w:sz w:val="24"/>
          <w:szCs w:val="24"/>
          <w:lang w:val="es-MX"/>
        </w:rPr>
        <w:t xml:space="preserve">a enjuiciada en la contestación de la demanda adujo que ese acto fue notificado el día </w:t>
      </w:r>
      <w:r w:rsidRPr="00942AE5">
        <w:rPr>
          <w:rFonts w:ascii="Arial" w:hAnsi="Arial" w:cs="Arial"/>
          <w:b/>
          <w:sz w:val="24"/>
          <w:szCs w:val="24"/>
          <w:lang w:val="es-MX"/>
        </w:rPr>
        <w:t xml:space="preserve">seis septiembre de dos mil dieciocho (06/09/2018), </w:t>
      </w:r>
      <w:r w:rsidRPr="00942AE5">
        <w:rPr>
          <w:rFonts w:ascii="Arial" w:hAnsi="Arial" w:cs="Arial"/>
          <w:sz w:val="24"/>
          <w:szCs w:val="24"/>
          <w:lang w:val="es-MX"/>
        </w:rPr>
        <w:t xml:space="preserve">acreditándolo </w:t>
      </w:r>
      <w:r w:rsidR="00A117CF" w:rsidRPr="00942AE5">
        <w:rPr>
          <w:rFonts w:ascii="Arial" w:hAnsi="Arial" w:cs="Arial"/>
          <w:sz w:val="24"/>
          <w:szCs w:val="24"/>
          <w:lang w:val="es-MX"/>
        </w:rPr>
        <w:t xml:space="preserve">con constancia de notificación </w:t>
      </w:r>
      <w:r w:rsidRPr="00942AE5">
        <w:rPr>
          <w:rFonts w:ascii="Arial" w:hAnsi="Arial" w:cs="Arial"/>
          <w:sz w:val="24"/>
          <w:szCs w:val="24"/>
          <w:lang w:val="es-MX"/>
        </w:rPr>
        <w:t xml:space="preserve">por correo certificado con acuse de recibo, </w:t>
      </w:r>
      <w:r w:rsidRPr="00942AE5">
        <w:rPr>
          <w:rFonts w:ascii="Arial" w:hAnsi="Arial" w:cs="Arial"/>
          <w:sz w:val="24"/>
          <w:szCs w:val="24"/>
        </w:rPr>
        <w:t>solicitando el sobreseimiento del juicio, al considerar que se actualiza una de</w:t>
      </w:r>
      <w:r w:rsidR="00980983" w:rsidRPr="00942AE5">
        <w:rPr>
          <w:rFonts w:ascii="Arial" w:hAnsi="Arial" w:cs="Arial"/>
          <w:sz w:val="24"/>
          <w:szCs w:val="24"/>
        </w:rPr>
        <w:t xml:space="preserve"> las causales de improcedencia </w:t>
      </w:r>
      <w:r w:rsidRPr="00942AE5">
        <w:rPr>
          <w:rFonts w:ascii="Arial" w:hAnsi="Arial" w:cs="Arial"/>
          <w:sz w:val="24"/>
          <w:szCs w:val="24"/>
        </w:rPr>
        <w:t>contenida en el artículo 161 fracción VI Y 162 fracción  II de</w:t>
      </w:r>
      <w:r w:rsidR="00565A3B" w:rsidRPr="00942AE5">
        <w:rPr>
          <w:rFonts w:ascii="Arial" w:hAnsi="Arial" w:cs="Arial"/>
          <w:sz w:val="24"/>
          <w:szCs w:val="24"/>
        </w:rPr>
        <w:t xml:space="preserve"> la ley que rige este Tribunal,</w:t>
      </w:r>
      <w:r w:rsidRPr="00942AE5">
        <w:rPr>
          <w:rFonts w:ascii="Arial" w:hAnsi="Arial" w:cs="Arial"/>
          <w:sz w:val="24"/>
          <w:szCs w:val="24"/>
        </w:rPr>
        <w:t xml:space="preserve"> de donde de la fecha de notificación de</w:t>
      </w:r>
      <w:r w:rsidR="00A117CF" w:rsidRPr="00942AE5">
        <w:rPr>
          <w:rFonts w:ascii="Arial" w:hAnsi="Arial" w:cs="Arial"/>
          <w:sz w:val="24"/>
          <w:szCs w:val="24"/>
        </w:rPr>
        <w:t xml:space="preserve">l acto al día </w:t>
      </w:r>
      <w:r w:rsidRPr="00942AE5">
        <w:rPr>
          <w:rFonts w:ascii="Arial" w:hAnsi="Arial" w:cs="Arial"/>
          <w:sz w:val="24"/>
          <w:szCs w:val="24"/>
        </w:rPr>
        <w:t>e</w:t>
      </w:r>
      <w:r w:rsidR="00A117CF" w:rsidRPr="00942AE5">
        <w:rPr>
          <w:rFonts w:ascii="Arial" w:hAnsi="Arial" w:cs="Arial"/>
          <w:sz w:val="24"/>
          <w:szCs w:val="24"/>
        </w:rPr>
        <w:t>n que fue interpuesto el juicio;</w:t>
      </w:r>
      <w:r w:rsidRPr="00942AE5">
        <w:rPr>
          <w:rFonts w:ascii="Arial" w:hAnsi="Arial" w:cs="Arial"/>
          <w:sz w:val="24"/>
          <w:szCs w:val="24"/>
        </w:rPr>
        <w:t xml:space="preserve"> </w:t>
      </w:r>
      <w:r w:rsidRPr="00942AE5">
        <w:rPr>
          <w:rFonts w:ascii="Arial" w:hAnsi="Arial" w:cs="Arial"/>
          <w:b/>
          <w:sz w:val="24"/>
          <w:szCs w:val="24"/>
        </w:rPr>
        <w:t>cinco de noviembre del dos mil dieciocho (05/11/2018),</w:t>
      </w:r>
      <w:r w:rsidR="00A117CF" w:rsidRPr="00942AE5">
        <w:rPr>
          <w:rFonts w:ascii="Arial" w:hAnsi="Arial" w:cs="Arial"/>
          <w:sz w:val="24"/>
          <w:szCs w:val="24"/>
        </w:rPr>
        <w:t xml:space="preserve"> descontando los días</w:t>
      </w:r>
      <w:r w:rsidRPr="00942AE5">
        <w:rPr>
          <w:rFonts w:ascii="Arial" w:hAnsi="Arial" w:cs="Arial"/>
          <w:sz w:val="24"/>
          <w:szCs w:val="24"/>
        </w:rPr>
        <w:t xml:space="preserve"> sábado y domingo,</w:t>
      </w:r>
      <w:r w:rsidR="00A117CF" w:rsidRPr="00942AE5">
        <w:rPr>
          <w:rFonts w:ascii="Arial" w:hAnsi="Arial" w:cs="Arial"/>
          <w:sz w:val="24"/>
          <w:szCs w:val="24"/>
        </w:rPr>
        <w:t xml:space="preserve"> doce, dieciocho, diecinueve, veintinueve, treinta y treinta y uno de octubre, así como uno y dos de noviembre,</w:t>
      </w:r>
      <w:r w:rsidRPr="00942AE5">
        <w:rPr>
          <w:rFonts w:ascii="Arial" w:hAnsi="Arial" w:cs="Arial"/>
          <w:sz w:val="24"/>
          <w:szCs w:val="24"/>
        </w:rPr>
        <w:t xml:space="preserve"> el término de 30 días, para </w:t>
      </w:r>
      <w:r w:rsidR="00565A3B" w:rsidRPr="00942AE5">
        <w:rPr>
          <w:rFonts w:ascii="Arial" w:hAnsi="Arial" w:cs="Arial"/>
          <w:sz w:val="24"/>
          <w:szCs w:val="24"/>
        </w:rPr>
        <w:t xml:space="preserve">interponer el juicio feneció el día </w:t>
      </w:r>
      <w:r w:rsidR="00565A3B" w:rsidRPr="00942AE5">
        <w:rPr>
          <w:rFonts w:ascii="Arial" w:hAnsi="Arial" w:cs="Arial"/>
          <w:b/>
          <w:sz w:val="24"/>
          <w:szCs w:val="24"/>
        </w:rPr>
        <w:t>veintitrés de octubre</w:t>
      </w:r>
      <w:r w:rsidR="00F658BB" w:rsidRPr="00942AE5">
        <w:rPr>
          <w:rFonts w:ascii="Arial" w:hAnsi="Arial" w:cs="Arial"/>
          <w:b/>
          <w:sz w:val="24"/>
          <w:szCs w:val="24"/>
        </w:rPr>
        <w:t xml:space="preserve"> </w:t>
      </w:r>
      <w:r w:rsidR="00565A3B" w:rsidRPr="00942AE5">
        <w:rPr>
          <w:rFonts w:ascii="Arial" w:hAnsi="Arial" w:cs="Arial"/>
          <w:b/>
          <w:sz w:val="24"/>
          <w:szCs w:val="24"/>
        </w:rPr>
        <w:t xml:space="preserve"> </w:t>
      </w:r>
      <w:r w:rsidR="00F658BB" w:rsidRPr="00942AE5">
        <w:rPr>
          <w:rFonts w:ascii="Arial" w:hAnsi="Arial" w:cs="Arial"/>
          <w:b/>
          <w:sz w:val="24"/>
          <w:szCs w:val="24"/>
        </w:rPr>
        <w:t xml:space="preserve">del dos mil dieciocho </w:t>
      </w:r>
      <w:r w:rsidR="00565A3B" w:rsidRPr="00942AE5">
        <w:rPr>
          <w:rFonts w:ascii="Arial" w:hAnsi="Arial" w:cs="Arial"/>
          <w:b/>
          <w:sz w:val="24"/>
          <w:szCs w:val="24"/>
        </w:rPr>
        <w:t>(23/10/2018)</w:t>
      </w:r>
      <w:r w:rsidR="00565A3B" w:rsidRPr="00942AE5">
        <w:rPr>
          <w:rFonts w:ascii="Arial" w:hAnsi="Arial" w:cs="Arial"/>
          <w:sz w:val="24"/>
          <w:szCs w:val="24"/>
        </w:rPr>
        <w:t xml:space="preserve"> </w:t>
      </w:r>
      <w:r w:rsidRPr="00942AE5">
        <w:rPr>
          <w:rFonts w:ascii="Arial" w:hAnsi="Arial" w:cs="Arial"/>
          <w:sz w:val="24"/>
          <w:szCs w:val="24"/>
        </w:rPr>
        <w:t>de donde es evidente que resultó extemporánea su acción al haber ejercitado su demanda fuera del plazo</w:t>
      </w:r>
      <w:r w:rsidR="00F658BB" w:rsidRPr="00942AE5">
        <w:rPr>
          <w:rFonts w:ascii="Arial" w:hAnsi="Arial" w:cs="Arial"/>
          <w:sz w:val="24"/>
          <w:szCs w:val="24"/>
        </w:rPr>
        <w:t xml:space="preserve"> legal a que alude el artículo </w:t>
      </w:r>
      <w:r w:rsidR="00E80A9D" w:rsidRPr="00942AE5">
        <w:rPr>
          <w:rFonts w:ascii="Arial" w:hAnsi="Arial" w:cs="Arial"/>
          <w:sz w:val="24"/>
          <w:szCs w:val="24"/>
        </w:rPr>
        <w:t xml:space="preserve">166 de la ley de la materia, ya que el actor NO AMPLIO SU DEMANDA en donde hiciera valer concepto de impugnación respecto de la nulidad de la notificación del acto impugnado. </w:t>
      </w:r>
      <w:r w:rsidR="000500D9" w:rsidRPr="00942AE5">
        <w:rPr>
          <w:rFonts w:ascii="Arial" w:hAnsi="Arial" w:cs="Arial"/>
          <w:sz w:val="24"/>
          <w:szCs w:val="24"/>
        </w:rPr>
        <w:t>Por lo que consintió el acto al no promover el juicio dentro del término</w:t>
      </w:r>
      <w:r w:rsidR="00C10D87" w:rsidRPr="00942AE5">
        <w:rPr>
          <w:rFonts w:ascii="Arial" w:hAnsi="Arial" w:cs="Arial"/>
          <w:sz w:val="24"/>
          <w:szCs w:val="24"/>
        </w:rPr>
        <w:t xml:space="preserve"> legal, dándose la causal de sobreseimiento prevista en</w:t>
      </w:r>
      <w:r w:rsidR="000500D9" w:rsidRPr="00942AE5">
        <w:rPr>
          <w:rFonts w:ascii="Arial" w:hAnsi="Arial" w:cs="Arial"/>
          <w:sz w:val="24"/>
          <w:szCs w:val="24"/>
        </w:rPr>
        <w:t xml:space="preserve"> la fracción VI del artículo 161 de la Ley de la materia. </w:t>
      </w:r>
    </w:p>
    <w:p w14:paraId="689A7C7F" w14:textId="77777777" w:rsidR="00044A0B" w:rsidRPr="00942AE5" w:rsidRDefault="00044A0B" w:rsidP="00044A0B">
      <w:pPr>
        <w:spacing w:line="360" w:lineRule="auto"/>
        <w:jc w:val="both"/>
        <w:rPr>
          <w:rFonts w:ascii="Arial" w:hAnsi="Arial" w:cs="Arial"/>
          <w:bCs/>
          <w:iCs/>
          <w:sz w:val="24"/>
          <w:szCs w:val="24"/>
        </w:rPr>
      </w:pPr>
      <w:r w:rsidRPr="00942AE5">
        <w:rPr>
          <w:rFonts w:ascii="Arial" w:hAnsi="Arial" w:cs="Arial"/>
          <w:bCs/>
          <w:iCs/>
          <w:sz w:val="24"/>
          <w:szCs w:val="24"/>
        </w:rPr>
        <w:t xml:space="preserve">          </w:t>
      </w:r>
    </w:p>
    <w:p w14:paraId="4DBC4857" w14:textId="77777777" w:rsidR="00C10D87" w:rsidRPr="00942AE5" w:rsidRDefault="00C10D87" w:rsidP="00044A0B">
      <w:pPr>
        <w:spacing w:line="360" w:lineRule="auto"/>
        <w:jc w:val="both"/>
        <w:rPr>
          <w:rFonts w:ascii="Arial" w:hAnsi="Arial" w:cs="Arial"/>
          <w:bCs/>
          <w:iCs/>
          <w:sz w:val="24"/>
          <w:szCs w:val="24"/>
        </w:rPr>
      </w:pPr>
    </w:p>
    <w:p w14:paraId="09A6FBFE" w14:textId="77777777" w:rsidR="00044A0B" w:rsidRPr="00942AE5" w:rsidRDefault="00044A0B" w:rsidP="00044A0B">
      <w:pPr>
        <w:spacing w:line="360" w:lineRule="auto"/>
        <w:jc w:val="both"/>
        <w:rPr>
          <w:rFonts w:ascii="Arial" w:hAnsi="Arial" w:cs="Arial"/>
          <w:bCs/>
          <w:iCs/>
          <w:sz w:val="24"/>
          <w:szCs w:val="24"/>
        </w:rPr>
      </w:pPr>
      <w:r w:rsidRPr="00942AE5">
        <w:rPr>
          <w:rFonts w:ascii="Arial" w:hAnsi="Arial" w:cs="Arial"/>
          <w:bCs/>
          <w:iCs/>
          <w:sz w:val="24"/>
          <w:szCs w:val="24"/>
        </w:rPr>
        <w:t xml:space="preserve">           En consecuencia, se actualiza la hipótesis prevista en el artículo </w:t>
      </w:r>
      <w:r w:rsidRPr="00942AE5">
        <w:rPr>
          <w:rFonts w:ascii="Arial" w:hAnsi="Arial" w:cs="Arial"/>
          <w:sz w:val="24"/>
          <w:szCs w:val="24"/>
        </w:rPr>
        <w:t>en términos de los artículos 161 fracción VI y 162 Fracción II de la Ley de Procedimiento y Justicia Administrativa para el Estado de Oaxaca;</w:t>
      </w:r>
      <w:r w:rsidRPr="00942AE5">
        <w:rPr>
          <w:rFonts w:ascii="Arial" w:hAnsi="Arial" w:cs="Arial"/>
          <w:bCs/>
          <w:iCs/>
          <w:sz w:val="24"/>
          <w:szCs w:val="24"/>
        </w:rPr>
        <w:t xml:space="preserve"> que para su mayor compresión se transcriben:</w:t>
      </w:r>
    </w:p>
    <w:p w14:paraId="661DE94E" w14:textId="77777777" w:rsidR="00044A0B" w:rsidRPr="00942AE5" w:rsidRDefault="00044A0B" w:rsidP="00044A0B">
      <w:pPr>
        <w:spacing w:line="360" w:lineRule="auto"/>
        <w:jc w:val="both"/>
        <w:rPr>
          <w:rFonts w:ascii="Arial" w:hAnsi="Arial" w:cs="Arial"/>
          <w:bCs/>
          <w:iCs/>
          <w:sz w:val="24"/>
          <w:szCs w:val="24"/>
        </w:rPr>
      </w:pPr>
    </w:p>
    <w:p w14:paraId="4B1A5F06" w14:textId="77777777" w:rsidR="00C10D87" w:rsidRPr="00942AE5" w:rsidRDefault="00C10D87" w:rsidP="00044A0B">
      <w:pPr>
        <w:tabs>
          <w:tab w:val="center" w:pos="4420"/>
        </w:tabs>
        <w:spacing w:line="360" w:lineRule="auto"/>
        <w:ind w:left="1701" w:right="1469"/>
        <w:jc w:val="center"/>
        <w:rPr>
          <w:rFonts w:ascii="Arial" w:hAnsi="Arial" w:cs="Arial"/>
          <w:sz w:val="24"/>
          <w:szCs w:val="24"/>
        </w:rPr>
      </w:pPr>
    </w:p>
    <w:p w14:paraId="248C51B8" w14:textId="77777777" w:rsidR="00044A0B" w:rsidRPr="00942AE5" w:rsidRDefault="00044A0B" w:rsidP="00044A0B">
      <w:pPr>
        <w:tabs>
          <w:tab w:val="center" w:pos="4420"/>
        </w:tabs>
        <w:spacing w:line="360" w:lineRule="auto"/>
        <w:ind w:left="1701" w:right="1469"/>
        <w:jc w:val="center"/>
        <w:rPr>
          <w:rFonts w:ascii="Arial" w:hAnsi="Arial" w:cs="Arial"/>
          <w:bCs/>
          <w:sz w:val="24"/>
          <w:szCs w:val="24"/>
        </w:rPr>
      </w:pPr>
      <w:r w:rsidRPr="00942AE5">
        <w:rPr>
          <w:rFonts w:ascii="Arial" w:hAnsi="Arial" w:cs="Arial"/>
          <w:sz w:val="24"/>
          <w:szCs w:val="24"/>
        </w:rPr>
        <w:t>Ley de Procedimiento y Justicia Administrativa para el Estado de Oaxaca</w:t>
      </w:r>
    </w:p>
    <w:p w14:paraId="3627C767" w14:textId="77777777" w:rsidR="00044A0B" w:rsidRPr="00942AE5" w:rsidRDefault="00044A0B" w:rsidP="00044A0B">
      <w:pPr>
        <w:spacing w:line="360" w:lineRule="auto"/>
        <w:ind w:left="1701" w:right="1469"/>
        <w:jc w:val="both"/>
        <w:rPr>
          <w:rFonts w:ascii="Arial" w:hAnsi="Arial" w:cs="Arial"/>
          <w:sz w:val="24"/>
          <w:szCs w:val="24"/>
        </w:rPr>
      </w:pPr>
    </w:p>
    <w:p w14:paraId="2F197FCE" w14:textId="77777777" w:rsidR="00044A0B" w:rsidRPr="00942AE5" w:rsidRDefault="00044A0B" w:rsidP="00044A0B">
      <w:pPr>
        <w:spacing w:line="360" w:lineRule="auto"/>
        <w:ind w:left="1701" w:right="1469"/>
        <w:jc w:val="both"/>
        <w:rPr>
          <w:rFonts w:ascii="Arial" w:hAnsi="Arial" w:cs="Arial"/>
          <w:sz w:val="24"/>
          <w:szCs w:val="24"/>
        </w:rPr>
      </w:pPr>
      <w:r w:rsidRPr="00942AE5">
        <w:rPr>
          <w:rFonts w:ascii="Arial" w:hAnsi="Arial" w:cs="Arial"/>
          <w:sz w:val="24"/>
          <w:szCs w:val="24"/>
        </w:rPr>
        <w:t xml:space="preserve">ARTÍCULO 161.- Es improcedente el juicio ante el Tribunal contra actos: </w:t>
      </w:r>
    </w:p>
    <w:p w14:paraId="0048BCF5" w14:textId="0C630098" w:rsidR="00044A0B" w:rsidRPr="00942AE5" w:rsidRDefault="00044A0B" w:rsidP="00044A0B">
      <w:pPr>
        <w:spacing w:line="360" w:lineRule="auto"/>
        <w:ind w:left="1701" w:right="1469"/>
        <w:jc w:val="both"/>
        <w:rPr>
          <w:rFonts w:ascii="Arial" w:hAnsi="Arial" w:cs="Arial"/>
          <w:sz w:val="24"/>
          <w:szCs w:val="24"/>
        </w:rPr>
      </w:pPr>
      <w:r w:rsidRPr="00942AE5">
        <w:rPr>
          <w:rFonts w:ascii="Arial" w:hAnsi="Arial" w:cs="Arial"/>
          <w:sz w:val="24"/>
          <w:szCs w:val="24"/>
        </w:rPr>
        <w:t xml:space="preserve"> VI. Contra actos consentidos expresamente o por manifestaciones de voluntad que entrañen ese </w:t>
      </w:r>
      <w:r w:rsidRPr="00942AE5">
        <w:rPr>
          <w:rFonts w:ascii="Arial" w:hAnsi="Arial" w:cs="Arial"/>
          <w:sz w:val="24"/>
          <w:szCs w:val="24"/>
        </w:rPr>
        <w:lastRenderedPageBreak/>
        <w:t xml:space="preserve">consentimiento, entendiéndose por éstos </w:t>
      </w:r>
      <w:r w:rsidR="00A117CF" w:rsidRPr="00942AE5">
        <w:rPr>
          <w:rFonts w:ascii="Arial" w:hAnsi="Arial" w:cs="Arial"/>
          <w:sz w:val="24"/>
          <w:szCs w:val="24"/>
        </w:rPr>
        <w:t xml:space="preserve">últimos, en contra de los cual </w:t>
      </w:r>
      <w:r w:rsidRPr="00942AE5">
        <w:rPr>
          <w:rFonts w:ascii="Arial" w:hAnsi="Arial" w:cs="Arial"/>
          <w:sz w:val="24"/>
          <w:szCs w:val="24"/>
        </w:rPr>
        <w:t>no se promueva el juicio dentro del término que para tal efecto señale esta Ley;</w:t>
      </w:r>
    </w:p>
    <w:p w14:paraId="0185C28C" w14:textId="77777777" w:rsidR="00044A0B" w:rsidRPr="00942AE5" w:rsidRDefault="00044A0B" w:rsidP="00044A0B">
      <w:pPr>
        <w:pStyle w:val="Prrafodelista"/>
        <w:jc w:val="both"/>
        <w:rPr>
          <w:rFonts w:ascii="Arial" w:hAnsi="Arial" w:cs="Arial"/>
          <w:sz w:val="24"/>
          <w:szCs w:val="24"/>
        </w:rPr>
      </w:pPr>
    </w:p>
    <w:p w14:paraId="0385298A" w14:textId="77777777" w:rsidR="00044A0B" w:rsidRPr="00942AE5" w:rsidRDefault="00044A0B" w:rsidP="00044A0B">
      <w:pPr>
        <w:spacing w:line="360" w:lineRule="auto"/>
        <w:ind w:left="1701" w:right="1469"/>
        <w:jc w:val="both"/>
        <w:rPr>
          <w:rFonts w:ascii="Arial" w:hAnsi="Arial" w:cs="Arial"/>
          <w:sz w:val="24"/>
          <w:szCs w:val="24"/>
        </w:rPr>
      </w:pPr>
      <w:r w:rsidRPr="00942AE5">
        <w:rPr>
          <w:rFonts w:ascii="Arial" w:hAnsi="Arial" w:cs="Arial"/>
          <w:sz w:val="24"/>
          <w:szCs w:val="24"/>
        </w:rPr>
        <w:t xml:space="preserve"> ARTÍCULO 162.- Procede el sobreseimiento del juicio: </w:t>
      </w:r>
    </w:p>
    <w:p w14:paraId="26974938" w14:textId="77777777" w:rsidR="00044A0B" w:rsidRPr="00942AE5" w:rsidRDefault="00044A0B" w:rsidP="00044A0B">
      <w:pPr>
        <w:spacing w:line="360" w:lineRule="auto"/>
        <w:ind w:left="1701" w:right="1469"/>
        <w:jc w:val="both"/>
        <w:rPr>
          <w:rFonts w:ascii="Arial" w:hAnsi="Arial" w:cs="Arial"/>
          <w:sz w:val="24"/>
          <w:szCs w:val="24"/>
        </w:rPr>
      </w:pPr>
    </w:p>
    <w:p w14:paraId="14E0BD57" w14:textId="77777777" w:rsidR="00044A0B" w:rsidRPr="00942AE5" w:rsidRDefault="00044A0B" w:rsidP="00044A0B">
      <w:pPr>
        <w:pStyle w:val="Prrafodelista"/>
        <w:numPr>
          <w:ilvl w:val="0"/>
          <w:numId w:val="1"/>
        </w:numPr>
        <w:spacing w:line="360" w:lineRule="auto"/>
        <w:ind w:right="1469"/>
        <w:jc w:val="both"/>
        <w:rPr>
          <w:rFonts w:ascii="Arial" w:hAnsi="Arial" w:cs="Arial"/>
          <w:bCs/>
          <w:i/>
          <w:sz w:val="24"/>
          <w:szCs w:val="24"/>
        </w:rPr>
      </w:pPr>
      <w:r w:rsidRPr="00942AE5">
        <w:rPr>
          <w:rFonts w:ascii="Arial" w:hAnsi="Arial" w:cs="Arial"/>
          <w:sz w:val="24"/>
          <w:szCs w:val="24"/>
        </w:rPr>
        <w:t xml:space="preserve">Cuando durante la tramitación del procedimiento sobreviniere alguna de las causas de improcedencia a que se refiere el artículo anterior; </w:t>
      </w:r>
    </w:p>
    <w:p w14:paraId="0CCC7DD6" w14:textId="77777777" w:rsidR="00044A0B" w:rsidRPr="00942AE5" w:rsidRDefault="00044A0B" w:rsidP="00044A0B">
      <w:pPr>
        <w:pStyle w:val="Prrafodelista"/>
        <w:rPr>
          <w:rFonts w:ascii="Arial" w:hAnsi="Arial" w:cs="Arial"/>
          <w:bCs/>
          <w:i/>
          <w:sz w:val="24"/>
          <w:szCs w:val="24"/>
        </w:rPr>
      </w:pPr>
    </w:p>
    <w:p w14:paraId="1C043C4F" w14:textId="77777777" w:rsidR="00044A0B" w:rsidRPr="00942AE5" w:rsidRDefault="00044A0B" w:rsidP="00044A0B">
      <w:pPr>
        <w:spacing w:line="360" w:lineRule="auto"/>
        <w:ind w:right="1469"/>
        <w:jc w:val="both"/>
        <w:rPr>
          <w:rFonts w:ascii="Arial" w:hAnsi="Arial" w:cs="Arial"/>
          <w:bCs/>
          <w:i/>
          <w:sz w:val="24"/>
          <w:szCs w:val="24"/>
        </w:rPr>
      </w:pPr>
    </w:p>
    <w:p w14:paraId="698A53B3" w14:textId="30CE6D3F" w:rsidR="00044A0B" w:rsidRPr="00942AE5" w:rsidRDefault="00044A0B" w:rsidP="00044A0B">
      <w:pPr>
        <w:spacing w:line="360" w:lineRule="auto"/>
        <w:jc w:val="both"/>
        <w:rPr>
          <w:rFonts w:ascii="Arial" w:hAnsi="Arial" w:cs="Arial"/>
          <w:bCs/>
          <w:sz w:val="24"/>
          <w:szCs w:val="24"/>
        </w:rPr>
      </w:pPr>
      <w:r w:rsidRPr="00942AE5">
        <w:rPr>
          <w:rFonts w:ascii="Arial" w:hAnsi="Arial" w:cs="Arial"/>
          <w:bCs/>
          <w:sz w:val="24"/>
          <w:szCs w:val="24"/>
        </w:rPr>
        <w:t xml:space="preserve">               De la interpretación de los citados artículos y de las constancias de autos, se advierte que en el caso, lo procedente es </w:t>
      </w:r>
      <w:r w:rsidRPr="00942AE5">
        <w:rPr>
          <w:rFonts w:ascii="Arial" w:hAnsi="Arial" w:cs="Arial"/>
          <w:b/>
          <w:bCs/>
          <w:sz w:val="24"/>
          <w:szCs w:val="24"/>
        </w:rPr>
        <w:t>SOBRESEER</w:t>
      </w:r>
      <w:r w:rsidRPr="00942AE5">
        <w:rPr>
          <w:rFonts w:ascii="Arial" w:hAnsi="Arial" w:cs="Arial"/>
          <w:bCs/>
          <w:sz w:val="24"/>
          <w:szCs w:val="24"/>
        </w:rPr>
        <w:t xml:space="preserve"> el juicio respecto de la autoridad demanda</w:t>
      </w:r>
      <w:r w:rsidRPr="00942AE5">
        <w:rPr>
          <w:rFonts w:ascii="Arial" w:hAnsi="Arial" w:cs="Arial"/>
          <w:sz w:val="24"/>
          <w:szCs w:val="24"/>
        </w:rPr>
        <w:t xml:space="preserve">.- - - - - - </w:t>
      </w:r>
      <w:r w:rsidRPr="00942AE5">
        <w:rPr>
          <w:rFonts w:cs="Arial"/>
          <w:bCs/>
          <w:iCs/>
          <w:sz w:val="24"/>
          <w:szCs w:val="24"/>
        </w:rPr>
        <w:t xml:space="preserve">- - - - - - - - - - - - - - - - - - - - - - - - - - - - - - </w:t>
      </w:r>
    </w:p>
    <w:p w14:paraId="7AB9F249" w14:textId="77777777" w:rsidR="00044A0B" w:rsidRPr="00942AE5" w:rsidRDefault="00044A0B" w:rsidP="00044A0B">
      <w:pPr>
        <w:spacing w:line="360" w:lineRule="auto"/>
        <w:ind w:firstLine="567"/>
        <w:jc w:val="both"/>
        <w:rPr>
          <w:rFonts w:ascii="Arial" w:hAnsi="Arial" w:cs="Arial"/>
          <w:sz w:val="24"/>
          <w:szCs w:val="24"/>
          <w:lang w:val="es-MX"/>
        </w:rPr>
      </w:pPr>
    </w:p>
    <w:p w14:paraId="4A90C8D0" w14:textId="77777777" w:rsidR="00044A0B" w:rsidRPr="00942AE5" w:rsidRDefault="00044A0B" w:rsidP="00044A0B">
      <w:pPr>
        <w:autoSpaceDE w:val="0"/>
        <w:autoSpaceDN w:val="0"/>
        <w:adjustRightInd w:val="0"/>
        <w:spacing w:line="360" w:lineRule="auto"/>
        <w:ind w:right="-142" w:firstLine="426"/>
        <w:jc w:val="both"/>
        <w:rPr>
          <w:rFonts w:ascii="Arial" w:hAnsi="Arial" w:cs="Arial"/>
          <w:bCs/>
          <w:sz w:val="24"/>
          <w:szCs w:val="24"/>
          <w:lang w:val="es-MX"/>
        </w:rPr>
      </w:pPr>
      <w:r w:rsidRPr="00942AE5">
        <w:rPr>
          <w:rFonts w:ascii="Arial" w:hAnsi="Arial" w:cs="Arial"/>
          <w:bCs/>
          <w:sz w:val="24"/>
          <w:szCs w:val="24"/>
          <w:lang w:val="es-MX"/>
        </w:rPr>
        <w:t xml:space="preserve">Finalmente, como se ha decretado el sobreseimiento del juicio, resulta innecesario el análisis de los conceptos de impugnación señalados en el escrito de demanda, pues en este supuesto se excluye la posibilidad de que este Juzgado emprenda algún estudio sustancial sobre el fondo del asunto. </w:t>
      </w:r>
    </w:p>
    <w:p w14:paraId="2F74BBCA" w14:textId="77777777" w:rsidR="00044A0B" w:rsidRPr="00942AE5" w:rsidRDefault="00044A0B" w:rsidP="00044A0B">
      <w:pPr>
        <w:autoSpaceDE w:val="0"/>
        <w:autoSpaceDN w:val="0"/>
        <w:adjustRightInd w:val="0"/>
        <w:spacing w:line="360" w:lineRule="auto"/>
        <w:ind w:right="-142" w:firstLine="426"/>
        <w:jc w:val="both"/>
        <w:rPr>
          <w:rFonts w:ascii="Arial" w:hAnsi="Arial" w:cs="Arial"/>
          <w:bCs/>
          <w:sz w:val="24"/>
          <w:szCs w:val="24"/>
          <w:lang w:val="es-MX"/>
        </w:rPr>
      </w:pPr>
    </w:p>
    <w:p w14:paraId="2C550143" w14:textId="161F2402" w:rsidR="00044A0B" w:rsidRPr="00942AE5" w:rsidRDefault="00044A0B" w:rsidP="00044A0B">
      <w:pPr>
        <w:autoSpaceDE w:val="0"/>
        <w:autoSpaceDN w:val="0"/>
        <w:adjustRightInd w:val="0"/>
        <w:spacing w:line="360" w:lineRule="auto"/>
        <w:ind w:right="-142" w:firstLine="426"/>
        <w:jc w:val="both"/>
        <w:rPr>
          <w:rFonts w:ascii="Arial" w:hAnsi="Arial"/>
          <w:sz w:val="24"/>
          <w:szCs w:val="24"/>
          <w:lang w:val="es-MX"/>
        </w:rPr>
      </w:pPr>
      <w:r w:rsidRPr="00942AE5">
        <w:rPr>
          <w:rFonts w:ascii="Arial" w:hAnsi="Arial" w:cs="Arial"/>
          <w:bCs/>
          <w:sz w:val="24"/>
          <w:szCs w:val="24"/>
          <w:lang w:val="es-MX"/>
        </w:rPr>
        <w:t xml:space="preserve">La anterior determinación cobra aplicación en la </w:t>
      </w:r>
      <w:r w:rsidRPr="00942AE5">
        <w:rPr>
          <w:rFonts w:ascii="Arial" w:hAnsi="Arial"/>
          <w:sz w:val="24"/>
          <w:szCs w:val="24"/>
          <w:lang w:val="es-MX"/>
        </w:rPr>
        <w:t xml:space="preserve">Jurisprudencia con número de Registro: 185227, </w:t>
      </w:r>
      <w:r w:rsidRPr="00942AE5">
        <w:rPr>
          <w:rFonts w:ascii="Arial" w:hAnsi="Arial" w:cs="Arial"/>
          <w:sz w:val="24"/>
          <w:szCs w:val="24"/>
          <w:lang w:val="es-MX"/>
        </w:rPr>
        <w:t xml:space="preserve">Novena Época, </w:t>
      </w:r>
      <w:r w:rsidRPr="00942AE5">
        <w:rPr>
          <w:rFonts w:ascii="Arial" w:hAnsi="Arial"/>
          <w:sz w:val="24"/>
          <w:szCs w:val="24"/>
          <w:lang w:val="es-MX"/>
        </w:rPr>
        <w:t>del Segundo Tribunal Colegiado En Materia Administrativa del Sexto Circuito, Fuente: Semanario Judicia</w:t>
      </w:r>
      <w:r w:rsidR="00565A3B" w:rsidRPr="00942AE5">
        <w:rPr>
          <w:rFonts w:ascii="Arial" w:hAnsi="Arial"/>
          <w:sz w:val="24"/>
          <w:szCs w:val="24"/>
          <w:lang w:val="es-MX"/>
        </w:rPr>
        <w:t>l de la Federación y su Gaceta,</w:t>
      </w:r>
      <w:r w:rsidRPr="00942AE5">
        <w:rPr>
          <w:rFonts w:ascii="Arial" w:hAnsi="Arial"/>
          <w:sz w:val="24"/>
          <w:szCs w:val="24"/>
          <w:lang w:val="es-MX"/>
        </w:rPr>
        <w:t xml:space="preserve"> XVII, Enero de 2003, Tesis: VI.2o</w:t>
      </w:r>
      <w:r w:rsidR="00565A3B" w:rsidRPr="00942AE5">
        <w:rPr>
          <w:rFonts w:ascii="Arial" w:hAnsi="Arial"/>
          <w:sz w:val="24"/>
          <w:szCs w:val="24"/>
          <w:lang w:val="es-MX"/>
        </w:rPr>
        <w:t xml:space="preserve">.A. J/4, visible en    Página: </w:t>
      </w:r>
      <w:r w:rsidRPr="00942AE5">
        <w:rPr>
          <w:rFonts w:ascii="Arial" w:hAnsi="Arial"/>
          <w:sz w:val="24"/>
          <w:szCs w:val="24"/>
          <w:lang w:val="es-MX"/>
        </w:rPr>
        <w:t xml:space="preserve">1601 bajo el rubro y texto siguientes: </w:t>
      </w:r>
    </w:p>
    <w:p w14:paraId="541E28C0" w14:textId="77777777" w:rsidR="00044A0B" w:rsidRPr="00942AE5" w:rsidRDefault="00044A0B" w:rsidP="00044A0B">
      <w:pPr>
        <w:autoSpaceDE w:val="0"/>
        <w:autoSpaceDN w:val="0"/>
        <w:adjustRightInd w:val="0"/>
        <w:spacing w:line="360" w:lineRule="auto"/>
        <w:jc w:val="both"/>
        <w:rPr>
          <w:rFonts w:ascii="Arial" w:hAnsi="Arial"/>
          <w:sz w:val="24"/>
          <w:szCs w:val="24"/>
          <w:lang w:val="es-MX"/>
        </w:rPr>
      </w:pPr>
    </w:p>
    <w:p w14:paraId="240E3D8C" w14:textId="77777777" w:rsidR="00044A0B" w:rsidRPr="00942AE5" w:rsidRDefault="00044A0B" w:rsidP="00044A0B">
      <w:pPr>
        <w:autoSpaceDE w:val="0"/>
        <w:autoSpaceDN w:val="0"/>
        <w:adjustRightInd w:val="0"/>
        <w:spacing w:line="360" w:lineRule="auto"/>
        <w:jc w:val="both"/>
        <w:rPr>
          <w:rFonts w:ascii="Arial" w:hAnsi="Arial"/>
          <w:sz w:val="24"/>
          <w:szCs w:val="24"/>
          <w:lang w:val="es-MX"/>
        </w:rPr>
      </w:pPr>
    </w:p>
    <w:p w14:paraId="515BD7A2" w14:textId="77777777" w:rsidR="00044A0B" w:rsidRPr="00942AE5" w:rsidRDefault="00044A0B" w:rsidP="00044A0B">
      <w:pPr>
        <w:tabs>
          <w:tab w:val="left" w:pos="7371"/>
          <w:tab w:val="left" w:pos="7797"/>
          <w:tab w:val="left" w:pos="7938"/>
        </w:tabs>
        <w:autoSpaceDE w:val="0"/>
        <w:autoSpaceDN w:val="0"/>
        <w:adjustRightInd w:val="0"/>
        <w:spacing w:line="276" w:lineRule="auto"/>
        <w:ind w:left="1701" w:right="1469"/>
        <w:jc w:val="both"/>
        <w:rPr>
          <w:rFonts w:ascii="Arial" w:hAnsi="Arial"/>
          <w:sz w:val="24"/>
          <w:szCs w:val="24"/>
          <w:lang w:val="es-MX"/>
        </w:rPr>
      </w:pPr>
      <w:r w:rsidRPr="00942AE5">
        <w:rPr>
          <w:rFonts w:ascii="Arial" w:hAnsi="Arial"/>
          <w:b/>
          <w:sz w:val="24"/>
          <w:szCs w:val="24"/>
          <w:lang w:val="es-MX"/>
        </w:rPr>
        <w:t xml:space="preserve">CONCEPTOS DE ANULACIÓN. LA FALTA DE SU ANÁLISIS POR LA SALA FISCAL NO RESULTA ILEGAL, SI SE SOBRESEYÓ EN EL JUICIO DE NULIDAD. </w:t>
      </w:r>
      <w:r w:rsidRPr="00942AE5">
        <w:rPr>
          <w:rFonts w:ascii="Arial" w:hAnsi="Arial"/>
          <w:sz w:val="24"/>
          <w:szCs w:val="24"/>
          <w:lang w:val="es-MX"/>
        </w:rPr>
        <w:t xml:space="preserve">Cuando en la sentencia reclamada se sobresee en el juicio de origen, la Sala Fiscal se libera de la obligación de abordar el examen de los conceptos de nulidad, toda vez que aunque es verdad, acorde al artículo 237 del Código Fiscal de la Federación, las Salas del Tribunal Federal de Justicia Fiscal y Administrativa deben "examinar en su conjunto los agravios y causales de ilegalidad, así como los demás razonamientos de las partes, a fin de resolver la cuestión efectivamente planteada", ello sólo acontece en el caso de que la sentencia se ocupe del fondo del asunto, mas no si se decreta el sobreseimiento, pues en este último supuesto se excluye la posibilidad de que la autoridad </w:t>
      </w:r>
      <w:r w:rsidRPr="00942AE5">
        <w:rPr>
          <w:rFonts w:ascii="Arial" w:hAnsi="Arial"/>
          <w:sz w:val="24"/>
          <w:szCs w:val="24"/>
          <w:lang w:val="es-MX"/>
        </w:rPr>
        <w:lastRenderedPageBreak/>
        <w:t>responsable emprenda algún estudio sustancial sobre el particular.</w:t>
      </w:r>
    </w:p>
    <w:p w14:paraId="4B6C4F65" w14:textId="77777777" w:rsidR="00044A0B" w:rsidRPr="00942AE5" w:rsidRDefault="00044A0B" w:rsidP="00044A0B">
      <w:pPr>
        <w:tabs>
          <w:tab w:val="left" w:pos="7371"/>
          <w:tab w:val="left" w:pos="7797"/>
          <w:tab w:val="left" w:pos="7938"/>
        </w:tabs>
        <w:autoSpaceDE w:val="0"/>
        <w:autoSpaceDN w:val="0"/>
        <w:adjustRightInd w:val="0"/>
        <w:spacing w:line="276" w:lineRule="auto"/>
        <w:ind w:left="1701" w:right="1469"/>
        <w:jc w:val="both"/>
        <w:rPr>
          <w:rFonts w:ascii="Arial" w:hAnsi="Arial"/>
          <w:sz w:val="24"/>
          <w:szCs w:val="24"/>
          <w:lang w:val="es-MX"/>
        </w:rPr>
      </w:pPr>
    </w:p>
    <w:p w14:paraId="2DB67104" w14:textId="77777777" w:rsidR="00C10D87" w:rsidRPr="00942AE5" w:rsidRDefault="00C10D87" w:rsidP="00044A0B">
      <w:pPr>
        <w:tabs>
          <w:tab w:val="left" w:pos="7371"/>
          <w:tab w:val="left" w:pos="7797"/>
          <w:tab w:val="left" w:pos="7938"/>
        </w:tabs>
        <w:autoSpaceDE w:val="0"/>
        <w:autoSpaceDN w:val="0"/>
        <w:adjustRightInd w:val="0"/>
        <w:spacing w:line="276" w:lineRule="auto"/>
        <w:ind w:left="1701" w:right="1469"/>
        <w:jc w:val="both"/>
        <w:rPr>
          <w:rFonts w:ascii="Arial" w:hAnsi="Arial"/>
          <w:sz w:val="24"/>
          <w:szCs w:val="24"/>
          <w:lang w:val="es-MX"/>
        </w:rPr>
      </w:pPr>
    </w:p>
    <w:p w14:paraId="152EC4F6" w14:textId="7A41D5F0" w:rsidR="00044A0B" w:rsidRPr="00942AE5" w:rsidRDefault="00044A0B" w:rsidP="00044A0B">
      <w:pPr>
        <w:spacing w:line="360" w:lineRule="auto"/>
        <w:ind w:right="51"/>
        <w:jc w:val="both"/>
        <w:rPr>
          <w:rFonts w:ascii="Arial" w:hAnsi="Arial" w:cs="Arial"/>
          <w:sz w:val="24"/>
          <w:szCs w:val="24"/>
          <w:lang w:val="es-ES_tradnl"/>
        </w:rPr>
      </w:pPr>
      <w:r w:rsidRPr="00942AE5">
        <w:rPr>
          <w:rFonts w:ascii="Arial" w:hAnsi="Arial" w:cs="Arial"/>
          <w:b/>
          <w:sz w:val="24"/>
          <w:szCs w:val="24"/>
          <w:lang w:val="es-MX"/>
        </w:rPr>
        <w:t>CUARTO</w:t>
      </w:r>
      <w:r w:rsidRPr="00942AE5">
        <w:rPr>
          <w:rFonts w:ascii="Arial" w:hAnsi="Arial" w:cs="Arial"/>
          <w:b/>
          <w:sz w:val="24"/>
          <w:szCs w:val="24"/>
        </w:rPr>
        <w:t>.-</w:t>
      </w:r>
      <w:r w:rsidRPr="00942AE5">
        <w:rPr>
          <w:rFonts w:ascii="Arial" w:hAnsi="Arial" w:cs="Arial"/>
          <w:sz w:val="24"/>
          <w:szCs w:val="24"/>
        </w:rPr>
        <w:t xml:space="preserve"> Como la parte actora en el presente juicio, no se opuso a la publicación de sus datos personales, aun cuando no haya ejercido ese derecho y al encontrarse obligado este juzgador a proteger dicha información 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 - - - - - - -</w:t>
      </w:r>
      <w:r w:rsidR="00565A3B" w:rsidRPr="00942AE5">
        <w:rPr>
          <w:rFonts w:ascii="Arial" w:hAnsi="Arial" w:cs="Arial"/>
          <w:sz w:val="24"/>
          <w:szCs w:val="24"/>
        </w:rPr>
        <w:t xml:space="preserve"> </w:t>
      </w:r>
    </w:p>
    <w:p w14:paraId="3E46E117" w14:textId="77777777" w:rsidR="00044A0B" w:rsidRPr="00942AE5" w:rsidRDefault="00044A0B" w:rsidP="00044A0B">
      <w:pPr>
        <w:spacing w:line="360" w:lineRule="auto"/>
        <w:ind w:right="-493"/>
        <w:jc w:val="both"/>
        <w:rPr>
          <w:rFonts w:ascii="Arial" w:hAnsi="Arial" w:cs="Arial"/>
          <w:sz w:val="24"/>
          <w:szCs w:val="24"/>
          <w:lang w:val="es-ES_tradnl"/>
        </w:rPr>
      </w:pPr>
    </w:p>
    <w:p w14:paraId="40361363" w14:textId="4AB9400A" w:rsidR="00044A0B" w:rsidRPr="00942AE5" w:rsidRDefault="00044A0B" w:rsidP="00044A0B">
      <w:pPr>
        <w:spacing w:line="360" w:lineRule="auto"/>
        <w:ind w:firstLine="567"/>
        <w:jc w:val="both"/>
        <w:rPr>
          <w:rFonts w:ascii="Arial" w:hAnsi="Arial" w:cs="Arial"/>
          <w:sz w:val="24"/>
          <w:szCs w:val="24"/>
        </w:rPr>
      </w:pPr>
      <w:r w:rsidRPr="00942AE5">
        <w:rPr>
          <w:rFonts w:ascii="Arial" w:hAnsi="Arial" w:cs="Arial"/>
          <w:sz w:val="24"/>
          <w:szCs w:val="24"/>
        </w:rPr>
        <w:t xml:space="preserve">En mérito de lo anterior, con fundamento en los artículos 161 fracción II  y 162 fracción II y 207 de la Ley de Procedimiento y Justicia Administrativa para el Estado, </w:t>
      </w:r>
      <w:r w:rsidRPr="00942AE5">
        <w:rPr>
          <w:rFonts w:ascii="Arial" w:hAnsi="Arial" w:cs="Arial"/>
          <w:b/>
          <w:sz w:val="24"/>
          <w:szCs w:val="24"/>
        </w:rPr>
        <w:t>SE SOBRESEE</w:t>
      </w:r>
      <w:r w:rsidRPr="00942AE5">
        <w:rPr>
          <w:rFonts w:ascii="Arial" w:hAnsi="Arial" w:cs="Arial"/>
          <w:sz w:val="24"/>
          <w:szCs w:val="24"/>
        </w:rPr>
        <w:t xml:space="preserve"> en el presente juicio; y se - - - - - - - - - - - - - - - - - - - - - - - </w:t>
      </w:r>
    </w:p>
    <w:p w14:paraId="10C1F044" w14:textId="77777777" w:rsidR="00044A0B" w:rsidRPr="00942AE5" w:rsidRDefault="00044A0B" w:rsidP="00C10D87">
      <w:pPr>
        <w:spacing w:line="360" w:lineRule="auto"/>
        <w:rPr>
          <w:rFonts w:ascii="Arial" w:hAnsi="Arial" w:cs="Arial"/>
          <w:b/>
          <w:sz w:val="24"/>
          <w:szCs w:val="24"/>
        </w:rPr>
      </w:pPr>
    </w:p>
    <w:p w14:paraId="07B9C3FB" w14:textId="77777777" w:rsidR="00C10D87" w:rsidRPr="00942AE5" w:rsidRDefault="00C10D87" w:rsidP="00C10D87">
      <w:pPr>
        <w:spacing w:line="360" w:lineRule="auto"/>
        <w:rPr>
          <w:rFonts w:ascii="Arial" w:hAnsi="Arial" w:cs="Arial"/>
          <w:b/>
          <w:sz w:val="24"/>
          <w:szCs w:val="24"/>
        </w:rPr>
      </w:pPr>
    </w:p>
    <w:p w14:paraId="7B2B1539" w14:textId="77777777" w:rsidR="00044A0B" w:rsidRPr="00942AE5" w:rsidRDefault="00044A0B" w:rsidP="00044A0B">
      <w:pPr>
        <w:spacing w:line="360" w:lineRule="auto"/>
        <w:jc w:val="center"/>
        <w:rPr>
          <w:rFonts w:ascii="Arial" w:hAnsi="Arial" w:cs="Arial"/>
          <w:b/>
          <w:sz w:val="24"/>
          <w:szCs w:val="24"/>
        </w:rPr>
      </w:pPr>
      <w:r w:rsidRPr="00942AE5">
        <w:rPr>
          <w:rFonts w:ascii="Arial" w:hAnsi="Arial" w:cs="Arial"/>
          <w:b/>
          <w:sz w:val="24"/>
          <w:szCs w:val="24"/>
        </w:rPr>
        <w:t>R E S U E L V E:</w:t>
      </w:r>
    </w:p>
    <w:p w14:paraId="3EDA3893" w14:textId="77777777" w:rsidR="00044A0B" w:rsidRPr="00942AE5" w:rsidRDefault="00044A0B" w:rsidP="00044A0B">
      <w:pPr>
        <w:spacing w:line="360" w:lineRule="auto"/>
        <w:jc w:val="center"/>
        <w:rPr>
          <w:rFonts w:ascii="Arial" w:hAnsi="Arial" w:cs="Arial"/>
          <w:b/>
          <w:sz w:val="24"/>
          <w:szCs w:val="24"/>
        </w:rPr>
      </w:pPr>
    </w:p>
    <w:p w14:paraId="527FB118" w14:textId="77777777" w:rsidR="00C10D87" w:rsidRPr="00942AE5" w:rsidRDefault="00C10D87" w:rsidP="00044A0B">
      <w:pPr>
        <w:spacing w:line="360" w:lineRule="auto"/>
        <w:jc w:val="center"/>
        <w:rPr>
          <w:rFonts w:ascii="Arial" w:hAnsi="Arial" w:cs="Arial"/>
          <w:b/>
          <w:sz w:val="24"/>
          <w:szCs w:val="24"/>
        </w:rPr>
      </w:pPr>
    </w:p>
    <w:p w14:paraId="54B92576" w14:textId="77777777" w:rsidR="00044A0B" w:rsidRPr="00942AE5" w:rsidRDefault="00044A0B" w:rsidP="00044A0B">
      <w:pPr>
        <w:spacing w:line="360" w:lineRule="auto"/>
        <w:jc w:val="both"/>
        <w:rPr>
          <w:rFonts w:ascii="Arial" w:hAnsi="Arial" w:cs="Arial"/>
          <w:sz w:val="24"/>
          <w:szCs w:val="24"/>
        </w:rPr>
      </w:pPr>
      <w:r w:rsidRPr="00942AE5">
        <w:rPr>
          <w:rFonts w:ascii="Arial" w:hAnsi="Arial" w:cs="Arial"/>
          <w:b/>
          <w:sz w:val="24"/>
          <w:szCs w:val="24"/>
        </w:rPr>
        <w:t xml:space="preserve">           PRIMERO. </w:t>
      </w:r>
      <w:r w:rsidRPr="00942AE5">
        <w:rPr>
          <w:rFonts w:ascii="Arial" w:hAnsi="Arial" w:cs="Arial"/>
          <w:sz w:val="24"/>
          <w:szCs w:val="24"/>
        </w:rPr>
        <w:t>Esta Quinta Sala Unitaria de Primera Instancia del Tribunal de Justicia Administrativa del Estado de Oaxaca; fue competente para conocer y resolver del presente asunto.- - - - - - - - - - - - - - - - - - - - - - - - - - - - - - - - - - - - - - -</w:t>
      </w:r>
      <w:r w:rsidRPr="00942AE5">
        <w:rPr>
          <w:rFonts w:ascii="Arial" w:hAnsi="Arial" w:cs="Arial"/>
          <w:sz w:val="24"/>
          <w:szCs w:val="24"/>
        </w:rPr>
        <w:tab/>
      </w:r>
    </w:p>
    <w:p w14:paraId="5DDEF356" w14:textId="3FDA902E" w:rsidR="00044A0B" w:rsidRPr="00942AE5" w:rsidRDefault="00044A0B" w:rsidP="00044A0B">
      <w:pPr>
        <w:spacing w:line="360" w:lineRule="auto"/>
        <w:ind w:firstLine="708"/>
        <w:jc w:val="both"/>
        <w:rPr>
          <w:rFonts w:ascii="Arial" w:hAnsi="Arial" w:cs="Arial"/>
          <w:sz w:val="24"/>
          <w:szCs w:val="24"/>
        </w:rPr>
      </w:pPr>
      <w:r w:rsidRPr="00942AE5">
        <w:rPr>
          <w:rFonts w:ascii="Arial" w:hAnsi="Arial" w:cs="Arial"/>
          <w:b/>
          <w:sz w:val="24"/>
          <w:szCs w:val="24"/>
        </w:rPr>
        <w:t>SEGUNDO</w:t>
      </w:r>
      <w:r w:rsidRPr="00942AE5">
        <w:rPr>
          <w:rFonts w:ascii="Arial" w:hAnsi="Arial" w:cs="Arial"/>
          <w:sz w:val="24"/>
          <w:szCs w:val="24"/>
        </w:rPr>
        <w:t xml:space="preserve">.- La personalidad de las partes quedó acreditada por las razones expuestas en el considerando segundo de la presente sentencia. - - - - - - </w:t>
      </w:r>
    </w:p>
    <w:p w14:paraId="4D2A116B" w14:textId="77777777" w:rsidR="00044A0B" w:rsidRPr="00942AE5" w:rsidRDefault="00044A0B" w:rsidP="00044A0B">
      <w:pPr>
        <w:spacing w:line="360" w:lineRule="auto"/>
        <w:ind w:firstLine="708"/>
        <w:jc w:val="both"/>
        <w:rPr>
          <w:rFonts w:ascii="Arial" w:hAnsi="Arial" w:cs="Arial"/>
          <w:sz w:val="24"/>
          <w:szCs w:val="24"/>
        </w:rPr>
      </w:pPr>
    </w:p>
    <w:p w14:paraId="61EB1447" w14:textId="77777777" w:rsidR="00044A0B" w:rsidRPr="00942AE5" w:rsidRDefault="00044A0B" w:rsidP="00044A0B">
      <w:pPr>
        <w:autoSpaceDE w:val="0"/>
        <w:autoSpaceDN w:val="0"/>
        <w:adjustRightInd w:val="0"/>
        <w:spacing w:line="360" w:lineRule="auto"/>
        <w:ind w:firstLine="708"/>
        <w:jc w:val="both"/>
        <w:rPr>
          <w:rFonts w:ascii="Arial" w:hAnsi="Arial" w:cs="Arial"/>
          <w:sz w:val="24"/>
          <w:szCs w:val="24"/>
        </w:rPr>
      </w:pPr>
      <w:r w:rsidRPr="00942AE5">
        <w:rPr>
          <w:rFonts w:ascii="Arial" w:hAnsi="Arial" w:cs="Arial"/>
          <w:b/>
          <w:sz w:val="24"/>
          <w:szCs w:val="24"/>
        </w:rPr>
        <w:t xml:space="preserve">TERCERO.  </w:t>
      </w:r>
      <w:r w:rsidRPr="00942AE5">
        <w:rPr>
          <w:rFonts w:ascii="Arial" w:hAnsi="Arial" w:cs="Arial"/>
          <w:sz w:val="24"/>
          <w:szCs w:val="24"/>
        </w:rPr>
        <w:t xml:space="preserve">En atención al razonamiento expuesto en el considerando </w:t>
      </w:r>
      <w:r w:rsidRPr="00942AE5">
        <w:rPr>
          <w:rFonts w:ascii="Arial" w:hAnsi="Arial" w:cs="Arial"/>
          <w:b/>
          <w:sz w:val="24"/>
          <w:szCs w:val="24"/>
        </w:rPr>
        <w:t>TERCERO</w:t>
      </w:r>
      <w:r w:rsidRPr="00942AE5">
        <w:rPr>
          <w:rFonts w:ascii="Arial" w:hAnsi="Arial" w:cs="Arial"/>
          <w:sz w:val="24"/>
          <w:szCs w:val="24"/>
        </w:rPr>
        <w:t xml:space="preserve"> de esta sentencia, </w:t>
      </w:r>
      <w:r w:rsidRPr="00942AE5">
        <w:rPr>
          <w:rFonts w:ascii="Arial" w:hAnsi="Arial" w:cs="Arial"/>
          <w:b/>
          <w:bCs/>
          <w:sz w:val="24"/>
          <w:szCs w:val="24"/>
        </w:rPr>
        <w:t>SE SOBRESEE EL JUICIO</w:t>
      </w:r>
      <w:r w:rsidRPr="00942AE5">
        <w:rPr>
          <w:rFonts w:ascii="Arial" w:hAnsi="Arial" w:cs="Arial"/>
          <w:sz w:val="24"/>
          <w:szCs w:val="24"/>
        </w:rPr>
        <w:t xml:space="preserve">. - - - - - - - - - - - - - - - - - </w:t>
      </w:r>
    </w:p>
    <w:p w14:paraId="1275E2E7" w14:textId="77777777" w:rsidR="00044A0B" w:rsidRPr="00942AE5" w:rsidRDefault="00044A0B" w:rsidP="00044A0B">
      <w:pPr>
        <w:autoSpaceDE w:val="0"/>
        <w:autoSpaceDN w:val="0"/>
        <w:adjustRightInd w:val="0"/>
        <w:spacing w:line="360" w:lineRule="auto"/>
        <w:jc w:val="both"/>
        <w:rPr>
          <w:rFonts w:ascii="Arial" w:hAnsi="Arial" w:cs="Arial"/>
          <w:b/>
          <w:sz w:val="24"/>
          <w:szCs w:val="24"/>
        </w:rPr>
      </w:pPr>
    </w:p>
    <w:p w14:paraId="4F8E7C1A" w14:textId="4DEB4D87" w:rsidR="00044A0B" w:rsidRPr="00942AE5" w:rsidRDefault="00044A0B" w:rsidP="00044A0B">
      <w:pPr>
        <w:spacing w:line="360" w:lineRule="auto"/>
        <w:ind w:right="51"/>
        <w:jc w:val="both"/>
        <w:rPr>
          <w:rFonts w:ascii="Arial" w:hAnsi="Arial" w:cs="Arial"/>
          <w:sz w:val="24"/>
          <w:szCs w:val="24"/>
        </w:rPr>
      </w:pPr>
      <w:r w:rsidRPr="00942AE5">
        <w:rPr>
          <w:rFonts w:ascii="Arial" w:hAnsi="Arial" w:cs="Arial"/>
          <w:b/>
          <w:sz w:val="24"/>
          <w:szCs w:val="24"/>
        </w:rPr>
        <w:t xml:space="preserve"> CUARTO. </w:t>
      </w:r>
      <w:r w:rsidRPr="00942AE5">
        <w:rPr>
          <w:rFonts w:ascii="Arial" w:hAnsi="Arial" w:cs="Arial"/>
          <w:sz w:val="24"/>
          <w:szCs w:val="24"/>
          <w:lang w:val="es-MX"/>
        </w:rPr>
        <w:t xml:space="preserve">Conforme a lo dispuesto en los artículos 172 y 173 </w:t>
      </w:r>
      <w:r w:rsidRPr="00942AE5">
        <w:rPr>
          <w:rFonts w:ascii="Arial" w:hAnsi="Arial" w:cs="Arial"/>
          <w:sz w:val="24"/>
          <w:szCs w:val="24"/>
        </w:rPr>
        <w:t>de la Ley de Procedimiento y Justicia Administrativa para el Estado de Oaxaca</w:t>
      </w:r>
      <w:r w:rsidRPr="00942AE5">
        <w:rPr>
          <w:rFonts w:ascii="Arial" w:hAnsi="Arial" w:cs="Arial"/>
          <w:b/>
          <w:sz w:val="24"/>
          <w:szCs w:val="24"/>
        </w:rPr>
        <w:t xml:space="preserve">, NOTIFÍQUESE </w:t>
      </w:r>
      <w:r w:rsidRPr="00942AE5">
        <w:rPr>
          <w:rFonts w:ascii="Arial" w:hAnsi="Arial" w:cs="Arial"/>
          <w:sz w:val="24"/>
          <w:szCs w:val="24"/>
        </w:rPr>
        <w:t>personalmente a la parte acto</w:t>
      </w:r>
      <w:r w:rsidR="00FA0DCA" w:rsidRPr="00942AE5">
        <w:rPr>
          <w:rFonts w:ascii="Arial" w:hAnsi="Arial" w:cs="Arial"/>
          <w:sz w:val="24"/>
          <w:szCs w:val="24"/>
        </w:rPr>
        <w:t>ra, por oficio a la autoridad demandada</w:t>
      </w:r>
      <w:r w:rsidRPr="00942AE5">
        <w:rPr>
          <w:rFonts w:ascii="Arial" w:hAnsi="Arial" w:cs="Arial"/>
          <w:sz w:val="24"/>
          <w:szCs w:val="24"/>
        </w:rPr>
        <w:t xml:space="preserve"> y </w:t>
      </w:r>
      <w:r w:rsidRPr="00942AE5">
        <w:rPr>
          <w:rFonts w:ascii="Arial" w:hAnsi="Arial" w:cs="Arial"/>
          <w:b/>
          <w:sz w:val="24"/>
          <w:szCs w:val="24"/>
        </w:rPr>
        <w:t>CÚMPLASE</w:t>
      </w:r>
      <w:r w:rsidRPr="00942AE5">
        <w:rPr>
          <w:rFonts w:ascii="Arial" w:hAnsi="Arial" w:cs="Arial"/>
          <w:sz w:val="24"/>
          <w:szCs w:val="24"/>
        </w:rPr>
        <w:t xml:space="preserve">.- - - - - - - - - - - - - - - - - - - - - - - - - - - - - - -  - - - - - - - - - - - - - - - - - - -  </w:t>
      </w:r>
    </w:p>
    <w:p w14:paraId="283BD686" w14:textId="77777777" w:rsidR="00044A0B" w:rsidRPr="00942AE5" w:rsidRDefault="00044A0B" w:rsidP="00044A0B">
      <w:pPr>
        <w:spacing w:line="360" w:lineRule="auto"/>
        <w:ind w:right="51"/>
        <w:jc w:val="both"/>
        <w:rPr>
          <w:rFonts w:ascii="Arial" w:hAnsi="Arial" w:cs="Arial"/>
          <w:sz w:val="24"/>
          <w:szCs w:val="24"/>
        </w:rPr>
      </w:pPr>
    </w:p>
    <w:p w14:paraId="1AA1ADCC" w14:textId="3EDA18AA" w:rsidR="00044A0B" w:rsidRPr="00942AE5" w:rsidRDefault="00044A0B" w:rsidP="00044A0B">
      <w:pPr>
        <w:spacing w:line="360" w:lineRule="auto"/>
        <w:ind w:right="49" w:firstLine="567"/>
        <w:jc w:val="both"/>
        <w:rPr>
          <w:rFonts w:ascii="Arial" w:hAnsi="Arial" w:cs="Arial"/>
          <w:sz w:val="24"/>
          <w:szCs w:val="24"/>
        </w:rPr>
      </w:pPr>
      <w:r w:rsidRPr="00942AE5">
        <w:rPr>
          <w:rFonts w:ascii="Arial" w:hAnsi="Arial" w:cs="Arial"/>
          <w:sz w:val="24"/>
          <w:szCs w:val="24"/>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 - - -  - - - - - - - - - - - - - - - </w:t>
      </w:r>
    </w:p>
    <w:p w14:paraId="04613B7B" w14:textId="3B09D994" w:rsidR="00F565B8" w:rsidRPr="00942AE5" w:rsidRDefault="00F565B8" w:rsidP="00FC0211">
      <w:pPr>
        <w:spacing w:line="360" w:lineRule="auto"/>
        <w:jc w:val="both"/>
        <w:rPr>
          <w:sz w:val="24"/>
          <w:szCs w:val="24"/>
        </w:rPr>
      </w:pPr>
    </w:p>
    <w:sectPr w:rsidR="00F565B8" w:rsidRPr="00942AE5" w:rsidSect="009C0005">
      <w:headerReference w:type="default" r:id="rId8"/>
      <w:pgSz w:w="12242" w:h="20163" w:code="5"/>
      <w:pgMar w:top="1417" w:right="1701" w:bottom="1417" w:left="1701"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A0D7E" w14:textId="77777777" w:rsidR="008321B4" w:rsidRDefault="008321B4" w:rsidP="008D24F2">
      <w:r>
        <w:separator/>
      </w:r>
    </w:p>
  </w:endnote>
  <w:endnote w:type="continuationSeparator" w:id="0">
    <w:p w14:paraId="160549E7" w14:textId="77777777" w:rsidR="008321B4" w:rsidRDefault="008321B4" w:rsidP="008D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2C985" w14:textId="77777777" w:rsidR="008321B4" w:rsidRDefault="008321B4" w:rsidP="008D24F2">
      <w:r>
        <w:separator/>
      </w:r>
    </w:p>
  </w:footnote>
  <w:footnote w:type="continuationSeparator" w:id="0">
    <w:p w14:paraId="35C3BC29" w14:textId="77777777" w:rsidR="008321B4" w:rsidRDefault="008321B4" w:rsidP="008D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22B1" w14:textId="50626B73" w:rsidR="00A65968" w:rsidRPr="00CC4788" w:rsidRDefault="009D63EB"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A34FD1">
      <w:rPr>
        <w:rFonts w:ascii="Arial" w:hAnsi="Arial" w:cs="Arial"/>
        <w:b/>
        <w:noProof/>
        <w:sz w:val="28"/>
        <w:lang w:val="en-US"/>
      </w:rPr>
      <w:t>5</w:t>
    </w:r>
    <w:r w:rsidRPr="00CC4788">
      <w:rPr>
        <w:rFonts w:ascii="Arial" w:hAnsi="Arial" w:cs="Arial"/>
        <w:sz w:val="28"/>
        <w:lang w:val="es-ES_tradnl"/>
      </w:rPr>
      <w:fldChar w:fldCharType="end"/>
    </w:r>
    <w:r>
      <w:rPr>
        <w:rFonts w:ascii="Arial" w:hAnsi="Arial" w:cs="Arial"/>
        <w:b/>
        <w:sz w:val="28"/>
        <w:lang w:val="en-US"/>
      </w:rPr>
      <w:t xml:space="preserve">           </w:t>
    </w:r>
    <w:r w:rsidR="00BE7454">
      <w:rPr>
        <w:rFonts w:ascii="Arial" w:hAnsi="Arial" w:cs="Arial"/>
        <w:b/>
        <w:sz w:val="28"/>
        <w:lang w:val="en-US"/>
      </w:rPr>
      <w:t xml:space="preserve">                      </w:t>
    </w:r>
    <w:r w:rsidR="00DB65E7">
      <w:rPr>
        <w:rFonts w:ascii="Arial" w:hAnsi="Arial" w:cs="Arial"/>
        <w:b/>
        <w:sz w:val="28"/>
        <w:lang w:val="en-US"/>
      </w:rPr>
      <w:t>EXP.0108</w:t>
    </w:r>
    <w:r w:rsidR="00883EA3">
      <w:rPr>
        <w:rFonts w:ascii="Arial" w:hAnsi="Arial" w:cs="Arial"/>
        <w:b/>
        <w:sz w:val="28"/>
        <w:lang w:val="en-US"/>
      </w:rPr>
      <w:t>/2018</w:t>
    </w:r>
  </w:p>
  <w:p w14:paraId="0035B7BF" w14:textId="77777777" w:rsidR="00A65968" w:rsidRPr="00CC4788" w:rsidRDefault="008321B4">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83A1E"/>
    <w:multiLevelType w:val="hybridMultilevel"/>
    <w:tmpl w:val="A3162232"/>
    <w:lvl w:ilvl="0" w:tplc="F504477A">
      <w:start w:val="2"/>
      <w:numFmt w:val="upperRoman"/>
      <w:lvlText w:val="%1."/>
      <w:lvlJc w:val="left"/>
      <w:pPr>
        <w:ind w:left="2385" w:hanging="720"/>
      </w:pPr>
      <w:rPr>
        <w:i w:val="0"/>
      </w:rPr>
    </w:lvl>
    <w:lvl w:ilvl="1" w:tplc="080A0019">
      <w:start w:val="1"/>
      <w:numFmt w:val="lowerLetter"/>
      <w:lvlText w:val="%2."/>
      <w:lvlJc w:val="left"/>
      <w:pPr>
        <w:ind w:left="2745" w:hanging="360"/>
      </w:pPr>
    </w:lvl>
    <w:lvl w:ilvl="2" w:tplc="080A001B">
      <w:start w:val="1"/>
      <w:numFmt w:val="lowerRoman"/>
      <w:lvlText w:val="%3."/>
      <w:lvlJc w:val="right"/>
      <w:pPr>
        <w:ind w:left="3465" w:hanging="180"/>
      </w:pPr>
    </w:lvl>
    <w:lvl w:ilvl="3" w:tplc="080A000F">
      <w:start w:val="1"/>
      <w:numFmt w:val="decimal"/>
      <w:lvlText w:val="%4."/>
      <w:lvlJc w:val="left"/>
      <w:pPr>
        <w:ind w:left="4185" w:hanging="360"/>
      </w:pPr>
    </w:lvl>
    <w:lvl w:ilvl="4" w:tplc="080A0019">
      <w:start w:val="1"/>
      <w:numFmt w:val="lowerLetter"/>
      <w:lvlText w:val="%5."/>
      <w:lvlJc w:val="left"/>
      <w:pPr>
        <w:ind w:left="4905" w:hanging="360"/>
      </w:pPr>
    </w:lvl>
    <w:lvl w:ilvl="5" w:tplc="080A001B">
      <w:start w:val="1"/>
      <w:numFmt w:val="lowerRoman"/>
      <w:lvlText w:val="%6."/>
      <w:lvlJc w:val="right"/>
      <w:pPr>
        <w:ind w:left="5625" w:hanging="180"/>
      </w:pPr>
    </w:lvl>
    <w:lvl w:ilvl="6" w:tplc="080A000F">
      <w:start w:val="1"/>
      <w:numFmt w:val="decimal"/>
      <w:lvlText w:val="%7."/>
      <w:lvlJc w:val="left"/>
      <w:pPr>
        <w:ind w:left="6345" w:hanging="360"/>
      </w:pPr>
    </w:lvl>
    <w:lvl w:ilvl="7" w:tplc="080A0019">
      <w:start w:val="1"/>
      <w:numFmt w:val="lowerLetter"/>
      <w:lvlText w:val="%8."/>
      <w:lvlJc w:val="left"/>
      <w:pPr>
        <w:ind w:left="7065" w:hanging="360"/>
      </w:pPr>
    </w:lvl>
    <w:lvl w:ilvl="8" w:tplc="080A001B">
      <w:start w:val="1"/>
      <w:numFmt w:val="lowerRoman"/>
      <w:lvlText w:val="%9."/>
      <w:lvlJc w:val="right"/>
      <w:pPr>
        <w:ind w:left="7785"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F2"/>
    <w:rsid w:val="00027D4E"/>
    <w:rsid w:val="00044A0B"/>
    <w:rsid w:val="000500D9"/>
    <w:rsid w:val="00054A92"/>
    <w:rsid w:val="00071CEA"/>
    <w:rsid w:val="0009204A"/>
    <w:rsid w:val="000D3E9F"/>
    <w:rsid w:val="000D4151"/>
    <w:rsid w:val="00113930"/>
    <w:rsid w:val="00140A3E"/>
    <w:rsid w:val="00150F6C"/>
    <w:rsid w:val="001511EA"/>
    <w:rsid w:val="001611B3"/>
    <w:rsid w:val="00183713"/>
    <w:rsid w:val="001C7FDE"/>
    <w:rsid w:val="001D202E"/>
    <w:rsid w:val="00204424"/>
    <w:rsid w:val="00210310"/>
    <w:rsid w:val="0022666B"/>
    <w:rsid w:val="002306D9"/>
    <w:rsid w:val="002511AE"/>
    <w:rsid w:val="00256E64"/>
    <w:rsid w:val="002D1552"/>
    <w:rsid w:val="002E4B53"/>
    <w:rsid w:val="002F4C53"/>
    <w:rsid w:val="002F53F3"/>
    <w:rsid w:val="00300163"/>
    <w:rsid w:val="0030056B"/>
    <w:rsid w:val="00306430"/>
    <w:rsid w:val="003459AF"/>
    <w:rsid w:val="003739E5"/>
    <w:rsid w:val="003C2E58"/>
    <w:rsid w:val="003F61B0"/>
    <w:rsid w:val="00422432"/>
    <w:rsid w:val="00442588"/>
    <w:rsid w:val="00463FC8"/>
    <w:rsid w:val="004930F7"/>
    <w:rsid w:val="004A1BC5"/>
    <w:rsid w:val="004B41AC"/>
    <w:rsid w:val="004E1683"/>
    <w:rsid w:val="004F3FEA"/>
    <w:rsid w:val="00501012"/>
    <w:rsid w:val="0055137E"/>
    <w:rsid w:val="00565A3B"/>
    <w:rsid w:val="00573280"/>
    <w:rsid w:val="005D344D"/>
    <w:rsid w:val="005E3D6F"/>
    <w:rsid w:val="00644C52"/>
    <w:rsid w:val="00651072"/>
    <w:rsid w:val="00654718"/>
    <w:rsid w:val="00672F79"/>
    <w:rsid w:val="00684171"/>
    <w:rsid w:val="00686F23"/>
    <w:rsid w:val="00697360"/>
    <w:rsid w:val="006D5888"/>
    <w:rsid w:val="006E03A9"/>
    <w:rsid w:val="006E1715"/>
    <w:rsid w:val="00774E7A"/>
    <w:rsid w:val="00777664"/>
    <w:rsid w:val="00784B7B"/>
    <w:rsid w:val="007926C6"/>
    <w:rsid w:val="007E6AF2"/>
    <w:rsid w:val="00802ECE"/>
    <w:rsid w:val="008132AB"/>
    <w:rsid w:val="00816656"/>
    <w:rsid w:val="008321B4"/>
    <w:rsid w:val="0085354D"/>
    <w:rsid w:val="008708A0"/>
    <w:rsid w:val="00871B3E"/>
    <w:rsid w:val="00883EA3"/>
    <w:rsid w:val="008959B8"/>
    <w:rsid w:val="008A6201"/>
    <w:rsid w:val="008B02AD"/>
    <w:rsid w:val="008B26AA"/>
    <w:rsid w:val="008B57C6"/>
    <w:rsid w:val="008D24F2"/>
    <w:rsid w:val="008E0CDD"/>
    <w:rsid w:val="008E53CB"/>
    <w:rsid w:val="008F0A53"/>
    <w:rsid w:val="008F748F"/>
    <w:rsid w:val="00942AE5"/>
    <w:rsid w:val="00952EE7"/>
    <w:rsid w:val="00980983"/>
    <w:rsid w:val="009A2920"/>
    <w:rsid w:val="009A7F5A"/>
    <w:rsid w:val="009C0005"/>
    <w:rsid w:val="009D63EB"/>
    <w:rsid w:val="009D652B"/>
    <w:rsid w:val="00A117CF"/>
    <w:rsid w:val="00A1190A"/>
    <w:rsid w:val="00A31C28"/>
    <w:rsid w:val="00A31D45"/>
    <w:rsid w:val="00A34FD1"/>
    <w:rsid w:val="00A52CA5"/>
    <w:rsid w:val="00A610C2"/>
    <w:rsid w:val="00A6187B"/>
    <w:rsid w:val="00A65414"/>
    <w:rsid w:val="00A738CF"/>
    <w:rsid w:val="00A806C8"/>
    <w:rsid w:val="00AC277D"/>
    <w:rsid w:val="00AC29B8"/>
    <w:rsid w:val="00AC35FB"/>
    <w:rsid w:val="00AD55AC"/>
    <w:rsid w:val="00AE1F33"/>
    <w:rsid w:val="00B0166B"/>
    <w:rsid w:val="00B33249"/>
    <w:rsid w:val="00B5381A"/>
    <w:rsid w:val="00B6005A"/>
    <w:rsid w:val="00B65D1A"/>
    <w:rsid w:val="00B714A8"/>
    <w:rsid w:val="00BA4FC3"/>
    <w:rsid w:val="00BE7454"/>
    <w:rsid w:val="00BF0C5E"/>
    <w:rsid w:val="00C10D87"/>
    <w:rsid w:val="00C24E1D"/>
    <w:rsid w:val="00C51247"/>
    <w:rsid w:val="00C52C91"/>
    <w:rsid w:val="00C93B05"/>
    <w:rsid w:val="00CA6626"/>
    <w:rsid w:val="00CF011C"/>
    <w:rsid w:val="00D05766"/>
    <w:rsid w:val="00D11852"/>
    <w:rsid w:val="00D423A1"/>
    <w:rsid w:val="00D67C2A"/>
    <w:rsid w:val="00D67E25"/>
    <w:rsid w:val="00D7201F"/>
    <w:rsid w:val="00DB65E7"/>
    <w:rsid w:val="00DE5D6F"/>
    <w:rsid w:val="00DF5B29"/>
    <w:rsid w:val="00E44465"/>
    <w:rsid w:val="00E57448"/>
    <w:rsid w:val="00E80A9D"/>
    <w:rsid w:val="00E90BA4"/>
    <w:rsid w:val="00EA4C63"/>
    <w:rsid w:val="00ED03AB"/>
    <w:rsid w:val="00EE1F0D"/>
    <w:rsid w:val="00F00A5D"/>
    <w:rsid w:val="00F3704A"/>
    <w:rsid w:val="00F4630D"/>
    <w:rsid w:val="00F4750C"/>
    <w:rsid w:val="00F54ACC"/>
    <w:rsid w:val="00F565B8"/>
    <w:rsid w:val="00F658BB"/>
    <w:rsid w:val="00F874F6"/>
    <w:rsid w:val="00FA0DCA"/>
    <w:rsid w:val="00FA45C9"/>
    <w:rsid w:val="00FC0211"/>
    <w:rsid w:val="00FE0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D24F2"/>
    <w:pPr>
      <w:autoSpaceDE w:val="0"/>
      <w:autoSpaceDN w:val="0"/>
    </w:pPr>
    <w:rPr>
      <w:lang w:eastAsia="es-ES"/>
    </w:rPr>
  </w:style>
  <w:style w:type="character" w:customStyle="1" w:styleId="TextonotapieCar">
    <w:name w:val="Texto nota pie Car"/>
    <w:basedOn w:val="Fuentedeprrafopredeter"/>
    <w:link w:val="Textonotapie"/>
    <w:uiPriority w:val="99"/>
    <w:rsid w:val="008D24F2"/>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8D24F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8D24F2"/>
    <w:rPr>
      <w:rFonts w:ascii="Arial" w:eastAsia="Times New Roman" w:hAnsi="Arial" w:cs="Times New Roman"/>
      <w:sz w:val="30"/>
      <w:szCs w:val="20"/>
      <w:lang w:val="es-ES_tradnl" w:eastAsia="es-ES"/>
    </w:rPr>
  </w:style>
  <w:style w:type="paragraph" w:customStyle="1" w:styleId="Textoindependiente21">
    <w:name w:val="Texto independiente 21"/>
    <w:basedOn w:val="Normal"/>
    <w:rsid w:val="008D24F2"/>
    <w:pPr>
      <w:widowControl w:val="0"/>
      <w:spacing w:line="480" w:lineRule="auto"/>
      <w:ind w:right="51" w:firstLine="1134"/>
      <w:jc w:val="both"/>
    </w:pPr>
    <w:rPr>
      <w:rFonts w:ascii="Courier" w:hAnsi="Courier"/>
      <w:sz w:val="24"/>
      <w:lang w:eastAsia="es-ES"/>
    </w:rPr>
  </w:style>
  <w:style w:type="character" w:styleId="Refdecomentario">
    <w:name w:val="annotation reference"/>
    <w:uiPriority w:val="99"/>
    <w:semiHidden/>
    <w:unhideWhenUsed/>
    <w:rsid w:val="008D24F2"/>
    <w:rPr>
      <w:sz w:val="16"/>
      <w:szCs w:val="16"/>
    </w:rPr>
  </w:style>
  <w:style w:type="paragraph" w:styleId="Textocomentario">
    <w:name w:val="annotation text"/>
    <w:basedOn w:val="Normal"/>
    <w:link w:val="TextocomentarioCar"/>
    <w:uiPriority w:val="99"/>
    <w:semiHidden/>
    <w:unhideWhenUsed/>
    <w:rsid w:val="008D24F2"/>
  </w:style>
  <w:style w:type="character" w:customStyle="1" w:styleId="TextocomentarioCar">
    <w:name w:val="Texto comentario Car"/>
    <w:basedOn w:val="Fuentedeprrafopredeter"/>
    <w:link w:val="Textocomentario"/>
    <w:uiPriority w:val="99"/>
    <w:semiHidden/>
    <w:rsid w:val="008D24F2"/>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8D24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4F2"/>
    <w:rPr>
      <w:rFonts w:ascii="Segoe UI" w:eastAsia="Times New Roman" w:hAnsi="Segoe UI" w:cs="Segoe UI"/>
      <w:sz w:val="18"/>
      <w:szCs w:val="18"/>
      <w:lang w:val="es-ES" w:eastAsia="es-MX"/>
    </w:rPr>
  </w:style>
  <w:style w:type="paragraph" w:styleId="Encabezado">
    <w:name w:val="header"/>
    <w:basedOn w:val="Normal"/>
    <w:link w:val="EncabezadoCar"/>
    <w:uiPriority w:val="99"/>
    <w:unhideWhenUsed/>
    <w:rsid w:val="008D24F2"/>
    <w:pPr>
      <w:tabs>
        <w:tab w:val="center" w:pos="4419"/>
        <w:tab w:val="right" w:pos="8838"/>
      </w:tabs>
    </w:pPr>
  </w:style>
  <w:style w:type="character" w:customStyle="1" w:styleId="EncabezadoCar">
    <w:name w:val="Encabezado Car"/>
    <w:basedOn w:val="Fuentedeprrafopredeter"/>
    <w:link w:val="Encabezado"/>
    <w:uiPriority w:val="99"/>
    <w:rsid w:val="008D24F2"/>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8D24F2"/>
    <w:pPr>
      <w:tabs>
        <w:tab w:val="center" w:pos="4419"/>
        <w:tab w:val="right" w:pos="8838"/>
      </w:tabs>
    </w:pPr>
  </w:style>
  <w:style w:type="character" w:customStyle="1" w:styleId="PiedepginaCar">
    <w:name w:val="Pie de página Car"/>
    <w:basedOn w:val="Fuentedeprrafopredeter"/>
    <w:link w:val="Piedepgina"/>
    <w:uiPriority w:val="99"/>
    <w:rsid w:val="008D24F2"/>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F3704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F3704A"/>
    <w:rPr>
      <w:rFonts w:ascii="Arial" w:eastAsia="Times New Roman" w:hAnsi="Arial" w:cs="Times New Roman"/>
      <w:b/>
      <w:sz w:val="30"/>
      <w:szCs w:val="20"/>
      <w:lang w:val="es-ES_tradnl" w:eastAsia="es-ES"/>
    </w:rPr>
  </w:style>
  <w:style w:type="character" w:styleId="Nmerodepgina">
    <w:name w:val="page number"/>
    <w:basedOn w:val="Fuentedeprrafopredeter"/>
    <w:semiHidden/>
    <w:rsid w:val="00644C52"/>
  </w:style>
  <w:style w:type="paragraph" w:styleId="Prrafodelista">
    <w:name w:val="List Paragraph"/>
    <w:basedOn w:val="Normal"/>
    <w:uiPriority w:val="1"/>
    <w:qFormat/>
    <w:rsid w:val="00044A0B"/>
    <w:pPr>
      <w:ind w:left="720"/>
      <w:contextualSpacing/>
    </w:pPr>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D24F2"/>
    <w:pPr>
      <w:autoSpaceDE w:val="0"/>
      <w:autoSpaceDN w:val="0"/>
    </w:pPr>
    <w:rPr>
      <w:lang w:eastAsia="es-ES"/>
    </w:rPr>
  </w:style>
  <w:style w:type="character" w:customStyle="1" w:styleId="TextonotapieCar">
    <w:name w:val="Texto nota pie Car"/>
    <w:basedOn w:val="Fuentedeprrafopredeter"/>
    <w:link w:val="Textonotapie"/>
    <w:uiPriority w:val="99"/>
    <w:rsid w:val="008D24F2"/>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8D24F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8D24F2"/>
    <w:rPr>
      <w:rFonts w:ascii="Arial" w:eastAsia="Times New Roman" w:hAnsi="Arial" w:cs="Times New Roman"/>
      <w:sz w:val="30"/>
      <w:szCs w:val="20"/>
      <w:lang w:val="es-ES_tradnl" w:eastAsia="es-ES"/>
    </w:rPr>
  </w:style>
  <w:style w:type="paragraph" w:customStyle="1" w:styleId="Textoindependiente21">
    <w:name w:val="Texto independiente 21"/>
    <w:basedOn w:val="Normal"/>
    <w:rsid w:val="008D24F2"/>
    <w:pPr>
      <w:widowControl w:val="0"/>
      <w:spacing w:line="480" w:lineRule="auto"/>
      <w:ind w:right="51" w:firstLine="1134"/>
      <w:jc w:val="both"/>
    </w:pPr>
    <w:rPr>
      <w:rFonts w:ascii="Courier" w:hAnsi="Courier"/>
      <w:sz w:val="24"/>
      <w:lang w:eastAsia="es-ES"/>
    </w:rPr>
  </w:style>
  <w:style w:type="character" w:styleId="Refdecomentario">
    <w:name w:val="annotation reference"/>
    <w:uiPriority w:val="99"/>
    <w:semiHidden/>
    <w:unhideWhenUsed/>
    <w:rsid w:val="008D24F2"/>
    <w:rPr>
      <w:sz w:val="16"/>
      <w:szCs w:val="16"/>
    </w:rPr>
  </w:style>
  <w:style w:type="paragraph" w:styleId="Textocomentario">
    <w:name w:val="annotation text"/>
    <w:basedOn w:val="Normal"/>
    <w:link w:val="TextocomentarioCar"/>
    <w:uiPriority w:val="99"/>
    <w:semiHidden/>
    <w:unhideWhenUsed/>
    <w:rsid w:val="008D24F2"/>
  </w:style>
  <w:style w:type="character" w:customStyle="1" w:styleId="TextocomentarioCar">
    <w:name w:val="Texto comentario Car"/>
    <w:basedOn w:val="Fuentedeprrafopredeter"/>
    <w:link w:val="Textocomentario"/>
    <w:uiPriority w:val="99"/>
    <w:semiHidden/>
    <w:rsid w:val="008D24F2"/>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8D24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4F2"/>
    <w:rPr>
      <w:rFonts w:ascii="Segoe UI" w:eastAsia="Times New Roman" w:hAnsi="Segoe UI" w:cs="Segoe UI"/>
      <w:sz w:val="18"/>
      <w:szCs w:val="18"/>
      <w:lang w:val="es-ES" w:eastAsia="es-MX"/>
    </w:rPr>
  </w:style>
  <w:style w:type="paragraph" w:styleId="Encabezado">
    <w:name w:val="header"/>
    <w:basedOn w:val="Normal"/>
    <w:link w:val="EncabezadoCar"/>
    <w:uiPriority w:val="99"/>
    <w:unhideWhenUsed/>
    <w:rsid w:val="008D24F2"/>
    <w:pPr>
      <w:tabs>
        <w:tab w:val="center" w:pos="4419"/>
        <w:tab w:val="right" w:pos="8838"/>
      </w:tabs>
    </w:pPr>
  </w:style>
  <w:style w:type="character" w:customStyle="1" w:styleId="EncabezadoCar">
    <w:name w:val="Encabezado Car"/>
    <w:basedOn w:val="Fuentedeprrafopredeter"/>
    <w:link w:val="Encabezado"/>
    <w:uiPriority w:val="99"/>
    <w:rsid w:val="008D24F2"/>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8D24F2"/>
    <w:pPr>
      <w:tabs>
        <w:tab w:val="center" w:pos="4419"/>
        <w:tab w:val="right" w:pos="8838"/>
      </w:tabs>
    </w:pPr>
  </w:style>
  <w:style w:type="character" w:customStyle="1" w:styleId="PiedepginaCar">
    <w:name w:val="Pie de página Car"/>
    <w:basedOn w:val="Fuentedeprrafopredeter"/>
    <w:link w:val="Piedepgina"/>
    <w:uiPriority w:val="99"/>
    <w:rsid w:val="008D24F2"/>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F3704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F3704A"/>
    <w:rPr>
      <w:rFonts w:ascii="Arial" w:eastAsia="Times New Roman" w:hAnsi="Arial" w:cs="Times New Roman"/>
      <w:b/>
      <w:sz w:val="30"/>
      <w:szCs w:val="20"/>
      <w:lang w:val="es-ES_tradnl" w:eastAsia="es-ES"/>
    </w:rPr>
  </w:style>
  <w:style w:type="character" w:styleId="Nmerodepgina">
    <w:name w:val="page number"/>
    <w:basedOn w:val="Fuentedeprrafopredeter"/>
    <w:semiHidden/>
    <w:rsid w:val="00644C52"/>
  </w:style>
  <w:style w:type="paragraph" w:styleId="Prrafodelista">
    <w:name w:val="List Paragraph"/>
    <w:basedOn w:val="Normal"/>
    <w:uiPriority w:val="1"/>
    <w:qFormat/>
    <w:rsid w:val="00044A0B"/>
    <w:pPr>
      <w:ind w:left="720"/>
      <w:contextualSpacing/>
    </w:pPr>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2977">
      <w:bodyDiv w:val="1"/>
      <w:marLeft w:val="0"/>
      <w:marRight w:val="0"/>
      <w:marTop w:val="0"/>
      <w:marBottom w:val="0"/>
      <w:divBdr>
        <w:top w:val="none" w:sz="0" w:space="0" w:color="auto"/>
        <w:left w:val="none" w:sz="0" w:space="0" w:color="auto"/>
        <w:bottom w:val="none" w:sz="0" w:space="0" w:color="auto"/>
        <w:right w:val="none" w:sz="0" w:space="0" w:color="auto"/>
      </w:divBdr>
    </w:div>
    <w:div w:id="7729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1828</Words>
  <Characters>10056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TCAC</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Hernández Carrilo</dc:creator>
  <cp:lastModifiedBy>Jose</cp:lastModifiedBy>
  <cp:revision>19</cp:revision>
  <cp:lastPrinted>2019-10-08T05:02:00Z</cp:lastPrinted>
  <dcterms:created xsi:type="dcterms:W3CDTF">2019-06-25T17:19:00Z</dcterms:created>
  <dcterms:modified xsi:type="dcterms:W3CDTF">2019-10-08T05:02:00Z</dcterms:modified>
</cp:coreProperties>
</file>