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2962E6">
      <w:pPr>
        <w:pStyle w:val="Sinespaciado"/>
      </w:pPr>
      <w:r>
        <w:tab/>
      </w:r>
      <w:r w:rsidR="002C2E78">
        <w:t xml:space="preserve">  </w:t>
      </w:r>
    </w:p>
    <w:tbl>
      <w:tblPr>
        <w:tblW w:w="9210" w:type="dxa"/>
        <w:tblInd w:w="-781" w:type="dxa"/>
        <w:tblLayout w:type="fixed"/>
        <w:tblCellMar>
          <w:left w:w="70" w:type="dxa"/>
          <w:right w:w="70" w:type="dxa"/>
        </w:tblCellMar>
        <w:tblLook w:val="04A0" w:firstRow="1" w:lastRow="0" w:firstColumn="1" w:lastColumn="0" w:noHBand="0" w:noVBand="1"/>
      </w:tblPr>
      <w:tblGrid>
        <w:gridCol w:w="2355"/>
        <w:gridCol w:w="6855"/>
      </w:tblGrid>
      <w:tr w:rsidR="00227953" w:rsidRPr="00227953" w:rsidTr="00227953">
        <w:tc>
          <w:tcPr>
            <w:tcW w:w="2356" w:type="dxa"/>
          </w:tcPr>
          <w:p w:rsidR="00227953" w:rsidRPr="00227953" w:rsidRDefault="00227953">
            <w:pPr>
              <w:pStyle w:val="Ttulo1"/>
              <w:rPr>
                <w:rFonts w:ascii="Arial" w:hAnsi="Arial" w:cs="Arial"/>
                <w:sz w:val="26"/>
                <w:szCs w:val="26"/>
              </w:rPr>
            </w:pPr>
          </w:p>
        </w:tc>
        <w:tc>
          <w:tcPr>
            <w:tcW w:w="6859" w:type="dxa"/>
          </w:tcPr>
          <w:p w:rsidR="00227953" w:rsidRPr="00227953" w:rsidRDefault="00227953">
            <w:pPr>
              <w:tabs>
                <w:tab w:val="left" w:pos="3103"/>
              </w:tabs>
              <w:spacing w:line="256" w:lineRule="auto"/>
              <w:ind w:left="1119"/>
              <w:jc w:val="both"/>
              <w:rPr>
                <w:rFonts w:ascii="Arial" w:hAnsi="Arial" w:cs="Arial"/>
                <w:b/>
                <w:iCs/>
                <w:caps/>
                <w:sz w:val="26"/>
                <w:szCs w:val="26"/>
                <w:lang w:val="es-ES"/>
              </w:rPr>
            </w:pPr>
            <w:r w:rsidRPr="00227953">
              <w:rPr>
                <w:rFonts w:ascii="Arial" w:hAnsi="Arial" w:cs="Arial"/>
                <w:b/>
                <w:iCs/>
                <w:caps/>
                <w:sz w:val="26"/>
                <w:szCs w:val="26"/>
                <w:lang w:val="es-ES"/>
              </w:rPr>
              <w:t>SALA SUPERIOR DEL TRIBUNAL DE JUSTICIA ADMNISTRATIVA DEL ESTADO DE OAXACA.</w:t>
            </w:r>
          </w:p>
          <w:p w:rsidR="00227953" w:rsidRPr="00227953" w:rsidRDefault="00227953">
            <w:pPr>
              <w:pStyle w:val="Encabezado"/>
              <w:tabs>
                <w:tab w:val="clear" w:pos="4252"/>
              </w:tabs>
              <w:spacing w:line="256" w:lineRule="auto"/>
              <w:ind w:left="1119" w:right="51"/>
              <w:jc w:val="both"/>
              <w:rPr>
                <w:rFonts w:ascii="Arial" w:hAnsi="Arial" w:cs="Arial"/>
                <w:b/>
                <w:iCs/>
                <w:caps/>
                <w:sz w:val="26"/>
                <w:szCs w:val="26"/>
              </w:rPr>
            </w:pPr>
            <w:r w:rsidRPr="00227953">
              <w:rPr>
                <w:rFonts w:ascii="Arial" w:hAnsi="Arial" w:cs="Arial"/>
                <w:b/>
                <w:iCs/>
                <w:caps/>
                <w:sz w:val="26"/>
                <w:szCs w:val="26"/>
              </w:rPr>
              <w:t xml:space="preserve">               </w:t>
            </w:r>
          </w:p>
          <w:p w:rsidR="00227953" w:rsidRPr="00227953" w:rsidRDefault="00227953">
            <w:pPr>
              <w:pStyle w:val="Encabezado"/>
              <w:tabs>
                <w:tab w:val="clear" w:pos="4252"/>
              </w:tabs>
              <w:spacing w:line="256" w:lineRule="auto"/>
              <w:ind w:right="51"/>
              <w:jc w:val="both"/>
              <w:rPr>
                <w:rFonts w:ascii="Arial" w:hAnsi="Arial" w:cs="Arial"/>
                <w:b/>
                <w:iCs/>
                <w:caps/>
                <w:sz w:val="26"/>
                <w:szCs w:val="26"/>
              </w:rPr>
            </w:pPr>
            <w:r w:rsidRPr="00227953">
              <w:rPr>
                <w:rFonts w:ascii="Arial" w:hAnsi="Arial" w:cs="Arial"/>
                <w:b/>
                <w:iCs/>
                <w:caps/>
                <w:sz w:val="26"/>
                <w:szCs w:val="26"/>
              </w:rPr>
              <w:t xml:space="preserve">                 RECURSO DE REVISIÓN: 086/2018</w:t>
            </w:r>
          </w:p>
          <w:p w:rsidR="00227953" w:rsidRPr="00227953" w:rsidRDefault="00D14A2D">
            <w:pPr>
              <w:pStyle w:val="Encabezado"/>
              <w:tabs>
                <w:tab w:val="clear" w:pos="4252"/>
              </w:tabs>
              <w:spacing w:line="256" w:lineRule="auto"/>
              <w:ind w:left="1119" w:right="51"/>
              <w:jc w:val="both"/>
              <w:rPr>
                <w:rFonts w:ascii="Arial" w:hAnsi="Arial" w:cs="Arial"/>
                <w:b/>
                <w:iCs/>
                <w:caps/>
                <w:sz w:val="26"/>
                <w:szCs w:val="26"/>
              </w:rPr>
            </w:pPr>
            <w:r>
              <w:rPr>
                <w:rFonts w:ascii="Arial" w:hAnsi="Arial" w:cs="Arial"/>
                <w:b/>
                <w:iCs/>
                <w:caps/>
                <w:sz w:val="26"/>
                <w:szCs w:val="26"/>
              </w:rPr>
              <w:t>EXPEDIENTE: 105/2017</w:t>
            </w:r>
            <w:r w:rsidR="00227953" w:rsidRPr="00227953">
              <w:rPr>
                <w:rFonts w:ascii="Arial" w:hAnsi="Arial" w:cs="Arial"/>
                <w:b/>
                <w:iCs/>
                <w:caps/>
                <w:sz w:val="26"/>
                <w:szCs w:val="26"/>
              </w:rPr>
              <w:t xml:space="preserve"> DE LA primera SALA UNITARIA DE PRIMERA INSTANCIA </w:t>
            </w:r>
          </w:p>
          <w:p w:rsidR="00227953" w:rsidRPr="00227953" w:rsidRDefault="00227953">
            <w:pPr>
              <w:pStyle w:val="Encabezado"/>
              <w:tabs>
                <w:tab w:val="clear" w:pos="4252"/>
              </w:tabs>
              <w:spacing w:line="256" w:lineRule="auto"/>
              <w:ind w:left="1119" w:right="51"/>
              <w:jc w:val="both"/>
              <w:rPr>
                <w:rFonts w:ascii="Arial" w:hAnsi="Arial" w:cs="Arial"/>
                <w:b/>
                <w:iCs/>
                <w:caps/>
                <w:sz w:val="26"/>
                <w:szCs w:val="26"/>
              </w:rPr>
            </w:pPr>
          </w:p>
          <w:p w:rsidR="00227953" w:rsidRPr="00227953" w:rsidRDefault="00227953">
            <w:pPr>
              <w:pStyle w:val="Encabezado"/>
              <w:tabs>
                <w:tab w:val="clear" w:pos="4252"/>
              </w:tabs>
              <w:spacing w:line="256" w:lineRule="auto"/>
              <w:ind w:left="1119" w:right="51"/>
              <w:jc w:val="both"/>
              <w:rPr>
                <w:rFonts w:ascii="Arial" w:hAnsi="Arial" w:cs="Arial"/>
                <w:b/>
                <w:iCs/>
                <w:caps/>
                <w:sz w:val="26"/>
                <w:szCs w:val="26"/>
              </w:rPr>
            </w:pPr>
            <w:r w:rsidRPr="00227953">
              <w:rPr>
                <w:rFonts w:ascii="Arial" w:hAnsi="Arial" w:cs="Arial"/>
                <w:b/>
                <w:iCs/>
                <w:caps/>
                <w:sz w:val="26"/>
                <w:szCs w:val="26"/>
              </w:rPr>
              <w:t>MAGISTRADO ponente: HUGO VILLEGAS AQUINO</w:t>
            </w:r>
          </w:p>
        </w:tc>
      </w:tr>
      <w:tr w:rsidR="00227953" w:rsidRPr="00227953" w:rsidTr="00227953">
        <w:tc>
          <w:tcPr>
            <w:tcW w:w="2356" w:type="dxa"/>
          </w:tcPr>
          <w:p w:rsidR="00227953" w:rsidRPr="00227953" w:rsidRDefault="00227953">
            <w:pPr>
              <w:spacing w:line="256" w:lineRule="auto"/>
              <w:rPr>
                <w:rFonts w:ascii="Arial" w:hAnsi="Arial" w:cs="Arial"/>
                <w:b/>
                <w:sz w:val="26"/>
                <w:szCs w:val="26"/>
                <w:lang w:val="es-ES"/>
              </w:rPr>
            </w:pPr>
          </w:p>
        </w:tc>
        <w:tc>
          <w:tcPr>
            <w:tcW w:w="6859" w:type="dxa"/>
            <w:hideMark/>
          </w:tcPr>
          <w:p w:rsidR="00227953" w:rsidRPr="00227953" w:rsidRDefault="00227953">
            <w:pPr>
              <w:tabs>
                <w:tab w:val="left" w:pos="3103"/>
              </w:tabs>
              <w:spacing w:line="256" w:lineRule="auto"/>
              <w:ind w:left="2961" w:hanging="2961"/>
              <w:jc w:val="both"/>
              <w:rPr>
                <w:rFonts w:ascii="Arial" w:hAnsi="Arial" w:cs="Arial"/>
                <w:b/>
                <w:iCs/>
                <w:caps/>
                <w:sz w:val="26"/>
                <w:szCs w:val="26"/>
                <w:lang w:val="es-ES"/>
              </w:rPr>
            </w:pPr>
            <w:r w:rsidRPr="00227953">
              <w:rPr>
                <w:rFonts w:ascii="Arial" w:hAnsi="Arial" w:cs="Arial"/>
                <w:b/>
                <w:i/>
                <w:iCs/>
                <w:caps/>
                <w:sz w:val="26"/>
                <w:szCs w:val="26"/>
                <w:lang w:val="es-ES"/>
              </w:rPr>
              <w:t xml:space="preserve">                                   </w:t>
            </w:r>
          </w:p>
        </w:tc>
      </w:tr>
      <w:tr w:rsidR="00227953" w:rsidRPr="00227953" w:rsidTr="00227953">
        <w:tc>
          <w:tcPr>
            <w:tcW w:w="2356" w:type="dxa"/>
          </w:tcPr>
          <w:p w:rsidR="00227953" w:rsidRPr="00227953" w:rsidRDefault="00227953">
            <w:pPr>
              <w:spacing w:line="256" w:lineRule="auto"/>
              <w:rPr>
                <w:rFonts w:ascii="Arial" w:hAnsi="Arial" w:cs="Arial"/>
                <w:b/>
                <w:sz w:val="26"/>
                <w:szCs w:val="26"/>
                <w:lang w:val="es-ES"/>
              </w:rPr>
            </w:pPr>
          </w:p>
        </w:tc>
        <w:tc>
          <w:tcPr>
            <w:tcW w:w="6859" w:type="dxa"/>
          </w:tcPr>
          <w:p w:rsidR="00227953" w:rsidRPr="00227953" w:rsidRDefault="00227953">
            <w:pPr>
              <w:tabs>
                <w:tab w:val="left" w:pos="3103"/>
              </w:tabs>
              <w:spacing w:line="256" w:lineRule="auto"/>
              <w:ind w:left="2961" w:hanging="2961"/>
              <w:jc w:val="both"/>
              <w:rPr>
                <w:rFonts w:ascii="Arial" w:hAnsi="Arial" w:cs="Arial"/>
                <w:b/>
                <w:i/>
                <w:iCs/>
                <w:caps/>
                <w:sz w:val="26"/>
                <w:szCs w:val="26"/>
                <w:lang w:val="es-ES"/>
              </w:rPr>
            </w:pPr>
          </w:p>
        </w:tc>
      </w:tr>
    </w:tbl>
    <w:p w:rsidR="00227953" w:rsidRPr="00227953" w:rsidRDefault="00227953" w:rsidP="00227953">
      <w:pPr>
        <w:spacing w:line="360" w:lineRule="auto"/>
        <w:jc w:val="both"/>
        <w:rPr>
          <w:rFonts w:ascii="Arial" w:eastAsia="Calibri" w:hAnsi="Arial" w:cs="Arial"/>
          <w:b/>
          <w:sz w:val="26"/>
          <w:szCs w:val="26"/>
        </w:rPr>
      </w:pPr>
      <w:r w:rsidRPr="00227953">
        <w:rPr>
          <w:rFonts w:ascii="Arial" w:eastAsia="Calibri" w:hAnsi="Arial" w:cs="Arial"/>
          <w:b/>
          <w:sz w:val="26"/>
          <w:szCs w:val="26"/>
        </w:rPr>
        <w:t>OAXACA DE JUÁREZ, OAXACA, TREINTA DE AGOSTO DE DOS MIL DIECIOCHO.</w:t>
      </w:r>
    </w:p>
    <w:p w:rsidR="00227953" w:rsidRDefault="00227953" w:rsidP="00D14A2D">
      <w:pPr>
        <w:spacing w:line="360" w:lineRule="auto"/>
        <w:ind w:firstLine="708"/>
        <w:jc w:val="both"/>
        <w:rPr>
          <w:rFonts w:ascii="Arial" w:eastAsia="Calibri" w:hAnsi="Arial" w:cs="Arial"/>
          <w:sz w:val="26"/>
          <w:szCs w:val="26"/>
        </w:rPr>
      </w:pPr>
      <w:r w:rsidRPr="00227953">
        <w:rPr>
          <w:rFonts w:ascii="Arial" w:eastAsia="Calibri" w:hAnsi="Arial" w:cs="Arial"/>
          <w:sz w:val="26"/>
          <w:szCs w:val="26"/>
        </w:rPr>
        <w:t xml:space="preserve">Por recibido el Cuaderno de Revisión </w:t>
      </w:r>
      <w:r w:rsidRPr="00227953">
        <w:rPr>
          <w:rFonts w:ascii="Arial" w:eastAsia="Calibri" w:hAnsi="Arial" w:cs="Arial"/>
          <w:b/>
          <w:sz w:val="26"/>
          <w:szCs w:val="26"/>
        </w:rPr>
        <w:t>086/2018</w:t>
      </w:r>
      <w:r w:rsidRPr="00227953">
        <w:rPr>
          <w:rFonts w:ascii="Arial" w:eastAsia="Calibri" w:hAnsi="Arial" w:cs="Arial"/>
          <w:sz w:val="26"/>
          <w:szCs w:val="26"/>
        </w:rPr>
        <w:t>, que remite la Secretaría General de Acuerdos, con motivo del recurso de revisión interpuesto por</w:t>
      </w:r>
      <w:r w:rsidRPr="00227953">
        <w:rPr>
          <w:rFonts w:ascii="Arial" w:eastAsia="Calibri" w:hAnsi="Arial" w:cs="Arial"/>
          <w:b/>
          <w:sz w:val="26"/>
          <w:szCs w:val="26"/>
        </w:rPr>
        <w:t xml:space="preserve"> EMANUEL ALEJANDRO LÓPEZ JARQÚIN y DAYSE CRISTINA JUÁREZ CECILIO, </w:t>
      </w:r>
      <w:r w:rsidRPr="00227953">
        <w:rPr>
          <w:rFonts w:ascii="Arial" w:eastAsia="Calibri" w:hAnsi="Arial" w:cs="Arial"/>
          <w:sz w:val="26"/>
          <w:szCs w:val="26"/>
        </w:rPr>
        <w:t xml:space="preserve">aduciendo carácter de </w:t>
      </w:r>
      <w:r w:rsidRPr="00227953">
        <w:rPr>
          <w:rFonts w:ascii="Arial" w:eastAsia="Calibri" w:hAnsi="Arial" w:cs="Arial"/>
          <w:b/>
          <w:sz w:val="26"/>
          <w:szCs w:val="26"/>
        </w:rPr>
        <w:t xml:space="preserve">PRESIDENTE MUNICIPAL y SÍNDICA MUNICIPAL, </w:t>
      </w:r>
      <w:r w:rsidRPr="00227953">
        <w:rPr>
          <w:rFonts w:ascii="Arial" w:eastAsia="Calibri" w:hAnsi="Arial" w:cs="Arial"/>
          <w:sz w:val="26"/>
          <w:szCs w:val="26"/>
        </w:rPr>
        <w:t xml:space="preserve">respectivamente, ambos del </w:t>
      </w:r>
      <w:r w:rsidRPr="00227953">
        <w:rPr>
          <w:rFonts w:ascii="Arial" w:eastAsia="Calibri" w:hAnsi="Arial" w:cs="Arial"/>
          <w:b/>
          <w:sz w:val="26"/>
          <w:szCs w:val="26"/>
        </w:rPr>
        <w:t xml:space="preserve">MUNICIPIO DE SANTA CRUZ XOXOCOTLÁN, OAXACA </w:t>
      </w:r>
      <w:r w:rsidRPr="00227953">
        <w:rPr>
          <w:rFonts w:ascii="Arial" w:eastAsia="Calibri" w:hAnsi="Arial" w:cs="Arial"/>
          <w:sz w:val="26"/>
          <w:szCs w:val="26"/>
        </w:rPr>
        <w:t>y calidad de autoridades demandadas, en contra del proveído de 22 veintidós de enero de 2018 dos mil dieciocho</w:t>
      </w:r>
      <w:r w:rsidR="00D14A2D">
        <w:rPr>
          <w:rFonts w:ascii="Arial" w:eastAsia="Calibri" w:hAnsi="Arial" w:cs="Arial"/>
          <w:sz w:val="26"/>
          <w:szCs w:val="26"/>
        </w:rPr>
        <w:t>,</w:t>
      </w:r>
      <w:r w:rsidRPr="00227953">
        <w:rPr>
          <w:rFonts w:ascii="Arial" w:eastAsia="Calibri" w:hAnsi="Arial" w:cs="Arial"/>
          <w:sz w:val="26"/>
          <w:szCs w:val="26"/>
        </w:rPr>
        <w:t xml:space="preserve"> dictado por la Primera Sala Unitaria de Primera Instancia del </w:t>
      </w:r>
      <w:r w:rsidR="00D14A2D">
        <w:rPr>
          <w:rFonts w:ascii="Arial" w:eastAsia="Calibri" w:hAnsi="Arial" w:cs="Arial"/>
          <w:sz w:val="26"/>
          <w:szCs w:val="26"/>
        </w:rPr>
        <w:t xml:space="preserve">otrora </w:t>
      </w:r>
      <w:r w:rsidRPr="00227953">
        <w:rPr>
          <w:rFonts w:ascii="Arial" w:eastAsia="Calibri" w:hAnsi="Arial" w:cs="Arial"/>
          <w:sz w:val="26"/>
          <w:szCs w:val="26"/>
        </w:rPr>
        <w:t>Tribunal de lo Contencioso Administrativo y de Cuentas del Poder Judicial del Estado</w:t>
      </w:r>
      <w:r w:rsidR="00D14A2D">
        <w:rPr>
          <w:rFonts w:ascii="Arial" w:eastAsia="Calibri" w:hAnsi="Arial" w:cs="Arial"/>
          <w:sz w:val="26"/>
          <w:szCs w:val="26"/>
        </w:rPr>
        <w:t xml:space="preserve"> de Oaxaca,</w:t>
      </w:r>
      <w:r w:rsidRPr="00227953">
        <w:rPr>
          <w:rFonts w:ascii="Arial" w:eastAsia="Calibri" w:hAnsi="Arial" w:cs="Arial"/>
          <w:b/>
          <w:sz w:val="26"/>
          <w:szCs w:val="26"/>
        </w:rPr>
        <w:t xml:space="preserve"> </w:t>
      </w:r>
      <w:r w:rsidRPr="00227953">
        <w:rPr>
          <w:rFonts w:ascii="Arial" w:eastAsia="Calibri" w:hAnsi="Arial" w:cs="Arial"/>
          <w:sz w:val="26"/>
          <w:szCs w:val="26"/>
        </w:rPr>
        <w:t xml:space="preserve">en el </w:t>
      </w:r>
      <w:r w:rsidRPr="00227953">
        <w:rPr>
          <w:rFonts w:ascii="Arial" w:hAnsi="Arial" w:cs="Arial"/>
          <w:sz w:val="26"/>
          <w:szCs w:val="26"/>
        </w:rPr>
        <w:t xml:space="preserve">juicio de nulidad 0105/2017 promovido por  </w:t>
      </w:r>
      <w:r w:rsidR="00E91005">
        <w:rPr>
          <w:rFonts w:ascii="Arial" w:hAnsi="Arial" w:cs="Arial"/>
          <w:b/>
          <w:sz w:val="26"/>
          <w:szCs w:val="26"/>
        </w:rPr>
        <w:t>**********</w:t>
      </w:r>
      <w:r w:rsidRPr="00227953">
        <w:rPr>
          <w:rFonts w:ascii="Arial" w:hAnsi="Arial" w:cs="Arial"/>
          <w:b/>
          <w:sz w:val="26"/>
          <w:szCs w:val="26"/>
        </w:rPr>
        <w:t xml:space="preserve"> </w:t>
      </w:r>
      <w:r w:rsidRPr="00227953">
        <w:rPr>
          <w:rFonts w:ascii="Arial" w:hAnsi="Arial" w:cs="Arial"/>
          <w:sz w:val="26"/>
          <w:szCs w:val="26"/>
        </w:rPr>
        <w:t xml:space="preserve">en contra del </w:t>
      </w:r>
      <w:r w:rsidRPr="00227953">
        <w:rPr>
          <w:rFonts w:ascii="Arial" w:hAnsi="Arial" w:cs="Arial"/>
          <w:b/>
          <w:sz w:val="26"/>
          <w:szCs w:val="26"/>
        </w:rPr>
        <w:t xml:space="preserve">AYUNTAMIENTO CONSTITUCIONAL DE SANTA CRUZ XOXOCOTLÁN, OAXACA </w:t>
      </w:r>
      <w:r w:rsidRPr="00227953">
        <w:rPr>
          <w:rFonts w:ascii="Arial" w:hAnsi="Arial" w:cs="Arial"/>
          <w:sz w:val="26"/>
          <w:szCs w:val="26"/>
        </w:rPr>
        <w:t>y otras autoridades</w:t>
      </w:r>
      <w:r w:rsidRPr="00227953">
        <w:rPr>
          <w:rFonts w:ascii="Arial" w:hAnsi="Arial" w:cs="Arial"/>
          <w:b/>
          <w:sz w:val="26"/>
          <w:szCs w:val="26"/>
        </w:rPr>
        <w:t xml:space="preserve">, </w:t>
      </w:r>
      <w:r w:rsidRPr="00227953">
        <w:rPr>
          <w:rFonts w:ascii="Arial" w:eastAsia="Calibri" w:hAnsi="Arial" w:cs="Arial"/>
          <w:sz w:val="26"/>
          <w:szCs w:val="26"/>
        </w:rPr>
        <w:t xml:space="preserve">por lo que con fundamento en los artículos </w:t>
      </w:r>
      <w:r w:rsidRPr="00227953">
        <w:rPr>
          <w:rFonts w:ascii="Arial" w:hAnsi="Arial" w:cs="Arial"/>
          <w:sz w:val="26"/>
          <w:szCs w:val="26"/>
        </w:rPr>
        <w:t>207 y 208 de la Ley de Justicia Administrativa para el Estado de Oaxaca</w:t>
      </w:r>
      <w:r w:rsidRPr="00227953">
        <w:rPr>
          <w:rFonts w:ascii="Arial" w:eastAsia="Calibri" w:hAnsi="Arial" w:cs="Arial"/>
          <w:sz w:val="26"/>
          <w:szCs w:val="26"/>
        </w:rPr>
        <w:t xml:space="preserve">, </w:t>
      </w:r>
      <w:r w:rsidR="00D14A2D">
        <w:rPr>
          <w:rFonts w:ascii="Arial" w:eastAsia="Calibri" w:hAnsi="Arial" w:cs="Arial"/>
          <w:sz w:val="26"/>
          <w:szCs w:val="26"/>
        </w:rPr>
        <w:t xml:space="preserve">vigente hasta el veinte de octubre de dos mil diecisiete, </w:t>
      </w:r>
      <w:r w:rsidRPr="00227953">
        <w:rPr>
          <w:rFonts w:ascii="Arial" w:eastAsia="Calibri" w:hAnsi="Arial" w:cs="Arial"/>
          <w:sz w:val="26"/>
          <w:szCs w:val="26"/>
        </w:rPr>
        <w:t>se admite. En consecuencia, se procede a dictar resolución en los siguientes términos:</w:t>
      </w:r>
    </w:p>
    <w:p w:rsidR="00D14A2D" w:rsidRPr="00227953" w:rsidRDefault="00D14A2D" w:rsidP="00D14A2D">
      <w:pPr>
        <w:spacing w:line="360" w:lineRule="auto"/>
        <w:ind w:firstLine="708"/>
        <w:jc w:val="both"/>
        <w:rPr>
          <w:rFonts w:ascii="Arial" w:eastAsia="Calibri" w:hAnsi="Arial" w:cs="Arial"/>
          <w:b/>
          <w:sz w:val="26"/>
          <w:szCs w:val="26"/>
        </w:rPr>
      </w:pPr>
    </w:p>
    <w:p w:rsidR="00227953" w:rsidRPr="00227953" w:rsidRDefault="00227953" w:rsidP="00227953">
      <w:pPr>
        <w:spacing w:line="360" w:lineRule="auto"/>
        <w:ind w:firstLine="708"/>
        <w:jc w:val="center"/>
        <w:rPr>
          <w:rFonts w:ascii="Arial" w:eastAsia="Calibri" w:hAnsi="Arial" w:cs="Arial"/>
          <w:b/>
          <w:bCs/>
          <w:sz w:val="26"/>
          <w:szCs w:val="26"/>
        </w:rPr>
      </w:pPr>
      <w:r w:rsidRPr="00227953">
        <w:rPr>
          <w:rFonts w:ascii="Arial" w:eastAsia="Calibri" w:hAnsi="Arial" w:cs="Arial"/>
          <w:b/>
          <w:bCs/>
          <w:sz w:val="26"/>
          <w:szCs w:val="26"/>
        </w:rPr>
        <w:t>R E S U L T A N D O</w:t>
      </w:r>
    </w:p>
    <w:p w:rsidR="00227953" w:rsidRPr="00227953" w:rsidRDefault="00227953" w:rsidP="00227953">
      <w:pPr>
        <w:spacing w:line="360" w:lineRule="auto"/>
        <w:ind w:firstLine="708"/>
        <w:jc w:val="center"/>
        <w:rPr>
          <w:rFonts w:ascii="Arial" w:eastAsia="Calibri" w:hAnsi="Arial" w:cs="Arial"/>
          <w:b/>
          <w:bCs/>
          <w:sz w:val="26"/>
          <w:szCs w:val="26"/>
        </w:rPr>
      </w:pPr>
    </w:p>
    <w:p w:rsidR="00227953" w:rsidRPr="00227953" w:rsidRDefault="00227953" w:rsidP="00227953">
      <w:pPr>
        <w:spacing w:line="360" w:lineRule="auto"/>
        <w:ind w:firstLine="708"/>
        <w:jc w:val="both"/>
        <w:rPr>
          <w:rFonts w:ascii="Arial" w:eastAsia="Calibri" w:hAnsi="Arial" w:cs="Arial"/>
          <w:sz w:val="26"/>
          <w:szCs w:val="26"/>
        </w:rPr>
      </w:pPr>
      <w:r w:rsidRPr="00227953">
        <w:rPr>
          <w:rFonts w:ascii="Arial" w:eastAsia="Calibri" w:hAnsi="Arial" w:cs="Arial"/>
          <w:b/>
          <w:bCs/>
          <w:sz w:val="26"/>
          <w:szCs w:val="26"/>
        </w:rPr>
        <w:t xml:space="preserve">PRIMERO. </w:t>
      </w:r>
      <w:r w:rsidRPr="00227953">
        <w:rPr>
          <w:rFonts w:ascii="Arial" w:eastAsia="Calibri" w:hAnsi="Arial" w:cs="Arial"/>
          <w:sz w:val="26"/>
          <w:szCs w:val="26"/>
        </w:rPr>
        <w:t>Inconforme con el proveído de 22 veintidós de enero de 2018 dos mil dieciocho</w:t>
      </w:r>
      <w:r w:rsidR="00D14A2D">
        <w:rPr>
          <w:rFonts w:ascii="Arial" w:eastAsia="Calibri" w:hAnsi="Arial" w:cs="Arial"/>
          <w:sz w:val="26"/>
          <w:szCs w:val="26"/>
        </w:rPr>
        <w:t>, dictado</w:t>
      </w:r>
      <w:r w:rsidRPr="00227953">
        <w:rPr>
          <w:rFonts w:ascii="Arial" w:eastAsia="Calibri" w:hAnsi="Arial" w:cs="Arial"/>
          <w:sz w:val="26"/>
          <w:szCs w:val="26"/>
        </w:rPr>
        <w:t xml:space="preserve"> por la Primera Sala Unitaria de Primera Instancia de este Tribunal en el juicio de nulidad </w:t>
      </w:r>
      <w:r w:rsidRPr="00227953">
        <w:rPr>
          <w:rFonts w:ascii="Arial" w:eastAsia="Calibri" w:hAnsi="Arial" w:cs="Arial"/>
          <w:b/>
          <w:sz w:val="26"/>
          <w:szCs w:val="26"/>
        </w:rPr>
        <w:t>105/2017</w:t>
      </w:r>
      <w:r w:rsidRPr="00227953">
        <w:rPr>
          <w:rFonts w:ascii="Arial" w:eastAsia="Calibri" w:hAnsi="Arial" w:cs="Arial"/>
          <w:sz w:val="26"/>
          <w:szCs w:val="26"/>
        </w:rPr>
        <w:t xml:space="preserve">, </w:t>
      </w:r>
      <w:r w:rsidRPr="00227953">
        <w:rPr>
          <w:rFonts w:ascii="Arial" w:eastAsia="Calibri" w:hAnsi="Arial" w:cs="Arial"/>
          <w:b/>
          <w:sz w:val="26"/>
          <w:szCs w:val="26"/>
        </w:rPr>
        <w:t xml:space="preserve">EMANUEL ALEJANDRO LÓPEZ JARQÚIN y DAYSE CRISTINA JUÁREZ CECILIO, </w:t>
      </w:r>
      <w:r w:rsidRPr="00227953">
        <w:rPr>
          <w:rFonts w:ascii="Arial" w:eastAsia="Calibri" w:hAnsi="Arial" w:cs="Arial"/>
          <w:sz w:val="26"/>
          <w:szCs w:val="26"/>
        </w:rPr>
        <w:t xml:space="preserve">aduciendo carácter de </w:t>
      </w:r>
      <w:r w:rsidRPr="00227953">
        <w:rPr>
          <w:rFonts w:ascii="Arial" w:eastAsia="Calibri" w:hAnsi="Arial" w:cs="Arial"/>
          <w:b/>
          <w:sz w:val="26"/>
          <w:szCs w:val="26"/>
        </w:rPr>
        <w:t xml:space="preserve">PRESIDENTE MUNICIPAL y SÍNDICA MUNICIPAL, </w:t>
      </w:r>
      <w:r w:rsidRPr="00227953">
        <w:rPr>
          <w:rFonts w:ascii="Arial" w:eastAsia="Calibri" w:hAnsi="Arial" w:cs="Arial"/>
          <w:sz w:val="26"/>
          <w:szCs w:val="26"/>
        </w:rPr>
        <w:t xml:space="preserve">respectivamente, ambos del </w:t>
      </w:r>
      <w:r w:rsidRPr="00227953">
        <w:rPr>
          <w:rFonts w:ascii="Arial" w:eastAsia="Calibri" w:hAnsi="Arial" w:cs="Arial"/>
          <w:b/>
          <w:sz w:val="26"/>
          <w:szCs w:val="26"/>
        </w:rPr>
        <w:t xml:space="preserve">MUNICIPIO DE </w:t>
      </w:r>
      <w:r w:rsidRPr="00227953">
        <w:rPr>
          <w:rFonts w:ascii="Arial" w:eastAsia="Calibri" w:hAnsi="Arial" w:cs="Arial"/>
          <w:b/>
          <w:sz w:val="26"/>
          <w:szCs w:val="26"/>
        </w:rPr>
        <w:lastRenderedPageBreak/>
        <w:t xml:space="preserve">SANTA CRUZ XOXOCOTLÁN, OAXACA </w:t>
      </w:r>
      <w:r w:rsidRPr="00227953">
        <w:rPr>
          <w:rFonts w:ascii="Arial" w:eastAsia="Calibri" w:hAnsi="Arial" w:cs="Arial"/>
          <w:sz w:val="26"/>
          <w:szCs w:val="26"/>
        </w:rPr>
        <w:t xml:space="preserve">y calidad de autoridades demandadas, interponen en su contra recurso de revisión. </w:t>
      </w:r>
    </w:p>
    <w:p w:rsidR="00227953" w:rsidRPr="00227953" w:rsidRDefault="00227953" w:rsidP="00227953">
      <w:pPr>
        <w:spacing w:line="360" w:lineRule="auto"/>
        <w:ind w:firstLine="709"/>
        <w:jc w:val="both"/>
        <w:rPr>
          <w:rFonts w:ascii="Arial" w:eastAsia="Calibri" w:hAnsi="Arial" w:cs="Arial"/>
          <w:sz w:val="26"/>
          <w:szCs w:val="26"/>
        </w:rPr>
      </w:pPr>
    </w:p>
    <w:p w:rsidR="00227953" w:rsidRPr="00227953" w:rsidRDefault="00227953" w:rsidP="00227953">
      <w:pPr>
        <w:spacing w:line="360" w:lineRule="auto"/>
        <w:ind w:firstLine="708"/>
        <w:jc w:val="both"/>
        <w:rPr>
          <w:rFonts w:ascii="Arial" w:eastAsia="Calibri" w:hAnsi="Arial" w:cs="Arial"/>
          <w:bCs/>
          <w:sz w:val="26"/>
          <w:szCs w:val="26"/>
        </w:rPr>
      </w:pPr>
      <w:r w:rsidRPr="00227953">
        <w:rPr>
          <w:rFonts w:ascii="Arial" w:eastAsia="Calibri" w:hAnsi="Arial" w:cs="Arial"/>
          <w:b/>
          <w:bCs/>
          <w:sz w:val="26"/>
          <w:szCs w:val="26"/>
        </w:rPr>
        <w:t xml:space="preserve">SEGUNDO. </w:t>
      </w:r>
      <w:r w:rsidRPr="00227953">
        <w:rPr>
          <w:rFonts w:ascii="Arial" w:eastAsia="Calibri" w:hAnsi="Arial" w:cs="Arial"/>
          <w:bCs/>
          <w:sz w:val="26"/>
          <w:szCs w:val="26"/>
        </w:rPr>
        <w:t xml:space="preserve">La parte relativa del proveído en revisión es como sigue: </w:t>
      </w:r>
    </w:p>
    <w:p w:rsidR="00227953" w:rsidRDefault="00227953" w:rsidP="00227953">
      <w:pPr>
        <w:spacing w:line="360" w:lineRule="auto"/>
        <w:ind w:left="851" w:right="616"/>
        <w:jc w:val="both"/>
        <w:rPr>
          <w:rFonts w:ascii="Arial" w:eastAsia="Calibri" w:hAnsi="Arial" w:cs="Arial"/>
          <w:bCs/>
          <w:i/>
        </w:rPr>
      </w:pPr>
      <w:r>
        <w:rPr>
          <w:rFonts w:ascii="Arial" w:eastAsia="Calibri" w:hAnsi="Arial" w:cs="Arial"/>
          <w:bCs/>
          <w:i/>
        </w:rPr>
        <w:t>“…</w:t>
      </w:r>
    </w:p>
    <w:p w:rsidR="00227953" w:rsidRDefault="00227953" w:rsidP="00227953">
      <w:pPr>
        <w:spacing w:line="360" w:lineRule="auto"/>
        <w:ind w:left="851" w:right="616"/>
        <w:jc w:val="both"/>
        <w:rPr>
          <w:rFonts w:ascii="Arial" w:eastAsia="Calibri" w:hAnsi="Arial" w:cs="Arial"/>
          <w:bCs/>
          <w:i/>
        </w:rPr>
      </w:pPr>
      <w:r>
        <w:rPr>
          <w:rFonts w:ascii="Arial" w:eastAsia="Calibri" w:hAnsi="Arial" w:cs="Arial"/>
          <w:bCs/>
          <w:i/>
        </w:rPr>
        <w:t xml:space="preserve">Por otra parte, se da cuenta con dos oficios recibidos en la Oficialía de Partes Común de este Tribunal el día dieciséis de noviembre de dos mil diecisiete, con números DJX/588/2017 y DJX/589/2017 suscritos por el Licenciado Emmanuel  Alejandro López Jarquín, quien se ostenta como Presidente Municipal y la Licenciada </w:t>
      </w:r>
      <w:proofErr w:type="spellStart"/>
      <w:r>
        <w:rPr>
          <w:rFonts w:ascii="Arial" w:eastAsia="Calibri" w:hAnsi="Arial" w:cs="Arial"/>
          <w:bCs/>
          <w:i/>
        </w:rPr>
        <w:t>Dayse</w:t>
      </w:r>
      <w:proofErr w:type="spellEnd"/>
      <w:r>
        <w:rPr>
          <w:rFonts w:ascii="Arial" w:eastAsia="Calibri" w:hAnsi="Arial" w:cs="Arial"/>
          <w:bCs/>
          <w:i/>
        </w:rPr>
        <w:t xml:space="preserve"> Cristina Juárez Cecilio, quien se ostenta como Síndica Municipal, ambos del Municipio de Santa Cruz Xoxocotlán, Oaxaca; con los que manifiestan dar contestación a la demanda. Vistos sus contenidos, dígaseles a los promoventes que no ha lugar al o que solicitan, en virtud que no acredita la personalidad con la que comparecen en el presente Juicio, conforme a lo dispuesto por el artículo 120 de </w:t>
      </w:r>
      <w:proofErr w:type="spellStart"/>
      <w:r>
        <w:rPr>
          <w:rFonts w:ascii="Arial" w:eastAsia="Calibri" w:hAnsi="Arial" w:cs="Arial"/>
          <w:bCs/>
          <w:i/>
        </w:rPr>
        <w:t>al</w:t>
      </w:r>
      <w:proofErr w:type="spellEnd"/>
      <w:r>
        <w:rPr>
          <w:rFonts w:ascii="Arial" w:eastAsia="Calibri" w:hAnsi="Arial" w:cs="Arial"/>
          <w:bCs/>
          <w:i/>
        </w:rPr>
        <w:t xml:space="preserve"> Ley de Justicia Administrativa para el Estado de Oaxaca; pues si bien es cierto exhiben la copia certificada del acta de sesión de cabildo de fecha uno de enero de dos mil diecisiete en al cual consta su toma de protesta de ley, también lo es que no exhiben el documento acertado para acreditar lo relativo al nombramiento que le fue otorgado; es decir, no presenta copia certificada de la Constancia de Mayoría y Validez expedida por el Consejo Municipal Electoral, en consecuencia, se le hace efectivo el apercibimiento decretado en auto de fecha doce de octubre de dos mil diecisiete y se les tiene por precluido su derecho procesal y por contestada la demanda en </w:t>
      </w:r>
      <w:r w:rsidR="002E77D9">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5262245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E77D9" w:rsidRDefault="002E77D9" w:rsidP="002E77D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414.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">
                <v:textbox>
                  <w:txbxContent>
                    <w:p w:rsidR="002E77D9" w:rsidRDefault="002E77D9" w:rsidP="002E77D9">
                      <w:pPr>
                        <w:rPr>
                          <w:sz w:val="16"/>
                          <w:szCs w:val="16"/>
                        </w:rPr>
                      </w:pPr>
                      <w:r>
                        <w:rPr>
                          <w:sz w:val="16"/>
                          <w:szCs w:val="16"/>
                        </w:rPr>
                        <w:t>Datos personales protegidos por el Art. 116 de la LGTAIP y el Art. 56 de la LTAIPEO</w:t>
                      </w:r>
                    </w:p>
                  </w:txbxContent>
                </v:textbox>
              </v:shape>
            </w:pict>
          </mc:Fallback>
        </mc:AlternateContent>
      </w:r>
      <w:r>
        <w:rPr>
          <w:rFonts w:ascii="Arial" w:eastAsia="Calibri" w:hAnsi="Arial" w:cs="Arial"/>
          <w:bCs/>
          <w:i/>
        </w:rPr>
        <w:t>sentido afirmativo, salvo prueba en contrario…”</w:t>
      </w:r>
    </w:p>
    <w:p w:rsidR="00227953" w:rsidRDefault="00227953" w:rsidP="00227953">
      <w:pPr>
        <w:spacing w:line="360" w:lineRule="auto"/>
        <w:ind w:left="851" w:right="616"/>
        <w:jc w:val="both"/>
        <w:rPr>
          <w:rFonts w:ascii="Arial" w:eastAsia="Calibri" w:hAnsi="Arial" w:cs="Arial"/>
          <w:bCs/>
          <w:i/>
          <w:sz w:val="24"/>
          <w:szCs w:val="24"/>
        </w:rPr>
      </w:pPr>
    </w:p>
    <w:p w:rsidR="00227953" w:rsidRPr="00227953" w:rsidRDefault="00227953" w:rsidP="00227953">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227953">
        <w:rPr>
          <w:rFonts w:ascii="Arial" w:eastAsia="Times New Roman" w:hAnsi="Arial" w:cs="Arial"/>
          <w:b/>
          <w:bCs/>
          <w:sz w:val="26"/>
          <w:szCs w:val="26"/>
          <w:lang w:eastAsia="es-ES"/>
        </w:rPr>
        <w:t>C O N S I D E R A N D O</w:t>
      </w:r>
    </w:p>
    <w:p w:rsidR="00227953" w:rsidRPr="00227953" w:rsidRDefault="00227953" w:rsidP="00227953">
      <w:pPr>
        <w:widowControl w:val="0"/>
        <w:tabs>
          <w:tab w:val="left" w:pos="7938"/>
        </w:tabs>
        <w:spacing w:before="240" w:line="360" w:lineRule="auto"/>
        <w:ind w:right="18" w:firstLine="709"/>
        <w:jc w:val="both"/>
        <w:rPr>
          <w:rFonts w:ascii="Arial" w:hAnsi="Arial" w:cs="Arial"/>
          <w:sz w:val="26"/>
          <w:szCs w:val="26"/>
          <w:lang w:eastAsia="es-ES"/>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 xml:space="preserve">86, 88, 92, 93, fracción I, 94, 201, 206 y 208, de la Ley de Justicia Administrativa para el Estado de Oaxaca, vigente hasta el veinte de </w:t>
      </w:r>
      <w:r>
        <w:rPr>
          <w:rFonts w:ascii="Arial" w:hAnsi="Arial" w:cs="Arial"/>
          <w:bCs/>
          <w:iCs/>
          <w:sz w:val="26"/>
          <w:szCs w:val="26"/>
        </w:rPr>
        <w:t xml:space="preserve">octubre de  dos mil diecisiete, </w:t>
      </w:r>
      <w:r w:rsidRPr="00227953">
        <w:rPr>
          <w:rFonts w:ascii="Arial" w:hAnsi="Arial" w:cs="Arial"/>
          <w:bCs/>
          <w:iCs/>
          <w:sz w:val="26"/>
          <w:szCs w:val="26"/>
          <w:lang w:eastAsia="es-ES"/>
        </w:rPr>
        <w:t>dado que se trata de un Recurso de Revisión interpuesto en contra de la parte relativa del proveído 22 veintidós de enero de 2018 dos mil dieciocho</w:t>
      </w:r>
      <w:r>
        <w:rPr>
          <w:rFonts w:ascii="Arial" w:hAnsi="Arial" w:cs="Arial"/>
          <w:bCs/>
          <w:iCs/>
          <w:sz w:val="26"/>
          <w:szCs w:val="26"/>
          <w:lang w:eastAsia="es-ES"/>
        </w:rPr>
        <w:t>,</w:t>
      </w:r>
      <w:r w:rsidRPr="00227953">
        <w:rPr>
          <w:rFonts w:ascii="Arial" w:hAnsi="Arial" w:cs="Arial"/>
          <w:bCs/>
          <w:iCs/>
          <w:sz w:val="26"/>
          <w:szCs w:val="26"/>
          <w:lang w:eastAsia="es-ES"/>
        </w:rPr>
        <w:t xml:space="preserve"> dictada por la Primera Sala Unitaria de Primera Instancia en el expediente </w:t>
      </w:r>
      <w:r w:rsidRPr="00227953">
        <w:rPr>
          <w:rFonts w:ascii="Arial" w:hAnsi="Arial" w:cs="Arial"/>
          <w:b/>
          <w:bCs/>
          <w:iCs/>
          <w:sz w:val="26"/>
          <w:szCs w:val="26"/>
          <w:lang w:eastAsia="es-ES"/>
        </w:rPr>
        <w:lastRenderedPageBreak/>
        <w:t>0105/2017.</w:t>
      </w:r>
    </w:p>
    <w:p w:rsidR="00227953" w:rsidRPr="00227953" w:rsidRDefault="00227953" w:rsidP="00227953">
      <w:pPr>
        <w:widowControl w:val="0"/>
        <w:tabs>
          <w:tab w:val="left" w:pos="7938"/>
        </w:tabs>
        <w:spacing w:line="360" w:lineRule="auto"/>
        <w:ind w:right="18"/>
        <w:jc w:val="both"/>
        <w:rPr>
          <w:rFonts w:ascii="Arial" w:hAnsi="Arial" w:cs="Arial"/>
          <w:sz w:val="26"/>
          <w:szCs w:val="26"/>
          <w:lang w:eastAsia="es-ES"/>
        </w:rPr>
      </w:pPr>
    </w:p>
    <w:p w:rsidR="00227953" w:rsidRPr="00227953" w:rsidRDefault="00227953" w:rsidP="00227953">
      <w:pPr>
        <w:widowControl w:val="0"/>
        <w:tabs>
          <w:tab w:val="left" w:pos="7938"/>
        </w:tabs>
        <w:spacing w:line="360" w:lineRule="auto"/>
        <w:ind w:right="18"/>
        <w:jc w:val="both"/>
        <w:rPr>
          <w:rFonts w:ascii="Arial" w:hAnsi="Arial" w:cs="Arial"/>
          <w:sz w:val="26"/>
          <w:szCs w:val="26"/>
        </w:rPr>
      </w:pPr>
      <w:r w:rsidRPr="00227953">
        <w:rPr>
          <w:rFonts w:ascii="Arial" w:hAnsi="Arial" w:cs="Arial"/>
          <w:b/>
          <w:bCs/>
          <w:sz w:val="26"/>
          <w:szCs w:val="26"/>
        </w:rPr>
        <w:t xml:space="preserve">         SEGUNDO.</w:t>
      </w:r>
      <w:r w:rsidRPr="00227953">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227953">
        <w:rPr>
          <w:rFonts w:ascii="Arial" w:hAnsi="Arial" w:cs="Arial"/>
          <w:sz w:val="26"/>
          <w:szCs w:val="26"/>
        </w:rPr>
        <w:t>.</w:t>
      </w:r>
    </w:p>
    <w:p w:rsidR="00227953" w:rsidRPr="00227953" w:rsidRDefault="00227953" w:rsidP="00227953">
      <w:pPr>
        <w:widowControl w:val="0"/>
        <w:tabs>
          <w:tab w:val="left" w:pos="7938"/>
        </w:tabs>
        <w:spacing w:line="360" w:lineRule="auto"/>
        <w:ind w:right="18"/>
        <w:jc w:val="both"/>
        <w:rPr>
          <w:rFonts w:ascii="Arial" w:hAnsi="Arial" w:cs="Arial"/>
          <w:bCs/>
          <w:sz w:val="26"/>
          <w:szCs w:val="26"/>
        </w:rPr>
      </w:pPr>
    </w:p>
    <w:p w:rsidR="00227953" w:rsidRPr="00227953" w:rsidRDefault="00227953" w:rsidP="00227953">
      <w:pPr>
        <w:spacing w:line="360" w:lineRule="auto"/>
        <w:ind w:firstLine="709"/>
        <w:jc w:val="both"/>
        <w:rPr>
          <w:rFonts w:ascii="Arial" w:hAnsi="Arial" w:cs="Arial"/>
          <w:bCs/>
          <w:color w:val="000000"/>
          <w:sz w:val="26"/>
          <w:szCs w:val="26"/>
        </w:rPr>
      </w:pPr>
      <w:r w:rsidRPr="00227953">
        <w:rPr>
          <w:rFonts w:ascii="Arial" w:hAnsi="Arial" w:cs="Arial"/>
          <w:b/>
          <w:bCs/>
          <w:color w:val="000000"/>
          <w:sz w:val="26"/>
          <w:szCs w:val="26"/>
        </w:rPr>
        <w:t xml:space="preserve">TERCERO. </w:t>
      </w:r>
      <w:r w:rsidRPr="00227953">
        <w:rPr>
          <w:rFonts w:ascii="Arial" w:hAnsi="Arial" w:cs="Arial"/>
          <w:bCs/>
          <w:color w:val="000000"/>
          <w:sz w:val="26"/>
          <w:szCs w:val="26"/>
        </w:rPr>
        <w:t xml:space="preserve">Previo al análisis del escrito de inconformidades se precisa que los promoventes </w:t>
      </w:r>
      <w:r w:rsidRPr="00227953">
        <w:rPr>
          <w:rFonts w:ascii="Arial" w:hAnsi="Arial" w:cs="Arial"/>
          <w:b/>
          <w:bCs/>
          <w:color w:val="000000"/>
          <w:sz w:val="26"/>
          <w:szCs w:val="26"/>
        </w:rPr>
        <w:t xml:space="preserve">EMMANUEL ALEJANDRO LÓPEZ JARQUÍN Y DAYSE CRISTINA JUÁREZ CECILIO </w:t>
      </w:r>
      <w:r w:rsidRPr="00227953">
        <w:rPr>
          <w:rFonts w:ascii="Arial" w:hAnsi="Arial" w:cs="Arial"/>
          <w:bCs/>
          <w:color w:val="000000"/>
          <w:sz w:val="26"/>
          <w:szCs w:val="26"/>
        </w:rPr>
        <w:t>manifiestan que interponen recurso de revisión en su calidad de Presidente Municipal y Síndica Municipal, respectivamente, ambos del Municipio de Santa Cruz Xoxocotlán, Oaxaca.</w:t>
      </w:r>
    </w:p>
    <w:p w:rsidR="00227953" w:rsidRPr="00227953" w:rsidRDefault="00227953" w:rsidP="00227953">
      <w:pPr>
        <w:spacing w:line="360" w:lineRule="auto"/>
        <w:ind w:firstLine="709"/>
        <w:jc w:val="both"/>
        <w:rPr>
          <w:rFonts w:ascii="Arial" w:hAnsi="Arial" w:cs="Arial"/>
          <w:bCs/>
          <w:color w:val="000000"/>
          <w:sz w:val="26"/>
          <w:szCs w:val="26"/>
        </w:rPr>
      </w:pPr>
    </w:p>
    <w:p w:rsidR="00227953" w:rsidRPr="00227953" w:rsidRDefault="00227953" w:rsidP="00D14A2D">
      <w:pPr>
        <w:spacing w:line="360" w:lineRule="auto"/>
        <w:ind w:firstLine="709"/>
        <w:jc w:val="both"/>
        <w:rPr>
          <w:rFonts w:ascii="Arial" w:hAnsi="Arial" w:cs="Arial"/>
          <w:bCs/>
          <w:color w:val="000000"/>
          <w:sz w:val="26"/>
          <w:szCs w:val="26"/>
        </w:rPr>
      </w:pPr>
      <w:r w:rsidRPr="00227953">
        <w:rPr>
          <w:rFonts w:ascii="Arial" w:hAnsi="Arial" w:cs="Arial"/>
          <w:b/>
          <w:bCs/>
          <w:color w:val="000000"/>
          <w:sz w:val="26"/>
          <w:szCs w:val="26"/>
        </w:rPr>
        <w:t xml:space="preserve">Ahora bien, </w:t>
      </w:r>
      <w:r w:rsidRPr="00227953">
        <w:rPr>
          <w:rFonts w:ascii="Arial" w:hAnsi="Arial" w:cs="Arial"/>
          <w:bCs/>
          <w:color w:val="000000"/>
          <w:sz w:val="26"/>
          <w:szCs w:val="26"/>
        </w:rPr>
        <w:t>en los autos que integran el presente cuaderno de revisión y que tienen pleno valor probatorio en términos del artículo 173 fracción I de la</w:t>
      </w:r>
      <w:r w:rsidR="00D14A2D">
        <w:rPr>
          <w:rFonts w:ascii="Arial" w:hAnsi="Arial" w:cs="Arial"/>
          <w:bCs/>
          <w:color w:val="000000"/>
          <w:sz w:val="26"/>
          <w:szCs w:val="26"/>
        </w:rPr>
        <w:t xml:space="preserve"> reformada</w:t>
      </w:r>
      <w:r w:rsidRPr="00227953">
        <w:rPr>
          <w:rFonts w:ascii="Arial" w:hAnsi="Arial" w:cs="Arial"/>
          <w:bCs/>
          <w:color w:val="000000"/>
          <w:sz w:val="26"/>
          <w:szCs w:val="26"/>
        </w:rPr>
        <w:t xml:space="preserve"> Ley de Justicia Administrativa para el Estado de Oaxaca, por tratarse de actuaciones judiciales, se tiene el escrito de inconformidades del que se obtiene que en la Oficialía de Partes de este Tribunal ser presentó este medio de defensa y que sólo se acompañó un traslado, sin que  se desprenda que se acompañó algún documento relativo al nombramiento que les fue conferido a los ocursantes ni a la protesta de ley que rindieron al cargo que aducen tener. </w:t>
      </w:r>
    </w:p>
    <w:p w:rsidR="00227953" w:rsidRPr="00227953" w:rsidRDefault="00227953" w:rsidP="00227953">
      <w:pPr>
        <w:spacing w:line="360" w:lineRule="auto"/>
        <w:ind w:firstLine="709"/>
        <w:jc w:val="both"/>
        <w:rPr>
          <w:rFonts w:ascii="Arial" w:hAnsi="Arial" w:cs="Arial"/>
          <w:sz w:val="26"/>
          <w:szCs w:val="26"/>
        </w:rPr>
      </w:pPr>
      <w:r w:rsidRPr="00227953">
        <w:rPr>
          <w:rFonts w:ascii="Arial" w:hAnsi="Arial" w:cs="Arial"/>
          <w:bCs/>
          <w:color w:val="000000"/>
          <w:sz w:val="26"/>
          <w:szCs w:val="26"/>
        </w:rPr>
        <w:t>Importa lo anterior, porque de conformidad con el dispositivo 120 de la Ley de Justicia Administrativa para el Estado de Oaxaca</w:t>
      </w:r>
      <w:r w:rsidRPr="00227953">
        <w:rPr>
          <w:rStyle w:val="Refdenotaalpie"/>
          <w:rFonts w:ascii="Arial" w:hAnsi="Arial" w:cs="Arial"/>
          <w:bCs/>
          <w:color w:val="000000"/>
          <w:sz w:val="26"/>
          <w:szCs w:val="26"/>
        </w:rPr>
        <w:footnoteReference w:id="1"/>
      </w:r>
      <w:r w:rsidRPr="00227953">
        <w:rPr>
          <w:rFonts w:ascii="Arial" w:hAnsi="Arial" w:cs="Arial"/>
          <w:bCs/>
          <w:color w:val="000000"/>
          <w:sz w:val="26"/>
          <w:szCs w:val="26"/>
        </w:rPr>
        <w:t>,</w:t>
      </w:r>
      <w:r w:rsidR="00D14A2D">
        <w:rPr>
          <w:rFonts w:ascii="Arial" w:hAnsi="Arial" w:cs="Arial"/>
          <w:bCs/>
          <w:color w:val="000000"/>
          <w:sz w:val="26"/>
          <w:szCs w:val="26"/>
        </w:rPr>
        <w:t xml:space="preserve"> vigente hasta el veinte de octubre de dos mil diecisiete,</w:t>
      </w:r>
      <w:r w:rsidRPr="00227953">
        <w:rPr>
          <w:rFonts w:ascii="Arial" w:hAnsi="Arial" w:cs="Arial"/>
          <w:bCs/>
          <w:color w:val="000000"/>
          <w:sz w:val="26"/>
          <w:szCs w:val="26"/>
        </w:rPr>
        <w:t xml:space="preserve"> las autoridades para estar legitimada en el juicio, es decir, para ser reconocidas como tales, deben acompañar la copia debidamente certificada del documento relativo al nombramiento que les fue conferido y de aquél en que consta que rindieron la protesta de ley, ya que de esa manera estarán legitimadas para intervenir en el juicio. De esto, que si en el juicio no han sido legitimadas, es indudable que debían demostrar el carácter que dicen tener en esta instancia pues conforme al artículo 206 párrafo segundo de la</w:t>
      </w:r>
      <w:r w:rsidR="00D14A2D">
        <w:rPr>
          <w:rFonts w:ascii="Arial" w:hAnsi="Arial" w:cs="Arial"/>
          <w:bCs/>
          <w:color w:val="000000"/>
          <w:sz w:val="26"/>
          <w:szCs w:val="26"/>
        </w:rPr>
        <w:t xml:space="preserve"> citada</w:t>
      </w:r>
      <w:r w:rsidRPr="00227953">
        <w:rPr>
          <w:rFonts w:ascii="Arial" w:hAnsi="Arial" w:cs="Arial"/>
          <w:bCs/>
          <w:color w:val="000000"/>
          <w:sz w:val="26"/>
          <w:szCs w:val="26"/>
        </w:rPr>
        <w:t xml:space="preserve"> Ley de Justicia Administrativa para el Estado de </w:t>
      </w:r>
      <w:r w:rsidRPr="00227953">
        <w:rPr>
          <w:rFonts w:ascii="Arial" w:hAnsi="Arial" w:cs="Arial"/>
          <w:bCs/>
          <w:color w:val="000000"/>
          <w:sz w:val="26"/>
          <w:szCs w:val="26"/>
        </w:rPr>
        <w:lastRenderedPageBreak/>
        <w:t>Oaxaca</w:t>
      </w:r>
      <w:r w:rsidRPr="00227953">
        <w:rPr>
          <w:rStyle w:val="Refdenotaalpie"/>
          <w:rFonts w:ascii="Arial" w:hAnsi="Arial" w:cs="Arial"/>
          <w:bCs/>
          <w:color w:val="000000"/>
          <w:sz w:val="26"/>
          <w:szCs w:val="26"/>
        </w:rPr>
        <w:footnoteReference w:id="2"/>
      </w:r>
      <w:r w:rsidRPr="00227953">
        <w:rPr>
          <w:rFonts w:ascii="Arial" w:hAnsi="Arial" w:cs="Arial"/>
          <w:bCs/>
          <w:color w:val="000000"/>
          <w:sz w:val="26"/>
          <w:szCs w:val="26"/>
        </w:rPr>
        <w:t>, pues conforme al citado precepto sólo las partes pueden promover el recurso de revisión, y de los autos del sumario natural, remitidos para la solución del presente medio de defensa, así como del actual cuade</w:t>
      </w:r>
      <w:r>
        <w:rPr>
          <w:rFonts w:ascii="Arial" w:hAnsi="Arial" w:cs="Arial"/>
          <w:bCs/>
          <w:color w:val="000000"/>
          <w:sz w:val="26"/>
          <w:szCs w:val="26"/>
        </w:rPr>
        <w:t>rno de revisión</w:t>
      </w:r>
      <w:r w:rsidR="00D14A2D">
        <w:rPr>
          <w:rFonts w:ascii="Arial" w:hAnsi="Arial" w:cs="Arial"/>
          <w:bCs/>
          <w:color w:val="000000"/>
          <w:sz w:val="26"/>
          <w:szCs w:val="26"/>
        </w:rPr>
        <w:t>,</w:t>
      </w:r>
      <w:r>
        <w:rPr>
          <w:rFonts w:ascii="Arial" w:hAnsi="Arial" w:cs="Arial"/>
          <w:bCs/>
          <w:color w:val="000000"/>
          <w:sz w:val="26"/>
          <w:szCs w:val="26"/>
        </w:rPr>
        <w:t xml:space="preserve"> se obtiene que </w:t>
      </w:r>
      <w:r w:rsidRPr="00227953">
        <w:rPr>
          <w:rFonts w:ascii="Arial" w:hAnsi="Arial" w:cs="Arial"/>
          <w:bCs/>
          <w:color w:val="000000"/>
          <w:sz w:val="26"/>
          <w:szCs w:val="26"/>
        </w:rPr>
        <w:t xml:space="preserve">los ocursantes no han demostrado el carácter que ostentan ni en la primera instancia ni esta Sala Superior, de donde no están legitimados para interponer recurso de revisión en contra de resolución alguna dictada por la primera instancia, por lo que, </w:t>
      </w:r>
      <w:r w:rsidRPr="00227953">
        <w:rPr>
          <w:rFonts w:ascii="Arial" w:hAnsi="Arial" w:cs="Arial"/>
          <w:b/>
          <w:bCs/>
          <w:color w:val="000000"/>
          <w:sz w:val="26"/>
          <w:szCs w:val="26"/>
        </w:rPr>
        <w:t xml:space="preserve">se desecha </w:t>
      </w:r>
      <w:r w:rsidRPr="00227953">
        <w:rPr>
          <w:rFonts w:ascii="Arial" w:hAnsi="Arial" w:cs="Arial"/>
          <w:bCs/>
          <w:color w:val="000000"/>
          <w:sz w:val="26"/>
          <w:szCs w:val="26"/>
        </w:rPr>
        <w:t xml:space="preserve">este medio de impugnación por no tener demostrada la personería para promover. </w:t>
      </w:r>
    </w:p>
    <w:p w:rsidR="00227953" w:rsidRPr="00227953" w:rsidRDefault="00227953" w:rsidP="00227953">
      <w:pPr>
        <w:spacing w:line="360" w:lineRule="auto"/>
        <w:jc w:val="both"/>
        <w:rPr>
          <w:rFonts w:ascii="Arial" w:hAnsi="Arial" w:cs="Arial"/>
          <w:b/>
          <w:sz w:val="26"/>
          <w:szCs w:val="26"/>
        </w:rPr>
      </w:pPr>
    </w:p>
    <w:p w:rsidR="00227953" w:rsidRPr="00D14A2D" w:rsidRDefault="00227953" w:rsidP="00D14A2D">
      <w:pPr>
        <w:spacing w:line="360" w:lineRule="auto"/>
        <w:jc w:val="both"/>
        <w:rPr>
          <w:rFonts w:ascii="Arial" w:hAnsi="Arial" w:cs="Arial"/>
          <w:sz w:val="26"/>
          <w:szCs w:val="26"/>
        </w:rPr>
      </w:pPr>
      <w:r w:rsidRPr="00227953">
        <w:rPr>
          <w:rFonts w:ascii="Arial" w:hAnsi="Arial" w:cs="Arial"/>
          <w:b/>
          <w:sz w:val="26"/>
          <w:szCs w:val="26"/>
        </w:rPr>
        <w:tab/>
        <w:t xml:space="preserve">Por las narradas razones, </w:t>
      </w:r>
      <w:r w:rsidRPr="00227953">
        <w:rPr>
          <w:rFonts w:ascii="Arial" w:hAnsi="Arial" w:cs="Arial"/>
          <w:sz w:val="26"/>
          <w:szCs w:val="26"/>
        </w:rPr>
        <w:t xml:space="preserve">se </w:t>
      </w:r>
      <w:r w:rsidRPr="00227953">
        <w:rPr>
          <w:rFonts w:ascii="Arial" w:hAnsi="Arial" w:cs="Arial"/>
          <w:b/>
          <w:sz w:val="26"/>
          <w:szCs w:val="26"/>
        </w:rPr>
        <w:t xml:space="preserve">DESECHA </w:t>
      </w:r>
      <w:r w:rsidRPr="00227953">
        <w:rPr>
          <w:rFonts w:ascii="Arial" w:hAnsi="Arial" w:cs="Arial"/>
          <w:sz w:val="26"/>
          <w:szCs w:val="26"/>
        </w:rPr>
        <w:t xml:space="preserve">el recurso de revisión al no estar legitimados para promover por no demostrar la personería que ostentan, y, </w:t>
      </w:r>
      <w:r w:rsidRPr="00227953">
        <w:rPr>
          <w:rFonts w:ascii="Arial" w:eastAsia="Calibri" w:hAnsi="Arial" w:cs="Arial"/>
          <w:bCs/>
          <w:sz w:val="26"/>
          <w:szCs w:val="26"/>
        </w:rPr>
        <w:t>c</w:t>
      </w:r>
      <w:r w:rsidRPr="00227953">
        <w:rPr>
          <w:rFonts w:ascii="Arial" w:hAnsi="Arial" w:cs="Arial"/>
          <w:sz w:val="26"/>
          <w:szCs w:val="26"/>
        </w:rPr>
        <w:t>on fundamento en los artículos 207 y 208 de la Ley de Justicia Administrativa para el Estado,</w:t>
      </w:r>
      <w:r w:rsidR="00D14A2D">
        <w:rPr>
          <w:rFonts w:ascii="Arial" w:hAnsi="Arial" w:cs="Arial"/>
          <w:sz w:val="26"/>
          <w:szCs w:val="26"/>
        </w:rPr>
        <w:t xml:space="preserve"> vigente hasta el veinte de octubre de dos mil diecisiete, </w:t>
      </w:r>
      <w:r w:rsidRPr="00227953">
        <w:rPr>
          <w:rFonts w:ascii="Arial" w:hAnsi="Arial" w:cs="Arial"/>
          <w:sz w:val="26"/>
          <w:szCs w:val="26"/>
        </w:rPr>
        <w:t>se:</w:t>
      </w:r>
    </w:p>
    <w:p w:rsidR="00227953" w:rsidRPr="00227953" w:rsidRDefault="00227953" w:rsidP="00D14A2D">
      <w:pPr>
        <w:tabs>
          <w:tab w:val="left" w:pos="1134"/>
        </w:tabs>
        <w:spacing w:line="360" w:lineRule="auto"/>
        <w:jc w:val="center"/>
        <w:rPr>
          <w:rFonts w:ascii="Arial" w:hAnsi="Arial" w:cs="Arial"/>
          <w:b/>
          <w:sz w:val="26"/>
          <w:szCs w:val="26"/>
        </w:rPr>
      </w:pPr>
      <w:r w:rsidRPr="00227953">
        <w:rPr>
          <w:rFonts w:ascii="Arial" w:hAnsi="Arial" w:cs="Arial"/>
          <w:b/>
          <w:sz w:val="26"/>
          <w:szCs w:val="26"/>
        </w:rPr>
        <w:t>R E S U E L V E</w:t>
      </w:r>
    </w:p>
    <w:p w:rsidR="00227953" w:rsidRDefault="00227953" w:rsidP="00D14A2D">
      <w:pPr>
        <w:pStyle w:val="Textoindependiente21"/>
        <w:tabs>
          <w:tab w:val="left" w:pos="-1985"/>
          <w:tab w:val="left" w:pos="7938"/>
        </w:tabs>
        <w:spacing w:line="360" w:lineRule="auto"/>
        <w:ind w:right="17" w:firstLine="709"/>
        <w:rPr>
          <w:rFonts w:ascii="Arial" w:hAnsi="Arial" w:cs="Arial"/>
          <w:sz w:val="26"/>
          <w:szCs w:val="26"/>
        </w:rPr>
      </w:pPr>
      <w:r w:rsidRPr="00227953">
        <w:rPr>
          <w:rFonts w:ascii="Arial" w:hAnsi="Arial" w:cs="Arial"/>
          <w:b/>
          <w:sz w:val="26"/>
          <w:szCs w:val="26"/>
        </w:rPr>
        <w:t>PRIMERO</w:t>
      </w:r>
      <w:r w:rsidRPr="00227953">
        <w:rPr>
          <w:rFonts w:ascii="Arial" w:hAnsi="Arial" w:cs="Arial"/>
          <w:sz w:val="26"/>
          <w:szCs w:val="26"/>
        </w:rPr>
        <w:t xml:space="preserve">. Se </w:t>
      </w:r>
      <w:r w:rsidRPr="00227953">
        <w:rPr>
          <w:rFonts w:ascii="Arial" w:hAnsi="Arial" w:cs="Arial"/>
          <w:b/>
          <w:sz w:val="26"/>
          <w:szCs w:val="26"/>
        </w:rPr>
        <w:t xml:space="preserve">DESECHA </w:t>
      </w:r>
      <w:r w:rsidRPr="00227953">
        <w:rPr>
          <w:rFonts w:ascii="Arial" w:hAnsi="Arial" w:cs="Arial"/>
          <w:sz w:val="26"/>
          <w:szCs w:val="26"/>
        </w:rPr>
        <w:t>el recurso de revisión al no estar legitimados para promover por no demostrar la personería que ostentan</w:t>
      </w:r>
      <w:r w:rsidRPr="00227953">
        <w:rPr>
          <w:rFonts w:ascii="Arial" w:hAnsi="Arial" w:cs="Arial"/>
          <w:b/>
          <w:sz w:val="26"/>
          <w:szCs w:val="26"/>
        </w:rPr>
        <w:t xml:space="preserve">, </w:t>
      </w:r>
      <w:r w:rsidRPr="00227953">
        <w:rPr>
          <w:rFonts w:ascii="Arial" w:hAnsi="Arial" w:cs="Arial"/>
          <w:sz w:val="26"/>
          <w:szCs w:val="26"/>
        </w:rPr>
        <w:t xml:space="preserve"> en los términos apuntados en</w:t>
      </w:r>
      <w:r>
        <w:rPr>
          <w:rFonts w:ascii="Arial" w:hAnsi="Arial" w:cs="Arial"/>
          <w:sz w:val="26"/>
          <w:szCs w:val="26"/>
        </w:rPr>
        <w:t xml:space="preserve"> el considerando que antecede.</w:t>
      </w:r>
      <w:r w:rsidR="002E77D9" w:rsidRPr="002E77D9">
        <w:rPr>
          <w:rFonts w:ascii="Times New Roman" w:hAnsi="Times New Roman"/>
          <w:szCs w:val="24"/>
          <w:lang w:eastAsia="es-MX"/>
        </w:rPr>
        <w:t xml:space="preserve"> </w:t>
      </w:r>
      <w:r w:rsidR="002E77D9">
        <w:rPr>
          <w:rFonts w:ascii="Times New Roman" w:hAnsi="Times New Roman"/>
          <w:noProof/>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2523490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E77D9" w:rsidRDefault="002E77D9" w:rsidP="002E77D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198.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">
                <v:textbox>
                  <w:txbxContent>
                    <w:p w:rsidR="002E77D9" w:rsidRDefault="002E77D9" w:rsidP="002E77D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14A2D" w:rsidRDefault="00D14A2D" w:rsidP="00D14A2D">
      <w:pPr>
        <w:pStyle w:val="Textoindependiente21"/>
        <w:tabs>
          <w:tab w:val="left" w:pos="-1985"/>
          <w:tab w:val="left" w:pos="7938"/>
        </w:tabs>
        <w:spacing w:line="360" w:lineRule="auto"/>
        <w:ind w:right="17" w:firstLine="709"/>
        <w:rPr>
          <w:rFonts w:ascii="Arial" w:hAnsi="Arial" w:cs="Arial"/>
          <w:sz w:val="26"/>
          <w:szCs w:val="26"/>
        </w:rPr>
      </w:pPr>
    </w:p>
    <w:p w:rsidR="00227953" w:rsidRPr="00227953" w:rsidRDefault="00227953" w:rsidP="00227953">
      <w:pPr>
        <w:pStyle w:val="Textoindependiente21"/>
        <w:tabs>
          <w:tab w:val="left" w:pos="-1985"/>
          <w:tab w:val="left" w:pos="7938"/>
        </w:tabs>
        <w:spacing w:line="360" w:lineRule="auto"/>
        <w:ind w:right="17" w:firstLine="709"/>
        <w:rPr>
          <w:rFonts w:ascii="Arial" w:hAnsi="Arial" w:cs="Arial"/>
          <w:sz w:val="26"/>
          <w:szCs w:val="26"/>
        </w:rPr>
      </w:pPr>
      <w:r>
        <w:rPr>
          <w:rFonts w:ascii="Arial" w:hAnsi="Arial" w:cs="Arial"/>
          <w:b/>
          <w:sz w:val="26"/>
          <w:szCs w:val="26"/>
        </w:rPr>
        <w:t>SEGUNDO. NOTIFÍQUESE Y CÚ</w:t>
      </w:r>
      <w:r w:rsidRPr="00227953">
        <w:rPr>
          <w:rFonts w:ascii="Arial" w:hAnsi="Arial" w:cs="Arial"/>
          <w:b/>
          <w:sz w:val="26"/>
          <w:szCs w:val="26"/>
        </w:rPr>
        <w:t>MPLASE,</w:t>
      </w:r>
      <w:r w:rsidRPr="00227953">
        <w:rPr>
          <w:rFonts w:ascii="Arial" w:hAnsi="Arial" w:cs="Arial"/>
          <w:sz w:val="26"/>
          <w:szCs w:val="26"/>
        </w:rPr>
        <w:t xml:space="preserve"> con copia certificada de la presente resolución, vuelvan las constancias remitidas a la Primera Sala Unitaria de Primera Instancia, </w:t>
      </w:r>
      <w:r w:rsidRPr="00227953">
        <w:rPr>
          <w:rFonts w:ascii="Arial" w:eastAsia="Calibri" w:hAnsi="Arial" w:cs="Arial"/>
          <w:sz w:val="26"/>
          <w:szCs w:val="26"/>
        </w:rPr>
        <w:t>y en su oportunidad archívese el cuader</w:t>
      </w:r>
      <w:r>
        <w:rPr>
          <w:rFonts w:ascii="Arial" w:eastAsia="Calibri" w:hAnsi="Arial" w:cs="Arial"/>
          <w:sz w:val="26"/>
          <w:szCs w:val="26"/>
        </w:rPr>
        <w:t>no de revisión como concluido.</w:t>
      </w:r>
    </w:p>
    <w:p w:rsidR="00534E74" w:rsidRPr="00D14A2D" w:rsidRDefault="00534E74" w:rsidP="00D14A2D">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w:t>
      </w:r>
      <w:r w:rsidR="00F318F0">
        <w:rPr>
          <w:rFonts w:ascii="Arial" w:eastAsiaTheme="minorEastAsia" w:hAnsi="Arial" w:cs="Arial"/>
          <w:sz w:val="26"/>
          <w:szCs w:val="26"/>
          <w:lang w:eastAsia="es-MX"/>
        </w:rPr>
        <w:t>nistrativa del Estado de Oaxaca, con la ausencia de la Magistrada María Elena Villa de Jarquín,</w:t>
      </w:r>
      <w:r>
        <w:rPr>
          <w:rFonts w:ascii="Arial" w:eastAsiaTheme="minorEastAsia" w:hAnsi="Arial" w:cs="Arial"/>
          <w:sz w:val="26"/>
          <w:szCs w:val="26"/>
          <w:lang w:eastAsia="es-MX"/>
        </w:rPr>
        <w:t xml:space="preserve"> quienes actúan con la Secretaria General de Acuerdos de este Tribunal, que autoriza y da fe.</w:t>
      </w:r>
    </w:p>
    <w:p w:rsidR="00534E74" w:rsidRDefault="00534E74"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534E74" w:rsidRDefault="00534E74" w:rsidP="00534E74">
      <w:pPr>
        <w:jc w:val="center"/>
        <w:rPr>
          <w:rFonts w:ascii="Arial" w:hAnsi="Arial" w:cs="Arial"/>
          <w:sz w:val="26"/>
          <w:szCs w:val="26"/>
        </w:rPr>
      </w:pPr>
      <w:r>
        <w:rPr>
          <w:rFonts w:ascii="Arial" w:hAnsi="Arial" w:cs="Arial"/>
          <w:sz w:val="26"/>
          <w:szCs w:val="26"/>
        </w:rPr>
        <w:t>MAGISTRADO ADRIÁN QUIROGA AVENDAÑO.</w:t>
      </w:r>
    </w:p>
    <w:p w:rsidR="00534E74" w:rsidRDefault="00534E74" w:rsidP="00534E74">
      <w:pPr>
        <w:jc w:val="center"/>
        <w:rPr>
          <w:rFonts w:ascii="Arial" w:hAnsi="Arial" w:cs="Arial"/>
          <w:sz w:val="26"/>
          <w:szCs w:val="26"/>
        </w:rPr>
      </w:pPr>
      <w:r>
        <w:rPr>
          <w:rFonts w:ascii="Arial" w:hAnsi="Arial" w:cs="Arial"/>
          <w:sz w:val="26"/>
          <w:szCs w:val="26"/>
        </w:rPr>
        <w:t>PRESIDENTE</w:t>
      </w:r>
    </w:p>
    <w:p w:rsidR="00534E74" w:rsidRDefault="00534E74" w:rsidP="00534E74">
      <w:pPr>
        <w:spacing w:line="360" w:lineRule="auto"/>
        <w:rPr>
          <w:rFonts w:ascii="Arial" w:hAnsi="Arial" w:cs="Arial"/>
          <w:sz w:val="26"/>
          <w:szCs w:val="26"/>
        </w:rPr>
      </w:pPr>
    </w:p>
    <w:p w:rsidR="007E3450" w:rsidRDefault="007E3450" w:rsidP="00534E74">
      <w:pPr>
        <w:spacing w:line="360" w:lineRule="auto"/>
        <w:rPr>
          <w:rFonts w:ascii="Arial" w:hAnsi="Arial" w:cs="Arial"/>
          <w:sz w:val="26"/>
          <w:szCs w:val="26"/>
        </w:rPr>
      </w:pPr>
    </w:p>
    <w:p w:rsidR="00D14A2D" w:rsidRPr="00F318F0" w:rsidRDefault="00D14A2D" w:rsidP="00D14A2D">
      <w:pPr>
        <w:jc w:val="center"/>
        <w:rPr>
          <w:rFonts w:ascii="Arial" w:eastAsiaTheme="minorEastAsia" w:hAnsi="Arial" w:cs="Arial"/>
          <w:b/>
          <w:sz w:val="14"/>
          <w:szCs w:val="16"/>
          <w:lang w:eastAsia="es-MX"/>
        </w:rPr>
      </w:pPr>
      <w:r w:rsidRPr="003E0C1A">
        <w:rPr>
          <w:rFonts w:ascii="Arial" w:eastAsiaTheme="minorEastAsia" w:hAnsi="Arial" w:cs="Arial"/>
          <w:b/>
          <w:sz w:val="14"/>
          <w:szCs w:val="16"/>
          <w:lang w:eastAsia="es-MX"/>
        </w:rPr>
        <w:t>LAS PRESENTES FIRMAS CORRES</w:t>
      </w:r>
      <w:r>
        <w:rPr>
          <w:rFonts w:ascii="Arial" w:eastAsiaTheme="minorEastAsia" w:hAnsi="Arial" w:cs="Arial"/>
          <w:b/>
          <w:sz w:val="14"/>
          <w:szCs w:val="16"/>
          <w:lang w:eastAsia="es-MX"/>
        </w:rPr>
        <w:t>PONDEN AL RECURSO DE REVISIÓN 86</w:t>
      </w:r>
      <w:r w:rsidRPr="003E0C1A">
        <w:rPr>
          <w:rFonts w:ascii="Arial" w:eastAsiaTheme="minorEastAsia" w:hAnsi="Arial" w:cs="Arial"/>
          <w:b/>
          <w:sz w:val="14"/>
          <w:szCs w:val="16"/>
          <w:lang w:eastAsia="es-MX"/>
        </w:rPr>
        <w:t>/2018</w:t>
      </w:r>
    </w:p>
    <w:p w:rsidR="00D14A2D" w:rsidRDefault="00D14A2D" w:rsidP="00D14A2D">
      <w:pPr>
        <w:rPr>
          <w:rFonts w:ascii="Arial" w:eastAsiaTheme="minorEastAsia" w:hAnsi="Arial" w:cs="Arial"/>
          <w:sz w:val="26"/>
          <w:szCs w:val="26"/>
          <w:lang w:eastAsia="es-MX"/>
        </w:rPr>
      </w:pPr>
    </w:p>
    <w:p w:rsidR="007E3450" w:rsidRDefault="007E3450"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534E74" w:rsidRDefault="00534E74" w:rsidP="00534E74">
      <w:pPr>
        <w:spacing w:line="360" w:lineRule="auto"/>
        <w:rPr>
          <w:rFonts w:ascii="Arial" w:hAnsi="Arial" w:cs="Arial"/>
          <w:sz w:val="26"/>
          <w:szCs w:val="26"/>
        </w:rPr>
      </w:pPr>
    </w:p>
    <w:p w:rsidR="00534E74" w:rsidRDefault="00534E74" w:rsidP="00534E74">
      <w:pPr>
        <w:spacing w:line="360" w:lineRule="auto"/>
        <w:jc w:val="center"/>
        <w:rPr>
          <w:rFonts w:ascii="Arial" w:hAnsi="Arial" w:cs="Arial"/>
          <w:sz w:val="26"/>
          <w:szCs w:val="26"/>
        </w:rPr>
      </w:pPr>
      <w:r>
        <w:rPr>
          <w:rFonts w:ascii="Arial" w:hAnsi="Arial" w:cs="Arial"/>
          <w:sz w:val="26"/>
          <w:szCs w:val="26"/>
        </w:rPr>
        <w:t>MAGISTRADO HUGO VILLEGAS AQUINO.</w:t>
      </w:r>
    </w:p>
    <w:p w:rsidR="00534E74" w:rsidRDefault="00534E74" w:rsidP="00534E74">
      <w:pPr>
        <w:spacing w:line="360" w:lineRule="auto"/>
        <w:rPr>
          <w:rFonts w:ascii="Arial" w:hAnsi="Arial" w:cs="Arial"/>
          <w:sz w:val="26"/>
          <w:szCs w:val="26"/>
        </w:rPr>
      </w:pPr>
    </w:p>
    <w:p w:rsidR="007E3450" w:rsidRDefault="007E3450" w:rsidP="00534E74">
      <w:pPr>
        <w:spacing w:line="360" w:lineRule="auto"/>
        <w:rPr>
          <w:rFonts w:ascii="Arial" w:hAnsi="Arial" w:cs="Arial"/>
          <w:sz w:val="26"/>
          <w:szCs w:val="26"/>
        </w:rPr>
      </w:pPr>
    </w:p>
    <w:p w:rsidR="00D14A2D" w:rsidRDefault="00D14A2D" w:rsidP="00534E74">
      <w:pPr>
        <w:spacing w:line="360" w:lineRule="auto"/>
        <w:rPr>
          <w:rFonts w:ascii="Arial" w:hAnsi="Arial" w:cs="Arial"/>
          <w:sz w:val="26"/>
          <w:szCs w:val="26"/>
        </w:rPr>
      </w:pPr>
    </w:p>
    <w:p w:rsidR="007E3450" w:rsidRDefault="007E3450" w:rsidP="00534E74">
      <w:pPr>
        <w:spacing w:line="360" w:lineRule="auto"/>
        <w:rPr>
          <w:rFonts w:ascii="Arial" w:hAnsi="Arial" w:cs="Arial"/>
          <w:sz w:val="26"/>
          <w:szCs w:val="26"/>
        </w:rPr>
      </w:pPr>
    </w:p>
    <w:p w:rsidR="00534E74" w:rsidRDefault="00534E74" w:rsidP="00534E74">
      <w:pPr>
        <w:spacing w:line="360" w:lineRule="auto"/>
        <w:rPr>
          <w:rFonts w:ascii="Arial" w:hAnsi="Arial" w:cs="Arial"/>
          <w:sz w:val="26"/>
          <w:szCs w:val="26"/>
        </w:rPr>
      </w:pPr>
    </w:p>
    <w:p w:rsidR="00534E74" w:rsidRDefault="00534E74" w:rsidP="00534E74">
      <w:pPr>
        <w:spacing w:line="360" w:lineRule="auto"/>
        <w:jc w:val="center"/>
        <w:rPr>
          <w:rFonts w:ascii="Arial" w:hAnsi="Arial" w:cs="Arial"/>
          <w:sz w:val="26"/>
          <w:szCs w:val="26"/>
        </w:rPr>
      </w:pPr>
      <w:r>
        <w:rPr>
          <w:rFonts w:ascii="Arial" w:hAnsi="Arial" w:cs="Arial"/>
          <w:sz w:val="26"/>
          <w:szCs w:val="26"/>
        </w:rPr>
        <w:t>MAGISTRADO ENRIQUE PACHECO MARTÍNEZ.</w:t>
      </w:r>
    </w:p>
    <w:p w:rsidR="001F321E" w:rsidRDefault="001F321E" w:rsidP="00534E74">
      <w:pPr>
        <w:spacing w:line="360" w:lineRule="auto"/>
        <w:jc w:val="center"/>
        <w:rPr>
          <w:rFonts w:ascii="Arial" w:hAnsi="Arial" w:cs="Arial"/>
          <w:sz w:val="26"/>
          <w:szCs w:val="26"/>
        </w:rPr>
      </w:pPr>
    </w:p>
    <w:p w:rsidR="001F321E" w:rsidRDefault="001F321E" w:rsidP="00534E74">
      <w:pPr>
        <w:spacing w:line="360" w:lineRule="auto"/>
        <w:jc w:val="center"/>
        <w:rPr>
          <w:rFonts w:ascii="Arial" w:hAnsi="Arial" w:cs="Arial"/>
          <w:sz w:val="26"/>
          <w:szCs w:val="26"/>
        </w:rPr>
      </w:pPr>
    </w:p>
    <w:p w:rsidR="00534E74" w:rsidRDefault="00534E74" w:rsidP="00534E74">
      <w:pPr>
        <w:rPr>
          <w:rFonts w:ascii="Arial" w:eastAsiaTheme="minorEastAsia" w:hAnsi="Arial" w:cs="Arial"/>
          <w:sz w:val="26"/>
          <w:szCs w:val="26"/>
          <w:lang w:eastAsia="es-MX"/>
        </w:rPr>
      </w:pPr>
    </w:p>
    <w:p w:rsidR="00094280" w:rsidRDefault="00094280" w:rsidP="00534E74">
      <w:pPr>
        <w:rPr>
          <w:rFonts w:ascii="Arial" w:eastAsiaTheme="minorEastAsia" w:hAnsi="Arial" w:cs="Arial"/>
          <w:sz w:val="26"/>
          <w:szCs w:val="26"/>
          <w:lang w:eastAsia="es-MX"/>
        </w:rPr>
      </w:pPr>
    </w:p>
    <w:p w:rsidR="00534E74" w:rsidRDefault="00534E74" w:rsidP="00534E74">
      <w:pPr>
        <w:rPr>
          <w:rFonts w:ascii="Arial" w:eastAsiaTheme="minorEastAsia" w:hAnsi="Arial" w:cs="Arial"/>
          <w:sz w:val="26"/>
          <w:szCs w:val="26"/>
          <w:lang w:eastAsia="es-MX"/>
        </w:rPr>
      </w:pPr>
    </w:p>
    <w:p w:rsidR="00534E74" w:rsidRDefault="00534E74" w:rsidP="00534E74">
      <w:pPr>
        <w:rPr>
          <w:rFonts w:ascii="Arial" w:eastAsiaTheme="minorEastAsia" w:hAnsi="Arial" w:cs="Arial"/>
          <w:sz w:val="26"/>
          <w:szCs w:val="26"/>
          <w:lang w:eastAsia="es-MX"/>
        </w:rPr>
      </w:pPr>
    </w:p>
    <w:p w:rsidR="00534E74" w:rsidRDefault="00534E74" w:rsidP="00534E74">
      <w:pPr>
        <w:jc w:val="center"/>
        <w:rPr>
          <w:rFonts w:ascii="Arial" w:eastAsiaTheme="minorEastAsia" w:hAnsi="Arial" w:cs="Arial"/>
          <w:sz w:val="26"/>
          <w:szCs w:val="26"/>
          <w:lang w:eastAsia="es-MX"/>
        </w:rPr>
      </w:pPr>
    </w:p>
    <w:p w:rsidR="00534E74" w:rsidRDefault="00534E74" w:rsidP="00534E7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p>
    <w:p w:rsidR="00534E74" w:rsidRDefault="00534E74" w:rsidP="00534E74">
      <w:pPr>
        <w:rPr>
          <w:rFonts w:ascii="Arial" w:hAnsi="Arial" w:cs="Arial"/>
          <w:sz w:val="26"/>
          <w:szCs w:val="26"/>
        </w:rPr>
      </w:pPr>
      <w:r>
        <w:rPr>
          <w:rFonts w:ascii="Arial" w:hAnsi="Arial" w:cs="Arial"/>
          <w:sz w:val="26"/>
          <w:szCs w:val="26"/>
        </w:rPr>
        <w:t xml:space="preserve"> </w:t>
      </w:r>
    </w:p>
    <w:p w:rsidR="00534E74" w:rsidRDefault="00534E74" w:rsidP="00534E74">
      <w:pPr>
        <w:jc w:val="center"/>
        <w:rPr>
          <w:rFonts w:ascii="Arial" w:hAnsi="Arial" w:cs="Arial"/>
          <w:sz w:val="26"/>
          <w:szCs w:val="26"/>
        </w:rPr>
      </w:pPr>
      <w:r>
        <w:rPr>
          <w:rFonts w:ascii="Arial" w:hAnsi="Arial" w:cs="Arial"/>
          <w:sz w:val="26"/>
          <w:szCs w:val="26"/>
        </w:rPr>
        <w:t>LICENCIADA SANDRA PÉREZ CRUZ.</w:t>
      </w:r>
    </w:p>
    <w:p w:rsidR="00534E74" w:rsidRDefault="00534E74" w:rsidP="00534E74">
      <w:pPr>
        <w:jc w:val="center"/>
        <w:rPr>
          <w:rFonts w:ascii="Arial" w:hAnsi="Arial" w:cs="Arial"/>
          <w:sz w:val="26"/>
          <w:szCs w:val="26"/>
        </w:rPr>
      </w:pPr>
      <w:r>
        <w:rPr>
          <w:rFonts w:ascii="Arial" w:hAnsi="Arial" w:cs="Arial"/>
          <w:sz w:val="26"/>
          <w:szCs w:val="26"/>
        </w:rPr>
        <w:t>SECRETARIA GENERAL DE ACUERDOS.</w:t>
      </w:r>
    </w:p>
    <w:p w:rsidR="00534E74" w:rsidRPr="00514BDC" w:rsidRDefault="00534E74" w:rsidP="00534E74">
      <w:pPr>
        <w:spacing w:line="360" w:lineRule="auto"/>
        <w:ind w:right="49"/>
        <w:jc w:val="both"/>
        <w:rPr>
          <w:rFonts w:ascii="Arial" w:hAnsi="Arial" w:cs="Arial"/>
          <w:sz w:val="26"/>
          <w:szCs w:val="26"/>
        </w:rPr>
      </w:pPr>
    </w:p>
    <w:p w:rsidR="003E7C49" w:rsidRPr="00866FDD" w:rsidRDefault="003E7C49" w:rsidP="00534E74">
      <w:pPr>
        <w:spacing w:line="360" w:lineRule="auto"/>
        <w:jc w:val="both"/>
        <w:rPr>
          <w:rFonts w:ascii="Arial" w:hAnsi="Arial" w:cs="Arial"/>
          <w:sz w:val="26"/>
          <w:szCs w:val="26"/>
        </w:rPr>
      </w:pPr>
    </w:p>
    <w:sectPr w:rsidR="003E7C49" w:rsidRPr="00866FDD" w:rsidSect="003D4528">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E1" w:rsidRDefault="00FD50E1" w:rsidP="00432B13">
      <w:r>
        <w:separator/>
      </w:r>
    </w:p>
  </w:endnote>
  <w:endnote w:type="continuationSeparator" w:id="0">
    <w:p w:rsidR="00FD50E1" w:rsidRDefault="00FD50E1"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2F" w:rsidRDefault="002E77D9">
    <w:pPr>
      <w:pStyle w:val="Piedepgina"/>
    </w:pPr>
    <w:r>
      <w:rPr>
        <w:noProof/>
        <w:lang w:eastAsia="es-MX"/>
      </w:rPr>
      <mc:AlternateContent>
        <mc:Choice Requires="wps">
          <w:drawing>
            <wp:anchor distT="0" distB="0" distL="114300" distR="114300" simplePos="0" relativeHeight="251661312" behindDoc="0" locked="0" layoutInCell="1" allowOverlap="1" wp14:anchorId="5D09CEC3" wp14:editId="5C4DFEA2">
              <wp:simplePos x="0" y="0"/>
              <wp:positionH relativeFrom="column">
                <wp:posOffset>-1440180</wp:posOffset>
              </wp:positionH>
              <wp:positionV relativeFrom="paragraph">
                <wp:posOffset>-4999990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E77D9" w:rsidRDefault="002E77D9" w:rsidP="002E77D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margin-left:-113.4pt;margin-top:-39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">
              <v:textbox>
                <w:txbxContent>
                  <w:p w:rsidR="002E77D9" w:rsidRDefault="002E77D9" w:rsidP="002E77D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E1" w:rsidRDefault="00FD50E1" w:rsidP="00432B13">
      <w:r>
        <w:separator/>
      </w:r>
    </w:p>
  </w:footnote>
  <w:footnote w:type="continuationSeparator" w:id="0">
    <w:p w:rsidR="00FD50E1" w:rsidRDefault="00FD50E1" w:rsidP="00432B13">
      <w:r>
        <w:continuationSeparator/>
      </w:r>
    </w:p>
  </w:footnote>
  <w:footnote w:id="1">
    <w:p w:rsidR="00227953" w:rsidRDefault="00227953" w:rsidP="00227953">
      <w:pPr>
        <w:pStyle w:val="Textonotapie"/>
        <w:spacing w:line="360" w:lineRule="auto"/>
        <w:jc w:val="both"/>
        <w:rPr>
          <w:rFonts w:ascii="Arial" w:hAnsi="Arial" w:cs="Arial"/>
        </w:rPr>
      </w:pPr>
      <w:r>
        <w:rPr>
          <w:rStyle w:val="Refdenotaalpie"/>
        </w:rPr>
        <w:footnoteRef/>
      </w:r>
      <w:r>
        <w:t xml:space="preserve"> “</w:t>
      </w:r>
      <w:r>
        <w:rPr>
          <w:rFonts w:ascii="Arial" w:hAnsi="Arial" w:cs="Arial"/>
          <w:b/>
        </w:rPr>
        <w:t>Artículo 120.-</w:t>
      </w:r>
      <w:r>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2">
    <w:p w:rsidR="00227953" w:rsidRDefault="00227953" w:rsidP="00227953">
      <w:pPr>
        <w:pStyle w:val="Textonotapie"/>
        <w:spacing w:line="360" w:lineRule="auto"/>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
        </w:rPr>
        <w:t>Artículo 206.-</w:t>
      </w:r>
      <w:r>
        <w:rPr>
          <w:rFonts w:ascii="Arial" w:hAnsi="Arial" w:cs="Arial"/>
        </w:rPr>
        <w:t xml:space="preserve"> Contra los acuerdos y resoluciones dictados por las salas unitarias de primera instancia, procede el recurso de revisión, cuyo conocimiento y resolución corresponde a la Sala Superior.</w:t>
      </w:r>
    </w:p>
    <w:p w:rsidR="00227953" w:rsidRDefault="00227953" w:rsidP="00227953">
      <w:pPr>
        <w:pStyle w:val="Textonotapie"/>
        <w:spacing w:line="360" w:lineRule="auto"/>
        <w:jc w:val="both"/>
        <w:rPr>
          <w:rFonts w:ascii="Arial" w:hAnsi="Arial" w:cs="Arial"/>
        </w:rPr>
      </w:pPr>
      <w:r>
        <w:rPr>
          <w:rFonts w:ascii="Arial" w:hAnsi="Arial" w:cs="Arial"/>
        </w:rPr>
        <w:t>Podrán ser impugnadas por las partes, mediante recurso de revisión:</w:t>
      </w:r>
    </w:p>
    <w:p w:rsidR="00227953" w:rsidRDefault="00227953" w:rsidP="00227953">
      <w:pPr>
        <w:pStyle w:val="Textonotapie"/>
        <w:spacing w:line="360" w:lineRule="auto"/>
        <w:jc w:val="both"/>
        <w:rPr>
          <w:rFonts w:ascii="Arial" w:hAnsi="Arial" w:cs="Arial"/>
        </w:rPr>
      </w:pPr>
      <w:r>
        <w:rPr>
          <w:rFonts w:ascii="Arial" w:hAnsi="Arial" w:cs="Arial"/>
        </w:rPr>
        <w:t>…”</w:t>
      </w:r>
    </w:p>
    <w:p w:rsidR="00227953" w:rsidRDefault="00227953" w:rsidP="0022795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2E77D9">
          <w:rPr>
            <w:noProof/>
          </w:rPr>
          <w:t>4</w:t>
        </w:r>
        <w:r>
          <w:fldChar w:fldCharType="end"/>
        </w:r>
      </w:p>
    </w:sdtContent>
  </w:sdt>
  <w:p w:rsidR="002A6EF0" w:rsidRDefault="002E77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411E80" w:rsidP="007D05DF">
        <w:pPr>
          <w:pStyle w:val="Encabezado"/>
          <w:jc w:val="center"/>
          <w:rPr>
            <w:noProof/>
          </w:rPr>
        </w:pPr>
        <w:r>
          <w:fldChar w:fldCharType="begin"/>
        </w:r>
        <w:r>
          <w:instrText xml:space="preserve"> PAGE   \* MERGEFORMAT </w:instrText>
        </w:r>
        <w:r>
          <w:fldChar w:fldCharType="separate"/>
        </w:r>
        <w:r w:rsidR="002E77D9">
          <w:rPr>
            <w:noProof/>
          </w:rPr>
          <w:t>5</w:t>
        </w:r>
        <w:r>
          <w:rPr>
            <w:noProof/>
          </w:rPr>
          <w:fldChar w:fldCharType="end"/>
        </w:r>
      </w:p>
    </w:sdtContent>
  </w:sdt>
  <w:p w:rsidR="00655BA3" w:rsidRDefault="002E77D9"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D9F55F0"/>
    <w:multiLevelType w:val="hybridMultilevel"/>
    <w:tmpl w:val="3CA620D4"/>
    <w:lvl w:ilvl="0" w:tplc="C8DAD680">
      <w:start w:val="1"/>
      <w:numFmt w:val="decimal"/>
      <w:lvlText w:val="%1)"/>
      <w:lvlJc w:val="left"/>
      <w:pPr>
        <w:ind w:left="1068" w:hanging="360"/>
      </w:pPr>
      <w:rPr>
        <w:rFonts w:ascii="Arial" w:eastAsiaTheme="minorEastAsia"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86E1F6A"/>
    <w:multiLevelType w:val="hybridMultilevel"/>
    <w:tmpl w:val="93C0B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12">
    <w:nsid w:val="77147F3F"/>
    <w:multiLevelType w:val="hybridMultilevel"/>
    <w:tmpl w:val="A29EFE1E"/>
    <w:lvl w:ilvl="0" w:tplc="394A23C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6"/>
  </w:num>
  <w:num w:numId="3">
    <w:abstractNumId w:val="11"/>
  </w:num>
  <w:num w:numId="4">
    <w:abstractNumId w:val="9"/>
  </w:num>
  <w:num w:numId="5">
    <w:abstractNumId w:val="7"/>
  </w:num>
  <w:num w:numId="6">
    <w:abstractNumId w:val="4"/>
  </w:num>
  <w:num w:numId="7">
    <w:abstractNumId w:val="2"/>
  </w:num>
  <w:num w:numId="8">
    <w:abstractNumId w:val="3"/>
  </w:num>
  <w:num w:numId="9">
    <w:abstractNumId w:val="1"/>
  </w:num>
  <w:num w:numId="10">
    <w:abstractNumId w:val="5"/>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D3"/>
    <w:rsid w:val="000038B0"/>
    <w:rsid w:val="00011644"/>
    <w:rsid w:val="00013C37"/>
    <w:rsid w:val="00014215"/>
    <w:rsid w:val="00021550"/>
    <w:rsid w:val="0002163E"/>
    <w:rsid w:val="0002455F"/>
    <w:rsid w:val="000317C0"/>
    <w:rsid w:val="00033461"/>
    <w:rsid w:val="000348D5"/>
    <w:rsid w:val="000364BF"/>
    <w:rsid w:val="000372AD"/>
    <w:rsid w:val="00037E7D"/>
    <w:rsid w:val="00042D87"/>
    <w:rsid w:val="000461F2"/>
    <w:rsid w:val="00046448"/>
    <w:rsid w:val="000542F4"/>
    <w:rsid w:val="00062162"/>
    <w:rsid w:val="00064337"/>
    <w:rsid w:val="000658A8"/>
    <w:rsid w:val="00065FF3"/>
    <w:rsid w:val="00067223"/>
    <w:rsid w:val="00077151"/>
    <w:rsid w:val="0008328B"/>
    <w:rsid w:val="00090AAC"/>
    <w:rsid w:val="00092F9A"/>
    <w:rsid w:val="00093A7F"/>
    <w:rsid w:val="00094280"/>
    <w:rsid w:val="00097C1D"/>
    <w:rsid w:val="000A1E18"/>
    <w:rsid w:val="000A6CDF"/>
    <w:rsid w:val="000B1417"/>
    <w:rsid w:val="000B2F03"/>
    <w:rsid w:val="000B541A"/>
    <w:rsid w:val="000B620E"/>
    <w:rsid w:val="000B71C3"/>
    <w:rsid w:val="000C09C4"/>
    <w:rsid w:val="000C6BCC"/>
    <w:rsid w:val="000C6DEA"/>
    <w:rsid w:val="000C70CE"/>
    <w:rsid w:val="000D0051"/>
    <w:rsid w:val="000D0A63"/>
    <w:rsid w:val="000D257F"/>
    <w:rsid w:val="000D26F4"/>
    <w:rsid w:val="000D2875"/>
    <w:rsid w:val="000D5596"/>
    <w:rsid w:val="000D5971"/>
    <w:rsid w:val="000D60B7"/>
    <w:rsid w:val="000D77FE"/>
    <w:rsid w:val="000E47BE"/>
    <w:rsid w:val="000E7BF4"/>
    <w:rsid w:val="000F184A"/>
    <w:rsid w:val="000F3688"/>
    <w:rsid w:val="000F7441"/>
    <w:rsid w:val="000F7C11"/>
    <w:rsid w:val="00102571"/>
    <w:rsid w:val="00102D38"/>
    <w:rsid w:val="00102EE1"/>
    <w:rsid w:val="00105830"/>
    <w:rsid w:val="00105F34"/>
    <w:rsid w:val="00107229"/>
    <w:rsid w:val="00110959"/>
    <w:rsid w:val="00111600"/>
    <w:rsid w:val="00113CB2"/>
    <w:rsid w:val="0012245A"/>
    <w:rsid w:val="0012307B"/>
    <w:rsid w:val="00123E72"/>
    <w:rsid w:val="00123F0A"/>
    <w:rsid w:val="00125A71"/>
    <w:rsid w:val="00130925"/>
    <w:rsid w:val="00133A98"/>
    <w:rsid w:val="00136893"/>
    <w:rsid w:val="00136E12"/>
    <w:rsid w:val="00137BC9"/>
    <w:rsid w:val="00137CA9"/>
    <w:rsid w:val="0014182A"/>
    <w:rsid w:val="001500DD"/>
    <w:rsid w:val="0015419D"/>
    <w:rsid w:val="00156DFD"/>
    <w:rsid w:val="00165170"/>
    <w:rsid w:val="00170FBA"/>
    <w:rsid w:val="00171351"/>
    <w:rsid w:val="001724DE"/>
    <w:rsid w:val="00173309"/>
    <w:rsid w:val="001740F1"/>
    <w:rsid w:val="00174742"/>
    <w:rsid w:val="00175238"/>
    <w:rsid w:val="00181038"/>
    <w:rsid w:val="00182EC0"/>
    <w:rsid w:val="00184309"/>
    <w:rsid w:val="00184503"/>
    <w:rsid w:val="0018577B"/>
    <w:rsid w:val="00187A2C"/>
    <w:rsid w:val="001914ED"/>
    <w:rsid w:val="00195EC0"/>
    <w:rsid w:val="00197E7B"/>
    <w:rsid w:val="001A0F4D"/>
    <w:rsid w:val="001A20A7"/>
    <w:rsid w:val="001A4305"/>
    <w:rsid w:val="001A71AB"/>
    <w:rsid w:val="001B49DB"/>
    <w:rsid w:val="001C376E"/>
    <w:rsid w:val="001C674C"/>
    <w:rsid w:val="001C6780"/>
    <w:rsid w:val="001C6C0E"/>
    <w:rsid w:val="001C77E8"/>
    <w:rsid w:val="001D2E99"/>
    <w:rsid w:val="001D33BF"/>
    <w:rsid w:val="001D551E"/>
    <w:rsid w:val="001E0563"/>
    <w:rsid w:val="001E2A79"/>
    <w:rsid w:val="001E6B72"/>
    <w:rsid w:val="001E7087"/>
    <w:rsid w:val="001F26CF"/>
    <w:rsid w:val="001F2C51"/>
    <w:rsid w:val="001F321E"/>
    <w:rsid w:val="001F63F7"/>
    <w:rsid w:val="00200099"/>
    <w:rsid w:val="00202C97"/>
    <w:rsid w:val="00203F4E"/>
    <w:rsid w:val="00211656"/>
    <w:rsid w:val="0021219C"/>
    <w:rsid w:val="00213B31"/>
    <w:rsid w:val="00221869"/>
    <w:rsid w:val="00225361"/>
    <w:rsid w:val="00225F51"/>
    <w:rsid w:val="00227202"/>
    <w:rsid w:val="00227312"/>
    <w:rsid w:val="00227953"/>
    <w:rsid w:val="002302FB"/>
    <w:rsid w:val="00230D8B"/>
    <w:rsid w:val="00232FB3"/>
    <w:rsid w:val="00234238"/>
    <w:rsid w:val="00235B50"/>
    <w:rsid w:val="00236830"/>
    <w:rsid w:val="002374AF"/>
    <w:rsid w:val="0024122A"/>
    <w:rsid w:val="00241F3D"/>
    <w:rsid w:val="002430D5"/>
    <w:rsid w:val="002458C5"/>
    <w:rsid w:val="00247DED"/>
    <w:rsid w:val="00251A88"/>
    <w:rsid w:val="00252CAE"/>
    <w:rsid w:val="0025459A"/>
    <w:rsid w:val="002551BC"/>
    <w:rsid w:val="002613DC"/>
    <w:rsid w:val="00261851"/>
    <w:rsid w:val="00264D1B"/>
    <w:rsid w:val="002661C4"/>
    <w:rsid w:val="00266E65"/>
    <w:rsid w:val="002757E9"/>
    <w:rsid w:val="002766B4"/>
    <w:rsid w:val="0028353F"/>
    <w:rsid w:val="00284C2D"/>
    <w:rsid w:val="0029080C"/>
    <w:rsid w:val="0029508D"/>
    <w:rsid w:val="002962E6"/>
    <w:rsid w:val="002A0535"/>
    <w:rsid w:val="002A6361"/>
    <w:rsid w:val="002C0042"/>
    <w:rsid w:val="002C2978"/>
    <w:rsid w:val="002C2E78"/>
    <w:rsid w:val="002C5250"/>
    <w:rsid w:val="002C5B4B"/>
    <w:rsid w:val="002C65AA"/>
    <w:rsid w:val="002D13BA"/>
    <w:rsid w:val="002D542B"/>
    <w:rsid w:val="002E5B2E"/>
    <w:rsid w:val="002E6094"/>
    <w:rsid w:val="002E77D9"/>
    <w:rsid w:val="002F253E"/>
    <w:rsid w:val="002F42EF"/>
    <w:rsid w:val="002F5C58"/>
    <w:rsid w:val="00301690"/>
    <w:rsid w:val="00301F18"/>
    <w:rsid w:val="003024DE"/>
    <w:rsid w:val="00304C90"/>
    <w:rsid w:val="00306E09"/>
    <w:rsid w:val="00314BFE"/>
    <w:rsid w:val="00325D9B"/>
    <w:rsid w:val="00327DC3"/>
    <w:rsid w:val="00336B70"/>
    <w:rsid w:val="00336DF2"/>
    <w:rsid w:val="00344388"/>
    <w:rsid w:val="00346500"/>
    <w:rsid w:val="0034781F"/>
    <w:rsid w:val="00350A14"/>
    <w:rsid w:val="00352B97"/>
    <w:rsid w:val="00353F03"/>
    <w:rsid w:val="0036069E"/>
    <w:rsid w:val="00362CDF"/>
    <w:rsid w:val="003645A8"/>
    <w:rsid w:val="003702E6"/>
    <w:rsid w:val="00373D03"/>
    <w:rsid w:val="00380718"/>
    <w:rsid w:val="0038090E"/>
    <w:rsid w:val="00380E73"/>
    <w:rsid w:val="00384CEC"/>
    <w:rsid w:val="00391C65"/>
    <w:rsid w:val="00393EE5"/>
    <w:rsid w:val="0039519A"/>
    <w:rsid w:val="0039614C"/>
    <w:rsid w:val="003A1524"/>
    <w:rsid w:val="003A1706"/>
    <w:rsid w:val="003B02FC"/>
    <w:rsid w:val="003B5028"/>
    <w:rsid w:val="003C19CC"/>
    <w:rsid w:val="003C3B8C"/>
    <w:rsid w:val="003C403A"/>
    <w:rsid w:val="003C43C0"/>
    <w:rsid w:val="003C72FA"/>
    <w:rsid w:val="003D00E3"/>
    <w:rsid w:val="003D0A35"/>
    <w:rsid w:val="003D4528"/>
    <w:rsid w:val="003D6042"/>
    <w:rsid w:val="003D6D4A"/>
    <w:rsid w:val="003D7AA1"/>
    <w:rsid w:val="003E06B1"/>
    <w:rsid w:val="003E0A80"/>
    <w:rsid w:val="003E0C1A"/>
    <w:rsid w:val="003E1CF5"/>
    <w:rsid w:val="003E5B73"/>
    <w:rsid w:val="003E60E9"/>
    <w:rsid w:val="003E7C49"/>
    <w:rsid w:val="003F0254"/>
    <w:rsid w:val="003F226B"/>
    <w:rsid w:val="003F4CA8"/>
    <w:rsid w:val="00400624"/>
    <w:rsid w:val="00401CE8"/>
    <w:rsid w:val="00404F01"/>
    <w:rsid w:val="004108F7"/>
    <w:rsid w:val="00411E80"/>
    <w:rsid w:val="00412213"/>
    <w:rsid w:val="00420EEB"/>
    <w:rsid w:val="0042391A"/>
    <w:rsid w:val="00424C6C"/>
    <w:rsid w:val="00424CB1"/>
    <w:rsid w:val="004263D5"/>
    <w:rsid w:val="00426654"/>
    <w:rsid w:val="00426BBE"/>
    <w:rsid w:val="00426EB8"/>
    <w:rsid w:val="00431A61"/>
    <w:rsid w:val="00431AFE"/>
    <w:rsid w:val="00432B13"/>
    <w:rsid w:val="004332FC"/>
    <w:rsid w:val="00434F3F"/>
    <w:rsid w:val="00440F93"/>
    <w:rsid w:val="00441EE1"/>
    <w:rsid w:val="004514D4"/>
    <w:rsid w:val="0045160A"/>
    <w:rsid w:val="00454F38"/>
    <w:rsid w:val="00462007"/>
    <w:rsid w:val="00463191"/>
    <w:rsid w:val="00466743"/>
    <w:rsid w:val="00466FF0"/>
    <w:rsid w:val="00471533"/>
    <w:rsid w:val="004726DB"/>
    <w:rsid w:val="004777BE"/>
    <w:rsid w:val="00482AA6"/>
    <w:rsid w:val="00482D56"/>
    <w:rsid w:val="004845F0"/>
    <w:rsid w:val="00484F65"/>
    <w:rsid w:val="00491369"/>
    <w:rsid w:val="004920D9"/>
    <w:rsid w:val="00495331"/>
    <w:rsid w:val="004A3262"/>
    <w:rsid w:val="004A3511"/>
    <w:rsid w:val="004B3CA8"/>
    <w:rsid w:val="004B5776"/>
    <w:rsid w:val="004B711A"/>
    <w:rsid w:val="004C3079"/>
    <w:rsid w:val="004C5C14"/>
    <w:rsid w:val="004D6D81"/>
    <w:rsid w:val="004E053F"/>
    <w:rsid w:val="004E4671"/>
    <w:rsid w:val="004F1786"/>
    <w:rsid w:val="004F7AD8"/>
    <w:rsid w:val="00501FD9"/>
    <w:rsid w:val="00504719"/>
    <w:rsid w:val="005075F2"/>
    <w:rsid w:val="00517500"/>
    <w:rsid w:val="00517FA5"/>
    <w:rsid w:val="0052161B"/>
    <w:rsid w:val="0052393D"/>
    <w:rsid w:val="00523E10"/>
    <w:rsid w:val="005242C7"/>
    <w:rsid w:val="00530347"/>
    <w:rsid w:val="00531306"/>
    <w:rsid w:val="00531DB9"/>
    <w:rsid w:val="00532D35"/>
    <w:rsid w:val="00534E74"/>
    <w:rsid w:val="005350C1"/>
    <w:rsid w:val="005463FC"/>
    <w:rsid w:val="00557A0E"/>
    <w:rsid w:val="00557C0E"/>
    <w:rsid w:val="005607D2"/>
    <w:rsid w:val="00560F0B"/>
    <w:rsid w:val="005649AC"/>
    <w:rsid w:val="00565774"/>
    <w:rsid w:val="005676F5"/>
    <w:rsid w:val="00567C8C"/>
    <w:rsid w:val="00575A29"/>
    <w:rsid w:val="0057756A"/>
    <w:rsid w:val="005822E4"/>
    <w:rsid w:val="00592E43"/>
    <w:rsid w:val="005A1F2E"/>
    <w:rsid w:val="005B0A17"/>
    <w:rsid w:val="005B12FB"/>
    <w:rsid w:val="005B2F66"/>
    <w:rsid w:val="005B3808"/>
    <w:rsid w:val="005B79B9"/>
    <w:rsid w:val="005C1B77"/>
    <w:rsid w:val="005C56BD"/>
    <w:rsid w:val="005C5D9C"/>
    <w:rsid w:val="005C6327"/>
    <w:rsid w:val="005D34E7"/>
    <w:rsid w:val="005D6AC0"/>
    <w:rsid w:val="005D7EA9"/>
    <w:rsid w:val="005E28F5"/>
    <w:rsid w:val="005E32D7"/>
    <w:rsid w:val="005E77A0"/>
    <w:rsid w:val="005E7A2F"/>
    <w:rsid w:val="005F0485"/>
    <w:rsid w:val="005F15C3"/>
    <w:rsid w:val="005F3414"/>
    <w:rsid w:val="005F7150"/>
    <w:rsid w:val="00602A8D"/>
    <w:rsid w:val="0060355A"/>
    <w:rsid w:val="00611257"/>
    <w:rsid w:val="00615F3F"/>
    <w:rsid w:val="00617390"/>
    <w:rsid w:val="006209F6"/>
    <w:rsid w:val="00620B99"/>
    <w:rsid w:val="006222E1"/>
    <w:rsid w:val="006237EF"/>
    <w:rsid w:val="00624601"/>
    <w:rsid w:val="00625066"/>
    <w:rsid w:val="006255B0"/>
    <w:rsid w:val="00627217"/>
    <w:rsid w:val="00630ABD"/>
    <w:rsid w:val="006353C4"/>
    <w:rsid w:val="00636BCA"/>
    <w:rsid w:val="0063790D"/>
    <w:rsid w:val="00640AB3"/>
    <w:rsid w:val="0064119D"/>
    <w:rsid w:val="00644C23"/>
    <w:rsid w:val="00650E59"/>
    <w:rsid w:val="0066102C"/>
    <w:rsid w:val="006623FC"/>
    <w:rsid w:val="00667BC9"/>
    <w:rsid w:val="00670D71"/>
    <w:rsid w:val="0067167C"/>
    <w:rsid w:val="00673DE1"/>
    <w:rsid w:val="006777EC"/>
    <w:rsid w:val="006822D8"/>
    <w:rsid w:val="00682A1C"/>
    <w:rsid w:val="006841F7"/>
    <w:rsid w:val="00687085"/>
    <w:rsid w:val="006919B6"/>
    <w:rsid w:val="00694192"/>
    <w:rsid w:val="006B0E91"/>
    <w:rsid w:val="006C273F"/>
    <w:rsid w:val="006C3052"/>
    <w:rsid w:val="006C4BF7"/>
    <w:rsid w:val="006C589F"/>
    <w:rsid w:val="006C714B"/>
    <w:rsid w:val="006D08B6"/>
    <w:rsid w:val="006D0A0F"/>
    <w:rsid w:val="006D2C1D"/>
    <w:rsid w:val="006D3015"/>
    <w:rsid w:val="006D54C2"/>
    <w:rsid w:val="006D63A2"/>
    <w:rsid w:val="006D6AE6"/>
    <w:rsid w:val="006E05AF"/>
    <w:rsid w:val="006E420F"/>
    <w:rsid w:val="006F0E6F"/>
    <w:rsid w:val="006F1177"/>
    <w:rsid w:val="006F2D43"/>
    <w:rsid w:val="006F35A7"/>
    <w:rsid w:val="006F52F9"/>
    <w:rsid w:val="006F5A20"/>
    <w:rsid w:val="007061AD"/>
    <w:rsid w:val="00710C61"/>
    <w:rsid w:val="00711381"/>
    <w:rsid w:val="00712A67"/>
    <w:rsid w:val="00715B44"/>
    <w:rsid w:val="0071686E"/>
    <w:rsid w:val="00716CEF"/>
    <w:rsid w:val="00717B73"/>
    <w:rsid w:val="00723E82"/>
    <w:rsid w:val="0072517F"/>
    <w:rsid w:val="00726FC1"/>
    <w:rsid w:val="00727127"/>
    <w:rsid w:val="00727566"/>
    <w:rsid w:val="00727CF7"/>
    <w:rsid w:val="00730198"/>
    <w:rsid w:val="00730CF5"/>
    <w:rsid w:val="0073258A"/>
    <w:rsid w:val="00733C2A"/>
    <w:rsid w:val="0073521C"/>
    <w:rsid w:val="007353AB"/>
    <w:rsid w:val="00736174"/>
    <w:rsid w:val="0073772C"/>
    <w:rsid w:val="00737A13"/>
    <w:rsid w:val="00742FCF"/>
    <w:rsid w:val="00744468"/>
    <w:rsid w:val="00744A76"/>
    <w:rsid w:val="00750363"/>
    <w:rsid w:val="00752BAA"/>
    <w:rsid w:val="00755C2A"/>
    <w:rsid w:val="0075776A"/>
    <w:rsid w:val="0076306F"/>
    <w:rsid w:val="00765912"/>
    <w:rsid w:val="00765D1E"/>
    <w:rsid w:val="00771C1B"/>
    <w:rsid w:val="00772729"/>
    <w:rsid w:val="00772C4B"/>
    <w:rsid w:val="00773A45"/>
    <w:rsid w:val="00774250"/>
    <w:rsid w:val="00774D2B"/>
    <w:rsid w:val="00780659"/>
    <w:rsid w:val="007874A4"/>
    <w:rsid w:val="00790914"/>
    <w:rsid w:val="00791E8C"/>
    <w:rsid w:val="00796B0B"/>
    <w:rsid w:val="007A5BA4"/>
    <w:rsid w:val="007A6E76"/>
    <w:rsid w:val="007B06DD"/>
    <w:rsid w:val="007B145C"/>
    <w:rsid w:val="007B6F45"/>
    <w:rsid w:val="007B7A46"/>
    <w:rsid w:val="007C2AA1"/>
    <w:rsid w:val="007C3B3C"/>
    <w:rsid w:val="007C573E"/>
    <w:rsid w:val="007D05DF"/>
    <w:rsid w:val="007D0D4B"/>
    <w:rsid w:val="007D5BCC"/>
    <w:rsid w:val="007E034C"/>
    <w:rsid w:val="007E0722"/>
    <w:rsid w:val="007E3132"/>
    <w:rsid w:val="007E3450"/>
    <w:rsid w:val="007E57F6"/>
    <w:rsid w:val="007F39A7"/>
    <w:rsid w:val="007F3AC2"/>
    <w:rsid w:val="007F471D"/>
    <w:rsid w:val="007F4A18"/>
    <w:rsid w:val="00803B2D"/>
    <w:rsid w:val="0080755E"/>
    <w:rsid w:val="00810AC2"/>
    <w:rsid w:val="00814AA4"/>
    <w:rsid w:val="0081581C"/>
    <w:rsid w:val="00815E00"/>
    <w:rsid w:val="008179EA"/>
    <w:rsid w:val="00817C8A"/>
    <w:rsid w:val="00820495"/>
    <w:rsid w:val="0082084F"/>
    <w:rsid w:val="00822474"/>
    <w:rsid w:val="00822EB5"/>
    <w:rsid w:val="0082484D"/>
    <w:rsid w:val="00830682"/>
    <w:rsid w:val="00830C31"/>
    <w:rsid w:val="0083174E"/>
    <w:rsid w:val="00832FEA"/>
    <w:rsid w:val="008346CC"/>
    <w:rsid w:val="008366C3"/>
    <w:rsid w:val="00837705"/>
    <w:rsid w:val="00837A45"/>
    <w:rsid w:val="00841AE7"/>
    <w:rsid w:val="00841CA9"/>
    <w:rsid w:val="00845A45"/>
    <w:rsid w:val="00847681"/>
    <w:rsid w:val="00853021"/>
    <w:rsid w:val="00862054"/>
    <w:rsid w:val="008625EB"/>
    <w:rsid w:val="008629CD"/>
    <w:rsid w:val="00863EC5"/>
    <w:rsid w:val="008643C9"/>
    <w:rsid w:val="0086578E"/>
    <w:rsid w:val="008657D4"/>
    <w:rsid w:val="00865EE4"/>
    <w:rsid w:val="00866FDD"/>
    <w:rsid w:val="00876B80"/>
    <w:rsid w:val="00880BE7"/>
    <w:rsid w:val="00885852"/>
    <w:rsid w:val="00893BE2"/>
    <w:rsid w:val="00893BF7"/>
    <w:rsid w:val="008946B6"/>
    <w:rsid w:val="00895FED"/>
    <w:rsid w:val="00897F87"/>
    <w:rsid w:val="008A156E"/>
    <w:rsid w:val="008A5961"/>
    <w:rsid w:val="008C22E6"/>
    <w:rsid w:val="008D029F"/>
    <w:rsid w:val="008D082A"/>
    <w:rsid w:val="008D0836"/>
    <w:rsid w:val="008D0C4F"/>
    <w:rsid w:val="008D404B"/>
    <w:rsid w:val="008D4157"/>
    <w:rsid w:val="008D41F2"/>
    <w:rsid w:val="008D76B6"/>
    <w:rsid w:val="008E0FDD"/>
    <w:rsid w:val="008E1337"/>
    <w:rsid w:val="008E2715"/>
    <w:rsid w:val="008E6137"/>
    <w:rsid w:val="008E67D3"/>
    <w:rsid w:val="008E7E20"/>
    <w:rsid w:val="008F3335"/>
    <w:rsid w:val="008F48DD"/>
    <w:rsid w:val="008F4B33"/>
    <w:rsid w:val="008F6FB9"/>
    <w:rsid w:val="009023BD"/>
    <w:rsid w:val="009106C3"/>
    <w:rsid w:val="00911835"/>
    <w:rsid w:val="00911B9F"/>
    <w:rsid w:val="00914633"/>
    <w:rsid w:val="009166D0"/>
    <w:rsid w:val="0091798C"/>
    <w:rsid w:val="0092019D"/>
    <w:rsid w:val="00921E3A"/>
    <w:rsid w:val="00924E21"/>
    <w:rsid w:val="00936B34"/>
    <w:rsid w:val="00936FDC"/>
    <w:rsid w:val="00937880"/>
    <w:rsid w:val="00945B8F"/>
    <w:rsid w:val="009473FE"/>
    <w:rsid w:val="009520EB"/>
    <w:rsid w:val="0095216A"/>
    <w:rsid w:val="00952C6E"/>
    <w:rsid w:val="00952DB7"/>
    <w:rsid w:val="00955E4C"/>
    <w:rsid w:val="00956213"/>
    <w:rsid w:val="00956CF9"/>
    <w:rsid w:val="0096036B"/>
    <w:rsid w:val="009624D3"/>
    <w:rsid w:val="00962A7B"/>
    <w:rsid w:val="00962E61"/>
    <w:rsid w:val="00963826"/>
    <w:rsid w:val="00972535"/>
    <w:rsid w:val="00974636"/>
    <w:rsid w:val="00976728"/>
    <w:rsid w:val="00976C48"/>
    <w:rsid w:val="00976CF1"/>
    <w:rsid w:val="00983363"/>
    <w:rsid w:val="00983CA2"/>
    <w:rsid w:val="009905DE"/>
    <w:rsid w:val="00995962"/>
    <w:rsid w:val="009973C9"/>
    <w:rsid w:val="009A1842"/>
    <w:rsid w:val="009B15ED"/>
    <w:rsid w:val="009B21D2"/>
    <w:rsid w:val="009B4D5D"/>
    <w:rsid w:val="009B7AE2"/>
    <w:rsid w:val="009D2505"/>
    <w:rsid w:val="009E5E17"/>
    <w:rsid w:val="009E6285"/>
    <w:rsid w:val="009F3333"/>
    <w:rsid w:val="009F6931"/>
    <w:rsid w:val="00A00E06"/>
    <w:rsid w:val="00A0499A"/>
    <w:rsid w:val="00A10110"/>
    <w:rsid w:val="00A1385C"/>
    <w:rsid w:val="00A13983"/>
    <w:rsid w:val="00A14553"/>
    <w:rsid w:val="00A17729"/>
    <w:rsid w:val="00A23EFB"/>
    <w:rsid w:val="00A3616A"/>
    <w:rsid w:val="00A3722F"/>
    <w:rsid w:val="00A416B0"/>
    <w:rsid w:val="00A522A5"/>
    <w:rsid w:val="00A55B22"/>
    <w:rsid w:val="00A561B0"/>
    <w:rsid w:val="00A576AF"/>
    <w:rsid w:val="00A62E72"/>
    <w:rsid w:val="00A73940"/>
    <w:rsid w:val="00A75CE3"/>
    <w:rsid w:val="00A8007D"/>
    <w:rsid w:val="00A83F77"/>
    <w:rsid w:val="00A85711"/>
    <w:rsid w:val="00A86950"/>
    <w:rsid w:val="00A86CBA"/>
    <w:rsid w:val="00A91115"/>
    <w:rsid w:val="00A91FE2"/>
    <w:rsid w:val="00A92442"/>
    <w:rsid w:val="00A93B0E"/>
    <w:rsid w:val="00A94E8C"/>
    <w:rsid w:val="00A96B78"/>
    <w:rsid w:val="00AA44F1"/>
    <w:rsid w:val="00AA65CD"/>
    <w:rsid w:val="00AA680D"/>
    <w:rsid w:val="00AB2CB9"/>
    <w:rsid w:val="00AB2D77"/>
    <w:rsid w:val="00AB3791"/>
    <w:rsid w:val="00AB5A0A"/>
    <w:rsid w:val="00AB5F4F"/>
    <w:rsid w:val="00AB6E9C"/>
    <w:rsid w:val="00AC32AD"/>
    <w:rsid w:val="00AC5FBA"/>
    <w:rsid w:val="00AC67BB"/>
    <w:rsid w:val="00AC70A1"/>
    <w:rsid w:val="00AD1FAD"/>
    <w:rsid w:val="00AD74DD"/>
    <w:rsid w:val="00AE1AE6"/>
    <w:rsid w:val="00AE7CF2"/>
    <w:rsid w:val="00AF04B9"/>
    <w:rsid w:val="00AF2E59"/>
    <w:rsid w:val="00AF31BF"/>
    <w:rsid w:val="00AF32C3"/>
    <w:rsid w:val="00AF3701"/>
    <w:rsid w:val="00AF53E7"/>
    <w:rsid w:val="00AF6320"/>
    <w:rsid w:val="00B16204"/>
    <w:rsid w:val="00B20E6E"/>
    <w:rsid w:val="00B21D5D"/>
    <w:rsid w:val="00B243AD"/>
    <w:rsid w:val="00B25AD1"/>
    <w:rsid w:val="00B25FB8"/>
    <w:rsid w:val="00B27C74"/>
    <w:rsid w:val="00B302EE"/>
    <w:rsid w:val="00B3295D"/>
    <w:rsid w:val="00B331CA"/>
    <w:rsid w:val="00B35741"/>
    <w:rsid w:val="00B40AEA"/>
    <w:rsid w:val="00B446E4"/>
    <w:rsid w:val="00B4722E"/>
    <w:rsid w:val="00B475E4"/>
    <w:rsid w:val="00B510AB"/>
    <w:rsid w:val="00B5201A"/>
    <w:rsid w:val="00B5270C"/>
    <w:rsid w:val="00B53053"/>
    <w:rsid w:val="00B649B7"/>
    <w:rsid w:val="00B670EB"/>
    <w:rsid w:val="00B67FF8"/>
    <w:rsid w:val="00B7340C"/>
    <w:rsid w:val="00B73A94"/>
    <w:rsid w:val="00B73FA3"/>
    <w:rsid w:val="00B770E8"/>
    <w:rsid w:val="00B83E3C"/>
    <w:rsid w:val="00B86B33"/>
    <w:rsid w:val="00B87E8F"/>
    <w:rsid w:val="00B90771"/>
    <w:rsid w:val="00B90AE2"/>
    <w:rsid w:val="00B947F1"/>
    <w:rsid w:val="00B95D1B"/>
    <w:rsid w:val="00B96841"/>
    <w:rsid w:val="00BA0EE3"/>
    <w:rsid w:val="00BA0F0F"/>
    <w:rsid w:val="00BA253E"/>
    <w:rsid w:val="00BA3F09"/>
    <w:rsid w:val="00BA58C0"/>
    <w:rsid w:val="00BA7AEE"/>
    <w:rsid w:val="00BB0353"/>
    <w:rsid w:val="00BB0D4C"/>
    <w:rsid w:val="00BB0D5B"/>
    <w:rsid w:val="00BB234B"/>
    <w:rsid w:val="00BB383D"/>
    <w:rsid w:val="00BB6531"/>
    <w:rsid w:val="00BC487C"/>
    <w:rsid w:val="00BC7C36"/>
    <w:rsid w:val="00BD1A37"/>
    <w:rsid w:val="00BD3A9F"/>
    <w:rsid w:val="00BD646E"/>
    <w:rsid w:val="00BE31A6"/>
    <w:rsid w:val="00BE6B85"/>
    <w:rsid w:val="00C00796"/>
    <w:rsid w:val="00C11A58"/>
    <w:rsid w:val="00C14970"/>
    <w:rsid w:val="00C17A59"/>
    <w:rsid w:val="00C17C50"/>
    <w:rsid w:val="00C202AB"/>
    <w:rsid w:val="00C210D5"/>
    <w:rsid w:val="00C300D8"/>
    <w:rsid w:val="00C30292"/>
    <w:rsid w:val="00C30856"/>
    <w:rsid w:val="00C31B2B"/>
    <w:rsid w:val="00C31B78"/>
    <w:rsid w:val="00C32184"/>
    <w:rsid w:val="00C32A61"/>
    <w:rsid w:val="00C3351B"/>
    <w:rsid w:val="00C33B32"/>
    <w:rsid w:val="00C5693F"/>
    <w:rsid w:val="00C73584"/>
    <w:rsid w:val="00C736BC"/>
    <w:rsid w:val="00C750DE"/>
    <w:rsid w:val="00C770FE"/>
    <w:rsid w:val="00C7749F"/>
    <w:rsid w:val="00C77A56"/>
    <w:rsid w:val="00C81335"/>
    <w:rsid w:val="00C81B33"/>
    <w:rsid w:val="00C841D4"/>
    <w:rsid w:val="00C8615A"/>
    <w:rsid w:val="00C8709B"/>
    <w:rsid w:val="00CA4962"/>
    <w:rsid w:val="00CA63CB"/>
    <w:rsid w:val="00CB6464"/>
    <w:rsid w:val="00CB723C"/>
    <w:rsid w:val="00CC3529"/>
    <w:rsid w:val="00CC4754"/>
    <w:rsid w:val="00CC7DA3"/>
    <w:rsid w:val="00CD49F2"/>
    <w:rsid w:val="00CD7A41"/>
    <w:rsid w:val="00CE1FAD"/>
    <w:rsid w:val="00CE341F"/>
    <w:rsid w:val="00CE52E1"/>
    <w:rsid w:val="00CE6B8E"/>
    <w:rsid w:val="00CF2291"/>
    <w:rsid w:val="00CF23DD"/>
    <w:rsid w:val="00CF5893"/>
    <w:rsid w:val="00CF5D21"/>
    <w:rsid w:val="00D02B2E"/>
    <w:rsid w:val="00D14595"/>
    <w:rsid w:val="00D14A2D"/>
    <w:rsid w:val="00D14DAF"/>
    <w:rsid w:val="00D229BE"/>
    <w:rsid w:val="00D23CC5"/>
    <w:rsid w:val="00D25BD6"/>
    <w:rsid w:val="00D25D4C"/>
    <w:rsid w:val="00D268C2"/>
    <w:rsid w:val="00D32B3E"/>
    <w:rsid w:val="00D3461D"/>
    <w:rsid w:val="00D34A90"/>
    <w:rsid w:val="00D361B0"/>
    <w:rsid w:val="00D37295"/>
    <w:rsid w:val="00D41BE7"/>
    <w:rsid w:val="00D42C96"/>
    <w:rsid w:val="00D42EB8"/>
    <w:rsid w:val="00D44BF8"/>
    <w:rsid w:val="00D51A15"/>
    <w:rsid w:val="00D53C3E"/>
    <w:rsid w:val="00D559CF"/>
    <w:rsid w:val="00D56467"/>
    <w:rsid w:val="00D57639"/>
    <w:rsid w:val="00D632CA"/>
    <w:rsid w:val="00D63E55"/>
    <w:rsid w:val="00D74810"/>
    <w:rsid w:val="00D75B8D"/>
    <w:rsid w:val="00D77396"/>
    <w:rsid w:val="00D837FB"/>
    <w:rsid w:val="00D84862"/>
    <w:rsid w:val="00D85606"/>
    <w:rsid w:val="00D864FC"/>
    <w:rsid w:val="00D9032B"/>
    <w:rsid w:val="00D9425A"/>
    <w:rsid w:val="00DA010E"/>
    <w:rsid w:val="00DB0C05"/>
    <w:rsid w:val="00DB169E"/>
    <w:rsid w:val="00DB1B0C"/>
    <w:rsid w:val="00DB27E4"/>
    <w:rsid w:val="00DB2CF3"/>
    <w:rsid w:val="00DB5904"/>
    <w:rsid w:val="00DC43F5"/>
    <w:rsid w:val="00DC4BBA"/>
    <w:rsid w:val="00DC5038"/>
    <w:rsid w:val="00DC54ED"/>
    <w:rsid w:val="00DC5F70"/>
    <w:rsid w:val="00DC7DFA"/>
    <w:rsid w:val="00DD0EE4"/>
    <w:rsid w:val="00DD66E1"/>
    <w:rsid w:val="00DD7A6A"/>
    <w:rsid w:val="00DE0B34"/>
    <w:rsid w:val="00DE3F0E"/>
    <w:rsid w:val="00DF656F"/>
    <w:rsid w:val="00E021C9"/>
    <w:rsid w:val="00E05ED5"/>
    <w:rsid w:val="00E14275"/>
    <w:rsid w:val="00E144E6"/>
    <w:rsid w:val="00E14870"/>
    <w:rsid w:val="00E33023"/>
    <w:rsid w:val="00E37410"/>
    <w:rsid w:val="00E37F54"/>
    <w:rsid w:val="00E400BB"/>
    <w:rsid w:val="00E41098"/>
    <w:rsid w:val="00E4372B"/>
    <w:rsid w:val="00E43AD9"/>
    <w:rsid w:val="00E444A1"/>
    <w:rsid w:val="00E46F00"/>
    <w:rsid w:val="00E5209F"/>
    <w:rsid w:val="00E53DE8"/>
    <w:rsid w:val="00E53E28"/>
    <w:rsid w:val="00E569CE"/>
    <w:rsid w:val="00E605E9"/>
    <w:rsid w:val="00E605F3"/>
    <w:rsid w:val="00E63771"/>
    <w:rsid w:val="00E67138"/>
    <w:rsid w:val="00E672D6"/>
    <w:rsid w:val="00E7239E"/>
    <w:rsid w:val="00E76BA4"/>
    <w:rsid w:val="00E77566"/>
    <w:rsid w:val="00E819D4"/>
    <w:rsid w:val="00E81CA7"/>
    <w:rsid w:val="00E86BFA"/>
    <w:rsid w:val="00E91005"/>
    <w:rsid w:val="00E91F10"/>
    <w:rsid w:val="00E93997"/>
    <w:rsid w:val="00E93B0B"/>
    <w:rsid w:val="00E9529D"/>
    <w:rsid w:val="00EA1F53"/>
    <w:rsid w:val="00EA5126"/>
    <w:rsid w:val="00EA57CD"/>
    <w:rsid w:val="00EB00CF"/>
    <w:rsid w:val="00EB0339"/>
    <w:rsid w:val="00EB11D6"/>
    <w:rsid w:val="00EB1562"/>
    <w:rsid w:val="00EB318B"/>
    <w:rsid w:val="00EB421B"/>
    <w:rsid w:val="00EB485C"/>
    <w:rsid w:val="00EB524F"/>
    <w:rsid w:val="00EB7C36"/>
    <w:rsid w:val="00EC0AB4"/>
    <w:rsid w:val="00EC33A7"/>
    <w:rsid w:val="00EC4E07"/>
    <w:rsid w:val="00ED488A"/>
    <w:rsid w:val="00ED7D3B"/>
    <w:rsid w:val="00EE0DBA"/>
    <w:rsid w:val="00EE273A"/>
    <w:rsid w:val="00EE3B50"/>
    <w:rsid w:val="00EE4089"/>
    <w:rsid w:val="00EE57A6"/>
    <w:rsid w:val="00EF5A99"/>
    <w:rsid w:val="00EF5BC1"/>
    <w:rsid w:val="00EF6232"/>
    <w:rsid w:val="00F0087F"/>
    <w:rsid w:val="00F049AD"/>
    <w:rsid w:val="00F05925"/>
    <w:rsid w:val="00F070E0"/>
    <w:rsid w:val="00F10956"/>
    <w:rsid w:val="00F1199A"/>
    <w:rsid w:val="00F23708"/>
    <w:rsid w:val="00F24E17"/>
    <w:rsid w:val="00F318F0"/>
    <w:rsid w:val="00F33D52"/>
    <w:rsid w:val="00F40ED6"/>
    <w:rsid w:val="00F4334A"/>
    <w:rsid w:val="00F4504D"/>
    <w:rsid w:val="00F47FED"/>
    <w:rsid w:val="00F51C31"/>
    <w:rsid w:val="00F52B69"/>
    <w:rsid w:val="00F53FFF"/>
    <w:rsid w:val="00F568C7"/>
    <w:rsid w:val="00F57F4D"/>
    <w:rsid w:val="00F64121"/>
    <w:rsid w:val="00F66003"/>
    <w:rsid w:val="00F662E4"/>
    <w:rsid w:val="00F6773B"/>
    <w:rsid w:val="00F72DFB"/>
    <w:rsid w:val="00F75105"/>
    <w:rsid w:val="00F76447"/>
    <w:rsid w:val="00F8062B"/>
    <w:rsid w:val="00F809E2"/>
    <w:rsid w:val="00F80EF5"/>
    <w:rsid w:val="00F81776"/>
    <w:rsid w:val="00F8240A"/>
    <w:rsid w:val="00F8408C"/>
    <w:rsid w:val="00F85980"/>
    <w:rsid w:val="00F873AA"/>
    <w:rsid w:val="00F93F34"/>
    <w:rsid w:val="00FA110F"/>
    <w:rsid w:val="00FA190B"/>
    <w:rsid w:val="00FA5280"/>
    <w:rsid w:val="00FA7166"/>
    <w:rsid w:val="00FB0E3C"/>
    <w:rsid w:val="00FC1E1F"/>
    <w:rsid w:val="00FC445D"/>
    <w:rsid w:val="00FD056B"/>
    <w:rsid w:val="00FD1D98"/>
    <w:rsid w:val="00FD2830"/>
    <w:rsid w:val="00FD378F"/>
    <w:rsid w:val="00FD4D1A"/>
    <w:rsid w:val="00FD50E1"/>
    <w:rsid w:val="00FD5300"/>
    <w:rsid w:val="00FE03FC"/>
    <w:rsid w:val="00FE5476"/>
    <w:rsid w:val="00FE7AC5"/>
    <w:rsid w:val="00FF267B"/>
    <w:rsid w:val="00FF2FF9"/>
    <w:rsid w:val="00FF4C28"/>
    <w:rsid w:val="00FF590E"/>
    <w:rsid w:val="00FF6416"/>
    <w:rsid w:val="00FF7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 w:type="paragraph" w:styleId="Textoindependiente">
    <w:name w:val="Body Text"/>
    <w:basedOn w:val="Normal"/>
    <w:link w:val="TextoindependienteCar"/>
    <w:uiPriority w:val="99"/>
    <w:unhideWhenUsed/>
    <w:rsid w:val="00534E74"/>
    <w:pPr>
      <w:spacing w:after="120"/>
    </w:pPr>
  </w:style>
  <w:style w:type="character" w:customStyle="1" w:styleId="TextoindependienteCar">
    <w:name w:val="Texto independiente Car"/>
    <w:basedOn w:val="Fuentedeprrafopredeter"/>
    <w:link w:val="Textoindependiente"/>
    <w:uiPriority w:val="99"/>
    <w:rsid w:val="00534E74"/>
  </w:style>
  <w:style w:type="paragraph" w:styleId="Textoindependienteprimerasangra">
    <w:name w:val="Body Text First Indent"/>
    <w:basedOn w:val="Textoindependiente"/>
    <w:link w:val="TextoindependienteprimerasangraCar"/>
    <w:uiPriority w:val="99"/>
    <w:unhideWhenUsed/>
    <w:rsid w:val="00534E7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34E74"/>
  </w:style>
  <w:style w:type="table" w:styleId="Tablaconcuadrcula">
    <w:name w:val="Table Grid"/>
    <w:basedOn w:val="Tablanormal"/>
    <w:uiPriority w:val="39"/>
    <w:rsid w:val="003D45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unhideWhenUsed/>
    <w:rsid w:val="00716CEF"/>
    <w:rPr>
      <w:color w:val="0000FF"/>
      <w:u w:val="single"/>
    </w:rPr>
  </w:style>
  <w:style w:type="character" w:customStyle="1" w:styleId="apple-converted-space">
    <w:name w:val="apple-converted-space"/>
    <w:basedOn w:val="Fuentedeprrafopredeter"/>
    <w:rsid w:val="00716CEF"/>
  </w:style>
  <w:style w:type="paragraph" w:styleId="Textoindependiente">
    <w:name w:val="Body Text"/>
    <w:basedOn w:val="Normal"/>
    <w:link w:val="TextoindependienteCar"/>
    <w:uiPriority w:val="99"/>
    <w:unhideWhenUsed/>
    <w:rsid w:val="00534E74"/>
    <w:pPr>
      <w:spacing w:after="120"/>
    </w:pPr>
  </w:style>
  <w:style w:type="character" w:customStyle="1" w:styleId="TextoindependienteCar">
    <w:name w:val="Texto independiente Car"/>
    <w:basedOn w:val="Fuentedeprrafopredeter"/>
    <w:link w:val="Textoindependiente"/>
    <w:uiPriority w:val="99"/>
    <w:rsid w:val="00534E74"/>
  </w:style>
  <w:style w:type="paragraph" w:styleId="Textoindependienteprimerasangra">
    <w:name w:val="Body Text First Indent"/>
    <w:basedOn w:val="Textoindependiente"/>
    <w:link w:val="TextoindependienteprimerasangraCar"/>
    <w:uiPriority w:val="99"/>
    <w:unhideWhenUsed/>
    <w:rsid w:val="00534E7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34E74"/>
  </w:style>
  <w:style w:type="table" w:styleId="Tablaconcuadrcula">
    <w:name w:val="Table Grid"/>
    <w:basedOn w:val="Tablanormal"/>
    <w:uiPriority w:val="39"/>
    <w:rsid w:val="003D452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669451780">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B4BE-612A-410E-9D3C-354F9F4F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5</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374</cp:revision>
  <cp:lastPrinted>2018-08-16T17:57:00Z</cp:lastPrinted>
  <dcterms:created xsi:type="dcterms:W3CDTF">2018-07-02T17:55:00Z</dcterms:created>
  <dcterms:modified xsi:type="dcterms:W3CDTF">2018-12-10T18:57:00Z</dcterms:modified>
</cp:coreProperties>
</file>