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04" w:rsidRPr="00CC33D6" w:rsidRDefault="003A0F04" w:rsidP="003A0F04">
      <w:pPr>
        <w:pStyle w:val="Encabezado"/>
        <w:spacing w:line="360" w:lineRule="auto"/>
        <w:ind w:left="4248"/>
        <w:jc w:val="both"/>
        <w:rPr>
          <w:rFonts w:ascii="Arial" w:hAnsi="Arial" w:cs="Arial"/>
          <w:b/>
        </w:rPr>
      </w:pPr>
      <w:bookmarkStart w:id="0" w:name="_GoBack"/>
      <w:bookmarkEnd w:id="0"/>
      <w:r w:rsidRPr="00CC33D6">
        <w:rPr>
          <w:rFonts w:ascii="Arial" w:hAnsi="Arial" w:cs="Arial"/>
          <w:b/>
        </w:rPr>
        <w:t xml:space="preserve">SEXTA SALA UNITARIA DE PRIMERA INSTANCIA DEL TRIBUNAL </w:t>
      </w:r>
      <w:r w:rsidR="005A2A03" w:rsidRPr="00CC33D6">
        <w:rPr>
          <w:rFonts w:ascii="Arial" w:hAnsi="Arial" w:cs="Arial"/>
          <w:b/>
        </w:rPr>
        <w:t>DE JUSTICIA ADMINISTRATIVA</w:t>
      </w:r>
      <w:r w:rsidR="00C95908" w:rsidRPr="00CC33D6">
        <w:rPr>
          <w:rFonts w:ascii="Arial" w:hAnsi="Arial" w:cs="Arial"/>
          <w:b/>
        </w:rPr>
        <w:t xml:space="preserve"> DEL ESTADO </w:t>
      </w:r>
      <w:r w:rsidRPr="00CC33D6">
        <w:rPr>
          <w:rFonts w:ascii="Arial" w:hAnsi="Arial" w:cs="Arial"/>
          <w:b/>
        </w:rPr>
        <w:t>DE OAXACA.</w:t>
      </w:r>
    </w:p>
    <w:p w:rsidR="003A0F04" w:rsidRPr="00CC33D6" w:rsidRDefault="003A0F04" w:rsidP="003A0F04">
      <w:pPr>
        <w:pStyle w:val="Encabezado"/>
        <w:spacing w:line="360" w:lineRule="auto"/>
        <w:ind w:left="4248"/>
        <w:jc w:val="both"/>
        <w:rPr>
          <w:rFonts w:ascii="Arial" w:hAnsi="Arial" w:cs="Arial"/>
          <w:b/>
        </w:rPr>
      </w:pPr>
    </w:p>
    <w:p w:rsidR="003A0F04" w:rsidRPr="00CC33D6" w:rsidRDefault="00D679FB" w:rsidP="003A0F04">
      <w:pPr>
        <w:pStyle w:val="Encabezado"/>
        <w:spacing w:line="360" w:lineRule="auto"/>
        <w:ind w:left="4248"/>
        <w:jc w:val="both"/>
        <w:rPr>
          <w:rFonts w:ascii="Arial" w:hAnsi="Arial" w:cs="Arial"/>
          <w:b/>
        </w:rPr>
      </w:pPr>
      <w:r w:rsidRPr="00CC33D6">
        <w:rPr>
          <w:rFonts w:ascii="Arial" w:hAnsi="Arial" w:cs="Arial"/>
          <w:b/>
        </w:rPr>
        <w:t xml:space="preserve">EXPEDIENTE: </w:t>
      </w:r>
      <w:r w:rsidR="00C95908" w:rsidRPr="00CC33D6">
        <w:rPr>
          <w:rFonts w:ascii="Arial" w:hAnsi="Arial" w:cs="Arial"/>
          <w:b/>
        </w:rPr>
        <w:t>0008</w:t>
      </w:r>
      <w:r w:rsidR="00455757" w:rsidRPr="00CC33D6">
        <w:rPr>
          <w:rFonts w:ascii="Arial" w:hAnsi="Arial" w:cs="Arial"/>
          <w:b/>
        </w:rPr>
        <w:t>/2017</w:t>
      </w:r>
    </w:p>
    <w:p w:rsidR="003A0F04" w:rsidRPr="00CC33D6" w:rsidRDefault="003A0F04" w:rsidP="003A0F04">
      <w:pPr>
        <w:pStyle w:val="Encabezado"/>
        <w:tabs>
          <w:tab w:val="clear" w:pos="4419"/>
          <w:tab w:val="center" w:pos="8931"/>
        </w:tabs>
        <w:spacing w:line="360" w:lineRule="auto"/>
        <w:jc w:val="both"/>
        <w:rPr>
          <w:rFonts w:ascii="Arial" w:hAnsi="Arial" w:cs="Arial"/>
          <w:b/>
        </w:rPr>
      </w:pPr>
    </w:p>
    <w:p w:rsidR="003A0F04" w:rsidRPr="00CC33D6" w:rsidRDefault="003A0F04" w:rsidP="003A0F04">
      <w:pPr>
        <w:pStyle w:val="Encabezado"/>
        <w:spacing w:line="360" w:lineRule="auto"/>
        <w:ind w:left="4248"/>
        <w:rPr>
          <w:rFonts w:ascii="Arial" w:hAnsi="Arial" w:cs="Arial"/>
          <w:b/>
        </w:rPr>
      </w:pPr>
      <w:r w:rsidRPr="00CC33D6">
        <w:rPr>
          <w:rFonts w:ascii="Arial" w:hAnsi="Arial" w:cs="Arial"/>
          <w:b/>
        </w:rPr>
        <w:t>ACTOR:</w:t>
      </w:r>
      <w:r w:rsidR="00357EB6">
        <w:rPr>
          <w:rFonts w:ascii="Arial" w:hAnsi="Arial" w:cs="Arial"/>
          <w:b/>
        </w:rPr>
        <w:t xml:space="preserve"> ***** ***** ***** *****</w:t>
      </w:r>
      <w:r w:rsidRPr="00CC33D6">
        <w:rPr>
          <w:rFonts w:ascii="Arial" w:hAnsi="Arial" w:cs="Arial"/>
          <w:b/>
        </w:rPr>
        <w:t>.</w:t>
      </w:r>
    </w:p>
    <w:p w:rsidR="002F7326" w:rsidRPr="00CC33D6" w:rsidRDefault="002F7326" w:rsidP="003A0F04">
      <w:pPr>
        <w:pStyle w:val="Encabezado"/>
        <w:spacing w:line="360" w:lineRule="auto"/>
        <w:ind w:left="4248"/>
        <w:rPr>
          <w:rFonts w:ascii="Arial" w:hAnsi="Arial" w:cs="Arial"/>
          <w:b/>
        </w:rPr>
      </w:pPr>
    </w:p>
    <w:p w:rsidR="003A0F04" w:rsidRPr="00CC33D6" w:rsidRDefault="003A0F04" w:rsidP="003A0F04">
      <w:pPr>
        <w:pStyle w:val="Encabezado"/>
        <w:spacing w:line="360" w:lineRule="auto"/>
        <w:ind w:left="4248"/>
        <w:jc w:val="both"/>
        <w:rPr>
          <w:rFonts w:ascii="Arial" w:hAnsi="Arial" w:cs="Arial"/>
          <w:b/>
        </w:rPr>
      </w:pPr>
    </w:p>
    <w:p w:rsidR="003A0F04" w:rsidRPr="00CC33D6" w:rsidRDefault="003A0F04" w:rsidP="00D679FB">
      <w:pPr>
        <w:pStyle w:val="Encabezado"/>
        <w:spacing w:line="360" w:lineRule="auto"/>
        <w:ind w:left="4419" w:hanging="171"/>
        <w:jc w:val="both"/>
        <w:rPr>
          <w:rFonts w:ascii="Arial" w:hAnsi="Arial" w:cs="Arial"/>
          <w:b/>
        </w:rPr>
      </w:pPr>
      <w:r w:rsidRPr="00CC33D6">
        <w:rPr>
          <w:rFonts w:ascii="Arial" w:hAnsi="Arial" w:cs="Arial"/>
          <w:b/>
        </w:rPr>
        <w:t xml:space="preserve">DEMANDADO: </w:t>
      </w:r>
      <w:r w:rsidR="00357EB6">
        <w:rPr>
          <w:rFonts w:ascii="Arial" w:hAnsi="Arial" w:cs="Arial"/>
          <w:b/>
        </w:rPr>
        <w:t>***** ***** ***** ***** ***** ***** ***** *****.</w:t>
      </w:r>
    </w:p>
    <w:p w:rsidR="003A0F04" w:rsidRPr="00CC33D6" w:rsidRDefault="003A0F04" w:rsidP="003A0F04">
      <w:pPr>
        <w:pStyle w:val="Encabezado"/>
        <w:spacing w:line="360" w:lineRule="auto"/>
        <w:ind w:left="4248"/>
        <w:jc w:val="both"/>
        <w:rPr>
          <w:rFonts w:ascii="Arial" w:hAnsi="Arial" w:cs="Arial"/>
          <w:b/>
        </w:rPr>
      </w:pPr>
    </w:p>
    <w:p w:rsidR="003A0F04" w:rsidRPr="00CC33D6" w:rsidRDefault="003A0F04" w:rsidP="003A0F04">
      <w:pPr>
        <w:spacing w:after="0" w:line="360" w:lineRule="auto"/>
        <w:jc w:val="both"/>
        <w:rPr>
          <w:rFonts w:ascii="Arial" w:hAnsi="Arial" w:cs="Arial"/>
          <w:b/>
        </w:rPr>
      </w:pPr>
      <w:r w:rsidRPr="00CC33D6">
        <w:rPr>
          <w:rFonts w:ascii="Arial" w:hAnsi="Arial" w:cs="Arial"/>
          <w:b/>
        </w:rPr>
        <w:t xml:space="preserve">OAXACA DE JUÁREZ, OAXACA A </w:t>
      </w:r>
      <w:r w:rsidR="005224DB" w:rsidRPr="00CC33D6">
        <w:rPr>
          <w:rFonts w:ascii="Arial" w:hAnsi="Arial" w:cs="Arial"/>
          <w:b/>
        </w:rPr>
        <w:t>18</w:t>
      </w:r>
      <w:r w:rsidR="00A112EC" w:rsidRPr="00CC33D6">
        <w:rPr>
          <w:rFonts w:ascii="Arial" w:hAnsi="Arial" w:cs="Arial"/>
          <w:b/>
        </w:rPr>
        <w:t xml:space="preserve"> </w:t>
      </w:r>
      <w:r w:rsidR="005224DB" w:rsidRPr="00CC33D6">
        <w:rPr>
          <w:rFonts w:ascii="Arial" w:hAnsi="Arial" w:cs="Arial"/>
          <w:b/>
        </w:rPr>
        <w:t>DIECIOCHO</w:t>
      </w:r>
      <w:r w:rsidRPr="00CC33D6">
        <w:rPr>
          <w:rFonts w:ascii="Arial" w:hAnsi="Arial" w:cs="Arial"/>
          <w:b/>
        </w:rPr>
        <w:t xml:space="preserve"> DE </w:t>
      </w:r>
      <w:r w:rsidR="005224DB" w:rsidRPr="00CC33D6">
        <w:rPr>
          <w:rFonts w:ascii="Arial" w:hAnsi="Arial" w:cs="Arial"/>
          <w:b/>
        </w:rPr>
        <w:t>FEBRERO</w:t>
      </w:r>
      <w:r w:rsidR="005A2A03" w:rsidRPr="00CC33D6">
        <w:rPr>
          <w:rFonts w:ascii="Arial" w:hAnsi="Arial" w:cs="Arial"/>
          <w:b/>
        </w:rPr>
        <w:t xml:space="preserve"> DE 201</w:t>
      </w:r>
      <w:r w:rsidR="005224DB" w:rsidRPr="00CC33D6">
        <w:rPr>
          <w:rFonts w:ascii="Arial" w:hAnsi="Arial" w:cs="Arial"/>
          <w:b/>
        </w:rPr>
        <w:t>9</w:t>
      </w:r>
      <w:r w:rsidRPr="00CC33D6">
        <w:rPr>
          <w:rFonts w:ascii="Arial" w:hAnsi="Arial" w:cs="Arial"/>
          <w:b/>
        </w:rPr>
        <w:t xml:space="preserve"> DOS MIL </w:t>
      </w:r>
      <w:r w:rsidR="005A2A03" w:rsidRPr="00CC33D6">
        <w:rPr>
          <w:rFonts w:ascii="Arial" w:hAnsi="Arial" w:cs="Arial"/>
          <w:b/>
        </w:rPr>
        <w:t>DIECI</w:t>
      </w:r>
      <w:r w:rsidR="005224DB" w:rsidRPr="00CC33D6">
        <w:rPr>
          <w:rFonts w:ascii="Arial" w:hAnsi="Arial" w:cs="Arial"/>
          <w:b/>
        </w:rPr>
        <w:t>NUEVE</w:t>
      </w:r>
      <w:r w:rsidRPr="00CC33D6">
        <w:rPr>
          <w:rFonts w:ascii="Arial" w:hAnsi="Arial" w:cs="Arial"/>
          <w:b/>
        </w:rPr>
        <w:t xml:space="preserve">.- - - - - - - - - - - - - - - - - - - - - - - - - - - - - - - - - - - - - - - - - - - - - - - - - - - - - </w:t>
      </w:r>
      <w:r w:rsidR="005A2A03" w:rsidRPr="00CC33D6">
        <w:rPr>
          <w:rFonts w:ascii="Arial" w:hAnsi="Arial" w:cs="Arial"/>
          <w:b/>
        </w:rPr>
        <w:t xml:space="preserve">- - </w:t>
      </w:r>
    </w:p>
    <w:p w:rsidR="003A0F04" w:rsidRPr="00CC33D6" w:rsidRDefault="003A0F04" w:rsidP="003A0F04">
      <w:pPr>
        <w:spacing w:after="0" w:line="360" w:lineRule="auto"/>
        <w:jc w:val="both"/>
        <w:rPr>
          <w:rFonts w:ascii="Arial" w:hAnsi="Arial" w:cs="Arial"/>
          <w:b/>
        </w:rPr>
      </w:pPr>
    </w:p>
    <w:p w:rsidR="001823EE" w:rsidRPr="00CC33D6" w:rsidRDefault="003A0F04" w:rsidP="00B53609">
      <w:pPr>
        <w:spacing w:after="0" w:line="360" w:lineRule="auto"/>
        <w:ind w:firstLine="567"/>
        <w:jc w:val="both"/>
        <w:rPr>
          <w:rFonts w:ascii="Arial" w:hAnsi="Arial" w:cs="Arial"/>
          <w:b/>
        </w:rPr>
      </w:pPr>
      <w:r w:rsidRPr="00CC33D6">
        <w:rPr>
          <w:rFonts w:ascii="Arial" w:hAnsi="Arial" w:cs="Arial"/>
          <w:b/>
        </w:rPr>
        <w:t xml:space="preserve">VISTOS, </w:t>
      </w:r>
      <w:r w:rsidRPr="00CC33D6">
        <w:rPr>
          <w:rFonts w:ascii="Arial" w:hAnsi="Arial" w:cs="Arial"/>
        </w:rPr>
        <w:t xml:space="preserve">para resolver los autos del juicio de nulidad de número </w:t>
      </w:r>
      <w:r w:rsidR="005224DB" w:rsidRPr="00CC33D6">
        <w:rPr>
          <w:rFonts w:ascii="Arial" w:hAnsi="Arial" w:cs="Arial"/>
        </w:rPr>
        <w:t>0008</w:t>
      </w:r>
      <w:r w:rsidR="00455757" w:rsidRPr="00CC33D6">
        <w:rPr>
          <w:rFonts w:ascii="Arial" w:hAnsi="Arial" w:cs="Arial"/>
        </w:rPr>
        <w:t>/2017</w:t>
      </w:r>
      <w:r w:rsidRPr="00CC33D6">
        <w:rPr>
          <w:rFonts w:ascii="Arial" w:hAnsi="Arial" w:cs="Arial"/>
        </w:rPr>
        <w:t xml:space="preserve">, promovido por </w:t>
      </w:r>
      <w:r w:rsidR="00357EB6">
        <w:rPr>
          <w:rFonts w:ascii="Arial" w:hAnsi="Arial" w:cs="Arial"/>
          <w:b/>
        </w:rPr>
        <w:t>***** ***** ***** *****</w:t>
      </w:r>
      <w:r w:rsidRPr="00CC33D6">
        <w:rPr>
          <w:rFonts w:ascii="Arial" w:hAnsi="Arial" w:cs="Arial"/>
        </w:rPr>
        <w:t>en contra de</w:t>
      </w:r>
      <w:r w:rsidR="005224DB" w:rsidRPr="00CC33D6">
        <w:rPr>
          <w:rFonts w:ascii="Arial" w:hAnsi="Arial" w:cs="Arial"/>
        </w:rPr>
        <w:t>l</w:t>
      </w:r>
      <w:r w:rsidR="00357EB6">
        <w:rPr>
          <w:rFonts w:ascii="Arial" w:hAnsi="Arial" w:cs="Arial"/>
        </w:rPr>
        <w:t xml:space="preserve"> </w:t>
      </w:r>
      <w:r w:rsidR="00357EB6">
        <w:rPr>
          <w:rFonts w:ascii="Arial" w:hAnsi="Arial" w:cs="Arial"/>
          <w:b/>
        </w:rPr>
        <w:t>***** ***** ***** ***** ***** ***** ***** *****</w:t>
      </w:r>
      <w:r w:rsidR="00BB2FDD" w:rsidRPr="00CC33D6">
        <w:rPr>
          <w:rFonts w:ascii="Arial" w:hAnsi="Arial" w:cs="Arial"/>
          <w:b/>
        </w:rPr>
        <w:t>.</w:t>
      </w:r>
      <w:r w:rsidRPr="00CC33D6">
        <w:rPr>
          <w:rFonts w:ascii="Arial" w:hAnsi="Arial" w:cs="Arial"/>
          <w:b/>
        </w:rPr>
        <w:t xml:space="preserve"> - - </w:t>
      </w:r>
      <w:r w:rsidR="00A112EC" w:rsidRPr="00CC33D6">
        <w:rPr>
          <w:rFonts w:ascii="Arial" w:hAnsi="Arial" w:cs="Arial"/>
          <w:b/>
        </w:rPr>
        <w:t>- - - - - - - - - -</w:t>
      </w:r>
      <w:r w:rsidR="005224DB" w:rsidRPr="00CC33D6">
        <w:rPr>
          <w:rFonts w:ascii="Arial" w:hAnsi="Arial" w:cs="Arial"/>
          <w:b/>
        </w:rPr>
        <w:t xml:space="preserve"> - - - - - - - - - - - - - - - - - - - - - - - - - - - - - - - - - - - - - - - - - - - - - - </w:t>
      </w:r>
      <w:r w:rsidR="00A112EC" w:rsidRPr="00CC33D6">
        <w:rPr>
          <w:rFonts w:ascii="Arial" w:hAnsi="Arial" w:cs="Arial"/>
          <w:b/>
        </w:rPr>
        <w:t xml:space="preserve"> </w:t>
      </w:r>
    </w:p>
    <w:p w:rsidR="003A0F04" w:rsidRPr="00CC33D6" w:rsidRDefault="003A0F04" w:rsidP="003A0F04">
      <w:pPr>
        <w:spacing w:after="0" w:line="360" w:lineRule="auto"/>
        <w:jc w:val="center"/>
        <w:rPr>
          <w:rFonts w:ascii="Arial" w:hAnsi="Arial" w:cs="Arial"/>
          <w:b/>
        </w:rPr>
      </w:pPr>
    </w:p>
    <w:p w:rsidR="003A0F04" w:rsidRPr="00CC33D6" w:rsidRDefault="003A0F04" w:rsidP="003A0F04">
      <w:pPr>
        <w:spacing w:after="0" w:line="360" w:lineRule="auto"/>
        <w:jc w:val="center"/>
        <w:rPr>
          <w:rFonts w:ascii="Arial" w:hAnsi="Arial" w:cs="Arial"/>
          <w:b/>
        </w:rPr>
      </w:pPr>
      <w:r w:rsidRPr="00CC33D6">
        <w:rPr>
          <w:rFonts w:ascii="Arial" w:hAnsi="Arial" w:cs="Arial"/>
          <w:b/>
        </w:rPr>
        <w:t>R E S U L T A N D O:</w:t>
      </w:r>
    </w:p>
    <w:p w:rsidR="003A0F04" w:rsidRPr="00CC33D6" w:rsidRDefault="003A0F04" w:rsidP="003A0F04">
      <w:pPr>
        <w:spacing w:after="0" w:line="360" w:lineRule="auto"/>
        <w:rPr>
          <w:rFonts w:ascii="Arial" w:hAnsi="Arial" w:cs="Arial"/>
          <w:b/>
        </w:rPr>
      </w:pPr>
    </w:p>
    <w:p w:rsidR="009D5FB1" w:rsidRPr="00CC33D6" w:rsidRDefault="009D2CE6" w:rsidP="002947FA">
      <w:pPr>
        <w:spacing w:after="0" w:line="360" w:lineRule="auto"/>
        <w:jc w:val="both"/>
        <w:rPr>
          <w:rFonts w:ascii="Arial" w:hAnsi="Arial" w:cs="Arial"/>
        </w:rPr>
      </w:pPr>
      <w:r w:rsidRPr="00CC33D6">
        <w:rPr>
          <w:rFonts w:ascii="Arial" w:hAnsi="Arial" w:cs="Arial"/>
          <w:b/>
        </w:rPr>
        <w:tab/>
        <w:t>1°</w:t>
      </w:r>
      <w:r w:rsidR="00063092" w:rsidRPr="00CC33D6">
        <w:rPr>
          <w:rFonts w:ascii="Arial" w:hAnsi="Arial" w:cs="Arial"/>
          <w:b/>
        </w:rPr>
        <w:t>.</w:t>
      </w:r>
      <w:r w:rsidR="006D4F33" w:rsidRPr="00CC33D6">
        <w:rPr>
          <w:rFonts w:ascii="Arial" w:hAnsi="Arial" w:cs="Arial"/>
          <w:b/>
        </w:rPr>
        <w:t xml:space="preserve"> </w:t>
      </w:r>
      <w:r w:rsidR="003A0F04" w:rsidRPr="00CC33D6">
        <w:rPr>
          <w:rFonts w:ascii="Arial" w:hAnsi="Arial" w:cs="Arial"/>
        </w:rPr>
        <w:t xml:space="preserve">Por escrito recibido el </w:t>
      </w:r>
      <w:r w:rsidR="006D4F33" w:rsidRPr="00CC33D6">
        <w:rPr>
          <w:rFonts w:ascii="Arial" w:hAnsi="Arial" w:cs="Arial"/>
        </w:rPr>
        <w:t>veintitrés</w:t>
      </w:r>
      <w:r w:rsidR="00D679FB" w:rsidRPr="00CC33D6">
        <w:rPr>
          <w:rFonts w:ascii="Arial" w:hAnsi="Arial" w:cs="Arial"/>
        </w:rPr>
        <w:t xml:space="preserve"> de </w:t>
      </w:r>
      <w:r w:rsidR="006D4F33" w:rsidRPr="00CC33D6">
        <w:rPr>
          <w:rFonts w:ascii="Arial" w:hAnsi="Arial" w:cs="Arial"/>
        </w:rPr>
        <w:t>enero</w:t>
      </w:r>
      <w:r w:rsidR="00D679FB" w:rsidRPr="00CC33D6">
        <w:rPr>
          <w:rFonts w:ascii="Arial" w:hAnsi="Arial" w:cs="Arial"/>
        </w:rPr>
        <w:t xml:space="preserve"> del año </w:t>
      </w:r>
      <w:r w:rsidR="006D4F33" w:rsidRPr="00CC33D6">
        <w:rPr>
          <w:rFonts w:ascii="Arial" w:hAnsi="Arial" w:cs="Arial"/>
        </w:rPr>
        <w:t>dos mil diecisiete</w:t>
      </w:r>
      <w:r w:rsidR="00D679FB" w:rsidRPr="00CC33D6">
        <w:rPr>
          <w:rFonts w:ascii="Arial" w:hAnsi="Arial" w:cs="Arial"/>
        </w:rPr>
        <w:t xml:space="preserve">, </w:t>
      </w:r>
      <w:r w:rsidR="003A0F04" w:rsidRPr="00CC33D6">
        <w:rPr>
          <w:rFonts w:ascii="Arial" w:hAnsi="Arial" w:cs="Arial"/>
        </w:rPr>
        <w:t>en Oficialía de Partes Común del</w:t>
      </w:r>
      <w:r w:rsidR="006D4F33" w:rsidRPr="00CC33D6">
        <w:rPr>
          <w:rFonts w:ascii="Arial" w:hAnsi="Arial" w:cs="Arial"/>
        </w:rPr>
        <w:t xml:space="preserve"> otrora Tribunal de lo Contencioso Administrativo y de Cuentas del Poder Judicial del Estado de Oaxaca actualmente</w:t>
      </w:r>
      <w:r w:rsidR="003A0F04" w:rsidRPr="00CC33D6">
        <w:rPr>
          <w:rFonts w:ascii="Arial" w:hAnsi="Arial" w:cs="Arial"/>
        </w:rPr>
        <w:t xml:space="preserve"> Tribunal de </w:t>
      </w:r>
      <w:r w:rsidR="00D679FB" w:rsidRPr="00CC33D6">
        <w:rPr>
          <w:rFonts w:ascii="Arial" w:hAnsi="Arial" w:cs="Arial"/>
        </w:rPr>
        <w:t>Justicia Administrativa</w:t>
      </w:r>
      <w:r w:rsidR="003A0F04" w:rsidRPr="00CC33D6">
        <w:rPr>
          <w:rFonts w:ascii="Arial" w:hAnsi="Arial" w:cs="Arial"/>
        </w:rPr>
        <w:t xml:space="preserve"> del Estado de Oaxaca,</w:t>
      </w:r>
      <w:r w:rsidR="00580E82" w:rsidRPr="00CC33D6">
        <w:rPr>
          <w:rFonts w:ascii="Arial" w:hAnsi="Arial" w:cs="Arial"/>
        </w:rPr>
        <w:t xml:space="preserve"> </w:t>
      </w:r>
      <w:r w:rsidR="00357EB6">
        <w:rPr>
          <w:rFonts w:ascii="Arial" w:hAnsi="Arial" w:cs="Arial"/>
          <w:b/>
        </w:rPr>
        <w:t>***** ***** ***** *****</w:t>
      </w:r>
      <w:r w:rsidR="00F1301F" w:rsidRPr="00CC33D6">
        <w:rPr>
          <w:rFonts w:ascii="Arial" w:hAnsi="Arial" w:cs="Arial"/>
        </w:rPr>
        <w:t xml:space="preserve">, demandó la nulidad </w:t>
      </w:r>
      <w:r w:rsidR="00F17605" w:rsidRPr="00CC33D6">
        <w:rPr>
          <w:rFonts w:ascii="Arial" w:hAnsi="Arial" w:cs="Arial"/>
        </w:rPr>
        <w:t xml:space="preserve"> de la resolución contenida en el oficio </w:t>
      </w:r>
      <w:r w:rsidR="00357EB6">
        <w:rPr>
          <w:rFonts w:ascii="Arial" w:hAnsi="Arial" w:cs="Arial"/>
          <w:b/>
        </w:rPr>
        <w:t>******</w:t>
      </w:r>
      <w:r w:rsidR="00F17605" w:rsidRPr="00CC33D6">
        <w:rPr>
          <w:rFonts w:ascii="Arial" w:hAnsi="Arial" w:cs="Arial"/>
        </w:rPr>
        <w:t>de fecha 18 dieciocho de noviembre del 2016 dos mil dieciséis, emitida por el</w:t>
      </w:r>
      <w:r w:rsidR="00357EB6">
        <w:rPr>
          <w:rFonts w:ascii="Arial" w:hAnsi="Arial" w:cs="Arial"/>
        </w:rPr>
        <w:t xml:space="preserve"> </w:t>
      </w:r>
      <w:r w:rsidR="00357EB6">
        <w:rPr>
          <w:rFonts w:ascii="Arial" w:hAnsi="Arial" w:cs="Arial"/>
          <w:b/>
        </w:rPr>
        <w:t>***** ***** ***** ***** ***** ***** ***** *****</w:t>
      </w:r>
      <w:r w:rsidR="00F17605" w:rsidRPr="00CC33D6">
        <w:rPr>
          <w:rFonts w:ascii="Arial" w:hAnsi="Arial" w:cs="Arial"/>
        </w:rPr>
        <w:t>, Oaxaca respecto al recurso de inconformidad planteado por el promovente</w:t>
      </w:r>
      <w:r w:rsidR="00BF7787" w:rsidRPr="00CC33D6">
        <w:rPr>
          <w:rFonts w:ascii="Arial" w:hAnsi="Arial" w:cs="Arial"/>
        </w:rPr>
        <w:t>.</w:t>
      </w:r>
      <w:r w:rsidR="00580E82" w:rsidRPr="00CC33D6">
        <w:rPr>
          <w:rFonts w:ascii="Arial" w:hAnsi="Arial" w:cs="Arial"/>
        </w:rPr>
        <w:t xml:space="preserve"> </w:t>
      </w:r>
      <w:r w:rsidR="00A96688" w:rsidRPr="00CC33D6">
        <w:rPr>
          <w:rFonts w:ascii="Arial" w:hAnsi="Arial" w:cs="Arial"/>
          <w:b/>
        </w:rPr>
        <w:t>Por acuerdo de</w:t>
      </w:r>
      <w:r w:rsidR="00EA5A83" w:rsidRPr="00CC33D6">
        <w:rPr>
          <w:rFonts w:ascii="Arial" w:hAnsi="Arial" w:cs="Arial"/>
          <w:b/>
        </w:rPr>
        <w:t xml:space="preserve"> </w:t>
      </w:r>
      <w:r w:rsidR="00C97C87" w:rsidRPr="00CC33D6">
        <w:rPr>
          <w:rFonts w:ascii="Arial" w:hAnsi="Arial" w:cs="Arial"/>
          <w:b/>
        </w:rPr>
        <w:t>uno</w:t>
      </w:r>
      <w:r w:rsidR="00D679FB" w:rsidRPr="00CC33D6">
        <w:rPr>
          <w:rFonts w:ascii="Arial" w:hAnsi="Arial" w:cs="Arial"/>
          <w:b/>
        </w:rPr>
        <w:t xml:space="preserve"> de </w:t>
      </w:r>
      <w:r w:rsidR="00C97C87" w:rsidRPr="00CC33D6">
        <w:rPr>
          <w:rFonts w:ascii="Arial" w:hAnsi="Arial" w:cs="Arial"/>
          <w:b/>
        </w:rPr>
        <w:t>marzo</w:t>
      </w:r>
      <w:r w:rsidR="00D679FB" w:rsidRPr="00CC33D6">
        <w:rPr>
          <w:rFonts w:ascii="Arial" w:hAnsi="Arial" w:cs="Arial"/>
          <w:b/>
        </w:rPr>
        <w:t xml:space="preserve"> </w:t>
      </w:r>
      <w:r w:rsidR="00872F72" w:rsidRPr="00CC33D6">
        <w:rPr>
          <w:rFonts w:ascii="Arial" w:hAnsi="Arial" w:cs="Arial"/>
          <w:b/>
        </w:rPr>
        <w:t>del dos mil diecisiete</w:t>
      </w:r>
      <w:r w:rsidR="00BF13DB" w:rsidRPr="00CC33D6">
        <w:rPr>
          <w:rFonts w:ascii="Arial" w:hAnsi="Arial" w:cs="Arial"/>
          <w:b/>
        </w:rPr>
        <w:t xml:space="preserve">, </w:t>
      </w:r>
      <w:r w:rsidR="00BF7787" w:rsidRPr="00CC33D6">
        <w:rPr>
          <w:rFonts w:ascii="Arial" w:hAnsi="Arial" w:cs="Arial"/>
          <w:b/>
        </w:rPr>
        <w:t>se admitió a trámite la demanda</w:t>
      </w:r>
      <w:r w:rsidR="0040525B" w:rsidRPr="00CC33D6">
        <w:rPr>
          <w:rFonts w:ascii="Arial" w:hAnsi="Arial" w:cs="Arial"/>
        </w:rPr>
        <w:t xml:space="preserve"> en contra </w:t>
      </w:r>
      <w:r w:rsidR="00C97C87" w:rsidRPr="00CC33D6">
        <w:rPr>
          <w:rFonts w:ascii="Arial" w:hAnsi="Arial" w:cs="Arial"/>
        </w:rPr>
        <w:t>del</w:t>
      </w:r>
      <w:r w:rsidR="00357EB6">
        <w:rPr>
          <w:rFonts w:ascii="Arial" w:hAnsi="Arial" w:cs="Arial"/>
          <w:b/>
        </w:rPr>
        <w:t xml:space="preserve"> ***** ***** ***** ***** ***** ***** ***** *****</w:t>
      </w:r>
      <w:r w:rsidR="0026429E" w:rsidRPr="00CC33D6">
        <w:rPr>
          <w:rFonts w:ascii="Arial" w:hAnsi="Arial" w:cs="Arial"/>
        </w:rPr>
        <w:t xml:space="preserve">, </w:t>
      </w:r>
      <w:r w:rsidR="003A0F04" w:rsidRPr="00CC33D6">
        <w:rPr>
          <w:rFonts w:ascii="Arial" w:hAnsi="Arial" w:cs="Arial"/>
        </w:rPr>
        <w:t>a quien se</w:t>
      </w:r>
      <w:r w:rsidR="0040525B" w:rsidRPr="00CC33D6">
        <w:rPr>
          <w:rFonts w:ascii="Arial" w:hAnsi="Arial" w:cs="Arial"/>
        </w:rPr>
        <w:t xml:space="preserve"> le</w:t>
      </w:r>
      <w:r w:rsidR="003A0F04" w:rsidRPr="00CC33D6">
        <w:rPr>
          <w:rFonts w:ascii="Arial" w:hAnsi="Arial" w:cs="Arial"/>
        </w:rPr>
        <w:t xml:space="preserve"> concedió</w:t>
      </w:r>
      <w:r w:rsidR="00F62296" w:rsidRPr="00CC33D6">
        <w:rPr>
          <w:rFonts w:ascii="Arial" w:hAnsi="Arial" w:cs="Arial"/>
        </w:rPr>
        <w:t xml:space="preserve"> un</w:t>
      </w:r>
      <w:r w:rsidR="003A0F04" w:rsidRPr="00CC33D6">
        <w:rPr>
          <w:rFonts w:ascii="Arial" w:hAnsi="Arial" w:cs="Arial"/>
        </w:rPr>
        <w:t xml:space="preserve"> plazo de 9 nueve </w:t>
      </w:r>
      <w:r w:rsidR="0040525B" w:rsidRPr="00CC33D6">
        <w:rPr>
          <w:rFonts w:ascii="Arial" w:hAnsi="Arial" w:cs="Arial"/>
        </w:rPr>
        <w:t>días hábiles para que produjera</w:t>
      </w:r>
      <w:r w:rsidR="002F7326" w:rsidRPr="00CC33D6">
        <w:rPr>
          <w:rFonts w:ascii="Arial" w:hAnsi="Arial" w:cs="Arial"/>
        </w:rPr>
        <w:t xml:space="preserve"> </w:t>
      </w:r>
      <w:r w:rsidR="003A0F04" w:rsidRPr="00CC33D6">
        <w:rPr>
          <w:rFonts w:ascii="Arial" w:hAnsi="Arial" w:cs="Arial"/>
        </w:rPr>
        <w:t>su contestación, haciéndole saber que de no contestar los hechos planteados en la demanda, afirmándolos, negándolos o expresando que los ignorara</w:t>
      </w:r>
      <w:r w:rsidR="004C300D" w:rsidRPr="00CC33D6">
        <w:rPr>
          <w:rFonts w:ascii="Arial" w:hAnsi="Arial" w:cs="Arial"/>
        </w:rPr>
        <w:t>n</w:t>
      </w:r>
      <w:r w:rsidR="003A0F04" w:rsidRPr="00CC33D6">
        <w:rPr>
          <w:rFonts w:ascii="Arial" w:hAnsi="Arial" w:cs="Arial"/>
        </w:rPr>
        <w:t xml:space="preserve"> por no ser propios o exponiendo como ocurrieron, se considerarían presuntamente ciertos bajo apercibimiento que para el caso de no hacerlo, se declararía precluído su derecho y se le</w:t>
      </w:r>
      <w:r w:rsidR="00F62296" w:rsidRPr="00CC33D6">
        <w:rPr>
          <w:rFonts w:ascii="Arial" w:hAnsi="Arial" w:cs="Arial"/>
        </w:rPr>
        <w:t>s</w:t>
      </w:r>
      <w:r w:rsidR="003A0F04" w:rsidRPr="00CC33D6">
        <w:rPr>
          <w:rFonts w:ascii="Arial" w:hAnsi="Arial" w:cs="Arial"/>
        </w:rPr>
        <w:t xml:space="preserve"> tendría por contestada la demanda en sentido afirmativo, salvo prueba en contrario. Igual prevención se hizo de que acreditara</w:t>
      </w:r>
      <w:r w:rsidR="0062480F" w:rsidRPr="00CC33D6">
        <w:rPr>
          <w:rFonts w:ascii="Arial" w:hAnsi="Arial" w:cs="Arial"/>
        </w:rPr>
        <w:t>n</w:t>
      </w:r>
      <w:r w:rsidR="003A0F04" w:rsidRPr="00CC33D6">
        <w:rPr>
          <w:rFonts w:ascii="Arial" w:hAnsi="Arial" w:cs="Arial"/>
        </w:rPr>
        <w:t xml:space="preserve"> su calidad de autoridad, exhibiendo copia debidamente certificada del nombramiento conferido y del en que constara la protesta de ley, y copias para el traslado a su contraparte</w:t>
      </w:r>
      <w:r w:rsidR="00BF13DB" w:rsidRPr="00CC33D6">
        <w:rPr>
          <w:rFonts w:ascii="Arial" w:hAnsi="Arial" w:cs="Arial"/>
        </w:rPr>
        <w:t xml:space="preserve">. </w:t>
      </w:r>
      <w:r w:rsidR="003A0F04" w:rsidRPr="00CC33D6">
        <w:rPr>
          <w:rFonts w:ascii="Arial" w:hAnsi="Arial" w:cs="Arial"/>
        </w:rPr>
        <w:t>Se admitieron a la actora las pruebas ofrecidas que consisten en:</w:t>
      </w:r>
      <w:r w:rsidR="002F7326" w:rsidRPr="00CC33D6">
        <w:rPr>
          <w:rFonts w:ascii="Arial" w:hAnsi="Arial" w:cs="Arial"/>
          <w:b/>
        </w:rPr>
        <w:t xml:space="preserve"> </w:t>
      </w:r>
      <w:r w:rsidR="00D679FB" w:rsidRPr="00CC33D6">
        <w:rPr>
          <w:rFonts w:ascii="Arial" w:hAnsi="Arial" w:cs="Arial"/>
          <w:b/>
        </w:rPr>
        <w:t>1.</w:t>
      </w:r>
      <w:r w:rsidR="00D679FB" w:rsidRPr="00CC33D6">
        <w:rPr>
          <w:rFonts w:ascii="Arial" w:hAnsi="Arial" w:cs="Arial"/>
        </w:rPr>
        <w:t xml:space="preserve"> </w:t>
      </w:r>
      <w:r w:rsidR="00C97C87" w:rsidRPr="00CC33D6">
        <w:rPr>
          <w:rFonts w:ascii="Arial" w:hAnsi="Arial" w:cs="Arial"/>
        </w:rPr>
        <w:t>Copia certificada del Instrumento Notarial número</w:t>
      </w:r>
      <w:r w:rsidR="00357EB6" w:rsidRPr="00357EB6">
        <w:rPr>
          <w:rFonts w:ascii="Arial" w:hAnsi="Arial" w:cs="Arial"/>
          <w:b/>
        </w:rPr>
        <w:t>*****</w:t>
      </w:r>
      <w:r w:rsidR="00C97C87" w:rsidRPr="00CC33D6">
        <w:rPr>
          <w:rFonts w:ascii="Arial" w:hAnsi="Arial" w:cs="Arial"/>
        </w:rPr>
        <w:t xml:space="preserve">, 513 del volumen 455 de fecha 03 tres de febrero del 2015 dos mil quince, expedida por el </w:t>
      </w:r>
      <w:r w:rsidR="00904915" w:rsidRPr="00CC33D6">
        <w:rPr>
          <w:rFonts w:ascii="Arial" w:hAnsi="Arial" w:cs="Arial"/>
        </w:rPr>
        <w:t xml:space="preserve">Notario Público </w:t>
      </w:r>
      <w:r w:rsidR="00357EB6">
        <w:rPr>
          <w:rFonts w:ascii="Arial" w:hAnsi="Arial" w:cs="Arial"/>
          <w:b/>
        </w:rPr>
        <w:t>*****</w:t>
      </w:r>
      <w:r w:rsidR="00904915" w:rsidRPr="00CC33D6">
        <w:rPr>
          <w:rFonts w:ascii="Arial" w:hAnsi="Arial" w:cs="Arial"/>
        </w:rPr>
        <w:t xml:space="preserve"> del Estado</w:t>
      </w:r>
      <w:r w:rsidR="00D679FB" w:rsidRPr="00CC33D6">
        <w:rPr>
          <w:rFonts w:ascii="Arial" w:hAnsi="Arial" w:cs="Arial"/>
        </w:rPr>
        <w:t xml:space="preserve">; </w:t>
      </w:r>
      <w:r w:rsidR="00D679FB" w:rsidRPr="00CC33D6">
        <w:rPr>
          <w:rFonts w:ascii="Arial" w:hAnsi="Arial" w:cs="Arial"/>
          <w:b/>
        </w:rPr>
        <w:t>2.</w:t>
      </w:r>
      <w:r w:rsidR="00D679FB" w:rsidRPr="00CC33D6">
        <w:rPr>
          <w:rFonts w:ascii="Arial" w:hAnsi="Arial" w:cs="Arial"/>
        </w:rPr>
        <w:t xml:space="preserve"> </w:t>
      </w:r>
      <w:r w:rsidR="00904915" w:rsidRPr="00CC33D6">
        <w:rPr>
          <w:rFonts w:ascii="Arial" w:hAnsi="Arial" w:cs="Arial"/>
        </w:rPr>
        <w:t>Acuse original del escrito del Recurso de Inconformidad de fecha 01 uno de octubre del 2015 dos mil quince</w:t>
      </w:r>
      <w:r w:rsidR="00D679FB" w:rsidRPr="00CC33D6">
        <w:rPr>
          <w:rFonts w:ascii="Arial" w:hAnsi="Arial" w:cs="Arial"/>
        </w:rPr>
        <w:t xml:space="preserve">; </w:t>
      </w:r>
      <w:r w:rsidR="00D679FB" w:rsidRPr="00CC33D6">
        <w:rPr>
          <w:rFonts w:ascii="Arial" w:hAnsi="Arial" w:cs="Arial"/>
          <w:b/>
        </w:rPr>
        <w:t>3.</w:t>
      </w:r>
      <w:r w:rsidR="00D679FB" w:rsidRPr="00CC33D6">
        <w:rPr>
          <w:rFonts w:ascii="Arial" w:hAnsi="Arial" w:cs="Arial"/>
        </w:rPr>
        <w:t xml:space="preserve"> </w:t>
      </w:r>
      <w:r w:rsidR="00904915" w:rsidRPr="00CC33D6">
        <w:rPr>
          <w:rFonts w:ascii="Arial" w:hAnsi="Arial" w:cs="Arial"/>
        </w:rPr>
        <w:t xml:space="preserve">Oficio </w:t>
      </w:r>
      <w:r w:rsidR="00357EB6">
        <w:rPr>
          <w:rFonts w:ascii="Arial" w:hAnsi="Arial" w:cs="Arial"/>
          <w:b/>
        </w:rPr>
        <w:t>******************</w:t>
      </w:r>
      <w:r w:rsidR="00904915" w:rsidRPr="00CC33D6">
        <w:rPr>
          <w:rFonts w:ascii="Arial" w:hAnsi="Arial" w:cs="Arial"/>
        </w:rPr>
        <w:t>de fecha 18 dieciocho de noviembre del 2016 dos mil dieciséis, expedido por el</w:t>
      </w:r>
      <w:r w:rsidR="00357EB6">
        <w:rPr>
          <w:rFonts w:ascii="Arial" w:hAnsi="Arial" w:cs="Arial"/>
          <w:b/>
        </w:rPr>
        <w:t>***** ***** ***** ***** ***** ***** ***** *****</w:t>
      </w:r>
      <w:r w:rsidR="00D679FB" w:rsidRPr="00CC33D6">
        <w:rPr>
          <w:rFonts w:ascii="Arial" w:hAnsi="Arial" w:cs="Arial"/>
        </w:rPr>
        <w:t xml:space="preserve">; </w:t>
      </w:r>
      <w:r w:rsidR="00D679FB" w:rsidRPr="00CC33D6">
        <w:rPr>
          <w:rFonts w:ascii="Arial" w:hAnsi="Arial" w:cs="Arial"/>
          <w:b/>
        </w:rPr>
        <w:t>4.</w:t>
      </w:r>
      <w:r w:rsidR="00D679FB" w:rsidRPr="00CC33D6">
        <w:rPr>
          <w:rFonts w:ascii="Arial" w:hAnsi="Arial" w:cs="Arial"/>
        </w:rPr>
        <w:t xml:space="preserve"> </w:t>
      </w:r>
      <w:r w:rsidR="00AF5D27" w:rsidRPr="00CC33D6">
        <w:rPr>
          <w:rFonts w:ascii="Arial" w:hAnsi="Arial" w:cs="Arial"/>
        </w:rPr>
        <w:t xml:space="preserve">La instrumental de actuaciones, consistente en todo lo actuado en el trámite del </w:t>
      </w:r>
      <w:r w:rsidR="00AF5D27" w:rsidRPr="00CC33D6">
        <w:rPr>
          <w:rFonts w:ascii="Arial" w:hAnsi="Arial" w:cs="Arial"/>
        </w:rPr>
        <w:lastRenderedPageBreak/>
        <w:t xml:space="preserve">presente juicio y en lo que favorezca a sus intereses; </w:t>
      </w:r>
      <w:r w:rsidR="00AF5D27" w:rsidRPr="00CC33D6">
        <w:rPr>
          <w:rFonts w:ascii="Arial" w:hAnsi="Arial" w:cs="Arial"/>
          <w:b/>
        </w:rPr>
        <w:t>5.</w:t>
      </w:r>
      <w:r w:rsidR="00AF5D27" w:rsidRPr="00CC33D6">
        <w:rPr>
          <w:rFonts w:ascii="Arial" w:hAnsi="Arial" w:cs="Arial"/>
        </w:rPr>
        <w:t xml:space="preserve"> La Presuncional legal y humana. Pruebas admitidas con fundamento en los artículos 158 y 159 de la Ley de Justicia Administrativa para el Estado de Oaxaca</w:t>
      </w:r>
      <w:r w:rsidR="002F7326" w:rsidRPr="00CC33D6">
        <w:rPr>
          <w:rFonts w:ascii="Arial" w:hAnsi="Arial" w:cs="Arial"/>
          <w:sz w:val="24"/>
          <w:szCs w:val="24"/>
        </w:rPr>
        <w:t>.</w:t>
      </w:r>
      <w:r w:rsidR="009D5FB1" w:rsidRPr="00CC33D6">
        <w:rPr>
          <w:rFonts w:ascii="Arial" w:hAnsi="Arial" w:cs="Arial"/>
        </w:rPr>
        <w:t xml:space="preserve">- - - - - - - - - - - - - - - - - </w:t>
      </w:r>
    </w:p>
    <w:p w:rsidR="009D5FB1" w:rsidRPr="00CC33D6" w:rsidRDefault="009D5FB1" w:rsidP="00247880">
      <w:pPr>
        <w:spacing w:after="0" w:line="360" w:lineRule="auto"/>
        <w:jc w:val="center"/>
        <w:rPr>
          <w:rFonts w:ascii="Arial" w:hAnsi="Arial" w:cs="Arial"/>
        </w:rPr>
      </w:pPr>
    </w:p>
    <w:p w:rsidR="006D16CA" w:rsidRPr="00CC33D6" w:rsidRDefault="009D2CE6" w:rsidP="00F905E8">
      <w:pPr>
        <w:spacing w:after="0" w:line="360" w:lineRule="auto"/>
        <w:ind w:firstLine="567"/>
        <w:jc w:val="both"/>
        <w:rPr>
          <w:rFonts w:ascii="Arial" w:hAnsi="Arial" w:cs="Arial"/>
        </w:rPr>
      </w:pPr>
      <w:r w:rsidRPr="00CC33D6">
        <w:rPr>
          <w:rFonts w:ascii="Arial" w:hAnsi="Arial" w:cs="Arial"/>
          <w:b/>
        </w:rPr>
        <w:t>2°</w:t>
      </w:r>
      <w:r w:rsidR="00063092" w:rsidRPr="00CC33D6">
        <w:rPr>
          <w:rFonts w:ascii="Arial" w:hAnsi="Arial" w:cs="Arial"/>
          <w:b/>
        </w:rPr>
        <w:t>.</w:t>
      </w:r>
      <w:r w:rsidR="003A0F04" w:rsidRPr="00CC33D6">
        <w:rPr>
          <w:rFonts w:ascii="Arial" w:hAnsi="Arial" w:cs="Arial"/>
          <w:b/>
        </w:rPr>
        <w:t xml:space="preserve"> </w:t>
      </w:r>
      <w:r w:rsidR="003A0F04" w:rsidRPr="00CC33D6">
        <w:rPr>
          <w:rFonts w:ascii="Arial" w:hAnsi="Arial" w:cs="Arial"/>
        </w:rPr>
        <w:t>Me</w:t>
      </w:r>
      <w:r w:rsidR="001E074A" w:rsidRPr="00CC33D6">
        <w:rPr>
          <w:rFonts w:ascii="Arial" w:hAnsi="Arial" w:cs="Arial"/>
        </w:rPr>
        <w:t xml:space="preserve">diante acuerdo de </w:t>
      </w:r>
      <w:r w:rsidR="00AF5D27" w:rsidRPr="00CC33D6">
        <w:rPr>
          <w:rFonts w:ascii="Arial" w:hAnsi="Arial" w:cs="Arial"/>
        </w:rPr>
        <w:t>fecha  veintidós de junio del dos mil diecisiete</w:t>
      </w:r>
      <w:r w:rsidR="00247880" w:rsidRPr="00CC33D6">
        <w:rPr>
          <w:rFonts w:ascii="Arial" w:hAnsi="Arial" w:cs="Arial"/>
        </w:rPr>
        <w:t xml:space="preserve">, se recibió </w:t>
      </w:r>
      <w:r w:rsidR="00AF5D27" w:rsidRPr="00CC33D6">
        <w:rPr>
          <w:rFonts w:ascii="Arial" w:hAnsi="Arial" w:cs="Arial"/>
        </w:rPr>
        <w:t>escrito de</w:t>
      </w:r>
      <w:r w:rsidR="00357EB6">
        <w:rPr>
          <w:rFonts w:ascii="Arial" w:hAnsi="Arial" w:cs="Arial"/>
          <w:b/>
        </w:rPr>
        <w:t>***** ***** *****</w:t>
      </w:r>
      <w:r w:rsidR="00AF5D27" w:rsidRPr="00CC33D6">
        <w:rPr>
          <w:rFonts w:ascii="Arial" w:hAnsi="Arial" w:cs="Arial"/>
        </w:rPr>
        <w:t>, en su carácter de</w:t>
      </w:r>
      <w:r w:rsidR="00357EB6">
        <w:rPr>
          <w:rFonts w:ascii="Arial" w:hAnsi="Arial" w:cs="Arial"/>
          <w:b/>
        </w:rPr>
        <w:t>***** *****</w:t>
      </w:r>
      <w:r w:rsidR="00357EB6">
        <w:t xml:space="preserve"> </w:t>
      </w:r>
      <w:r w:rsidR="00357EB6">
        <w:rPr>
          <w:rFonts w:ascii="Arial" w:hAnsi="Arial" w:cs="Arial"/>
          <w:b/>
        </w:rPr>
        <w:t>***** ***** ***** ***** ***** *****</w:t>
      </w:r>
      <w:r w:rsidR="00AF5D27" w:rsidRPr="00CC33D6">
        <w:rPr>
          <w:rFonts w:ascii="Arial" w:hAnsi="Arial" w:cs="Arial"/>
        </w:rPr>
        <w:t>,</w:t>
      </w:r>
      <w:r w:rsidR="00C95F52" w:rsidRPr="00CC33D6">
        <w:rPr>
          <w:rFonts w:ascii="Arial" w:hAnsi="Arial" w:cs="Arial"/>
        </w:rPr>
        <w:t xml:space="preserve"> Oaxaca (actualmente denominado Instituto de la Función Registral del Estado de Oaxaca); vista la certificación de término realizada por el Secretario de Acuerdos de esta Sala, se constanto que presento el oficio de cuenta dentro del plazo concedido, sin embargo no acreditó su personería al cargo que ostenta, exhibiendo oficio de veintiocho de octubre del dos mil once, signado por el Licenciado</w:t>
      </w:r>
      <w:r w:rsidR="00357EB6">
        <w:rPr>
          <w:rFonts w:ascii="Arial" w:hAnsi="Arial" w:cs="Arial"/>
          <w:b/>
        </w:rPr>
        <w:t>***** ***** ***** *****</w:t>
      </w:r>
      <w:r w:rsidR="000B2735" w:rsidRPr="00CC33D6">
        <w:rPr>
          <w:rFonts w:ascii="Arial" w:hAnsi="Arial" w:cs="Arial"/>
        </w:rPr>
        <w:t>, donde lo asigna como</w:t>
      </w:r>
      <w:r w:rsidR="00357EB6">
        <w:rPr>
          <w:rFonts w:ascii="Arial" w:hAnsi="Arial" w:cs="Arial"/>
          <w:b/>
        </w:rPr>
        <w:t>***** ***** ***** ***** ***** ***** ***** *****</w:t>
      </w:r>
      <w:r w:rsidR="000B2735" w:rsidRPr="00CC33D6">
        <w:rPr>
          <w:rFonts w:ascii="Arial" w:hAnsi="Arial" w:cs="Arial"/>
        </w:rPr>
        <w:t xml:space="preserve">, documental que no reunio los requisitos establecidos en el artículo 120 de la Ley de Justicia Administrativa para el Estado de Oaxaca y 140 de la Constitución Política del Estado Libre y Soberano de Oaxaca; por lo que se le hizo efectivo el apercibimiento decretado en el auto inicial y se le </w:t>
      </w:r>
      <w:r w:rsidR="000B2735" w:rsidRPr="00CC33D6">
        <w:rPr>
          <w:rFonts w:ascii="Arial" w:hAnsi="Arial" w:cs="Arial"/>
          <w:b/>
        </w:rPr>
        <w:t>tuvo contestando la demanda en sentido afirmativo</w:t>
      </w:r>
      <w:r w:rsidR="000B2735" w:rsidRPr="00CC33D6">
        <w:rPr>
          <w:rFonts w:ascii="Arial" w:hAnsi="Arial" w:cs="Arial"/>
        </w:rPr>
        <w:t>, salvo prueba en contrario, lo anterior con fundamento en el artículo 153 párrafo segundo de la Ley de Justicia Administrativa para el Estado de Oaxaca. - - - - - - - - - - - - - - - - - - - - - - - - - - - - - - - - - - -</w:t>
      </w:r>
    </w:p>
    <w:p w:rsidR="006D16CA" w:rsidRPr="00CC33D6" w:rsidRDefault="006D16CA" w:rsidP="00F905E8">
      <w:pPr>
        <w:spacing w:after="0" w:line="360" w:lineRule="auto"/>
        <w:ind w:firstLine="567"/>
        <w:jc w:val="both"/>
        <w:rPr>
          <w:rFonts w:ascii="Arial" w:hAnsi="Arial" w:cs="Arial"/>
        </w:rPr>
      </w:pPr>
      <w:r w:rsidRPr="00CC33D6">
        <w:rPr>
          <w:rFonts w:ascii="Arial" w:hAnsi="Arial" w:cs="Arial"/>
        </w:rPr>
        <w:t xml:space="preserve"> </w:t>
      </w:r>
    </w:p>
    <w:p w:rsidR="006D16CA" w:rsidRPr="00CC33D6" w:rsidRDefault="006D16CA" w:rsidP="00F905E8">
      <w:pPr>
        <w:spacing w:after="0" w:line="360" w:lineRule="auto"/>
        <w:ind w:firstLine="567"/>
        <w:jc w:val="both"/>
        <w:rPr>
          <w:rFonts w:ascii="Arial" w:hAnsi="Arial" w:cs="Arial"/>
        </w:rPr>
      </w:pPr>
      <w:r w:rsidRPr="00CC33D6">
        <w:rPr>
          <w:rFonts w:ascii="Arial" w:hAnsi="Arial" w:cs="Arial"/>
          <w:b/>
        </w:rPr>
        <w:t>3°</w:t>
      </w:r>
      <w:r w:rsidRPr="00CC33D6">
        <w:rPr>
          <w:rFonts w:ascii="Arial" w:hAnsi="Arial" w:cs="Arial"/>
        </w:rPr>
        <w:t>. Por auto de  dieciocho de abril del  dos mil dieciocho, se hizo de conocimiento a las partes en el presente juicio, que mediante Decreto 786, de la LXIII Legislatura Constitucional del Estado Libre y Soberano de Oaxaca, publicado en el Extra del Periódico Oficial del Gobierno del Estado el dieciséis de enero de dos mil dieciocho, se reformaron, adicionaron y derogaron disposiciones de la Constitución Estatal, adicionándose un capítulo referente a los Órganos Autónomos, por lo que la Sala Superior del entonces Tribunal de lo Contencioso Administrativo y de Cuentas del Poder Judicial del Estado dictó acuerdo 02/2018 de treinta de enero del presente año, en el que se declaró el cierre de actividades, determinando la suspensión de plazos y términos que se encontraran corriendo, Así mediante Acuerdo General AG/TJAO/01/2018 de fecha veintiocho de febrero del dos mil dieciocho dictado por el Pleno de la Sala Superior declarando formal y materialmente instalado el Tribunal de Justicia Administrativa para el Estado de Oaxaca; declarándose el inicio de actividades a partir del uno de marzo del año en curso; Por otra parte</w:t>
      </w:r>
      <w:r w:rsidR="00E118BE" w:rsidRPr="00CC33D6">
        <w:rPr>
          <w:rFonts w:ascii="Arial" w:hAnsi="Arial" w:cs="Arial"/>
        </w:rPr>
        <w:t xml:space="preserve"> mediante proveído de veintiuno de noviembre del dos mil dieciocho</w:t>
      </w:r>
      <w:r w:rsidRPr="00CC33D6">
        <w:rPr>
          <w:rFonts w:ascii="Arial" w:hAnsi="Arial" w:cs="Arial"/>
        </w:rPr>
        <w:t xml:space="preserve"> se fijó fecha y hora para la celebración de la audiencia final. - - - -</w:t>
      </w:r>
      <w:r w:rsidR="00E118BE" w:rsidRPr="00CC33D6">
        <w:rPr>
          <w:rFonts w:ascii="Arial" w:hAnsi="Arial" w:cs="Arial"/>
        </w:rPr>
        <w:t xml:space="preserve"> - - - - - - - - - - </w:t>
      </w:r>
      <w:r w:rsidRPr="00CC33D6">
        <w:rPr>
          <w:rFonts w:ascii="Arial" w:hAnsi="Arial" w:cs="Arial"/>
        </w:rPr>
        <w:t xml:space="preserve">  </w:t>
      </w:r>
    </w:p>
    <w:p w:rsidR="000B2735" w:rsidRPr="00CC33D6" w:rsidRDefault="000B2735" w:rsidP="00F905E8">
      <w:pPr>
        <w:spacing w:after="0" w:line="360" w:lineRule="auto"/>
        <w:ind w:firstLine="567"/>
        <w:jc w:val="both"/>
        <w:rPr>
          <w:rFonts w:ascii="Arial" w:hAnsi="Arial" w:cs="Arial"/>
        </w:rPr>
      </w:pPr>
      <w:r w:rsidRPr="00CC33D6">
        <w:rPr>
          <w:rFonts w:ascii="Arial" w:hAnsi="Arial" w:cs="Arial"/>
        </w:rPr>
        <w:t xml:space="preserve"> </w:t>
      </w:r>
    </w:p>
    <w:p w:rsidR="006B27A5" w:rsidRPr="00CC33D6" w:rsidRDefault="000B2735" w:rsidP="00CC33D6">
      <w:pPr>
        <w:spacing w:after="240" w:line="360" w:lineRule="auto"/>
        <w:ind w:firstLine="567"/>
        <w:jc w:val="both"/>
        <w:rPr>
          <w:rFonts w:ascii="Arial" w:hAnsi="Arial" w:cs="Arial"/>
          <w:bCs/>
          <w:szCs w:val="24"/>
        </w:rPr>
      </w:pPr>
      <w:r w:rsidRPr="00CC33D6">
        <w:rPr>
          <w:rFonts w:ascii="Arial" w:hAnsi="Arial" w:cs="Arial"/>
        </w:rPr>
        <w:t xml:space="preserve"> </w:t>
      </w:r>
      <w:r w:rsidR="006D16CA" w:rsidRPr="00CC33D6">
        <w:rPr>
          <w:rFonts w:ascii="Arial" w:hAnsi="Arial" w:cs="Arial"/>
        </w:rPr>
        <w:t>Por otro lado, se hace del conocimiento a las partes en este juicio, que en el Acuerdo General AG/TJAO/015/2018 de fecha veintisiete de noviembre del dos mil dieciocho y a la “FE DE ERRATAS” de treinta de noviembre del mismo año, el Pleno de la Sala Superior de este Tribunal de Justicia Administrativa del Estado de Oaxaca determinó el cambio de domicilio oficial de todas las áreas Jurisdiccionales y Administrativas de este Tribunal a partir del 1º de Enero del dos mil diecinueve, al ubicado en la calle Miguel Hidalgo número 215, Colonia Centro, Municipio de Oaxaca de Juárez, Oaxaca, código postal 68000, de conformidad con lo dispuesto en el artículo 1</w:t>
      </w:r>
      <w:r w:rsidR="00E118BE" w:rsidRPr="00CC33D6">
        <w:rPr>
          <w:rFonts w:ascii="Arial" w:hAnsi="Arial" w:cs="Arial"/>
        </w:rPr>
        <w:t>15</w:t>
      </w:r>
      <w:r w:rsidR="006D16CA" w:rsidRPr="00CC33D6">
        <w:rPr>
          <w:rFonts w:ascii="Arial" w:hAnsi="Arial" w:cs="Arial"/>
        </w:rPr>
        <w:t xml:space="preserve">, de la Ley de </w:t>
      </w:r>
      <w:r w:rsidR="00E118BE" w:rsidRPr="00CC33D6">
        <w:rPr>
          <w:rFonts w:ascii="Arial" w:hAnsi="Arial" w:cs="Arial"/>
        </w:rPr>
        <w:t>Justicia</w:t>
      </w:r>
      <w:r w:rsidR="006D16CA" w:rsidRPr="00CC33D6">
        <w:rPr>
          <w:rFonts w:ascii="Arial" w:hAnsi="Arial" w:cs="Arial"/>
        </w:rPr>
        <w:t xml:space="preserve"> Administrativa para el Estado aplicable al caso. - - - - - - - - - - - -</w:t>
      </w:r>
      <w:r w:rsidR="00E118BE" w:rsidRPr="00CC33D6">
        <w:rPr>
          <w:rFonts w:ascii="Arial" w:hAnsi="Arial" w:cs="Arial"/>
        </w:rPr>
        <w:t xml:space="preserve"> - - - - - - - - - - - - - - - - - - - </w:t>
      </w:r>
    </w:p>
    <w:p w:rsidR="00AF667F" w:rsidRPr="00CC33D6" w:rsidRDefault="009D2CE6" w:rsidP="00AF667F">
      <w:pPr>
        <w:spacing w:after="0" w:line="360" w:lineRule="auto"/>
        <w:ind w:firstLine="567"/>
        <w:jc w:val="both"/>
        <w:rPr>
          <w:rFonts w:ascii="Arial" w:hAnsi="Arial" w:cs="Arial"/>
        </w:rPr>
      </w:pPr>
      <w:r w:rsidRPr="00CC33D6">
        <w:rPr>
          <w:rFonts w:ascii="Arial" w:hAnsi="Arial" w:cs="Arial"/>
          <w:b/>
        </w:rPr>
        <w:lastRenderedPageBreak/>
        <w:t>3°</w:t>
      </w:r>
      <w:r w:rsidR="00063092" w:rsidRPr="00CC33D6">
        <w:rPr>
          <w:rFonts w:ascii="Arial" w:hAnsi="Arial" w:cs="Arial"/>
          <w:b/>
        </w:rPr>
        <w:t>.</w:t>
      </w:r>
      <w:r w:rsidR="003A0F04" w:rsidRPr="00CC33D6">
        <w:rPr>
          <w:rFonts w:ascii="Arial" w:hAnsi="Arial" w:cs="Arial"/>
        </w:rPr>
        <w:t xml:space="preserve"> </w:t>
      </w:r>
      <w:r w:rsidR="00E118BE" w:rsidRPr="00CC33D6">
        <w:rPr>
          <w:rFonts w:ascii="Arial" w:hAnsi="Arial" w:cs="Arial"/>
        </w:rPr>
        <w:t>El día veintitrés de enero del presente año a las once horas, se llevo acabo la audencia de ley la cual</w:t>
      </w:r>
      <w:r w:rsidR="001A5EB1" w:rsidRPr="00CC33D6">
        <w:rPr>
          <w:rFonts w:ascii="Arial" w:hAnsi="Arial" w:cs="Arial"/>
        </w:rPr>
        <w:t xml:space="preserve"> se celebró sin comparecencia de las partes ni de persona alguna que legalmente les representara</w:t>
      </w:r>
      <w:r w:rsidR="003A0F04" w:rsidRPr="00CC33D6">
        <w:rPr>
          <w:rFonts w:ascii="Arial" w:hAnsi="Arial" w:cs="Arial"/>
        </w:rPr>
        <w:t>; se abrió el periodo de desahogo de pruebas donde el Titular de esta Sexta Sala Unit</w:t>
      </w:r>
      <w:r w:rsidR="00063092" w:rsidRPr="00CC33D6">
        <w:rPr>
          <w:rFonts w:ascii="Arial" w:hAnsi="Arial" w:cs="Arial"/>
        </w:rPr>
        <w:t>aria de Primera Instancia, del T</w:t>
      </w:r>
      <w:r w:rsidR="003A0F04" w:rsidRPr="00CC33D6">
        <w:rPr>
          <w:rFonts w:ascii="Arial" w:hAnsi="Arial" w:cs="Arial"/>
        </w:rPr>
        <w:t xml:space="preserve">ribunal de </w:t>
      </w:r>
      <w:r w:rsidR="001857E5" w:rsidRPr="00CC33D6">
        <w:rPr>
          <w:rFonts w:ascii="Arial" w:hAnsi="Arial" w:cs="Arial"/>
        </w:rPr>
        <w:t>Justicia Administrativa del Estado de Oaxaca</w:t>
      </w:r>
      <w:r w:rsidR="003A0F04" w:rsidRPr="00CC33D6">
        <w:rPr>
          <w:rFonts w:ascii="Arial" w:hAnsi="Arial" w:cs="Arial"/>
        </w:rPr>
        <w:t xml:space="preserve"> las declaró desahogadas por su propia naturaleza; en el periodo de alegatos se dio </w:t>
      </w:r>
      <w:r w:rsidR="001E074A" w:rsidRPr="00CC33D6">
        <w:rPr>
          <w:rFonts w:ascii="Arial" w:hAnsi="Arial" w:cs="Arial"/>
        </w:rPr>
        <w:t xml:space="preserve">cuenta </w:t>
      </w:r>
      <w:r w:rsidR="00AF667F" w:rsidRPr="00CC33D6">
        <w:rPr>
          <w:rFonts w:ascii="Arial" w:hAnsi="Arial" w:cs="Arial"/>
        </w:rPr>
        <w:t>con</w:t>
      </w:r>
      <w:r w:rsidR="00D679FB" w:rsidRPr="00CC33D6">
        <w:rPr>
          <w:rFonts w:ascii="Arial" w:hAnsi="Arial" w:cs="Arial"/>
        </w:rPr>
        <w:t xml:space="preserve"> que las partes no presentaron</w:t>
      </w:r>
      <w:r w:rsidR="00AF667F" w:rsidRPr="00CC33D6">
        <w:rPr>
          <w:rFonts w:ascii="Arial" w:hAnsi="Arial" w:cs="Arial"/>
        </w:rPr>
        <w:t xml:space="preserve"> documento alguno formulando alegatos por lo que se declaró precluído su derecho. Finalmente se citó a las partes para oír sentencia, misma que ahora se pronuncia. - - - - - - </w:t>
      </w:r>
      <w:r w:rsidR="00D679FB" w:rsidRPr="00CC33D6">
        <w:rPr>
          <w:rFonts w:ascii="Arial" w:hAnsi="Arial" w:cs="Arial"/>
        </w:rPr>
        <w:t xml:space="preserve">- - - - - - - - - - </w:t>
      </w:r>
    </w:p>
    <w:p w:rsidR="003A0F04" w:rsidRPr="00CC33D6" w:rsidRDefault="003A0F04" w:rsidP="003A0F04">
      <w:pPr>
        <w:spacing w:after="0" w:line="360" w:lineRule="auto"/>
        <w:ind w:firstLine="708"/>
        <w:jc w:val="both"/>
        <w:rPr>
          <w:rFonts w:ascii="Arial" w:hAnsi="Arial" w:cs="Arial"/>
        </w:rPr>
      </w:pPr>
    </w:p>
    <w:p w:rsidR="003A0F04" w:rsidRPr="00CC33D6" w:rsidRDefault="003A0F04" w:rsidP="003A0F04">
      <w:pPr>
        <w:spacing w:after="0" w:line="360" w:lineRule="auto"/>
        <w:jc w:val="center"/>
        <w:rPr>
          <w:rFonts w:ascii="Arial" w:hAnsi="Arial" w:cs="Arial"/>
          <w:b/>
        </w:rPr>
      </w:pPr>
      <w:r w:rsidRPr="00CC33D6">
        <w:rPr>
          <w:rFonts w:ascii="Arial" w:hAnsi="Arial" w:cs="Arial"/>
          <w:b/>
        </w:rPr>
        <w:t>C O N S I D E R A N D O:</w:t>
      </w:r>
    </w:p>
    <w:p w:rsidR="003A0F04" w:rsidRPr="00CC33D6" w:rsidRDefault="003A0F04" w:rsidP="003A0F04">
      <w:pPr>
        <w:spacing w:after="0" w:line="360" w:lineRule="auto"/>
        <w:rPr>
          <w:rFonts w:ascii="Arial" w:hAnsi="Arial" w:cs="Arial"/>
          <w:b/>
        </w:rPr>
      </w:pPr>
    </w:p>
    <w:p w:rsidR="003A0F04" w:rsidRPr="00CC33D6" w:rsidRDefault="003A0F04" w:rsidP="003A0F04">
      <w:pPr>
        <w:spacing w:after="0" w:line="360" w:lineRule="auto"/>
        <w:ind w:right="-93" w:firstLine="708"/>
        <w:jc w:val="both"/>
        <w:rPr>
          <w:rFonts w:ascii="Arial" w:hAnsi="Arial" w:cs="Arial"/>
        </w:rPr>
      </w:pPr>
      <w:r w:rsidRPr="00CC33D6">
        <w:rPr>
          <w:rFonts w:ascii="Arial" w:hAnsi="Arial" w:cs="Arial"/>
          <w:b/>
        </w:rPr>
        <w:t>PRIMERO.- Competencia.-</w:t>
      </w:r>
      <w:r w:rsidRPr="00CC33D6">
        <w:rPr>
          <w:rFonts w:ascii="Arial" w:hAnsi="Arial" w:cs="Arial"/>
        </w:rPr>
        <w:t xml:space="preserve"> </w:t>
      </w:r>
      <w:r w:rsidR="001857E5" w:rsidRPr="00CC33D6">
        <w:rPr>
          <w:rFonts w:ascii="Arial" w:hAnsi="Arial" w:cs="Arial"/>
        </w:rPr>
        <w:t>Esta Sexta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w:t>
      </w:r>
      <w:r w:rsidR="003E7866" w:rsidRPr="00CC33D6">
        <w:rPr>
          <w:rFonts w:ascii="Arial" w:hAnsi="Arial" w:cs="Arial"/>
        </w:rPr>
        <w:t>rtículos 114 QUÁTER fracción V</w:t>
      </w:r>
      <w:r w:rsidR="00E118BE" w:rsidRPr="00CC33D6">
        <w:rPr>
          <w:rFonts w:ascii="Arial" w:hAnsi="Arial" w:cs="Arial"/>
        </w:rPr>
        <w:t>I</w:t>
      </w:r>
      <w:r w:rsidR="001857E5" w:rsidRPr="00CC33D6">
        <w:rPr>
          <w:rFonts w:ascii="Arial" w:hAnsi="Arial" w:cs="Arial"/>
        </w:rPr>
        <w:t xml:space="preserve">,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w:t>
      </w:r>
      <w:r w:rsidR="003E7866" w:rsidRPr="00CC33D6">
        <w:rPr>
          <w:rFonts w:ascii="Arial" w:hAnsi="Arial" w:cs="Arial"/>
        </w:rPr>
        <w:t>estatal</w:t>
      </w:r>
      <w:r w:rsidR="001857E5" w:rsidRPr="00CC33D6">
        <w:rPr>
          <w:rFonts w:ascii="Arial" w:hAnsi="Arial" w:cs="Arial"/>
        </w:rPr>
        <w:t>. - - -</w:t>
      </w:r>
      <w:r w:rsidR="003E7866" w:rsidRPr="00CC33D6">
        <w:rPr>
          <w:rFonts w:ascii="Arial" w:hAnsi="Arial" w:cs="Arial"/>
        </w:rPr>
        <w:t xml:space="preserve"> - - </w:t>
      </w:r>
      <w:r w:rsidR="001857E5" w:rsidRPr="00CC33D6">
        <w:rPr>
          <w:rFonts w:ascii="Arial" w:hAnsi="Arial" w:cs="Arial"/>
        </w:rPr>
        <w:t xml:space="preserve"> </w:t>
      </w:r>
    </w:p>
    <w:p w:rsidR="00D679FB" w:rsidRPr="00CC33D6" w:rsidRDefault="00D679FB" w:rsidP="00E118BE">
      <w:pPr>
        <w:tabs>
          <w:tab w:val="left" w:pos="6946"/>
        </w:tabs>
        <w:spacing w:after="0" w:line="360" w:lineRule="auto"/>
        <w:ind w:right="-93"/>
        <w:jc w:val="both"/>
        <w:rPr>
          <w:rFonts w:ascii="Arial" w:hAnsi="Arial" w:cs="Arial"/>
          <w:b/>
        </w:rPr>
      </w:pPr>
    </w:p>
    <w:p w:rsidR="001857E5" w:rsidRPr="00CC33D6" w:rsidRDefault="003A0F04" w:rsidP="00063092">
      <w:pPr>
        <w:tabs>
          <w:tab w:val="left" w:pos="6946"/>
        </w:tabs>
        <w:spacing w:after="0" w:line="360" w:lineRule="auto"/>
        <w:ind w:right="-93" w:firstLine="567"/>
        <w:jc w:val="both"/>
        <w:rPr>
          <w:rFonts w:ascii="Arial" w:hAnsi="Arial" w:cs="Arial"/>
        </w:rPr>
      </w:pPr>
      <w:r w:rsidRPr="00CC33D6">
        <w:rPr>
          <w:rFonts w:ascii="Arial" w:hAnsi="Arial" w:cs="Arial"/>
          <w:b/>
        </w:rPr>
        <w:t xml:space="preserve">SEGUNDO.- Personalidad y </w:t>
      </w:r>
      <w:r w:rsidR="001E074A" w:rsidRPr="00CC33D6">
        <w:rPr>
          <w:rFonts w:ascii="Arial" w:hAnsi="Arial" w:cs="Arial"/>
          <w:b/>
        </w:rPr>
        <w:t>Personería</w:t>
      </w:r>
      <w:r w:rsidRPr="00CC33D6">
        <w:rPr>
          <w:rFonts w:ascii="Arial" w:hAnsi="Arial" w:cs="Arial"/>
          <w:b/>
        </w:rPr>
        <w:t>.-</w:t>
      </w:r>
      <w:r w:rsidRPr="00CC33D6">
        <w:rPr>
          <w:rFonts w:ascii="Arial" w:hAnsi="Arial" w:cs="Arial"/>
        </w:rPr>
        <w:t xml:space="preserve"> Quedó acreditada</w:t>
      </w:r>
      <w:r w:rsidR="003939A5" w:rsidRPr="00CC33D6">
        <w:rPr>
          <w:rFonts w:ascii="Arial" w:hAnsi="Arial" w:cs="Arial"/>
        </w:rPr>
        <w:t xml:space="preserve"> </w:t>
      </w:r>
      <w:r w:rsidR="001A5EB1" w:rsidRPr="00CC33D6">
        <w:rPr>
          <w:rFonts w:ascii="Arial" w:hAnsi="Arial" w:cs="Arial"/>
        </w:rPr>
        <w:t xml:space="preserve">de conformidad con los artículos </w:t>
      </w:r>
      <w:r w:rsidR="00D679FB" w:rsidRPr="00CC33D6">
        <w:rPr>
          <w:rFonts w:ascii="Arial" w:hAnsi="Arial" w:cs="Arial"/>
        </w:rPr>
        <w:t>1</w:t>
      </w:r>
      <w:r w:rsidR="00E118BE" w:rsidRPr="00CC33D6">
        <w:rPr>
          <w:rFonts w:ascii="Arial" w:hAnsi="Arial" w:cs="Arial"/>
        </w:rPr>
        <w:t>20</w:t>
      </w:r>
      <w:r w:rsidR="001A5EB1" w:rsidRPr="00CC33D6">
        <w:rPr>
          <w:rFonts w:ascii="Arial" w:hAnsi="Arial" w:cs="Arial"/>
        </w:rPr>
        <w:t xml:space="preserve"> de la Ley de </w:t>
      </w:r>
      <w:r w:rsidR="00E118BE" w:rsidRPr="00CC33D6">
        <w:rPr>
          <w:rFonts w:ascii="Arial" w:hAnsi="Arial" w:cs="Arial"/>
        </w:rPr>
        <w:t>Justicia Administrativa</w:t>
      </w:r>
      <w:r w:rsidR="001A5EB1" w:rsidRPr="00CC33D6">
        <w:rPr>
          <w:rFonts w:ascii="Arial" w:hAnsi="Arial" w:cs="Arial"/>
        </w:rPr>
        <w:t xml:space="preserve"> para el Estado de Oaxaca, toda vez que la parte actora p</w:t>
      </w:r>
      <w:r w:rsidR="00E118BE" w:rsidRPr="00CC33D6">
        <w:rPr>
          <w:rFonts w:ascii="Arial" w:hAnsi="Arial" w:cs="Arial"/>
        </w:rPr>
        <w:t>romueve por propio derecho y no así la</w:t>
      </w:r>
      <w:r w:rsidR="001A5EB1" w:rsidRPr="00CC33D6">
        <w:rPr>
          <w:rFonts w:ascii="Arial" w:hAnsi="Arial" w:cs="Arial"/>
        </w:rPr>
        <w:t xml:space="preserve"> autoridad demandad</w:t>
      </w:r>
      <w:r w:rsidR="00E118BE" w:rsidRPr="00CC33D6">
        <w:rPr>
          <w:rFonts w:ascii="Arial" w:hAnsi="Arial" w:cs="Arial"/>
        </w:rPr>
        <w:t>a</w:t>
      </w:r>
      <w:r w:rsidR="001A5EB1" w:rsidRPr="00CC33D6">
        <w:rPr>
          <w:rFonts w:ascii="Arial" w:hAnsi="Arial" w:cs="Arial"/>
        </w:rPr>
        <w:t xml:space="preserve"> </w:t>
      </w:r>
      <w:r w:rsidR="00E118BE" w:rsidRPr="00CC33D6">
        <w:rPr>
          <w:rFonts w:ascii="Arial" w:hAnsi="Arial" w:cs="Arial"/>
        </w:rPr>
        <w:t>a quien se le tuvo contestando en sentido afirmativo, salvo prueba en contrario por no acreditarlo mediante documento idoneó</w:t>
      </w:r>
      <w:r w:rsidR="00086E81" w:rsidRPr="00CC33D6">
        <w:rPr>
          <w:rFonts w:ascii="Arial" w:hAnsi="Arial" w:cs="Arial"/>
        </w:rPr>
        <w:t xml:space="preserve">. - - - - - - </w:t>
      </w:r>
      <w:r w:rsidR="001A5EB1" w:rsidRPr="00CC33D6">
        <w:rPr>
          <w:rFonts w:ascii="Arial" w:hAnsi="Arial" w:cs="Arial"/>
        </w:rPr>
        <w:t>- - - - - - - - - - - - - -</w:t>
      </w:r>
      <w:r w:rsidR="00E118BE" w:rsidRPr="00CC33D6">
        <w:rPr>
          <w:rFonts w:ascii="Arial" w:hAnsi="Arial" w:cs="Arial"/>
        </w:rPr>
        <w:t xml:space="preserve"> - - - - - - - - - - - - - - - - - - - - - - - - - </w:t>
      </w:r>
      <w:r w:rsidR="001A5EB1" w:rsidRPr="00CC33D6">
        <w:rPr>
          <w:rFonts w:ascii="Arial" w:hAnsi="Arial" w:cs="Arial"/>
        </w:rPr>
        <w:t xml:space="preserve"> </w:t>
      </w:r>
    </w:p>
    <w:p w:rsidR="00F56A1F" w:rsidRPr="00CC33D6" w:rsidRDefault="00F56A1F" w:rsidP="00063092">
      <w:pPr>
        <w:tabs>
          <w:tab w:val="left" w:pos="6946"/>
        </w:tabs>
        <w:spacing w:after="0" w:line="360" w:lineRule="auto"/>
        <w:ind w:right="-93" w:firstLine="567"/>
        <w:jc w:val="both"/>
        <w:rPr>
          <w:rFonts w:ascii="Arial" w:hAnsi="Arial" w:cs="Arial"/>
        </w:rPr>
      </w:pPr>
    </w:p>
    <w:p w:rsidR="00F56A1F" w:rsidRPr="00CC33D6" w:rsidRDefault="00F56A1F" w:rsidP="00F56A1F">
      <w:pPr>
        <w:spacing w:line="360" w:lineRule="auto"/>
        <w:jc w:val="both"/>
        <w:rPr>
          <w:rFonts w:ascii="Arial" w:hAnsi="Arial" w:cs="Arial"/>
        </w:rPr>
      </w:pPr>
      <w:r w:rsidRPr="00CC33D6">
        <w:rPr>
          <w:b/>
        </w:rPr>
        <w:t xml:space="preserve">          </w:t>
      </w:r>
      <w:r w:rsidRPr="00CC33D6">
        <w:rPr>
          <w:rFonts w:ascii="Arial" w:hAnsi="Arial" w:cs="Arial"/>
          <w:b/>
        </w:rPr>
        <w:t>TERCERO.-</w:t>
      </w:r>
      <w:r w:rsidRPr="00CC33D6">
        <w:rPr>
          <w:rFonts w:ascii="Arial" w:hAnsi="Arial" w:cs="Arial"/>
        </w:rPr>
        <w:t xml:space="preserve"> </w:t>
      </w:r>
      <w:r w:rsidRPr="00CC33D6">
        <w:rPr>
          <w:rFonts w:ascii="Arial" w:hAnsi="Arial" w:cs="Arial"/>
          <w:b/>
        </w:rPr>
        <w:t>Fijación de la Litis</w:t>
      </w:r>
      <w:r w:rsidRPr="00CC33D6">
        <w:rPr>
          <w:rFonts w:ascii="Arial" w:hAnsi="Arial" w:cs="Arial"/>
        </w:rPr>
        <w:t xml:space="preserve">.- Surge de la ilegalidad planteada por la parte actora respecto al oficio número </w:t>
      </w:r>
      <w:r w:rsidR="00357EB6">
        <w:rPr>
          <w:rFonts w:ascii="Arial" w:hAnsi="Arial" w:cs="Arial"/>
          <w:b/>
        </w:rPr>
        <w:t>**********</w:t>
      </w:r>
      <w:r w:rsidRPr="00CC33D6">
        <w:rPr>
          <w:rFonts w:ascii="Arial" w:hAnsi="Arial" w:cs="Arial"/>
        </w:rPr>
        <w:t>emitido por el</w:t>
      </w:r>
      <w:r w:rsidR="00357EB6">
        <w:rPr>
          <w:rFonts w:ascii="Arial" w:hAnsi="Arial" w:cs="Arial"/>
        </w:rPr>
        <w:t xml:space="preserve"> </w:t>
      </w:r>
      <w:r w:rsidR="00357EB6">
        <w:rPr>
          <w:rFonts w:ascii="Arial" w:hAnsi="Arial" w:cs="Arial"/>
          <w:b/>
        </w:rPr>
        <w:t>***** ***** ***** ***** ***** ***** ***** *****</w:t>
      </w:r>
      <w:r w:rsidRPr="00CC33D6">
        <w:rPr>
          <w:rFonts w:ascii="Arial" w:hAnsi="Arial" w:cs="Arial"/>
        </w:rPr>
        <w:t xml:space="preserve">, de fecha 18 dieciocho de noviembre de 2016 dos mil dieciséis, de donde argumenta que el mismo es ilegal toda vez que le negó el trámite del recurso de inconformidad previsto en el Código Civil del Estado y el Reglamento del Registro Público de la Propiedad y del Comercio del Estado, por no haber interpuesto su escrito dirigido al Director General del Registro Público de la Propiedad y del Comercio del Estado. Lo anterior aduce ilegal, toda vez que no existe fundamento para rechazar el trámite del recurso de inconformidad en los términos que alude la autoridad demandada. Así mismo, estima que el </w:t>
      </w:r>
      <w:r w:rsidR="00357EB6">
        <w:rPr>
          <w:rFonts w:ascii="Arial" w:hAnsi="Arial" w:cs="Arial"/>
          <w:b/>
        </w:rPr>
        <w:t xml:space="preserve">***** ***** ***** ***** ***** ***** ***** ***** </w:t>
      </w:r>
      <w:r w:rsidRPr="00CC33D6">
        <w:rPr>
          <w:rFonts w:ascii="Arial" w:hAnsi="Arial" w:cs="Arial"/>
        </w:rPr>
        <w:t>carece de competencia para emitir el acto impugnado.</w:t>
      </w:r>
      <w:r w:rsidR="00E118BE" w:rsidRPr="00CC33D6">
        <w:rPr>
          <w:rFonts w:ascii="Arial" w:hAnsi="Arial" w:cs="Arial"/>
        </w:rPr>
        <w:t xml:space="preserve"> - - - - - - - - - - - - - - - - - - - - - - - - - - </w:t>
      </w:r>
    </w:p>
    <w:p w:rsidR="00AA62F5" w:rsidRPr="00CC33D6" w:rsidRDefault="00F56A1F" w:rsidP="0018040B">
      <w:pPr>
        <w:spacing w:line="360" w:lineRule="auto"/>
        <w:jc w:val="both"/>
        <w:rPr>
          <w:rFonts w:ascii="Arial" w:hAnsi="Arial" w:cs="Arial"/>
        </w:rPr>
      </w:pPr>
      <w:r w:rsidRPr="00CC33D6">
        <w:rPr>
          <w:rFonts w:ascii="Arial" w:hAnsi="Arial" w:cs="Arial"/>
        </w:rPr>
        <w:tab/>
        <w:t>Por su parte, a la autoridad demandada se le tuvo contestando en</w:t>
      </w:r>
      <w:r w:rsidR="00E118BE" w:rsidRPr="00CC33D6">
        <w:rPr>
          <w:rFonts w:ascii="Arial" w:hAnsi="Arial" w:cs="Arial"/>
        </w:rPr>
        <w:t xml:space="preserve"> sentido afirmativo. - - - - - - - - - - - - - - - - - - - - - - - - - - - - - - - - - - - - - - - - - - - - - - - - - - - - - - - - - - </w:t>
      </w:r>
    </w:p>
    <w:p w:rsidR="00A65272" w:rsidRPr="00CC33D6" w:rsidRDefault="003A0F04" w:rsidP="0024685B">
      <w:pPr>
        <w:spacing w:after="0" w:line="360" w:lineRule="auto"/>
        <w:ind w:firstLine="567"/>
        <w:jc w:val="both"/>
        <w:rPr>
          <w:rFonts w:ascii="Arial" w:hAnsi="Arial" w:cs="Arial"/>
        </w:rPr>
      </w:pPr>
      <w:r w:rsidRPr="00CC33D6">
        <w:rPr>
          <w:rFonts w:ascii="Arial" w:hAnsi="Arial" w:cs="Arial"/>
          <w:b/>
        </w:rPr>
        <w:t xml:space="preserve">CUARTO.- Acreditación del Acto Impugnado.- </w:t>
      </w:r>
      <w:r w:rsidRPr="00CC33D6">
        <w:rPr>
          <w:rFonts w:ascii="Arial" w:hAnsi="Arial" w:cs="Arial"/>
          <w:b/>
        </w:rPr>
        <w:tab/>
      </w:r>
      <w:r w:rsidRPr="00CC33D6">
        <w:rPr>
          <w:rFonts w:ascii="Arial" w:hAnsi="Arial" w:cs="Arial"/>
        </w:rPr>
        <w:t xml:space="preserve">El acto impugnado, lo es </w:t>
      </w:r>
      <w:r w:rsidR="003E7866" w:rsidRPr="00CC33D6">
        <w:rPr>
          <w:rFonts w:ascii="Arial" w:hAnsi="Arial" w:cs="Arial"/>
        </w:rPr>
        <w:t>la resolución contenida en el</w:t>
      </w:r>
      <w:r w:rsidR="006A2AAA" w:rsidRPr="00CC33D6">
        <w:rPr>
          <w:rFonts w:ascii="Arial" w:hAnsi="Arial" w:cs="Arial"/>
        </w:rPr>
        <w:t xml:space="preserve"> oficio</w:t>
      </w:r>
      <w:r w:rsidR="00A65272" w:rsidRPr="00CC33D6">
        <w:rPr>
          <w:rFonts w:ascii="Arial" w:hAnsi="Arial" w:cs="Arial"/>
        </w:rPr>
        <w:t xml:space="preserve"> </w:t>
      </w:r>
      <w:r w:rsidR="003E7866" w:rsidRPr="00CC33D6">
        <w:rPr>
          <w:rFonts w:ascii="Arial" w:hAnsi="Arial" w:cs="Arial"/>
        </w:rPr>
        <w:t xml:space="preserve">con número </w:t>
      </w:r>
      <w:r w:rsidR="008B378C">
        <w:rPr>
          <w:rFonts w:ascii="Arial" w:hAnsi="Arial" w:cs="Arial"/>
          <w:b/>
        </w:rPr>
        <w:t>**********</w:t>
      </w:r>
      <w:r w:rsidR="00A30893" w:rsidRPr="00CC33D6">
        <w:rPr>
          <w:rFonts w:ascii="Arial" w:hAnsi="Arial" w:cs="Arial"/>
        </w:rPr>
        <w:t>emitido</w:t>
      </w:r>
      <w:r w:rsidR="00CA5305" w:rsidRPr="00CC33D6">
        <w:rPr>
          <w:rFonts w:ascii="Arial" w:hAnsi="Arial" w:cs="Arial"/>
        </w:rPr>
        <w:t xml:space="preserve"> por </w:t>
      </w:r>
      <w:r w:rsidR="003E7866" w:rsidRPr="00CC33D6">
        <w:rPr>
          <w:rFonts w:ascii="Arial" w:hAnsi="Arial" w:cs="Arial"/>
        </w:rPr>
        <w:t>el</w:t>
      </w:r>
      <w:r w:rsidR="008B378C">
        <w:rPr>
          <w:rFonts w:ascii="Arial" w:hAnsi="Arial" w:cs="Arial"/>
          <w:b/>
        </w:rPr>
        <w:t>***** ***** ***** ***** ***** ***** ***** *****</w:t>
      </w:r>
      <w:r w:rsidR="00CA5305" w:rsidRPr="00CC33D6">
        <w:rPr>
          <w:rFonts w:ascii="Arial" w:hAnsi="Arial" w:cs="Arial"/>
        </w:rPr>
        <w:t xml:space="preserve">, mediante el cual </w:t>
      </w:r>
      <w:r w:rsidR="003E7866" w:rsidRPr="00CC33D6">
        <w:rPr>
          <w:rFonts w:ascii="Arial" w:hAnsi="Arial" w:cs="Arial"/>
        </w:rPr>
        <w:t xml:space="preserve">resolvió no ser procedente la petición solicitada </w:t>
      </w:r>
      <w:r w:rsidR="003E7866" w:rsidRPr="00CC33D6">
        <w:rPr>
          <w:rFonts w:ascii="Arial" w:hAnsi="Arial" w:cs="Arial"/>
        </w:rPr>
        <w:lastRenderedPageBreak/>
        <w:t>referente al recurso de inconformidad</w:t>
      </w:r>
      <w:r w:rsidR="006A2AAA" w:rsidRPr="00CC33D6">
        <w:rPr>
          <w:rFonts w:ascii="Arial" w:hAnsi="Arial" w:cs="Arial"/>
        </w:rPr>
        <w:t xml:space="preserve"> </w:t>
      </w:r>
      <w:r w:rsidR="003E7866" w:rsidRPr="00CC33D6">
        <w:rPr>
          <w:rFonts w:ascii="Arial" w:hAnsi="Arial" w:cs="Arial"/>
        </w:rPr>
        <w:t xml:space="preserve"> que obra su original a foja 15 del expediente al rubro indicado </w:t>
      </w:r>
      <w:r w:rsidR="00EE770F" w:rsidRPr="00CC33D6">
        <w:rPr>
          <w:rFonts w:ascii="Arial" w:hAnsi="Arial" w:cs="Arial"/>
        </w:rPr>
        <w:t xml:space="preserve">al que se le confiere </w:t>
      </w:r>
      <w:r w:rsidR="00A65272" w:rsidRPr="00CC33D6">
        <w:rPr>
          <w:rFonts w:ascii="Arial" w:hAnsi="Arial" w:cs="Arial"/>
        </w:rPr>
        <w:t>pleno valor probat</w:t>
      </w:r>
      <w:r w:rsidR="00CA5305" w:rsidRPr="00CC33D6">
        <w:rPr>
          <w:rFonts w:ascii="Arial" w:hAnsi="Arial" w:cs="Arial"/>
        </w:rPr>
        <w:t xml:space="preserve">orio en términos del artículo </w:t>
      </w:r>
      <w:r w:rsidR="003E7866" w:rsidRPr="00CC33D6">
        <w:rPr>
          <w:rFonts w:ascii="Arial" w:hAnsi="Arial" w:cs="Arial"/>
        </w:rPr>
        <w:t>17</w:t>
      </w:r>
      <w:r w:rsidR="00A65272" w:rsidRPr="00CC33D6">
        <w:rPr>
          <w:rFonts w:ascii="Arial" w:hAnsi="Arial" w:cs="Arial"/>
        </w:rPr>
        <w:t xml:space="preserve">3 fracción I de la Ley de Justicia Administrativa para el Estado de Oaxaca, cuya aplicación resulta vigente para el presente caso concreto, </w:t>
      </w:r>
      <w:r w:rsidR="006A2AAA" w:rsidRPr="00CC33D6">
        <w:rPr>
          <w:rFonts w:ascii="Arial" w:hAnsi="Arial" w:cs="Arial"/>
        </w:rPr>
        <w:t>aunado al hecho de</w:t>
      </w:r>
      <w:r w:rsidR="00A65272" w:rsidRPr="00CC33D6">
        <w:rPr>
          <w:rFonts w:ascii="Arial" w:hAnsi="Arial" w:cs="Arial"/>
        </w:rPr>
        <w:t xml:space="preserve"> que la misma autoridad reconoció su emisión al contestar la demanda</w:t>
      </w:r>
      <w:r w:rsidR="003E7866" w:rsidRPr="00CC33D6">
        <w:rPr>
          <w:rFonts w:ascii="Arial" w:hAnsi="Arial" w:cs="Arial"/>
        </w:rPr>
        <w:t xml:space="preserve"> en sentido afirmativo</w:t>
      </w:r>
      <w:r w:rsidR="00A65272" w:rsidRPr="00CC33D6">
        <w:rPr>
          <w:rFonts w:ascii="Arial" w:hAnsi="Arial" w:cs="Arial"/>
        </w:rPr>
        <w:t xml:space="preserve">, por lo que es con tales medios de convicción que esta Sala tiene por acreditado el acto impugnado. - - - - - - - - - - </w:t>
      </w:r>
      <w:r w:rsidR="006A2AAA" w:rsidRPr="00CC33D6">
        <w:rPr>
          <w:rFonts w:ascii="Arial" w:hAnsi="Arial" w:cs="Arial"/>
        </w:rPr>
        <w:t>- - - - - - - - - - - - - - - - - - - - - - - - - - - - - - -</w:t>
      </w:r>
      <w:r w:rsidR="003E7866" w:rsidRPr="00CC33D6">
        <w:rPr>
          <w:rFonts w:ascii="Arial" w:hAnsi="Arial" w:cs="Arial"/>
        </w:rPr>
        <w:t xml:space="preserve"> - - - - - - - - - - - - - - - - </w:t>
      </w:r>
      <w:r w:rsidR="006A2AAA" w:rsidRPr="00CC33D6">
        <w:rPr>
          <w:rFonts w:ascii="Arial" w:hAnsi="Arial" w:cs="Arial"/>
        </w:rPr>
        <w:t xml:space="preserve"> </w:t>
      </w:r>
    </w:p>
    <w:p w:rsidR="00EE770F" w:rsidRPr="00CC33D6" w:rsidRDefault="00EE770F" w:rsidP="00A65272">
      <w:pPr>
        <w:spacing w:after="0" w:line="360" w:lineRule="auto"/>
        <w:ind w:firstLine="567"/>
        <w:jc w:val="both"/>
        <w:rPr>
          <w:rFonts w:ascii="Arial" w:hAnsi="Arial" w:cs="Arial"/>
          <w:b/>
        </w:rPr>
      </w:pPr>
    </w:p>
    <w:p w:rsidR="00F56A1F" w:rsidRPr="00CC33D6" w:rsidRDefault="00F56A1F" w:rsidP="00F56A1F">
      <w:pPr>
        <w:spacing w:after="0" w:line="360" w:lineRule="auto"/>
        <w:ind w:firstLine="567"/>
        <w:jc w:val="both"/>
        <w:rPr>
          <w:rFonts w:ascii="Arial" w:hAnsi="Arial" w:cs="Arial"/>
        </w:rPr>
      </w:pPr>
      <w:r w:rsidRPr="00CC33D6">
        <w:rPr>
          <w:rFonts w:ascii="Arial" w:hAnsi="Arial" w:cs="Arial"/>
          <w:b/>
        </w:rPr>
        <w:t>QUINTO</w:t>
      </w:r>
      <w:r w:rsidRPr="00CC33D6">
        <w:rPr>
          <w:rFonts w:ascii="Arial" w:hAnsi="Arial" w:cs="Arial"/>
        </w:rPr>
        <w:t xml:space="preserve">.- </w:t>
      </w:r>
      <w:r w:rsidRPr="00CC33D6">
        <w:rPr>
          <w:rFonts w:ascii="Arial" w:hAnsi="Arial" w:cs="Arial"/>
          <w:b/>
        </w:rPr>
        <w:t>Causales de Improcedencia y Sobreseimiento</w:t>
      </w:r>
      <w:r w:rsidRPr="00CC33D6">
        <w:rPr>
          <w:rFonts w:ascii="Arial" w:hAnsi="Arial" w:cs="Arial"/>
        </w:rPr>
        <w:t xml:space="preserve">. Considerando que son de orden público y de estudio preferente a cualquier otra cuestión y derivado del imperioso estudio oficioso que especifica el artículo 131 in fine de la Ley de la Materia; respecto a dichas causales, esta Sala advierte que en el presente caso concreto no se actualiza causal de improcedencia ni sobreseimiento, consecuentemente, no se sobresee el juicio. - - - - - - - - - - - - - - - - - - - - - - - - - - - - - - - - - - - - - - - - - - - - - - - - - - - - - - - - - - -  </w:t>
      </w:r>
    </w:p>
    <w:p w:rsidR="00F56A1F" w:rsidRPr="00CC33D6" w:rsidRDefault="00F56A1F" w:rsidP="00F56A1F">
      <w:pPr>
        <w:spacing w:after="0" w:line="360" w:lineRule="auto"/>
        <w:jc w:val="both"/>
        <w:rPr>
          <w:rFonts w:ascii="Arial" w:hAnsi="Arial" w:cs="Arial"/>
          <w:b/>
        </w:rPr>
      </w:pPr>
    </w:p>
    <w:p w:rsidR="00F56A1F" w:rsidRPr="00CC33D6" w:rsidRDefault="00F56A1F" w:rsidP="00F56A1F">
      <w:pPr>
        <w:spacing w:after="0" w:line="360" w:lineRule="auto"/>
        <w:ind w:firstLine="567"/>
        <w:jc w:val="both"/>
        <w:rPr>
          <w:rFonts w:ascii="Arial" w:hAnsi="Arial" w:cs="Arial"/>
        </w:rPr>
      </w:pPr>
      <w:r w:rsidRPr="00CC33D6">
        <w:rPr>
          <w:rFonts w:ascii="Arial" w:hAnsi="Arial" w:cs="Arial"/>
          <w:b/>
        </w:rPr>
        <w:t>SEXTO</w:t>
      </w:r>
      <w:r w:rsidRPr="00CC33D6">
        <w:rPr>
          <w:rFonts w:ascii="Arial" w:hAnsi="Arial" w:cs="Arial"/>
        </w:rPr>
        <w:t xml:space="preserve">.- </w:t>
      </w:r>
      <w:r w:rsidRPr="00CC33D6">
        <w:rPr>
          <w:rFonts w:ascii="Arial" w:hAnsi="Arial" w:cs="Arial"/>
          <w:b/>
        </w:rPr>
        <w:t xml:space="preserve">Estudio de Fondo.-  </w:t>
      </w:r>
      <w:r w:rsidRPr="00CC33D6">
        <w:rPr>
          <w:rFonts w:ascii="Arial" w:hAnsi="Arial" w:cs="Arial"/>
        </w:rPr>
        <w:t xml:space="preserve">Son esencialmente fundados los conceptos de impugnación esgrimidos por el accionante, para pretender la nulidad del oficio número </w:t>
      </w:r>
      <w:r w:rsidR="008B378C">
        <w:rPr>
          <w:rFonts w:ascii="Arial" w:hAnsi="Arial" w:cs="Arial"/>
          <w:b/>
        </w:rPr>
        <w:t>**********</w:t>
      </w:r>
      <w:r w:rsidRPr="00CC33D6">
        <w:rPr>
          <w:rFonts w:ascii="Arial" w:hAnsi="Arial" w:cs="Arial"/>
        </w:rPr>
        <w:t>emitido por el Registrador del Distrito de Salina Cruz, Oaxaca, de fecha 18 dieciocho de noviembre de 2016 dos mil dieciséis. Ello es así, toda vez que el mismo se encuentra falto de la debida fundamentación y motivación.</w:t>
      </w:r>
      <w:r w:rsidR="003E7866" w:rsidRPr="00CC33D6">
        <w:rPr>
          <w:rFonts w:ascii="Arial" w:hAnsi="Arial" w:cs="Arial"/>
        </w:rPr>
        <w:t xml:space="preserve"> - - - - - - - - - - - - - - -</w:t>
      </w:r>
      <w:r w:rsidR="00FB26BA">
        <w:rPr>
          <w:rFonts w:ascii="Arial" w:hAnsi="Arial" w:cs="Arial"/>
        </w:rPr>
        <w:t xml:space="preserve"> - - - - - - </w:t>
      </w:r>
      <w:r w:rsidR="003E7866" w:rsidRPr="00CC33D6">
        <w:rPr>
          <w:rFonts w:ascii="Arial" w:hAnsi="Arial" w:cs="Arial"/>
        </w:rPr>
        <w:t xml:space="preserve"> </w:t>
      </w:r>
      <w:r w:rsidRPr="00CC33D6">
        <w:rPr>
          <w:rFonts w:ascii="Arial" w:hAnsi="Arial" w:cs="Arial"/>
        </w:rPr>
        <w:t xml:space="preserve"> </w:t>
      </w:r>
    </w:p>
    <w:p w:rsidR="00F56A1F" w:rsidRPr="00CC33D6" w:rsidRDefault="00F56A1F" w:rsidP="00F56A1F">
      <w:pPr>
        <w:spacing w:after="0" w:line="360" w:lineRule="auto"/>
        <w:ind w:firstLine="567"/>
        <w:jc w:val="both"/>
        <w:rPr>
          <w:rFonts w:ascii="Arial" w:hAnsi="Arial" w:cs="Arial"/>
        </w:rPr>
      </w:pPr>
    </w:p>
    <w:p w:rsidR="00F56A1F" w:rsidRPr="00CC33D6" w:rsidRDefault="00F56A1F" w:rsidP="00CC33D6">
      <w:pPr>
        <w:spacing w:after="0" w:line="360" w:lineRule="auto"/>
        <w:ind w:firstLine="567"/>
        <w:jc w:val="both"/>
        <w:rPr>
          <w:rFonts w:ascii="Arial" w:hAnsi="Arial" w:cs="Arial"/>
        </w:rPr>
      </w:pPr>
      <w:r w:rsidRPr="00CC33D6">
        <w:rPr>
          <w:rFonts w:ascii="Arial" w:hAnsi="Arial" w:cs="Arial"/>
        </w:rPr>
        <w:t xml:space="preserve">Se dice lo anterior, toda vez que es de explorado derecho que el artículo 16 de la Ley Fundamental, estipula el imperativo a que están sujetos todos los actos de autoridad, el cual consiste en estar debidamente fundado en cuanto a la competencia de la autoridad emisora: </w:t>
      </w:r>
    </w:p>
    <w:p w:rsidR="00F56A1F" w:rsidRPr="00CC33D6" w:rsidRDefault="00F56A1F" w:rsidP="00F56A1F">
      <w:pPr>
        <w:spacing w:after="0" w:line="360" w:lineRule="auto"/>
        <w:ind w:left="567" w:right="616"/>
        <w:jc w:val="both"/>
        <w:rPr>
          <w:rFonts w:ascii="Times New Roman" w:hAnsi="Times New Roman" w:cs="Times New Roman"/>
          <w:b/>
        </w:rPr>
      </w:pPr>
      <w:r w:rsidRPr="00CC33D6">
        <w:rPr>
          <w:rFonts w:ascii="Times New Roman" w:hAnsi="Times New Roman" w:cs="Times New Roman"/>
          <w:b/>
        </w:rPr>
        <w:t xml:space="preserve">CONSTITUCIÓN POLÍTICA DE LOS ESTADOS UNIDOS MEXICANOS </w:t>
      </w:r>
    </w:p>
    <w:p w:rsidR="00F56A1F" w:rsidRPr="00CC33D6" w:rsidRDefault="00F56A1F" w:rsidP="00F56A1F">
      <w:pPr>
        <w:spacing w:after="0" w:line="360" w:lineRule="auto"/>
        <w:ind w:left="567" w:right="616"/>
        <w:jc w:val="both"/>
        <w:rPr>
          <w:rFonts w:ascii="Times New Roman" w:hAnsi="Times New Roman" w:cs="Times New Roman"/>
        </w:rPr>
      </w:pPr>
    </w:p>
    <w:p w:rsidR="00F56A1F" w:rsidRDefault="00F56A1F" w:rsidP="00CC33D6">
      <w:pPr>
        <w:spacing w:after="0" w:line="360" w:lineRule="auto"/>
        <w:ind w:left="567" w:right="616"/>
        <w:jc w:val="both"/>
        <w:rPr>
          <w:rFonts w:ascii="Times New Roman" w:hAnsi="Times New Roman" w:cs="Times New Roman"/>
        </w:rPr>
      </w:pPr>
      <w:r w:rsidRPr="00CC33D6">
        <w:rPr>
          <w:rFonts w:ascii="Times New Roman" w:hAnsi="Times New Roman" w:cs="Times New Roman"/>
          <w:b/>
        </w:rPr>
        <w:t>Artículo 16.-</w:t>
      </w:r>
      <w:r w:rsidRPr="00CC33D6">
        <w:rPr>
          <w:rFonts w:ascii="Times New Roman" w:hAnsi="Times New Roman" w:cs="Times New Roman"/>
        </w:rPr>
        <w:t xml:space="preserve"> Nadie puede ser molestado en su persona, familia, domicilio, papeles o posesiones, sino en virtud de mandamiento escrito de </w:t>
      </w:r>
      <w:r w:rsidRPr="00CC33D6">
        <w:rPr>
          <w:rFonts w:ascii="Times New Roman" w:hAnsi="Times New Roman" w:cs="Times New Roman"/>
          <w:b/>
        </w:rPr>
        <w:t>autoridad competente</w:t>
      </w:r>
      <w:r w:rsidRPr="00CC33D6">
        <w:rPr>
          <w:rFonts w:ascii="Times New Roman" w:hAnsi="Times New Roman" w:cs="Times New Roman"/>
        </w:rPr>
        <w:t xml:space="preserve"> que funde y motive la causa legal del procedimiento </w:t>
      </w:r>
    </w:p>
    <w:p w:rsidR="00CC33D6" w:rsidRPr="00CC33D6" w:rsidRDefault="00CC33D6" w:rsidP="00CC33D6">
      <w:pPr>
        <w:spacing w:after="0" w:line="360" w:lineRule="auto"/>
        <w:ind w:left="567" w:right="616"/>
        <w:jc w:val="both"/>
        <w:rPr>
          <w:rFonts w:ascii="Times New Roman" w:hAnsi="Times New Roman" w:cs="Times New Roman"/>
        </w:rPr>
      </w:pPr>
    </w:p>
    <w:p w:rsidR="00F56A1F" w:rsidRPr="00CC33D6" w:rsidRDefault="00F56A1F" w:rsidP="00F56A1F">
      <w:pPr>
        <w:spacing w:after="0" w:line="360" w:lineRule="auto"/>
        <w:ind w:firstLine="567"/>
        <w:jc w:val="both"/>
        <w:rPr>
          <w:rFonts w:ascii="Arial" w:hAnsi="Arial" w:cs="Arial"/>
        </w:rPr>
      </w:pPr>
      <w:r w:rsidRPr="00CC33D6">
        <w:rPr>
          <w:rFonts w:ascii="Arial" w:hAnsi="Arial" w:cs="Arial"/>
        </w:rPr>
        <w:t xml:space="preserve">En tales consideraciones, conviene considerar que la fundamentación de la competencia, ha sido catalogada como un requisito </w:t>
      </w:r>
      <w:r w:rsidRPr="00CC33D6">
        <w:rPr>
          <w:rFonts w:ascii="Arial" w:hAnsi="Arial" w:cs="Arial"/>
          <w:i/>
        </w:rPr>
        <w:t>Sine Qua Non</w:t>
      </w:r>
      <w:r w:rsidRPr="00CC33D6">
        <w:rPr>
          <w:rFonts w:ascii="Arial" w:hAnsi="Arial" w:cs="Arial"/>
        </w:rPr>
        <w:t xml:space="preserve">, de los actos de autoridad. Ello, toda vez que la omisión de su cita, implica que los justiciables se encuentren en un evidente estado de indefensión ante la autoridad emisora del acto en cuestión, puesto que no tendrían forma de verificar si dicha autoridad, cuenta con facultades para emitir el acto de molestia. Lo anterior se dice, a la luz de la Jurisprudencia P./J. 10/94 emitida por el Pleno de la Suprema Corte de Justicia de la Nación, publicada en la Gaceta del Semanario Judicial de la Federación, Núm. 77, Mayo de 1994, visible a página 12, Octava Época, de rubro y texto siguiente: </w:t>
      </w:r>
    </w:p>
    <w:p w:rsidR="00F56A1F" w:rsidRPr="00CC33D6" w:rsidRDefault="00F56A1F" w:rsidP="00F56A1F">
      <w:pPr>
        <w:spacing w:after="0" w:line="360" w:lineRule="auto"/>
        <w:ind w:firstLine="567"/>
        <w:jc w:val="both"/>
        <w:rPr>
          <w:rFonts w:ascii="Arial" w:hAnsi="Arial" w:cs="Arial"/>
        </w:rPr>
      </w:pPr>
    </w:p>
    <w:p w:rsidR="00F56A1F" w:rsidRPr="00CC33D6" w:rsidRDefault="003E7866" w:rsidP="00F56A1F">
      <w:pPr>
        <w:spacing w:after="0" w:line="360" w:lineRule="auto"/>
        <w:ind w:left="567" w:right="616"/>
        <w:jc w:val="both"/>
        <w:rPr>
          <w:rFonts w:ascii="Times New Roman" w:eastAsia="Times New Roman" w:hAnsi="Times New Roman" w:cs="Times New Roman"/>
          <w:b/>
          <w:bCs/>
          <w:color w:val="000000"/>
          <w:szCs w:val="26"/>
          <w:lang w:eastAsia="es-MX"/>
        </w:rPr>
      </w:pPr>
      <w:r w:rsidRPr="00CC33D6">
        <w:rPr>
          <w:rFonts w:ascii="Times New Roman" w:eastAsia="Times New Roman" w:hAnsi="Times New Roman" w:cs="Times New Roman"/>
          <w:b/>
          <w:bCs/>
          <w:color w:val="000000"/>
          <w:szCs w:val="26"/>
          <w:lang w:eastAsia="es-MX"/>
        </w:rPr>
        <w:t>“</w:t>
      </w:r>
      <w:r w:rsidR="00F56A1F" w:rsidRPr="00CC33D6">
        <w:rPr>
          <w:rFonts w:ascii="Times New Roman" w:eastAsia="Times New Roman" w:hAnsi="Times New Roman" w:cs="Times New Roman"/>
          <w:b/>
          <w:bCs/>
          <w:color w:val="000000"/>
          <w:szCs w:val="26"/>
          <w:lang w:eastAsia="es-MX"/>
        </w:rPr>
        <w:t>COMPETENCIA. SU FUNDAMENTACION ES REQUISITO ESENCIAL DEL ACTO DE AUTORIDAD.</w:t>
      </w:r>
    </w:p>
    <w:p w:rsidR="00F56A1F" w:rsidRPr="00CC33D6" w:rsidRDefault="00F56A1F" w:rsidP="00F56A1F">
      <w:pPr>
        <w:spacing w:after="0" w:line="360" w:lineRule="auto"/>
        <w:ind w:left="567" w:right="616"/>
        <w:jc w:val="both"/>
        <w:rPr>
          <w:rFonts w:ascii="Times New Roman" w:eastAsia="Times New Roman" w:hAnsi="Times New Roman" w:cs="Times New Roman"/>
          <w:sz w:val="20"/>
          <w:szCs w:val="24"/>
          <w:lang w:eastAsia="es-MX"/>
        </w:rPr>
      </w:pPr>
    </w:p>
    <w:p w:rsidR="00F56A1F" w:rsidRPr="00CC33D6" w:rsidRDefault="00F56A1F" w:rsidP="00F56A1F">
      <w:pPr>
        <w:spacing w:after="0" w:line="360" w:lineRule="auto"/>
        <w:ind w:left="567" w:right="616"/>
        <w:jc w:val="both"/>
        <w:rPr>
          <w:rFonts w:ascii="Times New Roman" w:eastAsia="Times New Roman" w:hAnsi="Times New Roman" w:cs="Times New Roman"/>
          <w:color w:val="000000"/>
          <w:szCs w:val="26"/>
          <w:lang w:eastAsia="es-MX"/>
        </w:rPr>
      </w:pPr>
      <w:r w:rsidRPr="00CC33D6">
        <w:rPr>
          <w:rFonts w:ascii="Times New Roman" w:eastAsia="Times New Roman" w:hAnsi="Times New Roman" w:cs="Times New Roman"/>
          <w:color w:val="000000"/>
          <w:szCs w:val="26"/>
          <w:lang w:eastAsia="es-MX"/>
        </w:rPr>
        <w:t xml:space="preserve">Haciendo una interpretación armónica de las garantías individuales de legalidad y seguridad jurídica que consagran los artículos 14 y 16 constitucionales, se advierte que </w:t>
      </w:r>
      <w:r w:rsidRPr="00CC33D6">
        <w:rPr>
          <w:rFonts w:ascii="Times New Roman" w:eastAsia="Times New Roman" w:hAnsi="Times New Roman" w:cs="Times New Roman"/>
          <w:color w:val="000000"/>
          <w:szCs w:val="26"/>
          <w:lang w:eastAsia="es-MX"/>
        </w:rPr>
        <w:lastRenderedPageBreak/>
        <w:t>los actos de molestia y privación deben, entre otros requisitos, ser emitidos por autoridad competente y cumplir las formalidades esenciales que les den eficacia jurídica, lo que significa que todo acto de autoridad necesariamente debe emitirse por quien para ello esté facultado expresándose, como parte de las formalidades esenciales, el carácter con que se suscribe y el dispositivo, acuerdo o decreto que otorgue tal legitimación. De lo contrario, se dejaría al afectado en estado de indefensión, ya que al no conocer el apoyo que faculte a la autoridad para emitir el acto, ni el carácter con que lo emita, es evidente que no se le otorga la oportunidad de examinar si su actuación se encuentra o no dentro del ámbito competencial respectivo, y es conforme o no a la Constitución o a la ley; para que, en su caso, esté en aptitud de alegar, además de la ilegalidad del acto, la del apoyo en que se funde la autoridad para emitirlo, pues bien puede acontecer que su actuación no se adecúe exactamente a la norma, acuerdo o decreto que invoque, o que éstos se hallen en contradicción con la ley fundamental o la secundaria.</w:t>
      </w:r>
      <w:r w:rsidR="003E7866" w:rsidRPr="00CC33D6">
        <w:rPr>
          <w:rFonts w:ascii="Times New Roman" w:eastAsia="Times New Roman" w:hAnsi="Times New Roman" w:cs="Times New Roman"/>
          <w:color w:val="000000"/>
          <w:szCs w:val="26"/>
          <w:lang w:eastAsia="es-MX"/>
        </w:rPr>
        <w:t>”</w:t>
      </w:r>
    </w:p>
    <w:p w:rsidR="00F56A1F" w:rsidRPr="00CC33D6" w:rsidRDefault="00F56A1F" w:rsidP="00F56A1F">
      <w:pPr>
        <w:spacing w:after="0" w:line="360" w:lineRule="auto"/>
        <w:ind w:firstLine="567"/>
        <w:jc w:val="both"/>
        <w:rPr>
          <w:rFonts w:ascii="Arial" w:hAnsi="Arial" w:cs="Arial"/>
          <w:b/>
        </w:rPr>
      </w:pPr>
    </w:p>
    <w:p w:rsidR="00F56A1F" w:rsidRPr="00CC33D6" w:rsidRDefault="00F56A1F" w:rsidP="00F56A1F">
      <w:pPr>
        <w:spacing w:after="0" w:line="360" w:lineRule="auto"/>
        <w:ind w:firstLine="567"/>
        <w:jc w:val="both"/>
        <w:rPr>
          <w:rFonts w:ascii="Arial" w:hAnsi="Arial" w:cs="Arial"/>
        </w:rPr>
      </w:pPr>
      <w:r w:rsidRPr="00CC33D6">
        <w:rPr>
          <w:rFonts w:ascii="Arial" w:hAnsi="Arial" w:cs="Arial"/>
        </w:rPr>
        <w:t xml:space="preserve">Aunado a lo anterior, conviene considerar que mediante Jurisprudencia VI. 2o. J/248, Segundo Tribunal Colegiado del Sexto Circuito, publicada en la Gaceta del Semanario Judicial de la Federación, Núm. 64, Abril de 1993, visible a página 43, Octava Época, abunda en el imperioso requisito de que los actos emitidos por autoridades administrativas, comprendan el requisito de fundamentar su competencia. </w:t>
      </w:r>
    </w:p>
    <w:p w:rsidR="00F56A1F" w:rsidRPr="00CC33D6" w:rsidRDefault="00F56A1F" w:rsidP="00F56A1F">
      <w:pPr>
        <w:spacing w:after="0" w:line="360" w:lineRule="auto"/>
        <w:ind w:firstLine="567"/>
        <w:jc w:val="both"/>
        <w:rPr>
          <w:rFonts w:ascii="Arial" w:hAnsi="Arial" w:cs="Arial"/>
        </w:rPr>
      </w:pPr>
    </w:p>
    <w:p w:rsidR="00F56A1F" w:rsidRPr="00CC33D6" w:rsidRDefault="003E7866" w:rsidP="00F56A1F">
      <w:pPr>
        <w:spacing w:after="0" w:line="360" w:lineRule="auto"/>
        <w:ind w:left="567" w:right="616"/>
        <w:jc w:val="both"/>
        <w:rPr>
          <w:rFonts w:ascii="Times New Roman" w:eastAsia="Times New Roman" w:hAnsi="Times New Roman" w:cs="Times New Roman"/>
          <w:b/>
          <w:bCs/>
          <w:color w:val="000000"/>
          <w:lang w:eastAsia="es-MX"/>
        </w:rPr>
      </w:pPr>
      <w:r w:rsidRPr="00CC33D6">
        <w:rPr>
          <w:rFonts w:ascii="Times New Roman" w:eastAsia="Times New Roman" w:hAnsi="Times New Roman" w:cs="Times New Roman"/>
          <w:b/>
          <w:bCs/>
          <w:color w:val="000000"/>
          <w:lang w:eastAsia="es-MX"/>
        </w:rPr>
        <w:t>“</w:t>
      </w:r>
      <w:r w:rsidR="00F56A1F" w:rsidRPr="00CC33D6">
        <w:rPr>
          <w:rFonts w:ascii="Times New Roman" w:eastAsia="Times New Roman" w:hAnsi="Times New Roman" w:cs="Times New Roman"/>
          <w:b/>
          <w:bCs/>
          <w:color w:val="000000"/>
          <w:lang w:eastAsia="es-MX"/>
        </w:rPr>
        <w:t>FUNDAMENTACION Y MOTIVACION DE LOS ACTOS ADMINISTRATIVOS.</w:t>
      </w:r>
    </w:p>
    <w:p w:rsidR="00F56A1F" w:rsidRPr="00CC33D6" w:rsidRDefault="00F56A1F" w:rsidP="00F56A1F">
      <w:pPr>
        <w:spacing w:after="0" w:line="360" w:lineRule="auto"/>
        <w:ind w:left="567" w:right="616"/>
        <w:jc w:val="both"/>
        <w:rPr>
          <w:rFonts w:ascii="Times New Roman" w:eastAsia="Times New Roman" w:hAnsi="Times New Roman" w:cs="Times New Roman"/>
          <w:color w:val="000000"/>
          <w:lang w:eastAsia="es-MX"/>
        </w:rPr>
      </w:pPr>
      <w:r w:rsidRPr="00CC33D6">
        <w:rPr>
          <w:rFonts w:ascii="Times New Roman" w:eastAsia="Times New Roman" w:hAnsi="Times New Roman" w:cs="Times New Roman"/>
          <w:color w:val="000000"/>
          <w:lang w:eastAsia="es-MX"/>
        </w:rPr>
        <w:b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r w:rsidR="003E7866" w:rsidRPr="00CC33D6">
        <w:rPr>
          <w:rFonts w:ascii="Times New Roman" w:eastAsia="Times New Roman" w:hAnsi="Times New Roman" w:cs="Times New Roman"/>
          <w:color w:val="000000"/>
          <w:lang w:eastAsia="es-MX"/>
        </w:rPr>
        <w:t>”</w:t>
      </w:r>
    </w:p>
    <w:p w:rsidR="00F56A1F" w:rsidRPr="00CC33D6" w:rsidRDefault="00F56A1F" w:rsidP="00F56A1F">
      <w:pPr>
        <w:spacing w:after="0" w:line="360" w:lineRule="auto"/>
        <w:ind w:firstLine="567"/>
        <w:jc w:val="both"/>
        <w:rPr>
          <w:rFonts w:ascii="Arial" w:hAnsi="Arial" w:cs="Arial"/>
        </w:rPr>
      </w:pPr>
    </w:p>
    <w:p w:rsidR="00F56A1F" w:rsidRPr="00CC33D6" w:rsidRDefault="00F56A1F" w:rsidP="00F56A1F">
      <w:pPr>
        <w:spacing w:after="0" w:line="360" w:lineRule="auto"/>
        <w:ind w:firstLine="567"/>
        <w:jc w:val="both"/>
        <w:rPr>
          <w:rFonts w:ascii="Arial" w:hAnsi="Arial" w:cs="Arial"/>
        </w:rPr>
      </w:pPr>
      <w:r w:rsidRPr="00CC33D6">
        <w:rPr>
          <w:rFonts w:ascii="Arial" w:hAnsi="Arial" w:cs="Arial"/>
        </w:rPr>
        <w:lastRenderedPageBreak/>
        <w:t xml:space="preserve">Ahora, de una lectura integral realizada al oficio número RPPSC/346/2016 emitido por el Registrador del Distrito de Salina Cruz, Oaxaca, de fecha 18 dieciocho de noviembre de 2016 dos mil dieciséis, mismo que tiene valor probatorio pleno en términos del artículo 173 fracción I de la Ley de Justicia Administrativa para el Estado de Oaxaca, se advierte que, por toda fundamentación, la autoridad demandada señaló: </w:t>
      </w:r>
    </w:p>
    <w:p w:rsidR="00F56A1F" w:rsidRPr="00CC33D6" w:rsidRDefault="00F56A1F" w:rsidP="00F56A1F">
      <w:pPr>
        <w:spacing w:after="0" w:line="360" w:lineRule="auto"/>
        <w:ind w:firstLine="567"/>
        <w:jc w:val="both"/>
        <w:rPr>
          <w:rFonts w:ascii="Arial" w:hAnsi="Arial" w:cs="Arial"/>
        </w:rPr>
      </w:pPr>
    </w:p>
    <w:p w:rsidR="00F56A1F" w:rsidRPr="00CC33D6" w:rsidRDefault="003E7866" w:rsidP="00F56A1F">
      <w:pPr>
        <w:spacing w:after="0" w:line="360" w:lineRule="auto"/>
        <w:ind w:left="567" w:right="616"/>
        <w:jc w:val="both"/>
        <w:rPr>
          <w:rFonts w:ascii="Times New Roman" w:hAnsi="Times New Roman" w:cs="Times New Roman"/>
          <w:i/>
        </w:rPr>
      </w:pPr>
      <w:r w:rsidRPr="00CC33D6">
        <w:rPr>
          <w:rFonts w:ascii="Times New Roman" w:hAnsi="Times New Roman" w:cs="Times New Roman"/>
          <w:i/>
        </w:rPr>
        <w:t>“</w:t>
      </w:r>
      <w:r w:rsidR="00F56A1F" w:rsidRPr="00CC33D6">
        <w:rPr>
          <w:rFonts w:ascii="Times New Roman" w:hAnsi="Times New Roman" w:cs="Times New Roman"/>
          <w:i/>
        </w:rPr>
        <w:t>Por medio del presente y con fundamento en lo dispuesto en los artículos 2892 bis en su último párrafo del Código Civil Vigente en el Estado de Oaxaca, así como en los artículos 3° Fracción XVI, 9° Fracción VII, 65 y 66 del Reglamento del Registro Público de la Propiedad y del Comercio para el Estado de Oaxaca…</w:t>
      </w:r>
      <w:r w:rsidRPr="00CC33D6">
        <w:rPr>
          <w:rFonts w:ascii="Times New Roman" w:hAnsi="Times New Roman" w:cs="Times New Roman"/>
          <w:i/>
        </w:rPr>
        <w:t>”</w:t>
      </w:r>
    </w:p>
    <w:p w:rsidR="00F56A1F" w:rsidRPr="00CC33D6" w:rsidRDefault="00F56A1F" w:rsidP="00F56A1F">
      <w:pPr>
        <w:spacing w:after="0" w:line="360" w:lineRule="auto"/>
        <w:ind w:firstLine="567"/>
        <w:jc w:val="both"/>
        <w:rPr>
          <w:rFonts w:ascii="Arial" w:hAnsi="Arial" w:cs="Arial"/>
          <w:b/>
        </w:rPr>
      </w:pPr>
      <w:r w:rsidRPr="00CC33D6">
        <w:rPr>
          <w:rFonts w:ascii="Arial" w:hAnsi="Arial" w:cs="Arial"/>
        </w:rPr>
        <w:t xml:space="preserve"> </w:t>
      </w:r>
    </w:p>
    <w:p w:rsidR="00F56A1F" w:rsidRPr="00CC33D6" w:rsidRDefault="00F56A1F" w:rsidP="00F56A1F">
      <w:pPr>
        <w:spacing w:line="360" w:lineRule="auto"/>
        <w:ind w:firstLine="567"/>
        <w:jc w:val="both"/>
        <w:rPr>
          <w:rFonts w:ascii="Arial" w:hAnsi="Arial" w:cs="Arial"/>
        </w:rPr>
      </w:pPr>
      <w:r w:rsidRPr="00CC33D6">
        <w:rPr>
          <w:rFonts w:ascii="Arial" w:hAnsi="Arial" w:cs="Arial"/>
        </w:rPr>
        <w:t>Sin embargo, ninguno de los artículos antes descritos, prevén ni la facultad del Registrador del Distrito de Salina Cruz, Oaxaca, para no dar trámite al recurso de inconformidad, ni el requisito expreso de que en el escrito que se interponga, vaya dirigido expresamente al Director General del Registro Público de la Propiedad y del Comercio del Estado. Lo anterior se advierte de la siguiente transcripción:</w:t>
      </w:r>
    </w:p>
    <w:p w:rsidR="00F56A1F" w:rsidRPr="00CC33D6" w:rsidRDefault="00F56A1F" w:rsidP="00F56A1F">
      <w:pPr>
        <w:spacing w:line="360" w:lineRule="auto"/>
        <w:ind w:left="567" w:right="616"/>
        <w:jc w:val="both"/>
        <w:rPr>
          <w:rFonts w:ascii="Times New Roman" w:hAnsi="Times New Roman" w:cs="Times New Roman"/>
        </w:rPr>
      </w:pPr>
      <w:r w:rsidRPr="00CC33D6">
        <w:rPr>
          <w:rFonts w:ascii="Times New Roman" w:hAnsi="Times New Roman" w:cs="Times New Roman"/>
          <w:b/>
        </w:rPr>
        <w:t>CÓDIGO CIVIL PARA EL ESTADO DE OAXACA</w:t>
      </w:r>
    </w:p>
    <w:p w:rsidR="00F56A1F" w:rsidRPr="00CC33D6" w:rsidRDefault="00F56A1F" w:rsidP="00F56A1F">
      <w:pPr>
        <w:spacing w:line="360" w:lineRule="auto"/>
        <w:ind w:left="567" w:right="616"/>
        <w:jc w:val="both"/>
        <w:rPr>
          <w:rFonts w:ascii="Times New Roman" w:hAnsi="Times New Roman" w:cs="Times New Roman"/>
        </w:rPr>
      </w:pPr>
      <w:r w:rsidRPr="00CC33D6">
        <w:rPr>
          <w:rFonts w:ascii="Times New Roman" w:hAnsi="Times New Roman" w:cs="Times New Roman"/>
        </w:rPr>
        <w:t>Artículo 2892 Bis.- El escrito por el que se interponga el recurso de inconformidad, a que se refiere el último párrafo del artículo anterior, deberá presentarse por conducto del registrador que emitió la resolución reclamada, dentro de los ocho días hábiles siguientes a su notificación.</w:t>
      </w:r>
    </w:p>
    <w:p w:rsidR="00F56A1F" w:rsidRPr="00CC33D6" w:rsidRDefault="00F56A1F" w:rsidP="00F56A1F">
      <w:pPr>
        <w:spacing w:line="360" w:lineRule="auto"/>
        <w:ind w:left="567" w:right="616"/>
        <w:jc w:val="both"/>
        <w:rPr>
          <w:rFonts w:ascii="Times New Roman" w:hAnsi="Times New Roman" w:cs="Times New Roman"/>
        </w:rPr>
      </w:pPr>
      <w:r w:rsidRPr="00CC33D6">
        <w:rPr>
          <w:rFonts w:ascii="Times New Roman" w:hAnsi="Times New Roman" w:cs="Times New Roman"/>
        </w:rPr>
        <w:t>El recurso se substanciará en los términos que fije el reglamento.</w:t>
      </w:r>
      <w:r w:rsidRPr="00CC33D6">
        <w:rPr>
          <w:rFonts w:ascii="Times New Roman" w:hAnsi="Times New Roman" w:cs="Times New Roman"/>
        </w:rPr>
        <w:cr/>
      </w:r>
    </w:p>
    <w:p w:rsidR="00F56A1F" w:rsidRPr="00CC33D6" w:rsidRDefault="00F56A1F" w:rsidP="00F56A1F">
      <w:pPr>
        <w:spacing w:line="360" w:lineRule="auto"/>
        <w:ind w:left="567" w:right="616"/>
        <w:jc w:val="both"/>
        <w:rPr>
          <w:rFonts w:ascii="Times New Roman" w:hAnsi="Times New Roman" w:cs="Times New Roman"/>
        </w:rPr>
      </w:pPr>
      <w:r w:rsidRPr="00CC33D6">
        <w:rPr>
          <w:rFonts w:ascii="Times New Roman" w:hAnsi="Times New Roman" w:cs="Times New Roman"/>
          <w:b/>
        </w:rPr>
        <w:t>REGLAMENTO DEL REGISTRO PUBLICO DE LA PROPIEDAD Y DEL COMERCIO DEL ESTADO DE OAXACA</w:t>
      </w:r>
      <w:r w:rsidRPr="00CC33D6">
        <w:rPr>
          <w:rFonts w:ascii="Times New Roman" w:hAnsi="Times New Roman" w:cs="Times New Roman"/>
          <w:b/>
        </w:rPr>
        <w:cr/>
      </w:r>
      <w:r w:rsidRPr="00CC33D6">
        <w:rPr>
          <w:rFonts w:ascii="Times New Roman" w:hAnsi="Times New Roman" w:cs="Times New Roman"/>
        </w:rPr>
        <w:t xml:space="preserve"> ARTÍCULO 3 (SIC).- Para efectos del presente Reglamento, se entenderá por:</w:t>
      </w:r>
    </w:p>
    <w:p w:rsidR="00F56A1F" w:rsidRPr="00CC33D6" w:rsidRDefault="00F56A1F" w:rsidP="00F56A1F">
      <w:pPr>
        <w:spacing w:line="360" w:lineRule="auto"/>
        <w:ind w:left="567" w:right="616"/>
        <w:jc w:val="both"/>
        <w:rPr>
          <w:rFonts w:ascii="Times New Roman" w:hAnsi="Times New Roman" w:cs="Times New Roman"/>
          <w:b/>
        </w:rPr>
      </w:pPr>
      <w:r w:rsidRPr="00CC33D6">
        <w:rPr>
          <w:rFonts w:ascii="Times New Roman" w:hAnsi="Times New Roman" w:cs="Times New Roman"/>
          <w:b/>
        </w:rPr>
        <w:t>(…)</w:t>
      </w:r>
    </w:p>
    <w:p w:rsidR="00F56A1F" w:rsidRPr="00CC33D6" w:rsidRDefault="00F56A1F" w:rsidP="00F56A1F">
      <w:pPr>
        <w:spacing w:line="360" w:lineRule="auto"/>
        <w:ind w:left="567" w:right="616"/>
        <w:jc w:val="both"/>
        <w:rPr>
          <w:rFonts w:ascii="Times New Roman" w:hAnsi="Times New Roman" w:cs="Times New Roman"/>
          <w:b/>
        </w:rPr>
      </w:pPr>
      <w:r w:rsidRPr="00CC33D6">
        <w:rPr>
          <w:rFonts w:ascii="Times New Roman" w:hAnsi="Times New Roman" w:cs="Times New Roman"/>
        </w:rPr>
        <w:t>XVI. Recurso de Inconformidad.- Procedimiento mediante el cual los interesados podrán interponer ante el Director, en un plazo no mayor de cinco días hábiles contados a partir de la fecha de publicación en los estrados, recurso en contra de la calificación que suspende o niega la inscripción del servicio registral, o en contra de las resoluciones emitidas por los funcionarios del registro público.</w:t>
      </w:r>
    </w:p>
    <w:p w:rsidR="00F56A1F" w:rsidRPr="00CC33D6" w:rsidRDefault="00F56A1F" w:rsidP="00F56A1F">
      <w:pPr>
        <w:spacing w:line="360" w:lineRule="auto"/>
        <w:ind w:left="567" w:right="616"/>
        <w:jc w:val="both"/>
        <w:rPr>
          <w:rFonts w:ascii="Times New Roman" w:hAnsi="Times New Roman" w:cs="Times New Roman"/>
        </w:rPr>
      </w:pPr>
      <w:r w:rsidRPr="00CC33D6">
        <w:rPr>
          <w:rFonts w:ascii="Times New Roman" w:hAnsi="Times New Roman" w:cs="Times New Roman"/>
        </w:rPr>
        <w:t>ARTÍCULO 9.- El Director tendrá las siguientes atribuciones:</w:t>
      </w:r>
    </w:p>
    <w:p w:rsidR="00F56A1F" w:rsidRPr="00CC33D6" w:rsidRDefault="00F56A1F" w:rsidP="00F56A1F">
      <w:pPr>
        <w:spacing w:after="0" w:line="360" w:lineRule="auto"/>
        <w:ind w:left="567" w:right="616"/>
        <w:jc w:val="both"/>
        <w:rPr>
          <w:rFonts w:ascii="Times New Roman" w:hAnsi="Times New Roman" w:cs="Times New Roman"/>
        </w:rPr>
      </w:pPr>
      <w:r w:rsidRPr="00CC33D6">
        <w:rPr>
          <w:rFonts w:ascii="Times New Roman" w:hAnsi="Times New Roman" w:cs="Times New Roman"/>
        </w:rPr>
        <w:t>(…)</w:t>
      </w:r>
    </w:p>
    <w:p w:rsidR="00F56A1F" w:rsidRPr="00CC33D6" w:rsidRDefault="00F56A1F" w:rsidP="00F56A1F">
      <w:pPr>
        <w:spacing w:after="0" w:line="360" w:lineRule="auto"/>
        <w:ind w:left="567" w:right="616"/>
        <w:jc w:val="both"/>
        <w:rPr>
          <w:rFonts w:ascii="Times New Roman" w:hAnsi="Times New Roman" w:cs="Times New Roman"/>
        </w:rPr>
      </w:pPr>
      <w:r w:rsidRPr="00CC33D6">
        <w:rPr>
          <w:rFonts w:ascii="Times New Roman" w:hAnsi="Times New Roman" w:cs="Times New Roman"/>
        </w:rPr>
        <w:t>VII.- Resolver los recursos de inconformidad que se presenten en contra de la</w:t>
      </w:r>
    </w:p>
    <w:p w:rsidR="00F56A1F" w:rsidRPr="00CC33D6" w:rsidRDefault="00F56A1F" w:rsidP="00CC33D6">
      <w:pPr>
        <w:spacing w:after="0" w:line="360" w:lineRule="auto"/>
        <w:ind w:left="567" w:right="616"/>
        <w:jc w:val="both"/>
        <w:rPr>
          <w:rFonts w:ascii="Times New Roman" w:hAnsi="Times New Roman" w:cs="Times New Roman"/>
        </w:rPr>
      </w:pPr>
      <w:r w:rsidRPr="00CC33D6">
        <w:rPr>
          <w:rFonts w:ascii="Times New Roman" w:hAnsi="Times New Roman" w:cs="Times New Roman"/>
        </w:rPr>
        <w:t>calificación registral;</w:t>
      </w:r>
    </w:p>
    <w:p w:rsidR="00F56A1F" w:rsidRPr="00CC33D6" w:rsidRDefault="00F56A1F" w:rsidP="00F56A1F">
      <w:pPr>
        <w:spacing w:after="0" w:line="360" w:lineRule="auto"/>
        <w:ind w:left="567" w:right="616"/>
        <w:jc w:val="both"/>
        <w:rPr>
          <w:rFonts w:ascii="Times New Roman" w:hAnsi="Times New Roman" w:cs="Times New Roman"/>
        </w:rPr>
      </w:pPr>
      <w:r w:rsidRPr="00CC33D6">
        <w:rPr>
          <w:rFonts w:ascii="Times New Roman" w:hAnsi="Times New Roman" w:cs="Times New Roman"/>
        </w:rPr>
        <w:t>ARTÍCULO 65.- El Director del Registro Público de la Propiedad conocerá del recurso de la inconformidad, que deberá ser interpuesto por escrito ante el funcionario que emitió la resolución reclamada, en un plazo no mayor de ocho días hábiles contados a partir de la devolución del Título.</w:t>
      </w:r>
    </w:p>
    <w:p w:rsidR="00F56A1F" w:rsidRPr="00CC33D6" w:rsidRDefault="00F56A1F" w:rsidP="00F56A1F">
      <w:pPr>
        <w:spacing w:after="0" w:line="360" w:lineRule="auto"/>
        <w:ind w:left="567" w:right="616"/>
        <w:jc w:val="both"/>
        <w:rPr>
          <w:rFonts w:ascii="Times New Roman" w:hAnsi="Times New Roman" w:cs="Times New Roman"/>
        </w:rPr>
      </w:pPr>
    </w:p>
    <w:p w:rsidR="00F56A1F" w:rsidRPr="00CC33D6" w:rsidRDefault="00F56A1F" w:rsidP="00F56A1F">
      <w:pPr>
        <w:spacing w:after="0" w:line="360" w:lineRule="auto"/>
        <w:ind w:left="567" w:right="616"/>
        <w:jc w:val="both"/>
        <w:rPr>
          <w:rFonts w:ascii="Times New Roman" w:hAnsi="Times New Roman" w:cs="Times New Roman"/>
        </w:rPr>
      </w:pPr>
      <w:r w:rsidRPr="00CC33D6">
        <w:rPr>
          <w:rFonts w:ascii="Times New Roman" w:hAnsi="Times New Roman" w:cs="Times New Roman"/>
        </w:rPr>
        <w:lastRenderedPageBreak/>
        <w:t>ARTÍCULO 66.- El Recurso de inconformidad se substanciará con el escrito de quien lo interponga y el informe del Registrador. En todos los casos, el interesado deberá acompañar a su escrito, el Título cuya inscripción fue denegada y las pruebas que considere pertinentes.</w:t>
      </w:r>
    </w:p>
    <w:p w:rsidR="00F56A1F" w:rsidRPr="00CC33D6" w:rsidRDefault="00F56A1F" w:rsidP="00F56A1F">
      <w:pPr>
        <w:spacing w:after="0" w:line="360" w:lineRule="auto"/>
        <w:ind w:right="49" w:firstLine="708"/>
        <w:jc w:val="both"/>
        <w:rPr>
          <w:rFonts w:ascii="Arial" w:hAnsi="Arial" w:cs="Arial"/>
        </w:rPr>
      </w:pPr>
    </w:p>
    <w:p w:rsidR="00F56A1F" w:rsidRPr="00CC33D6" w:rsidRDefault="00F56A1F" w:rsidP="00F56A1F">
      <w:pPr>
        <w:spacing w:after="0" w:line="360" w:lineRule="auto"/>
        <w:ind w:right="49" w:firstLine="567"/>
        <w:jc w:val="both"/>
        <w:rPr>
          <w:rFonts w:ascii="Arial" w:hAnsi="Arial" w:cs="Arial"/>
        </w:rPr>
      </w:pPr>
      <w:r w:rsidRPr="00CC33D6">
        <w:rPr>
          <w:rFonts w:ascii="Arial" w:hAnsi="Arial" w:cs="Arial"/>
        </w:rPr>
        <w:t xml:space="preserve">De lo anterior transcrito, se advierte que ninguno de los artículos de los ordenamientos legales antes citados, prevén ni la facultad del Registrador del Distrito de Salina Cruz, Oaxaca, para no dar trámite al recurso de inconformidad, ni el requisito expreso de que en el escrito que se interponga, vaya dirigido expresamente al Director General del Registro Público de la Propiedad y del Comercio del Estado. Por lo tanto por un lado resulta indebidamente fundada la competencia del Registrador del Distrito de Salina Cruz, Oaxaca, para no dar trámite al recurso de inconformidad promovido por José Alberto Zárate Chiñas el día 02 dos de octubre de 2015 dos mil quince, por el hecho de que el mismo no vaya expresamente al Director General del Registro Público de la Propiedad y del Comercio del Estado. Lo anterior tiene la consecuencia de que el mismo se encuentre indebidamente fundado respecto a su competencia y por lo tanto procede que se determine </w:t>
      </w:r>
      <w:r w:rsidR="00FB26BA">
        <w:rPr>
          <w:rFonts w:ascii="Arial" w:hAnsi="Arial" w:cs="Arial"/>
        </w:rPr>
        <w:t>la nulidad del oficio RPPSC/346/2018 de fecha 18 dieciocho de noviembre del 2016 dos mil dieciséis</w:t>
      </w:r>
      <w:r w:rsidRPr="00CC33D6">
        <w:rPr>
          <w:rFonts w:ascii="Arial" w:hAnsi="Arial" w:cs="Arial"/>
        </w:rPr>
        <w:t xml:space="preserve">; ello por así determinarlo la Segunda Sala de la Suprema Corte de Justicia de la Nación, mediante Jurisprudencia 2a./J. 99/2007, publicada en el Semanario Judicial de la Federación y su Gaceta, Tomo XXV, Junio de 2007, visible a página 287, Novena Época, de rubro y texto siguientes: </w:t>
      </w:r>
    </w:p>
    <w:p w:rsidR="00F56A1F" w:rsidRPr="00CC33D6" w:rsidRDefault="00F56A1F" w:rsidP="00F56A1F">
      <w:pPr>
        <w:spacing w:after="0" w:line="360" w:lineRule="auto"/>
        <w:ind w:right="49" w:firstLine="567"/>
        <w:jc w:val="both"/>
        <w:rPr>
          <w:rFonts w:ascii="Arial" w:hAnsi="Arial" w:cs="Arial"/>
        </w:rPr>
      </w:pPr>
    </w:p>
    <w:p w:rsidR="00F56A1F" w:rsidRPr="00CC33D6" w:rsidRDefault="0062424F" w:rsidP="00F56A1F">
      <w:pPr>
        <w:spacing w:line="360" w:lineRule="auto"/>
        <w:ind w:left="567" w:right="616"/>
        <w:jc w:val="both"/>
        <w:rPr>
          <w:rFonts w:ascii="Times New Roman" w:hAnsi="Times New Roman" w:cs="Times New Roman"/>
          <w:b/>
          <w:bCs/>
          <w:color w:val="000000"/>
          <w:szCs w:val="26"/>
        </w:rPr>
      </w:pPr>
      <w:r w:rsidRPr="00CC33D6">
        <w:rPr>
          <w:rFonts w:ascii="Times New Roman" w:hAnsi="Times New Roman" w:cs="Times New Roman"/>
          <w:b/>
          <w:bCs/>
          <w:color w:val="000000"/>
          <w:szCs w:val="26"/>
        </w:rPr>
        <w:t>“</w:t>
      </w:r>
      <w:r w:rsidR="00F56A1F" w:rsidRPr="00CC33D6">
        <w:rPr>
          <w:rFonts w:ascii="Times New Roman" w:hAnsi="Times New Roman" w:cs="Times New Roman"/>
          <w:b/>
          <w:bCs/>
          <w:color w:val="000000"/>
          <w:szCs w:val="26"/>
        </w:rPr>
        <w:t>NULIDAD. LA DECRETADA POR INSUFICIENCIA EN LA FUNDAMENTACIÓN DE LA COMPETENCIA DE LA AUTORIDAD ADMINISTRATIVA, DEBE SER LISA Y LLANA.</w:t>
      </w:r>
    </w:p>
    <w:p w:rsidR="00F56A1F" w:rsidRDefault="00F56A1F" w:rsidP="00CC33D6">
      <w:pPr>
        <w:spacing w:line="360" w:lineRule="auto"/>
        <w:ind w:left="567" w:right="616"/>
        <w:jc w:val="both"/>
        <w:rPr>
          <w:rFonts w:ascii="Times New Roman" w:hAnsi="Times New Roman" w:cs="Times New Roman"/>
          <w:color w:val="000000"/>
          <w:szCs w:val="26"/>
        </w:rPr>
      </w:pPr>
      <w:r w:rsidRPr="00CC33D6">
        <w:rPr>
          <w:rFonts w:ascii="Times New Roman" w:hAnsi="Times New Roman" w:cs="Times New Roman"/>
          <w:color w:val="000000"/>
          <w:szCs w:val="26"/>
        </w:rPr>
        <w:t xml:space="preserve">En congruencia con la jurisprudencia 2a./J. 52/2001 de esta Segunda Sala, publicada en el Semanario Judicial de la Federación y su Gaceta, Novena Época, Tomo XIV, noviembre de 2001, página 32, con el rubro: </w:t>
      </w:r>
      <w:r w:rsidRPr="00DA49D6">
        <w:rPr>
          <w:rFonts w:ascii="Times New Roman" w:hAnsi="Times New Roman" w:cs="Times New Roman"/>
          <w:b/>
          <w:color w:val="000000"/>
          <w:szCs w:val="26"/>
        </w:rPr>
        <w:t>"</w:t>
      </w:r>
      <w:hyperlink r:id="rId8" w:tgtFrame="_popup" w:history="1">
        <w:r w:rsidRPr="00DA49D6">
          <w:rPr>
            <w:rStyle w:val="Hipervnculo"/>
            <w:rFonts w:ascii="Times New Roman" w:hAnsi="Times New Roman" w:cs="Times New Roman"/>
            <w:b/>
            <w:szCs w:val="26"/>
          </w:rPr>
          <w:t>COMPETENCIA DE LAS AUTORIDADES ADMINISTRATIVAS. LA NULIDAD DECRETADA POR NO HABERLA FUNDADO NO PUEDE SER PARA EFECTOS, EXCEPTO EN LOS CASOS EN QUE LA RESOLUCIÓN IMPUGNADA RECAIGA A UNA PETICIÓN, INSTANCIA O RECURSO</w:t>
        </w:r>
      </w:hyperlink>
      <w:r w:rsidRPr="00CC33D6">
        <w:rPr>
          <w:rFonts w:ascii="Times New Roman" w:hAnsi="Times New Roman" w:cs="Times New Roman"/>
          <w:color w:val="000000"/>
          <w:szCs w:val="26"/>
        </w:rPr>
        <w:t>.", se concluye que cuando la autoridad emisora de un acto administrativo no cite con precisión el apartado, fracción, inciso o subinciso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w:t>
      </w:r>
      <w:r w:rsidR="0062424F" w:rsidRPr="00CC33D6">
        <w:rPr>
          <w:rFonts w:ascii="Times New Roman" w:hAnsi="Times New Roman" w:cs="Times New Roman"/>
          <w:color w:val="000000"/>
          <w:szCs w:val="26"/>
        </w:rPr>
        <w:t>”</w:t>
      </w:r>
    </w:p>
    <w:p w:rsidR="00F56A1F" w:rsidRPr="00B5104D" w:rsidRDefault="00915957" w:rsidP="00B5104D">
      <w:pPr>
        <w:spacing w:line="360" w:lineRule="auto"/>
        <w:ind w:right="49" w:firstLine="567"/>
        <w:jc w:val="both"/>
        <w:rPr>
          <w:rFonts w:ascii="Arial" w:hAnsi="Arial" w:cs="Arial"/>
          <w:color w:val="000000"/>
        </w:rPr>
      </w:pPr>
      <w:r w:rsidRPr="00915957">
        <w:rPr>
          <w:rFonts w:ascii="Arial" w:hAnsi="Arial" w:cs="Arial"/>
        </w:rPr>
        <w:lastRenderedPageBreak/>
        <w:t xml:space="preserve">Ante las anteriores consideraciones, se arriba a la conclusión, que para garantizar sus derechos a la parte actora, lo que procede es la NULIDAD   PARA EL EFECTO, de que la autoridad </w:t>
      </w:r>
      <w:r>
        <w:rPr>
          <w:rFonts w:ascii="Arial" w:hAnsi="Arial" w:cs="Arial"/>
        </w:rPr>
        <w:t xml:space="preserve"> demandada </w:t>
      </w:r>
      <w:r w:rsidR="008B378C">
        <w:rPr>
          <w:rFonts w:ascii="Arial" w:hAnsi="Arial" w:cs="Arial"/>
          <w:b/>
        </w:rPr>
        <w:t>***** ***** ***** ***** ***** ***** ***** *****</w:t>
      </w:r>
      <w:r w:rsidR="00FA3F9D">
        <w:rPr>
          <w:rFonts w:ascii="Arial" w:hAnsi="Arial" w:cs="Arial"/>
        </w:rPr>
        <w:t>emita otro</w:t>
      </w:r>
      <w:r>
        <w:rPr>
          <w:rFonts w:ascii="Arial" w:hAnsi="Arial" w:cs="Arial"/>
        </w:rPr>
        <w:t xml:space="preserve"> </w:t>
      </w:r>
      <w:r w:rsidR="00FA3F9D">
        <w:rPr>
          <w:rFonts w:ascii="Arial" w:hAnsi="Arial" w:cs="Arial"/>
        </w:rPr>
        <w:t xml:space="preserve">acto debidamente fundado y motivado en el que </w:t>
      </w:r>
      <w:r w:rsidR="00B5104D">
        <w:rPr>
          <w:rFonts w:ascii="Arial" w:hAnsi="Arial" w:cs="Arial"/>
        </w:rPr>
        <w:t xml:space="preserve">inicie el procedimiento y </w:t>
      </w:r>
      <w:r w:rsidR="00FB26BA">
        <w:rPr>
          <w:rFonts w:ascii="Arial" w:hAnsi="Arial" w:cs="Arial"/>
        </w:rPr>
        <w:t>l</w:t>
      </w:r>
      <w:r w:rsidR="00B5104D">
        <w:rPr>
          <w:rFonts w:ascii="Arial" w:hAnsi="Arial" w:cs="Arial"/>
        </w:rPr>
        <w:t>e</w:t>
      </w:r>
      <w:r w:rsidR="00FB26BA">
        <w:rPr>
          <w:rFonts w:ascii="Arial" w:hAnsi="Arial" w:cs="Arial"/>
        </w:rPr>
        <w:t xml:space="preserve"> </w:t>
      </w:r>
      <w:r>
        <w:rPr>
          <w:rFonts w:ascii="Arial" w:hAnsi="Arial" w:cs="Arial"/>
        </w:rPr>
        <w:t xml:space="preserve">de entrada al Recurso de Inconformidad </w:t>
      </w:r>
      <w:r w:rsidR="00FB26BA">
        <w:rPr>
          <w:rFonts w:ascii="Arial" w:hAnsi="Arial" w:cs="Arial"/>
        </w:rPr>
        <w:t>promovido</w:t>
      </w:r>
      <w:r>
        <w:rPr>
          <w:rFonts w:ascii="Arial" w:hAnsi="Arial" w:cs="Arial"/>
        </w:rPr>
        <w:t xml:space="preserve"> por el actor</w:t>
      </w:r>
      <w:r w:rsidR="00B5104D">
        <w:rPr>
          <w:rFonts w:ascii="Arial" w:hAnsi="Arial" w:cs="Arial"/>
        </w:rPr>
        <w:t xml:space="preserve"> el 2 dos de octubre del 2015 dos mil quince</w:t>
      </w:r>
      <w:r w:rsidR="00FB26BA">
        <w:rPr>
          <w:rFonts w:ascii="Arial" w:hAnsi="Arial" w:cs="Arial"/>
        </w:rPr>
        <w:t xml:space="preserve"> </w:t>
      </w:r>
      <w:r>
        <w:rPr>
          <w:rFonts w:ascii="Arial" w:hAnsi="Arial" w:cs="Arial"/>
        </w:rPr>
        <w:t xml:space="preserve">y </w:t>
      </w:r>
      <w:r w:rsidR="00B5104D">
        <w:rPr>
          <w:rFonts w:ascii="Arial" w:hAnsi="Arial" w:cs="Arial"/>
        </w:rPr>
        <w:t>lo resuelva en los términos planteados por el actor en su demanda</w:t>
      </w:r>
      <w:r w:rsidRPr="00915957">
        <w:rPr>
          <w:rFonts w:ascii="Arial" w:hAnsi="Arial" w:cs="Arial"/>
        </w:rPr>
        <w:t>.</w:t>
      </w:r>
      <w:r w:rsidR="00B5104D">
        <w:rPr>
          <w:rFonts w:ascii="Arial" w:hAnsi="Arial" w:cs="Arial"/>
        </w:rPr>
        <w:t xml:space="preserve"> - - - - - - - - - -</w:t>
      </w:r>
      <w:r w:rsidR="00FA3F9D">
        <w:rPr>
          <w:rFonts w:ascii="Arial" w:hAnsi="Arial" w:cs="Arial"/>
        </w:rPr>
        <w:t xml:space="preserve"> - - - - - - - - - - - - - - - - - - - - - - - - - - - - - - - - - - - </w:t>
      </w:r>
      <w:r w:rsidR="00B5104D">
        <w:rPr>
          <w:rFonts w:ascii="Arial" w:hAnsi="Arial" w:cs="Arial"/>
        </w:rPr>
        <w:t xml:space="preserve"> </w:t>
      </w:r>
    </w:p>
    <w:p w:rsidR="00F56A1F" w:rsidRDefault="00F56A1F" w:rsidP="00CC33D6">
      <w:pPr>
        <w:spacing w:after="0" w:line="360" w:lineRule="auto"/>
        <w:ind w:right="49" w:firstLine="708"/>
        <w:jc w:val="both"/>
        <w:rPr>
          <w:rFonts w:ascii="Arial" w:hAnsi="Arial" w:cs="Arial"/>
        </w:rPr>
      </w:pPr>
      <w:r w:rsidRPr="00D91FE9">
        <w:rPr>
          <w:rFonts w:ascii="Arial" w:hAnsi="Arial" w:cs="Arial"/>
        </w:rPr>
        <w:t>Por lo expuesto y con fundamento en los artículos 177, 178 fracciones II y III, y</w:t>
      </w:r>
      <w:r w:rsidR="0076126E">
        <w:rPr>
          <w:rFonts w:ascii="Arial" w:hAnsi="Arial" w:cs="Arial"/>
        </w:rPr>
        <w:t xml:space="preserve"> </w:t>
      </w:r>
      <w:r w:rsidRPr="00D91FE9">
        <w:rPr>
          <w:rFonts w:ascii="Arial" w:hAnsi="Arial" w:cs="Arial"/>
        </w:rPr>
        <w:t>179 de Ley de Justicia Administrativa para el Estado de Oaxaca, se;</w:t>
      </w:r>
      <w:r w:rsidRPr="001F0AA4">
        <w:rPr>
          <w:rFonts w:ascii="Arial" w:hAnsi="Arial" w:cs="Arial"/>
        </w:rPr>
        <w:t xml:space="preserve"> </w:t>
      </w:r>
    </w:p>
    <w:p w:rsidR="00CC33D6" w:rsidRPr="00CC33D6" w:rsidRDefault="00CC33D6" w:rsidP="00CC33D6">
      <w:pPr>
        <w:spacing w:after="0" w:line="360" w:lineRule="auto"/>
        <w:ind w:right="49" w:firstLine="708"/>
        <w:jc w:val="both"/>
        <w:rPr>
          <w:rFonts w:ascii="Arial" w:hAnsi="Arial" w:cs="Arial"/>
        </w:rPr>
      </w:pPr>
    </w:p>
    <w:p w:rsidR="00F56A1F" w:rsidRPr="00B577D4" w:rsidRDefault="00F56A1F" w:rsidP="00CC33D6">
      <w:pPr>
        <w:spacing w:line="360" w:lineRule="auto"/>
        <w:ind w:firstLine="708"/>
        <w:jc w:val="center"/>
        <w:rPr>
          <w:rFonts w:ascii="Arial" w:hAnsi="Arial" w:cs="Arial"/>
          <w:b/>
        </w:rPr>
      </w:pPr>
      <w:r w:rsidRPr="00B577D4">
        <w:rPr>
          <w:rFonts w:ascii="Arial" w:hAnsi="Arial" w:cs="Arial"/>
          <w:b/>
        </w:rPr>
        <w:t>R E S U E L V E:</w:t>
      </w:r>
    </w:p>
    <w:p w:rsidR="00F56A1F" w:rsidRPr="00B577D4" w:rsidRDefault="00F56A1F" w:rsidP="0076126E">
      <w:pPr>
        <w:spacing w:line="360" w:lineRule="auto"/>
        <w:ind w:firstLine="567"/>
        <w:jc w:val="both"/>
        <w:rPr>
          <w:rFonts w:ascii="Arial" w:hAnsi="Arial" w:cs="Arial"/>
        </w:rPr>
      </w:pPr>
      <w:r w:rsidRPr="00B577D4">
        <w:rPr>
          <w:rFonts w:ascii="Arial" w:hAnsi="Arial" w:cs="Arial"/>
          <w:b/>
        </w:rPr>
        <w:t>PRIMERO</w:t>
      </w:r>
      <w:r w:rsidRPr="00B577D4">
        <w:rPr>
          <w:rFonts w:ascii="Arial" w:hAnsi="Arial" w:cs="Arial"/>
        </w:rPr>
        <w:t xml:space="preserve">.- Esta Sexta Sala Unitaria de Primera Instancia del Tribunal de Justicia Administrativa, fue competente para conocer y resolver el presente asunto. - - - - - - - - - - - </w:t>
      </w:r>
    </w:p>
    <w:p w:rsidR="0076126E" w:rsidRDefault="00F56A1F" w:rsidP="0076126E">
      <w:pPr>
        <w:spacing w:after="0"/>
        <w:ind w:right="49" w:firstLine="567"/>
        <w:jc w:val="both"/>
        <w:rPr>
          <w:rFonts w:ascii="Arial" w:hAnsi="Arial" w:cs="Arial"/>
        </w:rPr>
      </w:pPr>
      <w:r w:rsidRPr="00B577D4">
        <w:rPr>
          <w:rFonts w:ascii="Arial" w:hAnsi="Arial" w:cs="Arial"/>
          <w:b/>
        </w:rPr>
        <w:t>SEGUNDO</w:t>
      </w:r>
      <w:r w:rsidRPr="00B577D4">
        <w:rPr>
          <w:rFonts w:ascii="Arial" w:hAnsi="Arial" w:cs="Arial"/>
        </w:rPr>
        <w:t xml:space="preserve">.- </w:t>
      </w:r>
      <w:r w:rsidR="0076126E" w:rsidRPr="00EB4F68">
        <w:rPr>
          <w:rFonts w:ascii="Arial" w:hAnsi="Arial" w:cs="Arial"/>
        </w:rPr>
        <w:t>No se actualizaron causales de improcedencia y sobreseimiento en el presente asunto, por lo que no se sobresee el juicio. - - - - - - - - - - - - - - - - - - - - - - - -</w:t>
      </w:r>
      <w:r w:rsidR="0076126E">
        <w:rPr>
          <w:rFonts w:ascii="Arial" w:hAnsi="Arial" w:cs="Arial"/>
        </w:rPr>
        <w:t xml:space="preserve"> - </w:t>
      </w:r>
    </w:p>
    <w:p w:rsidR="0076126E" w:rsidRPr="00EB4F68" w:rsidRDefault="0076126E" w:rsidP="0076126E">
      <w:pPr>
        <w:spacing w:after="0"/>
        <w:ind w:right="49" w:firstLine="708"/>
        <w:jc w:val="both"/>
        <w:rPr>
          <w:rFonts w:ascii="Arial" w:hAnsi="Arial" w:cs="Arial"/>
        </w:rPr>
      </w:pPr>
      <w:r w:rsidRPr="00EB4F68">
        <w:rPr>
          <w:rFonts w:ascii="Arial" w:hAnsi="Arial" w:cs="Arial"/>
        </w:rPr>
        <w:t xml:space="preserve"> </w:t>
      </w:r>
    </w:p>
    <w:p w:rsidR="00FA3F9D" w:rsidRDefault="00F56A1F" w:rsidP="00F56A1F">
      <w:pPr>
        <w:spacing w:line="360" w:lineRule="auto"/>
        <w:ind w:firstLine="567"/>
        <w:jc w:val="both"/>
        <w:rPr>
          <w:rFonts w:ascii="Arial" w:hAnsi="Arial" w:cs="Arial"/>
        </w:rPr>
      </w:pPr>
      <w:r w:rsidRPr="00B577D4">
        <w:rPr>
          <w:rFonts w:ascii="Arial" w:hAnsi="Arial" w:cs="Arial"/>
          <w:b/>
        </w:rPr>
        <w:t>TERCERO</w:t>
      </w:r>
      <w:r w:rsidRPr="00B577D4">
        <w:rPr>
          <w:rFonts w:ascii="Arial" w:hAnsi="Arial" w:cs="Arial"/>
        </w:rPr>
        <w:t>.-</w:t>
      </w:r>
      <w:r w:rsidRPr="00E12EE6">
        <w:rPr>
          <w:rFonts w:ascii="Arial" w:hAnsi="Arial" w:cs="Arial"/>
        </w:rPr>
        <w:t xml:space="preserve"> </w:t>
      </w:r>
      <w:r w:rsidRPr="001F0AA4">
        <w:rPr>
          <w:rFonts w:ascii="Arial" w:hAnsi="Arial" w:cs="Arial"/>
        </w:rPr>
        <w:t>Se declara</w:t>
      </w:r>
      <w:r>
        <w:rPr>
          <w:rFonts w:ascii="Arial" w:hAnsi="Arial" w:cs="Arial"/>
        </w:rPr>
        <w:t xml:space="preserve"> </w:t>
      </w:r>
      <w:r w:rsidRPr="001F0AA4">
        <w:rPr>
          <w:rFonts w:ascii="Arial" w:hAnsi="Arial" w:cs="Arial"/>
        </w:rPr>
        <w:t xml:space="preserve">la </w:t>
      </w:r>
      <w:r w:rsidRPr="001F0AA4">
        <w:rPr>
          <w:rFonts w:ascii="Arial" w:hAnsi="Arial" w:cs="Arial"/>
          <w:b/>
        </w:rPr>
        <w:t>NULIDAD</w:t>
      </w:r>
      <w:r>
        <w:rPr>
          <w:rFonts w:ascii="Arial" w:hAnsi="Arial" w:cs="Arial"/>
          <w:b/>
        </w:rPr>
        <w:t xml:space="preserve"> </w:t>
      </w:r>
      <w:r>
        <w:rPr>
          <w:rFonts w:ascii="Arial" w:hAnsi="Arial" w:cs="Arial"/>
        </w:rPr>
        <w:t xml:space="preserve">del </w:t>
      </w:r>
      <w:r w:rsidR="00CC33D6">
        <w:rPr>
          <w:rFonts w:ascii="Arial" w:hAnsi="Arial" w:cs="Arial"/>
        </w:rPr>
        <w:t xml:space="preserve">oficio con número </w:t>
      </w:r>
      <w:r w:rsidR="008B378C">
        <w:rPr>
          <w:rFonts w:ascii="Arial" w:hAnsi="Arial" w:cs="Arial"/>
          <w:b/>
        </w:rPr>
        <w:t>**********</w:t>
      </w:r>
      <w:r w:rsidR="00FA3F9D">
        <w:rPr>
          <w:rFonts w:ascii="Arial" w:hAnsi="Arial" w:cs="Arial"/>
        </w:rPr>
        <w:t xml:space="preserve">para </w:t>
      </w:r>
      <w:r w:rsidR="00CC33D6">
        <w:rPr>
          <w:rFonts w:ascii="Arial" w:hAnsi="Arial" w:cs="Arial"/>
        </w:rPr>
        <w:t xml:space="preserve">emitido por el </w:t>
      </w:r>
      <w:r w:rsidR="008B378C">
        <w:rPr>
          <w:rFonts w:ascii="Arial" w:hAnsi="Arial" w:cs="Arial"/>
          <w:b/>
        </w:rPr>
        <w:t xml:space="preserve">***** ***** ***** ***** ***** ***** ***** ***** </w:t>
      </w:r>
      <w:r w:rsidR="00FA3F9D">
        <w:rPr>
          <w:rFonts w:ascii="Arial" w:hAnsi="Arial" w:cs="Arial"/>
        </w:rPr>
        <w:t>para el EFECTO de emita otro acto debidamente fundado y motivado en el que inicie el procedimiento y le de entrada al Recurso de Inconformidad promovido por el actor el 2 dos de octubre del 2015 dos mil quince</w:t>
      </w:r>
      <w:r w:rsidR="00AD11FC">
        <w:rPr>
          <w:rFonts w:ascii="Arial" w:hAnsi="Arial" w:cs="Arial"/>
        </w:rPr>
        <w:t xml:space="preserve">. - - - - - - - - - - - - - - - - </w:t>
      </w:r>
      <w:r w:rsidR="00FA3F9D">
        <w:rPr>
          <w:rFonts w:ascii="Arial" w:hAnsi="Arial" w:cs="Arial"/>
        </w:rPr>
        <w:t xml:space="preserve"> </w:t>
      </w:r>
    </w:p>
    <w:p w:rsidR="00F56A1F" w:rsidRPr="00B577D4" w:rsidRDefault="00F56A1F" w:rsidP="00F56A1F">
      <w:pPr>
        <w:spacing w:line="360" w:lineRule="auto"/>
        <w:ind w:firstLine="567"/>
        <w:jc w:val="both"/>
        <w:rPr>
          <w:rFonts w:ascii="Arial" w:hAnsi="Arial" w:cs="Arial"/>
          <w:b/>
        </w:rPr>
      </w:pPr>
      <w:r>
        <w:rPr>
          <w:rFonts w:ascii="Arial" w:hAnsi="Arial" w:cs="Arial"/>
        </w:rPr>
        <w:t xml:space="preserve">  </w:t>
      </w:r>
      <w:r w:rsidRPr="00B577D4">
        <w:rPr>
          <w:rFonts w:ascii="Arial" w:hAnsi="Arial" w:cs="Arial"/>
          <w:b/>
        </w:rPr>
        <w:t>CUARTO</w:t>
      </w:r>
      <w:r w:rsidRPr="00B577D4">
        <w:rPr>
          <w:rFonts w:ascii="Arial" w:hAnsi="Arial" w:cs="Arial"/>
        </w:rPr>
        <w:t xml:space="preserve">.- Conforme a lo dispuesto en los artículos 142, fracción I y 143 fracciones I y II, de la Ley de la materia.- </w:t>
      </w:r>
      <w:r w:rsidRPr="00B577D4">
        <w:rPr>
          <w:rFonts w:ascii="Arial" w:hAnsi="Arial" w:cs="Arial"/>
          <w:b/>
        </w:rPr>
        <w:t>NOTIFIQUESE PERSONALMENTE AL ACTOR Y POR OFICIO A LA AUTORIDAD DEMANDADA</w:t>
      </w:r>
      <w:r>
        <w:rPr>
          <w:rFonts w:ascii="Arial" w:hAnsi="Arial" w:cs="Arial"/>
          <w:b/>
        </w:rPr>
        <w:t>S</w:t>
      </w:r>
      <w:r w:rsidRPr="00B577D4">
        <w:rPr>
          <w:rFonts w:ascii="Arial" w:hAnsi="Arial" w:cs="Arial"/>
          <w:b/>
        </w:rPr>
        <w:t>.-CUMPLASE. - - - - - - - - - - - - -</w:t>
      </w:r>
      <w:r w:rsidR="00CC33D6">
        <w:rPr>
          <w:rFonts w:ascii="Arial" w:hAnsi="Arial" w:cs="Arial"/>
          <w:b/>
        </w:rPr>
        <w:t xml:space="preserve"> - - - - </w:t>
      </w:r>
      <w:r>
        <w:rPr>
          <w:rFonts w:ascii="Arial" w:hAnsi="Arial" w:cs="Arial"/>
          <w:b/>
        </w:rPr>
        <w:t xml:space="preserve"> </w:t>
      </w:r>
    </w:p>
    <w:p w:rsidR="00F56A1F" w:rsidRPr="00B577D4" w:rsidRDefault="00F56A1F" w:rsidP="00F56A1F">
      <w:pPr>
        <w:spacing w:line="360" w:lineRule="auto"/>
        <w:jc w:val="both"/>
        <w:rPr>
          <w:rFonts w:ascii="Arial" w:hAnsi="Arial" w:cs="Arial"/>
        </w:rPr>
      </w:pPr>
      <w:r w:rsidRPr="00B577D4">
        <w:rPr>
          <w:rFonts w:ascii="Arial" w:hAnsi="Arial" w:cs="Arial"/>
        </w:rPr>
        <w:t xml:space="preserve">Así lo resolvió y firmó el Titular de la Sexta Sala Unitaria de Primera Instancia del Tribunal de </w:t>
      </w:r>
      <w:r>
        <w:rPr>
          <w:rFonts w:ascii="Arial" w:hAnsi="Arial" w:cs="Arial"/>
        </w:rPr>
        <w:t>Justicia Administrativa</w:t>
      </w:r>
      <w:r w:rsidRPr="00B577D4">
        <w:rPr>
          <w:rFonts w:ascii="Arial" w:hAnsi="Arial" w:cs="Arial"/>
        </w:rPr>
        <w:t xml:space="preserve"> del Estado de </w:t>
      </w:r>
      <w:r w:rsidRPr="00B577D4">
        <w:rPr>
          <w:rFonts w:ascii="Arial" w:eastAsia="Times New Roman" w:hAnsi="Arial" w:cs="Arial"/>
          <w:lang w:eastAsia="es-MX"/>
        </w:rPr>
        <w:t>Oaxaca, Magistrado Abraham Santiago Soriano, quien actúa con el Licenciado</w:t>
      </w:r>
      <w:r w:rsidR="008B378C">
        <w:rPr>
          <w:rFonts w:ascii="Arial" w:hAnsi="Arial" w:cs="Arial"/>
          <w:b/>
        </w:rPr>
        <w:t xml:space="preserve">***** ***** ***** ***** </w:t>
      </w:r>
      <w:r w:rsidRPr="00B577D4">
        <w:rPr>
          <w:rFonts w:ascii="Arial" w:eastAsia="Times New Roman" w:hAnsi="Arial" w:cs="Arial"/>
          <w:lang w:eastAsia="es-MX"/>
        </w:rPr>
        <w:t>, Secretario de Acuerdos, que autoriza y da fe.- - - - - - - - - - - - -</w:t>
      </w:r>
      <w:r>
        <w:rPr>
          <w:rFonts w:ascii="Arial" w:eastAsia="Times New Roman" w:hAnsi="Arial" w:cs="Arial"/>
          <w:lang w:eastAsia="es-MX"/>
        </w:rPr>
        <w:t xml:space="preserve"> - - - - - - - - - - - - - - - - - - - - - - - - - - - - - - </w:t>
      </w:r>
    </w:p>
    <w:p w:rsidR="00F56A1F" w:rsidRPr="00B577D4" w:rsidRDefault="00F56A1F" w:rsidP="00F56A1F">
      <w:pPr>
        <w:spacing w:after="0" w:line="360" w:lineRule="auto"/>
        <w:ind w:firstLine="567"/>
        <w:jc w:val="both"/>
        <w:rPr>
          <w:rFonts w:ascii="Arial" w:hAnsi="Arial" w:cs="Arial"/>
        </w:rPr>
      </w:pPr>
    </w:p>
    <w:p w:rsidR="00D54E99" w:rsidRDefault="00D54E99" w:rsidP="006C2C0A">
      <w:pPr>
        <w:spacing w:after="0" w:line="360" w:lineRule="auto"/>
        <w:ind w:firstLine="567"/>
        <w:jc w:val="both"/>
        <w:rPr>
          <w:rFonts w:ascii="Arial" w:hAnsi="Arial" w:cs="Arial"/>
        </w:rPr>
      </w:pPr>
    </w:p>
    <w:sectPr w:rsidR="00D54E99" w:rsidSect="00E53FDA">
      <w:headerReference w:type="default" r:id="rId9"/>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690" w:rsidRDefault="00847690" w:rsidP="003A0F04">
      <w:pPr>
        <w:spacing w:after="0" w:line="240" w:lineRule="auto"/>
      </w:pPr>
      <w:r>
        <w:separator/>
      </w:r>
    </w:p>
  </w:endnote>
  <w:endnote w:type="continuationSeparator" w:id="0">
    <w:p w:rsidR="00847690" w:rsidRDefault="00847690" w:rsidP="003A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690" w:rsidRDefault="00847690" w:rsidP="003A0F04">
      <w:pPr>
        <w:spacing w:after="0" w:line="240" w:lineRule="auto"/>
      </w:pPr>
      <w:r>
        <w:separator/>
      </w:r>
    </w:p>
  </w:footnote>
  <w:footnote w:type="continuationSeparator" w:id="0">
    <w:p w:rsidR="00847690" w:rsidRDefault="00847690" w:rsidP="003A0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717708"/>
      <w:docPartObj>
        <w:docPartGallery w:val="Page Numbers (Top of Page)"/>
        <w:docPartUnique/>
      </w:docPartObj>
    </w:sdtPr>
    <w:sdtEndPr/>
    <w:sdtContent>
      <w:p w:rsidR="00B36C36" w:rsidRDefault="001A69BF">
        <w:pPr>
          <w:pStyle w:val="Encabezado"/>
          <w:jc w:val="center"/>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-1006983</wp:posOffset>
                  </wp:positionH>
                  <wp:positionV relativeFrom="paragraph">
                    <wp:posOffset>598297</wp:posOffset>
                  </wp:positionV>
                  <wp:extent cx="987552" cy="10523096"/>
                  <wp:effectExtent l="0" t="0" r="22225" b="12065"/>
                  <wp:wrapNone/>
                  <wp:docPr id="1" name="1 Cuadro de texto"/>
                  <wp:cNvGraphicFramePr/>
                  <a:graphic xmlns:a="http://schemas.openxmlformats.org/drawingml/2006/main">
                    <a:graphicData uri="http://schemas.microsoft.com/office/word/2010/wordprocessingShape">
                      <wps:wsp>
                        <wps:cNvSpPr txBox="1"/>
                        <wps:spPr>
                          <a:xfrm>
                            <a:off x="0" y="0"/>
                            <a:ext cx="987552" cy="105230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69BF" w:rsidRDefault="001A69BF" w:rsidP="001A69BF">
                              <w:pPr>
                                <w:rPr>
                                  <w:b/>
                                </w:rPr>
                              </w:pPr>
                            </w:p>
                            <w:p w:rsidR="001A69BF" w:rsidRDefault="001A69BF" w:rsidP="001A69BF">
                              <w:pPr>
                                <w:rPr>
                                  <w:b/>
                                </w:rPr>
                              </w:pPr>
                            </w:p>
                            <w:p w:rsidR="001A69BF" w:rsidRDefault="001A69BF" w:rsidP="001A69BF">
                              <w:pPr>
                                <w:rPr>
                                  <w:b/>
                                </w:rPr>
                              </w:pPr>
                            </w:p>
                            <w:p w:rsidR="001A69BF" w:rsidRDefault="001A69BF" w:rsidP="001A69BF">
                              <w:pPr>
                                <w:rPr>
                                  <w:b/>
                                </w:rPr>
                              </w:pPr>
                            </w:p>
                            <w:p w:rsidR="001A69BF" w:rsidRDefault="001A69BF" w:rsidP="001A69BF">
                              <w:pPr>
                                <w:rPr>
                                  <w:b/>
                                </w:rPr>
                              </w:pPr>
                            </w:p>
                            <w:p w:rsidR="001A69BF" w:rsidRDefault="001A69BF" w:rsidP="001A69BF">
                              <w:pPr>
                                <w:rPr>
                                  <w:b/>
                                </w:rPr>
                              </w:pPr>
                            </w:p>
                            <w:p w:rsidR="001A69BF" w:rsidRDefault="001A69BF" w:rsidP="001A69BF">
                              <w:pPr>
                                <w:rPr>
                                  <w:b/>
                                </w:rPr>
                              </w:pPr>
                            </w:p>
                            <w:p w:rsidR="001A69BF" w:rsidRDefault="001A69BF" w:rsidP="001A69BF">
                              <w:pPr>
                                <w:rPr>
                                  <w:b/>
                                </w:rPr>
                              </w:pPr>
                            </w:p>
                            <w:p w:rsidR="001A69BF" w:rsidRDefault="001A69BF" w:rsidP="001A69BF">
                              <w:pPr>
                                <w:rPr>
                                  <w:b/>
                                </w:rPr>
                              </w:pPr>
                            </w:p>
                            <w:p w:rsidR="001A69BF" w:rsidRDefault="001A69BF" w:rsidP="001A69BF">
                              <w:pPr>
                                <w:rPr>
                                  <w:b/>
                                </w:rPr>
                              </w:pPr>
                            </w:p>
                            <w:p w:rsidR="001A69BF" w:rsidRDefault="001A69BF" w:rsidP="001A69BF">
                              <w:pPr>
                                <w:rPr>
                                  <w:b/>
                                </w:rPr>
                              </w:pPr>
                            </w:p>
                            <w:p w:rsidR="001A69BF" w:rsidRDefault="001A69BF" w:rsidP="001A69BF">
                              <w:pPr>
                                <w:rPr>
                                  <w:b/>
                                </w:rPr>
                              </w:pPr>
                            </w:p>
                            <w:p w:rsidR="001A69BF" w:rsidRDefault="001A69BF" w:rsidP="001A69BF">
                              <w:pPr>
                                <w:rPr>
                                  <w:b/>
                                </w:rPr>
                              </w:pPr>
                            </w:p>
                            <w:p w:rsidR="001A69BF" w:rsidRDefault="001A69BF" w:rsidP="001A69BF">
                              <w:pPr>
                                <w:rPr>
                                  <w:b/>
                                </w:rPr>
                              </w:pPr>
                            </w:p>
                            <w:p w:rsidR="001A69BF" w:rsidRDefault="001A69BF" w:rsidP="001A69BF">
                              <w:pPr>
                                <w:rPr>
                                  <w:b/>
                                </w:rPr>
                              </w:pPr>
                            </w:p>
                            <w:p w:rsidR="001A69BF" w:rsidRDefault="001A69BF" w:rsidP="001A69BF">
                              <w:pPr>
                                <w:rPr>
                                  <w:b/>
                                </w:rPr>
                              </w:pPr>
                            </w:p>
                            <w:p w:rsidR="001A69BF" w:rsidRDefault="001A69BF" w:rsidP="001A69BF">
                              <w:pPr>
                                <w:rPr>
                                  <w:b/>
                                </w:rPr>
                              </w:pPr>
                            </w:p>
                            <w:p w:rsidR="001A69BF" w:rsidRPr="00E7449B" w:rsidRDefault="001A69BF" w:rsidP="001A69BF">
                              <w:pPr>
                                <w:rPr>
                                  <w:b/>
                                </w:rPr>
                              </w:pPr>
                              <w:r w:rsidRPr="00E7449B">
                                <w:rPr>
                                  <w:b/>
                                </w:rPr>
                                <w:t>DATOS PERSONALES PROTEGIDOS POR EL ARTICULO 116 DE LA LGTAIP Y ARTICULO 56 DE LA LTAIPEO</w:t>
                              </w:r>
                            </w:p>
                            <w:p w:rsidR="001A69BF" w:rsidRDefault="001A6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79.3pt;margin-top:47.1pt;width:77.75pt;height:82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" fillcolor="white [3201]" strokeweight=".5pt">
                  <v:textbox>
                    <w:txbxContent>
                      <w:p w:rsidR="001A69BF" w:rsidRDefault="001A69BF" w:rsidP="001A69BF">
                        <w:pPr>
                          <w:rPr>
                            <w:b/>
                          </w:rPr>
                        </w:pPr>
                      </w:p>
                      <w:p w:rsidR="001A69BF" w:rsidRDefault="001A69BF" w:rsidP="001A69BF">
                        <w:pPr>
                          <w:rPr>
                            <w:b/>
                          </w:rPr>
                        </w:pPr>
                      </w:p>
                      <w:p w:rsidR="001A69BF" w:rsidRDefault="001A69BF" w:rsidP="001A69BF">
                        <w:pPr>
                          <w:rPr>
                            <w:b/>
                          </w:rPr>
                        </w:pPr>
                      </w:p>
                      <w:p w:rsidR="001A69BF" w:rsidRDefault="001A69BF" w:rsidP="001A69BF">
                        <w:pPr>
                          <w:rPr>
                            <w:b/>
                          </w:rPr>
                        </w:pPr>
                      </w:p>
                      <w:p w:rsidR="001A69BF" w:rsidRDefault="001A69BF" w:rsidP="001A69BF">
                        <w:pPr>
                          <w:rPr>
                            <w:b/>
                          </w:rPr>
                        </w:pPr>
                      </w:p>
                      <w:p w:rsidR="001A69BF" w:rsidRDefault="001A69BF" w:rsidP="001A69BF">
                        <w:pPr>
                          <w:rPr>
                            <w:b/>
                          </w:rPr>
                        </w:pPr>
                      </w:p>
                      <w:p w:rsidR="001A69BF" w:rsidRDefault="001A69BF" w:rsidP="001A69BF">
                        <w:pPr>
                          <w:rPr>
                            <w:b/>
                          </w:rPr>
                        </w:pPr>
                      </w:p>
                      <w:p w:rsidR="001A69BF" w:rsidRDefault="001A69BF" w:rsidP="001A69BF">
                        <w:pPr>
                          <w:rPr>
                            <w:b/>
                          </w:rPr>
                        </w:pPr>
                      </w:p>
                      <w:p w:rsidR="001A69BF" w:rsidRDefault="001A69BF" w:rsidP="001A69BF">
                        <w:pPr>
                          <w:rPr>
                            <w:b/>
                          </w:rPr>
                        </w:pPr>
                      </w:p>
                      <w:p w:rsidR="001A69BF" w:rsidRDefault="001A69BF" w:rsidP="001A69BF">
                        <w:pPr>
                          <w:rPr>
                            <w:b/>
                          </w:rPr>
                        </w:pPr>
                      </w:p>
                      <w:p w:rsidR="001A69BF" w:rsidRDefault="001A69BF" w:rsidP="001A69BF">
                        <w:pPr>
                          <w:rPr>
                            <w:b/>
                          </w:rPr>
                        </w:pPr>
                      </w:p>
                      <w:p w:rsidR="001A69BF" w:rsidRDefault="001A69BF" w:rsidP="001A69BF">
                        <w:pPr>
                          <w:rPr>
                            <w:b/>
                          </w:rPr>
                        </w:pPr>
                      </w:p>
                      <w:p w:rsidR="001A69BF" w:rsidRDefault="001A69BF" w:rsidP="001A69BF">
                        <w:pPr>
                          <w:rPr>
                            <w:b/>
                          </w:rPr>
                        </w:pPr>
                      </w:p>
                      <w:p w:rsidR="001A69BF" w:rsidRDefault="001A69BF" w:rsidP="001A69BF">
                        <w:pPr>
                          <w:rPr>
                            <w:b/>
                          </w:rPr>
                        </w:pPr>
                      </w:p>
                      <w:p w:rsidR="001A69BF" w:rsidRDefault="001A69BF" w:rsidP="001A69BF">
                        <w:pPr>
                          <w:rPr>
                            <w:b/>
                          </w:rPr>
                        </w:pPr>
                      </w:p>
                      <w:p w:rsidR="001A69BF" w:rsidRDefault="001A69BF" w:rsidP="001A69BF">
                        <w:pPr>
                          <w:rPr>
                            <w:b/>
                          </w:rPr>
                        </w:pPr>
                      </w:p>
                      <w:p w:rsidR="001A69BF" w:rsidRDefault="001A69BF" w:rsidP="001A69BF">
                        <w:pPr>
                          <w:rPr>
                            <w:b/>
                          </w:rPr>
                        </w:pPr>
                      </w:p>
                      <w:p w:rsidR="001A69BF" w:rsidRPr="00E7449B" w:rsidRDefault="001A69BF" w:rsidP="001A69BF">
                        <w:pPr>
                          <w:rPr>
                            <w:b/>
                          </w:rPr>
                        </w:pPr>
                        <w:r w:rsidRPr="00E7449B">
                          <w:rPr>
                            <w:b/>
                          </w:rPr>
                          <w:t>DATOS PERSONALES PROTEGIDOS POR EL ARTICULO 116 DE LA LGTAIP Y ARTICULO 56 DE LA LTAIPEO</w:t>
                        </w:r>
                      </w:p>
                      <w:p w:rsidR="001A69BF" w:rsidRDefault="001A69BF"/>
                    </w:txbxContent>
                  </v:textbox>
                </v:shape>
              </w:pict>
            </mc:Fallback>
          </mc:AlternateContent>
        </w:r>
        <w:r w:rsidR="00B36C36">
          <w:fldChar w:fldCharType="begin"/>
        </w:r>
        <w:r w:rsidR="00B36C36">
          <w:instrText>PAGE   \* MERGEFORMAT</w:instrText>
        </w:r>
        <w:r w:rsidR="00B36C36">
          <w:fldChar w:fldCharType="separate"/>
        </w:r>
        <w:r w:rsidR="00746775" w:rsidRPr="00746775">
          <w:rPr>
            <w:noProof/>
            <w:lang w:val="es-ES"/>
          </w:rPr>
          <w:t>1</w:t>
        </w:r>
        <w:r w:rsidR="00B36C36">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04"/>
    <w:rsid w:val="00001724"/>
    <w:rsid w:val="000026E8"/>
    <w:rsid w:val="00004CDD"/>
    <w:rsid w:val="00005CE2"/>
    <w:rsid w:val="00006B82"/>
    <w:rsid w:val="00007DD5"/>
    <w:rsid w:val="00011125"/>
    <w:rsid w:val="00015045"/>
    <w:rsid w:val="00015063"/>
    <w:rsid w:val="000262FA"/>
    <w:rsid w:val="00026984"/>
    <w:rsid w:val="00030698"/>
    <w:rsid w:val="000339B0"/>
    <w:rsid w:val="000359CD"/>
    <w:rsid w:val="00044972"/>
    <w:rsid w:val="00052683"/>
    <w:rsid w:val="00052DBE"/>
    <w:rsid w:val="0005750A"/>
    <w:rsid w:val="00061C4E"/>
    <w:rsid w:val="00061DAD"/>
    <w:rsid w:val="00062984"/>
    <w:rsid w:val="00062F0B"/>
    <w:rsid w:val="00063092"/>
    <w:rsid w:val="00064AF0"/>
    <w:rsid w:val="00064B5D"/>
    <w:rsid w:val="00086E81"/>
    <w:rsid w:val="00087676"/>
    <w:rsid w:val="00092C4F"/>
    <w:rsid w:val="000B2735"/>
    <w:rsid w:val="000B4BE2"/>
    <w:rsid w:val="000B682A"/>
    <w:rsid w:val="000C46FE"/>
    <w:rsid w:val="000D160A"/>
    <w:rsid w:val="000D3559"/>
    <w:rsid w:val="000D5F62"/>
    <w:rsid w:val="000D6059"/>
    <w:rsid w:val="000D7D92"/>
    <w:rsid w:val="000E2640"/>
    <w:rsid w:val="000E35F6"/>
    <w:rsid w:val="000E494B"/>
    <w:rsid w:val="000E66B5"/>
    <w:rsid w:val="000F39AB"/>
    <w:rsid w:val="000F6993"/>
    <w:rsid w:val="00103B4B"/>
    <w:rsid w:val="00107D46"/>
    <w:rsid w:val="00110EA2"/>
    <w:rsid w:val="001117DE"/>
    <w:rsid w:val="00111C19"/>
    <w:rsid w:val="00114142"/>
    <w:rsid w:val="00115055"/>
    <w:rsid w:val="001150D6"/>
    <w:rsid w:val="00122987"/>
    <w:rsid w:val="00124387"/>
    <w:rsid w:val="00126983"/>
    <w:rsid w:val="001343EF"/>
    <w:rsid w:val="00134422"/>
    <w:rsid w:val="001377BF"/>
    <w:rsid w:val="001405F0"/>
    <w:rsid w:val="001428C4"/>
    <w:rsid w:val="00143BCC"/>
    <w:rsid w:val="00143CFF"/>
    <w:rsid w:val="00144516"/>
    <w:rsid w:val="00147B61"/>
    <w:rsid w:val="00151521"/>
    <w:rsid w:val="00153958"/>
    <w:rsid w:val="0015733A"/>
    <w:rsid w:val="001578E7"/>
    <w:rsid w:val="0016164C"/>
    <w:rsid w:val="00161DE7"/>
    <w:rsid w:val="00164A5A"/>
    <w:rsid w:val="00166349"/>
    <w:rsid w:val="001707DA"/>
    <w:rsid w:val="00171E57"/>
    <w:rsid w:val="0018040B"/>
    <w:rsid w:val="00181169"/>
    <w:rsid w:val="001823EE"/>
    <w:rsid w:val="001857E5"/>
    <w:rsid w:val="00185C40"/>
    <w:rsid w:val="00187176"/>
    <w:rsid w:val="00191BAF"/>
    <w:rsid w:val="00191BEA"/>
    <w:rsid w:val="00192ABE"/>
    <w:rsid w:val="00193417"/>
    <w:rsid w:val="00195021"/>
    <w:rsid w:val="001A1354"/>
    <w:rsid w:val="001A1A96"/>
    <w:rsid w:val="001A3799"/>
    <w:rsid w:val="001A4B85"/>
    <w:rsid w:val="001A5EB1"/>
    <w:rsid w:val="001A69BF"/>
    <w:rsid w:val="001B3D76"/>
    <w:rsid w:val="001B4354"/>
    <w:rsid w:val="001B45AD"/>
    <w:rsid w:val="001C1463"/>
    <w:rsid w:val="001C3149"/>
    <w:rsid w:val="001C40C5"/>
    <w:rsid w:val="001C6E2B"/>
    <w:rsid w:val="001D4A09"/>
    <w:rsid w:val="001D4AF2"/>
    <w:rsid w:val="001D5737"/>
    <w:rsid w:val="001D5E82"/>
    <w:rsid w:val="001D607A"/>
    <w:rsid w:val="001E074A"/>
    <w:rsid w:val="001E227F"/>
    <w:rsid w:val="001E2FDD"/>
    <w:rsid w:val="001F0243"/>
    <w:rsid w:val="001F2549"/>
    <w:rsid w:val="001F280E"/>
    <w:rsid w:val="001F3732"/>
    <w:rsid w:val="001F38FF"/>
    <w:rsid w:val="001F5456"/>
    <w:rsid w:val="00204D7B"/>
    <w:rsid w:val="00210EDA"/>
    <w:rsid w:val="00212E2A"/>
    <w:rsid w:val="00224D11"/>
    <w:rsid w:val="002354D4"/>
    <w:rsid w:val="00240BD9"/>
    <w:rsid w:val="00244526"/>
    <w:rsid w:val="0024685B"/>
    <w:rsid w:val="00247880"/>
    <w:rsid w:val="00252CFC"/>
    <w:rsid w:val="00254213"/>
    <w:rsid w:val="00255B5A"/>
    <w:rsid w:val="002631E2"/>
    <w:rsid w:val="0026429E"/>
    <w:rsid w:val="0026513F"/>
    <w:rsid w:val="00265CF4"/>
    <w:rsid w:val="00271368"/>
    <w:rsid w:val="002758B3"/>
    <w:rsid w:val="002807A7"/>
    <w:rsid w:val="00282869"/>
    <w:rsid w:val="00284930"/>
    <w:rsid w:val="00287B46"/>
    <w:rsid w:val="0029107A"/>
    <w:rsid w:val="00293967"/>
    <w:rsid w:val="002946A3"/>
    <w:rsid w:val="002947FA"/>
    <w:rsid w:val="0029745F"/>
    <w:rsid w:val="00297BC2"/>
    <w:rsid w:val="002A0621"/>
    <w:rsid w:val="002A1FB2"/>
    <w:rsid w:val="002A2081"/>
    <w:rsid w:val="002B1642"/>
    <w:rsid w:val="002B207B"/>
    <w:rsid w:val="002B23E9"/>
    <w:rsid w:val="002B346B"/>
    <w:rsid w:val="002C0D72"/>
    <w:rsid w:val="002C36C6"/>
    <w:rsid w:val="002D114E"/>
    <w:rsid w:val="002D6EEC"/>
    <w:rsid w:val="002D7E3C"/>
    <w:rsid w:val="002F7326"/>
    <w:rsid w:val="003001A8"/>
    <w:rsid w:val="003007D2"/>
    <w:rsid w:val="003027B0"/>
    <w:rsid w:val="00305A9F"/>
    <w:rsid w:val="0031158C"/>
    <w:rsid w:val="00314955"/>
    <w:rsid w:val="00317364"/>
    <w:rsid w:val="00317744"/>
    <w:rsid w:val="003213C7"/>
    <w:rsid w:val="0032743F"/>
    <w:rsid w:val="00331273"/>
    <w:rsid w:val="00335672"/>
    <w:rsid w:val="00337AEA"/>
    <w:rsid w:val="00344954"/>
    <w:rsid w:val="0034528F"/>
    <w:rsid w:val="00346BA2"/>
    <w:rsid w:val="003522AA"/>
    <w:rsid w:val="003523D3"/>
    <w:rsid w:val="003534BB"/>
    <w:rsid w:val="00353F9D"/>
    <w:rsid w:val="00356FC0"/>
    <w:rsid w:val="00357BA2"/>
    <w:rsid w:val="00357EB6"/>
    <w:rsid w:val="00362F0A"/>
    <w:rsid w:val="00367A2E"/>
    <w:rsid w:val="0037373C"/>
    <w:rsid w:val="00376D36"/>
    <w:rsid w:val="00376E81"/>
    <w:rsid w:val="00380DC8"/>
    <w:rsid w:val="00385487"/>
    <w:rsid w:val="00393598"/>
    <w:rsid w:val="003939A5"/>
    <w:rsid w:val="003A0F04"/>
    <w:rsid w:val="003A1F9A"/>
    <w:rsid w:val="003A44B8"/>
    <w:rsid w:val="003A768F"/>
    <w:rsid w:val="003B28E8"/>
    <w:rsid w:val="003B3A41"/>
    <w:rsid w:val="003B3FE0"/>
    <w:rsid w:val="003B4FFC"/>
    <w:rsid w:val="003C2AB3"/>
    <w:rsid w:val="003C2C0D"/>
    <w:rsid w:val="003C57A6"/>
    <w:rsid w:val="003C7E7F"/>
    <w:rsid w:val="003D29B1"/>
    <w:rsid w:val="003D2C7D"/>
    <w:rsid w:val="003E2295"/>
    <w:rsid w:val="003E2E5A"/>
    <w:rsid w:val="003E4B04"/>
    <w:rsid w:val="003E5091"/>
    <w:rsid w:val="003E5D05"/>
    <w:rsid w:val="003E6718"/>
    <w:rsid w:val="003E73DD"/>
    <w:rsid w:val="003E7866"/>
    <w:rsid w:val="003F21E5"/>
    <w:rsid w:val="003F2CC0"/>
    <w:rsid w:val="003F726E"/>
    <w:rsid w:val="003F7986"/>
    <w:rsid w:val="0040525B"/>
    <w:rsid w:val="0041156A"/>
    <w:rsid w:val="00411994"/>
    <w:rsid w:val="00417099"/>
    <w:rsid w:val="00417216"/>
    <w:rsid w:val="004225BA"/>
    <w:rsid w:val="00427867"/>
    <w:rsid w:val="00427B3D"/>
    <w:rsid w:val="00433109"/>
    <w:rsid w:val="00433E39"/>
    <w:rsid w:val="00436355"/>
    <w:rsid w:val="0044384A"/>
    <w:rsid w:val="004535DC"/>
    <w:rsid w:val="004540FE"/>
    <w:rsid w:val="00455757"/>
    <w:rsid w:val="0046071F"/>
    <w:rsid w:val="004626BD"/>
    <w:rsid w:val="00476ACE"/>
    <w:rsid w:val="004779E3"/>
    <w:rsid w:val="00487CE3"/>
    <w:rsid w:val="00490C78"/>
    <w:rsid w:val="004912AC"/>
    <w:rsid w:val="004920E0"/>
    <w:rsid w:val="00496546"/>
    <w:rsid w:val="00496E67"/>
    <w:rsid w:val="004A12B0"/>
    <w:rsid w:val="004A4CCD"/>
    <w:rsid w:val="004B0691"/>
    <w:rsid w:val="004C27F3"/>
    <w:rsid w:val="004C300D"/>
    <w:rsid w:val="004C32FE"/>
    <w:rsid w:val="004C3810"/>
    <w:rsid w:val="004C41FD"/>
    <w:rsid w:val="004D0C04"/>
    <w:rsid w:val="004D0C69"/>
    <w:rsid w:val="004E0C4F"/>
    <w:rsid w:val="004E20A9"/>
    <w:rsid w:val="004E22FD"/>
    <w:rsid w:val="004E6525"/>
    <w:rsid w:val="004F2B25"/>
    <w:rsid w:val="004F407E"/>
    <w:rsid w:val="004F40EA"/>
    <w:rsid w:val="004F4309"/>
    <w:rsid w:val="004F7A70"/>
    <w:rsid w:val="005042C6"/>
    <w:rsid w:val="005044D6"/>
    <w:rsid w:val="0051485D"/>
    <w:rsid w:val="005157C0"/>
    <w:rsid w:val="005224DB"/>
    <w:rsid w:val="005239A6"/>
    <w:rsid w:val="00530A0F"/>
    <w:rsid w:val="00532F43"/>
    <w:rsid w:val="0053396D"/>
    <w:rsid w:val="00534B32"/>
    <w:rsid w:val="00540A24"/>
    <w:rsid w:val="00541364"/>
    <w:rsid w:val="005436F1"/>
    <w:rsid w:val="0056580A"/>
    <w:rsid w:val="00566B86"/>
    <w:rsid w:val="005706F7"/>
    <w:rsid w:val="00570B41"/>
    <w:rsid w:val="00575196"/>
    <w:rsid w:val="00576FFB"/>
    <w:rsid w:val="0057705B"/>
    <w:rsid w:val="00580E82"/>
    <w:rsid w:val="005820CB"/>
    <w:rsid w:val="005878A9"/>
    <w:rsid w:val="00590B79"/>
    <w:rsid w:val="00592A8F"/>
    <w:rsid w:val="005934FC"/>
    <w:rsid w:val="00595F2A"/>
    <w:rsid w:val="0059609A"/>
    <w:rsid w:val="005968A6"/>
    <w:rsid w:val="005A0F96"/>
    <w:rsid w:val="005A2A03"/>
    <w:rsid w:val="005A3FEF"/>
    <w:rsid w:val="005A5A93"/>
    <w:rsid w:val="005B451D"/>
    <w:rsid w:val="005B59E4"/>
    <w:rsid w:val="005B66C9"/>
    <w:rsid w:val="005B6CD0"/>
    <w:rsid w:val="005C6567"/>
    <w:rsid w:val="005D092A"/>
    <w:rsid w:val="005D0CAA"/>
    <w:rsid w:val="005D1F28"/>
    <w:rsid w:val="005E0F5A"/>
    <w:rsid w:val="005E1ABF"/>
    <w:rsid w:val="005E39E6"/>
    <w:rsid w:val="005F1B07"/>
    <w:rsid w:val="005F2D23"/>
    <w:rsid w:val="005F35EB"/>
    <w:rsid w:val="005F3A71"/>
    <w:rsid w:val="005F44D5"/>
    <w:rsid w:val="005F58E9"/>
    <w:rsid w:val="006008FC"/>
    <w:rsid w:val="00605B14"/>
    <w:rsid w:val="00612567"/>
    <w:rsid w:val="0061447A"/>
    <w:rsid w:val="00615DC1"/>
    <w:rsid w:val="0062424F"/>
    <w:rsid w:val="0062480F"/>
    <w:rsid w:val="006262EF"/>
    <w:rsid w:val="0062715D"/>
    <w:rsid w:val="00635189"/>
    <w:rsid w:val="00636D2D"/>
    <w:rsid w:val="00637921"/>
    <w:rsid w:val="006404BE"/>
    <w:rsid w:val="0064359D"/>
    <w:rsid w:val="00643BD5"/>
    <w:rsid w:val="0064671D"/>
    <w:rsid w:val="00646C6B"/>
    <w:rsid w:val="00650482"/>
    <w:rsid w:val="00655CAA"/>
    <w:rsid w:val="00660CC9"/>
    <w:rsid w:val="006621FC"/>
    <w:rsid w:val="00663E37"/>
    <w:rsid w:val="00667376"/>
    <w:rsid w:val="006677BF"/>
    <w:rsid w:val="00672869"/>
    <w:rsid w:val="00672B1D"/>
    <w:rsid w:val="006732DE"/>
    <w:rsid w:val="00674F2F"/>
    <w:rsid w:val="00675487"/>
    <w:rsid w:val="006765C5"/>
    <w:rsid w:val="006769AE"/>
    <w:rsid w:val="00677921"/>
    <w:rsid w:val="0068180A"/>
    <w:rsid w:val="0068680B"/>
    <w:rsid w:val="00693BDD"/>
    <w:rsid w:val="0069472A"/>
    <w:rsid w:val="00695D58"/>
    <w:rsid w:val="006974BE"/>
    <w:rsid w:val="006A2AAA"/>
    <w:rsid w:val="006A6A13"/>
    <w:rsid w:val="006B0D84"/>
    <w:rsid w:val="006B1623"/>
    <w:rsid w:val="006B19FE"/>
    <w:rsid w:val="006B27A5"/>
    <w:rsid w:val="006B3920"/>
    <w:rsid w:val="006B3DFD"/>
    <w:rsid w:val="006B3F7F"/>
    <w:rsid w:val="006B49FD"/>
    <w:rsid w:val="006C2C0A"/>
    <w:rsid w:val="006C5A90"/>
    <w:rsid w:val="006C61A5"/>
    <w:rsid w:val="006C7083"/>
    <w:rsid w:val="006C7A08"/>
    <w:rsid w:val="006D0CA1"/>
    <w:rsid w:val="006D16CA"/>
    <w:rsid w:val="006D1822"/>
    <w:rsid w:val="006D3EA0"/>
    <w:rsid w:val="006D4BDA"/>
    <w:rsid w:val="006D4F33"/>
    <w:rsid w:val="006D6579"/>
    <w:rsid w:val="006E48A7"/>
    <w:rsid w:val="006E614A"/>
    <w:rsid w:val="006F0E22"/>
    <w:rsid w:val="006F0F28"/>
    <w:rsid w:val="006F0F74"/>
    <w:rsid w:val="006F3B56"/>
    <w:rsid w:val="006F6728"/>
    <w:rsid w:val="00712856"/>
    <w:rsid w:val="00712A5E"/>
    <w:rsid w:val="007150B9"/>
    <w:rsid w:val="00721510"/>
    <w:rsid w:val="007226EC"/>
    <w:rsid w:val="00723FD1"/>
    <w:rsid w:val="007314F8"/>
    <w:rsid w:val="00733282"/>
    <w:rsid w:val="0073353C"/>
    <w:rsid w:val="0073522C"/>
    <w:rsid w:val="007357E0"/>
    <w:rsid w:val="00740E8F"/>
    <w:rsid w:val="00744320"/>
    <w:rsid w:val="007456A2"/>
    <w:rsid w:val="007465A6"/>
    <w:rsid w:val="00746672"/>
    <w:rsid w:val="00746775"/>
    <w:rsid w:val="00747B22"/>
    <w:rsid w:val="00752CB1"/>
    <w:rsid w:val="007568C3"/>
    <w:rsid w:val="00756F2C"/>
    <w:rsid w:val="007574B4"/>
    <w:rsid w:val="0076126E"/>
    <w:rsid w:val="007626BF"/>
    <w:rsid w:val="007640D3"/>
    <w:rsid w:val="00770AEC"/>
    <w:rsid w:val="00770D21"/>
    <w:rsid w:val="00771917"/>
    <w:rsid w:val="00771BBC"/>
    <w:rsid w:val="00781184"/>
    <w:rsid w:val="00792C2D"/>
    <w:rsid w:val="00793696"/>
    <w:rsid w:val="00794644"/>
    <w:rsid w:val="00795E64"/>
    <w:rsid w:val="007977D6"/>
    <w:rsid w:val="007A662C"/>
    <w:rsid w:val="007A7C28"/>
    <w:rsid w:val="007B0584"/>
    <w:rsid w:val="007B1499"/>
    <w:rsid w:val="007B6A86"/>
    <w:rsid w:val="007C15BC"/>
    <w:rsid w:val="007E2149"/>
    <w:rsid w:val="007E60C0"/>
    <w:rsid w:val="007E634C"/>
    <w:rsid w:val="007F60D9"/>
    <w:rsid w:val="007F6A13"/>
    <w:rsid w:val="00800B8B"/>
    <w:rsid w:val="00806BF3"/>
    <w:rsid w:val="0080789C"/>
    <w:rsid w:val="0081340C"/>
    <w:rsid w:val="00815FF8"/>
    <w:rsid w:val="00820EF9"/>
    <w:rsid w:val="00822DBE"/>
    <w:rsid w:val="0082681E"/>
    <w:rsid w:val="00830AAE"/>
    <w:rsid w:val="0083204C"/>
    <w:rsid w:val="00833674"/>
    <w:rsid w:val="00834028"/>
    <w:rsid w:val="008351AC"/>
    <w:rsid w:val="008405CB"/>
    <w:rsid w:val="008427E6"/>
    <w:rsid w:val="0084484B"/>
    <w:rsid w:val="00846528"/>
    <w:rsid w:val="00846DA7"/>
    <w:rsid w:val="00846FDB"/>
    <w:rsid w:val="00847690"/>
    <w:rsid w:val="00854BAC"/>
    <w:rsid w:val="0085575D"/>
    <w:rsid w:val="00856C95"/>
    <w:rsid w:val="0086130C"/>
    <w:rsid w:val="00861A93"/>
    <w:rsid w:val="0086352E"/>
    <w:rsid w:val="008644E4"/>
    <w:rsid w:val="008662DB"/>
    <w:rsid w:val="008714C8"/>
    <w:rsid w:val="00872F72"/>
    <w:rsid w:val="00874EAF"/>
    <w:rsid w:val="00875C53"/>
    <w:rsid w:val="008816D5"/>
    <w:rsid w:val="00884DD2"/>
    <w:rsid w:val="00890143"/>
    <w:rsid w:val="00891B0B"/>
    <w:rsid w:val="00892B5E"/>
    <w:rsid w:val="0089454E"/>
    <w:rsid w:val="008947E1"/>
    <w:rsid w:val="00895648"/>
    <w:rsid w:val="00895C9B"/>
    <w:rsid w:val="008A2F53"/>
    <w:rsid w:val="008B378C"/>
    <w:rsid w:val="008B599A"/>
    <w:rsid w:val="008B7877"/>
    <w:rsid w:val="008C10B3"/>
    <w:rsid w:val="008D06A5"/>
    <w:rsid w:val="008D3609"/>
    <w:rsid w:val="008E2050"/>
    <w:rsid w:val="008E5651"/>
    <w:rsid w:val="008E7A5A"/>
    <w:rsid w:val="008F2B9D"/>
    <w:rsid w:val="008F7E03"/>
    <w:rsid w:val="00904915"/>
    <w:rsid w:val="009056A5"/>
    <w:rsid w:val="009101AC"/>
    <w:rsid w:val="00910CEF"/>
    <w:rsid w:val="00911768"/>
    <w:rsid w:val="00915957"/>
    <w:rsid w:val="00916123"/>
    <w:rsid w:val="00921A40"/>
    <w:rsid w:val="00923B42"/>
    <w:rsid w:val="009271E6"/>
    <w:rsid w:val="00930456"/>
    <w:rsid w:val="009311A6"/>
    <w:rsid w:val="009322B6"/>
    <w:rsid w:val="00932418"/>
    <w:rsid w:val="00933733"/>
    <w:rsid w:val="00934BA2"/>
    <w:rsid w:val="00936068"/>
    <w:rsid w:val="0093690E"/>
    <w:rsid w:val="00936FC6"/>
    <w:rsid w:val="0093719C"/>
    <w:rsid w:val="0094243C"/>
    <w:rsid w:val="00945D5D"/>
    <w:rsid w:val="00947CB1"/>
    <w:rsid w:val="00951B16"/>
    <w:rsid w:val="00952C5B"/>
    <w:rsid w:val="00954DAB"/>
    <w:rsid w:val="0095526D"/>
    <w:rsid w:val="00961951"/>
    <w:rsid w:val="00961B3F"/>
    <w:rsid w:val="00962106"/>
    <w:rsid w:val="00966FEA"/>
    <w:rsid w:val="00967326"/>
    <w:rsid w:val="00970991"/>
    <w:rsid w:val="00974D4A"/>
    <w:rsid w:val="0097502D"/>
    <w:rsid w:val="00980F82"/>
    <w:rsid w:val="00981C7A"/>
    <w:rsid w:val="00982B4A"/>
    <w:rsid w:val="0098537E"/>
    <w:rsid w:val="00987D17"/>
    <w:rsid w:val="00990146"/>
    <w:rsid w:val="00990A5D"/>
    <w:rsid w:val="009943F3"/>
    <w:rsid w:val="009953D1"/>
    <w:rsid w:val="00995FB3"/>
    <w:rsid w:val="00996613"/>
    <w:rsid w:val="009A0DFA"/>
    <w:rsid w:val="009A2C91"/>
    <w:rsid w:val="009A5C49"/>
    <w:rsid w:val="009A7FB7"/>
    <w:rsid w:val="009B0D0C"/>
    <w:rsid w:val="009B1B08"/>
    <w:rsid w:val="009B3E8D"/>
    <w:rsid w:val="009B540A"/>
    <w:rsid w:val="009C64F5"/>
    <w:rsid w:val="009C7245"/>
    <w:rsid w:val="009D2CE6"/>
    <w:rsid w:val="009D5FB1"/>
    <w:rsid w:val="009D6A8E"/>
    <w:rsid w:val="009E08AC"/>
    <w:rsid w:val="009E0B3A"/>
    <w:rsid w:val="009E15C0"/>
    <w:rsid w:val="009E1C88"/>
    <w:rsid w:val="009E2A26"/>
    <w:rsid w:val="009E5D95"/>
    <w:rsid w:val="009E6194"/>
    <w:rsid w:val="009E7028"/>
    <w:rsid w:val="009E7721"/>
    <w:rsid w:val="009F610C"/>
    <w:rsid w:val="00A04626"/>
    <w:rsid w:val="00A04759"/>
    <w:rsid w:val="00A05015"/>
    <w:rsid w:val="00A05185"/>
    <w:rsid w:val="00A0606C"/>
    <w:rsid w:val="00A112EC"/>
    <w:rsid w:val="00A2158E"/>
    <w:rsid w:val="00A2173D"/>
    <w:rsid w:val="00A2237A"/>
    <w:rsid w:val="00A3000F"/>
    <w:rsid w:val="00A30893"/>
    <w:rsid w:val="00A35144"/>
    <w:rsid w:val="00A4002A"/>
    <w:rsid w:val="00A41E5D"/>
    <w:rsid w:val="00A433BB"/>
    <w:rsid w:val="00A51154"/>
    <w:rsid w:val="00A53F92"/>
    <w:rsid w:val="00A54D55"/>
    <w:rsid w:val="00A5543A"/>
    <w:rsid w:val="00A570FD"/>
    <w:rsid w:val="00A640E1"/>
    <w:rsid w:val="00A65272"/>
    <w:rsid w:val="00A66CC2"/>
    <w:rsid w:val="00A67029"/>
    <w:rsid w:val="00A671A3"/>
    <w:rsid w:val="00A70C1D"/>
    <w:rsid w:val="00A7328B"/>
    <w:rsid w:val="00A736BF"/>
    <w:rsid w:val="00A74746"/>
    <w:rsid w:val="00A75234"/>
    <w:rsid w:val="00A8608C"/>
    <w:rsid w:val="00A86578"/>
    <w:rsid w:val="00A877C0"/>
    <w:rsid w:val="00A918A6"/>
    <w:rsid w:val="00A95477"/>
    <w:rsid w:val="00A96688"/>
    <w:rsid w:val="00A97314"/>
    <w:rsid w:val="00AA62F5"/>
    <w:rsid w:val="00AB0ECD"/>
    <w:rsid w:val="00AB35AD"/>
    <w:rsid w:val="00AB6DC5"/>
    <w:rsid w:val="00AB7AC6"/>
    <w:rsid w:val="00AB7D50"/>
    <w:rsid w:val="00AC4A1B"/>
    <w:rsid w:val="00AD11FC"/>
    <w:rsid w:val="00AD5BA2"/>
    <w:rsid w:val="00AE1385"/>
    <w:rsid w:val="00AE3427"/>
    <w:rsid w:val="00AE68B6"/>
    <w:rsid w:val="00AE728B"/>
    <w:rsid w:val="00AE7CD3"/>
    <w:rsid w:val="00AF1B4A"/>
    <w:rsid w:val="00AF1EBA"/>
    <w:rsid w:val="00AF353F"/>
    <w:rsid w:val="00AF52D7"/>
    <w:rsid w:val="00AF5D27"/>
    <w:rsid w:val="00AF667F"/>
    <w:rsid w:val="00B00B84"/>
    <w:rsid w:val="00B013FE"/>
    <w:rsid w:val="00B03260"/>
    <w:rsid w:val="00B052B3"/>
    <w:rsid w:val="00B0642B"/>
    <w:rsid w:val="00B0768C"/>
    <w:rsid w:val="00B1661A"/>
    <w:rsid w:val="00B22430"/>
    <w:rsid w:val="00B2610B"/>
    <w:rsid w:val="00B3002D"/>
    <w:rsid w:val="00B36C36"/>
    <w:rsid w:val="00B4205B"/>
    <w:rsid w:val="00B464F4"/>
    <w:rsid w:val="00B5104D"/>
    <w:rsid w:val="00B52E13"/>
    <w:rsid w:val="00B531C1"/>
    <w:rsid w:val="00B53609"/>
    <w:rsid w:val="00B54594"/>
    <w:rsid w:val="00B5529D"/>
    <w:rsid w:val="00B6257F"/>
    <w:rsid w:val="00B65770"/>
    <w:rsid w:val="00B7469B"/>
    <w:rsid w:val="00B758C6"/>
    <w:rsid w:val="00B76B25"/>
    <w:rsid w:val="00B76E73"/>
    <w:rsid w:val="00B802AB"/>
    <w:rsid w:val="00B85CD6"/>
    <w:rsid w:val="00B86D8F"/>
    <w:rsid w:val="00B8705D"/>
    <w:rsid w:val="00B87DA9"/>
    <w:rsid w:val="00B90021"/>
    <w:rsid w:val="00B91928"/>
    <w:rsid w:val="00B928C5"/>
    <w:rsid w:val="00B97883"/>
    <w:rsid w:val="00BA11E8"/>
    <w:rsid w:val="00BA2437"/>
    <w:rsid w:val="00BB0B4E"/>
    <w:rsid w:val="00BB2FDD"/>
    <w:rsid w:val="00BB3002"/>
    <w:rsid w:val="00BB4B62"/>
    <w:rsid w:val="00BC2FAE"/>
    <w:rsid w:val="00BC4636"/>
    <w:rsid w:val="00BC56A4"/>
    <w:rsid w:val="00BD38D0"/>
    <w:rsid w:val="00BE1365"/>
    <w:rsid w:val="00BE2AAB"/>
    <w:rsid w:val="00BE4944"/>
    <w:rsid w:val="00BF0C31"/>
    <w:rsid w:val="00BF13DB"/>
    <w:rsid w:val="00BF19A6"/>
    <w:rsid w:val="00BF33BB"/>
    <w:rsid w:val="00BF4578"/>
    <w:rsid w:val="00BF49A4"/>
    <w:rsid w:val="00BF6570"/>
    <w:rsid w:val="00BF7787"/>
    <w:rsid w:val="00C00F14"/>
    <w:rsid w:val="00C02BE4"/>
    <w:rsid w:val="00C05CC0"/>
    <w:rsid w:val="00C05CDA"/>
    <w:rsid w:val="00C10CAB"/>
    <w:rsid w:val="00C11049"/>
    <w:rsid w:val="00C13591"/>
    <w:rsid w:val="00C21723"/>
    <w:rsid w:val="00C31F56"/>
    <w:rsid w:val="00C367F8"/>
    <w:rsid w:val="00C4251F"/>
    <w:rsid w:val="00C45CFE"/>
    <w:rsid w:val="00C47980"/>
    <w:rsid w:val="00C519C2"/>
    <w:rsid w:val="00C51C5F"/>
    <w:rsid w:val="00C5646F"/>
    <w:rsid w:val="00C61217"/>
    <w:rsid w:val="00C621C5"/>
    <w:rsid w:val="00C70665"/>
    <w:rsid w:val="00C717DD"/>
    <w:rsid w:val="00C73E2A"/>
    <w:rsid w:val="00C7686D"/>
    <w:rsid w:val="00C849D9"/>
    <w:rsid w:val="00C87DD7"/>
    <w:rsid w:val="00C90148"/>
    <w:rsid w:val="00C9046E"/>
    <w:rsid w:val="00C94361"/>
    <w:rsid w:val="00C95908"/>
    <w:rsid w:val="00C95F52"/>
    <w:rsid w:val="00C97C87"/>
    <w:rsid w:val="00CA30E0"/>
    <w:rsid w:val="00CA5305"/>
    <w:rsid w:val="00CA57AC"/>
    <w:rsid w:val="00CB0343"/>
    <w:rsid w:val="00CB74AF"/>
    <w:rsid w:val="00CC33D6"/>
    <w:rsid w:val="00CC3E12"/>
    <w:rsid w:val="00CC5CE1"/>
    <w:rsid w:val="00CD0522"/>
    <w:rsid w:val="00CD3488"/>
    <w:rsid w:val="00CD6FFA"/>
    <w:rsid w:val="00CD7C7B"/>
    <w:rsid w:val="00CE7229"/>
    <w:rsid w:val="00CF0815"/>
    <w:rsid w:val="00CF2088"/>
    <w:rsid w:val="00CF3BD3"/>
    <w:rsid w:val="00CF4E62"/>
    <w:rsid w:val="00CF6653"/>
    <w:rsid w:val="00D04D0E"/>
    <w:rsid w:val="00D07735"/>
    <w:rsid w:val="00D14398"/>
    <w:rsid w:val="00D15AF8"/>
    <w:rsid w:val="00D15CC4"/>
    <w:rsid w:val="00D1757F"/>
    <w:rsid w:val="00D22754"/>
    <w:rsid w:val="00D26138"/>
    <w:rsid w:val="00D2662A"/>
    <w:rsid w:val="00D41FED"/>
    <w:rsid w:val="00D5201E"/>
    <w:rsid w:val="00D54E99"/>
    <w:rsid w:val="00D55D2F"/>
    <w:rsid w:val="00D62E4D"/>
    <w:rsid w:val="00D63E9B"/>
    <w:rsid w:val="00D64447"/>
    <w:rsid w:val="00D679FB"/>
    <w:rsid w:val="00D70B29"/>
    <w:rsid w:val="00D739E6"/>
    <w:rsid w:val="00D80C2D"/>
    <w:rsid w:val="00D81FFC"/>
    <w:rsid w:val="00D8324C"/>
    <w:rsid w:val="00D91005"/>
    <w:rsid w:val="00D9723A"/>
    <w:rsid w:val="00D97847"/>
    <w:rsid w:val="00DA49D6"/>
    <w:rsid w:val="00DA5353"/>
    <w:rsid w:val="00DA65E1"/>
    <w:rsid w:val="00DA7169"/>
    <w:rsid w:val="00DB12F9"/>
    <w:rsid w:val="00DC0F16"/>
    <w:rsid w:val="00DC4842"/>
    <w:rsid w:val="00DC6895"/>
    <w:rsid w:val="00DC6BC3"/>
    <w:rsid w:val="00DD3A1E"/>
    <w:rsid w:val="00DE1BFB"/>
    <w:rsid w:val="00DE3369"/>
    <w:rsid w:val="00DE455E"/>
    <w:rsid w:val="00DE70D5"/>
    <w:rsid w:val="00DE7E9E"/>
    <w:rsid w:val="00DF4741"/>
    <w:rsid w:val="00DF57BF"/>
    <w:rsid w:val="00DF5ED4"/>
    <w:rsid w:val="00E002A4"/>
    <w:rsid w:val="00E029C3"/>
    <w:rsid w:val="00E03293"/>
    <w:rsid w:val="00E07662"/>
    <w:rsid w:val="00E07ADE"/>
    <w:rsid w:val="00E118BE"/>
    <w:rsid w:val="00E14232"/>
    <w:rsid w:val="00E169C4"/>
    <w:rsid w:val="00E25EAD"/>
    <w:rsid w:val="00E261B9"/>
    <w:rsid w:val="00E2784A"/>
    <w:rsid w:val="00E32451"/>
    <w:rsid w:val="00E334AA"/>
    <w:rsid w:val="00E36078"/>
    <w:rsid w:val="00E459A5"/>
    <w:rsid w:val="00E473F2"/>
    <w:rsid w:val="00E50CBC"/>
    <w:rsid w:val="00E527EA"/>
    <w:rsid w:val="00E53FDA"/>
    <w:rsid w:val="00E61AD6"/>
    <w:rsid w:val="00E64155"/>
    <w:rsid w:val="00E67416"/>
    <w:rsid w:val="00E7079F"/>
    <w:rsid w:val="00E709B8"/>
    <w:rsid w:val="00E81F98"/>
    <w:rsid w:val="00E83904"/>
    <w:rsid w:val="00E83FA1"/>
    <w:rsid w:val="00E85602"/>
    <w:rsid w:val="00E9087A"/>
    <w:rsid w:val="00E91562"/>
    <w:rsid w:val="00E958C5"/>
    <w:rsid w:val="00E975A6"/>
    <w:rsid w:val="00EA2282"/>
    <w:rsid w:val="00EA2395"/>
    <w:rsid w:val="00EA2E26"/>
    <w:rsid w:val="00EA3F8E"/>
    <w:rsid w:val="00EA4C16"/>
    <w:rsid w:val="00EA5A83"/>
    <w:rsid w:val="00EB1C81"/>
    <w:rsid w:val="00EB4030"/>
    <w:rsid w:val="00EB5015"/>
    <w:rsid w:val="00EB5B94"/>
    <w:rsid w:val="00EB6534"/>
    <w:rsid w:val="00EB6E86"/>
    <w:rsid w:val="00EC0F3B"/>
    <w:rsid w:val="00EC67CE"/>
    <w:rsid w:val="00EC6A19"/>
    <w:rsid w:val="00ED6293"/>
    <w:rsid w:val="00EE1C6F"/>
    <w:rsid w:val="00EE2BC4"/>
    <w:rsid w:val="00EE4AFD"/>
    <w:rsid w:val="00EE762F"/>
    <w:rsid w:val="00EE770F"/>
    <w:rsid w:val="00EF3EA4"/>
    <w:rsid w:val="00EF4906"/>
    <w:rsid w:val="00EF7B77"/>
    <w:rsid w:val="00F00BBF"/>
    <w:rsid w:val="00F05546"/>
    <w:rsid w:val="00F10ECC"/>
    <w:rsid w:val="00F11C2F"/>
    <w:rsid w:val="00F1301F"/>
    <w:rsid w:val="00F14DF9"/>
    <w:rsid w:val="00F1697C"/>
    <w:rsid w:val="00F17605"/>
    <w:rsid w:val="00F20D00"/>
    <w:rsid w:val="00F21135"/>
    <w:rsid w:val="00F34125"/>
    <w:rsid w:val="00F40EBC"/>
    <w:rsid w:val="00F42C86"/>
    <w:rsid w:val="00F56A1F"/>
    <w:rsid w:val="00F61FD5"/>
    <w:rsid w:val="00F62296"/>
    <w:rsid w:val="00F63CC4"/>
    <w:rsid w:val="00F66969"/>
    <w:rsid w:val="00F71163"/>
    <w:rsid w:val="00F73C4D"/>
    <w:rsid w:val="00F8274D"/>
    <w:rsid w:val="00F84766"/>
    <w:rsid w:val="00F84CCD"/>
    <w:rsid w:val="00F879AE"/>
    <w:rsid w:val="00F905E8"/>
    <w:rsid w:val="00F95524"/>
    <w:rsid w:val="00FA0693"/>
    <w:rsid w:val="00FA3F9D"/>
    <w:rsid w:val="00FA4823"/>
    <w:rsid w:val="00FA482F"/>
    <w:rsid w:val="00FA61CB"/>
    <w:rsid w:val="00FA6AEE"/>
    <w:rsid w:val="00FA7286"/>
    <w:rsid w:val="00FA7B1C"/>
    <w:rsid w:val="00FB19C5"/>
    <w:rsid w:val="00FB26BA"/>
    <w:rsid w:val="00FB47EE"/>
    <w:rsid w:val="00FC25D0"/>
    <w:rsid w:val="00FC5D8B"/>
    <w:rsid w:val="00FC6D06"/>
    <w:rsid w:val="00FD0751"/>
    <w:rsid w:val="00FD294A"/>
    <w:rsid w:val="00FD2BCC"/>
    <w:rsid w:val="00FD2CC9"/>
    <w:rsid w:val="00FD4087"/>
    <w:rsid w:val="00FD73F7"/>
    <w:rsid w:val="00FE065D"/>
    <w:rsid w:val="00FE0F22"/>
    <w:rsid w:val="00FE2557"/>
    <w:rsid w:val="00FE551C"/>
    <w:rsid w:val="00FE7C89"/>
    <w:rsid w:val="00FF6D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F21135"/>
    <w:pPr>
      <w:ind w:left="720"/>
      <w:contextualSpacing/>
    </w:pPr>
  </w:style>
  <w:style w:type="character" w:styleId="Hipervnculo">
    <w:name w:val="Hyperlink"/>
    <w:basedOn w:val="Fuentedeprrafopredeter"/>
    <w:uiPriority w:val="99"/>
    <w:semiHidden/>
    <w:unhideWhenUsed/>
    <w:rsid w:val="00195021"/>
    <w:rPr>
      <w:color w:val="0000FF"/>
      <w:u w:val="single"/>
    </w:rPr>
  </w:style>
  <w:style w:type="paragraph" w:styleId="Piedepgina">
    <w:name w:val="footer"/>
    <w:basedOn w:val="Normal"/>
    <w:link w:val="PiedepginaCar"/>
    <w:uiPriority w:val="99"/>
    <w:unhideWhenUsed/>
    <w:rsid w:val="001C6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E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F21135"/>
    <w:pPr>
      <w:ind w:left="720"/>
      <w:contextualSpacing/>
    </w:pPr>
  </w:style>
  <w:style w:type="character" w:styleId="Hipervnculo">
    <w:name w:val="Hyperlink"/>
    <w:basedOn w:val="Fuentedeprrafopredeter"/>
    <w:uiPriority w:val="99"/>
    <w:semiHidden/>
    <w:unhideWhenUsed/>
    <w:rsid w:val="00195021"/>
    <w:rPr>
      <w:color w:val="0000FF"/>
      <w:u w:val="single"/>
    </w:rPr>
  </w:style>
  <w:style w:type="paragraph" w:styleId="Piedepgina">
    <w:name w:val="footer"/>
    <w:basedOn w:val="Normal"/>
    <w:link w:val="PiedepginaCar"/>
    <w:uiPriority w:val="99"/>
    <w:unhideWhenUsed/>
    <w:rsid w:val="001C6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5633">
      <w:bodyDiv w:val="1"/>
      <w:marLeft w:val="0"/>
      <w:marRight w:val="0"/>
      <w:marTop w:val="0"/>
      <w:marBottom w:val="0"/>
      <w:divBdr>
        <w:top w:val="none" w:sz="0" w:space="0" w:color="auto"/>
        <w:left w:val="none" w:sz="0" w:space="0" w:color="auto"/>
        <w:bottom w:val="none" w:sz="0" w:space="0" w:color="auto"/>
        <w:right w:val="none" w:sz="0" w:space="0" w:color="auto"/>
      </w:divBdr>
      <w:divsChild>
        <w:div w:id="1084104406">
          <w:marLeft w:val="0"/>
          <w:marRight w:val="0"/>
          <w:marTop w:val="0"/>
          <w:marBottom w:val="0"/>
          <w:divBdr>
            <w:top w:val="none" w:sz="0" w:space="0" w:color="auto"/>
            <w:left w:val="none" w:sz="0" w:space="0" w:color="auto"/>
            <w:bottom w:val="none" w:sz="0" w:space="0" w:color="auto"/>
            <w:right w:val="none" w:sz="0" w:space="0" w:color="auto"/>
          </w:divBdr>
        </w:div>
      </w:divsChild>
    </w:div>
    <w:div w:id="179469393">
      <w:bodyDiv w:val="1"/>
      <w:marLeft w:val="0"/>
      <w:marRight w:val="0"/>
      <w:marTop w:val="0"/>
      <w:marBottom w:val="0"/>
      <w:divBdr>
        <w:top w:val="none" w:sz="0" w:space="0" w:color="auto"/>
        <w:left w:val="none" w:sz="0" w:space="0" w:color="auto"/>
        <w:bottom w:val="none" w:sz="0" w:space="0" w:color="auto"/>
        <w:right w:val="none" w:sz="0" w:space="0" w:color="auto"/>
      </w:divBdr>
      <w:divsChild>
        <w:div w:id="914167486">
          <w:marLeft w:val="0"/>
          <w:marRight w:val="0"/>
          <w:marTop w:val="0"/>
          <w:marBottom w:val="0"/>
          <w:divBdr>
            <w:top w:val="none" w:sz="0" w:space="0" w:color="auto"/>
            <w:left w:val="none" w:sz="0" w:space="0" w:color="auto"/>
            <w:bottom w:val="none" w:sz="0" w:space="0" w:color="auto"/>
            <w:right w:val="none" w:sz="0" w:space="0" w:color="auto"/>
          </w:divBdr>
        </w:div>
      </w:divsChild>
    </w:div>
    <w:div w:id="376902122">
      <w:bodyDiv w:val="1"/>
      <w:marLeft w:val="0"/>
      <w:marRight w:val="0"/>
      <w:marTop w:val="0"/>
      <w:marBottom w:val="0"/>
      <w:divBdr>
        <w:top w:val="none" w:sz="0" w:space="0" w:color="auto"/>
        <w:left w:val="none" w:sz="0" w:space="0" w:color="auto"/>
        <w:bottom w:val="none" w:sz="0" w:space="0" w:color="auto"/>
        <w:right w:val="none" w:sz="0" w:space="0" w:color="auto"/>
      </w:divBdr>
      <w:divsChild>
        <w:div w:id="2041739420">
          <w:marLeft w:val="0"/>
          <w:marRight w:val="0"/>
          <w:marTop w:val="0"/>
          <w:marBottom w:val="0"/>
          <w:divBdr>
            <w:top w:val="none" w:sz="0" w:space="0" w:color="auto"/>
            <w:left w:val="none" w:sz="0" w:space="0" w:color="auto"/>
            <w:bottom w:val="none" w:sz="0" w:space="0" w:color="auto"/>
            <w:right w:val="none" w:sz="0" w:space="0" w:color="auto"/>
          </w:divBdr>
        </w:div>
      </w:divsChild>
    </w:div>
    <w:div w:id="516621607">
      <w:bodyDiv w:val="1"/>
      <w:marLeft w:val="0"/>
      <w:marRight w:val="0"/>
      <w:marTop w:val="0"/>
      <w:marBottom w:val="0"/>
      <w:divBdr>
        <w:top w:val="none" w:sz="0" w:space="0" w:color="auto"/>
        <w:left w:val="none" w:sz="0" w:space="0" w:color="auto"/>
        <w:bottom w:val="none" w:sz="0" w:space="0" w:color="auto"/>
        <w:right w:val="none" w:sz="0" w:space="0" w:color="auto"/>
      </w:divBdr>
      <w:divsChild>
        <w:div w:id="1132596362">
          <w:marLeft w:val="0"/>
          <w:marRight w:val="0"/>
          <w:marTop w:val="0"/>
          <w:marBottom w:val="0"/>
          <w:divBdr>
            <w:top w:val="none" w:sz="0" w:space="0" w:color="auto"/>
            <w:left w:val="none" w:sz="0" w:space="0" w:color="auto"/>
            <w:bottom w:val="none" w:sz="0" w:space="0" w:color="auto"/>
            <w:right w:val="none" w:sz="0" w:space="0" w:color="auto"/>
          </w:divBdr>
        </w:div>
      </w:divsChild>
    </w:div>
    <w:div w:id="575088472">
      <w:bodyDiv w:val="1"/>
      <w:marLeft w:val="0"/>
      <w:marRight w:val="0"/>
      <w:marTop w:val="0"/>
      <w:marBottom w:val="0"/>
      <w:divBdr>
        <w:top w:val="none" w:sz="0" w:space="0" w:color="auto"/>
        <w:left w:val="none" w:sz="0" w:space="0" w:color="auto"/>
        <w:bottom w:val="none" w:sz="0" w:space="0" w:color="auto"/>
        <w:right w:val="none" w:sz="0" w:space="0" w:color="auto"/>
      </w:divBdr>
      <w:divsChild>
        <w:div w:id="672807634">
          <w:marLeft w:val="0"/>
          <w:marRight w:val="0"/>
          <w:marTop w:val="0"/>
          <w:marBottom w:val="0"/>
          <w:divBdr>
            <w:top w:val="none" w:sz="0" w:space="0" w:color="auto"/>
            <w:left w:val="none" w:sz="0" w:space="0" w:color="auto"/>
            <w:bottom w:val="none" w:sz="0" w:space="0" w:color="auto"/>
            <w:right w:val="none" w:sz="0" w:space="0" w:color="auto"/>
          </w:divBdr>
        </w:div>
      </w:divsChild>
    </w:div>
    <w:div w:id="575824278">
      <w:bodyDiv w:val="1"/>
      <w:marLeft w:val="0"/>
      <w:marRight w:val="0"/>
      <w:marTop w:val="0"/>
      <w:marBottom w:val="0"/>
      <w:divBdr>
        <w:top w:val="none" w:sz="0" w:space="0" w:color="auto"/>
        <w:left w:val="none" w:sz="0" w:space="0" w:color="auto"/>
        <w:bottom w:val="none" w:sz="0" w:space="0" w:color="auto"/>
        <w:right w:val="none" w:sz="0" w:space="0" w:color="auto"/>
      </w:divBdr>
      <w:divsChild>
        <w:div w:id="269435826">
          <w:marLeft w:val="0"/>
          <w:marRight w:val="0"/>
          <w:marTop w:val="0"/>
          <w:marBottom w:val="0"/>
          <w:divBdr>
            <w:top w:val="none" w:sz="0" w:space="0" w:color="auto"/>
            <w:left w:val="none" w:sz="0" w:space="0" w:color="auto"/>
            <w:bottom w:val="none" w:sz="0" w:space="0" w:color="auto"/>
            <w:right w:val="none" w:sz="0" w:space="0" w:color="auto"/>
          </w:divBdr>
        </w:div>
      </w:divsChild>
    </w:div>
    <w:div w:id="692263892">
      <w:bodyDiv w:val="1"/>
      <w:marLeft w:val="0"/>
      <w:marRight w:val="0"/>
      <w:marTop w:val="0"/>
      <w:marBottom w:val="0"/>
      <w:divBdr>
        <w:top w:val="none" w:sz="0" w:space="0" w:color="auto"/>
        <w:left w:val="none" w:sz="0" w:space="0" w:color="auto"/>
        <w:bottom w:val="none" w:sz="0" w:space="0" w:color="auto"/>
        <w:right w:val="none" w:sz="0" w:space="0" w:color="auto"/>
      </w:divBdr>
      <w:divsChild>
        <w:div w:id="674529230">
          <w:marLeft w:val="0"/>
          <w:marRight w:val="0"/>
          <w:marTop w:val="0"/>
          <w:marBottom w:val="0"/>
          <w:divBdr>
            <w:top w:val="none" w:sz="0" w:space="0" w:color="auto"/>
            <w:left w:val="none" w:sz="0" w:space="0" w:color="auto"/>
            <w:bottom w:val="none" w:sz="0" w:space="0" w:color="auto"/>
            <w:right w:val="none" w:sz="0" w:space="0" w:color="auto"/>
          </w:divBdr>
        </w:div>
      </w:divsChild>
    </w:div>
    <w:div w:id="711810274">
      <w:bodyDiv w:val="1"/>
      <w:marLeft w:val="0"/>
      <w:marRight w:val="0"/>
      <w:marTop w:val="0"/>
      <w:marBottom w:val="0"/>
      <w:divBdr>
        <w:top w:val="none" w:sz="0" w:space="0" w:color="auto"/>
        <w:left w:val="none" w:sz="0" w:space="0" w:color="auto"/>
        <w:bottom w:val="none" w:sz="0" w:space="0" w:color="auto"/>
        <w:right w:val="none" w:sz="0" w:space="0" w:color="auto"/>
      </w:divBdr>
    </w:div>
    <w:div w:id="715130326">
      <w:bodyDiv w:val="1"/>
      <w:marLeft w:val="0"/>
      <w:marRight w:val="0"/>
      <w:marTop w:val="0"/>
      <w:marBottom w:val="0"/>
      <w:divBdr>
        <w:top w:val="none" w:sz="0" w:space="0" w:color="auto"/>
        <w:left w:val="none" w:sz="0" w:space="0" w:color="auto"/>
        <w:bottom w:val="none" w:sz="0" w:space="0" w:color="auto"/>
        <w:right w:val="none" w:sz="0" w:space="0" w:color="auto"/>
      </w:divBdr>
    </w:div>
    <w:div w:id="884173846">
      <w:bodyDiv w:val="1"/>
      <w:marLeft w:val="0"/>
      <w:marRight w:val="0"/>
      <w:marTop w:val="0"/>
      <w:marBottom w:val="0"/>
      <w:divBdr>
        <w:top w:val="none" w:sz="0" w:space="0" w:color="auto"/>
        <w:left w:val="none" w:sz="0" w:space="0" w:color="auto"/>
        <w:bottom w:val="none" w:sz="0" w:space="0" w:color="auto"/>
        <w:right w:val="none" w:sz="0" w:space="0" w:color="auto"/>
      </w:divBdr>
      <w:divsChild>
        <w:div w:id="560217911">
          <w:marLeft w:val="0"/>
          <w:marRight w:val="0"/>
          <w:marTop w:val="0"/>
          <w:marBottom w:val="0"/>
          <w:divBdr>
            <w:top w:val="none" w:sz="0" w:space="0" w:color="auto"/>
            <w:left w:val="none" w:sz="0" w:space="0" w:color="auto"/>
            <w:bottom w:val="none" w:sz="0" w:space="0" w:color="auto"/>
            <w:right w:val="none" w:sz="0" w:space="0" w:color="auto"/>
          </w:divBdr>
        </w:div>
      </w:divsChild>
    </w:div>
    <w:div w:id="884292262">
      <w:bodyDiv w:val="1"/>
      <w:marLeft w:val="0"/>
      <w:marRight w:val="0"/>
      <w:marTop w:val="0"/>
      <w:marBottom w:val="0"/>
      <w:divBdr>
        <w:top w:val="none" w:sz="0" w:space="0" w:color="auto"/>
        <w:left w:val="none" w:sz="0" w:space="0" w:color="auto"/>
        <w:bottom w:val="none" w:sz="0" w:space="0" w:color="auto"/>
        <w:right w:val="none" w:sz="0" w:space="0" w:color="auto"/>
      </w:divBdr>
      <w:divsChild>
        <w:div w:id="1290357510">
          <w:marLeft w:val="0"/>
          <w:marRight w:val="0"/>
          <w:marTop w:val="0"/>
          <w:marBottom w:val="0"/>
          <w:divBdr>
            <w:top w:val="none" w:sz="0" w:space="0" w:color="auto"/>
            <w:left w:val="none" w:sz="0" w:space="0" w:color="auto"/>
            <w:bottom w:val="none" w:sz="0" w:space="0" w:color="auto"/>
            <w:right w:val="none" w:sz="0" w:space="0" w:color="auto"/>
          </w:divBdr>
        </w:div>
      </w:divsChild>
    </w:div>
    <w:div w:id="914163796">
      <w:bodyDiv w:val="1"/>
      <w:marLeft w:val="0"/>
      <w:marRight w:val="0"/>
      <w:marTop w:val="0"/>
      <w:marBottom w:val="0"/>
      <w:divBdr>
        <w:top w:val="none" w:sz="0" w:space="0" w:color="auto"/>
        <w:left w:val="none" w:sz="0" w:space="0" w:color="auto"/>
        <w:bottom w:val="none" w:sz="0" w:space="0" w:color="auto"/>
        <w:right w:val="none" w:sz="0" w:space="0" w:color="auto"/>
      </w:divBdr>
      <w:divsChild>
        <w:div w:id="1860662722">
          <w:marLeft w:val="0"/>
          <w:marRight w:val="0"/>
          <w:marTop w:val="0"/>
          <w:marBottom w:val="0"/>
          <w:divBdr>
            <w:top w:val="none" w:sz="0" w:space="0" w:color="auto"/>
            <w:left w:val="none" w:sz="0" w:space="0" w:color="auto"/>
            <w:bottom w:val="none" w:sz="0" w:space="0" w:color="auto"/>
            <w:right w:val="none" w:sz="0" w:space="0" w:color="auto"/>
          </w:divBdr>
        </w:div>
      </w:divsChild>
    </w:div>
    <w:div w:id="1015379693">
      <w:bodyDiv w:val="1"/>
      <w:marLeft w:val="0"/>
      <w:marRight w:val="0"/>
      <w:marTop w:val="0"/>
      <w:marBottom w:val="0"/>
      <w:divBdr>
        <w:top w:val="none" w:sz="0" w:space="0" w:color="auto"/>
        <w:left w:val="none" w:sz="0" w:space="0" w:color="auto"/>
        <w:bottom w:val="none" w:sz="0" w:space="0" w:color="auto"/>
        <w:right w:val="none" w:sz="0" w:space="0" w:color="auto"/>
      </w:divBdr>
      <w:divsChild>
        <w:div w:id="1599175410">
          <w:marLeft w:val="0"/>
          <w:marRight w:val="0"/>
          <w:marTop w:val="0"/>
          <w:marBottom w:val="0"/>
          <w:divBdr>
            <w:top w:val="none" w:sz="0" w:space="0" w:color="auto"/>
            <w:left w:val="none" w:sz="0" w:space="0" w:color="auto"/>
            <w:bottom w:val="none" w:sz="0" w:space="0" w:color="auto"/>
            <w:right w:val="none" w:sz="0" w:space="0" w:color="auto"/>
          </w:divBdr>
        </w:div>
      </w:divsChild>
    </w:div>
    <w:div w:id="1215198483">
      <w:bodyDiv w:val="1"/>
      <w:marLeft w:val="0"/>
      <w:marRight w:val="0"/>
      <w:marTop w:val="0"/>
      <w:marBottom w:val="0"/>
      <w:divBdr>
        <w:top w:val="none" w:sz="0" w:space="0" w:color="auto"/>
        <w:left w:val="none" w:sz="0" w:space="0" w:color="auto"/>
        <w:bottom w:val="none" w:sz="0" w:space="0" w:color="auto"/>
        <w:right w:val="none" w:sz="0" w:space="0" w:color="auto"/>
      </w:divBdr>
      <w:divsChild>
        <w:div w:id="483396487">
          <w:marLeft w:val="0"/>
          <w:marRight w:val="0"/>
          <w:marTop w:val="0"/>
          <w:marBottom w:val="0"/>
          <w:divBdr>
            <w:top w:val="none" w:sz="0" w:space="0" w:color="auto"/>
            <w:left w:val="none" w:sz="0" w:space="0" w:color="auto"/>
            <w:bottom w:val="none" w:sz="0" w:space="0" w:color="auto"/>
            <w:right w:val="none" w:sz="0" w:space="0" w:color="auto"/>
          </w:divBdr>
        </w:div>
      </w:divsChild>
    </w:div>
    <w:div w:id="1220937152">
      <w:bodyDiv w:val="1"/>
      <w:marLeft w:val="0"/>
      <w:marRight w:val="0"/>
      <w:marTop w:val="0"/>
      <w:marBottom w:val="0"/>
      <w:divBdr>
        <w:top w:val="none" w:sz="0" w:space="0" w:color="auto"/>
        <w:left w:val="none" w:sz="0" w:space="0" w:color="auto"/>
        <w:bottom w:val="none" w:sz="0" w:space="0" w:color="auto"/>
        <w:right w:val="none" w:sz="0" w:space="0" w:color="auto"/>
      </w:divBdr>
      <w:divsChild>
        <w:div w:id="853611627">
          <w:marLeft w:val="0"/>
          <w:marRight w:val="0"/>
          <w:marTop w:val="0"/>
          <w:marBottom w:val="0"/>
          <w:divBdr>
            <w:top w:val="none" w:sz="0" w:space="0" w:color="auto"/>
            <w:left w:val="none" w:sz="0" w:space="0" w:color="auto"/>
            <w:bottom w:val="none" w:sz="0" w:space="0" w:color="auto"/>
            <w:right w:val="none" w:sz="0" w:space="0" w:color="auto"/>
          </w:divBdr>
        </w:div>
      </w:divsChild>
    </w:div>
    <w:div w:id="1244804000">
      <w:bodyDiv w:val="1"/>
      <w:marLeft w:val="0"/>
      <w:marRight w:val="0"/>
      <w:marTop w:val="0"/>
      <w:marBottom w:val="0"/>
      <w:divBdr>
        <w:top w:val="none" w:sz="0" w:space="0" w:color="auto"/>
        <w:left w:val="none" w:sz="0" w:space="0" w:color="auto"/>
        <w:bottom w:val="none" w:sz="0" w:space="0" w:color="auto"/>
        <w:right w:val="none" w:sz="0" w:space="0" w:color="auto"/>
      </w:divBdr>
    </w:div>
    <w:div w:id="1284191303">
      <w:bodyDiv w:val="1"/>
      <w:marLeft w:val="0"/>
      <w:marRight w:val="0"/>
      <w:marTop w:val="0"/>
      <w:marBottom w:val="0"/>
      <w:divBdr>
        <w:top w:val="none" w:sz="0" w:space="0" w:color="auto"/>
        <w:left w:val="none" w:sz="0" w:space="0" w:color="auto"/>
        <w:bottom w:val="none" w:sz="0" w:space="0" w:color="auto"/>
        <w:right w:val="none" w:sz="0" w:space="0" w:color="auto"/>
      </w:divBdr>
      <w:divsChild>
        <w:div w:id="1477334054">
          <w:marLeft w:val="0"/>
          <w:marRight w:val="0"/>
          <w:marTop w:val="0"/>
          <w:marBottom w:val="0"/>
          <w:divBdr>
            <w:top w:val="none" w:sz="0" w:space="0" w:color="auto"/>
            <w:left w:val="none" w:sz="0" w:space="0" w:color="auto"/>
            <w:bottom w:val="none" w:sz="0" w:space="0" w:color="auto"/>
            <w:right w:val="none" w:sz="0" w:space="0" w:color="auto"/>
          </w:divBdr>
        </w:div>
      </w:divsChild>
    </w:div>
    <w:div w:id="1403257289">
      <w:bodyDiv w:val="1"/>
      <w:marLeft w:val="0"/>
      <w:marRight w:val="0"/>
      <w:marTop w:val="0"/>
      <w:marBottom w:val="0"/>
      <w:divBdr>
        <w:top w:val="none" w:sz="0" w:space="0" w:color="auto"/>
        <w:left w:val="none" w:sz="0" w:space="0" w:color="auto"/>
        <w:bottom w:val="none" w:sz="0" w:space="0" w:color="auto"/>
        <w:right w:val="none" w:sz="0" w:space="0" w:color="auto"/>
      </w:divBdr>
      <w:divsChild>
        <w:div w:id="304966362">
          <w:marLeft w:val="0"/>
          <w:marRight w:val="0"/>
          <w:marTop w:val="0"/>
          <w:marBottom w:val="0"/>
          <w:divBdr>
            <w:top w:val="none" w:sz="0" w:space="0" w:color="auto"/>
            <w:left w:val="none" w:sz="0" w:space="0" w:color="auto"/>
            <w:bottom w:val="none" w:sz="0" w:space="0" w:color="auto"/>
            <w:right w:val="none" w:sz="0" w:space="0" w:color="auto"/>
          </w:divBdr>
        </w:div>
      </w:divsChild>
    </w:div>
    <w:div w:id="1538009656">
      <w:bodyDiv w:val="1"/>
      <w:marLeft w:val="0"/>
      <w:marRight w:val="0"/>
      <w:marTop w:val="0"/>
      <w:marBottom w:val="0"/>
      <w:divBdr>
        <w:top w:val="none" w:sz="0" w:space="0" w:color="auto"/>
        <w:left w:val="none" w:sz="0" w:space="0" w:color="auto"/>
        <w:bottom w:val="none" w:sz="0" w:space="0" w:color="auto"/>
        <w:right w:val="none" w:sz="0" w:space="0" w:color="auto"/>
      </w:divBdr>
    </w:div>
    <w:div w:id="1657226331">
      <w:bodyDiv w:val="1"/>
      <w:marLeft w:val="0"/>
      <w:marRight w:val="0"/>
      <w:marTop w:val="0"/>
      <w:marBottom w:val="0"/>
      <w:divBdr>
        <w:top w:val="none" w:sz="0" w:space="0" w:color="auto"/>
        <w:left w:val="none" w:sz="0" w:space="0" w:color="auto"/>
        <w:bottom w:val="none" w:sz="0" w:space="0" w:color="auto"/>
        <w:right w:val="none" w:sz="0" w:space="0" w:color="auto"/>
      </w:divBdr>
      <w:divsChild>
        <w:div w:id="1087650626">
          <w:marLeft w:val="0"/>
          <w:marRight w:val="0"/>
          <w:marTop w:val="0"/>
          <w:marBottom w:val="0"/>
          <w:divBdr>
            <w:top w:val="none" w:sz="0" w:space="0" w:color="auto"/>
            <w:left w:val="none" w:sz="0" w:space="0" w:color="auto"/>
            <w:bottom w:val="none" w:sz="0" w:space="0" w:color="auto"/>
            <w:right w:val="none" w:sz="0" w:space="0" w:color="auto"/>
          </w:divBdr>
        </w:div>
      </w:divsChild>
    </w:div>
    <w:div w:id="1753508086">
      <w:bodyDiv w:val="1"/>
      <w:marLeft w:val="0"/>
      <w:marRight w:val="0"/>
      <w:marTop w:val="0"/>
      <w:marBottom w:val="0"/>
      <w:divBdr>
        <w:top w:val="none" w:sz="0" w:space="0" w:color="auto"/>
        <w:left w:val="none" w:sz="0" w:space="0" w:color="auto"/>
        <w:bottom w:val="none" w:sz="0" w:space="0" w:color="auto"/>
        <w:right w:val="none" w:sz="0" w:space="0" w:color="auto"/>
      </w:divBdr>
      <w:divsChild>
        <w:div w:id="207839702">
          <w:marLeft w:val="0"/>
          <w:marRight w:val="0"/>
          <w:marTop w:val="0"/>
          <w:marBottom w:val="0"/>
          <w:divBdr>
            <w:top w:val="none" w:sz="0" w:space="0" w:color="auto"/>
            <w:left w:val="none" w:sz="0" w:space="0" w:color="auto"/>
            <w:bottom w:val="none" w:sz="0" w:space="0" w:color="auto"/>
            <w:right w:val="none" w:sz="0" w:space="0" w:color="auto"/>
          </w:divBdr>
        </w:div>
      </w:divsChild>
    </w:div>
    <w:div w:id="1789398914">
      <w:bodyDiv w:val="1"/>
      <w:marLeft w:val="0"/>
      <w:marRight w:val="0"/>
      <w:marTop w:val="0"/>
      <w:marBottom w:val="0"/>
      <w:divBdr>
        <w:top w:val="none" w:sz="0" w:space="0" w:color="auto"/>
        <w:left w:val="none" w:sz="0" w:space="0" w:color="auto"/>
        <w:bottom w:val="none" w:sz="0" w:space="0" w:color="auto"/>
        <w:right w:val="none" w:sz="0" w:space="0" w:color="auto"/>
      </w:divBdr>
      <w:divsChild>
        <w:div w:id="639650227">
          <w:marLeft w:val="0"/>
          <w:marRight w:val="0"/>
          <w:marTop w:val="0"/>
          <w:marBottom w:val="0"/>
          <w:divBdr>
            <w:top w:val="none" w:sz="0" w:space="0" w:color="auto"/>
            <w:left w:val="none" w:sz="0" w:space="0" w:color="auto"/>
            <w:bottom w:val="none" w:sz="0" w:space="0" w:color="auto"/>
            <w:right w:val="none" w:sz="0" w:space="0" w:color="auto"/>
          </w:divBdr>
        </w:div>
      </w:divsChild>
    </w:div>
    <w:div w:id="1795057745">
      <w:bodyDiv w:val="1"/>
      <w:marLeft w:val="0"/>
      <w:marRight w:val="0"/>
      <w:marTop w:val="0"/>
      <w:marBottom w:val="0"/>
      <w:divBdr>
        <w:top w:val="none" w:sz="0" w:space="0" w:color="auto"/>
        <w:left w:val="none" w:sz="0" w:space="0" w:color="auto"/>
        <w:bottom w:val="none" w:sz="0" w:space="0" w:color="auto"/>
        <w:right w:val="none" w:sz="0" w:space="0" w:color="auto"/>
      </w:divBdr>
      <w:divsChild>
        <w:div w:id="1877810988">
          <w:marLeft w:val="0"/>
          <w:marRight w:val="0"/>
          <w:marTop w:val="0"/>
          <w:marBottom w:val="0"/>
          <w:divBdr>
            <w:top w:val="none" w:sz="0" w:space="0" w:color="auto"/>
            <w:left w:val="none" w:sz="0" w:space="0" w:color="auto"/>
            <w:bottom w:val="none" w:sz="0" w:space="0" w:color="auto"/>
            <w:right w:val="none" w:sz="0" w:space="0" w:color="auto"/>
          </w:divBdr>
        </w:div>
      </w:divsChild>
    </w:div>
    <w:div w:id="1899901145">
      <w:bodyDiv w:val="1"/>
      <w:marLeft w:val="0"/>
      <w:marRight w:val="0"/>
      <w:marTop w:val="0"/>
      <w:marBottom w:val="0"/>
      <w:divBdr>
        <w:top w:val="none" w:sz="0" w:space="0" w:color="auto"/>
        <w:left w:val="none" w:sz="0" w:space="0" w:color="auto"/>
        <w:bottom w:val="none" w:sz="0" w:space="0" w:color="auto"/>
        <w:right w:val="none" w:sz="0" w:space="0" w:color="auto"/>
      </w:divBdr>
      <w:divsChild>
        <w:div w:id="417361504">
          <w:marLeft w:val="0"/>
          <w:marRight w:val="0"/>
          <w:marTop w:val="0"/>
          <w:marBottom w:val="0"/>
          <w:divBdr>
            <w:top w:val="none" w:sz="0" w:space="0" w:color="auto"/>
            <w:left w:val="none" w:sz="0" w:space="0" w:color="auto"/>
            <w:bottom w:val="none" w:sz="0" w:space="0" w:color="auto"/>
            <w:right w:val="none" w:sz="0" w:space="0" w:color="auto"/>
          </w:divBdr>
        </w:div>
      </w:divsChild>
    </w:div>
    <w:div w:id="1942564719">
      <w:bodyDiv w:val="1"/>
      <w:marLeft w:val="0"/>
      <w:marRight w:val="0"/>
      <w:marTop w:val="0"/>
      <w:marBottom w:val="0"/>
      <w:divBdr>
        <w:top w:val="none" w:sz="0" w:space="0" w:color="auto"/>
        <w:left w:val="none" w:sz="0" w:space="0" w:color="auto"/>
        <w:bottom w:val="none" w:sz="0" w:space="0" w:color="auto"/>
        <w:right w:val="none" w:sz="0" w:space="0" w:color="auto"/>
      </w:divBdr>
      <w:divsChild>
        <w:div w:id="1457411511">
          <w:marLeft w:val="0"/>
          <w:marRight w:val="0"/>
          <w:marTop w:val="0"/>
          <w:marBottom w:val="0"/>
          <w:divBdr>
            <w:top w:val="none" w:sz="0" w:space="0" w:color="auto"/>
            <w:left w:val="none" w:sz="0" w:space="0" w:color="auto"/>
            <w:bottom w:val="none" w:sz="0" w:space="0" w:color="auto"/>
            <w:right w:val="none" w:sz="0" w:space="0" w:color="auto"/>
          </w:divBdr>
        </w:div>
      </w:divsChild>
    </w:div>
    <w:div w:id="1998151135">
      <w:bodyDiv w:val="1"/>
      <w:marLeft w:val="0"/>
      <w:marRight w:val="0"/>
      <w:marTop w:val="0"/>
      <w:marBottom w:val="0"/>
      <w:divBdr>
        <w:top w:val="none" w:sz="0" w:space="0" w:color="auto"/>
        <w:left w:val="none" w:sz="0" w:space="0" w:color="auto"/>
        <w:bottom w:val="none" w:sz="0" w:space="0" w:color="auto"/>
        <w:right w:val="none" w:sz="0" w:space="0" w:color="auto"/>
      </w:divBdr>
    </w:div>
    <w:div w:id="1999185861">
      <w:bodyDiv w:val="1"/>
      <w:marLeft w:val="0"/>
      <w:marRight w:val="0"/>
      <w:marTop w:val="0"/>
      <w:marBottom w:val="0"/>
      <w:divBdr>
        <w:top w:val="none" w:sz="0" w:space="0" w:color="auto"/>
        <w:left w:val="none" w:sz="0" w:space="0" w:color="auto"/>
        <w:bottom w:val="none" w:sz="0" w:space="0" w:color="auto"/>
        <w:right w:val="none" w:sz="0" w:space="0" w:color="auto"/>
      </w:divBdr>
      <w:divsChild>
        <w:div w:id="414547266">
          <w:marLeft w:val="0"/>
          <w:marRight w:val="0"/>
          <w:marTop w:val="0"/>
          <w:marBottom w:val="0"/>
          <w:divBdr>
            <w:top w:val="none" w:sz="0" w:space="0" w:color="auto"/>
            <w:left w:val="none" w:sz="0" w:space="0" w:color="auto"/>
            <w:bottom w:val="none" w:sz="0" w:space="0" w:color="auto"/>
            <w:right w:val="none" w:sz="0" w:space="0" w:color="auto"/>
          </w:divBdr>
        </w:div>
      </w:divsChild>
    </w:div>
    <w:div w:id="210359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jf.scjn.gob.mx/sjfsist/paginas/DetalleGeneralV2.aspx?id=188431&amp;Clase=DetalleTesisB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CEA84-C37F-4914-BA64-8C87CEDC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8</Pages>
  <Words>3719</Words>
  <Characters>20457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dc:creator>
  <cp:lastModifiedBy>TCA-Personal</cp:lastModifiedBy>
  <cp:revision>21</cp:revision>
  <cp:lastPrinted>2019-07-11T14:53:00Z</cp:lastPrinted>
  <dcterms:created xsi:type="dcterms:W3CDTF">2019-02-14T15:21:00Z</dcterms:created>
  <dcterms:modified xsi:type="dcterms:W3CDTF">2019-07-11T14:53:00Z</dcterms:modified>
</cp:coreProperties>
</file>