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Default="007265DF">
      <w:r>
        <w:t xml:space="preserve">   </w:t>
      </w:r>
      <w:r w:rsidR="001E7A3D">
        <w:t xml:space="preserve">  </w:t>
      </w:r>
      <w:r w:rsidR="00C5735B">
        <w:t xml:space="preserve">  </w:t>
      </w: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432B13" w:rsidRPr="00C83982" w:rsidTr="001146A5">
        <w:tc>
          <w:tcPr>
            <w:tcW w:w="2356" w:type="dxa"/>
          </w:tcPr>
          <w:p w:rsidR="00432B13" w:rsidRPr="00C83982" w:rsidRDefault="00432B13" w:rsidP="001146A5">
            <w:pPr>
              <w:pStyle w:val="Ttulo1"/>
              <w:rPr>
                <w:rFonts w:ascii="Arial" w:hAnsi="Arial" w:cs="Arial"/>
                <w:sz w:val="24"/>
                <w:szCs w:val="24"/>
              </w:rPr>
            </w:pPr>
          </w:p>
        </w:tc>
        <w:tc>
          <w:tcPr>
            <w:tcW w:w="6859" w:type="dxa"/>
          </w:tcPr>
          <w:p w:rsidR="00432B13" w:rsidRPr="00AF5F24" w:rsidRDefault="00811D82" w:rsidP="00AF5F24">
            <w:pPr>
              <w:tabs>
                <w:tab w:val="left" w:pos="3103"/>
              </w:tabs>
              <w:ind w:left="977"/>
              <w:jc w:val="both"/>
              <w:rPr>
                <w:rFonts w:ascii="Arial" w:hAnsi="Arial" w:cs="Arial"/>
                <w:b/>
                <w:iCs/>
                <w:caps/>
                <w:sz w:val="26"/>
                <w:szCs w:val="26"/>
              </w:rPr>
            </w:pPr>
            <w:r w:rsidRPr="00AF5F24">
              <w:rPr>
                <w:rFonts w:ascii="Arial" w:hAnsi="Arial" w:cs="Arial"/>
                <w:b/>
                <w:iCs/>
                <w:sz w:val="26"/>
                <w:szCs w:val="26"/>
              </w:rPr>
              <w:t xml:space="preserve">SALA SUPERIOR DEL TRIBUNAL </w:t>
            </w:r>
            <w:r w:rsidR="00AF5F24" w:rsidRPr="00AF5F24">
              <w:rPr>
                <w:rFonts w:ascii="Arial" w:hAnsi="Arial" w:cs="Arial"/>
                <w:b/>
                <w:iCs/>
                <w:sz w:val="26"/>
                <w:szCs w:val="26"/>
              </w:rPr>
              <w:t>DE JUSTICIA ADMINISTRATIVA DEL ESTADO DE OAXACA</w:t>
            </w:r>
          </w:p>
          <w:p w:rsidR="00432B13" w:rsidRPr="00AF5F24" w:rsidRDefault="00811D82" w:rsidP="00AF5F24">
            <w:pPr>
              <w:pStyle w:val="Encabezado"/>
              <w:tabs>
                <w:tab w:val="clear" w:pos="4252"/>
                <w:tab w:val="clear" w:pos="8504"/>
                <w:tab w:val="left" w:pos="2715"/>
              </w:tabs>
              <w:ind w:left="977" w:right="51"/>
              <w:jc w:val="both"/>
              <w:rPr>
                <w:rFonts w:ascii="Arial" w:hAnsi="Arial" w:cs="Arial"/>
                <w:b/>
                <w:iCs/>
                <w:caps/>
                <w:sz w:val="26"/>
                <w:szCs w:val="26"/>
              </w:rPr>
            </w:pPr>
            <w:r w:rsidRPr="00AF5F24">
              <w:rPr>
                <w:rFonts w:ascii="Arial" w:hAnsi="Arial" w:cs="Arial"/>
                <w:b/>
                <w:iCs/>
                <w:sz w:val="26"/>
                <w:szCs w:val="26"/>
              </w:rPr>
              <w:t xml:space="preserve">               </w:t>
            </w:r>
            <w:r w:rsidR="00591556" w:rsidRPr="00AF5F24">
              <w:rPr>
                <w:rFonts w:ascii="Arial" w:hAnsi="Arial" w:cs="Arial"/>
                <w:b/>
                <w:iCs/>
                <w:sz w:val="26"/>
                <w:szCs w:val="26"/>
              </w:rPr>
              <w:tab/>
            </w:r>
          </w:p>
          <w:p w:rsidR="00432B13" w:rsidRPr="00AF5F24" w:rsidRDefault="00AF5F24" w:rsidP="00AF5F24">
            <w:pPr>
              <w:pStyle w:val="Encabezado"/>
              <w:tabs>
                <w:tab w:val="clear" w:pos="4252"/>
              </w:tabs>
              <w:ind w:left="977" w:right="51"/>
              <w:jc w:val="both"/>
              <w:rPr>
                <w:rFonts w:ascii="Arial" w:hAnsi="Arial" w:cs="Arial"/>
                <w:b/>
                <w:iCs/>
                <w:sz w:val="26"/>
                <w:szCs w:val="26"/>
              </w:rPr>
            </w:pPr>
            <w:r>
              <w:rPr>
                <w:rFonts w:ascii="Arial" w:hAnsi="Arial" w:cs="Arial"/>
                <w:b/>
                <w:iCs/>
                <w:sz w:val="26"/>
                <w:szCs w:val="26"/>
              </w:rPr>
              <w:t xml:space="preserve"> RECURSO DE REVISIÓN: </w:t>
            </w:r>
            <w:r w:rsidR="009C5576" w:rsidRPr="00AF5F24">
              <w:rPr>
                <w:rFonts w:ascii="Arial" w:hAnsi="Arial" w:cs="Arial"/>
                <w:b/>
                <w:iCs/>
                <w:sz w:val="26"/>
                <w:szCs w:val="26"/>
              </w:rPr>
              <w:t>64</w:t>
            </w:r>
            <w:r w:rsidR="005023D8" w:rsidRPr="00AF5F24">
              <w:rPr>
                <w:rFonts w:ascii="Arial" w:hAnsi="Arial" w:cs="Arial"/>
                <w:b/>
                <w:iCs/>
                <w:sz w:val="26"/>
                <w:szCs w:val="26"/>
              </w:rPr>
              <w:t>/2017</w:t>
            </w:r>
            <w:r>
              <w:rPr>
                <w:rFonts w:ascii="Arial" w:hAnsi="Arial" w:cs="Arial"/>
                <w:b/>
                <w:iCs/>
                <w:sz w:val="26"/>
                <w:szCs w:val="26"/>
              </w:rPr>
              <w:t xml:space="preserve"> </w:t>
            </w:r>
            <w:r w:rsidR="00287B6A" w:rsidRPr="00AF5F24">
              <w:rPr>
                <w:rFonts w:ascii="Arial" w:hAnsi="Arial" w:cs="Arial"/>
                <w:b/>
                <w:iCs/>
                <w:sz w:val="26"/>
                <w:szCs w:val="26"/>
              </w:rPr>
              <w:t xml:space="preserve">Y </w:t>
            </w:r>
            <w:r>
              <w:rPr>
                <w:rFonts w:ascii="Arial" w:hAnsi="Arial" w:cs="Arial"/>
                <w:b/>
                <w:iCs/>
                <w:sz w:val="26"/>
                <w:szCs w:val="26"/>
              </w:rPr>
              <w:t xml:space="preserve">  </w:t>
            </w:r>
            <w:r w:rsidR="00287B6A" w:rsidRPr="00AF5F24">
              <w:rPr>
                <w:rFonts w:ascii="Arial" w:hAnsi="Arial" w:cs="Arial"/>
                <w:b/>
                <w:iCs/>
                <w:sz w:val="26"/>
                <w:szCs w:val="26"/>
              </w:rPr>
              <w:t>65/2017</w:t>
            </w:r>
          </w:p>
          <w:p w:rsidR="005959D2" w:rsidRPr="00AF5F24" w:rsidRDefault="005959D2" w:rsidP="00AF5F24">
            <w:pPr>
              <w:pStyle w:val="Encabezado"/>
              <w:tabs>
                <w:tab w:val="clear" w:pos="4252"/>
              </w:tabs>
              <w:ind w:left="977" w:right="51"/>
              <w:jc w:val="both"/>
              <w:rPr>
                <w:rFonts w:ascii="Arial" w:hAnsi="Arial" w:cs="Arial"/>
                <w:b/>
                <w:iCs/>
                <w:caps/>
                <w:sz w:val="26"/>
                <w:szCs w:val="26"/>
              </w:rPr>
            </w:pPr>
          </w:p>
          <w:p w:rsidR="00432B13" w:rsidRPr="00AF5F24" w:rsidRDefault="0077136B" w:rsidP="00AF5F24">
            <w:pPr>
              <w:pStyle w:val="Encabezado"/>
              <w:tabs>
                <w:tab w:val="clear" w:pos="4252"/>
              </w:tabs>
              <w:ind w:left="977" w:right="51"/>
              <w:jc w:val="both"/>
              <w:rPr>
                <w:rFonts w:ascii="Arial" w:hAnsi="Arial" w:cs="Arial"/>
                <w:b/>
                <w:iCs/>
                <w:caps/>
                <w:sz w:val="26"/>
                <w:szCs w:val="26"/>
              </w:rPr>
            </w:pPr>
            <w:r w:rsidRPr="00AF5F24">
              <w:rPr>
                <w:rFonts w:ascii="Arial" w:hAnsi="Arial" w:cs="Arial"/>
                <w:b/>
                <w:iCs/>
                <w:caps/>
                <w:sz w:val="26"/>
                <w:szCs w:val="26"/>
              </w:rPr>
              <w:t xml:space="preserve">expediente: </w:t>
            </w:r>
            <w:r w:rsidR="001671F5" w:rsidRPr="00AF5F24">
              <w:rPr>
                <w:rFonts w:ascii="Arial" w:hAnsi="Arial" w:cs="Arial"/>
                <w:b/>
                <w:iCs/>
                <w:caps/>
                <w:sz w:val="26"/>
                <w:szCs w:val="26"/>
              </w:rPr>
              <w:t>0280/2016</w:t>
            </w:r>
            <w:r w:rsidR="00A62710" w:rsidRPr="00AF5F24">
              <w:rPr>
                <w:rFonts w:ascii="Arial" w:hAnsi="Arial" w:cs="Arial"/>
                <w:b/>
                <w:iCs/>
                <w:caps/>
                <w:sz w:val="26"/>
                <w:szCs w:val="26"/>
              </w:rPr>
              <w:t xml:space="preserve"> DE LA SEGUNDA SALA UNITARIA DE PRIMERA INSTANCIA.</w:t>
            </w:r>
          </w:p>
          <w:p w:rsidR="005959D2" w:rsidRPr="00AF5F24" w:rsidRDefault="005959D2" w:rsidP="00AF5F24">
            <w:pPr>
              <w:pStyle w:val="Encabezado"/>
              <w:tabs>
                <w:tab w:val="clear" w:pos="4252"/>
              </w:tabs>
              <w:ind w:left="977" w:right="51"/>
              <w:jc w:val="both"/>
              <w:rPr>
                <w:rFonts w:ascii="Arial" w:hAnsi="Arial" w:cs="Arial"/>
                <w:b/>
                <w:iCs/>
                <w:caps/>
                <w:sz w:val="26"/>
                <w:szCs w:val="26"/>
              </w:rPr>
            </w:pPr>
          </w:p>
          <w:p w:rsidR="00432B13" w:rsidRPr="00C83982" w:rsidRDefault="00811D82" w:rsidP="00AF5F24">
            <w:pPr>
              <w:pStyle w:val="Encabezado"/>
              <w:tabs>
                <w:tab w:val="clear" w:pos="4252"/>
              </w:tabs>
              <w:ind w:left="977" w:right="51"/>
              <w:jc w:val="both"/>
              <w:rPr>
                <w:rFonts w:ascii="Arial" w:hAnsi="Arial" w:cs="Arial"/>
                <w:b/>
                <w:iCs/>
                <w:caps/>
              </w:rPr>
            </w:pPr>
            <w:r w:rsidRPr="00AF5F24">
              <w:rPr>
                <w:rFonts w:ascii="Arial" w:hAnsi="Arial" w:cs="Arial"/>
                <w:b/>
                <w:iCs/>
                <w:sz w:val="26"/>
                <w:szCs w:val="26"/>
              </w:rPr>
              <w:t>MAGISTRADA PONENTE: MARÍA ELENA VILLA DE JARQUÍN.</w:t>
            </w:r>
          </w:p>
        </w:tc>
      </w:tr>
      <w:tr w:rsidR="00432B13" w:rsidRPr="00C83982" w:rsidTr="001146A5">
        <w:tc>
          <w:tcPr>
            <w:tcW w:w="2356" w:type="dxa"/>
          </w:tcPr>
          <w:p w:rsidR="00432B13" w:rsidRPr="00C83982" w:rsidRDefault="00432B13" w:rsidP="001146A5">
            <w:pPr>
              <w:rPr>
                <w:rFonts w:ascii="Arial" w:hAnsi="Arial" w:cs="Arial"/>
                <w:b/>
                <w:sz w:val="24"/>
                <w:szCs w:val="24"/>
              </w:rPr>
            </w:pPr>
          </w:p>
        </w:tc>
        <w:tc>
          <w:tcPr>
            <w:tcW w:w="6859" w:type="dxa"/>
          </w:tcPr>
          <w:p w:rsidR="00432B13" w:rsidRPr="00C83982" w:rsidRDefault="00811D82" w:rsidP="00AF5F24">
            <w:pPr>
              <w:tabs>
                <w:tab w:val="left" w:pos="3103"/>
              </w:tabs>
              <w:ind w:left="1119"/>
              <w:jc w:val="both"/>
              <w:rPr>
                <w:rFonts w:ascii="Arial" w:hAnsi="Arial" w:cs="Arial"/>
                <w:b/>
                <w:iCs/>
                <w:caps/>
                <w:sz w:val="24"/>
                <w:szCs w:val="24"/>
              </w:rPr>
            </w:pPr>
            <w:r w:rsidRPr="00C83982">
              <w:rPr>
                <w:rFonts w:ascii="Arial" w:hAnsi="Arial" w:cs="Arial"/>
                <w:b/>
                <w:i/>
                <w:iCs/>
                <w:sz w:val="24"/>
                <w:szCs w:val="24"/>
              </w:rPr>
              <w:t xml:space="preserve">                                   </w:t>
            </w:r>
          </w:p>
        </w:tc>
      </w:tr>
      <w:tr w:rsidR="00432B13" w:rsidRPr="00C83982" w:rsidTr="001146A5">
        <w:tc>
          <w:tcPr>
            <w:tcW w:w="2356" w:type="dxa"/>
          </w:tcPr>
          <w:p w:rsidR="00432B13" w:rsidRPr="00C83982" w:rsidRDefault="00432B13" w:rsidP="001146A5">
            <w:pPr>
              <w:rPr>
                <w:rFonts w:ascii="Arial" w:hAnsi="Arial" w:cs="Arial"/>
                <w:b/>
                <w:sz w:val="24"/>
                <w:szCs w:val="24"/>
              </w:rPr>
            </w:pPr>
          </w:p>
        </w:tc>
        <w:tc>
          <w:tcPr>
            <w:tcW w:w="6859" w:type="dxa"/>
          </w:tcPr>
          <w:p w:rsidR="00432B13" w:rsidRPr="00C83982" w:rsidRDefault="00432B13" w:rsidP="001146A5">
            <w:pPr>
              <w:tabs>
                <w:tab w:val="left" w:pos="3103"/>
              </w:tabs>
              <w:ind w:left="2961" w:hanging="2961"/>
              <w:jc w:val="both"/>
              <w:rPr>
                <w:rFonts w:ascii="Arial" w:hAnsi="Arial" w:cs="Arial"/>
                <w:b/>
                <w:i/>
                <w:iCs/>
                <w:caps/>
                <w:sz w:val="24"/>
                <w:szCs w:val="24"/>
              </w:rPr>
            </w:pPr>
          </w:p>
        </w:tc>
      </w:tr>
    </w:tbl>
    <w:p w:rsidR="00D73982" w:rsidRPr="005C2D5A" w:rsidRDefault="00432B13" w:rsidP="00432B13">
      <w:pPr>
        <w:spacing w:line="360" w:lineRule="auto"/>
        <w:jc w:val="both"/>
        <w:rPr>
          <w:rFonts w:ascii="Arial" w:eastAsia="Calibri" w:hAnsi="Arial" w:cs="Arial"/>
          <w:b/>
          <w:sz w:val="26"/>
          <w:szCs w:val="26"/>
        </w:rPr>
      </w:pPr>
      <w:r w:rsidRPr="005C2D5A">
        <w:rPr>
          <w:rFonts w:ascii="Arial" w:eastAsia="Calibri" w:hAnsi="Arial" w:cs="Arial"/>
          <w:b/>
          <w:sz w:val="26"/>
          <w:szCs w:val="26"/>
        </w:rPr>
        <w:t xml:space="preserve">OAXACA DE JUÁREZ, OAXACA A </w:t>
      </w:r>
      <w:r w:rsidR="00680961" w:rsidRPr="005C2D5A">
        <w:rPr>
          <w:rFonts w:ascii="Arial" w:eastAsia="Calibri" w:hAnsi="Arial" w:cs="Arial"/>
          <w:b/>
          <w:sz w:val="26"/>
          <w:szCs w:val="26"/>
        </w:rPr>
        <w:t xml:space="preserve">CATORCE DE </w:t>
      </w:r>
      <w:r w:rsidR="00B61168" w:rsidRPr="005C2D5A">
        <w:rPr>
          <w:rFonts w:ascii="Arial" w:eastAsia="Calibri" w:hAnsi="Arial" w:cs="Arial"/>
          <w:b/>
          <w:sz w:val="26"/>
          <w:szCs w:val="26"/>
        </w:rPr>
        <w:t xml:space="preserve">JUNIO </w:t>
      </w:r>
      <w:r w:rsidR="00680961" w:rsidRPr="005C2D5A">
        <w:rPr>
          <w:rFonts w:ascii="Arial" w:eastAsia="Calibri" w:hAnsi="Arial" w:cs="Arial"/>
          <w:b/>
          <w:sz w:val="26"/>
          <w:szCs w:val="26"/>
        </w:rPr>
        <w:t xml:space="preserve">DE </w:t>
      </w:r>
      <w:r w:rsidR="00076EEC" w:rsidRPr="005C2D5A">
        <w:rPr>
          <w:rFonts w:ascii="Arial" w:eastAsia="Calibri" w:hAnsi="Arial" w:cs="Arial"/>
          <w:b/>
          <w:sz w:val="26"/>
          <w:szCs w:val="26"/>
        </w:rPr>
        <w:t>DOS MIL DIECIOCHO</w:t>
      </w:r>
      <w:r w:rsidR="00D73982" w:rsidRPr="005C2D5A">
        <w:rPr>
          <w:rFonts w:ascii="Arial" w:eastAsia="Calibri" w:hAnsi="Arial" w:cs="Arial"/>
          <w:b/>
          <w:sz w:val="26"/>
          <w:szCs w:val="26"/>
        </w:rPr>
        <w:t>.</w:t>
      </w:r>
    </w:p>
    <w:p w:rsidR="005E0C5A" w:rsidRPr="005C2D5A" w:rsidRDefault="00356B53" w:rsidP="005E0C5A">
      <w:pPr>
        <w:spacing w:line="360" w:lineRule="auto"/>
        <w:ind w:firstLine="708"/>
        <w:jc w:val="both"/>
        <w:rPr>
          <w:rFonts w:ascii="Arial" w:eastAsia="Calibri" w:hAnsi="Arial" w:cs="Arial"/>
          <w:sz w:val="26"/>
          <w:szCs w:val="26"/>
        </w:rPr>
      </w:pPr>
      <w:r w:rsidRPr="005C2D5A">
        <w:rPr>
          <w:rFonts w:ascii="Arial" w:eastAsia="Calibri" w:hAnsi="Arial" w:cs="Arial"/>
          <w:sz w:val="26"/>
          <w:szCs w:val="26"/>
        </w:rPr>
        <w:t xml:space="preserve">Por recibidos </w:t>
      </w:r>
      <w:r w:rsidR="00432B13" w:rsidRPr="005C2D5A">
        <w:rPr>
          <w:rFonts w:ascii="Arial" w:eastAsia="Calibri" w:hAnsi="Arial" w:cs="Arial"/>
          <w:sz w:val="26"/>
          <w:szCs w:val="26"/>
        </w:rPr>
        <w:t>l</w:t>
      </w:r>
      <w:r w:rsidRPr="005C2D5A">
        <w:rPr>
          <w:rFonts w:ascii="Arial" w:eastAsia="Calibri" w:hAnsi="Arial" w:cs="Arial"/>
          <w:sz w:val="26"/>
          <w:szCs w:val="26"/>
        </w:rPr>
        <w:t>os</w:t>
      </w:r>
      <w:r w:rsidR="00432B13" w:rsidRPr="005C2D5A">
        <w:rPr>
          <w:rFonts w:ascii="Arial" w:eastAsia="Calibri" w:hAnsi="Arial" w:cs="Arial"/>
          <w:sz w:val="26"/>
          <w:szCs w:val="26"/>
        </w:rPr>
        <w:t xml:space="preserve"> Cuaderno</w:t>
      </w:r>
      <w:r w:rsidRPr="005C2D5A">
        <w:rPr>
          <w:rFonts w:ascii="Arial" w:eastAsia="Calibri" w:hAnsi="Arial" w:cs="Arial"/>
          <w:sz w:val="26"/>
          <w:szCs w:val="26"/>
        </w:rPr>
        <w:t>s</w:t>
      </w:r>
      <w:r w:rsidR="00432B13" w:rsidRPr="005C2D5A">
        <w:rPr>
          <w:rFonts w:ascii="Arial" w:eastAsia="Calibri" w:hAnsi="Arial" w:cs="Arial"/>
          <w:sz w:val="26"/>
          <w:szCs w:val="26"/>
        </w:rPr>
        <w:t xml:space="preserve"> de Revisión </w:t>
      </w:r>
      <w:r w:rsidR="009C5576" w:rsidRPr="005C2D5A">
        <w:rPr>
          <w:rFonts w:ascii="Arial" w:eastAsia="Calibri" w:hAnsi="Arial" w:cs="Arial"/>
          <w:b/>
          <w:sz w:val="26"/>
          <w:szCs w:val="26"/>
        </w:rPr>
        <w:t>64</w:t>
      </w:r>
      <w:r w:rsidR="00076EEC" w:rsidRPr="005C2D5A">
        <w:rPr>
          <w:rFonts w:ascii="Arial" w:eastAsia="Calibri" w:hAnsi="Arial" w:cs="Arial"/>
          <w:b/>
          <w:sz w:val="26"/>
          <w:szCs w:val="26"/>
        </w:rPr>
        <w:t>/2017</w:t>
      </w:r>
      <w:r w:rsidR="00103E9D" w:rsidRPr="005C2D5A">
        <w:rPr>
          <w:rFonts w:ascii="Arial" w:eastAsia="Calibri" w:hAnsi="Arial" w:cs="Arial"/>
          <w:b/>
          <w:sz w:val="26"/>
          <w:szCs w:val="26"/>
        </w:rPr>
        <w:t xml:space="preserve"> y 65/2017</w:t>
      </w:r>
      <w:r w:rsidR="00432B13" w:rsidRPr="005C2D5A">
        <w:rPr>
          <w:rFonts w:ascii="Arial" w:eastAsia="Calibri" w:hAnsi="Arial" w:cs="Arial"/>
          <w:sz w:val="26"/>
          <w:szCs w:val="26"/>
        </w:rPr>
        <w:t>, que remite la Secretaría General de Acuerdos, con motivo de</w:t>
      </w:r>
      <w:r w:rsidRPr="005C2D5A">
        <w:rPr>
          <w:rFonts w:ascii="Arial" w:eastAsia="Calibri" w:hAnsi="Arial" w:cs="Arial"/>
          <w:sz w:val="26"/>
          <w:szCs w:val="26"/>
        </w:rPr>
        <w:t xml:space="preserve"> </w:t>
      </w:r>
      <w:r w:rsidR="00432B13" w:rsidRPr="005C2D5A">
        <w:rPr>
          <w:rFonts w:ascii="Arial" w:eastAsia="Calibri" w:hAnsi="Arial" w:cs="Arial"/>
          <w:sz w:val="26"/>
          <w:szCs w:val="26"/>
        </w:rPr>
        <w:t>l</w:t>
      </w:r>
      <w:r w:rsidRPr="005C2D5A">
        <w:rPr>
          <w:rFonts w:ascii="Arial" w:eastAsia="Calibri" w:hAnsi="Arial" w:cs="Arial"/>
          <w:sz w:val="26"/>
          <w:szCs w:val="26"/>
        </w:rPr>
        <w:t>os</w:t>
      </w:r>
      <w:r w:rsidR="00432B13" w:rsidRPr="005C2D5A">
        <w:rPr>
          <w:rFonts w:ascii="Arial" w:eastAsia="Calibri" w:hAnsi="Arial" w:cs="Arial"/>
          <w:sz w:val="26"/>
          <w:szCs w:val="26"/>
        </w:rPr>
        <w:t xml:space="preserve"> recurso</w:t>
      </w:r>
      <w:r w:rsidRPr="005C2D5A">
        <w:rPr>
          <w:rFonts w:ascii="Arial" w:eastAsia="Calibri" w:hAnsi="Arial" w:cs="Arial"/>
          <w:sz w:val="26"/>
          <w:szCs w:val="26"/>
        </w:rPr>
        <w:t>s</w:t>
      </w:r>
      <w:r w:rsidR="00432B13" w:rsidRPr="005C2D5A">
        <w:rPr>
          <w:rFonts w:ascii="Arial" w:eastAsia="Calibri" w:hAnsi="Arial" w:cs="Arial"/>
          <w:sz w:val="26"/>
          <w:szCs w:val="26"/>
        </w:rPr>
        <w:t xml:space="preserve"> de revisión interpuesto</w:t>
      </w:r>
      <w:r w:rsidR="005F4347" w:rsidRPr="005C2D5A">
        <w:rPr>
          <w:rFonts w:ascii="Arial" w:eastAsia="Calibri" w:hAnsi="Arial" w:cs="Arial"/>
          <w:sz w:val="26"/>
          <w:szCs w:val="26"/>
        </w:rPr>
        <w:t>s</w:t>
      </w:r>
      <w:r w:rsidR="00432B13" w:rsidRPr="005C2D5A">
        <w:rPr>
          <w:rFonts w:ascii="Arial" w:eastAsia="Calibri" w:hAnsi="Arial" w:cs="Arial"/>
          <w:sz w:val="26"/>
          <w:szCs w:val="26"/>
        </w:rPr>
        <w:t xml:space="preserve"> por</w:t>
      </w:r>
      <w:r w:rsidR="0033556B" w:rsidRPr="005C2D5A">
        <w:rPr>
          <w:rFonts w:ascii="Arial" w:eastAsia="Calibri" w:hAnsi="Arial" w:cs="Arial"/>
          <w:b/>
          <w:sz w:val="26"/>
          <w:szCs w:val="26"/>
        </w:rPr>
        <w:t xml:space="preserve"> </w:t>
      </w:r>
      <w:r w:rsidR="00762EEB">
        <w:rPr>
          <w:rFonts w:ascii="Arial" w:eastAsia="Times New Roman" w:hAnsi="Arial" w:cs="Arial"/>
          <w:bCs/>
          <w:i/>
          <w:iCs/>
          <w:sz w:val="24"/>
          <w:szCs w:val="24"/>
          <w:lang w:eastAsia="es-ES"/>
        </w:rPr>
        <w:t>**********</w:t>
      </w:r>
      <w:r w:rsidR="00D106B3" w:rsidRPr="005C2D5A">
        <w:rPr>
          <w:rFonts w:ascii="Arial" w:eastAsia="Calibri" w:hAnsi="Arial" w:cs="Arial"/>
          <w:sz w:val="26"/>
          <w:szCs w:val="26"/>
        </w:rPr>
        <w:t>,</w:t>
      </w:r>
      <w:r w:rsidR="005959D2" w:rsidRPr="005C2D5A">
        <w:rPr>
          <w:rFonts w:ascii="Arial" w:eastAsia="Calibri" w:hAnsi="Arial" w:cs="Arial"/>
          <w:sz w:val="26"/>
          <w:szCs w:val="26"/>
        </w:rPr>
        <w:t xml:space="preserve"> parte actora en el </w:t>
      </w:r>
      <w:r w:rsidR="00A93B0E" w:rsidRPr="005C2D5A">
        <w:rPr>
          <w:rFonts w:ascii="Arial" w:eastAsia="Calibri" w:hAnsi="Arial" w:cs="Arial"/>
          <w:sz w:val="26"/>
          <w:szCs w:val="26"/>
        </w:rPr>
        <w:t xml:space="preserve"> juicio natural,</w:t>
      </w:r>
      <w:r w:rsidR="00432B13" w:rsidRPr="005C2D5A">
        <w:rPr>
          <w:rFonts w:ascii="Arial" w:eastAsia="Calibri" w:hAnsi="Arial" w:cs="Arial"/>
          <w:b/>
          <w:sz w:val="26"/>
          <w:szCs w:val="26"/>
        </w:rPr>
        <w:t xml:space="preserve"> </w:t>
      </w:r>
      <w:r w:rsidR="005F4347" w:rsidRPr="005C2D5A">
        <w:rPr>
          <w:rFonts w:ascii="Arial" w:eastAsia="Calibri" w:hAnsi="Arial" w:cs="Arial"/>
          <w:b/>
          <w:sz w:val="26"/>
          <w:szCs w:val="26"/>
        </w:rPr>
        <w:t xml:space="preserve"> y la parte  demandada</w:t>
      </w:r>
      <w:r w:rsidR="002153CE">
        <w:rPr>
          <w:rFonts w:ascii="Arial" w:eastAsia="Calibri" w:hAnsi="Arial" w:cs="Arial"/>
          <w:b/>
          <w:sz w:val="26"/>
          <w:szCs w:val="26"/>
        </w:rPr>
        <w:t xml:space="preserve"> DIRECTOR DE PROCEDIMIENTOS JURÍ</w:t>
      </w:r>
      <w:r w:rsidR="002153CE" w:rsidRPr="005C2D5A">
        <w:rPr>
          <w:rFonts w:ascii="Arial" w:eastAsia="Calibri" w:hAnsi="Arial" w:cs="Arial"/>
          <w:b/>
          <w:sz w:val="26"/>
          <w:szCs w:val="26"/>
        </w:rPr>
        <w:t xml:space="preserve">DICOS </w:t>
      </w:r>
      <w:r w:rsidR="002153CE">
        <w:rPr>
          <w:rFonts w:ascii="Arial" w:eastAsia="Calibri" w:hAnsi="Arial" w:cs="Arial"/>
          <w:b/>
          <w:sz w:val="26"/>
          <w:szCs w:val="26"/>
        </w:rPr>
        <w:t>DE LA SECRETARÍ</w:t>
      </w:r>
      <w:r w:rsidR="002153CE" w:rsidRPr="005C2D5A">
        <w:rPr>
          <w:rFonts w:ascii="Arial" w:eastAsia="Calibri" w:hAnsi="Arial" w:cs="Arial"/>
          <w:b/>
          <w:sz w:val="26"/>
          <w:szCs w:val="26"/>
        </w:rPr>
        <w:t xml:space="preserve">A </w:t>
      </w:r>
      <w:r w:rsidR="002153CE">
        <w:rPr>
          <w:rFonts w:ascii="Arial" w:eastAsia="Calibri" w:hAnsi="Arial" w:cs="Arial"/>
          <w:b/>
          <w:sz w:val="26"/>
          <w:szCs w:val="26"/>
        </w:rPr>
        <w:t>DE LA CONTRALORÍ</w:t>
      </w:r>
      <w:r w:rsidR="002153CE" w:rsidRPr="005C2D5A">
        <w:rPr>
          <w:rFonts w:ascii="Arial" w:eastAsia="Calibri" w:hAnsi="Arial" w:cs="Arial"/>
          <w:b/>
          <w:sz w:val="26"/>
          <w:szCs w:val="26"/>
        </w:rPr>
        <w:t xml:space="preserve">A </w:t>
      </w:r>
      <w:r w:rsidR="005F4347" w:rsidRPr="005C2D5A">
        <w:rPr>
          <w:rFonts w:ascii="Arial" w:eastAsia="Calibri" w:hAnsi="Arial" w:cs="Arial"/>
          <w:b/>
          <w:sz w:val="26"/>
          <w:szCs w:val="26"/>
        </w:rPr>
        <w:t>Y TRANSPARENCIA GUBERNAMENTAL</w:t>
      </w:r>
      <w:r w:rsidR="005F4347" w:rsidRPr="005C2D5A">
        <w:rPr>
          <w:rFonts w:ascii="Arial" w:eastAsia="Calibri" w:hAnsi="Arial" w:cs="Arial"/>
          <w:sz w:val="26"/>
          <w:szCs w:val="26"/>
        </w:rPr>
        <w:t xml:space="preserve"> </w:t>
      </w:r>
      <w:r w:rsidR="005959D2" w:rsidRPr="005C2D5A">
        <w:rPr>
          <w:rFonts w:ascii="Arial" w:eastAsia="Calibri" w:hAnsi="Arial" w:cs="Arial"/>
          <w:sz w:val="26"/>
          <w:szCs w:val="26"/>
        </w:rPr>
        <w:t xml:space="preserve">en contra </w:t>
      </w:r>
      <w:r w:rsidR="0077136B" w:rsidRPr="005C2D5A">
        <w:rPr>
          <w:rFonts w:ascii="Arial" w:eastAsia="Calibri" w:hAnsi="Arial" w:cs="Arial"/>
          <w:sz w:val="26"/>
          <w:szCs w:val="26"/>
        </w:rPr>
        <w:t>de la sentencia</w:t>
      </w:r>
      <w:r w:rsidR="00D106B3" w:rsidRPr="005C2D5A">
        <w:rPr>
          <w:rFonts w:ascii="Arial" w:eastAsia="Calibri" w:hAnsi="Arial" w:cs="Arial"/>
          <w:sz w:val="26"/>
          <w:szCs w:val="26"/>
        </w:rPr>
        <w:t xml:space="preserve"> de</w:t>
      </w:r>
      <w:r w:rsidR="00A478A2" w:rsidRPr="005C2D5A">
        <w:rPr>
          <w:rFonts w:ascii="Arial" w:eastAsia="Calibri" w:hAnsi="Arial" w:cs="Arial"/>
          <w:sz w:val="26"/>
          <w:szCs w:val="26"/>
        </w:rPr>
        <w:t xml:space="preserve"> </w:t>
      </w:r>
      <w:r w:rsidR="009C5576" w:rsidRPr="005C2D5A">
        <w:rPr>
          <w:rFonts w:ascii="Arial" w:eastAsia="Calibri" w:hAnsi="Arial" w:cs="Arial"/>
          <w:sz w:val="26"/>
          <w:szCs w:val="26"/>
        </w:rPr>
        <w:t xml:space="preserve"> dieciocho de septiembre de  dos mil quince</w:t>
      </w:r>
      <w:r w:rsidR="00811D82" w:rsidRPr="005C2D5A">
        <w:rPr>
          <w:rFonts w:ascii="Arial" w:eastAsia="Calibri" w:hAnsi="Arial" w:cs="Arial"/>
          <w:sz w:val="26"/>
          <w:szCs w:val="26"/>
        </w:rPr>
        <w:t>,</w:t>
      </w:r>
      <w:r w:rsidR="00E5209F" w:rsidRPr="005C2D5A">
        <w:rPr>
          <w:rFonts w:ascii="Arial" w:eastAsia="Calibri" w:hAnsi="Arial" w:cs="Arial"/>
          <w:sz w:val="26"/>
          <w:szCs w:val="26"/>
        </w:rPr>
        <w:t xml:space="preserve"> pronunciada</w:t>
      </w:r>
      <w:r w:rsidR="00432B13" w:rsidRPr="005C2D5A">
        <w:rPr>
          <w:rFonts w:ascii="Arial" w:eastAsia="Calibri" w:hAnsi="Arial" w:cs="Arial"/>
          <w:sz w:val="26"/>
          <w:szCs w:val="26"/>
        </w:rPr>
        <w:t xml:space="preserve"> en el </w:t>
      </w:r>
      <w:r w:rsidR="0077136B" w:rsidRPr="005C2D5A">
        <w:rPr>
          <w:rFonts w:ascii="Arial" w:eastAsia="Calibri" w:hAnsi="Arial" w:cs="Arial"/>
          <w:sz w:val="26"/>
          <w:szCs w:val="26"/>
        </w:rPr>
        <w:t>expediente</w:t>
      </w:r>
      <w:r w:rsidR="00E66373" w:rsidRPr="005C2D5A">
        <w:rPr>
          <w:rFonts w:ascii="Arial" w:eastAsia="Calibri" w:hAnsi="Arial" w:cs="Arial"/>
          <w:sz w:val="26"/>
          <w:szCs w:val="26"/>
        </w:rPr>
        <w:t xml:space="preserve"> principal</w:t>
      </w:r>
      <w:r w:rsidR="00D106B3" w:rsidRPr="005C2D5A">
        <w:rPr>
          <w:rFonts w:ascii="Arial" w:eastAsia="Calibri" w:hAnsi="Arial" w:cs="Arial"/>
          <w:sz w:val="26"/>
          <w:szCs w:val="26"/>
        </w:rPr>
        <w:t xml:space="preserve"> </w:t>
      </w:r>
      <w:r w:rsidR="001671F5" w:rsidRPr="005C2D5A">
        <w:rPr>
          <w:rFonts w:ascii="Arial" w:eastAsia="Calibri" w:hAnsi="Arial" w:cs="Arial"/>
          <w:b/>
          <w:sz w:val="26"/>
          <w:szCs w:val="26"/>
        </w:rPr>
        <w:t>0280/2016</w:t>
      </w:r>
      <w:r w:rsidR="009C5576" w:rsidRPr="005C2D5A">
        <w:rPr>
          <w:rFonts w:ascii="Arial" w:eastAsia="Calibri" w:hAnsi="Arial" w:cs="Arial"/>
          <w:b/>
          <w:sz w:val="26"/>
          <w:szCs w:val="26"/>
        </w:rPr>
        <w:t xml:space="preserve"> </w:t>
      </w:r>
      <w:r w:rsidR="00E5209F" w:rsidRPr="005C2D5A">
        <w:rPr>
          <w:rFonts w:ascii="Arial" w:hAnsi="Arial" w:cs="Arial"/>
          <w:sz w:val="26"/>
          <w:szCs w:val="26"/>
        </w:rPr>
        <w:t xml:space="preserve">del índice de la </w:t>
      </w:r>
      <w:r w:rsidR="009C5576" w:rsidRPr="005C2D5A">
        <w:rPr>
          <w:rFonts w:ascii="Arial" w:hAnsi="Arial" w:cs="Arial"/>
          <w:sz w:val="26"/>
          <w:szCs w:val="26"/>
        </w:rPr>
        <w:t>Segunda</w:t>
      </w:r>
      <w:r w:rsidR="00D106B3" w:rsidRPr="005C2D5A">
        <w:rPr>
          <w:rFonts w:ascii="Arial" w:hAnsi="Arial" w:cs="Arial"/>
          <w:sz w:val="26"/>
          <w:szCs w:val="26"/>
        </w:rPr>
        <w:t xml:space="preserve"> </w:t>
      </w:r>
      <w:r w:rsidR="00432B13" w:rsidRPr="005C2D5A">
        <w:rPr>
          <w:rFonts w:ascii="Arial" w:hAnsi="Arial" w:cs="Arial"/>
          <w:sz w:val="26"/>
          <w:szCs w:val="26"/>
        </w:rPr>
        <w:t>Sala Unitaria de Primera Instancia de este Tribunal, promovido por</w:t>
      </w:r>
      <w:r w:rsidR="00D106B3" w:rsidRPr="005C2D5A">
        <w:rPr>
          <w:rFonts w:ascii="Arial" w:eastAsia="Calibri" w:hAnsi="Arial" w:cs="Arial"/>
          <w:b/>
          <w:sz w:val="26"/>
          <w:szCs w:val="26"/>
        </w:rPr>
        <w:t xml:space="preserve"> </w:t>
      </w:r>
      <w:r w:rsidR="00762EEB">
        <w:rPr>
          <w:rFonts w:ascii="Arial" w:eastAsia="Times New Roman" w:hAnsi="Arial" w:cs="Arial"/>
          <w:bCs/>
          <w:i/>
          <w:iCs/>
          <w:sz w:val="24"/>
          <w:szCs w:val="24"/>
          <w:lang w:eastAsia="es-ES"/>
        </w:rPr>
        <w:t>**********</w:t>
      </w:r>
      <w:r w:rsidR="002153CE" w:rsidRPr="005C2D5A">
        <w:rPr>
          <w:rFonts w:ascii="Arial" w:eastAsia="Calibri" w:hAnsi="Arial" w:cs="Arial"/>
          <w:b/>
          <w:sz w:val="26"/>
          <w:szCs w:val="26"/>
        </w:rPr>
        <w:t xml:space="preserve">, </w:t>
      </w:r>
      <w:r w:rsidR="00811D82" w:rsidRPr="005C2D5A">
        <w:rPr>
          <w:rFonts w:ascii="Arial" w:hAnsi="Arial" w:cs="Arial"/>
          <w:sz w:val="26"/>
          <w:szCs w:val="26"/>
        </w:rPr>
        <w:t xml:space="preserve">en </w:t>
      </w:r>
      <w:r w:rsidR="0033556B" w:rsidRPr="005C2D5A">
        <w:rPr>
          <w:rFonts w:ascii="Arial" w:hAnsi="Arial" w:cs="Arial"/>
          <w:sz w:val="26"/>
          <w:szCs w:val="26"/>
        </w:rPr>
        <w:t>contra de</w:t>
      </w:r>
      <w:r w:rsidR="002153CE" w:rsidRPr="002153CE">
        <w:rPr>
          <w:rFonts w:ascii="Arial" w:eastAsia="Calibri" w:hAnsi="Arial" w:cs="Arial"/>
          <w:sz w:val="26"/>
          <w:szCs w:val="26"/>
        </w:rPr>
        <w:t xml:space="preserve">l </w:t>
      </w:r>
      <w:r w:rsidR="002153CE">
        <w:rPr>
          <w:rFonts w:ascii="Arial" w:eastAsia="Calibri" w:hAnsi="Arial" w:cs="Arial"/>
          <w:b/>
          <w:sz w:val="26"/>
          <w:szCs w:val="26"/>
        </w:rPr>
        <w:t>DIRECTOR DE PROCEDIMIENTOS JURÍ</w:t>
      </w:r>
      <w:r w:rsidR="002153CE" w:rsidRPr="005C2D5A">
        <w:rPr>
          <w:rFonts w:ascii="Arial" w:eastAsia="Calibri" w:hAnsi="Arial" w:cs="Arial"/>
          <w:b/>
          <w:sz w:val="26"/>
          <w:szCs w:val="26"/>
        </w:rPr>
        <w:t xml:space="preserve">DICOS </w:t>
      </w:r>
      <w:r w:rsidR="002153CE">
        <w:rPr>
          <w:rFonts w:ascii="Arial" w:eastAsia="Calibri" w:hAnsi="Arial" w:cs="Arial"/>
          <w:b/>
          <w:sz w:val="26"/>
          <w:szCs w:val="26"/>
        </w:rPr>
        <w:t>DE LA SECRETARÍ</w:t>
      </w:r>
      <w:r w:rsidR="002153CE" w:rsidRPr="005C2D5A">
        <w:rPr>
          <w:rFonts w:ascii="Arial" w:eastAsia="Calibri" w:hAnsi="Arial" w:cs="Arial"/>
          <w:b/>
          <w:sz w:val="26"/>
          <w:szCs w:val="26"/>
        </w:rPr>
        <w:t xml:space="preserve">A </w:t>
      </w:r>
      <w:r w:rsidR="002153CE">
        <w:rPr>
          <w:rFonts w:ascii="Arial" w:eastAsia="Calibri" w:hAnsi="Arial" w:cs="Arial"/>
          <w:b/>
          <w:sz w:val="26"/>
          <w:szCs w:val="26"/>
        </w:rPr>
        <w:t>DE LA CONTRALORÍ</w:t>
      </w:r>
      <w:r w:rsidR="002153CE" w:rsidRPr="005C2D5A">
        <w:rPr>
          <w:rFonts w:ascii="Arial" w:eastAsia="Calibri" w:hAnsi="Arial" w:cs="Arial"/>
          <w:b/>
          <w:sz w:val="26"/>
          <w:szCs w:val="26"/>
        </w:rPr>
        <w:t>A Y TRANSPARENCIA GUBERNAMENTAL</w:t>
      </w:r>
      <w:r w:rsidR="00CA6CF4" w:rsidRPr="005C2D5A">
        <w:rPr>
          <w:rFonts w:ascii="Arial" w:hAnsi="Arial" w:cs="Arial"/>
          <w:b/>
          <w:sz w:val="26"/>
          <w:szCs w:val="26"/>
        </w:rPr>
        <w:t xml:space="preserve">, </w:t>
      </w:r>
      <w:r w:rsidR="00CA6CF4" w:rsidRPr="005C2D5A">
        <w:rPr>
          <w:rFonts w:ascii="Arial" w:eastAsia="Calibri" w:hAnsi="Arial" w:cs="Arial"/>
          <w:b/>
          <w:sz w:val="26"/>
          <w:szCs w:val="26"/>
        </w:rPr>
        <w:t xml:space="preserve"> </w:t>
      </w:r>
      <w:r w:rsidR="00432B13" w:rsidRPr="005C2D5A">
        <w:rPr>
          <w:rFonts w:ascii="Arial" w:eastAsia="Calibri" w:hAnsi="Arial" w:cs="Arial"/>
          <w:sz w:val="26"/>
          <w:szCs w:val="26"/>
        </w:rPr>
        <w:t>por lo que con fundamento en los artículos 207 y 208, de la Ley de Justicia Administrativa para el Estado de Oaxaca,</w:t>
      </w:r>
      <w:r w:rsidR="0091314B">
        <w:rPr>
          <w:rFonts w:ascii="Arial" w:eastAsia="Calibri" w:hAnsi="Arial" w:cs="Arial"/>
          <w:sz w:val="26"/>
          <w:szCs w:val="26"/>
        </w:rPr>
        <w:t xml:space="preserve"> vigente hasta el veinte de octubre de dos mil dieciocho,</w:t>
      </w:r>
      <w:r w:rsidR="00432B13" w:rsidRPr="005C2D5A">
        <w:rPr>
          <w:rFonts w:ascii="Arial" w:eastAsia="Calibri" w:hAnsi="Arial" w:cs="Arial"/>
          <w:sz w:val="26"/>
          <w:szCs w:val="26"/>
        </w:rPr>
        <w:t xml:space="preserve"> se admite. En consecuencia, se procede a dictar resolución en los siguientes términos:</w:t>
      </w:r>
    </w:p>
    <w:p w:rsidR="005F4347" w:rsidRPr="005C2D5A" w:rsidRDefault="005F4347" w:rsidP="005E0C5A">
      <w:pPr>
        <w:spacing w:line="360" w:lineRule="auto"/>
        <w:ind w:firstLine="708"/>
        <w:jc w:val="both"/>
        <w:rPr>
          <w:rFonts w:ascii="Arial" w:eastAsia="Calibri" w:hAnsi="Arial" w:cs="Arial"/>
          <w:sz w:val="26"/>
          <w:szCs w:val="26"/>
        </w:rPr>
      </w:pPr>
    </w:p>
    <w:p w:rsidR="00432B13" w:rsidRPr="005C2D5A" w:rsidRDefault="00432B13" w:rsidP="00432B13">
      <w:pPr>
        <w:spacing w:line="360" w:lineRule="auto"/>
        <w:jc w:val="center"/>
        <w:rPr>
          <w:rFonts w:ascii="Arial" w:eastAsia="Calibri" w:hAnsi="Arial" w:cs="Arial"/>
          <w:b/>
          <w:bCs/>
          <w:sz w:val="26"/>
          <w:szCs w:val="26"/>
        </w:rPr>
      </w:pPr>
      <w:r w:rsidRPr="005C2D5A">
        <w:rPr>
          <w:rFonts w:ascii="Arial" w:eastAsia="Calibri" w:hAnsi="Arial" w:cs="Arial"/>
          <w:b/>
          <w:bCs/>
          <w:sz w:val="26"/>
          <w:szCs w:val="26"/>
        </w:rPr>
        <w:t>R E S U L T A N D O</w:t>
      </w:r>
    </w:p>
    <w:p w:rsidR="00D73982" w:rsidRPr="005C2D5A" w:rsidRDefault="00D73982" w:rsidP="00432B13">
      <w:pPr>
        <w:spacing w:line="360" w:lineRule="auto"/>
        <w:jc w:val="center"/>
        <w:rPr>
          <w:rFonts w:ascii="Arial" w:eastAsia="Calibri" w:hAnsi="Arial" w:cs="Arial"/>
          <w:b/>
          <w:bCs/>
          <w:sz w:val="26"/>
          <w:szCs w:val="26"/>
        </w:rPr>
      </w:pPr>
    </w:p>
    <w:p w:rsidR="00432B13" w:rsidRPr="005C2D5A" w:rsidRDefault="00432B13" w:rsidP="00432B13">
      <w:pPr>
        <w:spacing w:line="360" w:lineRule="auto"/>
        <w:ind w:firstLine="709"/>
        <w:jc w:val="both"/>
        <w:rPr>
          <w:rFonts w:ascii="Arial" w:eastAsia="Calibri" w:hAnsi="Arial" w:cs="Arial"/>
          <w:sz w:val="26"/>
          <w:szCs w:val="26"/>
        </w:rPr>
      </w:pPr>
      <w:r w:rsidRPr="005C2D5A">
        <w:rPr>
          <w:rFonts w:ascii="Arial" w:eastAsia="Calibri" w:hAnsi="Arial" w:cs="Arial"/>
          <w:b/>
          <w:bCs/>
          <w:sz w:val="26"/>
          <w:szCs w:val="26"/>
        </w:rPr>
        <w:t xml:space="preserve">PRIMERO. </w:t>
      </w:r>
      <w:r w:rsidR="005023D8" w:rsidRPr="005C2D5A">
        <w:rPr>
          <w:rFonts w:ascii="Arial" w:eastAsia="Calibri" w:hAnsi="Arial" w:cs="Arial"/>
          <w:sz w:val="26"/>
          <w:szCs w:val="26"/>
        </w:rPr>
        <w:t xml:space="preserve">Inconforme con </w:t>
      </w:r>
      <w:r w:rsidR="0033556B" w:rsidRPr="005C2D5A">
        <w:rPr>
          <w:rFonts w:ascii="Arial" w:eastAsia="Calibri" w:hAnsi="Arial" w:cs="Arial"/>
          <w:sz w:val="26"/>
          <w:szCs w:val="26"/>
        </w:rPr>
        <w:t xml:space="preserve">la </w:t>
      </w:r>
      <w:r w:rsidR="00510062">
        <w:rPr>
          <w:rFonts w:ascii="Arial" w:eastAsia="Calibri" w:hAnsi="Arial" w:cs="Arial"/>
          <w:sz w:val="26"/>
          <w:szCs w:val="26"/>
        </w:rPr>
        <w:t>sentencia de</w:t>
      </w:r>
      <w:r w:rsidR="009C5576" w:rsidRPr="005C2D5A">
        <w:rPr>
          <w:rFonts w:ascii="Arial" w:eastAsia="Calibri" w:hAnsi="Arial" w:cs="Arial"/>
          <w:sz w:val="26"/>
          <w:szCs w:val="26"/>
        </w:rPr>
        <w:t xml:space="preserve"> dieciocho de septiembre de  dos mil quince</w:t>
      </w:r>
      <w:r w:rsidR="00A478A2" w:rsidRPr="005C2D5A">
        <w:rPr>
          <w:rFonts w:ascii="Arial" w:eastAsia="Calibri" w:hAnsi="Arial" w:cs="Arial"/>
          <w:sz w:val="26"/>
          <w:szCs w:val="26"/>
        </w:rPr>
        <w:t xml:space="preserve">, </w:t>
      </w:r>
      <w:r w:rsidR="00166D77" w:rsidRPr="005C2D5A">
        <w:rPr>
          <w:rFonts w:ascii="Arial" w:eastAsia="Calibri" w:hAnsi="Arial" w:cs="Arial"/>
          <w:sz w:val="26"/>
          <w:szCs w:val="26"/>
        </w:rPr>
        <w:t>dictado</w:t>
      </w:r>
      <w:r w:rsidR="00E5209F" w:rsidRPr="005C2D5A">
        <w:rPr>
          <w:rFonts w:ascii="Arial" w:eastAsia="Calibri" w:hAnsi="Arial" w:cs="Arial"/>
          <w:sz w:val="26"/>
          <w:szCs w:val="26"/>
        </w:rPr>
        <w:t xml:space="preserve"> por </w:t>
      </w:r>
      <w:r w:rsidR="009C5576" w:rsidRPr="005C2D5A">
        <w:rPr>
          <w:rFonts w:ascii="Arial" w:eastAsia="Calibri" w:hAnsi="Arial" w:cs="Arial"/>
          <w:sz w:val="26"/>
          <w:szCs w:val="26"/>
        </w:rPr>
        <w:t>la Segunda</w:t>
      </w:r>
      <w:r w:rsidR="00166D77" w:rsidRPr="005C2D5A">
        <w:rPr>
          <w:rFonts w:ascii="Arial" w:eastAsia="Calibri" w:hAnsi="Arial" w:cs="Arial"/>
          <w:sz w:val="26"/>
          <w:szCs w:val="26"/>
        </w:rPr>
        <w:t xml:space="preserve"> Sala Unitaria de Primera Instancia de este Tribunal,</w:t>
      </w:r>
      <w:r w:rsidRPr="005C2D5A">
        <w:rPr>
          <w:rFonts w:ascii="Arial" w:eastAsia="Calibri" w:hAnsi="Arial" w:cs="Arial"/>
          <w:sz w:val="26"/>
          <w:szCs w:val="26"/>
        </w:rPr>
        <w:t xml:space="preserve"> </w:t>
      </w:r>
      <w:r w:rsidR="009E135C" w:rsidRPr="005C2D5A">
        <w:rPr>
          <w:rFonts w:ascii="Arial" w:eastAsia="Calibri" w:hAnsi="Arial" w:cs="Arial"/>
          <w:sz w:val="26"/>
          <w:szCs w:val="26"/>
        </w:rPr>
        <w:t>por</w:t>
      </w:r>
      <w:r w:rsidR="0033556B" w:rsidRPr="005C2D5A">
        <w:rPr>
          <w:rFonts w:ascii="Arial" w:eastAsia="Calibri" w:hAnsi="Arial" w:cs="Arial"/>
          <w:b/>
          <w:sz w:val="26"/>
          <w:szCs w:val="26"/>
        </w:rPr>
        <w:t xml:space="preserve"> </w:t>
      </w:r>
      <w:r w:rsidR="00762EEB">
        <w:rPr>
          <w:rFonts w:ascii="Arial" w:eastAsia="Times New Roman" w:hAnsi="Arial" w:cs="Arial"/>
          <w:bCs/>
          <w:i/>
          <w:iCs/>
          <w:sz w:val="24"/>
          <w:szCs w:val="24"/>
          <w:lang w:eastAsia="es-ES"/>
        </w:rPr>
        <w:t>**********</w:t>
      </w:r>
      <w:r w:rsidR="004A06EB" w:rsidRPr="005C2D5A">
        <w:rPr>
          <w:rFonts w:ascii="Arial" w:eastAsia="Calibri" w:hAnsi="Arial" w:cs="Arial"/>
          <w:sz w:val="26"/>
          <w:szCs w:val="26"/>
        </w:rPr>
        <w:t xml:space="preserve">, </w:t>
      </w:r>
      <w:r w:rsidRPr="005C2D5A">
        <w:rPr>
          <w:rFonts w:ascii="Arial" w:eastAsia="Calibri" w:hAnsi="Arial" w:cs="Arial"/>
          <w:sz w:val="26"/>
          <w:szCs w:val="26"/>
        </w:rPr>
        <w:t xml:space="preserve">interpuso en su contra recurso de revisión. </w:t>
      </w:r>
    </w:p>
    <w:p w:rsidR="00E67138" w:rsidRPr="005C2D5A" w:rsidRDefault="00E67138" w:rsidP="00432B13">
      <w:pPr>
        <w:spacing w:line="360" w:lineRule="auto"/>
        <w:ind w:firstLine="709"/>
        <w:jc w:val="both"/>
        <w:rPr>
          <w:rFonts w:ascii="Arial" w:eastAsia="Calibri" w:hAnsi="Arial" w:cs="Arial"/>
          <w:sz w:val="26"/>
          <w:szCs w:val="26"/>
        </w:rPr>
      </w:pPr>
    </w:p>
    <w:p w:rsidR="00E67138" w:rsidRPr="005C2D5A" w:rsidRDefault="00432B13" w:rsidP="00432B13">
      <w:pPr>
        <w:spacing w:line="360" w:lineRule="auto"/>
        <w:jc w:val="both"/>
        <w:rPr>
          <w:rFonts w:ascii="Arial" w:eastAsia="Calibri" w:hAnsi="Arial" w:cs="Arial"/>
          <w:bCs/>
          <w:sz w:val="26"/>
          <w:szCs w:val="26"/>
        </w:rPr>
      </w:pPr>
      <w:r w:rsidRPr="005C2D5A">
        <w:rPr>
          <w:rFonts w:ascii="Arial" w:eastAsia="Calibri" w:hAnsi="Arial" w:cs="Arial"/>
          <w:b/>
          <w:bCs/>
          <w:sz w:val="26"/>
          <w:szCs w:val="26"/>
        </w:rPr>
        <w:tab/>
        <w:t>SEGUNDO.</w:t>
      </w:r>
      <w:r w:rsidR="006C5407" w:rsidRPr="005C2D5A">
        <w:rPr>
          <w:rFonts w:ascii="Arial" w:eastAsia="Calibri" w:hAnsi="Arial" w:cs="Arial"/>
          <w:b/>
          <w:bCs/>
          <w:sz w:val="26"/>
          <w:szCs w:val="26"/>
        </w:rPr>
        <w:t xml:space="preserve"> </w:t>
      </w:r>
      <w:r w:rsidR="006C5407" w:rsidRPr="005C2D5A">
        <w:rPr>
          <w:rFonts w:ascii="Arial" w:eastAsia="Calibri" w:hAnsi="Arial" w:cs="Arial"/>
          <w:bCs/>
          <w:sz w:val="26"/>
          <w:szCs w:val="26"/>
        </w:rPr>
        <w:t xml:space="preserve">Los puntos resolutivos de </w:t>
      </w:r>
      <w:r w:rsidR="008563F0" w:rsidRPr="005C2D5A">
        <w:rPr>
          <w:rFonts w:ascii="Arial" w:eastAsia="Calibri" w:hAnsi="Arial" w:cs="Arial"/>
          <w:bCs/>
          <w:sz w:val="26"/>
          <w:szCs w:val="26"/>
        </w:rPr>
        <w:t>la sentencia</w:t>
      </w:r>
      <w:r w:rsidR="006C5407" w:rsidRPr="005C2D5A">
        <w:rPr>
          <w:rFonts w:ascii="Arial" w:eastAsia="Calibri" w:hAnsi="Arial" w:cs="Arial"/>
          <w:bCs/>
          <w:sz w:val="26"/>
          <w:szCs w:val="26"/>
        </w:rPr>
        <w:t xml:space="preserve"> recurrida son </w:t>
      </w:r>
      <w:r w:rsidR="008563F0" w:rsidRPr="005C2D5A">
        <w:rPr>
          <w:rFonts w:ascii="Arial" w:eastAsia="Calibri" w:hAnsi="Arial" w:cs="Arial"/>
          <w:bCs/>
          <w:sz w:val="26"/>
          <w:szCs w:val="26"/>
        </w:rPr>
        <w:t>del tenor literal siguiente</w:t>
      </w:r>
      <w:r w:rsidR="005023D8" w:rsidRPr="005C2D5A">
        <w:rPr>
          <w:rFonts w:ascii="Arial" w:eastAsia="Calibri" w:hAnsi="Arial" w:cs="Arial"/>
          <w:bCs/>
          <w:sz w:val="26"/>
          <w:szCs w:val="26"/>
        </w:rPr>
        <w:t>:</w:t>
      </w:r>
      <w:r w:rsidRPr="005C2D5A">
        <w:rPr>
          <w:rFonts w:ascii="Arial" w:eastAsia="Calibri" w:hAnsi="Arial" w:cs="Arial"/>
          <w:b/>
          <w:bCs/>
          <w:sz w:val="26"/>
          <w:szCs w:val="26"/>
        </w:rPr>
        <w:t xml:space="preserve"> </w:t>
      </w:r>
    </w:p>
    <w:p w:rsidR="009B44EE" w:rsidRPr="00B554D5" w:rsidRDefault="00BE303A" w:rsidP="00B554D5">
      <w:pPr>
        <w:widowControl w:val="0"/>
        <w:tabs>
          <w:tab w:val="left" w:pos="2835"/>
          <w:tab w:val="left" w:pos="7938"/>
        </w:tabs>
        <w:spacing w:before="240" w:line="360" w:lineRule="auto"/>
        <w:ind w:left="1134" w:right="333"/>
        <w:jc w:val="both"/>
        <w:rPr>
          <w:rFonts w:ascii="Arial" w:eastAsia="Times New Roman" w:hAnsi="Arial" w:cs="Arial"/>
          <w:bCs/>
          <w:lang w:eastAsia="es-ES"/>
        </w:rPr>
      </w:pPr>
      <w:r w:rsidRPr="00B554D5">
        <w:rPr>
          <w:rFonts w:ascii="Arial" w:eastAsia="Times New Roman" w:hAnsi="Arial" w:cs="Arial"/>
          <w:b/>
          <w:bCs/>
          <w:lang w:eastAsia="es-ES"/>
        </w:rPr>
        <w:t xml:space="preserve">  </w:t>
      </w:r>
      <w:r w:rsidR="00307A73" w:rsidRPr="00B554D5">
        <w:rPr>
          <w:rFonts w:ascii="Arial" w:eastAsia="Times New Roman" w:hAnsi="Arial" w:cs="Arial"/>
          <w:b/>
          <w:bCs/>
          <w:lang w:eastAsia="es-ES"/>
        </w:rPr>
        <w:t>“</w:t>
      </w:r>
      <w:r w:rsidRPr="00B554D5">
        <w:rPr>
          <w:rFonts w:ascii="Arial" w:eastAsia="Times New Roman" w:hAnsi="Arial" w:cs="Arial"/>
          <w:b/>
          <w:bCs/>
          <w:lang w:eastAsia="es-ES"/>
        </w:rPr>
        <w:t>PRIMERO.-</w:t>
      </w:r>
      <w:r w:rsidR="009B44EE" w:rsidRPr="00B554D5">
        <w:rPr>
          <w:rFonts w:ascii="Arial" w:eastAsia="Times New Roman" w:hAnsi="Arial" w:cs="Arial"/>
          <w:b/>
          <w:bCs/>
          <w:lang w:eastAsia="es-ES"/>
        </w:rPr>
        <w:t xml:space="preserve"> </w:t>
      </w:r>
      <w:r w:rsidR="009B44EE" w:rsidRPr="00B554D5">
        <w:rPr>
          <w:rFonts w:ascii="Arial" w:eastAsia="Times New Roman" w:hAnsi="Arial" w:cs="Arial"/>
          <w:bCs/>
          <w:lang w:eastAsia="es-ES"/>
        </w:rPr>
        <w:t xml:space="preserve">Este segundo Juzgado de Primera Instancia del </w:t>
      </w:r>
      <w:r w:rsidR="009B44EE" w:rsidRPr="00B554D5">
        <w:rPr>
          <w:rFonts w:ascii="Arial" w:eastAsia="Times New Roman" w:hAnsi="Arial" w:cs="Arial"/>
          <w:bCs/>
          <w:lang w:eastAsia="es-ES"/>
        </w:rPr>
        <w:lastRenderedPageBreak/>
        <w:t xml:space="preserve">Tribunal de lo Contencioso Administrativo del Poder Judicial del Estado, fue competente para conocer y resolver del presente asunto.- </w:t>
      </w:r>
      <w:r w:rsidR="009B44EE" w:rsidRPr="00B554D5">
        <w:rPr>
          <w:rFonts w:ascii="Arial" w:eastAsia="Times New Roman" w:hAnsi="Arial" w:cs="Arial"/>
          <w:b/>
          <w:bCs/>
          <w:lang w:eastAsia="es-ES"/>
        </w:rPr>
        <w:t xml:space="preserve">SEGUNDO.- </w:t>
      </w:r>
      <w:r w:rsidR="009B44EE" w:rsidRPr="00B554D5">
        <w:rPr>
          <w:rFonts w:ascii="Arial" w:eastAsia="Times New Roman" w:hAnsi="Arial" w:cs="Arial"/>
          <w:bCs/>
          <w:lang w:eastAsia="es-ES"/>
        </w:rPr>
        <w:t>La personalidad de las partes qued</w:t>
      </w:r>
      <w:r w:rsidR="00307A73" w:rsidRPr="00B554D5">
        <w:rPr>
          <w:rFonts w:ascii="Arial" w:eastAsia="Times New Roman" w:hAnsi="Arial" w:cs="Arial"/>
          <w:bCs/>
          <w:lang w:eastAsia="es-ES"/>
        </w:rPr>
        <w:t xml:space="preserve">ó acreditada en autos.- - - - </w:t>
      </w:r>
      <w:r w:rsidR="00B554D5">
        <w:rPr>
          <w:rFonts w:ascii="Arial" w:eastAsia="Times New Roman" w:hAnsi="Arial" w:cs="Arial"/>
          <w:bCs/>
          <w:lang w:eastAsia="es-ES"/>
        </w:rPr>
        <w:t xml:space="preserve">- - - - - - - - - - - - - - - - - - - - - -- - - - - - - - - - </w:t>
      </w:r>
    </w:p>
    <w:p w:rsidR="00B721C9" w:rsidRPr="00B554D5" w:rsidRDefault="009B44EE" w:rsidP="00B61168">
      <w:pPr>
        <w:widowControl w:val="0"/>
        <w:tabs>
          <w:tab w:val="left" w:pos="2835"/>
          <w:tab w:val="left" w:pos="7938"/>
        </w:tabs>
        <w:spacing w:before="240" w:line="360" w:lineRule="auto"/>
        <w:ind w:left="1134" w:right="333"/>
        <w:jc w:val="both"/>
        <w:rPr>
          <w:rFonts w:ascii="Arial" w:eastAsia="Times New Roman" w:hAnsi="Arial" w:cs="Arial"/>
          <w:bCs/>
          <w:lang w:eastAsia="es-ES"/>
        </w:rPr>
      </w:pPr>
      <w:r w:rsidRPr="00B554D5">
        <w:rPr>
          <w:rFonts w:ascii="Arial" w:eastAsia="Times New Roman" w:hAnsi="Arial" w:cs="Arial"/>
          <w:b/>
          <w:bCs/>
          <w:lang w:eastAsia="es-ES"/>
        </w:rPr>
        <w:t xml:space="preserve">TERCERO.- </w:t>
      </w:r>
      <w:r w:rsidRPr="00B554D5">
        <w:rPr>
          <w:rFonts w:ascii="Arial" w:eastAsia="Times New Roman" w:hAnsi="Arial" w:cs="Arial"/>
          <w:bCs/>
          <w:lang w:eastAsia="es-ES"/>
        </w:rPr>
        <w:t xml:space="preserve">No se actualizó causal de improcedencia alguna, por lo que </w:t>
      </w:r>
      <w:r w:rsidRPr="00B554D5">
        <w:rPr>
          <w:rFonts w:ascii="Arial" w:eastAsia="Times New Roman" w:hAnsi="Arial" w:cs="Arial"/>
          <w:b/>
          <w:bCs/>
          <w:lang w:eastAsia="es-ES"/>
        </w:rPr>
        <w:t xml:space="preserve">NO SE SOBRESEE </w:t>
      </w:r>
      <w:r w:rsidRPr="00B554D5">
        <w:rPr>
          <w:rFonts w:ascii="Arial" w:eastAsia="Times New Roman" w:hAnsi="Arial" w:cs="Arial"/>
          <w:bCs/>
          <w:lang w:eastAsia="es-ES"/>
        </w:rPr>
        <w:t xml:space="preserve">el juicio.- - - - - - - - - - - - - - - - - - - - - - - - - -  </w:t>
      </w:r>
      <w:r w:rsidR="001671F5" w:rsidRPr="00B554D5">
        <w:rPr>
          <w:rFonts w:ascii="Arial" w:eastAsia="Times New Roman" w:hAnsi="Arial" w:cs="Arial"/>
          <w:b/>
          <w:bCs/>
          <w:lang w:eastAsia="es-ES"/>
        </w:rPr>
        <w:t>CUARTO.</w:t>
      </w:r>
      <w:r w:rsidR="001671F5" w:rsidRPr="00B554D5">
        <w:rPr>
          <w:rFonts w:ascii="Arial" w:eastAsia="Times New Roman" w:hAnsi="Arial" w:cs="Arial"/>
          <w:bCs/>
          <w:lang w:eastAsia="es-ES"/>
        </w:rPr>
        <w:t xml:space="preserve">- Se declara la </w:t>
      </w:r>
      <w:r w:rsidR="001671F5" w:rsidRPr="00B554D5">
        <w:rPr>
          <w:rFonts w:ascii="Arial" w:eastAsia="Times New Roman" w:hAnsi="Arial" w:cs="Arial"/>
          <w:b/>
          <w:bCs/>
          <w:lang w:eastAsia="es-ES"/>
        </w:rPr>
        <w:t>NULIDAD</w:t>
      </w:r>
      <w:r w:rsidR="001671F5" w:rsidRPr="00B554D5">
        <w:rPr>
          <w:rFonts w:ascii="Arial" w:eastAsia="Times New Roman" w:hAnsi="Arial" w:cs="Arial"/>
          <w:bCs/>
          <w:lang w:eastAsia="es-ES"/>
        </w:rPr>
        <w:t xml:space="preserve"> de la resolución de 29 veintinueve de diciembre de 2014 dos mi catorce, dictada en el expediente administrativo 750/RA/2012, </w:t>
      </w:r>
      <w:r w:rsidR="001671F5" w:rsidRPr="00B554D5">
        <w:rPr>
          <w:rFonts w:ascii="Arial" w:eastAsia="Times New Roman" w:hAnsi="Arial" w:cs="Arial"/>
          <w:b/>
          <w:bCs/>
          <w:lang w:eastAsia="es-ES"/>
        </w:rPr>
        <w:t>PARA EFECTO</w:t>
      </w:r>
      <w:r w:rsidR="001671F5" w:rsidRPr="00B554D5">
        <w:rPr>
          <w:rFonts w:ascii="Arial" w:eastAsia="Times New Roman" w:hAnsi="Arial" w:cs="Arial"/>
          <w:bCs/>
          <w:lang w:eastAsia="es-ES"/>
        </w:rPr>
        <w:t xml:space="preserve">, de que el DIRECTOR DE PROCEDIMIENTOS JURÍDICOS DE LA SECRETARÍA DE LA CONTRALORÍA Y TRANSPARENCIA GUBERNAMENTAL, dicte otra, debidamente fundada y motivada, en los términos precisados en el considerando cuarto de la presente sentencia. - - - - - - - - - - - - - - - - - </w:t>
      </w:r>
      <w:r w:rsidR="00B61168">
        <w:rPr>
          <w:rFonts w:ascii="Arial" w:eastAsia="Times New Roman" w:hAnsi="Arial" w:cs="Arial"/>
          <w:bCs/>
          <w:lang w:eastAsia="es-ES"/>
        </w:rPr>
        <w:t>- - - - - - - - - - - - - - - - - - - - - - - - - -</w:t>
      </w:r>
      <w:r w:rsidR="00D42CD2" w:rsidRPr="00B554D5">
        <w:rPr>
          <w:rFonts w:ascii="Arial" w:eastAsia="Times New Roman" w:hAnsi="Arial" w:cs="Arial"/>
          <w:b/>
          <w:bCs/>
          <w:lang w:eastAsia="es-ES"/>
        </w:rPr>
        <w:t>QUINTO</w:t>
      </w:r>
      <w:r w:rsidR="005D54EF" w:rsidRPr="00B554D5">
        <w:rPr>
          <w:rFonts w:ascii="Arial" w:eastAsia="Times New Roman" w:hAnsi="Arial" w:cs="Arial"/>
          <w:b/>
          <w:bCs/>
          <w:lang w:eastAsia="es-ES"/>
        </w:rPr>
        <w:t xml:space="preserve">.- </w:t>
      </w:r>
      <w:r w:rsidR="005D54EF" w:rsidRPr="00B554D5">
        <w:rPr>
          <w:rFonts w:ascii="Arial" w:eastAsia="Times New Roman" w:hAnsi="Arial" w:cs="Arial"/>
          <w:bCs/>
          <w:lang w:eastAsia="es-ES"/>
        </w:rPr>
        <w:t>Con</w:t>
      </w:r>
      <w:r w:rsidR="00B554D5" w:rsidRPr="00B554D5">
        <w:rPr>
          <w:rFonts w:ascii="Arial" w:eastAsia="Times New Roman" w:hAnsi="Arial" w:cs="Arial"/>
          <w:bCs/>
          <w:lang w:eastAsia="es-ES"/>
        </w:rPr>
        <w:t xml:space="preserve">forme </w:t>
      </w:r>
      <w:r w:rsidR="00D42CD2" w:rsidRPr="00B554D5">
        <w:rPr>
          <w:rFonts w:ascii="Arial" w:eastAsia="Times New Roman" w:hAnsi="Arial" w:cs="Arial"/>
          <w:bCs/>
          <w:lang w:eastAsia="es-ES"/>
        </w:rPr>
        <w:t xml:space="preserve">a lo dispuesto por los artículos </w:t>
      </w:r>
      <w:r w:rsidR="005D54EF" w:rsidRPr="00B554D5">
        <w:rPr>
          <w:rFonts w:ascii="Arial" w:eastAsia="Times New Roman" w:hAnsi="Arial" w:cs="Arial"/>
          <w:bCs/>
          <w:lang w:eastAsia="es-ES"/>
        </w:rPr>
        <w:t>142 fracción I y 143 fracciones I y II de la Ley de</w:t>
      </w:r>
      <w:r w:rsidR="00D42CD2" w:rsidRPr="00B554D5">
        <w:rPr>
          <w:rFonts w:ascii="Arial" w:eastAsia="Times New Roman" w:hAnsi="Arial" w:cs="Arial"/>
          <w:bCs/>
          <w:lang w:eastAsia="es-ES"/>
        </w:rPr>
        <w:t xml:space="preserve"> Justicia Administrativa  para el Estado de Oaxaca</w:t>
      </w:r>
      <w:r w:rsidR="005D54EF" w:rsidRPr="00B554D5">
        <w:rPr>
          <w:rFonts w:ascii="Arial" w:eastAsia="Times New Roman" w:hAnsi="Arial" w:cs="Arial"/>
          <w:bCs/>
          <w:lang w:eastAsia="es-ES"/>
        </w:rPr>
        <w:t xml:space="preserve">, NOTIFIQUESE </w:t>
      </w:r>
      <w:r w:rsidR="00D42CD2" w:rsidRPr="00B554D5">
        <w:rPr>
          <w:rFonts w:ascii="Arial" w:eastAsia="Times New Roman" w:hAnsi="Arial" w:cs="Arial"/>
          <w:bCs/>
          <w:lang w:eastAsia="es-ES"/>
        </w:rPr>
        <w:t>PERSONALMENTE A LA PARTE ACTORA Y POR OFICIO A LA AUTORIDAD DEMANDADA.-</w:t>
      </w:r>
      <w:r w:rsidR="005D54EF" w:rsidRPr="00B554D5">
        <w:rPr>
          <w:rFonts w:ascii="Arial" w:eastAsia="Times New Roman" w:hAnsi="Arial" w:cs="Arial"/>
          <w:bCs/>
          <w:lang w:eastAsia="es-ES"/>
        </w:rPr>
        <w:t xml:space="preserve"> CUMPLASE.</w:t>
      </w:r>
      <w:r w:rsidR="00307A73" w:rsidRPr="00B554D5">
        <w:rPr>
          <w:rFonts w:ascii="Arial" w:eastAsia="Times New Roman" w:hAnsi="Arial" w:cs="Arial"/>
          <w:bCs/>
          <w:lang w:eastAsia="es-ES"/>
        </w:rPr>
        <w:t>”</w:t>
      </w:r>
    </w:p>
    <w:p w:rsidR="00432B13" w:rsidRPr="00D73982" w:rsidRDefault="00432B13" w:rsidP="00432B13">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D73982">
        <w:rPr>
          <w:rFonts w:ascii="Arial" w:eastAsia="Times New Roman" w:hAnsi="Arial" w:cs="Arial"/>
          <w:b/>
          <w:bCs/>
          <w:sz w:val="26"/>
          <w:szCs w:val="26"/>
          <w:lang w:eastAsia="es-ES"/>
        </w:rPr>
        <w:t>C O N S I D E R A N D O</w:t>
      </w:r>
    </w:p>
    <w:p w:rsidR="004214BF" w:rsidRDefault="007A6D2E" w:rsidP="004214BF">
      <w:pPr>
        <w:spacing w:before="240" w:line="360" w:lineRule="auto"/>
        <w:ind w:firstLine="708"/>
        <w:jc w:val="both"/>
        <w:rPr>
          <w:rFonts w:ascii="Arial" w:hAnsi="Arial" w:cs="Arial"/>
          <w:b/>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4C88571A" wp14:editId="25826F7E">
                <wp:simplePos x="0" y="0"/>
                <wp:positionH relativeFrom="column">
                  <wp:posOffset>5485765</wp:posOffset>
                </wp:positionH>
                <wp:positionV relativeFrom="paragraph">
                  <wp:posOffset>1743710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6D2E" w:rsidRDefault="007A6D2E" w:rsidP="007A6D2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1.95pt;margin-top:137.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AW3Rl7hAAAADAEAAA8AAABkcnMvZG93bnJldi54bWxM&#10;j8FOwzAMQO9I/ENkJC6IpVuqtitNJ4QEgtsYCK5Z47UVjVOSrCt/T3aCo+Wn5+dqM5uBTeh8b0nC&#10;cpEAQ2qs7qmV8P72eFsA80GRVoMllPCDHjb15UWlSm1P9IrTLrQsSsiXSkIXwlhy7psOjfILOyLF&#10;3cE6o0IcXcu1U6coNwNfJUnGjeopXujUiA8dNl+7o5FQpM/Tp38R248mOwzrcJNPT99Oyuur+f4O&#10;WMA5/MFwzo/pUMemvT2S9myIjkysIyphlacZsDORCJEC20sQebEEXlf8/xP1LwAAAP//AwBQSwEC&#10;LQAUAAYACAAAACEAtoM4kv4AAADhAQAAEwAAAAAAAAAAAAAAAAAAAAAAW0NvbnRlbnRfVHlwZXNd&#10;LnhtbFBLAQItABQABgAIAAAAIQA4/SH/1gAAAJQBAAALAAAAAAAAAAAAAAAAAC8BAABfcmVscy8u&#10;cmVsc1BLAQItABQABgAIAAAAIQBMWZhaJQIAAEsEAAAOAAAAAAAAAAAAAAAAAC4CAABkcnMvZTJv&#10;RG9jLnhtbFBLAQItABQABgAIAAAAIQAFt0Ze4QAAAAwBAAAPAAAAAAAAAAAAAAAAAH8EAABkcnMv&#10;ZG93bnJldi54bWxQSwUGAAAAAAQABADzAAAAjQUAAAAA&#10;">
                <v:textbox>
                  <w:txbxContent>
                    <w:p w:rsidR="007A6D2E" w:rsidRDefault="007A6D2E" w:rsidP="007A6D2E">
                      <w:pPr>
                        <w:rPr>
                          <w:sz w:val="16"/>
                          <w:szCs w:val="16"/>
                        </w:rPr>
                      </w:pPr>
                      <w:r>
                        <w:rPr>
                          <w:sz w:val="16"/>
                          <w:szCs w:val="16"/>
                        </w:rPr>
                        <w:t>Datos personales protegidos por el Art. 116 de la LGTAIP y el Art. 56 de la LTAIPEO</w:t>
                      </w:r>
                    </w:p>
                  </w:txbxContent>
                </v:textbox>
              </v:shape>
            </w:pict>
          </mc:Fallback>
        </mc:AlternateContent>
      </w:r>
      <w:r w:rsidR="00432B13" w:rsidRPr="00D73982">
        <w:rPr>
          <w:rFonts w:ascii="Arial" w:hAnsi="Arial" w:cs="Arial"/>
          <w:b/>
          <w:bCs/>
          <w:iCs/>
          <w:sz w:val="26"/>
          <w:szCs w:val="26"/>
          <w:lang w:eastAsia="es-ES"/>
        </w:rPr>
        <w:t xml:space="preserve">PRIMERO. </w:t>
      </w:r>
      <w:r w:rsidR="009040D0" w:rsidRPr="00F66D81">
        <w:rPr>
          <w:rFonts w:ascii="Arial" w:hAnsi="Arial" w:cs="Arial"/>
          <w:bCs/>
          <w:iCs/>
          <w:sz w:val="26"/>
          <w:szCs w:val="26"/>
        </w:rPr>
        <w:t xml:space="preserve">Esta Sala Superior es competente para conocer del presente asunto, de </w:t>
      </w:r>
      <w:r w:rsidR="009040D0" w:rsidRPr="00F66D81">
        <w:rPr>
          <w:rFonts w:ascii="Arial" w:hAnsi="Arial" w:cs="Arial"/>
          <w:bCs/>
          <w:iCs/>
          <w:sz w:val="26"/>
          <w:szCs w:val="26"/>
          <w:lang w:eastAsia="es-ES"/>
        </w:rPr>
        <w:t xml:space="preserve">conformidad con lo dispuesto por los artículos 114 QUÁTER, </w:t>
      </w:r>
      <w:r w:rsidR="009040D0">
        <w:rPr>
          <w:rFonts w:ascii="Arial" w:hAnsi="Arial" w:cs="Arial"/>
          <w:bCs/>
          <w:iCs/>
          <w:sz w:val="26"/>
          <w:szCs w:val="26"/>
          <w:lang w:eastAsia="es-ES"/>
        </w:rPr>
        <w:t>Cuarto y</w:t>
      </w:r>
      <w:r w:rsidR="009040D0"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9040D0" w:rsidRPr="00F66D81">
        <w:rPr>
          <w:rFonts w:ascii="Arial" w:hAnsi="Arial" w:cs="Arial"/>
          <w:bCs/>
          <w:iCs/>
          <w:sz w:val="26"/>
          <w:szCs w:val="26"/>
        </w:rPr>
        <w:t xml:space="preserve">86, 88, 92, 93, fracción I, 94, 201, 206 y 208, de la Ley de Justicia Administrativa para el Estado de Oaxaca, vigente hasta el </w:t>
      </w:r>
      <w:r w:rsidR="009040D0">
        <w:rPr>
          <w:rFonts w:ascii="Arial" w:hAnsi="Arial" w:cs="Arial"/>
          <w:bCs/>
          <w:iCs/>
          <w:sz w:val="26"/>
          <w:szCs w:val="26"/>
        </w:rPr>
        <w:t xml:space="preserve">veinte </w:t>
      </w:r>
      <w:r w:rsidR="009040D0" w:rsidRPr="00F66D81">
        <w:rPr>
          <w:rFonts w:ascii="Arial" w:hAnsi="Arial" w:cs="Arial"/>
          <w:bCs/>
          <w:iCs/>
          <w:sz w:val="26"/>
          <w:szCs w:val="26"/>
        </w:rPr>
        <w:t>de octubre de  dos mil diecisiete</w:t>
      </w:r>
      <w:r w:rsidR="009040D0" w:rsidRPr="00983363">
        <w:rPr>
          <w:rFonts w:ascii="Arial" w:hAnsi="Arial" w:cs="Arial"/>
          <w:bCs/>
          <w:iCs/>
          <w:sz w:val="26"/>
          <w:szCs w:val="26"/>
        </w:rPr>
        <w:t>,</w:t>
      </w:r>
      <w:r w:rsidR="009040D0">
        <w:rPr>
          <w:rFonts w:ascii="Arial" w:hAnsi="Arial" w:cs="Arial"/>
          <w:bCs/>
          <w:iCs/>
          <w:sz w:val="26"/>
          <w:szCs w:val="26"/>
        </w:rPr>
        <w:t xml:space="preserve"> </w:t>
      </w:r>
      <w:r w:rsidR="00432B13" w:rsidRPr="00D73982">
        <w:rPr>
          <w:rFonts w:ascii="Arial" w:hAnsi="Arial" w:cs="Arial"/>
          <w:bCs/>
          <w:iCs/>
          <w:sz w:val="26"/>
          <w:szCs w:val="26"/>
          <w:lang w:eastAsia="es-ES"/>
        </w:rPr>
        <w:t>dado que se trata de un Recurso de Revis</w:t>
      </w:r>
      <w:r w:rsidR="00E3095A">
        <w:rPr>
          <w:rFonts w:ascii="Arial" w:hAnsi="Arial" w:cs="Arial"/>
          <w:bCs/>
          <w:iCs/>
          <w:sz w:val="26"/>
          <w:szCs w:val="26"/>
          <w:lang w:eastAsia="es-ES"/>
        </w:rPr>
        <w:t>ión interpuesto en contra</w:t>
      </w:r>
      <w:r w:rsidR="00D723E8">
        <w:rPr>
          <w:rFonts w:ascii="Arial" w:hAnsi="Arial" w:cs="Arial"/>
          <w:bCs/>
          <w:iCs/>
          <w:sz w:val="26"/>
          <w:szCs w:val="26"/>
          <w:lang w:eastAsia="es-ES"/>
        </w:rPr>
        <w:t xml:space="preserve"> de la </w:t>
      </w:r>
      <w:r w:rsidR="007C175C" w:rsidRPr="00F64E0B">
        <w:rPr>
          <w:rFonts w:ascii="Arial" w:hAnsi="Arial" w:cs="Arial"/>
          <w:bCs/>
          <w:iCs/>
          <w:sz w:val="26"/>
          <w:szCs w:val="26"/>
          <w:lang w:eastAsia="es-ES"/>
        </w:rPr>
        <w:t xml:space="preserve">sentencia de </w:t>
      </w:r>
      <w:r w:rsidR="009C5576" w:rsidRPr="00F64E0B">
        <w:rPr>
          <w:rFonts w:ascii="Arial" w:hAnsi="Arial" w:cs="Arial"/>
          <w:bCs/>
          <w:iCs/>
          <w:sz w:val="26"/>
          <w:szCs w:val="26"/>
          <w:lang w:eastAsia="es-ES"/>
        </w:rPr>
        <w:t>dieciocho de septiembre de  dos mil quince</w:t>
      </w:r>
      <w:r w:rsidR="00B577C4" w:rsidRPr="00F64E0B">
        <w:rPr>
          <w:rFonts w:ascii="Arial" w:hAnsi="Arial" w:cs="Arial"/>
          <w:bCs/>
          <w:iCs/>
          <w:sz w:val="26"/>
          <w:szCs w:val="26"/>
          <w:lang w:eastAsia="es-ES"/>
        </w:rPr>
        <w:t>,</w:t>
      </w:r>
      <w:r w:rsidR="00B577C4">
        <w:rPr>
          <w:rFonts w:ascii="Arial" w:hAnsi="Arial" w:cs="Arial"/>
          <w:bCs/>
          <w:iCs/>
          <w:sz w:val="26"/>
          <w:szCs w:val="26"/>
          <w:lang w:eastAsia="es-ES"/>
        </w:rPr>
        <w:t xml:space="preserve"> dictado</w:t>
      </w:r>
      <w:r w:rsidR="00B521BE">
        <w:rPr>
          <w:rFonts w:ascii="Arial" w:hAnsi="Arial" w:cs="Arial"/>
          <w:bCs/>
          <w:iCs/>
          <w:sz w:val="26"/>
          <w:szCs w:val="26"/>
          <w:lang w:eastAsia="es-ES"/>
        </w:rPr>
        <w:t xml:space="preserve"> por l</w:t>
      </w:r>
      <w:r w:rsidR="00D723E8">
        <w:rPr>
          <w:rFonts w:ascii="Arial" w:hAnsi="Arial" w:cs="Arial"/>
          <w:bCs/>
          <w:iCs/>
          <w:sz w:val="26"/>
          <w:szCs w:val="26"/>
          <w:lang w:eastAsia="es-ES"/>
        </w:rPr>
        <w:t xml:space="preserve">a </w:t>
      </w:r>
      <w:r w:rsidR="009C5576">
        <w:rPr>
          <w:rFonts w:ascii="Arial" w:hAnsi="Arial" w:cs="Arial"/>
          <w:bCs/>
          <w:iCs/>
          <w:sz w:val="26"/>
          <w:szCs w:val="26"/>
          <w:lang w:eastAsia="es-ES"/>
        </w:rPr>
        <w:t>Segunda</w:t>
      </w:r>
      <w:r w:rsidR="00E3095A">
        <w:rPr>
          <w:rFonts w:ascii="Arial" w:hAnsi="Arial" w:cs="Arial"/>
          <w:bCs/>
          <w:iCs/>
          <w:sz w:val="26"/>
          <w:szCs w:val="26"/>
          <w:lang w:eastAsia="es-ES"/>
        </w:rPr>
        <w:t xml:space="preserve"> Sala Unitaria de</w:t>
      </w:r>
      <w:r w:rsidR="00B521BE">
        <w:rPr>
          <w:rFonts w:ascii="Arial" w:hAnsi="Arial" w:cs="Arial"/>
          <w:bCs/>
          <w:iCs/>
          <w:sz w:val="26"/>
          <w:szCs w:val="26"/>
          <w:lang w:eastAsia="es-ES"/>
        </w:rPr>
        <w:t xml:space="preserve"> Primera Instancia del Tribunal</w:t>
      </w:r>
      <w:r w:rsidR="00432B13" w:rsidRPr="00D73982">
        <w:rPr>
          <w:rFonts w:ascii="Arial" w:hAnsi="Arial" w:cs="Arial"/>
          <w:bCs/>
          <w:iCs/>
          <w:sz w:val="26"/>
          <w:szCs w:val="26"/>
          <w:lang w:eastAsia="es-ES"/>
        </w:rPr>
        <w:t xml:space="preserve">, en el </w:t>
      </w:r>
      <w:r w:rsidR="007C175C">
        <w:rPr>
          <w:rFonts w:ascii="Arial" w:hAnsi="Arial" w:cs="Arial"/>
          <w:bCs/>
          <w:iCs/>
          <w:sz w:val="26"/>
          <w:szCs w:val="26"/>
          <w:lang w:eastAsia="es-ES"/>
        </w:rPr>
        <w:t>expediente principal</w:t>
      </w:r>
      <w:r w:rsidR="001671F5">
        <w:rPr>
          <w:rFonts w:ascii="Arial" w:hAnsi="Arial" w:cs="Arial"/>
          <w:bCs/>
          <w:iCs/>
          <w:sz w:val="26"/>
          <w:szCs w:val="26"/>
          <w:lang w:eastAsia="es-ES"/>
        </w:rPr>
        <w:t xml:space="preserve"> 0280/2016</w:t>
      </w:r>
      <w:r w:rsidR="00432B13" w:rsidRPr="00D73982">
        <w:rPr>
          <w:rFonts w:ascii="Arial" w:hAnsi="Arial" w:cs="Arial"/>
          <w:b/>
          <w:bCs/>
          <w:iCs/>
          <w:sz w:val="26"/>
          <w:szCs w:val="26"/>
          <w:lang w:eastAsia="es-ES"/>
        </w:rPr>
        <w:t>.</w:t>
      </w:r>
      <w:r w:rsidR="004214BF" w:rsidRPr="004214BF">
        <w:rPr>
          <w:rFonts w:ascii="Arial" w:hAnsi="Arial" w:cs="Arial"/>
          <w:b/>
          <w:bCs/>
          <w:sz w:val="26"/>
          <w:szCs w:val="26"/>
        </w:rPr>
        <w:t xml:space="preserve"> </w:t>
      </w:r>
    </w:p>
    <w:p w:rsidR="0088637D" w:rsidRPr="00FE62FC" w:rsidRDefault="0088637D" w:rsidP="0088637D">
      <w:pPr>
        <w:tabs>
          <w:tab w:val="left" w:pos="8222"/>
        </w:tabs>
        <w:spacing w:before="240" w:line="360" w:lineRule="auto"/>
        <w:ind w:right="49" w:firstLine="708"/>
        <w:jc w:val="both"/>
        <w:rPr>
          <w:rFonts w:ascii="Arial" w:hAnsi="Arial" w:cs="Arial"/>
          <w:bCs/>
          <w:sz w:val="26"/>
          <w:szCs w:val="26"/>
        </w:rPr>
      </w:pPr>
      <w:r w:rsidRPr="00FE62FC">
        <w:rPr>
          <w:rFonts w:ascii="Arial" w:hAnsi="Arial" w:cs="Arial"/>
          <w:b/>
          <w:bCs/>
          <w:sz w:val="26"/>
          <w:szCs w:val="26"/>
        </w:rPr>
        <w:t>SEGUNDO.</w:t>
      </w:r>
      <w:r w:rsidRPr="00FE62FC">
        <w:rPr>
          <w:rFonts w:ascii="Arial" w:hAnsi="Arial" w:cs="Arial"/>
          <w:bCs/>
          <w:sz w:val="26"/>
          <w:szCs w:val="26"/>
        </w:rPr>
        <w:t xml:space="preserve"> Los agravios hechos valer se encuentran expuestos en los escritos respectivos de los recurrentes, por lo que no existe necesidad de transcribirlos, al no transgredirse derecho alguno, como tampoco se vulnera disposición expresa que imponga tal obligación</w:t>
      </w:r>
      <w:r w:rsidRPr="00FE62FC">
        <w:rPr>
          <w:rFonts w:ascii="Arial" w:hAnsi="Arial" w:cs="Arial"/>
          <w:sz w:val="26"/>
          <w:szCs w:val="26"/>
        </w:rPr>
        <w:t>.</w:t>
      </w:r>
    </w:p>
    <w:p w:rsidR="00395522" w:rsidRDefault="0088637D" w:rsidP="00395522">
      <w:pPr>
        <w:spacing w:before="240" w:line="360" w:lineRule="auto"/>
        <w:ind w:firstLine="708"/>
        <w:jc w:val="both"/>
        <w:rPr>
          <w:rFonts w:ascii="Arial" w:hAnsi="Arial" w:cs="Arial"/>
          <w:bCs/>
          <w:sz w:val="26"/>
          <w:szCs w:val="26"/>
        </w:rPr>
      </w:pPr>
      <w:r w:rsidRPr="00FE62FC">
        <w:rPr>
          <w:rFonts w:ascii="Arial" w:hAnsi="Arial" w:cs="Arial"/>
          <w:b/>
          <w:bCs/>
          <w:sz w:val="26"/>
          <w:szCs w:val="26"/>
        </w:rPr>
        <w:t xml:space="preserve">TERCERO. </w:t>
      </w:r>
      <w:r w:rsidR="008B4069">
        <w:rPr>
          <w:rFonts w:ascii="Arial" w:eastAsia="Calibri" w:hAnsi="Arial" w:cs="Arial"/>
          <w:bCs/>
          <w:sz w:val="26"/>
          <w:szCs w:val="26"/>
        </w:rPr>
        <w:t>Con motivo de la sentencia de</w:t>
      </w:r>
      <w:r w:rsidR="002C7EBD">
        <w:rPr>
          <w:rFonts w:ascii="Arial" w:eastAsia="Calibri" w:hAnsi="Arial" w:cs="Arial"/>
          <w:bCs/>
          <w:sz w:val="26"/>
          <w:szCs w:val="26"/>
        </w:rPr>
        <w:t xml:space="preserve"> dieciocho de septiembre de  dos mil quince, derivaron los recursos de revisión </w:t>
      </w:r>
      <w:r w:rsidR="002C7EBD">
        <w:rPr>
          <w:rFonts w:ascii="Arial" w:eastAsia="Calibri" w:hAnsi="Arial" w:cs="Arial"/>
          <w:bCs/>
          <w:sz w:val="26"/>
          <w:szCs w:val="26"/>
        </w:rPr>
        <w:lastRenderedPageBreak/>
        <w:t>64/2017 y 65/2017</w:t>
      </w:r>
      <w:r w:rsidRPr="00FE62FC">
        <w:rPr>
          <w:rFonts w:ascii="Arial" w:hAnsi="Arial" w:cs="Arial"/>
          <w:bCs/>
          <w:iCs/>
          <w:sz w:val="26"/>
          <w:szCs w:val="26"/>
        </w:rPr>
        <w:t>, interpu</w:t>
      </w:r>
      <w:r w:rsidR="00F64E0B">
        <w:rPr>
          <w:rFonts w:ascii="Arial" w:hAnsi="Arial" w:cs="Arial"/>
          <w:bCs/>
          <w:iCs/>
          <w:sz w:val="26"/>
          <w:szCs w:val="26"/>
        </w:rPr>
        <w:t xml:space="preserve">estos por </w:t>
      </w:r>
      <w:r w:rsidRPr="00FE62FC">
        <w:rPr>
          <w:rFonts w:ascii="Arial" w:hAnsi="Arial" w:cs="Arial"/>
          <w:bCs/>
          <w:iCs/>
          <w:sz w:val="26"/>
          <w:szCs w:val="26"/>
        </w:rPr>
        <w:t>la parte actora, así como la autoridad demandada</w:t>
      </w:r>
      <w:r w:rsidRPr="00FE62FC">
        <w:rPr>
          <w:rFonts w:ascii="Arial" w:hAnsi="Arial" w:cs="Arial"/>
          <w:bCs/>
          <w:sz w:val="26"/>
          <w:szCs w:val="26"/>
        </w:rPr>
        <w:t xml:space="preserve"> </w:t>
      </w:r>
      <w:r>
        <w:rPr>
          <w:rFonts w:ascii="Arial" w:hAnsi="Arial" w:cs="Arial"/>
          <w:bCs/>
          <w:sz w:val="26"/>
          <w:szCs w:val="26"/>
        </w:rPr>
        <w:t>Director de Procedim</w:t>
      </w:r>
      <w:r w:rsidR="002153CE">
        <w:rPr>
          <w:rFonts w:ascii="Arial" w:hAnsi="Arial" w:cs="Arial"/>
          <w:bCs/>
          <w:sz w:val="26"/>
          <w:szCs w:val="26"/>
        </w:rPr>
        <w:t>ientos Jurídicos de la Secretarí</w:t>
      </w:r>
      <w:r>
        <w:rPr>
          <w:rFonts w:ascii="Arial" w:hAnsi="Arial" w:cs="Arial"/>
          <w:bCs/>
          <w:sz w:val="26"/>
          <w:szCs w:val="26"/>
        </w:rPr>
        <w:t>a de la Contraloría y Transparencia Gubernamental del Estado</w:t>
      </w:r>
      <w:r w:rsidR="000E627D">
        <w:rPr>
          <w:rFonts w:ascii="Arial" w:hAnsi="Arial" w:cs="Arial"/>
          <w:bCs/>
          <w:sz w:val="26"/>
          <w:szCs w:val="26"/>
        </w:rPr>
        <w:t xml:space="preserve"> de Oaxaca</w:t>
      </w:r>
      <w:r w:rsidRPr="00FE62FC">
        <w:rPr>
          <w:rFonts w:ascii="Arial" w:hAnsi="Arial" w:cs="Arial"/>
          <w:bCs/>
          <w:sz w:val="26"/>
          <w:szCs w:val="26"/>
        </w:rPr>
        <w:t xml:space="preserve">; </w:t>
      </w:r>
      <w:r w:rsidR="00395522">
        <w:rPr>
          <w:rFonts w:ascii="Arial" w:hAnsi="Arial" w:cs="Arial"/>
          <w:bCs/>
          <w:sz w:val="26"/>
          <w:szCs w:val="26"/>
        </w:rPr>
        <w:t xml:space="preserve">a efecto de contribuir a una mayor certeza y seguridad jurídica en favor de los recurrentes, </w:t>
      </w:r>
      <w:r w:rsidR="00395522">
        <w:rPr>
          <w:rFonts w:ascii="Arial" w:hAnsi="Arial" w:cs="Arial"/>
          <w:sz w:val="26"/>
          <w:szCs w:val="26"/>
        </w:rPr>
        <w:t xml:space="preserve">conviene emitir una resolución común </w:t>
      </w:r>
      <w:r w:rsidR="00395522">
        <w:rPr>
          <w:rFonts w:ascii="Arial" w:hAnsi="Arial" w:cs="Arial"/>
          <w:bCs/>
          <w:sz w:val="26"/>
          <w:szCs w:val="26"/>
        </w:rPr>
        <w:t xml:space="preserve">a ambos medios de impugnación, </w:t>
      </w:r>
      <w:r w:rsidR="00395522">
        <w:rPr>
          <w:rFonts w:ascii="Arial" w:hAnsi="Arial" w:cs="Arial"/>
          <w:sz w:val="26"/>
          <w:szCs w:val="26"/>
        </w:rPr>
        <w:t>a fin de armonizarla y evitar se dicten resoluciones contradictorias.</w:t>
      </w:r>
    </w:p>
    <w:p w:rsidR="00E5753A" w:rsidRPr="00FB7B68" w:rsidRDefault="0088637D" w:rsidP="00395522">
      <w:pPr>
        <w:pStyle w:val="Sinespaciado"/>
        <w:spacing w:before="240" w:after="240" w:line="360" w:lineRule="auto"/>
        <w:ind w:firstLine="708"/>
        <w:jc w:val="both"/>
        <w:rPr>
          <w:rFonts w:ascii="Arial" w:eastAsia="Calibri" w:hAnsi="Arial" w:cs="Arial"/>
          <w:bCs/>
          <w:sz w:val="26"/>
          <w:szCs w:val="26"/>
        </w:rPr>
      </w:pPr>
      <w:r w:rsidRPr="00FE62FC">
        <w:rPr>
          <w:rFonts w:ascii="Arial" w:hAnsi="Arial" w:cs="Arial"/>
          <w:b/>
          <w:bCs/>
          <w:color w:val="000000"/>
          <w:sz w:val="26"/>
          <w:szCs w:val="26"/>
          <w:lang w:val="es-MX"/>
        </w:rPr>
        <w:t>CUARTO.</w:t>
      </w:r>
      <w:r w:rsidRPr="00FE62FC">
        <w:rPr>
          <w:rFonts w:ascii="Arial" w:hAnsi="Arial" w:cs="Arial"/>
          <w:bCs/>
          <w:color w:val="000000"/>
          <w:sz w:val="26"/>
          <w:szCs w:val="26"/>
          <w:lang w:val="es-MX"/>
        </w:rPr>
        <w:t xml:space="preserve"> </w:t>
      </w:r>
      <w:r w:rsidR="00E5753A" w:rsidRPr="00FB7B68">
        <w:rPr>
          <w:rFonts w:ascii="Arial" w:eastAsia="Calibri" w:hAnsi="Arial" w:cs="Arial"/>
          <w:bCs/>
          <w:sz w:val="26"/>
          <w:szCs w:val="26"/>
        </w:rPr>
        <w:t xml:space="preserve">La cuestión de la personalidad al ser un presupuesto procesal es de orden público, razón por la que los juzgadores están en la obligación de analizarla aun oficiosamente, para así garantizar a las partes procesales una administración de justicia desarrollada en el marco de la legalidad. </w:t>
      </w:r>
    </w:p>
    <w:p w:rsidR="008D049F" w:rsidRPr="00FB7B68" w:rsidRDefault="00E5753A" w:rsidP="0097480A">
      <w:pPr>
        <w:spacing w:line="360" w:lineRule="auto"/>
        <w:ind w:firstLine="709"/>
        <w:jc w:val="both"/>
        <w:rPr>
          <w:rFonts w:ascii="Arial" w:eastAsia="Calibri" w:hAnsi="Arial" w:cs="Arial"/>
          <w:bCs/>
          <w:sz w:val="26"/>
          <w:szCs w:val="26"/>
        </w:rPr>
      </w:pPr>
      <w:r w:rsidRPr="00FB7B68">
        <w:rPr>
          <w:rFonts w:ascii="Arial" w:eastAsia="Calibri" w:hAnsi="Arial" w:cs="Arial"/>
          <w:bCs/>
          <w:sz w:val="26"/>
          <w:szCs w:val="26"/>
        </w:rPr>
        <w:t xml:space="preserve">Conforme a los autos que integran </w:t>
      </w:r>
      <w:r>
        <w:rPr>
          <w:rFonts w:ascii="Arial" w:eastAsia="Calibri" w:hAnsi="Arial" w:cs="Arial"/>
          <w:bCs/>
          <w:sz w:val="26"/>
          <w:szCs w:val="26"/>
        </w:rPr>
        <w:t>el expediente principal</w:t>
      </w:r>
      <w:r w:rsidRPr="00FB7B68">
        <w:rPr>
          <w:rFonts w:ascii="Arial" w:eastAsia="Calibri" w:hAnsi="Arial" w:cs="Arial"/>
          <w:bCs/>
          <w:sz w:val="26"/>
          <w:szCs w:val="26"/>
        </w:rPr>
        <w:t xml:space="preserve">, que tienen pleno valor probatorio en términos de la fracción I del artículo 173 de la Ley de Justicia Administrativa para el Estado de Oaxaca, </w:t>
      </w:r>
      <w:r w:rsidR="00605DE4">
        <w:rPr>
          <w:rFonts w:ascii="Arial" w:eastAsia="Calibri" w:hAnsi="Arial" w:cs="Arial"/>
          <w:bCs/>
          <w:sz w:val="26"/>
          <w:szCs w:val="26"/>
        </w:rPr>
        <w:t xml:space="preserve">vigente hasta el veinte de octubre de dos mil diecisiete, </w:t>
      </w:r>
      <w:r w:rsidRPr="00FB7B68">
        <w:rPr>
          <w:rFonts w:ascii="Arial" w:eastAsia="Calibri" w:hAnsi="Arial" w:cs="Arial"/>
          <w:bCs/>
          <w:sz w:val="26"/>
          <w:szCs w:val="26"/>
        </w:rPr>
        <w:t xml:space="preserve">por tratarse actuaciones judiciales, se tiene que el </w:t>
      </w:r>
      <w:r w:rsidR="008D049F">
        <w:rPr>
          <w:rFonts w:ascii="Arial" w:eastAsia="Calibri" w:hAnsi="Arial" w:cs="Arial"/>
          <w:bCs/>
          <w:sz w:val="26"/>
          <w:szCs w:val="26"/>
        </w:rPr>
        <w:t>recurrente</w:t>
      </w:r>
      <w:r w:rsidR="002153CE">
        <w:rPr>
          <w:rFonts w:ascii="Arial" w:eastAsia="Calibri" w:hAnsi="Arial" w:cs="Arial"/>
          <w:bCs/>
          <w:sz w:val="26"/>
          <w:szCs w:val="26"/>
        </w:rPr>
        <w:t xml:space="preserve"> en el Recurso de Revisión 65/2017, </w:t>
      </w:r>
      <w:r w:rsidR="008D049F">
        <w:rPr>
          <w:rFonts w:ascii="Arial" w:eastAsia="Calibri" w:hAnsi="Arial" w:cs="Arial"/>
          <w:bCs/>
          <w:sz w:val="26"/>
          <w:szCs w:val="26"/>
        </w:rPr>
        <w:t xml:space="preserve"> </w:t>
      </w:r>
      <w:r w:rsidR="002153CE" w:rsidRPr="002153CE">
        <w:rPr>
          <w:rFonts w:ascii="Arial" w:eastAsia="Calibri" w:hAnsi="Arial" w:cs="Arial"/>
          <w:bCs/>
          <w:sz w:val="26"/>
          <w:szCs w:val="26"/>
        </w:rPr>
        <w:t>Director de Procedimientos Jurídicos de la Secretaría de la Contraloría y Transparencia Gubernamental del Gobierno del Estado de Oaxaca</w:t>
      </w:r>
      <w:r w:rsidR="002153CE">
        <w:rPr>
          <w:rFonts w:ascii="Arial" w:eastAsia="Calibri" w:hAnsi="Arial" w:cs="Arial"/>
          <w:bCs/>
          <w:sz w:val="26"/>
          <w:szCs w:val="26"/>
        </w:rPr>
        <w:t xml:space="preserve"> </w:t>
      </w:r>
      <w:r w:rsidR="008D049F">
        <w:rPr>
          <w:rFonts w:ascii="Arial" w:eastAsia="Calibri" w:hAnsi="Arial" w:cs="Arial"/>
          <w:bCs/>
          <w:sz w:val="26"/>
          <w:szCs w:val="26"/>
        </w:rPr>
        <w:t>mediante escrito recibido el cuatro de marzo de</w:t>
      </w:r>
      <w:r w:rsidR="0084077E">
        <w:rPr>
          <w:rFonts w:ascii="Arial" w:eastAsia="Calibri" w:hAnsi="Arial" w:cs="Arial"/>
          <w:bCs/>
          <w:sz w:val="26"/>
          <w:szCs w:val="26"/>
        </w:rPr>
        <w:t xml:space="preserve"> </w:t>
      </w:r>
      <w:r w:rsidR="008D049F">
        <w:rPr>
          <w:rFonts w:ascii="Arial" w:eastAsia="Calibri" w:hAnsi="Arial" w:cs="Arial"/>
          <w:bCs/>
          <w:sz w:val="26"/>
          <w:szCs w:val="26"/>
        </w:rPr>
        <w:t xml:space="preserve"> dos mil quince, </w:t>
      </w:r>
      <w:r w:rsidR="0084077E">
        <w:rPr>
          <w:rFonts w:ascii="Arial" w:eastAsia="Calibri" w:hAnsi="Arial" w:cs="Arial"/>
          <w:bCs/>
          <w:sz w:val="26"/>
          <w:szCs w:val="26"/>
        </w:rPr>
        <w:t>dio contestación a la demanda entablada en su contra, así como también anexó</w:t>
      </w:r>
      <w:r w:rsidR="008D049F">
        <w:rPr>
          <w:rFonts w:ascii="Arial" w:eastAsia="Calibri" w:hAnsi="Arial" w:cs="Arial"/>
          <w:bCs/>
          <w:sz w:val="26"/>
          <w:szCs w:val="26"/>
        </w:rPr>
        <w:t xml:space="preserve"> </w:t>
      </w:r>
      <w:r w:rsidRPr="00FB7B68">
        <w:rPr>
          <w:rFonts w:ascii="Arial" w:eastAsia="Calibri" w:hAnsi="Arial" w:cs="Arial"/>
          <w:bCs/>
          <w:sz w:val="26"/>
          <w:szCs w:val="26"/>
        </w:rPr>
        <w:t>la copia certificada de su</w:t>
      </w:r>
      <w:r w:rsidR="0084077E">
        <w:rPr>
          <w:rFonts w:ascii="Arial" w:eastAsia="Calibri" w:hAnsi="Arial" w:cs="Arial"/>
          <w:bCs/>
          <w:sz w:val="26"/>
          <w:szCs w:val="26"/>
        </w:rPr>
        <w:t xml:space="preserve"> nombramiento y protesta de ley, </w:t>
      </w:r>
      <w:r w:rsidRPr="00FB7B68">
        <w:rPr>
          <w:rFonts w:ascii="Arial" w:eastAsia="Calibri" w:hAnsi="Arial" w:cs="Arial"/>
          <w:bCs/>
          <w:sz w:val="26"/>
          <w:szCs w:val="26"/>
        </w:rPr>
        <w:t xml:space="preserve"> de do</w:t>
      </w:r>
      <w:r w:rsidR="0084077E">
        <w:rPr>
          <w:rFonts w:ascii="Arial" w:eastAsia="Calibri" w:hAnsi="Arial" w:cs="Arial"/>
          <w:bCs/>
          <w:sz w:val="26"/>
          <w:szCs w:val="26"/>
        </w:rPr>
        <w:t xml:space="preserve">nde resulta pertinente resaltar </w:t>
      </w:r>
      <w:r w:rsidRPr="00FB7B68">
        <w:rPr>
          <w:rFonts w:ascii="Arial" w:eastAsia="Calibri" w:hAnsi="Arial" w:cs="Arial"/>
          <w:bCs/>
          <w:sz w:val="26"/>
          <w:szCs w:val="26"/>
        </w:rPr>
        <w:t>lo siguiente:</w:t>
      </w:r>
    </w:p>
    <w:p w:rsidR="008D049F" w:rsidRDefault="008D049F" w:rsidP="008D049F">
      <w:pPr>
        <w:spacing w:line="360" w:lineRule="auto"/>
        <w:ind w:firstLine="709"/>
        <w:jc w:val="both"/>
        <w:rPr>
          <w:rFonts w:ascii="Arial" w:eastAsia="Calibri" w:hAnsi="Arial" w:cs="Arial"/>
          <w:bCs/>
          <w:sz w:val="26"/>
          <w:szCs w:val="26"/>
        </w:rPr>
      </w:pPr>
      <w:r w:rsidRPr="00FB7B68">
        <w:rPr>
          <w:rFonts w:ascii="Arial" w:eastAsia="Calibri" w:hAnsi="Arial" w:cs="Arial"/>
          <w:bCs/>
          <w:sz w:val="26"/>
          <w:szCs w:val="26"/>
        </w:rPr>
        <w:t xml:space="preserve">En la copia </w:t>
      </w:r>
      <w:r w:rsidR="004E4B0F" w:rsidRPr="00FB7B68">
        <w:rPr>
          <w:rFonts w:ascii="Arial" w:eastAsia="Calibri" w:hAnsi="Arial" w:cs="Arial"/>
          <w:bCs/>
          <w:sz w:val="26"/>
          <w:szCs w:val="26"/>
        </w:rPr>
        <w:t>cert</w:t>
      </w:r>
      <w:r w:rsidR="004E4B0F">
        <w:rPr>
          <w:rFonts w:ascii="Arial" w:eastAsia="Calibri" w:hAnsi="Arial" w:cs="Arial"/>
          <w:bCs/>
          <w:sz w:val="26"/>
          <w:szCs w:val="26"/>
        </w:rPr>
        <w:t xml:space="preserve">ificada de su nombramiento y protesta de ley </w:t>
      </w:r>
      <w:r>
        <w:rPr>
          <w:rFonts w:ascii="Arial" w:eastAsia="Calibri" w:hAnsi="Arial" w:cs="Arial"/>
          <w:bCs/>
          <w:sz w:val="26"/>
          <w:szCs w:val="26"/>
        </w:rPr>
        <w:t xml:space="preserve">que el </w:t>
      </w:r>
      <w:r w:rsidR="0097480A">
        <w:rPr>
          <w:rFonts w:ascii="Arial" w:eastAsia="Calibri" w:hAnsi="Arial" w:cs="Arial"/>
          <w:bCs/>
          <w:sz w:val="26"/>
          <w:szCs w:val="26"/>
        </w:rPr>
        <w:t xml:space="preserve">recurrente </w:t>
      </w:r>
      <w:r>
        <w:rPr>
          <w:rFonts w:ascii="Arial" w:eastAsia="Calibri" w:hAnsi="Arial" w:cs="Arial"/>
          <w:bCs/>
          <w:sz w:val="26"/>
          <w:szCs w:val="26"/>
        </w:rPr>
        <w:t>exhibió</w:t>
      </w:r>
      <w:r w:rsidRPr="00FB7B68">
        <w:rPr>
          <w:rFonts w:ascii="Arial" w:eastAsia="Calibri" w:hAnsi="Arial" w:cs="Arial"/>
          <w:bCs/>
          <w:sz w:val="26"/>
          <w:szCs w:val="26"/>
        </w:rPr>
        <w:t xml:space="preserve"> con el escrito de </w:t>
      </w:r>
      <w:r>
        <w:rPr>
          <w:rFonts w:ascii="Arial" w:eastAsia="Calibri" w:hAnsi="Arial" w:cs="Arial"/>
          <w:bCs/>
          <w:sz w:val="26"/>
          <w:szCs w:val="26"/>
        </w:rPr>
        <w:t>contestación</w:t>
      </w:r>
      <w:r w:rsidR="0097480A">
        <w:rPr>
          <w:rFonts w:ascii="Arial" w:eastAsia="Calibri" w:hAnsi="Arial" w:cs="Arial"/>
          <w:bCs/>
          <w:sz w:val="26"/>
          <w:szCs w:val="26"/>
        </w:rPr>
        <w:t>,</w:t>
      </w:r>
      <w:r>
        <w:rPr>
          <w:rFonts w:ascii="Arial" w:eastAsia="Calibri" w:hAnsi="Arial" w:cs="Arial"/>
          <w:bCs/>
          <w:sz w:val="26"/>
          <w:szCs w:val="26"/>
        </w:rPr>
        <w:t xml:space="preserve"> </w:t>
      </w:r>
      <w:r w:rsidRPr="00FB7B68">
        <w:rPr>
          <w:rFonts w:ascii="Arial" w:eastAsia="Calibri" w:hAnsi="Arial" w:cs="Arial"/>
          <w:bCs/>
          <w:sz w:val="26"/>
          <w:szCs w:val="26"/>
        </w:rPr>
        <w:t>se tiene que la certificación e</w:t>
      </w:r>
      <w:r w:rsidR="00E643A0">
        <w:rPr>
          <w:rFonts w:ascii="Arial" w:eastAsia="Calibri" w:hAnsi="Arial" w:cs="Arial"/>
          <w:bCs/>
          <w:sz w:val="26"/>
          <w:szCs w:val="26"/>
        </w:rPr>
        <w:t>stampada es del tenor siguiente:</w:t>
      </w:r>
    </w:p>
    <w:p w:rsidR="00E643A0" w:rsidRDefault="00E643A0" w:rsidP="008D049F">
      <w:pPr>
        <w:spacing w:line="360" w:lineRule="auto"/>
        <w:ind w:firstLine="709"/>
        <w:jc w:val="both"/>
        <w:rPr>
          <w:rFonts w:ascii="Arial" w:eastAsia="Calibri" w:hAnsi="Arial" w:cs="Arial"/>
          <w:bCs/>
          <w:sz w:val="26"/>
          <w:szCs w:val="26"/>
        </w:rPr>
      </w:pPr>
    </w:p>
    <w:p w:rsidR="008D049F" w:rsidRDefault="008D049F" w:rsidP="008D049F">
      <w:pPr>
        <w:spacing w:line="360" w:lineRule="auto"/>
        <w:ind w:left="851" w:right="615"/>
        <w:jc w:val="both"/>
        <w:rPr>
          <w:rFonts w:ascii="Arial" w:eastAsia="Calibri" w:hAnsi="Arial" w:cs="Arial"/>
          <w:bCs/>
          <w:i/>
        </w:rPr>
      </w:pPr>
      <w:r w:rsidRPr="007D5641">
        <w:rPr>
          <w:rFonts w:ascii="Arial" w:eastAsia="Calibri" w:hAnsi="Arial" w:cs="Arial"/>
          <w:bCs/>
          <w:i/>
        </w:rPr>
        <w:t xml:space="preserve">“…El suscrito Licenciado AVELINO SALVADOR VÁSQUEZ DÍAZ, Director de Procedimientos Jurídicos de la Secretaría de la Contraloría y Transparencia Gubernamental del Gobierno del Estado de Oaxaca, con fundamento en lo dispuesto por los artículos  8º fracción VI y 64 fracciones XXX y XXXI del Reglamento Interno de  la Secretaría de la Contraloría y Transparencia Gubernamental del Poder Ejecutivo del Estado de Oaxaca; </w:t>
      </w:r>
      <w:r w:rsidRPr="007D5641">
        <w:rPr>
          <w:rFonts w:ascii="Arial" w:eastAsia="Calibri" w:hAnsi="Arial" w:cs="Arial"/>
          <w:b/>
          <w:bCs/>
          <w:i/>
        </w:rPr>
        <w:t xml:space="preserve"> CERTIFICA Y DA FE </w:t>
      </w:r>
      <w:r w:rsidRPr="007D5641">
        <w:rPr>
          <w:rFonts w:ascii="Arial" w:eastAsia="Calibri" w:hAnsi="Arial" w:cs="Arial"/>
          <w:bCs/>
          <w:i/>
        </w:rPr>
        <w:t xml:space="preserve">que la presente copia fotostática, es fiel y exacta reproducción de sus original, misma que tuve a la vista y coteje en todas y cada una de sus partes, realizando el análisis comparativo correspondiente. Lo que se </w:t>
      </w:r>
      <w:r w:rsidR="004E4B0F" w:rsidRPr="007D5641">
        <w:rPr>
          <w:rFonts w:ascii="Arial" w:eastAsia="Calibri" w:hAnsi="Arial" w:cs="Arial"/>
          <w:bCs/>
          <w:i/>
        </w:rPr>
        <w:t>certifica para</w:t>
      </w:r>
      <w:r w:rsidRPr="007D5641">
        <w:rPr>
          <w:rFonts w:ascii="Arial" w:eastAsia="Calibri" w:hAnsi="Arial" w:cs="Arial"/>
          <w:bCs/>
          <w:i/>
        </w:rPr>
        <w:t xml:space="preserve"> los efectos legales a que haya lugar, en </w:t>
      </w:r>
      <w:proofErr w:type="spellStart"/>
      <w:r w:rsidRPr="007D5641">
        <w:rPr>
          <w:rFonts w:ascii="Arial" w:eastAsia="Calibri" w:hAnsi="Arial" w:cs="Arial"/>
          <w:bCs/>
          <w:i/>
        </w:rPr>
        <w:t>Tlalixtac</w:t>
      </w:r>
      <w:proofErr w:type="spellEnd"/>
      <w:r w:rsidRPr="007D5641">
        <w:rPr>
          <w:rFonts w:ascii="Arial" w:eastAsia="Calibri" w:hAnsi="Arial" w:cs="Arial"/>
          <w:bCs/>
          <w:i/>
        </w:rPr>
        <w:t xml:space="preserve"> de Cabrera, Oaxaca a </w:t>
      </w:r>
      <w:r w:rsidR="004E4B0F">
        <w:rPr>
          <w:rFonts w:ascii="Arial" w:eastAsia="Calibri" w:hAnsi="Arial" w:cs="Arial"/>
          <w:bCs/>
          <w:i/>
        </w:rPr>
        <w:t>cuatro de</w:t>
      </w:r>
      <w:r>
        <w:rPr>
          <w:rFonts w:ascii="Arial" w:eastAsia="Calibri" w:hAnsi="Arial" w:cs="Arial"/>
          <w:bCs/>
          <w:i/>
        </w:rPr>
        <w:t xml:space="preserve"> marzo del año dos mil quince. </w:t>
      </w:r>
      <w:r w:rsidRPr="007D5641">
        <w:rPr>
          <w:rFonts w:ascii="Arial" w:eastAsia="Calibri" w:hAnsi="Arial" w:cs="Arial"/>
          <w:bCs/>
          <w:i/>
        </w:rPr>
        <w:t>…”</w:t>
      </w:r>
    </w:p>
    <w:p w:rsidR="008D049F" w:rsidRDefault="008D049F" w:rsidP="008D049F">
      <w:pPr>
        <w:spacing w:line="360" w:lineRule="auto"/>
        <w:ind w:left="851" w:right="615"/>
        <w:jc w:val="both"/>
        <w:rPr>
          <w:rFonts w:ascii="Arial" w:eastAsia="Calibri" w:hAnsi="Arial" w:cs="Arial"/>
          <w:bCs/>
          <w:i/>
        </w:rPr>
      </w:pPr>
    </w:p>
    <w:p w:rsidR="001D0A71" w:rsidRDefault="004E4B0F" w:rsidP="001D0A71">
      <w:pPr>
        <w:spacing w:line="360" w:lineRule="auto"/>
        <w:ind w:right="48" w:firstLine="708"/>
        <w:jc w:val="both"/>
        <w:rPr>
          <w:rFonts w:ascii="Arial" w:eastAsia="Calibri" w:hAnsi="Arial" w:cs="Arial"/>
          <w:bCs/>
          <w:sz w:val="26"/>
          <w:szCs w:val="26"/>
        </w:rPr>
      </w:pPr>
      <w:r>
        <w:rPr>
          <w:rFonts w:ascii="Arial" w:eastAsia="Calibri" w:hAnsi="Arial" w:cs="Arial"/>
          <w:bCs/>
          <w:sz w:val="26"/>
          <w:szCs w:val="26"/>
        </w:rPr>
        <w:t xml:space="preserve"> Para </w:t>
      </w:r>
      <w:r w:rsidR="007225A7">
        <w:rPr>
          <w:rFonts w:ascii="Arial" w:eastAsia="Calibri" w:hAnsi="Arial" w:cs="Arial"/>
          <w:bCs/>
          <w:sz w:val="26"/>
          <w:szCs w:val="26"/>
        </w:rPr>
        <w:t>un mejor entendimiento al tema</w:t>
      </w:r>
      <w:r>
        <w:rPr>
          <w:rFonts w:ascii="Arial" w:eastAsia="Calibri" w:hAnsi="Arial" w:cs="Arial"/>
          <w:bCs/>
          <w:sz w:val="26"/>
          <w:szCs w:val="26"/>
        </w:rPr>
        <w:t>, es necesario transcribir</w:t>
      </w:r>
      <w:r w:rsidR="008D049F" w:rsidRPr="00FB7B68">
        <w:rPr>
          <w:rFonts w:ascii="Arial" w:eastAsia="Calibri" w:hAnsi="Arial" w:cs="Arial"/>
          <w:bCs/>
          <w:sz w:val="26"/>
          <w:szCs w:val="26"/>
        </w:rPr>
        <w:t xml:space="preserve"> los preceptos legales invocados en la</w:t>
      </w:r>
      <w:r>
        <w:rPr>
          <w:rFonts w:ascii="Arial" w:eastAsia="Calibri" w:hAnsi="Arial" w:cs="Arial"/>
          <w:bCs/>
          <w:sz w:val="26"/>
          <w:szCs w:val="26"/>
        </w:rPr>
        <w:t xml:space="preserve"> lectura </w:t>
      </w:r>
      <w:r w:rsidR="008D049F" w:rsidRPr="00FB7B68">
        <w:rPr>
          <w:rFonts w:ascii="Arial" w:eastAsia="Calibri" w:hAnsi="Arial" w:cs="Arial"/>
          <w:bCs/>
          <w:sz w:val="26"/>
          <w:szCs w:val="26"/>
        </w:rPr>
        <w:t>anterior</w:t>
      </w:r>
      <w:r w:rsidR="007225A7">
        <w:rPr>
          <w:rFonts w:ascii="Arial" w:eastAsia="Calibri" w:hAnsi="Arial" w:cs="Arial"/>
          <w:bCs/>
          <w:sz w:val="26"/>
          <w:szCs w:val="26"/>
        </w:rPr>
        <w:t xml:space="preserve">, siendo los </w:t>
      </w:r>
      <w:r w:rsidR="008D049F" w:rsidRPr="00FB7B68">
        <w:rPr>
          <w:rFonts w:ascii="Arial" w:eastAsia="Calibri" w:hAnsi="Arial" w:cs="Arial"/>
          <w:bCs/>
          <w:sz w:val="26"/>
          <w:szCs w:val="26"/>
        </w:rPr>
        <w:t>siguiente</w:t>
      </w:r>
      <w:r w:rsidR="007225A7">
        <w:rPr>
          <w:rFonts w:ascii="Arial" w:eastAsia="Calibri" w:hAnsi="Arial" w:cs="Arial"/>
          <w:bCs/>
          <w:sz w:val="26"/>
          <w:szCs w:val="26"/>
        </w:rPr>
        <w:t>s</w:t>
      </w:r>
      <w:r w:rsidR="008D049F" w:rsidRPr="00FB7B68">
        <w:rPr>
          <w:rFonts w:ascii="Arial" w:eastAsia="Calibri" w:hAnsi="Arial" w:cs="Arial"/>
          <w:bCs/>
          <w:sz w:val="26"/>
          <w:szCs w:val="26"/>
        </w:rPr>
        <w:t>:</w:t>
      </w:r>
    </w:p>
    <w:p w:rsidR="008D049F" w:rsidRPr="00DE27D1" w:rsidRDefault="008D049F" w:rsidP="001D0A71">
      <w:pPr>
        <w:spacing w:line="360" w:lineRule="auto"/>
        <w:ind w:right="48" w:firstLine="708"/>
        <w:jc w:val="both"/>
        <w:rPr>
          <w:rFonts w:ascii="Arial" w:eastAsia="Calibri" w:hAnsi="Arial" w:cs="Arial"/>
          <w:bCs/>
          <w:sz w:val="26"/>
          <w:szCs w:val="26"/>
        </w:rPr>
      </w:pPr>
      <w:r w:rsidRPr="00FB7B68">
        <w:rPr>
          <w:rFonts w:ascii="Arial" w:eastAsia="Calibri" w:hAnsi="Arial" w:cs="Arial"/>
          <w:bCs/>
          <w:sz w:val="26"/>
          <w:szCs w:val="26"/>
        </w:rPr>
        <w:t>El Reglamento Interno de la Secretaría de la Contraloría y Transparencia Gubernamental publicado en el Periódico Oficial de Gob</w:t>
      </w:r>
      <w:r w:rsidR="00182BB2">
        <w:rPr>
          <w:rFonts w:ascii="Arial" w:eastAsia="Calibri" w:hAnsi="Arial" w:cs="Arial"/>
          <w:bCs/>
          <w:sz w:val="26"/>
          <w:szCs w:val="26"/>
        </w:rPr>
        <w:t xml:space="preserve">ierno del Estado de Oaxaca de </w:t>
      </w:r>
      <w:r w:rsidRPr="00FB7B68">
        <w:rPr>
          <w:rFonts w:ascii="Arial" w:eastAsia="Calibri" w:hAnsi="Arial" w:cs="Arial"/>
          <w:bCs/>
          <w:sz w:val="26"/>
          <w:szCs w:val="26"/>
        </w:rPr>
        <w:t xml:space="preserve"> diez de enero de  dos mil catorce, dispone lo siguiente:</w:t>
      </w:r>
    </w:p>
    <w:p w:rsidR="008D049F" w:rsidRPr="007D5641" w:rsidRDefault="008D049F" w:rsidP="008D049F">
      <w:pPr>
        <w:pStyle w:val="Textosinformato"/>
        <w:spacing w:before="120" w:line="360" w:lineRule="auto"/>
        <w:ind w:left="851" w:right="615"/>
        <w:jc w:val="both"/>
        <w:rPr>
          <w:rFonts w:ascii="Arial" w:hAnsi="Arial" w:cs="Arial"/>
          <w:i/>
          <w:sz w:val="22"/>
          <w:szCs w:val="22"/>
        </w:rPr>
      </w:pPr>
      <w:r w:rsidRPr="007D5641">
        <w:rPr>
          <w:rFonts w:ascii="Arial" w:hAnsi="Arial" w:cs="Arial"/>
          <w:b/>
          <w:i/>
          <w:sz w:val="22"/>
          <w:szCs w:val="22"/>
        </w:rPr>
        <w:t>“Artículo 8.</w:t>
      </w:r>
      <w:r w:rsidRPr="007D5641">
        <w:rPr>
          <w:rFonts w:ascii="Arial" w:hAnsi="Arial" w:cs="Arial"/>
          <w:i/>
          <w:sz w:val="22"/>
          <w:szCs w:val="22"/>
        </w:rPr>
        <w:t xml:space="preserve"> Son atribuciones del Secretario, las siguientes: </w:t>
      </w:r>
    </w:p>
    <w:p w:rsidR="008D049F" w:rsidRPr="007D5641" w:rsidRDefault="008D049F" w:rsidP="008D049F">
      <w:pPr>
        <w:pStyle w:val="Textosinformato"/>
        <w:spacing w:before="120" w:line="360" w:lineRule="auto"/>
        <w:ind w:left="851" w:right="615"/>
        <w:jc w:val="both"/>
        <w:rPr>
          <w:rFonts w:ascii="Arial" w:hAnsi="Arial" w:cs="Arial"/>
          <w:i/>
          <w:sz w:val="22"/>
          <w:szCs w:val="22"/>
        </w:rPr>
      </w:pPr>
      <w:r w:rsidRPr="007D5641">
        <w:rPr>
          <w:rFonts w:ascii="Arial" w:hAnsi="Arial" w:cs="Arial"/>
          <w:b/>
          <w:i/>
          <w:sz w:val="22"/>
          <w:szCs w:val="22"/>
        </w:rPr>
        <w:t>…</w:t>
      </w:r>
    </w:p>
    <w:p w:rsidR="008D049F" w:rsidRPr="007D5641" w:rsidRDefault="008D049F" w:rsidP="008D049F">
      <w:pPr>
        <w:pStyle w:val="Prrafodelista"/>
        <w:spacing w:before="120" w:line="360" w:lineRule="auto"/>
        <w:ind w:left="851" w:right="615"/>
        <w:jc w:val="both"/>
        <w:rPr>
          <w:rFonts w:ascii="Arial" w:hAnsi="Arial" w:cs="Arial"/>
          <w:i/>
        </w:rPr>
      </w:pPr>
      <w:r w:rsidRPr="007D5641">
        <w:rPr>
          <w:rFonts w:ascii="Arial" w:hAnsi="Arial" w:cs="Arial"/>
          <w:i/>
        </w:rPr>
        <w:t>VII. Ordenar a la Dirección de Procedimientos Jurídicos o a la Unid</w:t>
      </w:r>
      <w:r>
        <w:rPr>
          <w:rFonts w:ascii="Arial" w:hAnsi="Arial" w:cs="Arial"/>
          <w:i/>
        </w:rPr>
        <w:t>ad Jurídica, según corresponda,</w:t>
      </w:r>
      <w:r w:rsidRPr="007D5641">
        <w:rPr>
          <w:rFonts w:ascii="Arial" w:hAnsi="Arial" w:cs="Arial"/>
          <w:i/>
        </w:rPr>
        <w:t xml:space="preserve"> la certificación o cotejo de las copias de los documentos que obren en los archivos de la Secretaría, así como aquellas actuaciones generadas con motivo de las atribuciones o actividades de la misma;</w:t>
      </w:r>
    </w:p>
    <w:p w:rsidR="008D049F" w:rsidRPr="007D5641" w:rsidRDefault="008D049F" w:rsidP="008D049F">
      <w:pPr>
        <w:pStyle w:val="Prrafodelista"/>
        <w:spacing w:before="120" w:line="360" w:lineRule="auto"/>
        <w:ind w:left="851" w:right="615"/>
        <w:jc w:val="both"/>
        <w:rPr>
          <w:rFonts w:ascii="Arial" w:hAnsi="Arial" w:cs="Arial"/>
          <w:b/>
          <w:i/>
        </w:rPr>
      </w:pPr>
      <w:r w:rsidRPr="007D5641">
        <w:rPr>
          <w:rFonts w:ascii="Arial" w:hAnsi="Arial" w:cs="Arial"/>
          <w:i/>
        </w:rPr>
        <w:t>…”</w:t>
      </w:r>
    </w:p>
    <w:p w:rsidR="008D049F" w:rsidRPr="007D5641" w:rsidRDefault="008D049F" w:rsidP="008D049F">
      <w:pPr>
        <w:spacing w:line="360" w:lineRule="auto"/>
        <w:ind w:left="851" w:right="615"/>
        <w:contextualSpacing/>
        <w:jc w:val="both"/>
        <w:rPr>
          <w:rFonts w:ascii="Arial" w:hAnsi="Arial" w:cs="Arial"/>
          <w:i/>
        </w:rPr>
      </w:pPr>
      <w:r w:rsidRPr="007D5641">
        <w:rPr>
          <w:rFonts w:ascii="Arial" w:hAnsi="Arial" w:cs="Arial"/>
          <w:b/>
          <w:i/>
        </w:rPr>
        <w:t xml:space="preserve">“Artículo 64. </w:t>
      </w:r>
      <w:r w:rsidRPr="007D5641">
        <w:rPr>
          <w:rFonts w:ascii="Arial" w:hAnsi="Arial" w:cs="Arial"/>
          <w:i/>
        </w:rPr>
        <w:t>La Dirección de Procedimientos Jurídicos, contará con un Director quien dependerá directamente del Secretario, teniendo autonomía funcional para los efectos de las actividades jurisdiccionales y administrativas que realiza y tendrá las siguientes atribuciones:</w:t>
      </w:r>
    </w:p>
    <w:p w:rsidR="008D049F" w:rsidRPr="007D5641" w:rsidRDefault="008D049F" w:rsidP="008D049F">
      <w:pPr>
        <w:spacing w:line="360" w:lineRule="auto"/>
        <w:ind w:firstLine="709"/>
        <w:jc w:val="both"/>
        <w:rPr>
          <w:rFonts w:ascii="Arial" w:eastAsia="Calibri" w:hAnsi="Arial" w:cs="Arial"/>
          <w:bCs/>
          <w:i/>
        </w:rPr>
      </w:pPr>
      <w:r w:rsidRPr="007D5641">
        <w:rPr>
          <w:rFonts w:ascii="Arial" w:eastAsia="Calibri" w:hAnsi="Arial" w:cs="Arial"/>
          <w:bCs/>
          <w:i/>
        </w:rPr>
        <w:t>…</w:t>
      </w:r>
    </w:p>
    <w:p w:rsidR="008D049F" w:rsidRPr="007D5641" w:rsidRDefault="008D049F" w:rsidP="008D049F">
      <w:pPr>
        <w:pStyle w:val="Prrafodelista"/>
        <w:numPr>
          <w:ilvl w:val="0"/>
          <w:numId w:val="5"/>
        </w:numPr>
        <w:spacing w:line="360" w:lineRule="auto"/>
        <w:jc w:val="both"/>
        <w:rPr>
          <w:rFonts w:ascii="Arial" w:hAnsi="Arial" w:cs="Arial"/>
          <w:i/>
        </w:rPr>
      </w:pPr>
      <w:r w:rsidRPr="007D5641">
        <w:rPr>
          <w:rFonts w:ascii="Arial" w:hAnsi="Arial" w:cs="Arial"/>
          <w:i/>
        </w:rPr>
        <w:t>Realizar por instrucción del Secretario, la certificación y/o cotejo de las copias de los documentos que obren en los archivos de la Secretaría;</w:t>
      </w:r>
    </w:p>
    <w:p w:rsidR="008D049F" w:rsidRPr="007D5641" w:rsidRDefault="008D049F" w:rsidP="008D049F">
      <w:pPr>
        <w:spacing w:line="360" w:lineRule="auto"/>
        <w:ind w:firstLine="709"/>
        <w:jc w:val="both"/>
        <w:rPr>
          <w:rFonts w:ascii="Arial" w:eastAsia="Calibri" w:hAnsi="Arial" w:cs="Arial"/>
          <w:bCs/>
        </w:rPr>
      </w:pPr>
    </w:p>
    <w:p w:rsidR="008D049F" w:rsidRPr="007D5641" w:rsidRDefault="007A6D2E" w:rsidP="008D049F">
      <w:pPr>
        <w:pStyle w:val="Prrafodelista"/>
        <w:numPr>
          <w:ilvl w:val="0"/>
          <w:numId w:val="5"/>
        </w:numPr>
        <w:spacing w:line="360" w:lineRule="auto"/>
        <w:jc w:val="both"/>
        <w:rPr>
          <w:rFonts w:ascii="Arial" w:eastAsia="Calibri" w:hAnsi="Arial" w:cs="Arial"/>
          <w:bCs/>
          <w:i/>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F88F8BA" wp14:editId="54BAD9CD">
                <wp:simplePos x="0" y="0"/>
                <wp:positionH relativeFrom="column">
                  <wp:posOffset>5623560</wp:posOffset>
                </wp:positionH>
                <wp:positionV relativeFrom="paragraph">
                  <wp:posOffset>100965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6D2E" w:rsidRDefault="007A6D2E" w:rsidP="007A6D2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2.8pt;margin-top:7.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AGIZGuAAAAALAQAADwAAAGRycy9kb3ducmV2Lnht&#10;bEyPy07DMBBF90j8gzVIbBB1Ak1IQpwKIYFgB20FWzeeJhF+BNtNw98zXcFuRvfqzJl6NRvNJvRh&#10;cFZAukiAoW2dGmwnYLt5ui6AhSitktpZFPCDAVbN+VktK+WO9h2ndewYQWyopIA+xrHiPLQ9GhkW&#10;bkRL2d55IyOtvuPKyyPBjeY3SZJzIwdLF3o54mOP7df6YAQUy5fpM7zevn20+V6X8epuev72Qlxe&#10;zA/3wCLO8a8MJ31Sh4acdu5gVWCaGEWWU5WCrAR2KiRZlgLb0ZSWS+BNzf//0PwCAAD//wMAUEsB&#10;Ai0AFAAGAAgAAAAhALaDOJL+AAAA4QEAABMAAAAAAAAAAAAAAAAAAAAAAFtDb250ZW50X1R5cGVz&#10;XS54bWxQSwECLQAUAAYACAAAACEAOP0h/9YAAACUAQAACwAAAAAAAAAAAAAAAAAvAQAAX3JlbHMv&#10;LnJlbHNQSwECLQAUAAYACAAAACEAF+SYPCcCAABSBAAADgAAAAAAAAAAAAAAAAAuAgAAZHJzL2Uy&#10;b0RvYy54bWxQSwECLQAUAAYACAAAACEAAGIZGuAAAAALAQAADwAAAAAAAAAAAAAAAACBBAAAZHJz&#10;L2Rvd25yZXYueG1sUEsFBgAAAAAEAAQA8wAAAI4FAAAAAA==&#10;">
                <v:textbox>
                  <w:txbxContent>
                    <w:p w:rsidR="007A6D2E" w:rsidRDefault="007A6D2E" w:rsidP="007A6D2E">
                      <w:pPr>
                        <w:rPr>
                          <w:sz w:val="16"/>
                          <w:szCs w:val="16"/>
                        </w:rPr>
                      </w:pPr>
                      <w:r>
                        <w:rPr>
                          <w:sz w:val="16"/>
                          <w:szCs w:val="16"/>
                        </w:rPr>
                        <w:t>Datos personales protegidos por el Art. 116 de la LGTAIP y el Art. 56 de la LTAIPEO</w:t>
                      </w:r>
                    </w:p>
                  </w:txbxContent>
                </v:textbox>
              </v:shape>
            </w:pict>
          </mc:Fallback>
        </mc:AlternateContent>
      </w:r>
      <w:r w:rsidR="008D049F" w:rsidRPr="007D5641">
        <w:rPr>
          <w:rFonts w:ascii="Arial" w:hAnsi="Arial" w:cs="Arial"/>
          <w:i/>
        </w:rPr>
        <w:t>Expedir y firmar las copias cotejadas de los documentos que obren en los archivos de la Dirección; así como, las certificaciones de aquellos generados con motivo de las atribuciones o actividades propias de la Dirección en términos de la Ley de Responsabilidades</w:t>
      </w:r>
    </w:p>
    <w:p w:rsidR="008D049F" w:rsidRPr="007D5641" w:rsidRDefault="008D049F" w:rsidP="008D049F">
      <w:pPr>
        <w:spacing w:line="360" w:lineRule="auto"/>
        <w:ind w:firstLine="709"/>
        <w:jc w:val="both"/>
        <w:rPr>
          <w:rFonts w:ascii="Arial" w:eastAsia="Calibri" w:hAnsi="Arial" w:cs="Arial"/>
          <w:bCs/>
        </w:rPr>
      </w:pPr>
      <w:r w:rsidRPr="007D5641">
        <w:rPr>
          <w:rFonts w:ascii="Arial" w:eastAsia="Calibri" w:hAnsi="Arial" w:cs="Arial"/>
          <w:bCs/>
        </w:rPr>
        <w:t>...”</w:t>
      </w:r>
    </w:p>
    <w:p w:rsidR="008D049F" w:rsidRPr="007D5641" w:rsidRDefault="008D049F" w:rsidP="008D049F">
      <w:pPr>
        <w:spacing w:line="360" w:lineRule="auto"/>
        <w:ind w:firstLine="709"/>
        <w:jc w:val="both"/>
        <w:rPr>
          <w:rFonts w:ascii="Arial" w:eastAsia="Calibri" w:hAnsi="Arial" w:cs="Arial"/>
          <w:bCs/>
          <w:sz w:val="24"/>
          <w:szCs w:val="24"/>
        </w:rPr>
      </w:pPr>
    </w:p>
    <w:p w:rsidR="007378C4" w:rsidRDefault="008D049F" w:rsidP="007378C4">
      <w:pPr>
        <w:spacing w:line="360" w:lineRule="auto"/>
        <w:ind w:firstLine="709"/>
        <w:jc w:val="both"/>
        <w:rPr>
          <w:rFonts w:ascii="Arial" w:eastAsia="Calibri" w:hAnsi="Arial" w:cs="Arial"/>
          <w:bCs/>
          <w:sz w:val="26"/>
          <w:szCs w:val="26"/>
        </w:rPr>
      </w:pPr>
      <w:r>
        <w:rPr>
          <w:rFonts w:ascii="Arial" w:eastAsia="Calibri" w:hAnsi="Arial" w:cs="Arial"/>
          <w:b/>
          <w:bCs/>
          <w:sz w:val="26"/>
          <w:szCs w:val="26"/>
        </w:rPr>
        <w:t>P</w:t>
      </w:r>
      <w:r>
        <w:rPr>
          <w:rFonts w:ascii="Arial" w:eastAsia="Calibri" w:hAnsi="Arial" w:cs="Arial"/>
          <w:bCs/>
          <w:sz w:val="26"/>
          <w:szCs w:val="26"/>
        </w:rPr>
        <w:t xml:space="preserve">receptos legales que </w:t>
      </w:r>
      <w:r w:rsidRPr="00FB7B68">
        <w:rPr>
          <w:rFonts w:ascii="Arial" w:eastAsia="Calibri" w:hAnsi="Arial" w:cs="Arial"/>
          <w:bCs/>
          <w:sz w:val="26"/>
          <w:szCs w:val="26"/>
        </w:rPr>
        <w:t>conceden</w:t>
      </w:r>
      <w:r>
        <w:rPr>
          <w:rFonts w:ascii="Arial" w:eastAsia="Calibri" w:hAnsi="Arial" w:cs="Arial"/>
          <w:bCs/>
          <w:sz w:val="26"/>
          <w:szCs w:val="26"/>
        </w:rPr>
        <w:t xml:space="preserve"> </w:t>
      </w:r>
      <w:r w:rsidRPr="00FB7B68">
        <w:rPr>
          <w:rFonts w:ascii="Arial" w:eastAsia="Calibri" w:hAnsi="Arial" w:cs="Arial"/>
          <w:bCs/>
          <w:sz w:val="26"/>
          <w:szCs w:val="26"/>
        </w:rPr>
        <w:t xml:space="preserve">facultad al Secretario de la Contraloría y Transparencia Gubernamental para que ordene al Director de Procedimientos Jurídicos de esa dependencia realice la certificación de documentos que estén en sus archivos y las de las actuaciones generadas con motivo de sus atribuciones o actividades y también facultan al referido Director para que certifique y/o coteje las copias de los documentos que se encuentren en sus archivos. </w:t>
      </w:r>
    </w:p>
    <w:p w:rsidR="007378C4" w:rsidRDefault="007378C4" w:rsidP="007378C4">
      <w:pPr>
        <w:spacing w:line="360" w:lineRule="auto"/>
        <w:ind w:firstLine="709"/>
        <w:jc w:val="both"/>
        <w:rPr>
          <w:rFonts w:ascii="Arial" w:eastAsia="Calibri" w:hAnsi="Arial" w:cs="Arial"/>
          <w:bCs/>
          <w:sz w:val="26"/>
          <w:szCs w:val="26"/>
        </w:rPr>
      </w:pPr>
    </w:p>
    <w:p w:rsidR="00413C7D" w:rsidRDefault="008D049F" w:rsidP="00413C7D">
      <w:pPr>
        <w:spacing w:line="360" w:lineRule="auto"/>
        <w:ind w:firstLine="709"/>
        <w:jc w:val="both"/>
        <w:rPr>
          <w:rFonts w:ascii="Arial" w:eastAsia="Calibri" w:hAnsi="Arial" w:cs="Arial"/>
          <w:bCs/>
          <w:sz w:val="26"/>
          <w:szCs w:val="26"/>
        </w:rPr>
      </w:pPr>
      <w:r w:rsidRPr="00FB7B68">
        <w:rPr>
          <w:rFonts w:ascii="Arial" w:eastAsia="Calibri" w:hAnsi="Arial" w:cs="Arial"/>
          <w:bCs/>
          <w:sz w:val="26"/>
          <w:szCs w:val="26"/>
        </w:rPr>
        <w:t xml:space="preserve">En esta medida, los anteriores numerales en manera alguna facultan al Director de Procedimientos Jurídicos de la Secretaría de la </w:t>
      </w:r>
      <w:r w:rsidRPr="00FB7B68">
        <w:rPr>
          <w:rFonts w:ascii="Arial" w:eastAsia="Calibri" w:hAnsi="Arial" w:cs="Arial"/>
          <w:bCs/>
          <w:sz w:val="26"/>
          <w:szCs w:val="26"/>
        </w:rPr>
        <w:lastRenderedPageBreak/>
        <w:t xml:space="preserve">Contraloría y Transparencia Gubernamental para </w:t>
      </w:r>
      <w:r>
        <w:rPr>
          <w:rFonts w:ascii="Arial" w:eastAsia="Calibri" w:hAnsi="Arial" w:cs="Arial"/>
          <w:bCs/>
          <w:sz w:val="26"/>
          <w:szCs w:val="26"/>
        </w:rPr>
        <w:t>que certifique su nombramiento.</w:t>
      </w:r>
    </w:p>
    <w:p w:rsidR="00413C7D" w:rsidRDefault="00413C7D" w:rsidP="00413C7D">
      <w:pPr>
        <w:spacing w:line="360" w:lineRule="auto"/>
        <w:ind w:firstLine="709"/>
        <w:jc w:val="both"/>
        <w:rPr>
          <w:rFonts w:ascii="Arial" w:eastAsia="Calibri" w:hAnsi="Arial" w:cs="Arial"/>
          <w:bCs/>
          <w:sz w:val="26"/>
          <w:szCs w:val="26"/>
        </w:rPr>
      </w:pPr>
    </w:p>
    <w:p w:rsidR="008D049F" w:rsidRDefault="008D049F" w:rsidP="00413C7D">
      <w:pPr>
        <w:spacing w:line="360" w:lineRule="auto"/>
        <w:ind w:firstLine="709"/>
        <w:jc w:val="both"/>
        <w:rPr>
          <w:rFonts w:ascii="Arial" w:eastAsia="Calibri" w:hAnsi="Arial" w:cs="Arial"/>
          <w:bCs/>
          <w:sz w:val="26"/>
          <w:szCs w:val="26"/>
        </w:rPr>
      </w:pPr>
      <w:r w:rsidRPr="00FB7B68">
        <w:rPr>
          <w:rFonts w:ascii="Arial" w:eastAsia="Calibri" w:hAnsi="Arial" w:cs="Arial"/>
          <w:bCs/>
          <w:sz w:val="26"/>
          <w:szCs w:val="26"/>
        </w:rPr>
        <w:t>Se agrega que en el anverso de la copia certificada de que se habla, se tiene el siguiente texto:</w:t>
      </w:r>
    </w:p>
    <w:p w:rsidR="00B87B7E" w:rsidRPr="007D5641" w:rsidRDefault="00B87B7E" w:rsidP="00B87B7E">
      <w:pPr>
        <w:spacing w:line="360" w:lineRule="auto"/>
        <w:ind w:left="851" w:right="615"/>
        <w:jc w:val="both"/>
        <w:rPr>
          <w:rFonts w:ascii="Arial" w:eastAsia="Calibri" w:hAnsi="Arial" w:cs="Arial"/>
          <w:bCs/>
          <w:i/>
        </w:rPr>
      </w:pPr>
      <w:r w:rsidRPr="007D5641">
        <w:rPr>
          <w:rFonts w:ascii="Arial" w:eastAsia="Calibri" w:hAnsi="Arial" w:cs="Arial"/>
          <w:bCs/>
          <w:i/>
        </w:rPr>
        <w:t>“… Secretario de Administración del Gobierno del Estado Libre y Soberano de Oaxaca, con fundamento en el artículo 46, fracción I, V, VI y IX de la Ley Orgánica del Poder Ejecutivo del Estado de Oaxaca, he tenido a bien nombrarlo:</w:t>
      </w:r>
    </w:p>
    <w:p w:rsidR="00B87B7E" w:rsidRPr="007D5641" w:rsidRDefault="00B87B7E" w:rsidP="00B87B7E">
      <w:pPr>
        <w:spacing w:line="360" w:lineRule="auto"/>
        <w:ind w:left="851" w:right="615"/>
        <w:jc w:val="center"/>
        <w:rPr>
          <w:rFonts w:ascii="Arial" w:eastAsia="Calibri" w:hAnsi="Arial" w:cs="Arial"/>
          <w:bCs/>
          <w:i/>
        </w:rPr>
      </w:pPr>
      <w:r w:rsidRPr="007D5641">
        <w:rPr>
          <w:rFonts w:ascii="Arial" w:eastAsia="Calibri" w:hAnsi="Arial" w:cs="Arial"/>
          <w:bCs/>
          <w:i/>
        </w:rPr>
        <w:t>DIRECTOR DE PROCEDIMIENTOS JURÍDICOS DE LA SECRETARÍA DE LA CONTRALORÍA Y TRANSPARENCIA GUBERNAMENTAL</w:t>
      </w:r>
    </w:p>
    <w:p w:rsidR="00B87B7E" w:rsidRPr="00FB7B68" w:rsidRDefault="00B87B7E" w:rsidP="00B87B7E">
      <w:pPr>
        <w:spacing w:line="360" w:lineRule="auto"/>
        <w:ind w:left="851" w:right="615"/>
        <w:jc w:val="both"/>
        <w:rPr>
          <w:rFonts w:ascii="Arial" w:eastAsia="Calibri" w:hAnsi="Arial" w:cs="Arial"/>
          <w:bCs/>
          <w:i/>
        </w:rPr>
      </w:pPr>
      <w:r w:rsidRPr="007D5641">
        <w:rPr>
          <w:rFonts w:ascii="Arial" w:eastAsia="Calibri" w:hAnsi="Arial" w:cs="Arial"/>
          <w:bCs/>
          <w:i/>
        </w:rPr>
        <w:t>…”</w:t>
      </w:r>
    </w:p>
    <w:p w:rsidR="00B87B7E" w:rsidRPr="00FB7B68" w:rsidRDefault="00B87B7E" w:rsidP="00B87B7E">
      <w:pPr>
        <w:spacing w:line="360" w:lineRule="auto"/>
        <w:ind w:right="48" w:firstLine="708"/>
        <w:jc w:val="both"/>
        <w:rPr>
          <w:rFonts w:ascii="Arial" w:eastAsia="Calibri" w:hAnsi="Arial" w:cs="Arial"/>
          <w:bCs/>
          <w:sz w:val="26"/>
          <w:szCs w:val="26"/>
        </w:rPr>
      </w:pPr>
      <w:r w:rsidRPr="00FB7B68">
        <w:rPr>
          <w:rFonts w:ascii="Arial" w:eastAsia="Calibri" w:hAnsi="Arial" w:cs="Arial"/>
          <w:bCs/>
          <w:sz w:val="26"/>
          <w:szCs w:val="26"/>
        </w:rPr>
        <w:t>De donde se desprende que el Secretario de Administración es quien emite tal documento, además el artículo 46 de la Ley Orgánica del Poder Ejecutivo dispone, en la parte que interesa:</w:t>
      </w:r>
    </w:p>
    <w:p w:rsidR="00B87B7E" w:rsidRPr="007D5641" w:rsidRDefault="00B87B7E" w:rsidP="00B87B7E">
      <w:pPr>
        <w:spacing w:line="360" w:lineRule="auto"/>
        <w:ind w:firstLine="709"/>
        <w:jc w:val="both"/>
        <w:rPr>
          <w:rFonts w:ascii="Arial" w:eastAsia="Calibri" w:hAnsi="Arial" w:cs="Arial"/>
          <w:bCs/>
          <w:sz w:val="24"/>
          <w:szCs w:val="24"/>
        </w:rPr>
      </w:pPr>
    </w:p>
    <w:p w:rsidR="00B87B7E" w:rsidRPr="007D5641" w:rsidRDefault="00B87B7E" w:rsidP="00B87B7E">
      <w:pPr>
        <w:spacing w:line="360" w:lineRule="auto"/>
        <w:ind w:left="851" w:right="899"/>
        <w:jc w:val="both"/>
        <w:rPr>
          <w:rFonts w:ascii="Arial" w:hAnsi="Arial" w:cs="Arial"/>
          <w:i/>
        </w:rPr>
      </w:pPr>
      <w:r w:rsidRPr="007D5641">
        <w:rPr>
          <w:rFonts w:ascii="Arial" w:hAnsi="Arial" w:cs="Arial"/>
          <w:i/>
        </w:rPr>
        <w:t>“Artículo 46. A la Secretaría de Administración le corresponde el despacho de los siguientes asuntos:</w:t>
      </w:r>
    </w:p>
    <w:p w:rsidR="00B87B7E" w:rsidRPr="007D5641" w:rsidRDefault="00B87B7E" w:rsidP="00B87B7E">
      <w:pPr>
        <w:pStyle w:val="Prrafodelista"/>
        <w:numPr>
          <w:ilvl w:val="0"/>
          <w:numId w:val="6"/>
        </w:numPr>
        <w:spacing w:line="360" w:lineRule="auto"/>
        <w:ind w:left="851" w:right="899" w:firstLine="0"/>
        <w:jc w:val="both"/>
        <w:rPr>
          <w:rFonts w:ascii="Arial" w:hAnsi="Arial" w:cs="Arial"/>
          <w:i/>
        </w:rPr>
      </w:pPr>
      <w:r w:rsidRPr="007D5641">
        <w:rPr>
          <w:rFonts w:ascii="Arial" w:hAnsi="Arial" w:cs="Arial"/>
          <w:i/>
        </w:rPr>
        <w:t>Normar y controlar la administración del capital humano, recursos materiales, tecnológicos y servicios de apoyo de la Administración Pública Estatal;</w:t>
      </w:r>
    </w:p>
    <w:p w:rsidR="00B87B7E" w:rsidRPr="007D5641" w:rsidRDefault="00B87B7E" w:rsidP="00B87B7E">
      <w:pPr>
        <w:pStyle w:val="Prrafodelista"/>
        <w:tabs>
          <w:tab w:val="left" w:pos="1515"/>
        </w:tabs>
        <w:spacing w:line="360" w:lineRule="auto"/>
        <w:ind w:left="851" w:right="899"/>
        <w:jc w:val="both"/>
        <w:rPr>
          <w:rFonts w:ascii="Arial" w:hAnsi="Arial" w:cs="Arial"/>
          <w:i/>
        </w:rPr>
      </w:pPr>
      <w:r w:rsidRPr="007D5641">
        <w:rPr>
          <w:rFonts w:ascii="Arial" w:hAnsi="Arial" w:cs="Arial"/>
          <w:i/>
        </w:rPr>
        <w:t>…</w:t>
      </w:r>
      <w:r w:rsidRPr="007D5641">
        <w:rPr>
          <w:rFonts w:ascii="Arial" w:hAnsi="Arial" w:cs="Arial"/>
          <w:i/>
        </w:rPr>
        <w:tab/>
      </w:r>
    </w:p>
    <w:p w:rsidR="00B87B7E" w:rsidRPr="007D5641" w:rsidRDefault="00B87B7E" w:rsidP="00B87B7E">
      <w:pPr>
        <w:spacing w:line="360" w:lineRule="auto"/>
        <w:ind w:left="851" w:right="899"/>
        <w:jc w:val="both"/>
        <w:rPr>
          <w:rFonts w:ascii="Arial" w:hAnsi="Arial" w:cs="Arial"/>
          <w:i/>
        </w:rPr>
      </w:pPr>
      <w:r w:rsidRPr="007D5641">
        <w:rPr>
          <w:rFonts w:ascii="Arial" w:hAnsi="Arial" w:cs="Arial"/>
          <w:i/>
        </w:rPr>
        <w:t xml:space="preserve"> V. Normar, aplicar y administrar lo referente a sueldos y salarios de los trabajadores al servicio del Poder Ejecutivo;</w:t>
      </w:r>
    </w:p>
    <w:p w:rsidR="00B87B7E" w:rsidRPr="007D5641" w:rsidRDefault="00B87B7E" w:rsidP="00B87B7E">
      <w:pPr>
        <w:spacing w:line="360" w:lineRule="auto"/>
        <w:ind w:left="851" w:right="899"/>
        <w:jc w:val="both"/>
        <w:rPr>
          <w:rFonts w:ascii="Arial" w:hAnsi="Arial" w:cs="Arial"/>
          <w:i/>
        </w:rPr>
      </w:pPr>
      <w:r w:rsidRPr="007D5641">
        <w:rPr>
          <w:rFonts w:ascii="Arial" w:hAnsi="Arial" w:cs="Arial"/>
          <w:i/>
        </w:rPr>
        <w:t xml:space="preserve"> VI. Expedir los nombramientos y tramitar las emociones, renuncias, licencias y jubilaciones de los trabajadores de la Administración Pública Estatal. Revocar los nombramientos de los empleados de la Administración Pública Estatal, por causas justificadas, conforme a los lineamientos que marcan las leyes y normas aplicables, exceptuándose los señalados en el artículo 79 fracción V de la Constitución Política del Estado Libre y Soberano de Oaxaca;</w:t>
      </w:r>
    </w:p>
    <w:p w:rsidR="00B87B7E" w:rsidRPr="007D5641" w:rsidRDefault="00B87B7E" w:rsidP="00B87B7E">
      <w:pPr>
        <w:spacing w:line="360" w:lineRule="auto"/>
        <w:ind w:left="851" w:right="899"/>
        <w:jc w:val="both"/>
        <w:rPr>
          <w:rFonts w:ascii="Arial" w:hAnsi="Arial" w:cs="Arial"/>
          <w:i/>
        </w:rPr>
      </w:pPr>
      <w:r w:rsidRPr="007D5641">
        <w:rPr>
          <w:rFonts w:ascii="Arial" w:hAnsi="Arial" w:cs="Arial"/>
          <w:i/>
        </w:rPr>
        <w:t>…</w:t>
      </w:r>
    </w:p>
    <w:p w:rsidR="00B87B7E" w:rsidRPr="007D5641" w:rsidRDefault="00B87B7E" w:rsidP="00B87B7E">
      <w:pPr>
        <w:spacing w:line="360" w:lineRule="auto"/>
        <w:ind w:left="851" w:right="899"/>
        <w:jc w:val="both"/>
        <w:rPr>
          <w:rFonts w:ascii="Arial" w:hAnsi="Arial" w:cs="Arial"/>
          <w:i/>
        </w:rPr>
      </w:pPr>
      <w:r w:rsidRPr="007D5641">
        <w:rPr>
          <w:rFonts w:ascii="Arial" w:hAnsi="Arial" w:cs="Arial"/>
          <w:i/>
        </w:rPr>
        <w:t>IX. Contratar al capital humano adecuado, p</w:t>
      </w:r>
      <w:r>
        <w:rPr>
          <w:rFonts w:ascii="Arial" w:hAnsi="Arial" w:cs="Arial"/>
          <w:i/>
        </w:rPr>
        <w:t>ara el buen funcionamiento de l</w:t>
      </w:r>
      <w:r w:rsidRPr="007D5641">
        <w:rPr>
          <w:rFonts w:ascii="Arial" w:hAnsi="Arial" w:cs="Arial"/>
          <w:i/>
        </w:rPr>
        <w:t>a administración pública centralizada, en los términos del presupuesto de egresos autorizado, atendiendo al principio de equidad de género, tomando en cuenta el catálogo de puesto y perfiles profesionales;</w:t>
      </w:r>
    </w:p>
    <w:p w:rsidR="00B87B7E" w:rsidRPr="00FB7B68" w:rsidRDefault="00B87B7E" w:rsidP="00B87B7E">
      <w:pPr>
        <w:spacing w:line="360" w:lineRule="auto"/>
        <w:ind w:left="851" w:right="899"/>
        <w:jc w:val="both"/>
        <w:rPr>
          <w:rFonts w:ascii="Arial" w:hAnsi="Arial" w:cs="Arial"/>
          <w:i/>
        </w:rPr>
      </w:pPr>
      <w:r w:rsidRPr="007D5641">
        <w:rPr>
          <w:rFonts w:ascii="Arial" w:hAnsi="Arial" w:cs="Arial"/>
          <w:i/>
        </w:rPr>
        <w:t>…”</w:t>
      </w:r>
    </w:p>
    <w:p w:rsidR="00B87B7E" w:rsidRPr="00FB7B68" w:rsidRDefault="00B87B7E" w:rsidP="00B87B7E">
      <w:pPr>
        <w:spacing w:line="360" w:lineRule="auto"/>
        <w:ind w:right="48" w:firstLine="708"/>
        <w:jc w:val="both"/>
        <w:rPr>
          <w:rFonts w:ascii="Arial" w:hAnsi="Arial" w:cs="Arial"/>
          <w:sz w:val="26"/>
          <w:szCs w:val="26"/>
        </w:rPr>
      </w:pPr>
      <w:r w:rsidRPr="00FB7B68">
        <w:rPr>
          <w:rFonts w:ascii="Arial" w:hAnsi="Arial" w:cs="Arial"/>
          <w:sz w:val="26"/>
          <w:szCs w:val="26"/>
        </w:rPr>
        <w:t xml:space="preserve">En este artículo se establece que corresponde a la Secretaría de Administración del Estado de Oaxaca la expedición de los nombramientos de los trabajadores de la Administración Pública Estatal, como lo es el Director de Procedimientos Jurídicos de la </w:t>
      </w:r>
      <w:r w:rsidRPr="00FB7B68">
        <w:rPr>
          <w:rFonts w:ascii="Arial" w:hAnsi="Arial" w:cs="Arial"/>
          <w:sz w:val="26"/>
          <w:szCs w:val="26"/>
        </w:rPr>
        <w:lastRenderedPageBreak/>
        <w:t xml:space="preserve">Secretaría de la Contraloría y Transparencia Gubernamental, de donde, es atribución propia de la Secretaría de Administración la emisión de los nombramientos de los servidores públicos. </w:t>
      </w:r>
    </w:p>
    <w:p w:rsidR="00B87B7E" w:rsidRPr="00FB7B68" w:rsidRDefault="00B87B7E" w:rsidP="00B87B7E">
      <w:pPr>
        <w:spacing w:line="360" w:lineRule="auto"/>
        <w:ind w:right="48"/>
        <w:jc w:val="both"/>
        <w:rPr>
          <w:rFonts w:ascii="Arial" w:hAnsi="Arial" w:cs="Arial"/>
          <w:sz w:val="26"/>
          <w:szCs w:val="26"/>
        </w:rPr>
      </w:pPr>
    </w:p>
    <w:p w:rsidR="00B87B7E" w:rsidRPr="00FB7B68" w:rsidRDefault="00B87B7E" w:rsidP="00B87B7E">
      <w:pPr>
        <w:spacing w:line="360" w:lineRule="auto"/>
        <w:ind w:right="48" w:firstLine="708"/>
        <w:jc w:val="both"/>
        <w:rPr>
          <w:rFonts w:ascii="Arial" w:hAnsi="Arial" w:cs="Arial"/>
          <w:sz w:val="26"/>
          <w:szCs w:val="26"/>
        </w:rPr>
      </w:pPr>
      <w:r w:rsidRPr="00FB7B68">
        <w:rPr>
          <w:rFonts w:ascii="Arial" w:hAnsi="Arial" w:cs="Arial"/>
          <w:sz w:val="26"/>
          <w:szCs w:val="26"/>
        </w:rPr>
        <w:t xml:space="preserve">Tenemos así que el Director de Procedimientos Jurídicos de la Secretaría de la Contraloría y Transparencia Gubernamental del Estado está facultado para certificar documentos que obren en su archivo o bien certificar documentos que se generen en la Secretaría de la Contraloría y Transparencia Gubernamental con motivo de sus atribuciones o actividades. </w:t>
      </w:r>
    </w:p>
    <w:p w:rsidR="00B87B7E" w:rsidRPr="00FB7B68" w:rsidRDefault="00B87B7E" w:rsidP="00B87B7E">
      <w:pPr>
        <w:spacing w:line="360" w:lineRule="auto"/>
        <w:ind w:right="48" w:firstLine="708"/>
        <w:jc w:val="both"/>
        <w:rPr>
          <w:rFonts w:ascii="Arial" w:hAnsi="Arial" w:cs="Arial"/>
          <w:sz w:val="26"/>
          <w:szCs w:val="26"/>
        </w:rPr>
      </w:pPr>
    </w:p>
    <w:p w:rsidR="00B87B7E" w:rsidRPr="00FB7B68" w:rsidRDefault="00B87B7E" w:rsidP="00B87B7E">
      <w:pPr>
        <w:spacing w:line="360" w:lineRule="auto"/>
        <w:ind w:right="48" w:firstLine="708"/>
        <w:jc w:val="both"/>
        <w:rPr>
          <w:rFonts w:ascii="Arial" w:hAnsi="Arial" w:cs="Arial"/>
          <w:sz w:val="26"/>
          <w:szCs w:val="26"/>
        </w:rPr>
      </w:pPr>
      <w:r w:rsidRPr="00FB7B68">
        <w:rPr>
          <w:rFonts w:ascii="Arial" w:hAnsi="Arial" w:cs="Arial"/>
          <w:sz w:val="26"/>
          <w:szCs w:val="26"/>
        </w:rPr>
        <w:t>Ahora, si  el nombramiento del Director en comento es emitido por el Secretario de Administración entonces no es generado por la Secretaría de la Contraloría y Transparencia Gubernamental con motivo de sus atribuciones, por tanto, el Director de Procedimientos Jurídicos relatado no tiene facultades para certificar ese documento.</w:t>
      </w:r>
    </w:p>
    <w:p w:rsidR="00B87B7E" w:rsidRPr="00FB7B68" w:rsidRDefault="00B87B7E" w:rsidP="00B87B7E">
      <w:pPr>
        <w:spacing w:line="360" w:lineRule="auto"/>
        <w:ind w:right="48" w:firstLine="708"/>
        <w:jc w:val="both"/>
        <w:rPr>
          <w:rFonts w:ascii="Arial" w:hAnsi="Arial" w:cs="Arial"/>
          <w:sz w:val="26"/>
          <w:szCs w:val="26"/>
        </w:rPr>
      </w:pPr>
    </w:p>
    <w:p w:rsidR="00B87B7E" w:rsidRPr="00FB7B68" w:rsidRDefault="007A6D2E" w:rsidP="00B87B7E">
      <w:pPr>
        <w:spacing w:line="360" w:lineRule="auto"/>
        <w:ind w:right="48"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7ED6CE83" wp14:editId="11BD85E2">
                <wp:simplePos x="0" y="0"/>
                <wp:positionH relativeFrom="column">
                  <wp:posOffset>5570220</wp:posOffset>
                </wp:positionH>
                <wp:positionV relativeFrom="paragraph">
                  <wp:posOffset>1762125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6D2E" w:rsidRDefault="007A6D2E" w:rsidP="007A6D2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8.6pt;margin-top:138.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l4rVH+EAAAAMAQAADwAAAGRycy9kb3ducmV2Lnht&#10;bEyPy07DMBAA70j8g7VIXFBrNy1xCHEqhASiN2gRXN14m0T4EWw3DX+Pe4Ljakezs9V6MpqM6EPv&#10;rIDFnAFB2zjV21bA++5pVgAJUVoltbMo4AcDrOvLi0qWyp3sG47b2JIksaGUAroYh5LS0HRoZJi7&#10;AW3aHZw3MqbRt1R5eUpyo2nGWE6N7G260MkBHztsvrZHI6BYvYyfYbN8/Wjyg76LN3x8/vZCXF9N&#10;D/dAIk7xD4ZzfkqHOjXt3dGqQHRycJ4lVEDG+S2QM8FWOQeyF7AsFgxoXdH/T9S/AAAA//8DAFBL&#10;AQItABQABgAIAAAAIQC2gziS/gAAAOEBAAATAAAAAAAAAAAAAAAAAAAAAABbQ29udGVudF9UeXBl&#10;c10ueG1sUEsBAi0AFAAGAAgAAAAhADj9If/WAAAAlAEAAAsAAAAAAAAAAAAAAAAALwEAAF9yZWxz&#10;Ly5yZWxzUEsBAi0AFAAGAAgAAAAhABWpVDAnAgAAUgQAAA4AAAAAAAAAAAAAAAAALgIAAGRycy9l&#10;Mm9Eb2MueG1sUEsBAi0AFAAGAAgAAAAhAJeK1R/hAAAADAEAAA8AAAAAAAAAAAAAAAAAgQQAAGRy&#10;cy9kb3ducmV2LnhtbFBLBQYAAAAABAAEAPMAAACPBQAAAAA=&#10;">
                <v:textbox>
                  <w:txbxContent>
                    <w:p w:rsidR="007A6D2E" w:rsidRDefault="007A6D2E" w:rsidP="007A6D2E">
                      <w:pPr>
                        <w:rPr>
                          <w:sz w:val="16"/>
                          <w:szCs w:val="16"/>
                        </w:rPr>
                      </w:pPr>
                      <w:r>
                        <w:rPr>
                          <w:sz w:val="16"/>
                          <w:szCs w:val="16"/>
                        </w:rPr>
                        <w:t>Datos personales protegidos por el Art. 116 de la LGTAIP y el Art. 56 de la LTAIPEO</w:t>
                      </w:r>
                    </w:p>
                  </w:txbxContent>
                </v:textbox>
              </v:shape>
            </w:pict>
          </mc:Fallback>
        </mc:AlternateContent>
      </w:r>
      <w:r w:rsidR="00B87B7E" w:rsidRPr="00FB7B68">
        <w:rPr>
          <w:rFonts w:ascii="Arial" w:hAnsi="Arial" w:cs="Arial"/>
          <w:sz w:val="26"/>
          <w:szCs w:val="26"/>
        </w:rPr>
        <w:t xml:space="preserve">Y, en el caso de que tal documento constara en el archivo de la Secretaria de la Contraloría y Transparencia Gubernamental, debido a que el juicio contencioso administrativo es de estricto derecho conforme al dispositivo 118 de la Ley de Justicia Administrativa para el Estado de Oaxaca corresponde al Director de esa dependencia demostrar que el documento en cuestión está en sus archivos para que entonces cuente con facultades para </w:t>
      </w:r>
      <w:r w:rsidR="00B87B7E">
        <w:rPr>
          <w:rFonts w:ascii="Arial" w:hAnsi="Arial" w:cs="Arial"/>
          <w:sz w:val="26"/>
          <w:szCs w:val="26"/>
        </w:rPr>
        <w:t>certificarlo, lo que no aconteció</w:t>
      </w:r>
      <w:r w:rsidR="00B87B7E" w:rsidRPr="00FB7B68">
        <w:rPr>
          <w:rFonts w:ascii="Arial" w:hAnsi="Arial" w:cs="Arial"/>
          <w:sz w:val="26"/>
          <w:szCs w:val="26"/>
        </w:rPr>
        <w:t xml:space="preserve">. </w:t>
      </w:r>
    </w:p>
    <w:p w:rsidR="00B87B7E" w:rsidRPr="00FB7B68" w:rsidRDefault="00B87B7E" w:rsidP="00B87B7E">
      <w:pPr>
        <w:spacing w:line="360" w:lineRule="auto"/>
        <w:ind w:firstLine="708"/>
        <w:jc w:val="both"/>
        <w:rPr>
          <w:rFonts w:ascii="Arial" w:hAnsi="Arial" w:cs="Arial"/>
          <w:sz w:val="26"/>
          <w:szCs w:val="26"/>
        </w:rPr>
      </w:pPr>
      <w:r w:rsidRPr="00FB7B68">
        <w:rPr>
          <w:rFonts w:ascii="Arial" w:hAnsi="Arial" w:cs="Arial"/>
          <w:sz w:val="26"/>
          <w:szCs w:val="26"/>
        </w:rPr>
        <w:t xml:space="preserve">A esto no obsta agregar que los tribunales federales han establecido que acreditar la personalidad en el juicio es un acto civil que se norma por la ley civil común, de ello que los funcionarios públicos, para acreditar su personalidad en el juicio con el objeto de representar a una persona moral pública no pueden certificar su propio nombramiento, por lo que si presentan una copia certificada por ellos mismos tal documento es insuficiente para tener por acreditada su personalidad en el juicio. Esto tiene apoyo en </w:t>
      </w:r>
      <w:r>
        <w:rPr>
          <w:rFonts w:ascii="Arial" w:hAnsi="Arial" w:cs="Arial"/>
          <w:sz w:val="26"/>
          <w:szCs w:val="26"/>
        </w:rPr>
        <w:t>la tesis aislada VI.1o.T.16 K d</w:t>
      </w:r>
      <w:r w:rsidRPr="00FB7B68">
        <w:rPr>
          <w:rFonts w:ascii="Arial" w:hAnsi="Arial" w:cs="Arial"/>
          <w:sz w:val="26"/>
          <w:szCs w:val="26"/>
        </w:rPr>
        <w:t>el Primer Tribunal Colegiado en materia del Trabajo del Sexto Circuito, emitido en la novena época, y que está publicada en el Semanario Judicial de la Federación y su Gaceta en el Tomo XV</w:t>
      </w:r>
      <w:r>
        <w:rPr>
          <w:rFonts w:ascii="Arial" w:hAnsi="Arial" w:cs="Arial"/>
          <w:sz w:val="26"/>
          <w:szCs w:val="26"/>
        </w:rPr>
        <w:t xml:space="preserve">, de marzo de 2002, y que está </w:t>
      </w:r>
      <w:r w:rsidRPr="00FB7B68">
        <w:rPr>
          <w:rFonts w:ascii="Arial" w:hAnsi="Arial" w:cs="Arial"/>
          <w:sz w:val="26"/>
          <w:szCs w:val="26"/>
        </w:rPr>
        <w:t xml:space="preserve">visible </w:t>
      </w:r>
      <w:r w:rsidR="00EF105F" w:rsidRPr="00FB7B68">
        <w:rPr>
          <w:rFonts w:ascii="Arial" w:hAnsi="Arial" w:cs="Arial"/>
          <w:sz w:val="26"/>
          <w:szCs w:val="26"/>
        </w:rPr>
        <w:t>a página</w:t>
      </w:r>
      <w:r w:rsidRPr="00FB7B68">
        <w:rPr>
          <w:rFonts w:ascii="Arial" w:hAnsi="Arial" w:cs="Arial"/>
          <w:sz w:val="26"/>
          <w:szCs w:val="26"/>
        </w:rPr>
        <w:t xml:space="preserve"> 1413 con el rubro y texto del tenor literal siguiente:</w:t>
      </w:r>
    </w:p>
    <w:p w:rsidR="00B87B7E" w:rsidRPr="007D5641" w:rsidRDefault="00B87B7E" w:rsidP="00B87B7E">
      <w:pPr>
        <w:tabs>
          <w:tab w:val="left" w:pos="914"/>
        </w:tabs>
        <w:rPr>
          <w:rFonts w:ascii="Arial" w:hAnsi="Arial" w:cs="Arial"/>
          <w:sz w:val="24"/>
          <w:szCs w:val="24"/>
        </w:rPr>
      </w:pPr>
      <w:r w:rsidRPr="007D5641">
        <w:rPr>
          <w:rFonts w:ascii="Arial" w:hAnsi="Arial" w:cs="Arial"/>
          <w:sz w:val="24"/>
          <w:szCs w:val="24"/>
        </w:rPr>
        <w:tab/>
      </w:r>
    </w:p>
    <w:p w:rsidR="00B87B7E" w:rsidRPr="007D5641" w:rsidRDefault="00B87B7E" w:rsidP="00B87B7E">
      <w:pPr>
        <w:spacing w:line="360" w:lineRule="auto"/>
        <w:ind w:left="851" w:right="899"/>
        <w:jc w:val="both"/>
        <w:rPr>
          <w:rFonts w:ascii="Arial" w:hAnsi="Arial" w:cs="Arial"/>
          <w:i/>
        </w:rPr>
      </w:pPr>
      <w:r w:rsidRPr="007D5641">
        <w:rPr>
          <w:rFonts w:ascii="Arial" w:hAnsi="Arial" w:cs="Arial"/>
          <w:i/>
        </w:rPr>
        <w:lastRenderedPageBreak/>
        <w:t>“</w:t>
      </w:r>
      <w:r w:rsidRPr="007D5641">
        <w:rPr>
          <w:rFonts w:ascii="Arial" w:hAnsi="Arial" w:cs="Arial"/>
          <w:b/>
          <w:i/>
        </w:rPr>
        <w:t>PERSONALIDAD EN EL JUICIO DE AMPARO. LA CERTIFICACIÓN REALIZADA POR UN FUNCIONARIO PÚBLICO DE SU PROPIO NOMBRAMIENTO, ES INSUFICIENTE PARA ACREDITARLA.</w:t>
      </w:r>
      <w:r w:rsidRPr="007D5641">
        <w:rPr>
          <w:rFonts w:ascii="Arial" w:hAnsi="Arial" w:cs="Arial"/>
          <w:i/>
        </w:rPr>
        <w:t xml:space="preserve"> Si un funcionario público, con la finalidad de acreditar su personalidad para representar a una persona moral pública, aporta al juicio de amparo una copia de su nombramiento certificada por él mismo, tal documento resulta insuficiente para el fin pretendido. Si bien los funcionarios administrativos, según las leyes que rigen su actuar, les facultan para certificar documentos, ello sólo se contrae al ámbito administrativo y en los asuntos que les compete; sin embargo, tales facultades no pueden hacerse valer en tratándose de actos de diversa naturaleza, como el de acreditar una representación ante una autoridad jurisdiccional, el cual es un acto civil regido por la ley común; de ahí que, en el caso, la certificación debe provenir de un fedatario público.”</w:t>
      </w:r>
    </w:p>
    <w:p w:rsidR="00B87B7E" w:rsidRPr="007D5641" w:rsidRDefault="00B87B7E" w:rsidP="00B87B7E">
      <w:pPr>
        <w:rPr>
          <w:rFonts w:ascii="Arial" w:hAnsi="Arial" w:cs="Arial"/>
          <w:sz w:val="24"/>
          <w:szCs w:val="24"/>
        </w:rPr>
      </w:pPr>
    </w:p>
    <w:p w:rsidR="00B87B7E" w:rsidRPr="00B1520A" w:rsidRDefault="00B87B7E" w:rsidP="00B87B7E">
      <w:pPr>
        <w:spacing w:line="360" w:lineRule="auto"/>
        <w:ind w:firstLine="709"/>
        <w:jc w:val="both"/>
        <w:rPr>
          <w:rFonts w:ascii="Arial" w:hAnsi="Arial" w:cs="Arial"/>
          <w:bCs/>
          <w:sz w:val="26"/>
          <w:szCs w:val="26"/>
        </w:rPr>
      </w:pPr>
      <w:r w:rsidRPr="00B1520A">
        <w:rPr>
          <w:rFonts w:ascii="Arial" w:hAnsi="Arial" w:cs="Arial"/>
          <w:bCs/>
          <w:sz w:val="26"/>
          <w:szCs w:val="26"/>
        </w:rPr>
        <w:t xml:space="preserve">Ahora bien, es necesario precisar que la personalidad constituye un presupuesto procesal sin el que no puede iniciarse ni desarrollarse válidamente un proceso jurisdiccional, y ésta debe ser analizada por el juzgador en cualquier estado del juicio, ya sea por la primera instancia o bien ante la alzada, ello porque la falta de la personalidad no puede generar una representación que no existe, por lo que si en el caso, la personalidad no se halla debidamente demostrada en la secuela procesal, es claro, que su tramitación es ilegal y por ende ocasionaría que la emisión de la sentencia respectiva resulte igualmente en una determinación ilegal, al no haberse colmado puntualmente los presupuestos procesales respectivos, </w:t>
      </w:r>
      <w:r w:rsidRPr="00B1520A">
        <w:rPr>
          <w:rFonts w:ascii="Arial" w:hAnsi="Arial" w:cs="Arial"/>
          <w:b/>
          <w:bCs/>
          <w:sz w:val="26"/>
          <w:szCs w:val="26"/>
        </w:rPr>
        <w:t xml:space="preserve">de esa manera, </w:t>
      </w:r>
      <w:r w:rsidRPr="00B1520A">
        <w:rPr>
          <w:rFonts w:ascii="Arial" w:hAnsi="Arial" w:cs="Arial"/>
          <w:bCs/>
          <w:sz w:val="26"/>
          <w:szCs w:val="26"/>
        </w:rPr>
        <w:t>una violación procesal acontecida en el juicio natural y detectada por la segunda instancia, en términos del artículo 206</w:t>
      </w:r>
      <w:r>
        <w:rPr>
          <w:rFonts w:ascii="Arial" w:hAnsi="Arial" w:cs="Arial"/>
          <w:bCs/>
          <w:sz w:val="26"/>
          <w:szCs w:val="26"/>
        </w:rPr>
        <w:t>,</w:t>
      </w:r>
      <w:r w:rsidRPr="00B1520A">
        <w:rPr>
          <w:rFonts w:ascii="Arial" w:hAnsi="Arial" w:cs="Arial"/>
          <w:bCs/>
          <w:sz w:val="26"/>
          <w:szCs w:val="26"/>
        </w:rPr>
        <w:t xml:space="preserve"> fracción VII</w:t>
      </w:r>
      <w:r>
        <w:rPr>
          <w:rFonts w:ascii="Arial" w:hAnsi="Arial" w:cs="Arial"/>
          <w:bCs/>
          <w:sz w:val="26"/>
          <w:szCs w:val="26"/>
        </w:rPr>
        <w:t>,</w:t>
      </w:r>
      <w:r w:rsidRPr="00B1520A">
        <w:rPr>
          <w:rFonts w:ascii="Arial" w:hAnsi="Arial" w:cs="Arial"/>
          <w:bCs/>
          <w:sz w:val="26"/>
          <w:szCs w:val="26"/>
        </w:rPr>
        <w:t xml:space="preserve"> de la Ley de Justicia Administrativa para el Estado de Oaxaca</w:t>
      </w:r>
      <w:r w:rsidR="00EF105F">
        <w:rPr>
          <w:rFonts w:ascii="Arial" w:hAnsi="Arial" w:cs="Arial"/>
          <w:bCs/>
          <w:sz w:val="26"/>
          <w:szCs w:val="26"/>
        </w:rPr>
        <w:t xml:space="preserve">, </w:t>
      </w:r>
      <w:r w:rsidRPr="00B1520A">
        <w:rPr>
          <w:rFonts w:ascii="Arial" w:hAnsi="Arial" w:cs="Arial"/>
          <w:bCs/>
          <w:sz w:val="26"/>
          <w:szCs w:val="26"/>
        </w:rPr>
        <w:t>permite a este Superioridad su atención y estudio, a fin de reparar la alegada transgresión y entonces emitir una sentencia de la mayor cali</w:t>
      </w:r>
      <w:r w:rsidR="00B32C5F">
        <w:rPr>
          <w:rFonts w:ascii="Arial" w:hAnsi="Arial" w:cs="Arial"/>
          <w:bCs/>
          <w:sz w:val="26"/>
          <w:szCs w:val="26"/>
        </w:rPr>
        <w:t>dad, que respete lo establecido</w:t>
      </w:r>
      <w:r w:rsidRPr="00B1520A">
        <w:rPr>
          <w:rFonts w:ascii="Arial" w:hAnsi="Arial" w:cs="Arial"/>
          <w:bCs/>
          <w:sz w:val="26"/>
          <w:szCs w:val="26"/>
        </w:rPr>
        <w:t xml:space="preserve"> en los artículos 14, 16 y 17 de la Constitución Federal, es decir, que colme los principios de legalidad y justicia jurisdiccional efectiva, que se logrará a partir de la emisión de un fallo, imparcial que derive de un proceso jurisdiccional en el que se hayan seguido y cumplido las etapas procesales a cabalidad. Estas consideraciones encuentran apoyo en la jurisprudencia VI.2o.C. J/200 del Segundo Tribunal Colegiado en materia Civil del Sexto Circuito, la cual fue emitida en la novena época y publicada en el Semanario </w:t>
      </w:r>
      <w:r w:rsidRPr="00B1520A">
        <w:rPr>
          <w:rFonts w:ascii="Arial" w:hAnsi="Arial" w:cs="Arial"/>
          <w:bCs/>
          <w:sz w:val="26"/>
          <w:szCs w:val="26"/>
        </w:rPr>
        <w:lastRenderedPageBreak/>
        <w:t>Judicial de la Federación y su Gaceta en el Tomo XIII de junio de 2001  y visible a página 625 bajo el rubro y texto del tenor literal siguientes:</w:t>
      </w:r>
    </w:p>
    <w:p w:rsidR="00B87B7E" w:rsidRPr="00017AD8" w:rsidRDefault="00B87B7E" w:rsidP="00B87B7E">
      <w:pPr>
        <w:spacing w:line="360" w:lineRule="auto"/>
        <w:ind w:firstLine="709"/>
        <w:jc w:val="both"/>
        <w:rPr>
          <w:rFonts w:ascii="Arial" w:hAnsi="Arial" w:cs="Arial"/>
          <w:bCs/>
          <w:sz w:val="24"/>
          <w:szCs w:val="24"/>
        </w:rPr>
      </w:pPr>
    </w:p>
    <w:p w:rsidR="00B87B7E" w:rsidRPr="00E8494A" w:rsidRDefault="00B87B7E" w:rsidP="00B87B7E">
      <w:pPr>
        <w:spacing w:line="360" w:lineRule="auto"/>
        <w:ind w:left="851" w:right="778"/>
        <w:jc w:val="both"/>
        <w:rPr>
          <w:rFonts w:ascii="Arial" w:hAnsi="Arial" w:cs="Arial"/>
          <w:bCs/>
          <w:i/>
          <w:sz w:val="24"/>
          <w:szCs w:val="24"/>
        </w:rPr>
      </w:pPr>
      <w:r>
        <w:rPr>
          <w:rFonts w:ascii="Arial" w:hAnsi="Arial" w:cs="Arial"/>
          <w:b/>
          <w:bCs/>
          <w:i/>
          <w:sz w:val="24"/>
          <w:szCs w:val="24"/>
        </w:rPr>
        <w:t>“</w:t>
      </w:r>
      <w:r w:rsidRPr="00E8494A">
        <w:rPr>
          <w:rFonts w:ascii="Arial" w:hAnsi="Arial" w:cs="Arial"/>
          <w:b/>
          <w:bCs/>
          <w:i/>
          <w:sz w:val="24"/>
          <w:szCs w:val="24"/>
        </w:rPr>
        <w:t>PERSONALIDAD, EXAMEN DE LA</w:t>
      </w:r>
      <w:r w:rsidRPr="00E8494A">
        <w:rPr>
          <w:rFonts w:ascii="Arial" w:hAnsi="Arial" w:cs="Arial"/>
          <w:bCs/>
          <w:i/>
          <w:sz w:val="24"/>
          <w:szCs w:val="24"/>
        </w:rPr>
        <w:t>. La personalidad de los litigantes es un presupuesto procesal, esto es, un requisito sin el cual no puede iniciarse ni sustanciarse válidamente el juicio, toda vez que no sería jurídico resolver una controversia en la que las partes o alguna de ellas, no estuviera legalmente representada; de ahí que la falta de impugnación oportuna de la personalidad de un litigante de ninguna manera puede motivar una representación que no existe; de lo que se sigue que la personalidad de las partes debe ser analizada, aun de oficio, por el juzgador en cualquier estado del juicio, y sólo debe omitir la reiteración del examen de la personalidad, en caso de haber sido resuelto antes de manera expresa, a través de los medios de impugnación legalmente procedentes, o cuando en primera instancia el demandado no haya comparecido y en los agravios de la alzada combata la personalidad.</w:t>
      </w:r>
      <w:r>
        <w:rPr>
          <w:rFonts w:ascii="Arial" w:hAnsi="Arial" w:cs="Arial"/>
          <w:bCs/>
          <w:i/>
          <w:sz w:val="24"/>
          <w:szCs w:val="24"/>
        </w:rPr>
        <w:t>”</w:t>
      </w:r>
    </w:p>
    <w:p w:rsidR="00B87B7E" w:rsidRDefault="00B87B7E" w:rsidP="00B87B7E">
      <w:pPr>
        <w:spacing w:line="360" w:lineRule="auto"/>
        <w:ind w:firstLine="709"/>
        <w:jc w:val="both"/>
        <w:rPr>
          <w:rFonts w:ascii="Arial" w:hAnsi="Arial" w:cs="Arial"/>
          <w:bCs/>
          <w:sz w:val="24"/>
          <w:szCs w:val="24"/>
        </w:rPr>
      </w:pPr>
    </w:p>
    <w:p w:rsidR="00B87B7E" w:rsidRPr="00B1520A" w:rsidRDefault="00B87B7E" w:rsidP="00B87B7E">
      <w:pPr>
        <w:spacing w:line="360" w:lineRule="auto"/>
        <w:ind w:firstLine="709"/>
        <w:jc w:val="both"/>
        <w:rPr>
          <w:sz w:val="26"/>
          <w:szCs w:val="26"/>
        </w:rPr>
      </w:pPr>
      <w:r w:rsidRPr="00B1520A">
        <w:rPr>
          <w:rFonts w:ascii="Arial" w:hAnsi="Arial" w:cs="Arial"/>
          <w:bCs/>
          <w:sz w:val="26"/>
          <w:szCs w:val="26"/>
        </w:rPr>
        <w:t>Así como en la jurisprudencia VI.2o.C.J/23 (10ª) del Segundo Tribunal Colegiado en Materia Civil del Sexto Circuito, emitida en la décima época y publicada en la Gaceta del Semanario Judicial de la Federación, en el Libro 44, de julio de 2017 en el Tomo II, y consultable a página 976, con el título y contenido siguientes:</w:t>
      </w:r>
    </w:p>
    <w:p w:rsidR="00B87B7E" w:rsidRDefault="00B87B7E" w:rsidP="00B87B7E">
      <w:pPr>
        <w:jc w:val="both"/>
      </w:pPr>
    </w:p>
    <w:p w:rsidR="00B87B7E" w:rsidRPr="00E40FC7" w:rsidRDefault="007A6D2E" w:rsidP="00B87B7E">
      <w:pPr>
        <w:spacing w:line="360" w:lineRule="auto"/>
        <w:ind w:left="851" w:right="778"/>
        <w:jc w:val="both"/>
        <w:rPr>
          <w:rFonts w:ascii="Arial" w:hAnsi="Arial" w:cs="Arial"/>
          <w:i/>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0D1C6331" wp14:editId="15160D4B">
                <wp:simplePos x="0" y="0"/>
                <wp:positionH relativeFrom="column">
                  <wp:posOffset>5612765</wp:posOffset>
                </wp:positionH>
                <wp:positionV relativeFrom="paragraph">
                  <wp:posOffset>37465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6D2E" w:rsidRDefault="007A6D2E" w:rsidP="007A6D2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1.95pt;margin-top:2.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ITTjFPfAAAACgEAAA8AAABkcnMvZG93bnJldi54&#10;bWxMj81OwzAQhO9IvIO1SFwQdSBpSUKcCiGB4AZtBVc33iYR/gm2m4a3Z3OC0+5qRrPfVOvJaDai&#10;D72zAm4WCTC0jVO9bQXstk/XObAQpVVSO4sCfjDAuj4/q2Sp3Mm+47iJLaMQG0opoItxKDkPTYdG&#10;hoUb0JJ2cN7ISKdvufLyROFG89skWXEje0sfOjngY4fN1+ZoBOTZy/gZXtO3j2Z10EW8uhufv70Q&#10;lxfTwz2wiFP8M8OMT+hQE9PeHa0KTFNGnhZkFbCkMevJMs2A7eetyIDXFf9fof4FAAD//wMAUEsB&#10;Ai0AFAAGAAgAAAAhALaDOJL+AAAA4QEAABMAAAAAAAAAAAAAAAAAAAAAAFtDb250ZW50X1R5cGVz&#10;XS54bWxQSwECLQAUAAYACAAAACEAOP0h/9YAAACUAQAACwAAAAAAAAAAAAAAAAAvAQAAX3JlbHMv&#10;LnJlbHNQSwECLQAUAAYACAAAACEAun6OBSgCAABSBAAADgAAAAAAAAAAAAAAAAAuAgAAZHJzL2Uy&#10;b0RvYy54bWxQSwECLQAUAAYACAAAACEAhNOMU98AAAAKAQAADwAAAAAAAAAAAAAAAACCBAAAZHJz&#10;L2Rvd25yZXYueG1sUEsFBgAAAAAEAAQA8wAAAI4FAAAAAA==&#10;">
                <v:textbox>
                  <w:txbxContent>
                    <w:p w:rsidR="007A6D2E" w:rsidRDefault="007A6D2E" w:rsidP="007A6D2E">
                      <w:pPr>
                        <w:rPr>
                          <w:sz w:val="16"/>
                          <w:szCs w:val="16"/>
                        </w:rPr>
                      </w:pPr>
                      <w:r>
                        <w:rPr>
                          <w:sz w:val="16"/>
                          <w:szCs w:val="16"/>
                        </w:rPr>
                        <w:t>Datos personales protegidos por el Art. 116 de la LGTAIP y el Art. 56 de la LTAIPEO</w:t>
                      </w:r>
                    </w:p>
                  </w:txbxContent>
                </v:textbox>
              </v:shape>
            </w:pict>
          </mc:Fallback>
        </mc:AlternateContent>
      </w:r>
      <w:r w:rsidR="00B87B7E">
        <w:rPr>
          <w:rFonts w:ascii="Arial" w:hAnsi="Arial" w:cs="Arial"/>
          <w:b/>
          <w:i/>
        </w:rPr>
        <w:t>“</w:t>
      </w:r>
      <w:r w:rsidR="00B87B7E" w:rsidRPr="00E40FC7">
        <w:rPr>
          <w:rFonts w:ascii="Arial" w:hAnsi="Arial" w:cs="Arial"/>
          <w:b/>
          <w:i/>
        </w:rPr>
        <w:t>VIOLACIONES AL PROCEDIMIENTO. SU IMPUGNACIÓN EN AMPARO DIRECTO DEBE REALIZARSE A PARTIR DE LO RESUELTO POR EL TRIBUNAL DE APELACIÓN, AL HACERSE CARGO DE LOS AGRAVIOS RELATIVOS EN LA SENTENCIA DEFINITIVA (LEGISLACIÓN DEL ESTADO DE PUEBLA).</w:t>
      </w:r>
      <w:r w:rsidR="00B87B7E" w:rsidRPr="00E40FC7">
        <w:rPr>
          <w:rFonts w:ascii="Arial" w:hAnsi="Arial" w:cs="Arial"/>
          <w:i/>
        </w:rPr>
        <w:t xml:space="preserve"> El Código de Procedimientos Civiles para el Estado de Puebla prevé la posibilidad de que el tribunal de alzada se ocupe de cuestiones procesales, lo cual puede conducirle a ordenar la reposición del procedimiento de primer grado. Por tanto, el análisis de los conceptos de violación que se relacionen con infracciones adjetivas, debe realizarse en función de las consideraciones por las que la autoridad responsable dé respuesta a los respectivos agravios hechos valer en el recurso de apelación interpuesto tanto contra el procedimiento sustanciado, como respecto del fallo dictado por el Juez de primera instancia, y no mediante la apreciación directa de la resolución o actuación que podría configurar la violación procesal alegada. Ello es así, porque acorde </w:t>
      </w:r>
      <w:r w:rsidR="00B87B7E" w:rsidRPr="00E40FC7">
        <w:rPr>
          <w:rFonts w:ascii="Arial" w:hAnsi="Arial" w:cs="Arial"/>
          <w:i/>
        </w:rPr>
        <w:lastRenderedPageBreak/>
        <w:t xml:space="preserve">con el artículo 382 del código en cita, quien recurre un fallo de primer grado tiene la posibilidad de hacer valer como motivos de inconformidad las violaciones procesales cometidas durante el trámite del juicio, además de las sustanciales al procedimiento y las vinculadas con el fondo de la resolución adoptada. De tal suerte, si en los conceptos de violación de un amparo directo en el que se reclama un fallo emitido en un procedimiento civil, sustanciado al tenor del Código de Procedimientos Civiles para el Estado, en el que se hacen planteamientos relacionados con las violaciones procesales a que alude el artículo 172 de la Ley de Amparo, y estas cuestiones fueron llevadas al conocimiento del tribunal de apelación, a través de la expresión de agravios procesales -sin haber tenido oportunidad el afectado de alegarlo en primera instancia-, y sobre el particular la autoridad de segundo grado se pronunció calificándolos, su análisis corresponde efectuarlo a partir de lo resuelto en la sentencia emitida sobre el particular, constitutiva del acto reclamado en la vía directa, lo cual posibilita a no ocuparse de la legalidad de la resolución intermedia en que se pudiera contener la alegada violación procesal, pues ésta fue llevada a la </w:t>
      </w:r>
      <w:proofErr w:type="spellStart"/>
      <w:r w:rsidR="00B87B7E" w:rsidRPr="00E40FC7">
        <w:rPr>
          <w:rFonts w:ascii="Arial" w:hAnsi="Arial" w:cs="Arial"/>
          <w:i/>
        </w:rPr>
        <w:t>litis</w:t>
      </w:r>
      <w:proofErr w:type="spellEnd"/>
      <w:r w:rsidR="00B87B7E" w:rsidRPr="00E40FC7">
        <w:rPr>
          <w:rFonts w:ascii="Arial" w:hAnsi="Arial" w:cs="Arial"/>
          <w:i/>
        </w:rPr>
        <w:t xml:space="preserve"> de apelación y sobre ella existe un pronunciamiento en la sentencia terminal. En cambio, si se estuviera en un escenario distinto, el Tribunal Colegiado, al atender los conceptos de violación, podría establecer su inoperancia, para el caso de que hubiese existido la posibilidad legal de que el afectado recurriera la violación procesal objeto de cuestionamiento y no lo hiciera y, a pesar de ello, alegada que fuera en agravios, el tribunal de apelación se hubiera hecho cargo de éstos; sin perjuicio de lo que, si el asunto lo permite, advierta en suplencia de la queja deficiente.</w:t>
      </w:r>
      <w:r w:rsidR="00B87B7E">
        <w:rPr>
          <w:rFonts w:ascii="Arial" w:hAnsi="Arial" w:cs="Arial"/>
          <w:i/>
        </w:rPr>
        <w:t>”</w:t>
      </w:r>
    </w:p>
    <w:p w:rsidR="00B87B7E" w:rsidRPr="00017AD8" w:rsidRDefault="00B87B7E" w:rsidP="00B87B7E">
      <w:pPr>
        <w:spacing w:line="360" w:lineRule="auto"/>
        <w:ind w:firstLine="709"/>
        <w:jc w:val="both"/>
        <w:rPr>
          <w:rFonts w:ascii="Arial" w:hAnsi="Arial" w:cs="Arial"/>
          <w:bCs/>
          <w:sz w:val="24"/>
          <w:szCs w:val="24"/>
        </w:rPr>
      </w:pPr>
    </w:p>
    <w:p w:rsidR="00B87B7E" w:rsidRPr="00B1520A" w:rsidRDefault="00B87B7E" w:rsidP="00B87B7E">
      <w:pPr>
        <w:spacing w:line="360" w:lineRule="auto"/>
        <w:jc w:val="both"/>
        <w:rPr>
          <w:rFonts w:ascii="Arial" w:hAnsi="Arial" w:cs="Arial"/>
          <w:bCs/>
          <w:sz w:val="26"/>
          <w:szCs w:val="26"/>
        </w:rPr>
      </w:pPr>
      <w:r>
        <w:rPr>
          <w:rFonts w:ascii="Arial" w:hAnsi="Arial" w:cs="Arial"/>
          <w:b/>
          <w:bCs/>
          <w:sz w:val="24"/>
          <w:szCs w:val="24"/>
        </w:rPr>
        <w:tab/>
      </w:r>
      <w:r w:rsidRPr="00B1520A">
        <w:rPr>
          <w:rFonts w:ascii="Arial" w:hAnsi="Arial" w:cs="Arial"/>
          <w:b/>
          <w:bCs/>
          <w:sz w:val="26"/>
          <w:szCs w:val="26"/>
        </w:rPr>
        <w:t xml:space="preserve">Así, </w:t>
      </w:r>
      <w:r w:rsidRPr="00B1520A">
        <w:rPr>
          <w:rFonts w:ascii="Arial" w:hAnsi="Arial" w:cs="Arial"/>
          <w:bCs/>
          <w:sz w:val="26"/>
          <w:szCs w:val="26"/>
        </w:rPr>
        <w:t>en la sentencia en análisis la primera instancia dijo, en la parte que interesa:</w:t>
      </w:r>
    </w:p>
    <w:p w:rsidR="00034965" w:rsidRDefault="00B87B7E" w:rsidP="00B87B7E">
      <w:pPr>
        <w:spacing w:line="360" w:lineRule="auto"/>
        <w:ind w:left="851" w:right="778"/>
        <w:jc w:val="both"/>
        <w:rPr>
          <w:rFonts w:ascii="Arial" w:hAnsi="Arial" w:cs="Arial"/>
          <w:bCs/>
          <w:i/>
          <w:sz w:val="24"/>
          <w:szCs w:val="24"/>
        </w:rPr>
      </w:pPr>
      <w:r>
        <w:rPr>
          <w:rFonts w:ascii="Arial" w:hAnsi="Arial" w:cs="Arial"/>
          <w:bCs/>
          <w:i/>
          <w:sz w:val="24"/>
          <w:szCs w:val="24"/>
        </w:rPr>
        <w:t>“…</w:t>
      </w:r>
      <w:r w:rsidR="003B034D">
        <w:rPr>
          <w:rFonts w:ascii="Arial" w:hAnsi="Arial" w:cs="Arial"/>
          <w:bCs/>
          <w:i/>
          <w:sz w:val="24"/>
          <w:szCs w:val="24"/>
        </w:rPr>
        <w:t xml:space="preserve"> la personalidad de las partes quedo acreditada en términos de los artículos 117 y 120 de la ley de justicia administrativa para el estado de </w:t>
      </w:r>
      <w:r w:rsidR="00034965">
        <w:rPr>
          <w:rFonts w:ascii="Arial" w:hAnsi="Arial" w:cs="Arial"/>
          <w:bCs/>
          <w:i/>
          <w:sz w:val="24"/>
          <w:szCs w:val="24"/>
        </w:rPr>
        <w:t>Oaxaca</w:t>
      </w:r>
      <w:r w:rsidR="003B034D">
        <w:rPr>
          <w:rFonts w:ascii="Arial" w:hAnsi="Arial" w:cs="Arial"/>
          <w:bCs/>
          <w:i/>
          <w:sz w:val="24"/>
          <w:szCs w:val="24"/>
        </w:rPr>
        <w:t xml:space="preserve">, ya que el actor </w:t>
      </w:r>
      <w:r w:rsidR="00762EEB">
        <w:rPr>
          <w:rFonts w:ascii="Arial" w:eastAsia="Times New Roman" w:hAnsi="Arial" w:cs="Arial"/>
          <w:bCs/>
          <w:i/>
          <w:iCs/>
          <w:sz w:val="24"/>
          <w:szCs w:val="24"/>
          <w:lang w:eastAsia="es-ES"/>
        </w:rPr>
        <w:t>**********</w:t>
      </w:r>
      <w:r w:rsidR="00517F16">
        <w:rPr>
          <w:rFonts w:ascii="Arial" w:hAnsi="Arial" w:cs="Arial"/>
          <w:bCs/>
          <w:i/>
          <w:sz w:val="24"/>
          <w:szCs w:val="24"/>
        </w:rPr>
        <w:t xml:space="preserve"> </w:t>
      </w:r>
      <w:r w:rsidR="003B034D">
        <w:rPr>
          <w:rFonts w:ascii="Arial" w:hAnsi="Arial" w:cs="Arial"/>
          <w:bCs/>
          <w:i/>
          <w:sz w:val="24"/>
          <w:szCs w:val="24"/>
        </w:rPr>
        <w:t>promueve por su pro</w:t>
      </w:r>
      <w:r w:rsidR="00034965">
        <w:rPr>
          <w:rFonts w:ascii="Arial" w:hAnsi="Arial" w:cs="Arial"/>
          <w:bCs/>
          <w:i/>
          <w:sz w:val="24"/>
          <w:szCs w:val="24"/>
        </w:rPr>
        <w:t xml:space="preserve">pio derecho y el </w:t>
      </w:r>
      <w:r w:rsidR="00517F16" w:rsidRPr="007D5641">
        <w:rPr>
          <w:rFonts w:ascii="Arial" w:eastAsia="Calibri" w:hAnsi="Arial" w:cs="Arial"/>
          <w:bCs/>
          <w:i/>
        </w:rPr>
        <w:t>DIRECTOR DE PROCEDIMIENTOS JURÍDICOS DE LA SECRETARÍA DE LA CONTRALORÍA Y TRANSPARENCIA GUBERNAMENTAL DEL GOBIERNO DEL ESTADO DE OAXACA</w:t>
      </w:r>
      <w:r w:rsidR="003B034D">
        <w:rPr>
          <w:rFonts w:ascii="Arial" w:hAnsi="Arial" w:cs="Arial"/>
          <w:bCs/>
          <w:i/>
          <w:sz w:val="24"/>
          <w:szCs w:val="24"/>
        </w:rPr>
        <w:t xml:space="preserve">,  </w:t>
      </w:r>
      <w:r w:rsidR="004F2F1D">
        <w:rPr>
          <w:rFonts w:ascii="Arial" w:hAnsi="Arial" w:cs="Arial"/>
          <w:bCs/>
          <w:i/>
          <w:sz w:val="24"/>
          <w:szCs w:val="24"/>
        </w:rPr>
        <w:t>exhibió</w:t>
      </w:r>
      <w:r w:rsidR="003B034D">
        <w:rPr>
          <w:rFonts w:ascii="Arial" w:hAnsi="Arial" w:cs="Arial"/>
          <w:bCs/>
          <w:i/>
          <w:sz w:val="24"/>
          <w:szCs w:val="24"/>
        </w:rPr>
        <w:t xml:space="preserve"> </w:t>
      </w:r>
      <w:r w:rsidR="004F2F1D">
        <w:rPr>
          <w:rFonts w:ascii="Arial" w:hAnsi="Arial" w:cs="Arial"/>
          <w:bCs/>
          <w:i/>
          <w:sz w:val="24"/>
          <w:szCs w:val="24"/>
        </w:rPr>
        <w:t xml:space="preserve"> copia certificada  de su nombramiento y toma de protesta; al cual se le confiere  pleno valor probatorio, conforme a lo dispuesto por el </w:t>
      </w:r>
      <w:r w:rsidR="00517F16">
        <w:rPr>
          <w:rFonts w:ascii="Arial" w:hAnsi="Arial" w:cs="Arial"/>
          <w:bCs/>
          <w:i/>
          <w:sz w:val="24"/>
          <w:szCs w:val="24"/>
        </w:rPr>
        <w:t>artículo</w:t>
      </w:r>
      <w:r w:rsidR="004F2F1D">
        <w:rPr>
          <w:rFonts w:ascii="Arial" w:hAnsi="Arial" w:cs="Arial"/>
          <w:bCs/>
          <w:i/>
          <w:sz w:val="24"/>
          <w:szCs w:val="24"/>
        </w:rPr>
        <w:t xml:space="preserve"> 173 fracción I de la ley de la materia, al haber sido cotejado con su original por servidor público en ejercicio de sus funciones.</w:t>
      </w:r>
    </w:p>
    <w:p w:rsidR="004F2F1D" w:rsidRDefault="004F2F1D" w:rsidP="00B87B7E">
      <w:pPr>
        <w:spacing w:line="360" w:lineRule="auto"/>
        <w:ind w:left="851" w:right="778"/>
        <w:jc w:val="both"/>
        <w:rPr>
          <w:rFonts w:ascii="Arial" w:hAnsi="Arial" w:cs="Arial"/>
          <w:bCs/>
          <w:i/>
          <w:sz w:val="24"/>
          <w:szCs w:val="24"/>
        </w:rPr>
      </w:pPr>
      <w:r>
        <w:rPr>
          <w:rFonts w:ascii="Arial" w:hAnsi="Arial" w:cs="Arial"/>
          <w:bCs/>
          <w:i/>
          <w:sz w:val="24"/>
          <w:szCs w:val="24"/>
        </w:rPr>
        <w:t>…</w:t>
      </w:r>
    </w:p>
    <w:p w:rsidR="00552494" w:rsidRDefault="004F2F1D" w:rsidP="00552494">
      <w:pPr>
        <w:spacing w:line="360" w:lineRule="auto"/>
        <w:ind w:left="851" w:right="778"/>
        <w:jc w:val="both"/>
        <w:rPr>
          <w:rFonts w:ascii="Arial" w:hAnsi="Arial" w:cs="Arial"/>
          <w:bCs/>
          <w:i/>
          <w:sz w:val="24"/>
          <w:szCs w:val="24"/>
        </w:rPr>
      </w:pPr>
      <w:r>
        <w:rPr>
          <w:rFonts w:ascii="Arial" w:hAnsi="Arial" w:cs="Arial"/>
          <w:bCs/>
          <w:i/>
          <w:sz w:val="24"/>
          <w:szCs w:val="24"/>
        </w:rPr>
        <w:lastRenderedPageBreak/>
        <w:t>…la enjuiciada al contestar la demanda manifestó que contrario a lo señalado por la parte actora, la resolución impugnada se encuentra debidamente  fundada y motivada  al sancionar administrativamente  al hoy actor, en virtud de que la  referida sentencia</w:t>
      </w:r>
      <w:r w:rsidR="0041399F">
        <w:rPr>
          <w:rFonts w:ascii="Arial" w:hAnsi="Arial" w:cs="Arial"/>
          <w:bCs/>
          <w:i/>
          <w:sz w:val="24"/>
          <w:szCs w:val="24"/>
        </w:rPr>
        <w:t xml:space="preserve"> derivo del incumplimiento </w:t>
      </w:r>
      <w:r w:rsidR="004B0D1B">
        <w:rPr>
          <w:rFonts w:ascii="Arial" w:hAnsi="Arial" w:cs="Arial"/>
          <w:bCs/>
          <w:i/>
          <w:sz w:val="24"/>
          <w:szCs w:val="24"/>
        </w:rPr>
        <w:t xml:space="preserve"> a lo establecido  en el artículo 56 fracciones I, II, III, V, XXX, XXXV de la Ley de Responsabilidades  de los Servidores Públicos del Estado de Oaxaca; por lo que se le impusieron  las sanciones consistentes  en inhabilitación para desempeñar  un empleado, cargo o comisión  en el servicio público del estado de Oaxaca por el termino de once años y la sanción económica por la cantidad de $11,861,47.65 (sic) (once millones ochocientos sesenta y un mil cuatrocientos sesenta y  seis 65/100 M.N))…”</w:t>
      </w:r>
    </w:p>
    <w:p w:rsidR="00B87B7E" w:rsidRDefault="00B87B7E" w:rsidP="00B87B7E">
      <w:pPr>
        <w:spacing w:line="360" w:lineRule="auto"/>
        <w:ind w:left="851" w:right="778"/>
        <w:jc w:val="both"/>
        <w:rPr>
          <w:rFonts w:ascii="Arial" w:hAnsi="Arial" w:cs="Arial"/>
          <w:bCs/>
          <w:i/>
          <w:sz w:val="24"/>
          <w:szCs w:val="24"/>
        </w:rPr>
      </w:pPr>
    </w:p>
    <w:p w:rsidR="00B87B7E" w:rsidRPr="00B1520A" w:rsidRDefault="007A6D2E" w:rsidP="00B87B7E">
      <w:pPr>
        <w:spacing w:line="360" w:lineRule="auto"/>
        <w:ind w:right="69"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77459A7D" wp14:editId="44449376">
                <wp:simplePos x="0" y="0"/>
                <wp:positionH relativeFrom="column">
                  <wp:posOffset>5634355</wp:posOffset>
                </wp:positionH>
                <wp:positionV relativeFrom="paragraph">
                  <wp:posOffset>2958465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6D2E" w:rsidRDefault="007A6D2E" w:rsidP="007A6D2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3.65pt;margin-top:232.9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AmzD+7hAAAADAEAAA8AAABkcnMvZG93bnJldi54&#10;bWxMj8tOwzAQRfdI/IM1SGwQdaBJmoQ4FUIC0R0UBFs3niYRfgTbTcPfM13BcjRH595br2ej2YQ+&#10;DM4KuFkkwNC2Tg22E/D+9nhdAAtRWiW1syjgBwOsm/OzWlbKHe0rTtvYMZLYUEkBfYxjxXloezQy&#10;LNyIln57542MdPqOKy+PJDea3yZJzo0cLCX0csSHHtuv7cEIKNLn6TNsli8fbb7XZbxaTU/fXojL&#10;i/n+DljEOf7BcKpP1aGhTjt3sCowTY5itSRUQJpnJbATkWQ5rdkJyPIyBd7U/P+I5hcAAP//AwBQ&#10;SwECLQAUAAYACAAAACEAtoM4kv4AAADhAQAAEwAAAAAAAAAAAAAAAAAAAAAAW0NvbnRlbnRfVHlw&#10;ZXNdLnhtbFBLAQItABQABgAIAAAAIQA4/SH/1gAAAJQBAAALAAAAAAAAAAAAAAAAAC8BAABfcmVs&#10;cy8ucmVsc1BLAQItABQABgAIAAAAIQBZwHYnKAIAAFIEAAAOAAAAAAAAAAAAAAAAAC4CAABkcnMv&#10;ZTJvRG9jLnhtbFBLAQItABQABgAIAAAAIQAJsw/u4QAAAAwBAAAPAAAAAAAAAAAAAAAAAIIEAABk&#10;cnMvZG93bnJldi54bWxQSwUGAAAAAAQABADzAAAAkAUAAAAA&#10;">
                <v:textbox>
                  <w:txbxContent>
                    <w:p w:rsidR="007A6D2E" w:rsidRDefault="007A6D2E" w:rsidP="007A6D2E">
                      <w:pPr>
                        <w:rPr>
                          <w:sz w:val="16"/>
                          <w:szCs w:val="16"/>
                        </w:rPr>
                      </w:pPr>
                      <w:r>
                        <w:rPr>
                          <w:sz w:val="16"/>
                          <w:szCs w:val="16"/>
                        </w:rPr>
                        <w:t>Datos personales protegidos por el Art. 116 de la LGTAIP y el Art. 56 de la LTAIPEO</w:t>
                      </w:r>
                    </w:p>
                  </w:txbxContent>
                </v:textbox>
              </v:shape>
            </w:pict>
          </mc:Fallback>
        </mc:AlternateContent>
      </w:r>
      <w:r w:rsidR="00B750CE">
        <w:rPr>
          <w:rFonts w:ascii="Arial" w:hAnsi="Arial" w:cs="Arial"/>
          <w:bCs/>
          <w:sz w:val="26"/>
          <w:szCs w:val="26"/>
        </w:rPr>
        <w:t xml:space="preserve">Determinación de la que se advierte que </w:t>
      </w:r>
      <w:r w:rsidR="00B87B7E" w:rsidRPr="00B1520A">
        <w:rPr>
          <w:rFonts w:ascii="Arial" w:hAnsi="Arial" w:cs="Arial"/>
          <w:bCs/>
          <w:sz w:val="26"/>
          <w:szCs w:val="26"/>
        </w:rPr>
        <w:t xml:space="preserve"> la primera instancia al resolver sobre</w:t>
      </w:r>
      <w:r w:rsidR="00B750CE">
        <w:rPr>
          <w:rFonts w:ascii="Arial" w:hAnsi="Arial" w:cs="Arial"/>
          <w:bCs/>
          <w:sz w:val="26"/>
          <w:szCs w:val="26"/>
        </w:rPr>
        <w:t xml:space="preserve"> la </w:t>
      </w:r>
      <w:proofErr w:type="spellStart"/>
      <w:r w:rsidR="00517F16">
        <w:rPr>
          <w:rFonts w:ascii="Arial" w:hAnsi="Arial" w:cs="Arial"/>
          <w:bCs/>
          <w:sz w:val="26"/>
          <w:szCs w:val="26"/>
        </w:rPr>
        <w:t>l</w:t>
      </w:r>
      <w:r w:rsidR="00B750CE">
        <w:rPr>
          <w:rFonts w:ascii="Arial" w:hAnsi="Arial" w:cs="Arial"/>
          <w:bCs/>
          <w:sz w:val="26"/>
          <w:szCs w:val="26"/>
        </w:rPr>
        <w:t>itis</w:t>
      </w:r>
      <w:proofErr w:type="spellEnd"/>
      <w:r w:rsidR="00B750CE">
        <w:rPr>
          <w:rFonts w:ascii="Arial" w:hAnsi="Arial" w:cs="Arial"/>
          <w:bCs/>
          <w:sz w:val="26"/>
          <w:szCs w:val="26"/>
        </w:rPr>
        <w:t xml:space="preserve">  se </w:t>
      </w:r>
      <w:r w:rsidR="00B87B7E" w:rsidRPr="00B1520A">
        <w:rPr>
          <w:rFonts w:ascii="Arial" w:hAnsi="Arial" w:cs="Arial"/>
          <w:bCs/>
          <w:sz w:val="26"/>
          <w:szCs w:val="26"/>
        </w:rPr>
        <w:t xml:space="preserve"> basó en los argumentos esbozados por la persona que se ostentó como </w:t>
      </w:r>
      <w:r w:rsidR="00B750CE" w:rsidRPr="00F74640">
        <w:rPr>
          <w:rFonts w:ascii="Arial" w:hAnsi="Arial" w:cs="Arial"/>
          <w:bCs/>
          <w:sz w:val="24"/>
          <w:szCs w:val="24"/>
        </w:rPr>
        <w:t>Director de  Procedimientos Jurídicos  de la Secretaria de la Contraloría y Transparencia Gubernamental del Estado</w:t>
      </w:r>
      <w:r w:rsidR="00B750CE">
        <w:rPr>
          <w:rFonts w:ascii="Arial" w:hAnsi="Arial" w:cs="Arial"/>
          <w:bCs/>
          <w:i/>
          <w:sz w:val="24"/>
          <w:szCs w:val="24"/>
        </w:rPr>
        <w:t xml:space="preserve">,  </w:t>
      </w:r>
      <w:r w:rsidR="00B87B7E" w:rsidRPr="00B1520A">
        <w:rPr>
          <w:rFonts w:ascii="Arial" w:hAnsi="Arial" w:cs="Arial"/>
          <w:bCs/>
          <w:sz w:val="26"/>
          <w:szCs w:val="26"/>
        </w:rPr>
        <w:t xml:space="preserve">sin que efectivamente tuviera acreditada tal personalidad, luego, esta circunstancia </w:t>
      </w:r>
      <w:r w:rsidR="00B87B7E" w:rsidRPr="00B1520A">
        <w:rPr>
          <w:rFonts w:ascii="Arial" w:hAnsi="Arial" w:cs="Arial"/>
          <w:b/>
          <w:bCs/>
          <w:sz w:val="26"/>
          <w:szCs w:val="26"/>
        </w:rPr>
        <w:t>por un lado</w:t>
      </w:r>
      <w:r w:rsidR="00B87B7E" w:rsidRPr="00B1520A">
        <w:rPr>
          <w:rFonts w:ascii="Arial" w:hAnsi="Arial" w:cs="Arial"/>
          <w:bCs/>
          <w:sz w:val="26"/>
          <w:szCs w:val="26"/>
        </w:rPr>
        <w:t xml:space="preserve"> constituye una violación procesal porque se tuvo por reconocida la personería de una de las partes sin que efectivamente cumpliera con los requisitos previstos en el artículo 120  de la Ley de Justicia Administrativa para el Estado de Oaxaca, porque como quedó precisado en líneas anteriores, no exhibió la copia </w:t>
      </w:r>
      <w:r w:rsidR="00B87B7E" w:rsidRPr="00B1520A">
        <w:rPr>
          <w:rFonts w:ascii="Arial" w:hAnsi="Arial" w:cs="Arial"/>
          <w:b/>
          <w:bCs/>
          <w:sz w:val="26"/>
          <w:szCs w:val="26"/>
        </w:rPr>
        <w:t xml:space="preserve">debidamente </w:t>
      </w:r>
      <w:r w:rsidR="00B87B7E" w:rsidRPr="00B1520A">
        <w:rPr>
          <w:rFonts w:ascii="Arial" w:hAnsi="Arial" w:cs="Arial"/>
          <w:bCs/>
          <w:sz w:val="26"/>
          <w:szCs w:val="26"/>
        </w:rPr>
        <w:t xml:space="preserve">certificada del documento relativo a su nombramiento y de aquél en el que consta la protesta de ley </w:t>
      </w:r>
      <w:r w:rsidR="00B87B7E" w:rsidRPr="00B1520A">
        <w:rPr>
          <w:rFonts w:ascii="Arial" w:hAnsi="Arial" w:cs="Arial"/>
          <w:b/>
          <w:bCs/>
          <w:sz w:val="26"/>
          <w:szCs w:val="26"/>
        </w:rPr>
        <w:t xml:space="preserve">y, en otro aspecto, </w:t>
      </w:r>
      <w:r w:rsidR="00B87B7E" w:rsidRPr="00B1520A">
        <w:rPr>
          <w:rFonts w:ascii="Arial" w:hAnsi="Arial" w:cs="Arial"/>
          <w:bCs/>
          <w:sz w:val="26"/>
          <w:szCs w:val="26"/>
        </w:rPr>
        <w:t xml:space="preserve">dicha transgresión procedimental dejó sin defensas al actor y transcendió al sentido del fallo, debido que la sala de origen tomó como esencia de sus consideraciones lo expuesto por el citado Director Jurídico. </w:t>
      </w:r>
    </w:p>
    <w:p w:rsidR="00B87B7E" w:rsidRPr="00B1520A" w:rsidRDefault="00B87B7E" w:rsidP="00B87B7E">
      <w:pPr>
        <w:spacing w:line="360" w:lineRule="auto"/>
        <w:ind w:right="69"/>
        <w:jc w:val="both"/>
        <w:rPr>
          <w:rFonts w:ascii="Arial" w:hAnsi="Arial" w:cs="Arial"/>
          <w:bCs/>
          <w:sz w:val="26"/>
          <w:szCs w:val="26"/>
        </w:rPr>
      </w:pPr>
      <w:r w:rsidRPr="00B1520A">
        <w:rPr>
          <w:rFonts w:ascii="Arial" w:hAnsi="Arial" w:cs="Arial"/>
          <w:bCs/>
          <w:sz w:val="26"/>
          <w:szCs w:val="26"/>
        </w:rPr>
        <w:tab/>
      </w:r>
      <w:r w:rsidRPr="00B1520A">
        <w:rPr>
          <w:rFonts w:ascii="Arial" w:hAnsi="Arial" w:cs="Arial"/>
          <w:b/>
          <w:bCs/>
          <w:sz w:val="26"/>
          <w:szCs w:val="26"/>
        </w:rPr>
        <w:t xml:space="preserve">En tales condiciones, </w:t>
      </w:r>
      <w:r w:rsidRPr="00B1520A">
        <w:rPr>
          <w:rFonts w:ascii="Arial" w:hAnsi="Arial" w:cs="Arial"/>
          <w:bCs/>
          <w:sz w:val="26"/>
          <w:szCs w:val="26"/>
        </w:rPr>
        <w:t xml:space="preserve">el dictado de la sentencia de fondo resulta ilegal al estar sostenida en un proceso viciado que se siguió por sus trámites tomando en consideración a las personas que se ostentaron como </w:t>
      </w:r>
      <w:r w:rsidR="00B750CE" w:rsidRPr="008D7885">
        <w:rPr>
          <w:rFonts w:ascii="Arial" w:hAnsi="Arial" w:cs="Arial"/>
          <w:bCs/>
          <w:sz w:val="24"/>
          <w:szCs w:val="24"/>
        </w:rPr>
        <w:t>Director de  Procedimientos Jurídicos  de la Secretaria de la Contraloría y Transparencia Gubernamental del Estado</w:t>
      </w:r>
      <w:r w:rsidR="008D7885">
        <w:rPr>
          <w:rFonts w:ascii="Arial" w:hAnsi="Arial" w:cs="Arial"/>
          <w:bCs/>
          <w:i/>
          <w:sz w:val="24"/>
          <w:szCs w:val="24"/>
        </w:rPr>
        <w:t xml:space="preserve">, </w:t>
      </w:r>
      <w:r w:rsidRPr="00B1520A">
        <w:rPr>
          <w:rFonts w:ascii="Arial" w:hAnsi="Arial" w:cs="Arial"/>
          <w:bCs/>
          <w:sz w:val="26"/>
          <w:szCs w:val="26"/>
        </w:rPr>
        <w:t xml:space="preserve">por acreditada su personalidad y contestando la demanda en tiempo y forma, de donde, a fin de reparar la violación cometida, procede </w:t>
      </w:r>
      <w:r w:rsidRPr="00B1520A">
        <w:rPr>
          <w:rFonts w:ascii="Arial" w:hAnsi="Arial" w:cs="Arial"/>
          <w:b/>
          <w:bCs/>
          <w:sz w:val="26"/>
          <w:szCs w:val="26"/>
        </w:rPr>
        <w:t xml:space="preserve">revocar </w:t>
      </w:r>
      <w:r w:rsidRPr="00B1520A">
        <w:rPr>
          <w:rFonts w:ascii="Arial" w:hAnsi="Arial" w:cs="Arial"/>
          <w:bCs/>
          <w:sz w:val="26"/>
          <w:szCs w:val="26"/>
        </w:rPr>
        <w:t xml:space="preserve">la sentencia de mérito y dejar </w:t>
      </w:r>
      <w:r w:rsidRPr="00E87815">
        <w:rPr>
          <w:rFonts w:ascii="Arial" w:hAnsi="Arial" w:cs="Arial"/>
          <w:b/>
          <w:bCs/>
          <w:sz w:val="26"/>
          <w:szCs w:val="26"/>
        </w:rPr>
        <w:t xml:space="preserve">insubsistentes </w:t>
      </w:r>
      <w:r w:rsidR="00E87815">
        <w:rPr>
          <w:rFonts w:ascii="Arial" w:hAnsi="Arial" w:cs="Arial"/>
          <w:b/>
          <w:bCs/>
          <w:sz w:val="26"/>
          <w:szCs w:val="26"/>
        </w:rPr>
        <w:t>las actuaciones</w:t>
      </w:r>
      <w:r w:rsidR="00F74640" w:rsidRPr="00E87815">
        <w:rPr>
          <w:rFonts w:ascii="Arial" w:hAnsi="Arial" w:cs="Arial"/>
          <w:b/>
          <w:bCs/>
          <w:sz w:val="26"/>
          <w:szCs w:val="26"/>
        </w:rPr>
        <w:t xml:space="preserve"> a partir del </w:t>
      </w:r>
      <w:r w:rsidR="00E87815">
        <w:rPr>
          <w:rFonts w:ascii="Arial" w:hAnsi="Arial" w:cs="Arial"/>
          <w:b/>
          <w:bCs/>
          <w:sz w:val="26"/>
          <w:szCs w:val="26"/>
        </w:rPr>
        <w:t xml:space="preserve">proveído </w:t>
      </w:r>
      <w:r w:rsidRPr="00E87815">
        <w:rPr>
          <w:rFonts w:ascii="Arial" w:hAnsi="Arial" w:cs="Arial"/>
          <w:b/>
          <w:bCs/>
          <w:sz w:val="26"/>
          <w:szCs w:val="26"/>
        </w:rPr>
        <w:t xml:space="preserve"> </w:t>
      </w:r>
      <w:r w:rsidR="00B750CE" w:rsidRPr="00E87815">
        <w:rPr>
          <w:rFonts w:ascii="Arial" w:hAnsi="Arial" w:cs="Arial"/>
          <w:b/>
          <w:bCs/>
          <w:sz w:val="26"/>
          <w:szCs w:val="26"/>
        </w:rPr>
        <w:t>20 veinte de marzo de 2015</w:t>
      </w:r>
      <w:r w:rsidRPr="00E87815">
        <w:rPr>
          <w:rFonts w:ascii="Arial" w:hAnsi="Arial" w:cs="Arial"/>
          <w:b/>
          <w:bCs/>
          <w:sz w:val="26"/>
          <w:szCs w:val="26"/>
        </w:rPr>
        <w:t xml:space="preserve"> dos mil </w:t>
      </w:r>
      <w:r w:rsidR="00F74640" w:rsidRPr="00E87815">
        <w:rPr>
          <w:rFonts w:ascii="Arial" w:hAnsi="Arial" w:cs="Arial"/>
          <w:b/>
          <w:bCs/>
          <w:sz w:val="26"/>
          <w:szCs w:val="26"/>
        </w:rPr>
        <w:t>quince</w:t>
      </w:r>
      <w:r w:rsidRPr="00B1520A">
        <w:rPr>
          <w:rFonts w:ascii="Arial" w:hAnsi="Arial" w:cs="Arial"/>
          <w:bCs/>
          <w:sz w:val="26"/>
          <w:szCs w:val="26"/>
        </w:rPr>
        <w:t xml:space="preserve">, a fin de regularizar el juicio de nulidad; debiendo la primera instancia tener al </w:t>
      </w:r>
      <w:r w:rsidR="00282091" w:rsidRPr="00282091">
        <w:rPr>
          <w:rFonts w:ascii="Arial" w:hAnsi="Arial" w:cs="Arial"/>
          <w:bCs/>
          <w:sz w:val="24"/>
          <w:szCs w:val="24"/>
        </w:rPr>
        <w:lastRenderedPageBreak/>
        <w:t>Director de  Procedimientos Jurídicos</w:t>
      </w:r>
      <w:r w:rsidR="00AE2CC0">
        <w:rPr>
          <w:rFonts w:ascii="Arial" w:hAnsi="Arial" w:cs="Arial"/>
          <w:bCs/>
          <w:sz w:val="24"/>
          <w:szCs w:val="24"/>
        </w:rPr>
        <w:t xml:space="preserve">  de la Secretarí</w:t>
      </w:r>
      <w:r w:rsidR="00282091">
        <w:rPr>
          <w:rFonts w:ascii="Arial" w:hAnsi="Arial" w:cs="Arial"/>
          <w:bCs/>
          <w:sz w:val="24"/>
          <w:szCs w:val="24"/>
        </w:rPr>
        <w:t>a de l</w:t>
      </w:r>
      <w:r w:rsidR="00282091" w:rsidRPr="00282091">
        <w:rPr>
          <w:rFonts w:ascii="Arial" w:hAnsi="Arial" w:cs="Arial"/>
          <w:bCs/>
          <w:sz w:val="24"/>
          <w:szCs w:val="24"/>
        </w:rPr>
        <w:t>a Contraloría</w:t>
      </w:r>
      <w:r w:rsidR="00282091">
        <w:rPr>
          <w:rFonts w:ascii="Arial" w:hAnsi="Arial" w:cs="Arial"/>
          <w:bCs/>
          <w:sz w:val="24"/>
          <w:szCs w:val="24"/>
        </w:rPr>
        <w:t xml:space="preserve"> y</w:t>
      </w:r>
      <w:r w:rsidR="00282091" w:rsidRPr="00282091">
        <w:rPr>
          <w:rFonts w:ascii="Arial" w:hAnsi="Arial" w:cs="Arial"/>
          <w:bCs/>
          <w:sz w:val="24"/>
          <w:szCs w:val="24"/>
        </w:rPr>
        <w:t xml:space="preserve"> Transpar</w:t>
      </w:r>
      <w:r w:rsidR="00282091">
        <w:rPr>
          <w:rFonts w:ascii="Arial" w:hAnsi="Arial" w:cs="Arial"/>
          <w:bCs/>
          <w:sz w:val="24"/>
          <w:szCs w:val="24"/>
        </w:rPr>
        <w:t>encia Gubernamental d</w:t>
      </w:r>
      <w:r w:rsidR="00282091" w:rsidRPr="00282091">
        <w:rPr>
          <w:rFonts w:ascii="Arial" w:hAnsi="Arial" w:cs="Arial"/>
          <w:bCs/>
          <w:sz w:val="24"/>
          <w:szCs w:val="24"/>
        </w:rPr>
        <w:t>el Estado</w:t>
      </w:r>
      <w:r w:rsidR="008D7885">
        <w:rPr>
          <w:rFonts w:ascii="Arial" w:hAnsi="Arial" w:cs="Arial"/>
          <w:bCs/>
          <w:i/>
          <w:sz w:val="24"/>
          <w:szCs w:val="24"/>
        </w:rPr>
        <w:t>,</w:t>
      </w:r>
      <w:r w:rsidR="00B750CE">
        <w:rPr>
          <w:rFonts w:ascii="Arial" w:hAnsi="Arial" w:cs="Arial"/>
          <w:bCs/>
          <w:i/>
          <w:sz w:val="24"/>
          <w:szCs w:val="24"/>
        </w:rPr>
        <w:t xml:space="preserve"> </w:t>
      </w:r>
      <w:r w:rsidRPr="00B1520A">
        <w:rPr>
          <w:rFonts w:ascii="Arial" w:hAnsi="Arial" w:cs="Arial"/>
          <w:bCs/>
          <w:sz w:val="26"/>
          <w:szCs w:val="26"/>
        </w:rPr>
        <w:t xml:space="preserve">por </w:t>
      </w:r>
      <w:r w:rsidRPr="00B1520A">
        <w:rPr>
          <w:rFonts w:ascii="Arial" w:hAnsi="Arial" w:cs="Arial"/>
          <w:b/>
          <w:bCs/>
          <w:sz w:val="26"/>
          <w:szCs w:val="26"/>
        </w:rPr>
        <w:t xml:space="preserve">no demostrada su personalidad </w:t>
      </w:r>
      <w:r w:rsidRPr="00B1520A">
        <w:rPr>
          <w:rFonts w:ascii="Arial" w:hAnsi="Arial" w:cs="Arial"/>
          <w:bCs/>
          <w:sz w:val="26"/>
          <w:szCs w:val="26"/>
        </w:rPr>
        <w:t xml:space="preserve">al no exhibir la copia </w:t>
      </w:r>
      <w:r w:rsidRPr="00B1520A">
        <w:rPr>
          <w:rFonts w:ascii="Arial" w:hAnsi="Arial" w:cs="Arial"/>
          <w:b/>
          <w:bCs/>
          <w:sz w:val="26"/>
          <w:szCs w:val="26"/>
        </w:rPr>
        <w:t xml:space="preserve">debidamente </w:t>
      </w:r>
      <w:r w:rsidRPr="00B1520A">
        <w:rPr>
          <w:rFonts w:ascii="Arial" w:hAnsi="Arial" w:cs="Arial"/>
          <w:bCs/>
          <w:sz w:val="26"/>
          <w:szCs w:val="26"/>
        </w:rPr>
        <w:t>certificada de su nombramiento y del documento relativo a la protesta de ley, por tanto, debe tenerlos contestando la demanda en sentido afirmativo, salvo prueba en contrario, esto en términos de lo dispuesto por los artículos 120 y 153, segundo párrafo de la Ley de Justicia Administrativa para el Estado de Oaxaca. Y, posteriormente, seguir los trámites procesales hasta el dictado de la sentencia respectiva.</w:t>
      </w:r>
    </w:p>
    <w:p w:rsidR="00B87B7E" w:rsidRPr="00FB7B68" w:rsidRDefault="00B87B7E" w:rsidP="008D049F">
      <w:pPr>
        <w:spacing w:line="360" w:lineRule="auto"/>
        <w:ind w:firstLine="709"/>
        <w:jc w:val="both"/>
        <w:rPr>
          <w:rFonts w:ascii="Arial" w:eastAsia="Calibri" w:hAnsi="Arial" w:cs="Arial"/>
          <w:bCs/>
          <w:sz w:val="26"/>
          <w:szCs w:val="26"/>
        </w:rPr>
      </w:pPr>
    </w:p>
    <w:p w:rsidR="00B750CE" w:rsidRPr="00B1520A" w:rsidRDefault="00282091" w:rsidP="00B750CE">
      <w:pPr>
        <w:spacing w:line="360" w:lineRule="auto"/>
        <w:jc w:val="both"/>
        <w:rPr>
          <w:rFonts w:ascii="Arial" w:eastAsia="Calibri" w:hAnsi="Arial" w:cs="Arial"/>
          <w:sz w:val="26"/>
          <w:szCs w:val="26"/>
        </w:rPr>
      </w:pPr>
      <w:r>
        <w:rPr>
          <w:rFonts w:ascii="Arial" w:eastAsia="Calibri" w:hAnsi="Arial" w:cs="Arial"/>
          <w:sz w:val="26"/>
          <w:szCs w:val="26"/>
        </w:rPr>
        <w:tab/>
      </w:r>
      <w:r w:rsidR="00B750CE" w:rsidRPr="00B1520A">
        <w:rPr>
          <w:rFonts w:ascii="Arial" w:eastAsia="Calibri" w:hAnsi="Arial" w:cs="Arial"/>
          <w:sz w:val="26"/>
          <w:szCs w:val="26"/>
        </w:rPr>
        <w:t xml:space="preserve">En consecuencia, se </w:t>
      </w:r>
      <w:r w:rsidR="00B750CE" w:rsidRPr="00B1520A">
        <w:rPr>
          <w:rFonts w:ascii="Arial" w:eastAsia="Calibri" w:hAnsi="Arial" w:cs="Arial"/>
          <w:b/>
          <w:sz w:val="26"/>
          <w:szCs w:val="26"/>
        </w:rPr>
        <w:t xml:space="preserve">REVOCA </w:t>
      </w:r>
      <w:r w:rsidR="00B750CE" w:rsidRPr="00B1520A">
        <w:rPr>
          <w:rFonts w:ascii="Arial" w:eastAsia="Calibri" w:hAnsi="Arial" w:cs="Arial"/>
          <w:sz w:val="26"/>
          <w:szCs w:val="26"/>
        </w:rPr>
        <w:t>la sentencia sujeta a revisión y con fundamento en los artículos 207 y 208 de la Ley de Justicia Administrativa para el Estado, se:</w:t>
      </w:r>
    </w:p>
    <w:p w:rsidR="00B750CE" w:rsidRPr="00B1520A" w:rsidRDefault="00B750CE" w:rsidP="00B750CE">
      <w:pPr>
        <w:tabs>
          <w:tab w:val="left" w:pos="1134"/>
        </w:tabs>
        <w:spacing w:before="240" w:line="360" w:lineRule="auto"/>
        <w:jc w:val="center"/>
        <w:rPr>
          <w:rFonts w:ascii="Arial" w:eastAsia="Calibri" w:hAnsi="Arial" w:cs="Arial"/>
          <w:b/>
          <w:sz w:val="26"/>
          <w:szCs w:val="26"/>
        </w:rPr>
      </w:pPr>
      <w:r w:rsidRPr="00B1520A">
        <w:rPr>
          <w:rFonts w:ascii="Arial" w:eastAsia="Calibri" w:hAnsi="Arial" w:cs="Arial"/>
          <w:b/>
          <w:sz w:val="26"/>
          <w:szCs w:val="26"/>
        </w:rPr>
        <w:t>R E S U E L V E</w:t>
      </w:r>
    </w:p>
    <w:p w:rsidR="00B750CE" w:rsidRDefault="00B750CE" w:rsidP="00B750CE">
      <w:pPr>
        <w:spacing w:before="240" w:line="360" w:lineRule="auto"/>
        <w:ind w:firstLine="708"/>
        <w:jc w:val="both"/>
        <w:rPr>
          <w:rFonts w:ascii="Arial" w:eastAsia="Calibri" w:hAnsi="Arial" w:cs="Arial"/>
          <w:sz w:val="26"/>
          <w:szCs w:val="26"/>
        </w:rPr>
      </w:pPr>
      <w:r w:rsidRPr="00B1520A">
        <w:rPr>
          <w:rFonts w:ascii="Arial" w:eastAsia="Calibri" w:hAnsi="Arial" w:cs="Arial"/>
          <w:b/>
          <w:sz w:val="26"/>
          <w:szCs w:val="26"/>
        </w:rPr>
        <w:t>PRIMERO</w:t>
      </w:r>
      <w:r w:rsidRPr="00B1520A">
        <w:rPr>
          <w:rFonts w:ascii="Arial" w:eastAsia="Calibri" w:hAnsi="Arial" w:cs="Arial"/>
          <w:sz w:val="26"/>
          <w:szCs w:val="26"/>
        </w:rPr>
        <w:t xml:space="preserve">. Se </w:t>
      </w:r>
      <w:r w:rsidRPr="00B1520A">
        <w:rPr>
          <w:rFonts w:ascii="Arial" w:eastAsia="Calibri" w:hAnsi="Arial" w:cs="Arial"/>
          <w:b/>
          <w:sz w:val="26"/>
          <w:szCs w:val="26"/>
        </w:rPr>
        <w:t xml:space="preserve">REVOCA </w:t>
      </w:r>
      <w:r w:rsidRPr="00B1520A">
        <w:rPr>
          <w:rFonts w:ascii="Arial" w:eastAsia="Calibri" w:hAnsi="Arial" w:cs="Arial"/>
          <w:sz w:val="26"/>
          <w:szCs w:val="26"/>
        </w:rPr>
        <w:t xml:space="preserve">la sentencia sujeta a revisión, como se apuntó en el </w:t>
      </w:r>
      <w:r w:rsidRPr="00B1520A">
        <w:rPr>
          <w:rFonts w:ascii="Arial" w:eastAsia="Calibri" w:hAnsi="Arial" w:cs="Arial"/>
          <w:sz w:val="26"/>
          <w:szCs w:val="26"/>
          <w:lang w:eastAsia="es-ES"/>
        </w:rPr>
        <w:t>considerando que antecede</w:t>
      </w:r>
      <w:r>
        <w:rPr>
          <w:rFonts w:ascii="Arial" w:eastAsia="Calibri" w:hAnsi="Arial" w:cs="Arial"/>
          <w:sz w:val="26"/>
          <w:szCs w:val="26"/>
        </w:rPr>
        <w:t xml:space="preserve">. </w:t>
      </w:r>
    </w:p>
    <w:p w:rsidR="00E87815" w:rsidRDefault="00B750CE" w:rsidP="00B750CE">
      <w:pPr>
        <w:spacing w:before="240" w:line="360" w:lineRule="auto"/>
        <w:ind w:firstLine="708"/>
        <w:jc w:val="both"/>
        <w:rPr>
          <w:rFonts w:ascii="Arial" w:hAnsi="Arial" w:cs="Arial"/>
          <w:sz w:val="26"/>
          <w:szCs w:val="26"/>
        </w:rPr>
      </w:pPr>
      <w:r>
        <w:rPr>
          <w:rFonts w:ascii="Arial" w:hAnsi="Arial" w:cs="Arial"/>
          <w:b/>
          <w:sz w:val="26"/>
          <w:szCs w:val="26"/>
        </w:rPr>
        <w:t>SEGUNDO.</w:t>
      </w:r>
      <w:r w:rsidR="00E87815">
        <w:rPr>
          <w:rFonts w:ascii="Arial" w:hAnsi="Arial" w:cs="Arial"/>
          <w:b/>
          <w:sz w:val="26"/>
          <w:szCs w:val="26"/>
        </w:rPr>
        <w:t xml:space="preserve"> </w:t>
      </w:r>
      <w:r w:rsidR="00E87815" w:rsidRPr="00E87815">
        <w:rPr>
          <w:rFonts w:ascii="Arial" w:hAnsi="Arial" w:cs="Arial"/>
          <w:sz w:val="26"/>
          <w:szCs w:val="26"/>
        </w:rPr>
        <w:t>Se</w:t>
      </w:r>
      <w:r w:rsidR="00152A77">
        <w:rPr>
          <w:rFonts w:ascii="Arial" w:hAnsi="Arial" w:cs="Arial"/>
          <w:sz w:val="26"/>
          <w:szCs w:val="26"/>
        </w:rPr>
        <w:t xml:space="preserve"> ordena la reposición de procedimiento </w:t>
      </w:r>
      <w:r w:rsidR="00E87815" w:rsidRPr="00E87815">
        <w:rPr>
          <w:rFonts w:ascii="Arial" w:hAnsi="Arial" w:cs="Arial"/>
          <w:sz w:val="26"/>
          <w:szCs w:val="26"/>
        </w:rPr>
        <w:t>a partir de 20 vein</w:t>
      </w:r>
      <w:r w:rsidR="00E87815">
        <w:rPr>
          <w:rFonts w:ascii="Arial" w:hAnsi="Arial" w:cs="Arial"/>
          <w:sz w:val="26"/>
          <w:szCs w:val="26"/>
        </w:rPr>
        <w:t xml:space="preserve">te de marzo de dos mil quince, </w:t>
      </w:r>
      <w:r w:rsidR="00E87815" w:rsidRPr="00E87815">
        <w:rPr>
          <w:rFonts w:ascii="Arial" w:hAnsi="Arial" w:cs="Arial"/>
          <w:sz w:val="26"/>
          <w:szCs w:val="26"/>
        </w:rPr>
        <w:t>por las razones ya citadas en el considerando que antecede.</w:t>
      </w:r>
    </w:p>
    <w:p w:rsidR="009A66CB" w:rsidRPr="00E87815" w:rsidRDefault="009A66CB" w:rsidP="009A66CB">
      <w:pPr>
        <w:pStyle w:val="Textoindependiente21"/>
        <w:tabs>
          <w:tab w:val="left" w:pos="-1985"/>
          <w:tab w:val="left" w:pos="7938"/>
        </w:tabs>
        <w:spacing w:before="240" w:line="360" w:lineRule="auto"/>
        <w:ind w:right="17" w:firstLine="709"/>
        <w:rPr>
          <w:rFonts w:ascii="Arial" w:hAnsi="Arial" w:cs="Arial"/>
          <w:sz w:val="26"/>
          <w:szCs w:val="26"/>
        </w:rPr>
      </w:pPr>
      <w:r w:rsidRPr="009A66CB">
        <w:rPr>
          <w:rFonts w:ascii="Arial" w:hAnsi="Arial" w:cs="Arial"/>
          <w:b/>
          <w:sz w:val="26"/>
          <w:szCs w:val="26"/>
        </w:rPr>
        <w:t>TERCERO</w:t>
      </w:r>
      <w:r>
        <w:rPr>
          <w:rFonts w:ascii="Arial" w:hAnsi="Arial" w:cs="Arial"/>
          <w:sz w:val="26"/>
          <w:szCs w:val="26"/>
        </w:rPr>
        <w:t xml:space="preserve">. Glósese copia certificada de la presente resolución al cuaderno de revisión 65/2017, para los efectos legales a que haya lugar. </w:t>
      </w:r>
    </w:p>
    <w:p w:rsidR="00B750CE" w:rsidRDefault="009A66CB" w:rsidP="00B750CE">
      <w:pPr>
        <w:spacing w:before="240" w:line="360" w:lineRule="auto"/>
        <w:ind w:firstLine="708"/>
        <w:jc w:val="both"/>
        <w:rPr>
          <w:rFonts w:ascii="Arial" w:eastAsia="Calibri" w:hAnsi="Arial" w:cs="Arial"/>
          <w:sz w:val="26"/>
          <w:szCs w:val="26"/>
        </w:rPr>
      </w:pPr>
      <w:r>
        <w:rPr>
          <w:rFonts w:ascii="Arial" w:hAnsi="Arial" w:cs="Arial"/>
          <w:b/>
          <w:sz w:val="26"/>
          <w:szCs w:val="26"/>
        </w:rPr>
        <w:t>CUARTO</w:t>
      </w:r>
      <w:r w:rsidR="000C5B07">
        <w:rPr>
          <w:rFonts w:ascii="Arial" w:hAnsi="Arial" w:cs="Arial"/>
          <w:b/>
          <w:sz w:val="26"/>
          <w:szCs w:val="26"/>
        </w:rPr>
        <w:t xml:space="preserve">. </w:t>
      </w:r>
      <w:r w:rsidR="00B750CE">
        <w:rPr>
          <w:rFonts w:ascii="Arial" w:hAnsi="Arial" w:cs="Arial"/>
          <w:b/>
          <w:sz w:val="26"/>
          <w:szCs w:val="26"/>
        </w:rPr>
        <w:t>NOTIFÍQUESE Y CÚ</w:t>
      </w:r>
      <w:r w:rsidR="00B750CE" w:rsidRPr="00B1520A">
        <w:rPr>
          <w:rFonts w:ascii="Arial" w:hAnsi="Arial" w:cs="Arial"/>
          <w:b/>
          <w:sz w:val="26"/>
          <w:szCs w:val="26"/>
        </w:rPr>
        <w:t>MPLASE,</w:t>
      </w:r>
      <w:r w:rsidR="00B750CE" w:rsidRPr="00B1520A">
        <w:rPr>
          <w:rFonts w:ascii="Arial" w:hAnsi="Arial" w:cs="Arial"/>
          <w:sz w:val="26"/>
          <w:szCs w:val="26"/>
        </w:rPr>
        <w:t xml:space="preserve"> con copia certificada de la presente resolución, vuelvan las constancias remitidas a la </w:t>
      </w:r>
      <w:r w:rsidR="000C5B07">
        <w:rPr>
          <w:rFonts w:ascii="Arial" w:hAnsi="Arial" w:cs="Arial"/>
          <w:sz w:val="26"/>
          <w:szCs w:val="26"/>
        </w:rPr>
        <w:t xml:space="preserve">Segunda </w:t>
      </w:r>
      <w:r w:rsidR="00B750CE" w:rsidRPr="00B1520A">
        <w:rPr>
          <w:rFonts w:ascii="Arial" w:hAnsi="Arial" w:cs="Arial"/>
          <w:sz w:val="26"/>
          <w:szCs w:val="26"/>
        </w:rPr>
        <w:t xml:space="preserve">Sala Unitaria de Primera Instancia, </w:t>
      </w:r>
      <w:r w:rsidR="000C5B07">
        <w:rPr>
          <w:rFonts w:ascii="Arial" w:eastAsia="Calibri" w:hAnsi="Arial" w:cs="Arial"/>
          <w:sz w:val="26"/>
          <w:szCs w:val="26"/>
        </w:rPr>
        <w:t>y en su oportunidad archívese los</w:t>
      </w:r>
      <w:r w:rsidR="00B750CE" w:rsidRPr="00B1520A">
        <w:rPr>
          <w:rFonts w:ascii="Arial" w:eastAsia="Calibri" w:hAnsi="Arial" w:cs="Arial"/>
          <w:sz w:val="26"/>
          <w:szCs w:val="26"/>
        </w:rPr>
        <w:t xml:space="preserve"> cuade</w:t>
      </w:r>
      <w:r w:rsidR="00B750CE">
        <w:rPr>
          <w:rFonts w:ascii="Arial" w:eastAsia="Calibri" w:hAnsi="Arial" w:cs="Arial"/>
          <w:sz w:val="26"/>
          <w:szCs w:val="26"/>
        </w:rPr>
        <w:t>rno</w:t>
      </w:r>
      <w:r w:rsidR="00AE2CC0">
        <w:rPr>
          <w:rFonts w:ascii="Arial" w:eastAsia="Calibri" w:hAnsi="Arial" w:cs="Arial"/>
          <w:sz w:val="26"/>
          <w:szCs w:val="26"/>
        </w:rPr>
        <w:t>s de revisión</w:t>
      </w:r>
      <w:r w:rsidR="00B750CE">
        <w:rPr>
          <w:rFonts w:ascii="Arial" w:eastAsia="Calibri" w:hAnsi="Arial" w:cs="Arial"/>
          <w:sz w:val="26"/>
          <w:szCs w:val="26"/>
        </w:rPr>
        <w:t xml:space="preserve"> como concluido</w:t>
      </w:r>
      <w:r w:rsidR="000C5B07">
        <w:rPr>
          <w:rFonts w:ascii="Arial" w:eastAsia="Calibri" w:hAnsi="Arial" w:cs="Arial"/>
          <w:sz w:val="26"/>
          <w:szCs w:val="26"/>
        </w:rPr>
        <w:t>s</w:t>
      </w:r>
      <w:r w:rsidR="00B750CE">
        <w:rPr>
          <w:rFonts w:ascii="Arial" w:eastAsia="Calibri" w:hAnsi="Arial" w:cs="Arial"/>
          <w:sz w:val="26"/>
          <w:szCs w:val="26"/>
        </w:rPr>
        <w:t>.</w:t>
      </w:r>
    </w:p>
    <w:p w:rsidR="00080F05" w:rsidRDefault="00B750CE" w:rsidP="00B750CE">
      <w:pPr>
        <w:pStyle w:val="Sinespaciado"/>
        <w:spacing w:before="240" w:line="360" w:lineRule="auto"/>
        <w:jc w:val="both"/>
        <w:rPr>
          <w:rFonts w:ascii="Arial" w:hAnsi="Arial" w:cs="Arial"/>
          <w:sz w:val="26"/>
          <w:szCs w:val="26"/>
        </w:rPr>
      </w:pPr>
      <w:r>
        <w:rPr>
          <w:rFonts w:ascii="Arial" w:hAnsi="Arial" w:cs="Arial"/>
          <w:sz w:val="26"/>
          <w:szCs w:val="26"/>
        </w:rPr>
        <w:tab/>
        <w:t>Así por unanimidad de votos, lo resolvieron y firmaron los Magistrados integrantes de la Sala Superior del Tribunal de</w:t>
      </w:r>
      <w:r w:rsidR="00A54510">
        <w:rPr>
          <w:rFonts w:ascii="Arial" w:hAnsi="Arial" w:cs="Arial"/>
          <w:sz w:val="26"/>
          <w:szCs w:val="26"/>
        </w:rPr>
        <w:t xml:space="preserve"> Justicia Administrativa </w:t>
      </w:r>
      <w:r>
        <w:rPr>
          <w:rFonts w:ascii="Arial" w:hAnsi="Arial" w:cs="Arial"/>
          <w:sz w:val="26"/>
          <w:szCs w:val="26"/>
        </w:rPr>
        <w:t>del Estado; quienes actúan con la Secretaria General de Acuerdos de este Tribunal, que autoriza y da fe.</w:t>
      </w:r>
      <w:r w:rsidR="00AE2CC0">
        <w:rPr>
          <w:rFonts w:ascii="Arial" w:hAnsi="Arial" w:cs="Arial"/>
          <w:sz w:val="26"/>
          <w:szCs w:val="26"/>
        </w:rPr>
        <w:t xml:space="preserve"> Ausente Magistrado Manuel Velasco Alcántara.</w:t>
      </w:r>
    </w:p>
    <w:p w:rsidR="00B61168" w:rsidRDefault="00B61168" w:rsidP="00B61168">
      <w:pPr>
        <w:ind w:left="142" w:firstLine="708"/>
        <w:jc w:val="center"/>
        <w:rPr>
          <w:rFonts w:ascii="Arial" w:eastAsia="Calibri" w:hAnsi="Arial" w:cs="Arial"/>
          <w:sz w:val="26"/>
          <w:szCs w:val="26"/>
        </w:rPr>
      </w:pPr>
    </w:p>
    <w:p w:rsidR="00E50364" w:rsidRDefault="00B61168" w:rsidP="00E50364">
      <w:pPr>
        <w:ind w:left="142" w:firstLine="708"/>
        <w:rPr>
          <w:rFonts w:ascii="Arial" w:eastAsia="Calibri" w:hAnsi="Arial" w:cs="Arial"/>
          <w:sz w:val="26"/>
          <w:szCs w:val="26"/>
        </w:rPr>
      </w:pPr>
      <w:r>
        <w:rPr>
          <w:rFonts w:ascii="Arial" w:eastAsia="Calibri" w:hAnsi="Arial" w:cs="Arial"/>
          <w:sz w:val="26"/>
          <w:szCs w:val="26"/>
        </w:rPr>
        <w:t xml:space="preserve">       </w:t>
      </w:r>
    </w:p>
    <w:p w:rsidR="00384CBC" w:rsidRDefault="00384CBC" w:rsidP="00E50364">
      <w:pPr>
        <w:ind w:left="142" w:firstLine="708"/>
        <w:rPr>
          <w:rFonts w:ascii="Arial" w:eastAsia="Calibri" w:hAnsi="Arial" w:cs="Arial"/>
          <w:sz w:val="26"/>
          <w:szCs w:val="26"/>
        </w:rPr>
      </w:pPr>
    </w:p>
    <w:p w:rsidR="00384CBC" w:rsidRPr="00384CBC" w:rsidRDefault="00384CBC" w:rsidP="00384CBC">
      <w:pPr>
        <w:ind w:left="142" w:firstLine="708"/>
        <w:jc w:val="center"/>
        <w:rPr>
          <w:rFonts w:ascii="Arial" w:eastAsia="Calibri" w:hAnsi="Arial" w:cs="Arial"/>
          <w:b/>
          <w:sz w:val="18"/>
          <w:szCs w:val="18"/>
        </w:rPr>
      </w:pPr>
      <w:r w:rsidRPr="00384CBC">
        <w:rPr>
          <w:rFonts w:ascii="Arial" w:eastAsia="Calibri" w:hAnsi="Arial" w:cs="Arial"/>
          <w:b/>
          <w:sz w:val="18"/>
          <w:szCs w:val="18"/>
        </w:rPr>
        <w:t>LAS PRESENTES FIRMAS CORRESPONDEN AL RECURSO DE REVISIÓN 64/2017</w:t>
      </w:r>
    </w:p>
    <w:p w:rsidR="00384CBC" w:rsidRDefault="00384CBC" w:rsidP="00E50364">
      <w:pPr>
        <w:ind w:left="142" w:firstLine="708"/>
        <w:rPr>
          <w:rFonts w:ascii="Arial" w:eastAsia="Calibri" w:hAnsi="Arial" w:cs="Arial"/>
          <w:sz w:val="26"/>
          <w:szCs w:val="26"/>
        </w:rPr>
      </w:pPr>
    </w:p>
    <w:p w:rsidR="00384CBC" w:rsidRDefault="00384CBC" w:rsidP="00E50364">
      <w:pPr>
        <w:ind w:left="142" w:firstLine="708"/>
        <w:rPr>
          <w:rFonts w:ascii="Arial" w:eastAsia="Calibri" w:hAnsi="Arial" w:cs="Arial"/>
          <w:sz w:val="26"/>
          <w:szCs w:val="26"/>
        </w:rPr>
      </w:pPr>
    </w:p>
    <w:p w:rsidR="00384CBC" w:rsidRDefault="00384CBC" w:rsidP="00E50364">
      <w:pPr>
        <w:ind w:left="142" w:firstLine="708"/>
        <w:rPr>
          <w:rFonts w:ascii="Arial" w:eastAsia="Calibri" w:hAnsi="Arial" w:cs="Arial"/>
          <w:sz w:val="26"/>
          <w:szCs w:val="26"/>
        </w:rPr>
      </w:pPr>
    </w:p>
    <w:p w:rsidR="00384CBC" w:rsidRDefault="00384CBC" w:rsidP="00E50364">
      <w:pPr>
        <w:ind w:left="142" w:firstLine="708"/>
        <w:rPr>
          <w:rFonts w:ascii="Arial" w:eastAsia="Calibri" w:hAnsi="Arial" w:cs="Arial"/>
          <w:sz w:val="26"/>
          <w:szCs w:val="26"/>
        </w:rPr>
      </w:pPr>
    </w:p>
    <w:p w:rsidR="00384CBC" w:rsidRDefault="00384CBC" w:rsidP="00E50364">
      <w:pPr>
        <w:ind w:left="142" w:firstLine="708"/>
        <w:rPr>
          <w:rFonts w:ascii="Arial" w:eastAsia="Calibri" w:hAnsi="Arial" w:cs="Arial"/>
          <w:sz w:val="26"/>
          <w:szCs w:val="26"/>
        </w:rPr>
      </w:pPr>
    </w:p>
    <w:p w:rsidR="00384CBC" w:rsidRDefault="00384CBC" w:rsidP="00E50364">
      <w:pPr>
        <w:ind w:left="142" w:firstLine="708"/>
        <w:rPr>
          <w:rFonts w:ascii="Arial" w:eastAsia="Calibri" w:hAnsi="Arial" w:cs="Arial"/>
          <w:sz w:val="26"/>
          <w:szCs w:val="26"/>
        </w:rPr>
      </w:pPr>
    </w:p>
    <w:p w:rsidR="00384CBC" w:rsidRDefault="00384CBC" w:rsidP="00E50364">
      <w:pPr>
        <w:ind w:left="142" w:firstLine="708"/>
        <w:rPr>
          <w:rFonts w:ascii="Arial" w:eastAsia="Calibri" w:hAnsi="Arial" w:cs="Arial"/>
          <w:sz w:val="26"/>
          <w:szCs w:val="26"/>
        </w:rPr>
      </w:pPr>
    </w:p>
    <w:p w:rsidR="00B61168" w:rsidRDefault="00B61168" w:rsidP="00384CBC">
      <w:pPr>
        <w:ind w:left="142" w:firstLine="708"/>
        <w:jc w:val="center"/>
        <w:rPr>
          <w:rFonts w:ascii="Arial" w:eastAsia="Calibri" w:hAnsi="Arial" w:cs="Arial"/>
          <w:sz w:val="26"/>
          <w:szCs w:val="26"/>
        </w:rPr>
      </w:pPr>
      <w:r>
        <w:rPr>
          <w:rFonts w:ascii="Arial" w:eastAsia="Calibri" w:hAnsi="Arial" w:cs="Arial"/>
          <w:sz w:val="26"/>
          <w:szCs w:val="26"/>
        </w:rPr>
        <w:t>MAGISTRADO ADRIÁN QUIROGA AVENDAÑO</w:t>
      </w:r>
    </w:p>
    <w:p w:rsidR="00B61168" w:rsidRDefault="00B61168" w:rsidP="00384CBC">
      <w:pPr>
        <w:ind w:left="142" w:firstLine="708"/>
        <w:jc w:val="center"/>
        <w:rPr>
          <w:rFonts w:ascii="Arial" w:eastAsia="Calibri" w:hAnsi="Arial" w:cs="Arial"/>
          <w:sz w:val="26"/>
          <w:szCs w:val="26"/>
        </w:rPr>
      </w:pPr>
      <w:r>
        <w:rPr>
          <w:rFonts w:ascii="Arial" w:eastAsia="Calibri" w:hAnsi="Arial" w:cs="Arial"/>
          <w:sz w:val="26"/>
          <w:szCs w:val="26"/>
        </w:rPr>
        <w:t>PRESIDENTE</w:t>
      </w:r>
    </w:p>
    <w:p w:rsidR="00080F05" w:rsidRDefault="00080F05" w:rsidP="00384CBC">
      <w:pPr>
        <w:pStyle w:val="Sinespaciado"/>
        <w:jc w:val="center"/>
        <w:rPr>
          <w:rFonts w:ascii="Arial" w:hAnsi="Arial" w:cs="Arial"/>
          <w:sz w:val="26"/>
          <w:szCs w:val="26"/>
        </w:rPr>
      </w:pPr>
    </w:p>
    <w:p w:rsidR="00E50364" w:rsidRDefault="00E50364" w:rsidP="00384CBC">
      <w:pPr>
        <w:jc w:val="center"/>
        <w:rPr>
          <w:rFonts w:ascii="Arial" w:hAnsi="Arial" w:cs="Arial"/>
          <w:sz w:val="26"/>
          <w:szCs w:val="26"/>
        </w:rPr>
      </w:pPr>
    </w:p>
    <w:p w:rsidR="00E50364" w:rsidRDefault="00E50364" w:rsidP="00384CBC">
      <w:pPr>
        <w:jc w:val="center"/>
        <w:rPr>
          <w:rFonts w:ascii="Arial" w:hAnsi="Arial" w:cs="Arial"/>
          <w:sz w:val="26"/>
          <w:szCs w:val="26"/>
        </w:rPr>
      </w:pPr>
    </w:p>
    <w:p w:rsidR="00E50364" w:rsidRDefault="00E50364" w:rsidP="00384CBC">
      <w:pPr>
        <w:jc w:val="center"/>
        <w:rPr>
          <w:rFonts w:ascii="Arial" w:hAnsi="Arial" w:cs="Arial"/>
          <w:sz w:val="26"/>
          <w:szCs w:val="26"/>
        </w:rPr>
      </w:pPr>
    </w:p>
    <w:p w:rsidR="00E50364" w:rsidRDefault="00E50364" w:rsidP="00384CBC">
      <w:pPr>
        <w:spacing w:before="240"/>
        <w:ind w:left="142" w:firstLine="708"/>
        <w:jc w:val="center"/>
        <w:rPr>
          <w:rFonts w:ascii="Arial" w:eastAsia="Calibri" w:hAnsi="Arial" w:cs="Arial"/>
          <w:sz w:val="26"/>
          <w:szCs w:val="26"/>
        </w:rPr>
      </w:pPr>
    </w:p>
    <w:p w:rsidR="00E50364" w:rsidRDefault="00E50364" w:rsidP="00384CBC">
      <w:pPr>
        <w:spacing w:before="240"/>
        <w:ind w:left="142" w:firstLine="708"/>
        <w:jc w:val="center"/>
        <w:rPr>
          <w:rFonts w:ascii="Arial" w:eastAsia="Calibri" w:hAnsi="Arial" w:cs="Arial"/>
          <w:sz w:val="26"/>
          <w:szCs w:val="26"/>
        </w:rPr>
      </w:pPr>
    </w:p>
    <w:p w:rsidR="00B750CE" w:rsidRDefault="00B750CE" w:rsidP="00384CBC">
      <w:pPr>
        <w:spacing w:before="240"/>
        <w:ind w:left="142" w:firstLine="708"/>
        <w:jc w:val="center"/>
        <w:rPr>
          <w:rFonts w:ascii="Arial" w:eastAsia="Calibri" w:hAnsi="Arial" w:cs="Arial"/>
          <w:sz w:val="26"/>
          <w:szCs w:val="26"/>
        </w:rPr>
      </w:pPr>
      <w:r>
        <w:rPr>
          <w:rFonts w:ascii="Arial" w:eastAsia="Calibri" w:hAnsi="Arial" w:cs="Arial"/>
          <w:sz w:val="26"/>
          <w:szCs w:val="26"/>
        </w:rPr>
        <w:t>MAGISTRADO HUGO VILLEGAS AQUINO</w:t>
      </w:r>
    </w:p>
    <w:p w:rsidR="00B750CE" w:rsidRDefault="00B750CE" w:rsidP="00384CBC">
      <w:pPr>
        <w:jc w:val="center"/>
        <w:rPr>
          <w:rFonts w:ascii="Arial" w:eastAsia="Calibri" w:hAnsi="Arial" w:cs="Arial"/>
          <w:sz w:val="26"/>
          <w:szCs w:val="26"/>
        </w:rPr>
      </w:pPr>
    </w:p>
    <w:p w:rsidR="00B750CE" w:rsidRDefault="00B750CE" w:rsidP="00384CBC">
      <w:pPr>
        <w:ind w:left="142" w:firstLine="708"/>
        <w:jc w:val="center"/>
        <w:rPr>
          <w:rFonts w:ascii="Arial" w:eastAsia="Calibri" w:hAnsi="Arial" w:cs="Arial"/>
          <w:sz w:val="26"/>
          <w:szCs w:val="26"/>
        </w:rPr>
      </w:pPr>
    </w:p>
    <w:p w:rsidR="00B750CE" w:rsidRDefault="00B750CE" w:rsidP="00384CBC">
      <w:pPr>
        <w:spacing w:before="240"/>
        <w:ind w:left="142" w:firstLine="708"/>
        <w:jc w:val="center"/>
        <w:rPr>
          <w:rFonts w:ascii="Arial" w:eastAsia="Calibri" w:hAnsi="Arial" w:cs="Arial"/>
          <w:sz w:val="26"/>
          <w:szCs w:val="26"/>
        </w:rPr>
      </w:pPr>
    </w:p>
    <w:p w:rsidR="00384CBC" w:rsidRDefault="00384CBC" w:rsidP="00384CBC">
      <w:pPr>
        <w:spacing w:before="240"/>
        <w:ind w:left="142" w:firstLine="708"/>
        <w:jc w:val="center"/>
        <w:rPr>
          <w:rFonts w:ascii="Arial" w:eastAsia="Calibri" w:hAnsi="Arial" w:cs="Arial"/>
          <w:sz w:val="26"/>
          <w:szCs w:val="26"/>
        </w:rPr>
      </w:pPr>
    </w:p>
    <w:p w:rsidR="00B750CE" w:rsidRDefault="00B750CE" w:rsidP="00384CBC">
      <w:pPr>
        <w:ind w:left="142" w:firstLine="708"/>
        <w:jc w:val="center"/>
        <w:rPr>
          <w:rFonts w:ascii="Arial" w:eastAsia="Calibri" w:hAnsi="Arial" w:cs="Arial"/>
          <w:sz w:val="26"/>
          <w:szCs w:val="26"/>
        </w:rPr>
      </w:pPr>
    </w:p>
    <w:p w:rsidR="00B750CE" w:rsidRDefault="00B750CE" w:rsidP="00384CBC">
      <w:pPr>
        <w:jc w:val="center"/>
        <w:rPr>
          <w:rFonts w:ascii="Arial" w:eastAsia="Calibri" w:hAnsi="Arial" w:cs="Arial"/>
          <w:sz w:val="26"/>
          <w:szCs w:val="26"/>
        </w:rPr>
      </w:pPr>
    </w:p>
    <w:p w:rsidR="00B750CE" w:rsidRDefault="00B750CE" w:rsidP="00384CBC">
      <w:pPr>
        <w:ind w:left="142" w:firstLine="708"/>
        <w:jc w:val="center"/>
        <w:rPr>
          <w:rFonts w:ascii="Arial" w:eastAsia="Calibri" w:hAnsi="Arial" w:cs="Arial"/>
          <w:sz w:val="26"/>
          <w:szCs w:val="26"/>
        </w:rPr>
      </w:pPr>
    </w:p>
    <w:p w:rsidR="00B750CE" w:rsidRDefault="00B750CE" w:rsidP="00384CBC">
      <w:pPr>
        <w:ind w:left="142" w:firstLine="708"/>
        <w:jc w:val="center"/>
        <w:rPr>
          <w:rFonts w:ascii="Arial" w:eastAsia="Calibri" w:hAnsi="Arial" w:cs="Arial"/>
          <w:sz w:val="26"/>
          <w:szCs w:val="26"/>
        </w:rPr>
      </w:pPr>
      <w:r>
        <w:rPr>
          <w:rFonts w:ascii="Arial" w:eastAsia="Calibri" w:hAnsi="Arial" w:cs="Arial"/>
          <w:sz w:val="26"/>
          <w:szCs w:val="26"/>
        </w:rPr>
        <w:t>MAGISTRADO ENRIQUE PACHECO MARTÍNEZ</w:t>
      </w:r>
    </w:p>
    <w:p w:rsidR="00B750CE" w:rsidRDefault="00B750CE" w:rsidP="00384CBC">
      <w:pPr>
        <w:ind w:left="142" w:firstLine="708"/>
        <w:jc w:val="center"/>
        <w:rPr>
          <w:rFonts w:ascii="Arial" w:eastAsia="Calibri" w:hAnsi="Arial" w:cs="Arial"/>
          <w:sz w:val="26"/>
          <w:szCs w:val="26"/>
        </w:rPr>
      </w:pPr>
    </w:p>
    <w:p w:rsidR="00B750CE" w:rsidRDefault="00B750CE" w:rsidP="00384CBC">
      <w:pPr>
        <w:ind w:left="142" w:firstLine="708"/>
        <w:jc w:val="center"/>
        <w:rPr>
          <w:rFonts w:ascii="Arial" w:eastAsia="Calibri" w:hAnsi="Arial" w:cs="Arial"/>
          <w:sz w:val="26"/>
          <w:szCs w:val="26"/>
        </w:rPr>
      </w:pPr>
    </w:p>
    <w:p w:rsidR="00B750CE" w:rsidRDefault="00B750CE" w:rsidP="00384CBC">
      <w:pPr>
        <w:jc w:val="center"/>
        <w:rPr>
          <w:rFonts w:ascii="Arial" w:eastAsia="Calibri" w:hAnsi="Arial" w:cs="Arial"/>
          <w:sz w:val="26"/>
          <w:szCs w:val="26"/>
        </w:rPr>
      </w:pPr>
    </w:p>
    <w:p w:rsidR="00384CBC" w:rsidRDefault="00384CBC" w:rsidP="00384CBC">
      <w:pPr>
        <w:jc w:val="center"/>
        <w:rPr>
          <w:rFonts w:ascii="Arial" w:eastAsia="Calibri" w:hAnsi="Arial" w:cs="Arial"/>
          <w:sz w:val="26"/>
          <w:szCs w:val="26"/>
        </w:rPr>
      </w:pPr>
    </w:p>
    <w:p w:rsidR="00384CBC" w:rsidRDefault="00384CBC" w:rsidP="00384CBC">
      <w:pPr>
        <w:jc w:val="center"/>
        <w:rPr>
          <w:rFonts w:ascii="Arial" w:eastAsia="Calibri" w:hAnsi="Arial" w:cs="Arial"/>
          <w:sz w:val="26"/>
          <w:szCs w:val="26"/>
        </w:rPr>
      </w:pPr>
    </w:p>
    <w:p w:rsidR="00384CBC" w:rsidRDefault="00384CBC" w:rsidP="00384CBC">
      <w:pPr>
        <w:jc w:val="center"/>
        <w:rPr>
          <w:rFonts w:ascii="Arial" w:eastAsia="Calibri" w:hAnsi="Arial" w:cs="Arial"/>
          <w:sz w:val="26"/>
          <w:szCs w:val="26"/>
        </w:rPr>
      </w:pPr>
    </w:p>
    <w:p w:rsidR="00384CBC" w:rsidRDefault="00384CBC" w:rsidP="00384CBC">
      <w:pPr>
        <w:jc w:val="center"/>
        <w:rPr>
          <w:rFonts w:ascii="Arial" w:eastAsia="Calibri" w:hAnsi="Arial" w:cs="Arial"/>
          <w:sz w:val="26"/>
          <w:szCs w:val="26"/>
        </w:rPr>
      </w:pPr>
    </w:p>
    <w:p w:rsidR="00384CBC" w:rsidRDefault="00384CBC" w:rsidP="00384CBC">
      <w:pPr>
        <w:jc w:val="center"/>
        <w:rPr>
          <w:rFonts w:ascii="Arial" w:eastAsia="Calibri" w:hAnsi="Arial" w:cs="Arial"/>
          <w:sz w:val="26"/>
          <w:szCs w:val="26"/>
        </w:rPr>
      </w:pPr>
    </w:p>
    <w:p w:rsidR="00B750CE" w:rsidRDefault="00B750CE" w:rsidP="00384CBC">
      <w:pPr>
        <w:ind w:left="142" w:firstLine="708"/>
        <w:jc w:val="center"/>
        <w:rPr>
          <w:rFonts w:ascii="Arial" w:eastAsia="Calibri" w:hAnsi="Arial" w:cs="Arial"/>
          <w:sz w:val="26"/>
          <w:szCs w:val="26"/>
        </w:rPr>
      </w:pPr>
    </w:p>
    <w:p w:rsidR="00E50364" w:rsidRDefault="00384CBC" w:rsidP="00384CBC">
      <w:pPr>
        <w:jc w:val="center"/>
        <w:rPr>
          <w:rFonts w:ascii="Arial" w:hAnsi="Arial" w:cs="Arial"/>
          <w:sz w:val="26"/>
          <w:szCs w:val="26"/>
        </w:rPr>
      </w:pPr>
      <w:r>
        <w:rPr>
          <w:rFonts w:ascii="Arial" w:hAnsi="Arial" w:cs="Arial"/>
          <w:sz w:val="26"/>
          <w:szCs w:val="26"/>
        </w:rPr>
        <w:t xml:space="preserve">                 </w:t>
      </w:r>
      <w:r w:rsidR="00E50364">
        <w:rPr>
          <w:rFonts w:ascii="Arial" w:hAnsi="Arial" w:cs="Arial"/>
          <w:sz w:val="26"/>
          <w:szCs w:val="26"/>
        </w:rPr>
        <w:t>MAGISTRADA MARÍA ELENA VILLA DE JARQUIN</w:t>
      </w:r>
    </w:p>
    <w:p w:rsidR="00B750CE" w:rsidRDefault="00B750CE" w:rsidP="00384CBC">
      <w:pPr>
        <w:ind w:left="142" w:firstLine="708"/>
        <w:jc w:val="center"/>
        <w:rPr>
          <w:rFonts w:ascii="Arial" w:eastAsia="Calibri" w:hAnsi="Arial" w:cs="Arial"/>
          <w:sz w:val="26"/>
          <w:szCs w:val="26"/>
        </w:rPr>
      </w:pPr>
    </w:p>
    <w:p w:rsidR="00B750CE" w:rsidRDefault="007A6D2E" w:rsidP="00384CBC">
      <w:pPr>
        <w:ind w:left="142" w:firstLine="708"/>
        <w:jc w:val="center"/>
        <w:rPr>
          <w:rFonts w:ascii="Arial" w:eastAsia="Calibri"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7804B0BD" wp14:editId="66FD45C8">
                <wp:simplePos x="0" y="0"/>
                <wp:positionH relativeFrom="column">
                  <wp:posOffset>5453380</wp:posOffset>
                </wp:positionH>
                <wp:positionV relativeFrom="paragraph">
                  <wp:posOffset>64135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6D2E" w:rsidRDefault="007A6D2E" w:rsidP="007A6D2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29.4pt;margin-top:5.0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Zvfdid8AAAALAQAADwAAAGRycy9kb3ducmV2Lnht&#10;bEyPwU7DMAyG70i8Q2QkLoglXaGU0nRCSCB2g4HgmjVZW5E4Jcm68vZ4J7jZ+n99/lyvZmfZZEIc&#10;PErIFgKYwdbrATsJ72+PlyWwmBRqZT0aCT8mwqo5PalVpf0BX820SR0jCMZKSehTGivOY9sbp+LC&#10;jwYp2/ngVKI1dFwHdSC4s3wpRMGdGpAu9Go0D71pvzZ7J6G8ep4+4zp/+WiLnb1NFzfT03eQ8vxs&#10;vr8Dlsyc/spw1Cd1aMhp6/eoI7PEuC5JPVEgMmDHgliWObAtTVleAG9q/v+H5hcAAP//AwBQSwEC&#10;LQAUAAYACAAAACEAtoM4kv4AAADhAQAAEwAAAAAAAAAAAAAAAAAAAAAAW0NvbnRlbnRfVHlwZXNd&#10;LnhtbFBLAQItABQABgAIAAAAIQA4/SH/1gAAAJQBAAALAAAAAAAAAAAAAAAAAC8BAABfcmVscy8u&#10;cmVsc1BLAQItABQABgAIAAAAIQC+5BYcJwIAAFIEAAAOAAAAAAAAAAAAAAAAAC4CAABkcnMvZTJv&#10;RG9jLnhtbFBLAQItABQABgAIAAAAIQBm992J3wAAAAsBAAAPAAAAAAAAAAAAAAAAAIEEAABkcnMv&#10;ZG93bnJldi54bWxQSwUGAAAAAAQABADzAAAAjQUAAAAA&#10;">
                <v:textbox>
                  <w:txbxContent>
                    <w:p w:rsidR="007A6D2E" w:rsidRDefault="007A6D2E" w:rsidP="007A6D2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384CBC" w:rsidRDefault="00384CBC" w:rsidP="00384CBC">
      <w:pPr>
        <w:ind w:left="142" w:firstLine="708"/>
        <w:jc w:val="center"/>
        <w:rPr>
          <w:rFonts w:ascii="Arial" w:eastAsia="Calibri" w:hAnsi="Arial" w:cs="Arial"/>
          <w:sz w:val="26"/>
          <w:szCs w:val="26"/>
        </w:rPr>
      </w:pPr>
    </w:p>
    <w:p w:rsidR="00384CBC" w:rsidRDefault="00384CBC" w:rsidP="00384CBC">
      <w:pPr>
        <w:ind w:left="142" w:firstLine="708"/>
        <w:jc w:val="center"/>
        <w:rPr>
          <w:rFonts w:ascii="Arial" w:eastAsia="Calibri" w:hAnsi="Arial" w:cs="Arial"/>
          <w:sz w:val="26"/>
          <w:szCs w:val="26"/>
        </w:rPr>
      </w:pPr>
    </w:p>
    <w:p w:rsidR="00384CBC" w:rsidRDefault="00384CBC" w:rsidP="00384CBC">
      <w:pPr>
        <w:ind w:left="142" w:firstLine="708"/>
        <w:jc w:val="center"/>
        <w:rPr>
          <w:rFonts w:ascii="Arial" w:eastAsia="Calibri" w:hAnsi="Arial" w:cs="Arial"/>
          <w:sz w:val="26"/>
          <w:szCs w:val="26"/>
        </w:rPr>
      </w:pPr>
    </w:p>
    <w:p w:rsidR="00384CBC" w:rsidRDefault="00384CBC" w:rsidP="00384CBC">
      <w:pPr>
        <w:ind w:left="142" w:firstLine="708"/>
        <w:jc w:val="center"/>
        <w:rPr>
          <w:rFonts w:ascii="Arial" w:eastAsia="Calibri" w:hAnsi="Arial" w:cs="Arial"/>
          <w:sz w:val="26"/>
          <w:szCs w:val="26"/>
        </w:rPr>
      </w:pPr>
    </w:p>
    <w:p w:rsidR="00384CBC" w:rsidRDefault="00384CBC" w:rsidP="00384CBC">
      <w:pPr>
        <w:ind w:left="142" w:firstLine="708"/>
        <w:jc w:val="center"/>
        <w:rPr>
          <w:rFonts w:ascii="Arial" w:eastAsia="Calibri" w:hAnsi="Arial" w:cs="Arial"/>
          <w:sz w:val="26"/>
          <w:szCs w:val="26"/>
        </w:rPr>
      </w:pPr>
    </w:p>
    <w:p w:rsidR="00B750CE" w:rsidRDefault="00B750CE" w:rsidP="00384CBC">
      <w:pPr>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3E7C49" w:rsidRPr="00080F05" w:rsidRDefault="00B750CE" w:rsidP="00384CBC">
      <w:pPr>
        <w:ind w:left="142" w:firstLine="708"/>
        <w:jc w:val="center"/>
        <w:rPr>
          <w:rFonts w:ascii="Arial" w:eastAsia="Calibri" w:hAnsi="Arial" w:cs="Arial"/>
          <w:sz w:val="26"/>
          <w:szCs w:val="26"/>
        </w:rPr>
      </w:pPr>
      <w:r>
        <w:rPr>
          <w:rFonts w:ascii="Arial" w:eastAsia="Calibri" w:hAnsi="Arial" w:cs="Arial"/>
          <w:sz w:val="26"/>
          <w:szCs w:val="26"/>
        </w:rPr>
        <w:t>SECRETARIA GENERAL DE ACUERDOS</w:t>
      </w:r>
    </w:p>
    <w:sectPr w:rsidR="003E7C49" w:rsidRPr="00080F05" w:rsidSect="006D431B">
      <w:headerReference w:type="even" r:id="rId8"/>
      <w:headerReference w:type="default" r:id="rId9"/>
      <w:pgSz w:w="12240" w:h="20160" w:code="5"/>
      <w:pgMar w:top="682"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BA2" w:rsidRDefault="001B4BA2" w:rsidP="00432B13">
      <w:r>
        <w:separator/>
      </w:r>
    </w:p>
  </w:endnote>
  <w:endnote w:type="continuationSeparator" w:id="0">
    <w:p w:rsidR="001B4BA2" w:rsidRDefault="001B4BA2"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BA2" w:rsidRDefault="001B4BA2" w:rsidP="00432B13">
      <w:r>
        <w:separator/>
      </w:r>
    </w:p>
  </w:footnote>
  <w:footnote w:type="continuationSeparator" w:id="0">
    <w:p w:rsidR="001B4BA2" w:rsidRDefault="001B4BA2"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32346"/>
      <w:docPartObj>
        <w:docPartGallery w:val="Page Numbers (Top of Page)"/>
        <w:docPartUnique/>
      </w:docPartObj>
    </w:sdtPr>
    <w:sdtEndPr/>
    <w:sdtContent>
      <w:p w:rsidR="00B519E9" w:rsidRDefault="00B519E9">
        <w:pPr>
          <w:pStyle w:val="Encabezado"/>
          <w:jc w:val="center"/>
        </w:pPr>
        <w:r>
          <w:fldChar w:fldCharType="begin"/>
        </w:r>
        <w:r>
          <w:instrText>PAGE   \* MERGEFORMAT</w:instrText>
        </w:r>
        <w:r>
          <w:fldChar w:fldCharType="separate"/>
        </w:r>
        <w:r w:rsidR="007A6D2E">
          <w:rPr>
            <w:noProof/>
          </w:rPr>
          <w:t>12</w:t>
        </w:r>
        <w:r>
          <w:fldChar w:fldCharType="end"/>
        </w:r>
      </w:p>
    </w:sdtContent>
  </w:sdt>
  <w:p w:rsidR="00B519E9" w:rsidRDefault="00B519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91903"/>
      <w:docPartObj>
        <w:docPartGallery w:val="Page Numbers (Top of Page)"/>
        <w:docPartUnique/>
      </w:docPartObj>
    </w:sdtPr>
    <w:sdtEndPr/>
    <w:sdtContent>
      <w:p w:rsidR="006D431B" w:rsidRDefault="007A6D2E" w:rsidP="006D431B">
        <w:pPr>
          <w:pStyle w:val="Encabezado"/>
          <w:jc w:val="center"/>
          <w:rPr>
            <w:noProof/>
          </w:rPr>
        </w:pPr>
        <w:r>
          <w:rPr>
            <w:noProof/>
            <w:lang w:val="es-MX" w:eastAsia="es-MX"/>
          </w:rPr>
          <mc:AlternateContent>
            <mc:Choice Requires="wps">
              <w:drawing>
                <wp:anchor distT="0" distB="0" distL="114300" distR="114300" simplePos="0" relativeHeight="251662336" behindDoc="0" locked="0" layoutInCell="1" allowOverlap="1" wp14:anchorId="3F2B7449" wp14:editId="0118D9AF">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A6D2E" w:rsidRDefault="007A6D2E" w:rsidP="007A6D2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2" type="#_x0000_t202" style="position:absolute;left:0;text-align:left;margin-left:-121.1pt;margin-top:571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7A6D2E" w:rsidRDefault="007A6D2E" w:rsidP="007A6D2E">
                        <w:pPr>
                          <w:rPr>
                            <w:sz w:val="16"/>
                            <w:szCs w:val="16"/>
                          </w:rPr>
                        </w:pPr>
                        <w:r>
                          <w:rPr>
                            <w:sz w:val="16"/>
                            <w:szCs w:val="16"/>
                          </w:rPr>
                          <w:t>Datos personales protegidos por el Art. 116 de la LGTAIP y el Art. 56 de la LTAIPEO</w:t>
                        </w:r>
                      </w:p>
                    </w:txbxContent>
                  </v:textbox>
                </v:shape>
              </w:pict>
            </mc:Fallback>
          </mc:AlternateContent>
        </w:r>
        <w:r w:rsidR="00B519E9">
          <w:fldChar w:fldCharType="begin"/>
        </w:r>
        <w:r w:rsidR="00B519E9">
          <w:instrText xml:space="preserve"> PAGE   \* MERGEFORMAT </w:instrText>
        </w:r>
        <w:r w:rsidR="00B519E9">
          <w:fldChar w:fldCharType="separate"/>
        </w:r>
        <w:r>
          <w:rPr>
            <w:noProof/>
          </w:rPr>
          <w:t>11</w:t>
        </w:r>
        <w:r w:rsidR="00B519E9">
          <w:rPr>
            <w:noProof/>
          </w:rPr>
          <w:fldChar w:fldCharType="end"/>
        </w:r>
      </w:p>
    </w:sdtContent>
  </w:sdt>
  <w:p w:rsidR="00B519E9" w:rsidRDefault="00591556" w:rsidP="006D431B">
    <w:pPr>
      <w:pStyle w:val="Encabezado"/>
      <w:jc w:val="center"/>
    </w:pPr>
    <w:r>
      <w:rPr>
        <w:rFonts w:ascii="Arial" w:hAnsi="Arial" w:cs="Arial"/>
        <w:b/>
        <w:i/>
        <w:noProof/>
        <w:lang w:val="es-MX"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2">
    <w:nsid w:val="30277AC2"/>
    <w:multiLevelType w:val="hybridMultilevel"/>
    <w:tmpl w:val="513CBCB8"/>
    <w:lvl w:ilvl="0" w:tplc="1DC2E57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1FF8"/>
    <w:rsid w:val="00002B5F"/>
    <w:rsid w:val="000101BB"/>
    <w:rsid w:val="00012469"/>
    <w:rsid w:val="00024DB6"/>
    <w:rsid w:val="00025C84"/>
    <w:rsid w:val="0002669A"/>
    <w:rsid w:val="000274E0"/>
    <w:rsid w:val="000304BE"/>
    <w:rsid w:val="00030C17"/>
    <w:rsid w:val="00034965"/>
    <w:rsid w:val="00035C9F"/>
    <w:rsid w:val="0004603D"/>
    <w:rsid w:val="000526F2"/>
    <w:rsid w:val="000558C0"/>
    <w:rsid w:val="00055A99"/>
    <w:rsid w:val="000656B6"/>
    <w:rsid w:val="00076EEC"/>
    <w:rsid w:val="00080F05"/>
    <w:rsid w:val="00094E25"/>
    <w:rsid w:val="00097C1D"/>
    <w:rsid w:val="000A1DDE"/>
    <w:rsid w:val="000B7DFE"/>
    <w:rsid w:val="000C5B07"/>
    <w:rsid w:val="000E627D"/>
    <w:rsid w:val="000F3E14"/>
    <w:rsid w:val="000F7381"/>
    <w:rsid w:val="00101918"/>
    <w:rsid w:val="00103E9D"/>
    <w:rsid w:val="0010438A"/>
    <w:rsid w:val="00110E85"/>
    <w:rsid w:val="00110ED7"/>
    <w:rsid w:val="00112862"/>
    <w:rsid w:val="001146A5"/>
    <w:rsid w:val="00123760"/>
    <w:rsid w:val="00125F90"/>
    <w:rsid w:val="00135D69"/>
    <w:rsid w:val="00137CF5"/>
    <w:rsid w:val="0014338F"/>
    <w:rsid w:val="00144528"/>
    <w:rsid w:val="001470A7"/>
    <w:rsid w:val="00152A77"/>
    <w:rsid w:val="00165A02"/>
    <w:rsid w:val="00166D77"/>
    <w:rsid w:val="001671F5"/>
    <w:rsid w:val="001718B6"/>
    <w:rsid w:val="00172AC9"/>
    <w:rsid w:val="00173791"/>
    <w:rsid w:val="00176DFC"/>
    <w:rsid w:val="00182BB2"/>
    <w:rsid w:val="00187A2C"/>
    <w:rsid w:val="001B4BA2"/>
    <w:rsid w:val="001D0A71"/>
    <w:rsid w:val="001D678D"/>
    <w:rsid w:val="001E0844"/>
    <w:rsid w:val="001E6A4B"/>
    <w:rsid w:val="001E7A3D"/>
    <w:rsid w:val="001F600B"/>
    <w:rsid w:val="001F6DB9"/>
    <w:rsid w:val="00203162"/>
    <w:rsid w:val="002153CE"/>
    <w:rsid w:val="00221869"/>
    <w:rsid w:val="00222CF5"/>
    <w:rsid w:val="00230BE6"/>
    <w:rsid w:val="00232FB3"/>
    <w:rsid w:val="00254001"/>
    <w:rsid w:val="002560D1"/>
    <w:rsid w:val="00257176"/>
    <w:rsid w:val="00257370"/>
    <w:rsid w:val="00261F91"/>
    <w:rsid w:val="00266B08"/>
    <w:rsid w:val="00282091"/>
    <w:rsid w:val="00284C2D"/>
    <w:rsid w:val="00287B6A"/>
    <w:rsid w:val="002B1EDA"/>
    <w:rsid w:val="002C18FE"/>
    <w:rsid w:val="002C65AA"/>
    <w:rsid w:val="002C7E25"/>
    <w:rsid w:val="002C7EBD"/>
    <w:rsid w:val="00300712"/>
    <w:rsid w:val="0030425E"/>
    <w:rsid w:val="00304CAB"/>
    <w:rsid w:val="00305646"/>
    <w:rsid w:val="00307A73"/>
    <w:rsid w:val="0031034F"/>
    <w:rsid w:val="00311FCF"/>
    <w:rsid w:val="00312F3A"/>
    <w:rsid w:val="00313FB4"/>
    <w:rsid w:val="00315A91"/>
    <w:rsid w:val="00322763"/>
    <w:rsid w:val="0033556B"/>
    <w:rsid w:val="003361AF"/>
    <w:rsid w:val="00353E7D"/>
    <w:rsid w:val="00356B53"/>
    <w:rsid w:val="00362EF5"/>
    <w:rsid w:val="00364E64"/>
    <w:rsid w:val="0037633A"/>
    <w:rsid w:val="00384CBC"/>
    <w:rsid w:val="003864B7"/>
    <w:rsid w:val="003929D6"/>
    <w:rsid w:val="00393CCA"/>
    <w:rsid w:val="00394571"/>
    <w:rsid w:val="00395522"/>
    <w:rsid w:val="003A46C5"/>
    <w:rsid w:val="003B034D"/>
    <w:rsid w:val="003C5785"/>
    <w:rsid w:val="003D77D7"/>
    <w:rsid w:val="003E5B73"/>
    <w:rsid w:val="003E7C49"/>
    <w:rsid w:val="003F05EB"/>
    <w:rsid w:val="003F20F1"/>
    <w:rsid w:val="003F4CA8"/>
    <w:rsid w:val="0040451F"/>
    <w:rsid w:val="00407398"/>
    <w:rsid w:val="0041128E"/>
    <w:rsid w:val="00411E80"/>
    <w:rsid w:val="0041399F"/>
    <w:rsid w:val="00413A5D"/>
    <w:rsid w:val="00413C7D"/>
    <w:rsid w:val="004214BF"/>
    <w:rsid w:val="00426EB8"/>
    <w:rsid w:val="00432B13"/>
    <w:rsid w:val="0043431B"/>
    <w:rsid w:val="00441EE1"/>
    <w:rsid w:val="0044301D"/>
    <w:rsid w:val="00445614"/>
    <w:rsid w:val="00462BEA"/>
    <w:rsid w:val="00465ACB"/>
    <w:rsid w:val="004777BE"/>
    <w:rsid w:val="004A06EB"/>
    <w:rsid w:val="004A4588"/>
    <w:rsid w:val="004B0D1B"/>
    <w:rsid w:val="004C46AE"/>
    <w:rsid w:val="004C46DE"/>
    <w:rsid w:val="004C5832"/>
    <w:rsid w:val="004C5B73"/>
    <w:rsid w:val="004D40EA"/>
    <w:rsid w:val="004D51D3"/>
    <w:rsid w:val="004D59AD"/>
    <w:rsid w:val="004E4B0F"/>
    <w:rsid w:val="004E7F5F"/>
    <w:rsid w:val="004F1786"/>
    <w:rsid w:val="004F2F1D"/>
    <w:rsid w:val="005023D8"/>
    <w:rsid w:val="00502F4D"/>
    <w:rsid w:val="00503CF7"/>
    <w:rsid w:val="0050590E"/>
    <w:rsid w:val="00510062"/>
    <w:rsid w:val="00517F16"/>
    <w:rsid w:val="0052161B"/>
    <w:rsid w:val="00531558"/>
    <w:rsid w:val="00531B56"/>
    <w:rsid w:val="00532D35"/>
    <w:rsid w:val="00535747"/>
    <w:rsid w:val="005358B9"/>
    <w:rsid w:val="00535D7A"/>
    <w:rsid w:val="00540695"/>
    <w:rsid w:val="00541234"/>
    <w:rsid w:val="005454D5"/>
    <w:rsid w:val="00547E28"/>
    <w:rsid w:val="005500EF"/>
    <w:rsid w:val="00552494"/>
    <w:rsid w:val="005531C2"/>
    <w:rsid w:val="00561699"/>
    <w:rsid w:val="005709B7"/>
    <w:rsid w:val="00571939"/>
    <w:rsid w:val="00585070"/>
    <w:rsid w:val="00591556"/>
    <w:rsid w:val="0059530D"/>
    <w:rsid w:val="005959D2"/>
    <w:rsid w:val="005A04A4"/>
    <w:rsid w:val="005A152D"/>
    <w:rsid w:val="005A72C6"/>
    <w:rsid w:val="005C2D5A"/>
    <w:rsid w:val="005D54EF"/>
    <w:rsid w:val="005E0C5A"/>
    <w:rsid w:val="005F4347"/>
    <w:rsid w:val="005F60D2"/>
    <w:rsid w:val="005F7211"/>
    <w:rsid w:val="00605034"/>
    <w:rsid w:val="00605DE4"/>
    <w:rsid w:val="00615726"/>
    <w:rsid w:val="00620B76"/>
    <w:rsid w:val="00625207"/>
    <w:rsid w:val="00632C15"/>
    <w:rsid w:val="0063356C"/>
    <w:rsid w:val="00640AB3"/>
    <w:rsid w:val="00642526"/>
    <w:rsid w:val="006476E4"/>
    <w:rsid w:val="00656144"/>
    <w:rsid w:val="006578AE"/>
    <w:rsid w:val="00657C52"/>
    <w:rsid w:val="00670B4E"/>
    <w:rsid w:val="00673A95"/>
    <w:rsid w:val="00680961"/>
    <w:rsid w:val="00680990"/>
    <w:rsid w:val="00694192"/>
    <w:rsid w:val="00696725"/>
    <w:rsid w:val="006A1118"/>
    <w:rsid w:val="006A20D2"/>
    <w:rsid w:val="006A2902"/>
    <w:rsid w:val="006B44F1"/>
    <w:rsid w:val="006B4E88"/>
    <w:rsid w:val="006C5407"/>
    <w:rsid w:val="006D08B6"/>
    <w:rsid w:val="006D431B"/>
    <w:rsid w:val="006D4BCE"/>
    <w:rsid w:val="006F0FF3"/>
    <w:rsid w:val="006F19CF"/>
    <w:rsid w:val="006F2D43"/>
    <w:rsid w:val="00713225"/>
    <w:rsid w:val="007137C8"/>
    <w:rsid w:val="007225A7"/>
    <w:rsid w:val="007265DF"/>
    <w:rsid w:val="00727CF7"/>
    <w:rsid w:val="00730CF5"/>
    <w:rsid w:val="00733516"/>
    <w:rsid w:val="007364AB"/>
    <w:rsid w:val="007378C4"/>
    <w:rsid w:val="00753B6E"/>
    <w:rsid w:val="00762EEB"/>
    <w:rsid w:val="0077136B"/>
    <w:rsid w:val="007728B3"/>
    <w:rsid w:val="00780972"/>
    <w:rsid w:val="007967F9"/>
    <w:rsid w:val="00796B0B"/>
    <w:rsid w:val="007A0BC8"/>
    <w:rsid w:val="007A6D2E"/>
    <w:rsid w:val="007C175C"/>
    <w:rsid w:val="007C3B3C"/>
    <w:rsid w:val="007E3415"/>
    <w:rsid w:val="007E6307"/>
    <w:rsid w:val="007F28DF"/>
    <w:rsid w:val="007F39A7"/>
    <w:rsid w:val="00811D82"/>
    <w:rsid w:val="008174B7"/>
    <w:rsid w:val="00823FCD"/>
    <w:rsid w:val="00826294"/>
    <w:rsid w:val="00830B57"/>
    <w:rsid w:val="00834D23"/>
    <w:rsid w:val="0084077E"/>
    <w:rsid w:val="00841CA9"/>
    <w:rsid w:val="008442AF"/>
    <w:rsid w:val="00852510"/>
    <w:rsid w:val="00853526"/>
    <w:rsid w:val="008563F0"/>
    <w:rsid w:val="00864A76"/>
    <w:rsid w:val="0086788D"/>
    <w:rsid w:val="0088637D"/>
    <w:rsid w:val="00890B77"/>
    <w:rsid w:val="008946A7"/>
    <w:rsid w:val="008A669E"/>
    <w:rsid w:val="008A765D"/>
    <w:rsid w:val="008A76CF"/>
    <w:rsid w:val="008B4069"/>
    <w:rsid w:val="008B6FCC"/>
    <w:rsid w:val="008C37E4"/>
    <w:rsid w:val="008D029F"/>
    <w:rsid w:val="008D049F"/>
    <w:rsid w:val="008D07F3"/>
    <w:rsid w:val="008D32D0"/>
    <w:rsid w:val="008D404B"/>
    <w:rsid w:val="008D5CDD"/>
    <w:rsid w:val="008D7386"/>
    <w:rsid w:val="008D75F4"/>
    <w:rsid w:val="008D7885"/>
    <w:rsid w:val="008E75D3"/>
    <w:rsid w:val="008F428B"/>
    <w:rsid w:val="00900C8D"/>
    <w:rsid w:val="009040D0"/>
    <w:rsid w:val="0091314B"/>
    <w:rsid w:val="00917300"/>
    <w:rsid w:val="00921ACA"/>
    <w:rsid w:val="009276BC"/>
    <w:rsid w:val="00932730"/>
    <w:rsid w:val="009356F2"/>
    <w:rsid w:val="00936B34"/>
    <w:rsid w:val="00967C0D"/>
    <w:rsid w:val="0097480A"/>
    <w:rsid w:val="0097638E"/>
    <w:rsid w:val="00983828"/>
    <w:rsid w:val="009A636D"/>
    <w:rsid w:val="009A65B8"/>
    <w:rsid w:val="009A66CB"/>
    <w:rsid w:val="009B44EE"/>
    <w:rsid w:val="009B69D2"/>
    <w:rsid w:val="009C3150"/>
    <w:rsid w:val="009C5576"/>
    <w:rsid w:val="009E135C"/>
    <w:rsid w:val="009E1600"/>
    <w:rsid w:val="009E24EE"/>
    <w:rsid w:val="009F30AB"/>
    <w:rsid w:val="00A21FA6"/>
    <w:rsid w:val="00A27DDC"/>
    <w:rsid w:val="00A41801"/>
    <w:rsid w:val="00A478A2"/>
    <w:rsid w:val="00A54510"/>
    <w:rsid w:val="00A572DF"/>
    <w:rsid w:val="00A62710"/>
    <w:rsid w:val="00A64322"/>
    <w:rsid w:val="00A93B0E"/>
    <w:rsid w:val="00A948BA"/>
    <w:rsid w:val="00A94BF2"/>
    <w:rsid w:val="00AA76CC"/>
    <w:rsid w:val="00AA77C7"/>
    <w:rsid w:val="00AC67BB"/>
    <w:rsid w:val="00AE2ACB"/>
    <w:rsid w:val="00AE2CC0"/>
    <w:rsid w:val="00AF5F09"/>
    <w:rsid w:val="00AF5F24"/>
    <w:rsid w:val="00B00F1E"/>
    <w:rsid w:val="00B120B7"/>
    <w:rsid w:val="00B27DC7"/>
    <w:rsid w:val="00B30B38"/>
    <w:rsid w:val="00B32C5F"/>
    <w:rsid w:val="00B519E9"/>
    <w:rsid w:val="00B521BE"/>
    <w:rsid w:val="00B554D5"/>
    <w:rsid w:val="00B577C4"/>
    <w:rsid w:val="00B61168"/>
    <w:rsid w:val="00B62C9D"/>
    <w:rsid w:val="00B6794A"/>
    <w:rsid w:val="00B721C9"/>
    <w:rsid w:val="00B750CE"/>
    <w:rsid w:val="00B770E8"/>
    <w:rsid w:val="00B82FDB"/>
    <w:rsid w:val="00B8343F"/>
    <w:rsid w:val="00B87B7E"/>
    <w:rsid w:val="00B921DD"/>
    <w:rsid w:val="00B96A30"/>
    <w:rsid w:val="00BA435D"/>
    <w:rsid w:val="00BE303A"/>
    <w:rsid w:val="00BE4073"/>
    <w:rsid w:val="00BE4838"/>
    <w:rsid w:val="00BF774B"/>
    <w:rsid w:val="00C02AAD"/>
    <w:rsid w:val="00C02FCC"/>
    <w:rsid w:val="00C0556D"/>
    <w:rsid w:val="00C130BB"/>
    <w:rsid w:val="00C17C50"/>
    <w:rsid w:val="00C258D3"/>
    <w:rsid w:val="00C32A61"/>
    <w:rsid w:val="00C408FB"/>
    <w:rsid w:val="00C45F5C"/>
    <w:rsid w:val="00C55F8C"/>
    <w:rsid w:val="00C5735B"/>
    <w:rsid w:val="00C6354B"/>
    <w:rsid w:val="00C66199"/>
    <w:rsid w:val="00C664EB"/>
    <w:rsid w:val="00C729E0"/>
    <w:rsid w:val="00C75D73"/>
    <w:rsid w:val="00C83982"/>
    <w:rsid w:val="00C83C75"/>
    <w:rsid w:val="00C87FA2"/>
    <w:rsid w:val="00C92D85"/>
    <w:rsid w:val="00C96287"/>
    <w:rsid w:val="00CA6CF4"/>
    <w:rsid w:val="00CB496B"/>
    <w:rsid w:val="00CB4FCC"/>
    <w:rsid w:val="00CB723C"/>
    <w:rsid w:val="00CC4671"/>
    <w:rsid w:val="00CC5E78"/>
    <w:rsid w:val="00CD13D9"/>
    <w:rsid w:val="00CE0DF7"/>
    <w:rsid w:val="00CE4087"/>
    <w:rsid w:val="00CF5C88"/>
    <w:rsid w:val="00CF6B91"/>
    <w:rsid w:val="00D106B3"/>
    <w:rsid w:val="00D12739"/>
    <w:rsid w:val="00D17F4F"/>
    <w:rsid w:val="00D23E34"/>
    <w:rsid w:val="00D3142E"/>
    <w:rsid w:val="00D32531"/>
    <w:rsid w:val="00D415DF"/>
    <w:rsid w:val="00D416B1"/>
    <w:rsid w:val="00D42CD2"/>
    <w:rsid w:val="00D433AD"/>
    <w:rsid w:val="00D723E8"/>
    <w:rsid w:val="00D73982"/>
    <w:rsid w:val="00D75F90"/>
    <w:rsid w:val="00D80484"/>
    <w:rsid w:val="00D87342"/>
    <w:rsid w:val="00D92430"/>
    <w:rsid w:val="00D93853"/>
    <w:rsid w:val="00DA4C72"/>
    <w:rsid w:val="00DB0C05"/>
    <w:rsid w:val="00DB3757"/>
    <w:rsid w:val="00DB3F1E"/>
    <w:rsid w:val="00DB443F"/>
    <w:rsid w:val="00DC44BB"/>
    <w:rsid w:val="00DC4F79"/>
    <w:rsid w:val="00DC5F70"/>
    <w:rsid w:val="00DD3974"/>
    <w:rsid w:val="00DD6327"/>
    <w:rsid w:val="00DD6E7E"/>
    <w:rsid w:val="00DE27D1"/>
    <w:rsid w:val="00DE3157"/>
    <w:rsid w:val="00DE60FF"/>
    <w:rsid w:val="00E01DC1"/>
    <w:rsid w:val="00E030AB"/>
    <w:rsid w:val="00E06893"/>
    <w:rsid w:val="00E07A64"/>
    <w:rsid w:val="00E1055E"/>
    <w:rsid w:val="00E10EB6"/>
    <w:rsid w:val="00E217E4"/>
    <w:rsid w:val="00E3095A"/>
    <w:rsid w:val="00E37410"/>
    <w:rsid w:val="00E40F28"/>
    <w:rsid w:val="00E46F00"/>
    <w:rsid w:val="00E47292"/>
    <w:rsid w:val="00E50364"/>
    <w:rsid w:val="00E5209F"/>
    <w:rsid w:val="00E5753A"/>
    <w:rsid w:val="00E63771"/>
    <w:rsid w:val="00E643A0"/>
    <w:rsid w:val="00E65CD2"/>
    <w:rsid w:val="00E66373"/>
    <w:rsid w:val="00E66BBE"/>
    <w:rsid w:val="00E67138"/>
    <w:rsid w:val="00E70F23"/>
    <w:rsid w:val="00E819D4"/>
    <w:rsid w:val="00E832A1"/>
    <w:rsid w:val="00E856F2"/>
    <w:rsid w:val="00E87815"/>
    <w:rsid w:val="00E92B2A"/>
    <w:rsid w:val="00E94B52"/>
    <w:rsid w:val="00E94CB1"/>
    <w:rsid w:val="00EA49BB"/>
    <w:rsid w:val="00EB040A"/>
    <w:rsid w:val="00ED061C"/>
    <w:rsid w:val="00ED1B71"/>
    <w:rsid w:val="00ED1C9D"/>
    <w:rsid w:val="00EE57AD"/>
    <w:rsid w:val="00EE6247"/>
    <w:rsid w:val="00EF105F"/>
    <w:rsid w:val="00EF497D"/>
    <w:rsid w:val="00F03A67"/>
    <w:rsid w:val="00F0777F"/>
    <w:rsid w:val="00F258B6"/>
    <w:rsid w:val="00F31DFD"/>
    <w:rsid w:val="00F322F1"/>
    <w:rsid w:val="00F33ECE"/>
    <w:rsid w:val="00F40ED6"/>
    <w:rsid w:val="00F51C31"/>
    <w:rsid w:val="00F53FFF"/>
    <w:rsid w:val="00F56B54"/>
    <w:rsid w:val="00F61B36"/>
    <w:rsid w:val="00F6425E"/>
    <w:rsid w:val="00F64E0B"/>
    <w:rsid w:val="00F66F3C"/>
    <w:rsid w:val="00F74640"/>
    <w:rsid w:val="00F753EF"/>
    <w:rsid w:val="00F80536"/>
    <w:rsid w:val="00F869A9"/>
    <w:rsid w:val="00F93105"/>
    <w:rsid w:val="00F9428A"/>
    <w:rsid w:val="00FA1B23"/>
    <w:rsid w:val="00FB4BFE"/>
    <w:rsid w:val="00FB520B"/>
    <w:rsid w:val="00FE6931"/>
    <w:rsid w:val="00FF009D"/>
    <w:rsid w:val="00FF267B"/>
    <w:rsid w:val="00FF5AB4"/>
    <w:rsid w:val="00FF6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4C5B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C5B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F322F1"/>
    <w:pPr>
      <w:ind w:left="720"/>
      <w:contextualSpacing/>
    </w:pPr>
  </w:style>
  <w:style w:type="paragraph" w:styleId="Textosinformato">
    <w:name w:val="Plain Text"/>
    <w:basedOn w:val="Normal"/>
    <w:link w:val="TextosinformatoCar"/>
    <w:rsid w:val="008D049F"/>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D049F"/>
    <w:rPr>
      <w:rFonts w:ascii="Courier New" w:eastAsia="Times New Roman" w:hAnsi="Courier New" w:cs="Times New Roman"/>
      <w:sz w:val="20"/>
      <w:szCs w:val="20"/>
      <w:lang w:val="es-ES" w:eastAsia="es-ES"/>
    </w:rPr>
  </w:style>
  <w:style w:type="character" w:customStyle="1" w:styleId="Ttulo2Car">
    <w:name w:val="Título 2 Car"/>
    <w:basedOn w:val="Fuentedeprrafopredeter"/>
    <w:link w:val="Ttulo2"/>
    <w:uiPriority w:val="9"/>
    <w:rsid w:val="004C5B7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C5B73"/>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4C5B73"/>
    <w:pPr>
      <w:ind w:left="283" w:hanging="283"/>
      <w:contextualSpacing/>
    </w:pPr>
  </w:style>
  <w:style w:type="paragraph" w:styleId="Textoindependiente">
    <w:name w:val="Body Text"/>
    <w:basedOn w:val="Normal"/>
    <w:link w:val="TextoindependienteCar"/>
    <w:uiPriority w:val="99"/>
    <w:unhideWhenUsed/>
    <w:rsid w:val="004C5B73"/>
    <w:pPr>
      <w:spacing w:after="120"/>
    </w:pPr>
  </w:style>
  <w:style w:type="character" w:customStyle="1" w:styleId="TextoindependienteCar">
    <w:name w:val="Texto independiente Car"/>
    <w:basedOn w:val="Fuentedeprrafopredeter"/>
    <w:link w:val="Textoindependiente"/>
    <w:uiPriority w:val="99"/>
    <w:rsid w:val="004C5B73"/>
  </w:style>
  <w:style w:type="paragraph" w:styleId="Sangradetextonormal">
    <w:name w:val="Body Text Indent"/>
    <w:basedOn w:val="Normal"/>
    <w:link w:val="SangradetextonormalCar"/>
    <w:uiPriority w:val="99"/>
    <w:unhideWhenUsed/>
    <w:rsid w:val="004C5B73"/>
    <w:pPr>
      <w:spacing w:after="120"/>
      <w:ind w:left="283"/>
    </w:pPr>
  </w:style>
  <w:style w:type="character" w:customStyle="1" w:styleId="SangradetextonormalCar">
    <w:name w:val="Sangría de texto normal Car"/>
    <w:basedOn w:val="Fuentedeprrafopredeter"/>
    <w:link w:val="Sangradetextonormal"/>
    <w:uiPriority w:val="99"/>
    <w:rsid w:val="004C5B73"/>
  </w:style>
  <w:style w:type="paragraph" w:styleId="Textoindependienteprimerasangra">
    <w:name w:val="Body Text First Indent"/>
    <w:basedOn w:val="Textoindependiente"/>
    <w:link w:val="TextoindependienteprimerasangraCar"/>
    <w:uiPriority w:val="99"/>
    <w:unhideWhenUsed/>
    <w:rsid w:val="004C5B7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C5B73"/>
  </w:style>
  <w:style w:type="paragraph" w:styleId="Textoindependienteprimerasangra2">
    <w:name w:val="Body Text First Indent 2"/>
    <w:basedOn w:val="Sangradetextonormal"/>
    <w:link w:val="Textoindependienteprimerasangra2Car"/>
    <w:uiPriority w:val="99"/>
    <w:unhideWhenUsed/>
    <w:rsid w:val="004C5B7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C5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4C5B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C5B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D73982"/>
    <w:pPr>
      <w:tabs>
        <w:tab w:val="center" w:pos="4419"/>
        <w:tab w:val="right" w:pos="8838"/>
      </w:tabs>
    </w:pPr>
  </w:style>
  <w:style w:type="character" w:customStyle="1" w:styleId="PiedepginaCar">
    <w:name w:val="Pie de página Car"/>
    <w:basedOn w:val="Fuentedeprrafopredeter"/>
    <w:link w:val="Piedepgina"/>
    <w:uiPriority w:val="99"/>
    <w:rsid w:val="00D73982"/>
  </w:style>
  <w:style w:type="paragraph" w:styleId="Prrafodelista">
    <w:name w:val="List Paragraph"/>
    <w:basedOn w:val="Normal"/>
    <w:uiPriority w:val="34"/>
    <w:qFormat/>
    <w:rsid w:val="00F322F1"/>
    <w:pPr>
      <w:ind w:left="720"/>
      <w:contextualSpacing/>
    </w:pPr>
  </w:style>
  <w:style w:type="paragraph" w:styleId="Textosinformato">
    <w:name w:val="Plain Text"/>
    <w:basedOn w:val="Normal"/>
    <w:link w:val="TextosinformatoCar"/>
    <w:rsid w:val="008D049F"/>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D049F"/>
    <w:rPr>
      <w:rFonts w:ascii="Courier New" w:eastAsia="Times New Roman" w:hAnsi="Courier New" w:cs="Times New Roman"/>
      <w:sz w:val="20"/>
      <w:szCs w:val="20"/>
      <w:lang w:val="es-ES" w:eastAsia="es-ES"/>
    </w:rPr>
  </w:style>
  <w:style w:type="character" w:customStyle="1" w:styleId="Ttulo2Car">
    <w:name w:val="Título 2 Car"/>
    <w:basedOn w:val="Fuentedeprrafopredeter"/>
    <w:link w:val="Ttulo2"/>
    <w:uiPriority w:val="9"/>
    <w:rsid w:val="004C5B7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C5B73"/>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4C5B73"/>
    <w:pPr>
      <w:ind w:left="283" w:hanging="283"/>
      <w:contextualSpacing/>
    </w:pPr>
  </w:style>
  <w:style w:type="paragraph" w:styleId="Textoindependiente">
    <w:name w:val="Body Text"/>
    <w:basedOn w:val="Normal"/>
    <w:link w:val="TextoindependienteCar"/>
    <w:uiPriority w:val="99"/>
    <w:unhideWhenUsed/>
    <w:rsid w:val="004C5B73"/>
    <w:pPr>
      <w:spacing w:after="120"/>
    </w:pPr>
  </w:style>
  <w:style w:type="character" w:customStyle="1" w:styleId="TextoindependienteCar">
    <w:name w:val="Texto independiente Car"/>
    <w:basedOn w:val="Fuentedeprrafopredeter"/>
    <w:link w:val="Textoindependiente"/>
    <w:uiPriority w:val="99"/>
    <w:rsid w:val="004C5B73"/>
  </w:style>
  <w:style w:type="paragraph" w:styleId="Sangradetextonormal">
    <w:name w:val="Body Text Indent"/>
    <w:basedOn w:val="Normal"/>
    <w:link w:val="SangradetextonormalCar"/>
    <w:uiPriority w:val="99"/>
    <w:unhideWhenUsed/>
    <w:rsid w:val="004C5B73"/>
    <w:pPr>
      <w:spacing w:after="120"/>
      <w:ind w:left="283"/>
    </w:pPr>
  </w:style>
  <w:style w:type="character" w:customStyle="1" w:styleId="SangradetextonormalCar">
    <w:name w:val="Sangría de texto normal Car"/>
    <w:basedOn w:val="Fuentedeprrafopredeter"/>
    <w:link w:val="Sangradetextonormal"/>
    <w:uiPriority w:val="99"/>
    <w:rsid w:val="004C5B73"/>
  </w:style>
  <w:style w:type="paragraph" w:styleId="Textoindependienteprimerasangra">
    <w:name w:val="Body Text First Indent"/>
    <w:basedOn w:val="Textoindependiente"/>
    <w:link w:val="TextoindependienteprimerasangraCar"/>
    <w:uiPriority w:val="99"/>
    <w:unhideWhenUsed/>
    <w:rsid w:val="004C5B7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4C5B73"/>
  </w:style>
  <w:style w:type="paragraph" w:styleId="Textoindependienteprimerasangra2">
    <w:name w:val="Body Text First Indent 2"/>
    <w:basedOn w:val="Sangradetextonormal"/>
    <w:link w:val="Textoindependienteprimerasangra2Car"/>
    <w:uiPriority w:val="99"/>
    <w:unhideWhenUsed/>
    <w:rsid w:val="004C5B7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C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12</Pages>
  <Words>3821</Words>
  <Characters>21021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125</cp:revision>
  <cp:lastPrinted>2016-10-13T21:40:00Z</cp:lastPrinted>
  <dcterms:created xsi:type="dcterms:W3CDTF">2018-02-20T19:41:00Z</dcterms:created>
  <dcterms:modified xsi:type="dcterms:W3CDTF">2018-12-10T17:39:00Z</dcterms:modified>
</cp:coreProperties>
</file>