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42" w:rsidRPr="00CB6405"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EB6A42" w:rsidRPr="00CB6405"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1D33F1">
        <w:rPr>
          <w:rFonts w:ascii="Arial" w:hAnsi="Arial" w:cs="Arial"/>
          <w:b/>
          <w:sz w:val="26"/>
          <w:szCs w:val="26"/>
        </w:rPr>
        <w:t>06</w:t>
      </w:r>
      <w:r w:rsidR="00A77623">
        <w:rPr>
          <w:rFonts w:ascii="Arial" w:hAnsi="Arial" w:cs="Arial"/>
          <w:b/>
          <w:sz w:val="26"/>
          <w:szCs w:val="26"/>
        </w:rPr>
        <w:t>/2019</w:t>
      </w:r>
    </w:p>
    <w:p w:rsidR="00EB6A42" w:rsidRPr="00CB6405"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D33F1">
        <w:rPr>
          <w:rFonts w:ascii="Arial" w:hAnsi="Arial" w:cs="Arial"/>
          <w:b/>
          <w:sz w:val="26"/>
          <w:szCs w:val="26"/>
        </w:rPr>
        <w:t>82</w:t>
      </w:r>
      <w:r>
        <w:rPr>
          <w:rFonts w:ascii="Arial" w:hAnsi="Arial" w:cs="Arial"/>
          <w:b/>
          <w:sz w:val="26"/>
          <w:szCs w:val="26"/>
        </w:rPr>
        <w:t>/</w:t>
      </w:r>
      <w:r w:rsidRPr="00CB6405">
        <w:rPr>
          <w:rFonts w:ascii="Arial" w:hAnsi="Arial" w:cs="Arial"/>
          <w:b/>
          <w:sz w:val="26"/>
          <w:szCs w:val="26"/>
        </w:rPr>
        <w:t>201</w:t>
      </w:r>
      <w:r w:rsidR="00A77623">
        <w:rPr>
          <w:rFonts w:ascii="Arial" w:hAnsi="Arial" w:cs="Arial"/>
          <w:b/>
          <w:sz w:val="26"/>
          <w:szCs w:val="26"/>
        </w:rPr>
        <w:t>7</w:t>
      </w:r>
      <w:r w:rsidRPr="00CB6405">
        <w:rPr>
          <w:rFonts w:ascii="Arial" w:hAnsi="Arial" w:cs="Arial"/>
          <w:b/>
          <w:sz w:val="26"/>
          <w:szCs w:val="26"/>
        </w:rPr>
        <w:t xml:space="preserve"> </w:t>
      </w:r>
      <w:r w:rsidR="001D33F1">
        <w:rPr>
          <w:rFonts w:ascii="Arial" w:hAnsi="Arial" w:cs="Arial"/>
          <w:b/>
          <w:sz w:val="26"/>
          <w:szCs w:val="26"/>
        </w:rPr>
        <w:t xml:space="preserve">SÉPTIMA </w:t>
      </w:r>
      <w:r>
        <w:rPr>
          <w:rFonts w:ascii="Arial" w:hAnsi="Arial" w:cs="Arial"/>
          <w:b/>
          <w:sz w:val="26"/>
          <w:szCs w:val="26"/>
        </w:rPr>
        <w:t>S</w:t>
      </w:r>
      <w:r w:rsidRPr="00CB6405">
        <w:rPr>
          <w:rFonts w:ascii="Arial" w:hAnsi="Arial" w:cs="Arial"/>
          <w:b/>
          <w:sz w:val="26"/>
          <w:szCs w:val="26"/>
        </w:rPr>
        <w:t>ALA UNITARIA DE PRIMERA INSTANCIA</w:t>
      </w:r>
    </w:p>
    <w:p w:rsidR="00EB6A42"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EB6A42" w:rsidRPr="00CB6405" w:rsidRDefault="00EB6A42" w:rsidP="00EB6A42">
      <w:pPr>
        <w:spacing w:line="240" w:lineRule="auto"/>
        <w:ind w:left="2124"/>
        <w:jc w:val="both"/>
        <w:rPr>
          <w:rFonts w:ascii="Arial" w:hAnsi="Arial" w:cs="Arial"/>
          <w:b/>
          <w:sz w:val="26"/>
          <w:szCs w:val="26"/>
        </w:rPr>
      </w:pPr>
    </w:p>
    <w:p w:rsidR="00EB6A42" w:rsidRDefault="007028DC" w:rsidP="00EB6A42">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E47071">
        <w:rPr>
          <w:rFonts w:ascii="Arial" w:hAnsi="Arial" w:cs="Arial"/>
          <w:b/>
          <w:sz w:val="26"/>
          <w:szCs w:val="26"/>
        </w:rPr>
        <w:t xml:space="preserve">VEINTISIETE </w:t>
      </w:r>
      <w:r w:rsidR="001C259A">
        <w:rPr>
          <w:rFonts w:ascii="Arial" w:hAnsi="Arial" w:cs="Arial"/>
          <w:b/>
          <w:sz w:val="26"/>
          <w:szCs w:val="26"/>
        </w:rPr>
        <w:t xml:space="preserve">DE </w:t>
      </w:r>
      <w:r w:rsidR="001D33F1">
        <w:rPr>
          <w:rFonts w:ascii="Arial" w:hAnsi="Arial" w:cs="Arial"/>
          <w:b/>
          <w:sz w:val="26"/>
          <w:szCs w:val="26"/>
        </w:rPr>
        <w:t xml:space="preserve">JUNIO </w:t>
      </w:r>
      <w:r w:rsidR="00EB6A42">
        <w:rPr>
          <w:rFonts w:ascii="Arial" w:hAnsi="Arial" w:cs="Arial"/>
          <w:b/>
          <w:sz w:val="26"/>
          <w:szCs w:val="26"/>
        </w:rPr>
        <w:t>DE DOS MIL DIECINUEVE.</w:t>
      </w:r>
    </w:p>
    <w:p w:rsidR="00EB6A42" w:rsidRPr="00CB6405" w:rsidRDefault="00EB6A42" w:rsidP="00B274BD">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1D33F1">
        <w:rPr>
          <w:rFonts w:ascii="Arial" w:hAnsi="Arial" w:cs="Arial"/>
          <w:b/>
          <w:sz w:val="26"/>
          <w:szCs w:val="26"/>
        </w:rPr>
        <w:t>06</w:t>
      </w:r>
      <w:r w:rsidRPr="00CB6405">
        <w:rPr>
          <w:rFonts w:ascii="Arial" w:hAnsi="Arial" w:cs="Arial"/>
          <w:b/>
          <w:sz w:val="26"/>
          <w:szCs w:val="26"/>
        </w:rPr>
        <w:t>/201</w:t>
      </w:r>
      <w:r w:rsidR="00A77623">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sidR="00E46D7C">
        <w:rPr>
          <w:rFonts w:ascii="Arial" w:hAnsi="Arial" w:cs="Arial"/>
          <w:b/>
          <w:sz w:val="26"/>
          <w:szCs w:val="26"/>
        </w:rPr>
        <w:t>**********</w:t>
      </w:r>
      <w:r w:rsidRPr="00CB6405">
        <w:rPr>
          <w:rFonts w:ascii="Arial" w:hAnsi="Arial" w:cs="Arial"/>
          <w:sz w:val="26"/>
          <w:szCs w:val="26"/>
        </w:rPr>
        <w:t>, en contra de</w:t>
      </w:r>
      <w:r w:rsidR="00C859EA">
        <w:rPr>
          <w:rFonts w:ascii="Arial" w:hAnsi="Arial" w:cs="Arial"/>
          <w:sz w:val="26"/>
          <w:szCs w:val="26"/>
        </w:rPr>
        <w:t xml:space="preserve"> la resolución </w:t>
      </w:r>
      <w:r>
        <w:rPr>
          <w:rFonts w:ascii="Arial" w:hAnsi="Arial" w:cs="Arial"/>
          <w:sz w:val="26"/>
          <w:szCs w:val="26"/>
        </w:rPr>
        <w:t xml:space="preserve">de </w:t>
      </w:r>
      <w:r w:rsidR="001D33F1">
        <w:rPr>
          <w:rFonts w:ascii="Arial" w:hAnsi="Arial" w:cs="Arial"/>
          <w:sz w:val="26"/>
          <w:szCs w:val="26"/>
        </w:rPr>
        <w:t xml:space="preserve">22 veintidós de noviembre </w:t>
      </w:r>
      <w:r>
        <w:rPr>
          <w:rFonts w:ascii="Arial" w:hAnsi="Arial" w:cs="Arial"/>
          <w:sz w:val="26"/>
          <w:szCs w:val="26"/>
        </w:rPr>
        <w:t xml:space="preserve">de </w:t>
      </w:r>
      <w:r w:rsidR="000A7A1A">
        <w:rPr>
          <w:rFonts w:ascii="Arial" w:hAnsi="Arial" w:cs="Arial"/>
          <w:sz w:val="26"/>
          <w:szCs w:val="26"/>
        </w:rPr>
        <w:t xml:space="preserve">2018 </w:t>
      </w:r>
      <w:r>
        <w:rPr>
          <w:rFonts w:ascii="Arial" w:hAnsi="Arial" w:cs="Arial"/>
          <w:sz w:val="26"/>
          <w:szCs w:val="26"/>
        </w:rPr>
        <w:t>dos mil dieciocho, dictada</w:t>
      </w:r>
      <w:r w:rsidRPr="00CB6405">
        <w:rPr>
          <w:rFonts w:ascii="Arial" w:hAnsi="Arial" w:cs="Arial"/>
          <w:sz w:val="26"/>
          <w:szCs w:val="26"/>
        </w:rPr>
        <w:t xml:space="preserve"> en el expediente </w:t>
      </w:r>
      <w:r w:rsidR="001D33F1">
        <w:rPr>
          <w:rFonts w:ascii="Arial" w:hAnsi="Arial" w:cs="Arial"/>
          <w:b/>
          <w:sz w:val="26"/>
          <w:szCs w:val="26"/>
        </w:rPr>
        <w:t>082</w:t>
      </w:r>
      <w:r w:rsidRPr="00CB6405">
        <w:rPr>
          <w:rFonts w:ascii="Arial" w:hAnsi="Arial" w:cs="Arial"/>
          <w:b/>
          <w:sz w:val="26"/>
          <w:szCs w:val="26"/>
        </w:rPr>
        <w:t>/201</w:t>
      </w:r>
      <w:r w:rsidR="00A77623">
        <w:rPr>
          <w:rFonts w:ascii="Arial" w:hAnsi="Arial" w:cs="Arial"/>
          <w:b/>
          <w:sz w:val="26"/>
          <w:szCs w:val="26"/>
        </w:rPr>
        <w:t>7</w:t>
      </w:r>
      <w:r w:rsidRPr="00CB6405">
        <w:rPr>
          <w:rFonts w:ascii="Arial" w:hAnsi="Arial" w:cs="Arial"/>
          <w:sz w:val="26"/>
          <w:szCs w:val="26"/>
        </w:rPr>
        <w:t xml:space="preserve"> de la </w:t>
      </w:r>
      <w:r w:rsidR="001D33F1">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0A7A1A">
        <w:rPr>
          <w:rFonts w:ascii="Arial" w:hAnsi="Arial" w:cs="Arial"/>
          <w:sz w:val="26"/>
          <w:szCs w:val="26"/>
        </w:rPr>
        <w:t xml:space="preserve">el </w:t>
      </w:r>
      <w:r w:rsidR="000A7A1A" w:rsidRPr="000A7A1A">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 xml:space="preserve">en contra del </w:t>
      </w:r>
      <w:r w:rsidR="001D33F1">
        <w:rPr>
          <w:rFonts w:ascii="Arial" w:hAnsi="Arial" w:cs="Arial"/>
          <w:b/>
          <w:sz w:val="26"/>
          <w:szCs w:val="26"/>
        </w:rPr>
        <w:t>DIRECTOR DE LA POLICÍA VIAL ESTATAL</w:t>
      </w:r>
      <w:r w:rsidR="000A7A1A" w:rsidRPr="000A7A1A">
        <w:rPr>
          <w:rFonts w:ascii="Arial" w:hAnsi="Arial" w:cs="Arial"/>
          <w:b/>
          <w:sz w:val="26"/>
          <w:szCs w:val="26"/>
        </w:rPr>
        <w:t xml:space="preserve"> DEL ESTADO DE OAXACA</w:t>
      </w:r>
      <w:r w:rsidRPr="006B3BEA">
        <w:rPr>
          <w:rFonts w:ascii="Arial" w:hAnsi="Arial" w:cs="Arial"/>
          <w:sz w:val="26"/>
          <w:szCs w:val="26"/>
        </w:rPr>
        <w:t>;</w:t>
      </w:r>
      <w:r w:rsidRPr="00CB6405">
        <w:rPr>
          <w:rFonts w:ascii="Arial" w:hAnsi="Arial" w:cs="Arial"/>
          <w:b/>
          <w:sz w:val="26"/>
          <w:szCs w:val="26"/>
        </w:rPr>
        <w:t xml:space="preserve"> </w:t>
      </w:r>
      <w:r w:rsidR="00B274BD">
        <w:rPr>
          <w:rFonts w:ascii="Arial" w:eastAsia="Calibri" w:hAnsi="Arial" w:cs="Arial"/>
          <w:sz w:val="26"/>
          <w:szCs w:val="26"/>
        </w:rPr>
        <w:t>por lo que con fundamento en los artículos 207 y 208, de la Ley de Justicia Administrativa para el Estado de Oaxaca, aplicable por ser la que estaba vigente al inicio del juicio natural, se admite.</w:t>
      </w:r>
      <w:r w:rsidRPr="00CB6405">
        <w:rPr>
          <w:rFonts w:ascii="Arial" w:hAnsi="Arial" w:cs="Arial"/>
          <w:sz w:val="26"/>
          <w:szCs w:val="26"/>
        </w:rPr>
        <w:t xml:space="preserve"> En consecuencia, se procede a dictar resolución en los siguientes términos:</w:t>
      </w:r>
    </w:p>
    <w:p w:rsidR="00EB6A42" w:rsidRPr="00CB6405" w:rsidRDefault="00EB6A42" w:rsidP="003F51CB">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EB6A42" w:rsidRPr="00CB6405" w:rsidRDefault="00EB6A42" w:rsidP="00EB6A4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w:t>
      </w:r>
      <w:r w:rsidR="00C859EA">
        <w:rPr>
          <w:rFonts w:ascii="Arial" w:hAnsi="Arial" w:cs="Arial"/>
          <w:sz w:val="26"/>
          <w:szCs w:val="26"/>
        </w:rPr>
        <w:t xml:space="preserve">resolución </w:t>
      </w:r>
      <w:r w:rsidRPr="00CB6405">
        <w:rPr>
          <w:rFonts w:ascii="Arial" w:hAnsi="Arial" w:cs="Arial"/>
          <w:sz w:val="26"/>
          <w:szCs w:val="26"/>
        </w:rPr>
        <w:t xml:space="preserve">de </w:t>
      </w:r>
      <w:r w:rsidR="001D33F1">
        <w:rPr>
          <w:rFonts w:ascii="Arial" w:hAnsi="Arial" w:cs="Arial"/>
          <w:sz w:val="26"/>
          <w:szCs w:val="26"/>
        </w:rPr>
        <w:t>2</w:t>
      </w:r>
      <w:r w:rsidR="00FB74E2">
        <w:rPr>
          <w:rFonts w:ascii="Arial" w:hAnsi="Arial" w:cs="Arial"/>
          <w:sz w:val="26"/>
          <w:szCs w:val="26"/>
        </w:rPr>
        <w:t xml:space="preserve">2 </w:t>
      </w:r>
      <w:r w:rsidR="001D33F1">
        <w:rPr>
          <w:rFonts w:ascii="Arial" w:hAnsi="Arial" w:cs="Arial"/>
          <w:sz w:val="26"/>
          <w:szCs w:val="26"/>
        </w:rPr>
        <w:t xml:space="preserve">veintidós </w:t>
      </w:r>
      <w:r w:rsidR="00FB74E2">
        <w:rPr>
          <w:rFonts w:ascii="Arial" w:hAnsi="Arial" w:cs="Arial"/>
          <w:sz w:val="26"/>
          <w:szCs w:val="26"/>
        </w:rPr>
        <w:t xml:space="preserve">de noviembre </w:t>
      </w:r>
      <w:r>
        <w:rPr>
          <w:rFonts w:ascii="Arial" w:hAnsi="Arial" w:cs="Arial"/>
          <w:sz w:val="26"/>
          <w:szCs w:val="26"/>
        </w:rPr>
        <w:t xml:space="preserve">de </w:t>
      </w:r>
      <w:r w:rsidR="00B274BD">
        <w:rPr>
          <w:rFonts w:ascii="Arial" w:hAnsi="Arial" w:cs="Arial"/>
          <w:sz w:val="26"/>
          <w:szCs w:val="26"/>
        </w:rPr>
        <w:t xml:space="preserve">2018 </w:t>
      </w:r>
      <w:r>
        <w:rPr>
          <w:rFonts w:ascii="Arial" w:hAnsi="Arial" w:cs="Arial"/>
          <w:sz w:val="26"/>
          <w:szCs w:val="26"/>
        </w:rPr>
        <w:t>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1D33F1">
        <w:rPr>
          <w:rFonts w:ascii="Arial" w:hAnsi="Arial" w:cs="Arial"/>
          <w:sz w:val="26"/>
          <w:szCs w:val="26"/>
        </w:rPr>
        <w:t xml:space="preserve">Séptima </w:t>
      </w:r>
      <w:r w:rsidRPr="00CB6405">
        <w:rPr>
          <w:rFonts w:ascii="Arial" w:hAnsi="Arial" w:cs="Arial"/>
          <w:sz w:val="26"/>
          <w:szCs w:val="26"/>
        </w:rPr>
        <w:t xml:space="preserve">Sala Unitaria de Primera Instancia, </w:t>
      </w:r>
      <w:r w:rsidR="00E46D7C">
        <w:rPr>
          <w:rFonts w:ascii="Arial" w:hAnsi="Arial" w:cs="Arial"/>
          <w:b/>
          <w:sz w:val="26"/>
          <w:szCs w:val="26"/>
        </w:rPr>
        <w:t>**********</w:t>
      </w:r>
      <w:r w:rsidRPr="00CB6405">
        <w:rPr>
          <w:rFonts w:ascii="Arial" w:hAnsi="Arial" w:cs="Arial"/>
          <w:sz w:val="26"/>
          <w:szCs w:val="26"/>
        </w:rPr>
        <w:t>, interpuso en su contra recurso de revisión.</w:t>
      </w:r>
    </w:p>
    <w:p w:rsidR="00EB6A42" w:rsidRDefault="00EB6A42" w:rsidP="00EB6A42">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w:t>
      </w:r>
      <w:r w:rsidR="00C859EA">
        <w:rPr>
          <w:rFonts w:ascii="Arial" w:hAnsi="Arial" w:cs="Arial"/>
          <w:bCs/>
          <w:sz w:val="26"/>
          <w:szCs w:val="26"/>
        </w:rPr>
        <w:t xml:space="preserve">resolución </w:t>
      </w:r>
      <w:r w:rsidRPr="00C37A09">
        <w:rPr>
          <w:rFonts w:ascii="Arial" w:hAnsi="Arial" w:cs="Arial"/>
          <w:bCs/>
          <w:sz w:val="26"/>
          <w:szCs w:val="26"/>
        </w:rPr>
        <w:t xml:space="preserve">recurrida son </w:t>
      </w:r>
      <w:r>
        <w:rPr>
          <w:rFonts w:ascii="Arial" w:hAnsi="Arial" w:cs="Arial"/>
          <w:bCs/>
          <w:sz w:val="26"/>
          <w:szCs w:val="26"/>
        </w:rPr>
        <w:t>los siguientes:</w:t>
      </w:r>
    </w:p>
    <w:p w:rsidR="00EB6A42" w:rsidRPr="00C06661" w:rsidRDefault="00EB6A42" w:rsidP="004141E8">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1D33F1">
        <w:rPr>
          <w:rFonts w:ascii="Arial" w:eastAsia="Times New Roman" w:hAnsi="Arial" w:cs="Arial"/>
          <w:bCs/>
          <w:i/>
          <w:iCs/>
          <w:sz w:val="24"/>
          <w:szCs w:val="24"/>
          <w:lang w:eastAsia="es-ES"/>
        </w:rPr>
        <w:t xml:space="preserve">Séptima </w:t>
      </w:r>
      <w:r>
        <w:rPr>
          <w:rFonts w:ascii="Arial" w:eastAsia="Times New Roman" w:hAnsi="Arial" w:cs="Arial"/>
          <w:bCs/>
          <w:i/>
          <w:iCs/>
          <w:sz w:val="24"/>
          <w:szCs w:val="24"/>
          <w:lang w:eastAsia="es-ES"/>
        </w:rPr>
        <w:t xml:space="preserve">Sala Unitaria </w:t>
      </w:r>
      <w:r w:rsidR="00B274BD">
        <w:rPr>
          <w:rFonts w:ascii="Arial" w:eastAsia="Times New Roman" w:hAnsi="Arial" w:cs="Arial"/>
          <w:bCs/>
          <w:i/>
          <w:iCs/>
          <w:sz w:val="24"/>
          <w:szCs w:val="24"/>
          <w:lang w:eastAsia="es-ES"/>
        </w:rPr>
        <w:t xml:space="preserve">de Primera Instancia </w:t>
      </w:r>
      <w:r w:rsidR="001D33F1">
        <w:rPr>
          <w:rFonts w:ascii="Arial" w:eastAsia="Times New Roman" w:hAnsi="Arial" w:cs="Arial"/>
          <w:bCs/>
          <w:i/>
          <w:iCs/>
          <w:sz w:val="24"/>
          <w:szCs w:val="24"/>
          <w:lang w:eastAsia="es-ES"/>
        </w:rPr>
        <w:t xml:space="preserve">del Tribunal de Justicia Administrativa del Estado de Oaxaca, es legalmente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w:t>
      </w:r>
      <w:r w:rsidR="00B274BD">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sidR="001D33F1">
        <w:rPr>
          <w:rFonts w:ascii="Arial" w:eastAsia="Times New Roman" w:hAnsi="Arial" w:cs="Arial"/>
          <w:bCs/>
          <w:i/>
          <w:iCs/>
          <w:sz w:val="24"/>
          <w:szCs w:val="24"/>
          <w:lang w:eastAsia="es-ES"/>
        </w:rPr>
        <w:t>Juicio de Nulidad</w:t>
      </w:r>
      <w:r w:rsidRPr="00C06661">
        <w:rPr>
          <w:rFonts w:ascii="Arial" w:eastAsia="Times New Roman" w:hAnsi="Arial" w:cs="Arial"/>
          <w:bCs/>
          <w:i/>
          <w:iCs/>
          <w:sz w:val="24"/>
          <w:szCs w:val="24"/>
          <w:lang w:eastAsia="es-ES"/>
        </w:rPr>
        <w:t>.</w:t>
      </w:r>
      <w:r w:rsidR="001D33F1">
        <w:rPr>
          <w:rFonts w:ascii="Arial" w:eastAsia="Times New Roman" w:hAnsi="Arial" w:cs="Arial"/>
          <w:bCs/>
          <w:i/>
          <w:iCs/>
          <w:sz w:val="24"/>
          <w:szCs w:val="24"/>
          <w:lang w:eastAsia="es-ES"/>
        </w:rPr>
        <w:t xml:space="preserve">- - - - - - - - - - - - - - - - - - - - - - </w:t>
      </w:r>
      <w:r w:rsidRPr="00C06661">
        <w:rPr>
          <w:rFonts w:ascii="Arial" w:eastAsia="Times New Roman" w:hAnsi="Arial" w:cs="Arial"/>
          <w:b/>
          <w:bCs/>
          <w:i/>
          <w:iCs/>
          <w:sz w:val="24"/>
          <w:szCs w:val="24"/>
          <w:lang w:eastAsia="es-ES"/>
        </w:rPr>
        <w:t xml:space="preserve">SEGUNDO. </w:t>
      </w:r>
      <w:r w:rsidR="001D33F1">
        <w:rPr>
          <w:rFonts w:ascii="Arial" w:eastAsia="Times New Roman" w:hAnsi="Arial" w:cs="Arial"/>
          <w:bCs/>
          <w:i/>
          <w:iCs/>
          <w:sz w:val="24"/>
          <w:szCs w:val="24"/>
          <w:lang w:eastAsia="es-ES"/>
        </w:rPr>
        <w:t xml:space="preserve">Se actualizó la causal de improcedencia prevista en la fracción IX, del artículo 131 de la Ley de Justicia Administrativa para el Estado de Oaxaca, y como </w:t>
      </w:r>
      <w:r w:rsidR="001D33F1">
        <w:rPr>
          <w:rFonts w:ascii="Arial" w:eastAsia="Times New Roman" w:hAnsi="Arial" w:cs="Arial"/>
          <w:bCs/>
          <w:i/>
          <w:iCs/>
          <w:sz w:val="24"/>
          <w:szCs w:val="24"/>
          <w:lang w:eastAsia="es-ES"/>
        </w:rPr>
        <w:lastRenderedPageBreak/>
        <w:t>consecuencia se SOBRESEE EL JUICIO, de conformidad con el numeral 132 fracción II del mismo ordenamiento legal, en términos del considerando QUINTO de esta resolución.</w:t>
      </w:r>
      <w:r>
        <w:rPr>
          <w:rFonts w:ascii="Arial" w:eastAsia="Times New Roman" w:hAnsi="Arial" w:cs="Arial"/>
          <w:bCs/>
          <w:i/>
          <w:iCs/>
          <w:sz w:val="24"/>
          <w:szCs w:val="24"/>
          <w:lang w:eastAsia="es-ES"/>
        </w:rPr>
        <w:t xml:space="preserve">- - </w:t>
      </w:r>
      <w:r>
        <w:rPr>
          <w:rFonts w:ascii="Arial" w:eastAsia="Times New Roman" w:hAnsi="Arial" w:cs="Arial"/>
          <w:b/>
          <w:bCs/>
          <w:i/>
          <w:iCs/>
          <w:sz w:val="24"/>
          <w:szCs w:val="24"/>
          <w:lang w:eastAsia="es-ES"/>
        </w:rPr>
        <w:t xml:space="preserve">TERCERO. </w:t>
      </w:r>
      <w:r w:rsidR="004141E8">
        <w:rPr>
          <w:rFonts w:ascii="Arial" w:eastAsia="Times New Roman" w:hAnsi="Arial" w:cs="Arial"/>
          <w:bCs/>
          <w:i/>
          <w:iCs/>
          <w:sz w:val="24"/>
          <w:szCs w:val="24"/>
          <w:lang w:eastAsia="es-ES"/>
        </w:rPr>
        <w:t xml:space="preserve">Conforme a lo </w:t>
      </w:r>
      <w:r>
        <w:rPr>
          <w:rFonts w:ascii="Arial" w:eastAsia="Times New Roman" w:hAnsi="Arial" w:cs="Arial"/>
          <w:bCs/>
          <w:i/>
          <w:iCs/>
          <w:sz w:val="24"/>
          <w:szCs w:val="24"/>
          <w:lang w:eastAsia="es-ES"/>
        </w:rPr>
        <w:t xml:space="preserve">dispuesto en </w:t>
      </w:r>
      <w:r w:rsidR="001D33F1">
        <w:rPr>
          <w:rFonts w:ascii="Arial" w:eastAsia="Times New Roman" w:hAnsi="Arial" w:cs="Arial"/>
          <w:bCs/>
          <w:i/>
          <w:iCs/>
          <w:sz w:val="24"/>
          <w:szCs w:val="24"/>
          <w:lang w:eastAsia="es-ES"/>
        </w:rPr>
        <w:t>e</w:t>
      </w:r>
      <w:r>
        <w:rPr>
          <w:rFonts w:ascii="Arial" w:eastAsia="Times New Roman" w:hAnsi="Arial" w:cs="Arial"/>
          <w:bCs/>
          <w:i/>
          <w:iCs/>
          <w:sz w:val="24"/>
          <w:szCs w:val="24"/>
          <w:lang w:eastAsia="es-ES"/>
        </w:rPr>
        <w:t xml:space="preserve">l artículos </w:t>
      </w:r>
      <w:r w:rsidR="00B274BD">
        <w:rPr>
          <w:rFonts w:ascii="Arial" w:eastAsia="Times New Roman" w:hAnsi="Arial" w:cs="Arial"/>
          <w:bCs/>
          <w:i/>
          <w:iCs/>
          <w:sz w:val="24"/>
          <w:szCs w:val="24"/>
          <w:lang w:eastAsia="es-ES"/>
        </w:rPr>
        <w:t>142 fracción I y 143 fracciones I y II de la Ley de Justicia Administrativa</w:t>
      </w:r>
      <w:r w:rsidR="001B2B4C">
        <w:rPr>
          <w:rFonts w:ascii="Arial" w:eastAsia="Times New Roman" w:hAnsi="Arial" w:cs="Arial"/>
          <w:bCs/>
          <w:i/>
          <w:iCs/>
          <w:sz w:val="24"/>
          <w:szCs w:val="24"/>
          <w:lang w:eastAsia="es-ES"/>
        </w:rPr>
        <w:t xml:space="preserve"> para el Estado, </w:t>
      </w:r>
      <w:r w:rsidRPr="00C06661">
        <w:rPr>
          <w:rFonts w:ascii="Arial" w:eastAsia="Times New Roman" w:hAnsi="Arial" w:cs="Arial"/>
          <w:b/>
          <w:bCs/>
          <w:i/>
          <w:iCs/>
          <w:sz w:val="24"/>
          <w:szCs w:val="24"/>
          <w:lang w:eastAsia="es-ES"/>
        </w:rPr>
        <w:t xml:space="preserve">NOTIFÍQUESE </w:t>
      </w:r>
      <w:r w:rsidR="001B2B4C" w:rsidRPr="001B2B4C">
        <w:rPr>
          <w:rFonts w:ascii="Arial" w:eastAsia="Times New Roman" w:hAnsi="Arial" w:cs="Arial"/>
          <w:b/>
          <w:bCs/>
          <w:i/>
          <w:iCs/>
          <w:sz w:val="24"/>
          <w:szCs w:val="24"/>
          <w:lang w:eastAsia="es-ES"/>
        </w:rPr>
        <w:t>PERSONALMENTE A LA PARTE ACTORA Y POR OFICIO A LAS AUTORIDAD</w:t>
      </w:r>
      <w:r w:rsidR="00FB74E2" w:rsidRPr="00FB74E2">
        <w:rPr>
          <w:rFonts w:ascii="Arial" w:eastAsia="Times New Roman" w:hAnsi="Arial" w:cs="Arial"/>
          <w:bCs/>
          <w:i/>
          <w:iCs/>
          <w:sz w:val="24"/>
          <w:szCs w:val="24"/>
          <w:lang w:eastAsia="es-ES"/>
        </w:rPr>
        <w:t xml:space="preserve"> </w:t>
      </w:r>
      <w:r w:rsidR="001B2B4C" w:rsidRPr="001B2B4C">
        <w:rPr>
          <w:rFonts w:ascii="Arial" w:eastAsia="Times New Roman" w:hAnsi="Arial" w:cs="Arial"/>
          <w:b/>
          <w:bCs/>
          <w:i/>
          <w:iCs/>
          <w:sz w:val="24"/>
          <w:szCs w:val="24"/>
          <w:lang w:eastAsia="es-ES"/>
        </w:rPr>
        <w:t>DEMANDADAS</w:t>
      </w:r>
      <w:r w:rsidR="001B2B4C">
        <w:rPr>
          <w:rFonts w:ascii="Arial" w:eastAsia="Times New Roman" w:hAnsi="Arial" w:cs="Arial"/>
          <w:bCs/>
          <w:i/>
          <w:iCs/>
          <w:sz w:val="24"/>
          <w:szCs w:val="24"/>
          <w:lang w:eastAsia="es-ES"/>
        </w:rPr>
        <w:t xml:space="preserve"> (sic) </w:t>
      </w:r>
      <w:r>
        <w:rPr>
          <w:rFonts w:ascii="Arial" w:eastAsia="Times New Roman" w:hAnsi="Arial" w:cs="Arial"/>
          <w:b/>
          <w:bCs/>
          <w:i/>
          <w:iCs/>
          <w:sz w:val="24"/>
          <w:szCs w:val="24"/>
          <w:lang w:eastAsia="es-ES"/>
        </w:rPr>
        <w:t>CÚMPLASE</w:t>
      </w:r>
      <w:r w:rsidRPr="005C3D13">
        <w:rPr>
          <w:rFonts w:ascii="Arial" w:eastAsia="Times New Roman" w:hAnsi="Arial" w:cs="Arial"/>
          <w:bCs/>
          <w:i/>
          <w:iCs/>
          <w:sz w:val="24"/>
          <w:szCs w:val="24"/>
          <w:lang w:eastAsia="es-ES"/>
        </w:rPr>
        <w:t>.</w:t>
      </w:r>
      <w:r w:rsidR="006731B0">
        <w:rPr>
          <w:rFonts w:ascii="Arial" w:eastAsia="Times New Roman" w:hAnsi="Arial" w:cs="Arial"/>
          <w:bCs/>
          <w:i/>
          <w:iCs/>
          <w:sz w:val="24"/>
          <w:szCs w:val="24"/>
          <w:lang w:eastAsia="es-ES"/>
        </w:rPr>
        <w:t xml:space="preserve">- </w:t>
      </w:r>
      <w:r w:rsidR="007028DC">
        <w:rPr>
          <w:rFonts w:ascii="Arial" w:eastAsia="Times New Roman" w:hAnsi="Arial" w:cs="Arial"/>
          <w:bCs/>
          <w:i/>
          <w:iCs/>
          <w:sz w:val="24"/>
          <w:szCs w:val="24"/>
          <w:lang w:eastAsia="es-ES"/>
        </w:rPr>
        <w:t xml:space="preserve">- </w:t>
      </w:r>
      <w:r w:rsidR="001B2B4C">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
    <w:p w:rsidR="00EB6A42" w:rsidRPr="00CB6405" w:rsidRDefault="00EB6A42" w:rsidP="00EB6A42">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342449" w:rsidRPr="00CB6405" w:rsidRDefault="00EB6A42" w:rsidP="00342449">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342449">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la ser la que estaba vigente al inicio de juicio principal, </w:t>
      </w:r>
      <w:r w:rsidR="00342449" w:rsidRPr="00CB6405">
        <w:rPr>
          <w:rFonts w:ascii="Arial" w:hAnsi="Arial" w:cs="Arial"/>
          <w:bCs/>
          <w:iCs/>
          <w:sz w:val="26"/>
          <w:szCs w:val="26"/>
        </w:rPr>
        <w:t>dado que se trata de un Recurso de Revisión interpuesto en contra de</w:t>
      </w:r>
      <w:r w:rsidR="00342449">
        <w:rPr>
          <w:rFonts w:ascii="Arial" w:hAnsi="Arial" w:cs="Arial"/>
          <w:bCs/>
          <w:iCs/>
          <w:sz w:val="26"/>
          <w:szCs w:val="26"/>
        </w:rPr>
        <w:t xml:space="preserve"> la </w:t>
      </w:r>
      <w:r w:rsidR="00C859EA">
        <w:rPr>
          <w:rFonts w:ascii="Arial" w:hAnsi="Arial" w:cs="Arial"/>
          <w:bCs/>
          <w:iCs/>
          <w:sz w:val="26"/>
          <w:szCs w:val="26"/>
        </w:rPr>
        <w:t xml:space="preserve">resolución </w:t>
      </w:r>
      <w:r w:rsidR="00342449">
        <w:rPr>
          <w:rFonts w:ascii="Arial" w:hAnsi="Arial" w:cs="Arial"/>
          <w:bCs/>
          <w:iCs/>
          <w:sz w:val="26"/>
          <w:szCs w:val="26"/>
        </w:rPr>
        <w:t xml:space="preserve">de </w:t>
      </w:r>
      <w:r w:rsidR="001B2B4C">
        <w:rPr>
          <w:rFonts w:ascii="Arial" w:hAnsi="Arial" w:cs="Arial"/>
          <w:bCs/>
          <w:iCs/>
          <w:sz w:val="26"/>
          <w:szCs w:val="26"/>
        </w:rPr>
        <w:t>22</w:t>
      </w:r>
      <w:r w:rsidR="00FB74E2">
        <w:rPr>
          <w:rFonts w:ascii="Arial" w:hAnsi="Arial" w:cs="Arial"/>
          <w:bCs/>
          <w:iCs/>
          <w:sz w:val="26"/>
          <w:szCs w:val="26"/>
        </w:rPr>
        <w:t xml:space="preserve"> </w:t>
      </w:r>
      <w:r w:rsidR="001B2B4C">
        <w:rPr>
          <w:rFonts w:ascii="Arial" w:hAnsi="Arial" w:cs="Arial"/>
          <w:bCs/>
          <w:iCs/>
          <w:sz w:val="26"/>
          <w:szCs w:val="26"/>
        </w:rPr>
        <w:t xml:space="preserve">veintidós </w:t>
      </w:r>
      <w:r w:rsidR="00FB74E2">
        <w:rPr>
          <w:rFonts w:ascii="Arial" w:hAnsi="Arial" w:cs="Arial"/>
          <w:bCs/>
          <w:iCs/>
          <w:sz w:val="26"/>
          <w:szCs w:val="26"/>
        </w:rPr>
        <w:t xml:space="preserve">de noviembre </w:t>
      </w:r>
      <w:r w:rsidR="00342449">
        <w:rPr>
          <w:rFonts w:ascii="Arial" w:hAnsi="Arial" w:cs="Arial"/>
          <w:bCs/>
          <w:iCs/>
          <w:sz w:val="26"/>
          <w:szCs w:val="26"/>
        </w:rPr>
        <w:t xml:space="preserve">de 2018 dos mil dieciocho, dictada </w:t>
      </w:r>
      <w:r w:rsidR="00342449" w:rsidRPr="00CB6405">
        <w:rPr>
          <w:rFonts w:ascii="Arial" w:hAnsi="Arial" w:cs="Arial"/>
          <w:bCs/>
          <w:iCs/>
          <w:sz w:val="26"/>
          <w:szCs w:val="26"/>
        </w:rPr>
        <w:t xml:space="preserve">por la </w:t>
      </w:r>
      <w:r w:rsidR="001B2B4C">
        <w:rPr>
          <w:rFonts w:ascii="Arial" w:hAnsi="Arial" w:cs="Arial"/>
          <w:bCs/>
          <w:iCs/>
          <w:sz w:val="26"/>
          <w:szCs w:val="26"/>
        </w:rPr>
        <w:t xml:space="preserve">Séptima </w:t>
      </w:r>
      <w:r w:rsidR="00342449" w:rsidRPr="00CB6405">
        <w:rPr>
          <w:rFonts w:ascii="Arial" w:hAnsi="Arial" w:cs="Arial"/>
          <w:bCs/>
          <w:iCs/>
          <w:sz w:val="26"/>
          <w:szCs w:val="26"/>
        </w:rPr>
        <w:t xml:space="preserve">Sala Unitaria de Primera Instancia de este Tribunal, en el expediente </w:t>
      </w:r>
      <w:r w:rsidR="001B2B4C">
        <w:rPr>
          <w:rFonts w:ascii="Arial" w:hAnsi="Arial" w:cs="Arial"/>
          <w:b/>
          <w:bCs/>
          <w:iCs/>
          <w:sz w:val="26"/>
          <w:szCs w:val="26"/>
        </w:rPr>
        <w:t>0082</w:t>
      </w:r>
      <w:r w:rsidR="00342449">
        <w:rPr>
          <w:rFonts w:ascii="Arial" w:hAnsi="Arial" w:cs="Arial"/>
          <w:b/>
          <w:bCs/>
          <w:iCs/>
          <w:sz w:val="26"/>
          <w:szCs w:val="26"/>
        </w:rPr>
        <w:t>/201</w:t>
      </w:r>
      <w:r w:rsidR="00FB74E2">
        <w:rPr>
          <w:rFonts w:ascii="Arial" w:hAnsi="Arial" w:cs="Arial"/>
          <w:b/>
          <w:bCs/>
          <w:iCs/>
          <w:sz w:val="26"/>
          <w:szCs w:val="26"/>
        </w:rPr>
        <w:t>7</w:t>
      </w:r>
      <w:r w:rsidR="00342449" w:rsidRPr="00CB6405">
        <w:rPr>
          <w:rFonts w:ascii="Arial" w:hAnsi="Arial" w:cs="Arial"/>
          <w:sz w:val="26"/>
          <w:szCs w:val="26"/>
        </w:rPr>
        <w:t>.</w:t>
      </w:r>
    </w:p>
    <w:p w:rsidR="00EB6A42" w:rsidRPr="00CB6405" w:rsidRDefault="00EB6A42" w:rsidP="00EB6A42">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E82B93" w:rsidRDefault="00AE1A3F" w:rsidP="00C859EA">
      <w:pPr>
        <w:pStyle w:val="Sinespaciado"/>
        <w:spacing w:before="240" w:line="360" w:lineRule="auto"/>
        <w:ind w:firstLine="708"/>
        <w:jc w:val="both"/>
        <w:rPr>
          <w:rFonts w:ascii="Arial" w:eastAsia="Calibri" w:hAnsi="Arial" w:cs="Arial"/>
          <w:bCs/>
          <w:sz w:val="26"/>
          <w:szCs w:val="26"/>
        </w:rPr>
      </w:pPr>
      <w:r>
        <w:rPr>
          <w:rFonts w:ascii="Arial" w:eastAsia="Calibri" w:hAnsi="Arial" w:cs="Arial"/>
          <w:b/>
          <w:bCs/>
          <w:sz w:val="26"/>
          <w:szCs w:val="26"/>
        </w:rPr>
        <w:t>TERCERO</w:t>
      </w:r>
      <w:r w:rsidR="00A11E9C" w:rsidRPr="00C16F73">
        <w:rPr>
          <w:rFonts w:ascii="Arial" w:eastAsia="Calibri" w:hAnsi="Arial" w:cs="Arial"/>
          <w:bCs/>
          <w:sz w:val="26"/>
          <w:szCs w:val="26"/>
        </w:rPr>
        <w:t xml:space="preserve">. </w:t>
      </w:r>
      <w:r w:rsidR="009B2B5F">
        <w:rPr>
          <w:rFonts w:ascii="Arial" w:eastAsia="Calibri" w:hAnsi="Arial" w:cs="Arial"/>
          <w:bCs/>
          <w:sz w:val="26"/>
          <w:szCs w:val="26"/>
        </w:rPr>
        <w:t xml:space="preserve">Son </w:t>
      </w:r>
      <w:r w:rsidR="009B2B5F">
        <w:rPr>
          <w:rFonts w:ascii="Arial" w:eastAsia="Calibri" w:hAnsi="Arial" w:cs="Arial"/>
          <w:b/>
          <w:bCs/>
          <w:sz w:val="26"/>
          <w:szCs w:val="26"/>
        </w:rPr>
        <w:t xml:space="preserve">fundadas </w:t>
      </w:r>
      <w:r w:rsidR="009B2B5F">
        <w:rPr>
          <w:rFonts w:ascii="Arial" w:eastAsia="Calibri" w:hAnsi="Arial" w:cs="Arial"/>
          <w:bCs/>
          <w:sz w:val="26"/>
          <w:szCs w:val="26"/>
        </w:rPr>
        <w:t>aquellas a</w:t>
      </w:r>
      <w:r w:rsidR="00C859EA">
        <w:rPr>
          <w:rFonts w:ascii="Arial" w:eastAsia="Calibri" w:hAnsi="Arial" w:cs="Arial"/>
          <w:bCs/>
          <w:sz w:val="26"/>
          <w:szCs w:val="26"/>
        </w:rPr>
        <w:t>lega</w:t>
      </w:r>
      <w:r w:rsidR="009B2B5F">
        <w:rPr>
          <w:rFonts w:ascii="Arial" w:eastAsia="Calibri" w:hAnsi="Arial" w:cs="Arial"/>
          <w:bCs/>
          <w:sz w:val="26"/>
          <w:szCs w:val="26"/>
        </w:rPr>
        <w:t xml:space="preserve">ciones del </w:t>
      </w:r>
      <w:r w:rsidR="00A11E9C" w:rsidRPr="00C16F73">
        <w:rPr>
          <w:rFonts w:ascii="Arial" w:eastAsia="Calibri" w:hAnsi="Arial" w:cs="Arial"/>
          <w:bCs/>
          <w:sz w:val="26"/>
          <w:szCs w:val="26"/>
        </w:rPr>
        <w:t xml:space="preserve">recurrente </w:t>
      </w:r>
      <w:r w:rsidR="009B2B5F">
        <w:rPr>
          <w:rFonts w:ascii="Arial" w:eastAsia="Calibri" w:hAnsi="Arial" w:cs="Arial"/>
          <w:bCs/>
          <w:sz w:val="26"/>
          <w:szCs w:val="26"/>
        </w:rPr>
        <w:t>en las que aduce que</w:t>
      </w:r>
      <w:r w:rsidR="00FB74E2">
        <w:rPr>
          <w:rFonts w:ascii="Arial" w:eastAsia="Calibri" w:hAnsi="Arial" w:cs="Arial"/>
          <w:bCs/>
          <w:sz w:val="26"/>
          <w:szCs w:val="26"/>
        </w:rPr>
        <w:t xml:space="preserve"> </w:t>
      </w:r>
      <w:r w:rsidR="001B2B4C">
        <w:rPr>
          <w:rFonts w:ascii="Arial" w:eastAsia="Calibri" w:hAnsi="Arial" w:cs="Arial"/>
          <w:bCs/>
          <w:sz w:val="26"/>
          <w:szCs w:val="26"/>
        </w:rPr>
        <w:t xml:space="preserve">le causa agravio el </w:t>
      </w:r>
      <w:r w:rsidR="00FB74E2">
        <w:rPr>
          <w:rFonts w:ascii="Arial" w:eastAsia="Calibri" w:hAnsi="Arial" w:cs="Arial"/>
          <w:bCs/>
          <w:sz w:val="26"/>
          <w:szCs w:val="26"/>
        </w:rPr>
        <w:t xml:space="preserve">sobreseimiento decretado, </w:t>
      </w:r>
      <w:r w:rsidR="001B2B4C">
        <w:rPr>
          <w:rFonts w:ascii="Arial" w:eastAsia="Calibri" w:hAnsi="Arial" w:cs="Arial"/>
          <w:bCs/>
          <w:sz w:val="26"/>
          <w:szCs w:val="26"/>
        </w:rPr>
        <w:t>porque en los hechos de su demanda hizo referencia al amparo 692/2014, que interpuso por la detención de que fue objeto, pero que la resolutora hace alusión a hechos diferentes a los tramit</w:t>
      </w:r>
      <w:r w:rsidR="00C06132">
        <w:rPr>
          <w:rFonts w:ascii="Arial" w:eastAsia="Calibri" w:hAnsi="Arial" w:cs="Arial"/>
          <w:bCs/>
          <w:sz w:val="26"/>
          <w:szCs w:val="26"/>
        </w:rPr>
        <w:t>ad</w:t>
      </w:r>
      <w:r w:rsidR="001B2B4C">
        <w:rPr>
          <w:rFonts w:ascii="Arial" w:eastAsia="Calibri" w:hAnsi="Arial" w:cs="Arial"/>
          <w:bCs/>
          <w:sz w:val="26"/>
          <w:szCs w:val="26"/>
        </w:rPr>
        <w:t xml:space="preserve">os en </w:t>
      </w:r>
      <w:r w:rsidR="00C06132">
        <w:rPr>
          <w:rFonts w:ascii="Arial" w:eastAsia="Calibri" w:hAnsi="Arial" w:cs="Arial"/>
          <w:bCs/>
          <w:sz w:val="26"/>
          <w:szCs w:val="26"/>
        </w:rPr>
        <w:t xml:space="preserve">el </w:t>
      </w:r>
      <w:r w:rsidR="001B2B4C">
        <w:rPr>
          <w:rFonts w:ascii="Arial" w:eastAsia="Calibri" w:hAnsi="Arial" w:cs="Arial"/>
          <w:bCs/>
          <w:sz w:val="26"/>
          <w:szCs w:val="26"/>
        </w:rPr>
        <w:t>indicado amparo, pues dice que este se sobreseyó porque la demandada ya dio respuesta a la petición que hizo, basando así su decisión en cuestiones que no fueron introducidas en la demanda</w:t>
      </w:r>
      <w:r w:rsidR="00AA41CF">
        <w:rPr>
          <w:rFonts w:ascii="Arial" w:eastAsia="Calibri" w:hAnsi="Arial" w:cs="Arial"/>
          <w:bCs/>
          <w:sz w:val="26"/>
          <w:szCs w:val="26"/>
        </w:rPr>
        <w:t>, violentando con ello los principios de congruencia y exhaustividad</w:t>
      </w:r>
      <w:r w:rsidR="00E82B93">
        <w:rPr>
          <w:rFonts w:ascii="Arial" w:eastAsia="Calibri" w:hAnsi="Arial" w:cs="Arial"/>
          <w:bCs/>
          <w:sz w:val="26"/>
          <w:szCs w:val="26"/>
        </w:rPr>
        <w:t>.</w:t>
      </w:r>
    </w:p>
    <w:p w:rsidR="00E82B93" w:rsidRDefault="00E82B93" w:rsidP="00C859EA">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Agrega, que la A quo no fundamenta su determinación, pues si bien anuncia el artículo 160 de la Ley de la materia, de dicho precepto legal se establece, que este artículo permite al Juzgador el desahogo de pruebas</w:t>
      </w:r>
      <w:r w:rsidR="00C06132">
        <w:rPr>
          <w:rFonts w:ascii="Arial" w:eastAsia="Calibri" w:hAnsi="Arial" w:cs="Arial"/>
          <w:bCs/>
          <w:sz w:val="26"/>
          <w:szCs w:val="26"/>
        </w:rPr>
        <w:t xml:space="preserve"> que estime pertinentes</w:t>
      </w:r>
      <w:r>
        <w:rPr>
          <w:rFonts w:ascii="Arial" w:eastAsia="Calibri" w:hAnsi="Arial" w:cs="Arial"/>
          <w:bCs/>
          <w:sz w:val="26"/>
          <w:szCs w:val="26"/>
        </w:rPr>
        <w:t>, previo haber notificado a las partes.</w:t>
      </w:r>
    </w:p>
    <w:p w:rsidR="000C572E" w:rsidRDefault="00A11E9C" w:rsidP="004B1CA5">
      <w:pPr>
        <w:spacing w:before="240" w:line="360" w:lineRule="auto"/>
        <w:ind w:firstLine="709"/>
        <w:jc w:val="both"/>
        <w:rPr>
          <w:rFonts w:ascii="Arial" w:eastAsia="Calibri" w:hAnsi="Arial" w:cs="Arial"/>
          <w:bCs/>
          <w:sz w:val="26"/>
          <w:szCs w:val="26"/>
        </w:rPr>
      </w:pPr>
      <w:r w:rsidRPr="004B1CA5">
        <w:rPr>
          <w:rFonts w:ascii="Arial" w:eastAsia="Calibri" w:hAnsi="Arial" w:cs="Arial"/>
          <w:bCs/>
          <w:sz w:val="26"/>
          <w:szCs w:val="26"/>
        </w:rPr>
        <w:lastRenderedPageBreak/>
        <w:t>Del análisis</w:t>
      </w:r>
      <w:r>
        <w:rPr>
          <w:rFonts w:ascii="Arial" w:eastAsia="Calibri" w:hAnsi="Arial" w:cs="Arial"/>
          <w:bCs/>
          <w:sz w:val="26"/>
          <w:szCs w:val="26"/>
        </w:rPr>
        <w:t xml:space="preserve"> a las constancias que integran el expediente de primera instancia a las que </w:t>
      </w:r>
      <w:r w:rsidR="004B1CA5">
        <w:rPr>
          <w:rFonts w:ascii="Arial" w:eastAsia="Calibri" w:hAnsi="Arial" w:cs="Arial"/>
          <w:bCs/>
          <w:sz w:val="26"/>
          <w:szCs w:val="26"/>
        </w:rPr>
        <w:t xml:space="preserve">por tratarse de actuaciones judiciales, se </w:t>
      </w:r>
      <w:r>
        <w:rPr>
          <w:rFonts w:ascii="Arial" w:eastAsia="Calibri" w:hAnsi="Arial" w:cs="Arial"/>
          <w:bCs/>
          <w:sz w:val="26"/>
          <w:szCs w:val="26"/>
        </w:rPr>
        <w:t>les</w:t>
      </w:r>
      <w:r w:rsidR="004B1CA5">
        <w:rPr>
          <w:rFonts w:ascii="Arial" w:eastAsia="Calibri" w:hAnsi="Arial" w:cs="Arial"/>
          <w:bCs/>
          <w:sz w:val="26"/>
          <w:szCs w:val="26"/>
        </w:rPr>
        <w:t xml:space="preserve"> concede pleno valor probatorio, conforme </w:t>
      </w:r>
      <w:r>
        <w:rPr>
          <w:rFonts w:ascii="Arial" w:eastAsia="Calibri" w:hAnsi="Arial" w:cs="Arial"/>
          <w:bCs/>
          <w:sz w:val="26"/>
          <w:szCs w:val="26"/>
        </w:rPr>
        <w:t xml:space="preserve">lo dispuesto por la fracción I del artículo 173 de la Ley de Justicia Administrativa para el Estado de Oaxaca, </w:t>
      </w:r>
      <w:r w:rsidR="004B1CA5">
        <w:rPr>
          <w:rFonts w:ascii="Arial" w:eastAsia="Calibri" w:hAnsi="Arial" w:cs="Arial"/>
          <w:bCs/>
          <w:sz w:val="26"/>
          <w:szCs w:val="26"/>
        </w:rPr>
        <w:t xml:space="preserve">aplicable por ser la que estaba </w:t>
      </w:r>
      <w:r>
        <w:rPr>
          <w:rFonts w:ascii="Arial" w:eastAsia="Calibri" w:hAnsi="Arial" w:cs="Arial"/>
          <w:bCs/>
          <w:sz w:val="26"/>
          <w:szCs w:val="26"/>
        </w:rPr>
        <w:t xml:space="preserve">vigente </w:t>
      </w:r>
      <w:r w:rsidR="004B1CA5">
        <w:rPr>
          <w:rFonts w:ascii="Arial" w:eastAsia="Calibri" w:hAnsi="Arial" w:cs="Arial"/>
          <w:bCs/>
          <w:sz w:val="26"/>
          <w:szCs w:val="26"/>
        </w:rPr>
        <w:t>al iniciarse el juicio</w:t>
      </w:r>
      <w:r w:rsidR="005D012E">
        <w:rPr>
          <w:rFonts w:ascii="Arial" w:eastAsia="Calibri" w:hAnsi="Arial" w:cs="Arial"/>
          <w:bCs/>
          <w:sz w:val="26"/>
          <w:szCs w:val="26"/>
        </w:rPr>
        <w:t xml:space="preserve">, se </w:t>
      </w:r>
      <w:r w:rsidR="000C572E">
        <w:rPr>
          <w:rFonts w:ascii="Arial" w:eastAsia="Calibri" w:hAnsi="Arial" w:cs="Arial"/>
          <w:bCs/>
          <w:sz w:val="26"/>
          <w:szCs w:val="26"/>
        </w:rPr>
        <w:t>destaca:</w:t>
      </w:r>
    </w:p>
    <w:p w:rsidR="00984776" w:rsidRDefault="000C572E" w:rsidP="00C06132">
      <w:pPr>
        <w:pStyle w:val="Prrafodelista"/>
        <w:numPr>
          <w:ilvl w:val="0"/>
          <w:numId w:val="10"/>
        </w:numPr>
        <w:spacing w:before="240" w:line="360" w:lineRule="auto"/>
        <w:ind w:left="0" w:firstLine="0"/>
        <w:jc w:val="both"/>
        <w:rPr>
          <w:rFonts w:ascii="Arial" w:eastAsia="Calibri" w:hAnsi="Arial" w:cs="Arial"/>
          <w:bCs/>
          <w:sz w:val="26"/>
          <w:szCs w:val="26"/>
        </w:rPr>
      </w:pPr>
      <w:r w:rsidRPr="00C06132">
        <w:rPr>
          <w:rFonts w:ascii="Arial" w:eastAsia="Calibri" w:hAnsi="Arial" w:cs="Arial"/>
          <w:bCs/>
          <w:sz w:val="26"/>
          <w:szCs w:val="26"/>
        </w:rPr>
        <w:t xml:space="preserve">Que el actor en el </w:t>
      </w:r>
      <w:r w:rsidR="00984776" w:rsidRPr="00C06132">
        <w:rPr>
          <w:rFonts w:ascii="Arial" w:eastAsia="Calibri" w:hAnsi="Arial" w:cs="Arial"/>
          <w:bCs/>
          <w:sz w:val="26"/>
          <w:szCs w:val="26"/>
        </w:rPr>
        <w:t xml:space="preserve">hecho número 2 de su escrito de demanda inicial, </w:t>
      </w:r>
      <w:r w:rsidRPr="00C06132">
        <w:rPr>
          <w:rFonts w:ascii="Arial" w:eastAsia="Calibri" w:hAnsi="Arial" w:cs="Arial"/>
          <w:bCs/>
          <w:sz w:val="26"/>
          <w:szCs w:val="26"/>
        </w:rPr>
        <w:t>indicó</w:t>
      </w:r>
      <w:r w:rsidR="00984776" w:rsidRPr="00C06132">
        <w:rPr>
          <w:rFonts w:ascii="Arial" w:eastAsia="Calibri" w:hAnsi="Arial" w:cs="Arial"/>
          <w:bCs/>
          <w:sz w:val="26"/>
          <w:szCs w:val="26"/>
        </w:rPr>
        <w:t>: “</w:t>
      </w:r>
      <w:r w:rsidR="00984776" w:rsidRPr="00C06132">
        <w:rPr>
          <w:rFonts w:ascii="Arial" w:eastAsia="Calibri" w:hAnsi="Arial" w:cs="Arial"/>
          <w:b/>
          <w:bCs/>
          <w:i/>
          <w:sz w:val="24"/>
          <w:szCs w:val="24"/>
        </w:rPr>
        <w:t xml:space="preserve">2.- </w:t>
      </w:r>
      <w:r w:rsidR="00984776" w:rsidRPr="00C06132">
        <w:rPr>
          <w:rFonts w:ascii="Arial" w:eastAsia="Calibri" w:hAnsi="Arial" w:cs="Arial"/>
          <w:bCs/>
          <w:i/>
          <w:sz w:val="24"/>
          <w:szCs w:val="24"/>
        </w:rPr>
        <w:t>Jamás me dejaron hacer una llamada, no es sino como a las 8 de la mañana del día domingo veinticinco de mayo de 2014, me permitieron hacer la llamada correspondiente, es así como aproximadamente a las 13 horas llegó un abogado para asesorarme, el promovió un amparo y me dejaron salir como a las dieciséis horas, a raíz de ese amparo de numero 692/2014 trami</w:t>
      </w:r>
      <w:r w:rsidRPr="00C06132">
        <w:rPr>
          <w:rFonts w:ascii="Arial" w:eastAsia="Calibri" w:hAnsi="Arial" w:cs="Arial"/>
          <w:bCs/>
          <w:i/>
          <w:sz w:val="24"/>
          <w:szCs w:val="24"/>
        </w:rPr>
        <w:t>tad</w:t>
      </w:r>
      <w:r w:rsidR="00984776" w:rsidRPr="00C06132">
        <w:rPr>
          <w:rFonts w:ascii="Arial" w:eastAsia="Calibri" w:hAnsi="Arial" w:cs="Arial"/>
          <w:bCs/>
          <w:i/>
          <w:sz w:val="24"/>
          <w:szCs w:val="24"/>
        </w:rPr>
        <w:t xml:space="preserve">o ante el Juez Segundo de Distrito, nos dejaron salir, el </w:t>
      </w:r>
      <w:r w:rsidR="00CC00C8" w:rsidRPr="00C06132">
        <w:rPr>
          <w:rFonts w:ascii="Arial" w:eastAsia="Calibri" w:hAnsi="Arial" w:cs="Arial"/>
          <w:bCs/>
          <w:i/>
          <w:sz w:val="24"/>
          <w:szCs w:val="24"/>
        </w:rPr>
        <w:t>amparo</w:t>
      </w:r>
      <w:r w:rsidR="00984776" w:rsidRPr="00C06132">
        <w:rPr>
          <w:rFonts w:ascii="Arial" w:eastAsia="Calibri" w:hAnsi="Arial" w:cs="Arial"/>
          <w:bCs/>
          <w:i/>
          <w:sz w:val="24"/>
          <w:szCs w:val="24"/>
        </w:rPr>
        <w:t xml:space="preserve"> se concedió lisa y llanamente, por diversas violaciones tanto procesales como de fondo</w:t>
      </w:r>
      <w:r w:rsidRPr="00C06132">
        <w:rPr>
          <w:rFonts w:ascii="Arial" w:eastAsia="Calibri" w:hAnsi="Arial" w:cs="Arial"/>
          <w:bCs/>
          <w:sz w:val="26"/>
          <w:szCs w:val="26"/>
        </w:rPr>
        <w:t>.”</w:t>
      </w:r>
    </w:p>
    <w:p w:rsidR="00C06132" w:rsidRPr="00C06132" w:rsidRDefault="00C06132" w:rsidP="00C06132">
      <w:pPr>
        <w:pStyle w:val="Prrafodelista"/>
        <w:spacing w:before="240" w:line="360" w:lineRule="auto"/>
        <w:ind w:left="0"/>
        <w:jc w:val="both"/>
        <w:rPr>
          <w:rFonts w:ascii="Arial" w:eastAsia="Calibri" w:hAnsi="Arial" w:cs="Arial"/>
          <w:bCs/>
          <w:sz w:val="16"/>
          <w:szCs w:val="16"/>
        </w:rPr>
      </w:pPr>
    </w:p>
    <w:p w:rsidR="003242A2" w:rsidRPr="00C06132" w:rsidRDefault="000C572E" w:rsidP="00C06132">
      <w:pPr>
        <w:pStyle w:val="Prrafodelista"/>
        <w:numPr>
          <w:ilvl w:val="0"/>
          <w:numId w:val="10"/>
        </w:numPr>
        <w:tabs>
          <w:tab w:val="left" w:pos="0"/>
        </w:tabs>
        <w:spacing w:before="240" w:line="360" w:lineRule="auto"/>
        <w:ind w:left="0" w:firstLine="0"/>
        <w:jc w:val="both"/>
        <w:rPr>
          <w:rFonts w:ascii="Arial" w:eastAsia="Calibri" w:hAnsi="Arial" w:cs="Arial"/>
          <w:bCs/>
          <w:sz w:val="26"/>
          <w:szCs w:val="26"/>
        </w:rPr>
      </w:pPr>
      <w:r w:rsidRPr="00C06132">
        <w:rPr>
          <w:rFonts w:ascii="Arial" w:eastAsia="Calibri" w:hAnsi="Arial" w:cs="Arial"/>
          <w:bCs/>
          <w:sz w:val="26"/>
          <w:szCs w:val="26"/>
        </w:rPr>
        <w:t xml:space="preserve">Que la </w:t>
      </w:r>
      <w:r w:rsidR="00C06132">
        <w:rPr>
          <w:rFonts w:ascii="Arial" w:eastAsia="Calibri" w:hAnsi="Arial" w:cs="Arial"/>
          <w:bCs/>
          <w:sz w:val="26"/>
          <w:szCs w:val="26"/>
        </w:rPr>
        <w:t xml:space="preserve">Juzgadora </w:t>
      </w:r>
      <w:r w:rsidRPr="00C06132">
        <w:rPr>
          <w:rFonts w:ascii="Arial" w:eastAsia="Calibri" w:hAnsi="Arial" w:cs="Arial"/>
          <w:bCs/>
          <w:sz w:val="26"/>
          <w:szCs w:val="26"/>
        </w:rPr>
        <w:t>en la resolución materia del presente medio de impugnación, en el párrafo segundo del considerando quinto, estableció:</w:t>
      </w:r>
    </w:p>
    <w:p w:rsidR="003242A2" w:rsidRDefault="000C572E" w:rsidP="003242A2">
      <w:pPr>
        <w:tabs>
          <w:tab w:val="left" w:pos="6663"/>
          <w:tab w:val="left" w:pos="6946"/>
          <w:tab w:val="left" w:pos="7938"/>
        </w:tabs>
        <w:spacing w:before="240" w:line="360" w:lineRule="auto"/>
        <w:ind w:left="1134" w:right="758"/>
        <w:jc w:val="both"/>
        <w:rPr>
          <w:rFonts w:ascii="Arial" w:eastAsia="Calibri" w:hAnsi="Arial" w:cs="Arial"/>
          <w:bCs/>
          <w:i/>
          <w:sz w:val="24"/>
          <w:szCs w:val="24"/>
        </w:rPr>
      </w:pPr>
      <w:r>
        <w:rPr>
          <w:rFonts w:ascii="Arial" w:eastAsia="Calibri" w:hAnsi="Arial" w:cs="Arial"/>
          <w:bCs/>
          <w:sz w:val="26"/>
          <w:szCs w:val="26"/>
        </w:rPr>
        <w:t>“</w:t>
      </w:r>
      <w:r w:rsidRPr="000C572E">
        <w:rPr>
          <w:rFonts w:ascii="Arial" w:eastAsia="Calibri" w:hAnsi="Arial" w:cs="Arial"/>
          <w:bCs/>
          <w:i/>
          <w:sz w:val="24"/>
          <w:szCs w:val="24"/>
        </w:rPr>
        <w:t>Est</w:t>
      </w:r>
      <w:r>
        <w:rPr>
          <w:rFonts w:ascii="Arial" w:eastAsia="Calibri" w:hAnsi="Arial" w:cs="Arial"/>
          <w:bCs/>
          <w:i/>
          <w:sz w:val="24"/>
          <w:szCs w:val="24"/>
        </w:rPr>
        <w:t xml:space="preserve">a Juzgadora toma en cuenta que aun cuando se tuvo a la autoridad demandada contestando la demanda en sentido afirmativo, la parte actora hizo alusión a la existencia de un Juicio de Amparo, por lo que en uso de las facultades contenidas en el artículo 160 de la Ley de Justicia Administrativa para el Estado de Oaxaca, como diligencias para mejor proveer, y para una mejor resolución de éste </w:t>
      </w:r>
      <w:r w:rsidR="003242A2">
        <w:rPr>
          <w:rFonts w:ascii="Arial" w:eastAsia="Calibri" w:hAnsi="Arial" w:cs="Arial"/>
          <w:bCs/>
          <w:i/>
          <w:sz w:val="24"/>
          <w:szCs w:val="24"/>
        </w:rPr>
        <w:t xml:space="preserve">(sic) </w:t>
      </w:r>
      <w:r>
        <w:rPr>
          <w:rFonts w:ascii="Arial" w:eastAsia="Calibri" w:hAnsi="Arial" w:cs="Arial"/>
          <w:bCs/>
          <w:i/>
          <w:sz w:val="24"/>
          <w:szCs w:val="24"/>
        </w:rPr>
        <w:t xml:space="preserve">asunto, por ser un hecho notorio la publicación electrónica, </w:t>
      </w:r>
      <w:r w:rsidR="003242A2">
        <w:rPr>
          <w:rFonts w:ascii="Arial" w:eastAsia="Calibri" w:hAnsi="Arial" w:cs="Arial"/>
          <w:bCs/>
          <w:i/>
          <w:sz w:val="24"/>
          <w:szCs w:val="24"/>
        </w:rPr>
        <w:t xml:space="preserve">de los asuntos que se ventilan en los Juzgados Federales, en la Red informática de nivel mundial que utiliza la línea telefónica para transmitir la información (Internet), ésta Juzgadora realiza la consulta en la página oficial del Consejo de la Judicatura de la Federación: </w:t>
      </w:r>
      <w:hyperlink r:id="rId8" w:history="1">
        <w:r w:rsidR="003242A2" w:rsidRPr="003242A2">
          <w:rPr>
            <w:rStyle w:val="Hipervnculo"/>
            <w:rFonts w:ascii="Arial" w:eastAsia="Calibri" w:hAnsi="Arial" w:cs="Arial"/>
            <w:bCs/>
            <w:i/>
            <w:color w:val="auto"/>
            <w:sz w:val="24"/>
            <w:szCs w:val="24"/>
          </w:rPr>
          <w:t>https://www.dgepj.cjf.gob.mx/paginas/serviciosTramites.htm?pageName=servicios%2Fexpedientes.htm</w:t>
        </w:r>
      </w:hyperlink>
      <w:r w:rsidR="003242A2">
        <w:rPr>
          <w:rFonts w:ascii="Arial" w:eastAsia="Calibri" w:hAnsi="Arial" w:cs="Arial"/>
          <w:bCs/>
          <w:i/>
          <w:sz w:val="24"/>
          <w:szCs w:val="24"/>
        </w:rPr>
        <w:t xml:space="preserve"> obteniendo la síntesis del procedimiento y la resolución dictada al quejoso C. </w:t>
      </w:r>
      <w:r w:rsidR="00E46D7C">
        <w:rPr>
          <w:rFonts w:ascii="Arial" w:eastAsia="Calibri" w:hAnsi="Arial" w:cs="Arial"/>
          <w:bCs/>
          <w:i/>
          <w:sz w:val="24"/>
          <w:szCs w:val="24"/>
        </w:rPr>
        <w:t>**********</w:t>
      </w:r>
      <w:r w:rsidR="003242A2">
        <w:rPr>
          <w:rFonts w:ascii="Arial" w:eastAsia="Calibri" w:hAnsi="Arial" w:cs="Arial"/>
          <w:bCs/>
          <w:i/>
          <w:sz w:val="24"/>
          <w:szCs w:val="24"/>
        </w:rPr>
        <w:t xml:space="preserve">, quien conjuntamente con el hoy actor solicitaron al Director de Tránsito del Estado, hoy Director General de la Policía Vial Estatal (autoridad aquí demandada), de dar respuesta a su petición de fecha </w:t>
      </w:r>
      <w:r w:rsidR="003242A2">
        <w:rPr>
          <w:rFonts w:ascii="Arial" w:eastAsia="Calibri" w:hAnsi="Arial" w:cs="Arial"/>
          <w:bCs/>
          <w:i/>
          <w:sz w:val="24"/>
          <w:szCs w:val="24"/>
        </w:rPr>
        <w:lastRenderedPageBreak/>
        <w:t>catorce de agosto de os (sic) mil quince (14/08/2015), acto del cual reclama la configuración de la negativa ficta , destacándose el hecho de que dicho juicio se sobreseyó en los siguientes términos:</w:t>
      </w:r>
    </w:p>
    <w:p w:rsidR="0063666C" w:rsidRPr="00AA41CF" w:rsidRDefault="003242A2" w:rsidP="003242A2">
      <w:pPr>
        <w:tabs>
          <w:tab w:val="left" w:pos="6663"/>
          <w:tab w:val="left" w:pos="6946"/>
          <w:tab w:val="left" w:pos="7938"/>
        </w:tabs>
        <w:spacing w:before="240" w:line="360" w:lineRule="auto"/>
        <w:ind w:left="1134" w:right="758"/>
        <w:jc w:val="both"/>
        <w:rPr>
          <w:rFonts w:ascii="Arial" w:eastAsia="Calibri" w:hAnsi="Arial" w:cs="Arial"/>
          <w:bCs/>
          <w:i/>
        </w:rPr>
      </w:pPr>
      <w:r w:rsidRPr="00AA41CF">
        <w:rPr>
          <w:rFonts w:ascii="Arial" w:eastAsia="Calibri" w:hAnsi="Arial" w:cs="Arial"/>
          <w:bCs/>
          <w:i/>
        </w:rPr>
        <w:t xml:space="preserve">´En ese sentido, se destaca que, al momento de rendir su informe justificado, </w:t>
      </w:r>
      <w:r w:rsidRPr="00AA41CF">
        <w:rPr>
          <w:rFonts w:ascii="Arial" w:eastAsia="Calibri" w:hAnsi="Arial" w:cs="Arial"/>
          <w:b/>
          <w:bCs/>
          <w:i/>
        </w:rPr>
        <w:t xml:space="preserve">el director General de la Policía Vial Estatal remitió el oficio PE/DGPVE/DJ/1934/2017-foja 67, mediante el cual da contestación al escrito de veintisiete de mayo de dos mil quince, </w:t>
      </w:r>
      <w:r w:rsidRPr="00AA41CF">
        <w:rPr>
          <w:rFonts w:ascii="Arial" w:eastAsia="Calibri" w:hAnsi="Arial" w:cs="Arial"/>
          <w:bCs/>
          <w:i/>
        </w:rPr>
        <w:t>en el cual, el promovente solicita se le indemnice</w:t>
      </w:r>
      <w:r w:rsidR="0063666C" w:rsidRPr="00AA41CF">
        <w:rPr>
          <w:rFonts w:ascii="Arial" w:eastAsia="Calibri" w:hAnsi="Arial" w:cs="Arial"/>
          <w:bCs/>
          <w:i/>
        </w:rPr>
        <w:t xml:space="preserve"> por los daños y perjuicios causados con motivo de su ilegal detención por parte de dicha autoridad. Documental que tiene valor probatorio pleno en términos de los artículos 129, 197 y 202, del Código Federal de Procedimientos Civiles, de aplicación supletoria a la Ley de Amparo.</w:t>
      </w:r>
    </w:p>
    <w:p w:rsidR="006161F6" w:rsidRPr="00AA41CF" w:rsidRDefault="006161F6" w:rsidP="003242A2">
      <w:pPr>
        <w:tabs>
          <w:tab w:val="left" w:pos="6663"/>
          <w:tab w:val="left" w:pos="6946"/>
          <w:tab w:val="left" w:pos="7938"/>
        </w:tabs>
        <w:spacing w:before="240" w:line="360" w:lineRule="auto"/>
        <w:ind w:left="1134" w:right="758"/>
        <w:jc w:val="both"/>
        <w:rPr>
          <w:rFonts w:ascii="Arial" w:eastAsia="Calibri" w:hAnsi="Arial" w:cs="Arial"/>
          <w:bCs/>
          <w:i/>
        </w:rPr>
      </w:pPr>
      <w:r w:rsidRPr="00AA41CF">
        <w:rPr>
          <w:rFonts w:ascii="Arial" w:eastAsia="Calibri" w:hAnsi="Arial" w:cs="Arial"/>
          <w:bCs/>
          <w:i/>
        </w:rPr>
        <w:t xml:space="preserve">Con lo anterior, </w:t>
      </w:r>
      <w:r w:rsidRPr="00AA41CF">
        <w:rPr>
          <w:rFonts w:ascii="Arial" w:eastAsia="Calibri" w:hAnsi="Arial" w:cs="Arial"/>
          <w:b/>
          <w:bCs/>
          <w:i/>
        </w:rPr>
        <w:t xml:space="preserve">queda de manifiesto </w:t>
      </w:r>
      <w:r w:rsidRPr="00AA41CF">
        <w:rPr>
          <w:rFonts w:ascii="Arial" w:eastAsia="Calibri" w:hAnsi="Arial" w:cs="Arial"/>
          <w:bCs/>
          <w:i/>
        </w:rPr>
        <w:t xml:space="preserve">que si bien a la fecha de presentación de la demanda de amparo (veinticinco de julio de dos mil diecisiete) la omisión reclamada se encontraba vigente, cierto es que, </w:t>
      </w:r>
      <w:r w:rsidRPr="00AA41CF">
        <w:rPr>
          <w:rFonts w:ascii="Arial" w:eastAsia="Calibri" w:hAnsi="Arial" w:cs="Arial"/>
          <w:b/>
          <w:bCs/>
          <w:i/>
        </w:rPr>
        <w:t>con la emisión del oficio de dieciséis de agosto de este año, notificado</w:t>
      </w:r>
      <w:r w:rsidR="00AA41CF" w:rsidRPr="00AA41CF">
        <w:rPr>
          <w:rFonts w:ascii="Arial" w:eastAsia="Calibri" w:hAnsi="Arial" w:cs="Arial"/>
          <w:b/>
          <w:bCs/>
          <w:i/>
        </w:rPr>
        <w:t xml:space="preserve"> personalmente al promovente el veintitrés de este mes –foja 69-, cesaron los efectos del acto impugnado, </w:t>
      </w:r>
      <w:r w:rsidR="00AA41CF" w:rsidRPr="00AA41CF">
        <w:rPr>
          <w:rFonts w:ascii="Arial" w:eastAsia="Calibri" w:hAnsi="Arial" w:cs="Arial"/>
          <w:bCs/>
          <w:i/>
        </w:rPr>
        <w:t>pues al abandonar la autoridad responsable su conducta omisa, se restituye a la parte quejosa en el pleno goce de su derecho fundamental que estimó violado en este juicio, volviendo así las cosas al estado que tenían antes de la violación constitucional, como si se hubiera otorgado el amparo.</w:t>
      </w:r>
    </w:p>
    <w:p w:rsidR="00AA41CF" w:rsidRPr="00AA41CF" w:rsidRDefault="00AA41CF" w:rsidP="003242A2">
      <w:pPr>
        <w:tabs>
          <w:tab w:val="left" w:pos="6663"/>
          <w:tab w:val="left" w:pos="6946"/>
          <w:tab w:val="left" w:pos="7938"/>
        </w:tabs>
        <w:spacing w:before="240" w:line="360" w:lineRule="auto"/>
        <w:ind w:left="1134" w:right="758"/>
        <w:jc w:val="both"/>
        <w:rPr>
          <w:rFonts w:ascii="Arial" w:eastAsia="Calibri" w:hAnsi="Arial" w:cs="Arial"/>
          <w:bCs/>
          <w:i/>
          <w:sz w:val="24"/>
          <w:szCs w:val="24"/>
        </w:rPr>
      </w:pPr>
      <w:r w:rsidRPr="00AA41CF">
        <w:rPr>
          <w:rFonts w:ascii="Arial" w:eastAsia="Calibri" w:hAnsi="Arial" w:cs="Arial"/>
          <w:bCs/>
          <w:i/>
        </w:rPr>
        <w:t>En consecuencia, en términos del artículo 63, fracción XXI, de la Ley de Amparo, se sobresee en este juicio.´</w:t>
      </w:r>
      <w:r w:rsidRPr="00AA41CF">
        <w:rPr>
          <w:rFonts w:ascii="Arial" w:eastAsia="Calibri" w:hAnsi="Arial" w:cs="Arial"/>
          <w:bCs/>
          <w:sz w:val="26"/>
          <w:szCs w:val="26"/>
        </w:rPr>
        <w:t>”</w:t>
      </w:r>
    </w:p>
    <w:p w:rsidR="00222713" w:rsidRDefault="00AA41CF" w:rsidP="00AA41CF">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De lo anterior, </w:t>
      </w:r>
      <w:r w:rsidR="00A11E9C" w:rsidRPr="009F0391">
        <w:rPr>
          <w:rFonts w:ascii="Arial" w:eastAsia="Calibri" w:hAnsi="Arial" w:cs="Arial"/>
          <w:bCs/>
          <w:sz w:val="26"/>
          <w:szCs w:val="26"/>
        </w:rPr>
        <w:t xml:space="preserve">se </w:t>
      </w:r>
      <w:r w:rsidR="00C06132">
        <w:rPr>
          <w:rFonts w:ascii="Arial" w:eastAsia="Calibri" w:hAnsi="Arial" w:cs="Arial"/>
          <w:bCs/>
          <w:sz w:val="26"/>
          <w:szCs w:val="26"/>
        </w:rPr>
        <w:t xml:space="preserve">evidencia </w:t>
      </w:r>
      <w:r w:rsidR="002756EC">
        <w:rPr>
          <w:rFonts w:ascii="Arial" w:eastAsia="Calibri" w:hAnsi="Arial" w:cs="Arial"/>
          <w:bCs/>
          <w:sz w:val="26"/>
          <w:szCs w:val="26"/>
        </w:rPr>
        <w:t xml:space="preserve">por parte de la resolutora </w:t>
      </w:r>
      <w:r w:rsidR="00C06132">
        <w:rPr>
          <w:rFonts w:ascii="Arial" w:eastAsia="Calibri" w:hAnsi="Arial" w:cs="Arial"/>
          <w:bCs/>
          <w:sz w:val="26"/>
          <w:szCs w:val="26"/>
        </w:rPr>
        <w:t xml:space="preserve">al declarar el sobreseimiento del juicio, </w:t>
      </w:r>
      <w:r w:rsidR="002D09D5">
        <w:rPr>
          <w:rFonts w:ascii="Arial" w:eastAsia="Calibri" w:hAnsi="Arial" w:cs="Arial"/>
          <w:bCs/>
          <w:sz w:val="26"/>
          <w:szCs w:val="26"/>
        </w:rPr>
        <w:t xml:space="preserve">la violación al principio de congruencia que debe </w:t>
      </w:r>
      <w:r w:rsidR="00C06132">
        <w:rPr>
          <w:rFonts w:ascii="Arial" w:eastAsia="Calibri" w:hAnsi="Arial" w:cs="Arial"/>
          <w:bCs/>
          <w:sz w:val="26"/>
          <w:szCs w:val="26"/>
        </w:rPr>
        <w:t xml:space="preserve">imperar en </w:t>
      </w:r>
      <w:r w:rsidR="002D09D5">
        <w:rPr>
          <w:rFonts w:ascii="Arial" w:eastAsia="Calibri" w:hAnsi="Arial" w:cs="Arial"/>
          <w:bCs/>
          <w:sz w:val="26"/>
          <w:szCs w:val="26"/>
        </w:rPr>
        <w:t xml:space="preserve">toda </w:t>
      </w:r>
      <w:r w:rsidR="00C06132">
        <w:rPr>
          <w:rFonts w:ascii="Arial" w:eastAsia="Calibri" w:hAnsi="Arial" w:cs="Arial"/>
          <w:bCs/>
          <w:sz w:val="26"/>
          <w:szCs w:val="26"/>
        </w:rPr>
        <w:t>resolución</w:t>
      </w:r>
      <w:r w:rsidR="002D09D5">
        <w:rPr>
          <w:rFonts w:ascii="Arial" w:eastAsia="Calibri" w:hAnsi="Arial" w:cs="Arial"/>
          <w:bCs/>
          <w:sz w:val="26"/>
          <w:szCs w:val="26"/>
        </w:rPr>
        <w:t xml:space="preserve">, </w:t>
      </w:r>
      <w:r w:rsidR="00366E3B">
        <w:rPr>
          <w:rFonts w:ascii="Arial" w:eastAsia="Calibri" w:hAnsi="Arial" w:cs="Arial"/>
          <w:bCs/>
          <w:sz w:val="26"/>
          <w:szCs w:val="26"/>
        </w:rPr>
        <w:t xml:space="preserve">porque basó su razonamiento en planteamientos que no le fueron formulados por las partes; es así, pues si bien en su resolución aduce que el actor hizo alusión a la existencia de un juicio de amparo, omite especificar el número del amparo, para posteriormente decir que en uso de las facultades contenidas en el artículo 160 de la Ley de Justicia Administrativa, realiza la consulta en la página oficial del Consejo de la Judicatura </w:t>
      </w:r>
      <w:r w:rsidR="00FA6CE7">
        <w:rPr>
          <w:rFonts w:ascii="Arial" w:eastAsia="Calibri" w:hAnsi="Arial" w:cs="Arial"/>
          <w:bCs/>
          <w:sz w:val="26"/>
          <w:szCs w:val="26"/>
        </w:rPr>
        <w:t xml:space="preserve">de la </w:t>
      </w:r>
      <w:r w:rsidR="00366E3B">
        <w:rPr>
          <w:rFonts w:ascii="Arial" w:eastAsia="Calibri" w:hAnsi="Arial" w:cs="Arial"/>
          <w:bCs/>
          <w:sz w:val="26"/>
          <w:szCs w:val="26"/>
        </w:rPr>
        <w:t xml:space="preserve">Federación, de la que obtiene la síntesis del procedimiento y resolución dictada al quejoso </w:t>
      </w:r>
      <w:r w:rsidR="00E46D7C">
        <w:rPr>
          <w:rFonts w:ascii="Arial" w:eastAsia="Calibri" w:hAnsi="Arial" w:cs="Arial"/>
          <w:bCs/>
          <w:sz w:val="26"/>
          <w:szCs w:val="26"/>
        </w:rPr>
        <w:t>**********</w:t>
      </w:r>
      <w:r w:rsidR="00366E3B">
        <w:rPr>
          <w:rFonts w:ascii="Arial" w:eastAsia="Calibri" w:hAnsi="Arial" w:cs="Arial"/>
          <w:bCs/>
          <w:sz w:val="26"/>
          <w:szCs w:val="26"/>
        </w:rPr>
        <w:t>, persona diversa al actor, y que nunca fue referido en el escrito inicial de demanda; además indica que dicha persona en conjunto con el actor</w:t>
      </w:r>
      <w:r w:rsidR="00EF7650">
        <w:rPr>
          <w:rFonts w:ascii="Arial" w:eastAsia="Calibri" w:hAnsi="Arial" w:cs="Arial"/>
          <w:bCs/>
          <w:sz w:val="26"/>
          <w:szCs w:val="26"/>
        </w:rPr>
        <w:t xml:space="preserve"> solicitaron a la autoridad demandada diera respuesta a su petición de fecha 14 catorce de agosto de 2015 dos mil </w:t>
      </w:r>
      <w:r w:rsidR="00EF7650">
        <w:rPr>
          <w:rFonts w:ascii="Arial" w:eastAsia="Calibri" w:hAnsi="Arial" w:cs="Arial"/>
          <w:bCs/>
          <w:sz w:val="26"/>
          <w:szCs w:val="26"/>
        </w:rPr>
        <w:lastRenderedPageBreak/>
        <w:t>quince, acto que dice es el del que se reclama la configuración de la negativa ficta y que el referido amparo fue sobreseído; sin embargo este razonamiento, resulta ser diverso a lo expuesto por el actor en su demanda, pues éste fue puntual en indicar que el amparo 692/2014 lo interpuso a raíz de la detención de que fue objeto y que le fue concedido; de ahí que se advierte una evidente incongruencia, pues la resolutora expone una situación diversa a la planteada por el actor; llevando a dilucidar que en todo caso se trata de dos amparos diversos.</w:t>
      </w:r>
    </w:p>
    <w:p w:rsidR="00222713" w:rsidRDefault="00222713" w:rsidP="008E2FC3">
      <w:pPr>
        <w:spacing w:before="240" w:line="360" w:lineRule="auto"/>
        <w:ind w:firstLine="709"/>
        <w:jc w:val="both"/>
        <w:rPr>
          <w:rFonts w:ascii="Arial" w:hAnsi="Arial" w:cs="Arial"/>
          <w:sz w:val="26"/>
          <w:szCs w:val="26"/>
          <w:lang w:val="es-MX"/>
        </w:rPr>
      </w:pPr>
      <w:r>
        <w:rPr>
          <w:rFonts w:ascii="Arial" w:eastAsia="Calibri" w:hAnsi="Arial" w:cs="Arial"/>
          <w:bCs/>
          <w:sz w:val="26"/>
          <w:szCs w:val="26"/>
        </w:rPr>
        <w:t>Aunado a lo anterior</w:t>
      </w:r>
      <w:r w:rsidR="002D09D5">
        <w:rPr>
          <w:rFonts w:ascii="Arial" w:eastAsia="Calibri" w:hAnsi="Arial" w:cs="Arial"/>
          <w:bCs/>
          <w:sz w:val="26"/>
          <w:szCs w:val="26"/>
        </w:rPr>
        <w:t xml:space="preserve">, se advierte también </w:t>
      </w:r>
      <w:r>
        <w:rPr>
          <w:rFonts w:ascii="Arial" w:eastAsia="Calibri" w:hAnsi="Arial" w:cs="Arial"/>
          <w:bCs/>
          <w:sz w:val="26"/>
          <w:szCs w:val="26"/>
        </w:rPr>
        <w:t xml:space="preserve">la falta de fundamentación por parte del A quo para tomar como prueba la síntesis que refiere; haciéndose </w:t>
      </w:r>
      <w:r w:rsidR="00147ACD">
        <w:rPr>
          <w:rFonts w:ascii="Arial" w:eastAsia="Calibri" w:hAnsi="Arial" w:cs="Arial"/>
          <w:bCs/>
          <w:sz w:val="26"/>
          <w:szCs w:val="26"/>
        </w:rPr>
        <w:t xml:space="preserve">evidente </w:t>
      </w:r>
      <w:r>
        <w:rPr>
          <w:rFonts w:ascii="Arial" w:eastAsia="Calibri" w:hAnsi="Arial" w:cs="Arial"/>
          <w:bCs/>
          <w:sz w:val="26"/>
          <w:szCs w:val="26"/>
        </w:rPr>
        <w:t xml:space="preserve">una </w:t>
      </w:r>
      <w:r w:rsidR="002D09D5">
        <w:rPr>
          <w:rFonts w:ascii="Arial" w:eastAsia="Calibri" w:hAnsi="Arial" w:cs="Arial"/>
          <w:bCs/>
          <w:sz w:val="26"/>
          <w:szCs w:val="26"/>
        </w:rPr>
        <w:t xml:space="preserve">violación al derecho de defensa de la parte actora, pues </w:t>
      </w:r>
      <w:r>
        <w:rPr>
          <w:rFonts w:ascii="Arial" w:eastAsia="Calibri" w:hAnsi="Arial" w:cs="Arial"/>
          <w:bCs/>
          <w:sz w:val="26"/>
          <w:szCs w:val="26"/>
        </w:rPr>
        <w:t xml:space="preserve">bien </w:t>
      </w:r>
      <w:r w:rsidR="00147ACD">
        <w:rPr>
          <w:rFonts w:ascii="Arial" w:eastAsia="Calibri" w:hAnsi="Arial" w:cs="Arial"/>
          <w:bCs/>
          <w:sz w:val="26"/>
          <w:szCs w:val="26"/>
        </w:rPr>
        <w:t xml:space="preserve">cita como fundamento para tomar en cuenta la página oficial del Consejo de la Judicatura de la Federación, </w:t>
      </w:r>
      <w:r w:rsidR="002D09D5">
        <w:rPr>
          <w:rFonts w:ascii="Arial" w:eastAsia="Calibri" w:hAnsi="Arial" w:cs="Arial"/>
          <w:bCs/>
          <w:sz w:val="26"/>
          <w:szCs w:val="26"/>
        </w:rPr>
        <w:t>el artículo 160</w:t>
      </w:r>
      <w:r w:rsidR="00147ACD">
        <w:rPr>
          <w:rStyle w:val="Refdenotaalpie"/>
          <w:rFonts w:ascii="Arial" w:eastAsia="Calibri" w:hAnsi="Arial" w:cs="Arial"/>
          <w:bCs/>
          <w:sz w:val="26"/>
          <w:szCs w:val="26"/>
        </w:rPr>
        <w:footnoteReference w:id="1"/>
      </w:r>
      <w:r w:rsidR="002D09D5">
        <w:rPr>
          <w:rFonts w:ascii="Arial" w:eastAsia="Calibri" w:hAnsi="Arial" w:cs="Arial"/>
          <w:bCs/>
          <w:sz w:val="26"/>
          <w:szCs w:val="26"/>
        </w:rPr>
        <w:t xml:space="preserve"> de la Ley de Justicia Administrativa para el Estado de Oaxaca</w:t>
      </w:r>
      <w:r>
        <w:rPr>
          <w:rFonts w:ascii="Arial" w:eastAsia="Calibri" w:hAnsi="Arial" w:cs="Arial"/>
          <w:bCs/>
          <w:sz w:val="26"/>
          <w:szCs w:val="26"/>
        </w:rPr>
        <w:t>; s</w:t>
      </w:r>
      <w:r w:rsidR="00147ACD">
        <w:rPr>
          <w:rFonts w:ascii="Arial" w:eastAsia="Calibri" w:hAnsi="Arial" w:cs="Arial"/>
          <w:bCs/>
          <w:sz w:val="26"/>
          <w:szCs w:val="26"/>
        </w:rPr>
        <w:t>in embargo, dicho precepto legal</w:t>
      </w:r>
      <w:r>
        <w:rPr>
          <w:rFonts w:ascii="Arial" w:eastAsia="Calibri" w:hAnsi="Arial" w:cs="Arial"/>
          <w:bCs/>
          <w:sz w:val="26"/>
          <w:szCs w:val="26"/>
        </w:rPr>
        <w:t xml:space="preserve">, es claro en establecer, que el </w:t>
      </w:r>
      <w:r w:rsidR="00147ACD">
        <w:rPr>
          <w:rFonts w:ascii="Arial" w:eastAsia="Calibri" w:hAnsi="Arial" w:cs="Arial"/>
          <w:bCs/>
          <w:sz w:val="26"/>
          <w:szCs w:val="26"/>
        </w:rPr>
        <w:t xml:space="preserve">Juzgador </w:t>
      </w:r>
      <w:r>
        <w:rPr>
          <w:rFonts w:ascii="Arial" w:eastAsia="Calibri" w:hAnsi="Arial" w:cs="Arial"/>
          <w:bCs/>
          <w:sz w:val="26"/>
          <w:szCs w:val="26"/>
        </w:rPr>
        <w:t xml:space="preserve">podrá </w:t>
      </w:r>
      <w:r w:rsidR="00147ACD" w:rsidRPr="00147ACD">
        <w:rPr>
          <w:rFonts w:ascii="Arial" w:hAnsi="Arial" w:cs="Arial"/>
          <w:sz w:val="26"/>
          <w:szCs w:val="26"/>
          <w:lang w:val="es-MX"/>
        </w:rPr>
        <w:t>ordenar de oficio, el desahogo de las pruebas que estime pertinentes, o la exhibición de cualquier documento para la mejor resolución del asunto</w:t>
      </w:r>
      <w:r>
        <w:rPr>
          <w:rFonts w:ascii="Arial" w:hAnsi="Arial" w:cs="Arial"/>
          <w:sz w:val="26"/>
          <w:szCs w:val="26"/>
          <w:lang w:val="es-MX"/>
        </w:rPr>
        <w:t xml:space="preserve">, pero esto deberá realizarse </w:t>
      </w:r>
      <w:r w:rsidR="00147ACD">
        <w:rPr>
          <w:rFonts w:ascii="Arial" w:hAnsi="Arial" w:cs="Arial"/>
          <w:sz w:val="26"/>
          <w:szCs w:val="26"/>
          <w:lang w:val="es-MX"/>
        </w:rPr>
        <w:t xml:space="preserve">previó la notificación a las partes para que puedan </w:t>
      </w:r>
      <w:r w:rsidR="00147ACD" w:rsidRPr="00147ACD">
        <w:rPr>
          <w:rFonts w:ascii="Arial" w:hAnsi="Arial" w:cs="Arial"/>
          <w:sz w:val="26"/>
          <w:szCs w:val="26"/>
          <w:lang w:val="es-MX"/>
        </w:rPr>
        <w:t xml:space="preserve">exponer lo que a sus intereses convenga </w:t>
      </w:r>
      <w:r w:rsidR="00147ACD">
        <w:rPr>
          <w:rFonts w:ascii="Arial" w:hAnsi="Arial" w:cs="Arial"/>
          <w:sz w:val="26"/>
          <w:szCs w:val="26"/>
          <w:lang w:val="es-MX"/>
        </w:rPr>
        <w:t>al respecto</w:t>
      </w:r>
      <w:r>
        <w:rPr>
          <w:rFonts w:ascii="Arial" w:hAnsi="Arial" w:cs="Arial"/>
          <w:sz w:val="26"/>
          <w:szCs w:val="26"/>
          <w:lang w:val="es-MX"/>
        </w:rPr>
        <w:t>.</w:t>
      </w:r>
    </w:p>
    <w:p w:rsidR="008E2FC3" w:rsidRDefault="00222713" w:rsidP="00222713">
      <w:pPr>
        <w:spacing w:before="240" w:line="360" w:lineRule="auto"/>
        <w:ind w:firstLine="709"/>
        <w:jc w:val="both"/>
        <w:rPr>
          <w:rFonts w:ascii="Arial" w:hAnsi="Arial" w:cs="Arial"/>
          <w:sz w:val="26"/>
          <w:szCs w:val="26"/>
          <w:lang w:val="es-MX"/>
        </w:rPr>
      </w:pPr>
      <w:r>
        <w:rPr>
          <w:rFonts w:ascii="Arial" w:hAnsi="Arial" w:cs="Arial"/>
          <w:sz w:val="26"/>
          <w:szCs w:val="26"/>
          <w:lang w:val="es-MX"/>
        </w:rPr>
        <w:t>S</w:t>
      </w:r>
      <w:r w:rsidR="00147ACD">
        <w:rPr>
          <w:rFonts w:ascii="Arial" w:hAnsi="Arial" w:cs="Arial"/>
          <w:sz w:val="26"/>
          <w:szCs w:val="26"/>
          <w:lang w:val="es-MX"/>
        </w:rPr>
        <w:t xml:space="preserve">ituación que no acontece, pues la Magistrada de Primera Instancia, saltándose </w:t>
      </w:r>
      <w:r>
        <w:rPr>
          <w:rFonts w:ascii="Arial" w:hAnsi="Arial" w:cs="Arial"/>
          <w:sz w:val="26"/>
          <w:szCs w:val="26"/>
          <w:lang w:val="es-MX"/>
        </w:rPr>
        <w:t>lo estatuido por el referido artículo</w:t>
      </w:r>
      <w:r w:rsidR="00147ACD">
        <w:rPr>
          <w:rFonts w:ascii="Arial" w:hAnsi="Arial" w:cs="Arial"/>
          <w:sz w:val="26"/>
          <w:szCs w:val="26"/>
          <w:lang w:val="es-MX"/>
        </w:rPr>
        <w:t>, decide en el momento de emitir su resolución</w:t>
      </w:r>
      <w:r>
        <w:rPr>
          <w:rFonts w:ascii="Arial" w:hAnsi="Arial" w:cs="Arial"/>
          <w:sz w:val="26"/>
          <w:szCs w:val="26"/>
          <w:lang w:val="es-MX"/>
        </w:rPr>
        <w:t>,</w:t>
      </w:r>
      <w:r w:rsidR="00147ACD">
        <w:rPr>
          <w:rFonts w:ascii="Arial" w:hAnsi="Arial" w:cs="Arial"/>
          <w:sz w:val="26"/>
          <w:szCs w:val="26"/>
          <w:lang w:val="es-MX"/>
        </w:rPr>
        <w:t xml:space="preserve"> basarse en una prueba no </w:t>
      </w:r>
      <w:r>
        <w:rPr>
          <w:rFonts w:ascii="Arial" w:hAnsi="Arial" w:cs="Arial"/>
          <w:sz w:val="26"/>
          <w:szCs w:val="26"/>
          <w:lang w:val="es-MX"/>
        </w:rPr>
        <w:t>propuesta y bajo argumentos no expuestos por las partes</w:t>
      </w:r>
      <w:r w:rsidR="00147ACD">
        <w:rPr>
          <w:rFonts w:ascii="Arial" w:hAnsi="Arial" w:cs="Arial"/>
          <w:sz w:val="26"/>
          <w:szCs w:val="26"/>
          <w:lang w:val="es-MX"/>
        </w:rPr>
        <w:t xml:space="preserve">, </w:t>
      </w:r>
      <w:r>
        <w:rPr>
          <w:rFonts w:ascii="Arial" w:hAnsi="Arial" w:cs="Arial"/>
          <w:sz w:val="26"/>
          <w:szCs w:val="26"/>
          <w:lang w:val="es-MX"/>
        </w:rPr>
        <w:t xml:space="preserve">apoyándose en que se trata </w:t>
      </w:r>
      <w:r w:rsidR="00147ACD">
        <w:rPr>
          <w:rFonts w:ascii="Arial" w:hAnsi="Arial" w:cs="Arial"/>
          <w:sz w:val="26"/>
          <w:szCs w:val="26"/>
          <w:lang w:val="es-MX"/>
        </w:rPr>
        <w:t>de un hecho notorio</w:t>
      </w:r>
      <w:r>
        <w:rPr>
          <w:rFonts w:ascii="Arial" w:hAnsi="Arial" w:cs="Arial"/>
          <w:sz w:val="26"/>
          <w:szCs w:val="26"/>
          <w:lang w:val="es-MX"/>
        </w:rPr>
        <w:t xml:space="preserve">; soslayando </w:t>
      </w:r>
      <w:r w:rsidR="00147ACD">
        <w:rPr>
          <w:rFonts w:ascii="Arial" w:hAnsi="Arial" w:cs="Arial"/>
          <w:sz w:val="26"/>
          <w:szCs w:val="26"/>
          <w:lang w:val="es-MX"/>
        </w:rPr>
        <w:t>exponer porque lo es así, y como es que de una síntesis como lo aduce, obtuvo toda la información que exterioriza</w:t>
      </w:r>
      <w:r w:rsidR="008E2FC3">
        <w:rPr>
          <w:rFonts w:ascii="Arial" w:hAnsi="Arial" w:cs="Arial"/>
          <w:sz w:val="26"/>
          <w:szCs w:val="26"/>
          <w:lang w:val="es-MX"/>
        </w:rPr>
        <w:t>; actuación que llevó a viol</w:t>
      </w:r>
      <w:r>
        <w:rPr>
          <w:rFonts w:ascii="Arial" w:hAnsi="Arial" w:cs="Arial"/>
          <w:sz w:val="26"/>
          <w:szCs w:val="26"/>
          <w:lang w:val="es-MX"/>
        </w:rPr>
        <w:t>entar</w:t>
      </w:r>
      <w:r w:rsidR="008E2FC3">
        <w:rPr>
          <w:rFonts w:ascii="Arial" w:hAnsi="Arial" w:cs="Arial"/>
          <w:sz w:val="26"/>
          <w:szCs w:val="26"/>
          <w:lang w:val="es-MX"/>
        </w:rPr>
        <w:t xml:space="preserve"> en perjuicio del actor su derecho a una adecuada defensa, pues se le impidió realizar las manifestaciones al respecto de la probanza que dijo la Juzgadora obtener de la página oficial del Consejo de la Judicatura </w:t>
      </w:r>
      <w:r>
        <w:rPr>
          <w:rFonts w:ascii="Arial" w:hAnsi="Arial" w:cs="Arial"/>
          <w:sz w:val="26"/>
          <w:szCs w:val="26"/>
          <w:lang w:val="es-MX"/>
        </w:rPr>
        <w:t xml:space="preserve">de la </w:t>
      </w:r>
      <w:r w:rsidR="008E2FC3">
        <w:rPr>
          <w:rFonts w:ascii="Arial" w:hAnsi="Arial" w:cs="Arial"/>
          <w:sz w:val="26"/>
          <w:szCs w:val="26"/>
          <w:lang w:val="es-MX"/>
        </w:rPr>
        <w:t>Feder</w:t>
      </w:r>
      <w:r>
        <w:rPr>
          <w:rFonts w:ascii="Arial" w:hAnsi="Arial" w:cs="Arial"/>
          <w:sz w:val="26"/>
          <w:szCs w:val="26"/>
          <w:lang w:val="es-MX"/>
        </w:rPr>
        <w:t>ación</w:t>
      </w:r>
      <w:r w:rsidR="008E2FC3">
        <w:rPr>
          <w:rFonts w:ascii="Arial" w:hAnsi="Arial" w:cs="Arial"/>
          <w:sz w:val="26"/>
          <w:szCs w:val="26"/>
          <w:lang w:val="es-MX"/>
        </w:rPr>
        <w:t>.</w:t>
      </w:r>
    </w:p>
    <w:p w:rsidR="00A11E9C" w:rsidRPr="009F0391" w:rsidRDefault="008E2FC3" w:rsidP="00E4462E">
      <w:pPr>
        <w:spacing w:line="360" w:lineRule="auto"/>
        <w:ind w:firstLine="567"/>
        <w:jc w:val="both"/>
        <w:rPr>
          <w:rFonts w:ascii="Arial" w:eastAsia="Calibri" w:hAnsi="Arial"/>
          <w:sz w:val="26"/>
          <w:szCs w:val="26"/>
        </w:rPr>
      </w:pPr>
      <w:r>
        <w:rPr>
          <w:rFonts w:ascii="Arial" w:eastAsia="Calibri" w:hAnsi="Arial"/>
          <w:sz w:val="26"/>
          <w:szCs w:val="26"/>
        </w:rPr>
        <w:lastRenderedPageBreak/>
        <w:t xml:space="preserve">Lo anterior, hace patente, que </w:t>
      </w:r>
      <w:r w:rsidR="00FA01E6">
        <w:rPr>
          <w:rFonts w:ascii="Arial" w:eastAsia="Calibri" w:hAnsi="Arial"/>
          <w:sz w:val="26"/>
          <w:szCs w:val="26"/>
        </w:rPr>
        <w:t xml:space="preserve">con la determinación acotada por la Primera Instancia, se </w:t>
      </w:r>
      <w:r w:rsidR="00A11E9C">
        <w:rPr>
          <w:rFonts w:ascii="Arial" w:hAnsi="Arial" w:cs="Arial"/>
          <w:sz w:val="26"/>
          <w:szCs w:val="26"/>
        </w:rPr>
        <w:t>dejó de analizar el fondo del asunto planteado</w:t>
      </w:r>
      <w:r w:rsidR="00FA01E6">
        <w:rPr>
          <w:rFonts w:ascii="Arial" w:hAnsi="Arial" w:cs="Arial"/>
          <w:sz w:val="26"/>
          <w:szCs w:val="26"/>
        </w:rPr>
        <w:t xml:space="preserve">, </w:t>
      </w:r>
      <w:r w:rsidR="00A11E9C">
        <w:rPr>
          <w:rFonts w:ascii="Arial" w:hAnsi="Arial" w:cs="Arial"/>
          <w:sz w:val="26"/>
          <w:szCs w:val="26"/>
          <w:lang w:eastAsia="es-MX"/>
        </w:rPr>
        <w:t xml:space="preserve">violentando con su actuar </w:t>
      </w:r>
      <w:r w:rsidR="00A11E9C" w:rsidRPr="009F0391">
        <w:rPr>
          <w:rFonts w:ascii="Arial" w:eastAsia="Calibri" w:hAnsi="Arial"/>
          <w:sz w:val="26"/>
          <w:szCs w:val="26"/>
        </w:rPr>
        <w:t xml:space="preserve">el artículo </w:t>
      </w:r>
      <w:r w:rsidR="00FA01E6">
        <w:rPr>
          <w:rStyle w:val="Refdenotaalpie"/>
          <w:rFonts w:ascii="Arial" w:eastAsia="Calibri" w:hAnsi="Arial"/>
          <w:sz w:val="26"/>
          <w:szCs w:val="26"/>
        </w:rPr>
        <w:footnoteReference w:id="2"/>
      </w:r>
      <w:r w:rsidR="00A11E9C" w:rsidRPr="009F0391">
        <w:rPr>
          <w:rFonts w:ascii="Arial" w:eastAsia="Calibri" w:hAnsi="Arial"/>
          <w:sz w:val="26"/>
          <w:szCs w:val="26"/>
        </w:rPr>
        <w:t xml:space="preserve">177 fracciones I y II de la Ley de Justicia Administrativa para el Estado de Oaxaca, </w:t>
      </w:r>
      <w:r w:rsidR="00DE320E">
        <w:rPr>
          <w:rFonts w:ascii="Arial" w:eastAsia="Calibri" w:hAnsi="Arial"/>
          <w:sz w:val="26"/>
          <w:szCs w:val="26"/>
        </w:rPr>
        <w:t>del que se deduce que</w:t>
      </w:r>
      <w:r w:rsidR="00A11E9C" w:rsidRPr="009F0391">
        <w:rPr>
          <w:rFonts w:ascii="Arial" w:eastAsia="Calibri" w:hAnsi="Arial"/>
          <w:sz w:val="26"/>
          <w:szCs w:val="26"/>
        </w:rPr>
        <w:t xml:space="preserve"> el juzgador debe </w:t>
      </w:r>
      <w:r w:rsidR="00E4462E">
        <w:rPr>
          <w:rFonts w:ascii="Arial" w:eastAsia="Calibri" w:hAnsi="Arial"/>
          <w:sz w:val="26"/>
          <w:szCs w:val="26"/>
        </w:rPr>
        <w:t xml:space="preserve">emitir sus resoluciones </w:t>
      </w:r>
      <w:r w:rsidR="00A11E9C" w:rsidRPr="009F0391">
        <w:rPr>
          <w:rFonts w:ascii="Arial" w:eastAsia="Calibri" w:hAnsi="Arial"/>
          <w:sz w:val="26"/>
          <w:szCs w:val="26"/>
        </w:rPr>
        <w:t>en concordancia con la demanda y por la contestación formulada por las partes</w:t>
      </w:r>
      <w:r w:rsidR="00E4462E">
        <w:rPr>
          <w:rFonts w:ascii="Arial" w:eastAsia="Calibri" w:hAnsi="Arial"/>
          <w:sz w:val="26"/>
          <w:szCs w:val="26"/>
        </w:rPr>
        <w:t xml:space="preserve">, además de no existir </w:t>
      </w:r>
      <w:r w:rsidR="00A11E9C" w:rsidRPr="009F0391">
        <w:rPr>
          <w:rFonts w:ascii="Arial" w:eastAsia="Calibri" w:hAnsi="Arial"/>
          <w:sz w:val="26"/>
          <w:szCs w:val="26"/>
        </w:rPr>
        <w:t>afirmaciones que se contradigan entre sí.</w:t>
      </w:r>
    </w:p>
    <w:p w:rsidR="00A11E9C" w:rsidRPr="00516BCD" w:rsidRDefault="00A11E9C" w:rsidP="00E4462E">
      <w:pPr>
        <w:spacing w:line="360" w:lineRule="auto"/>
        <w:ind w:firstLine="567"/>
        <w:jc w:val="both"/>
        <w:rPr>
          <w:rFonts w:ascii="Arial" w:eastAsia="Calibri" w:hAnsi="Arial"/>
          <w:sz w:val="26"/>
          <w:szCs w:val="26"/>
        </w:rPr>
      </w:pPr>
      <w:r w:rsidRPr="00516BCD">
        <w:rPr>
          <w:rFonts w:ascii="Arial" w:eastAsia="Calibri" w:hAnsi="Arial"/>
          <w:sz w:val="26"/>
          <w:szCs w:val="26"/>
        </w:rPr>
        <w:t>S</w:t>
      </w:r>
      <w:r w:rsidR="00E4462E">
        <w:rPr>
          <w:rFonts w:ascii="Arial" w:eastAsia="Calibri" w:hAnsi="Arial"/>
          <w:sz w:val="26"/>
          <w:szCs w:val="26"/>
        </w:rPr>
        <w:t xml:space="preserve">irve de referencia a lo anterior </w:t>
      </w:r>
      <w:r w:rsidRPr="00516BCD">
        <w:rPr>
          <w:rFonts w:ascii="Arial" w:eastAsia="Calibri" w:hAnsi="Arial"/>
          <w:sz w:val="26"/>
          <w:szCs w:val="26"/>
        </w:rPr>
        <w:t>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rsidR="00A11E9C" w:rsidRPr="0034104A" w:rsidRDefault="00A11E9C" w:rsidP="00A11E9C">
      <w:pPr>
        <w:spacing w:line="360" w:lineRule="auto"/>
        <w:ind w:left="851" w:right="567"/>
        <w:jc w:val="both"/>
        <w:rPr>
          <w:rFonts w:ascii="Arial" w:eastAsia="Calibri" w:hAnsi="Arial"/>
        </w:rPr>
      </w:pPr>
      <w:r w:rsidRPr="0034104A">
        <w:rPr>
          <w:rFonts w:ascii="Arial" w:eastAsia="Calibri" w:hAnsi="Arial"/>
        </w:rPr>
        <w:t>“</w:t>
      </w:r>
      <w:r w:rsidRPr="0034104A">
        <w:rPr>
          <w:rFonts w:ascii="Arial" w:eastAsia="Calibri" w:hAnsi="Arial"/>
          <w:b/>
          <w:i/>
        </w:rPr>
        <w:t>LITIS, MATERIA DE LA</w:t>
      </w:r>
      <w:r w:rsidRPr="0034104A">
        <w:rPr>
          <w:rFonts w:ascii="Arial" w:eastAsia="Calibri" w:hAnsi="Arial"/>
          <w:i/>
        </w:rPr>
        <w:t>.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litis;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r w:rsidRPr="0034104A">
        <w:rPr>
          <w:rFonts w:ascii="Arial" w:eastAsia="Calibri" w:hAnsi="Arial"/>
        </w:rPr>
        <w:t>”</w:t>
      </w:r>
    </w:p>
    <w:p w:rsidR="00A11E9C" w:rsidRDefault="00A11E9C" w:rsidP="00A11E9C">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irrogó el agravio aducido, </w:t>
      </w:r>
      <w:r>
        <w:rPr>
          <w:rFonts w:ascii="Arial" w:hAnsi="Arial" w:cs="Arial"/>
          <w:sz w:val="26"/>
          <w:szCs w:val="26"/>
        </w:rPr>
        <w:t xml:space="preserve">pues ilegalmente consideró que se </w:t>
      </w:r>
      <w:r w:rsidRPr="0039664F">
        <w:rPr>
          <w:rFonts w:ascii="Arial" w:hAnsi="Arial" w:cs="Arial"/>
          <w:b/>
          <w:sz w:val="26"/>
          <w:szCs w:val="26"/>
        </w:rPr>
        <w:t>SOBRESEE</w:t>
      </w:r>
      <w:r w:rsidR="00E4462E">
        <w:rPr>
          <w:rFonts w:ascii="Arial" w:hAnsi="Arial" w:cs="Arial"/>
          <w:sz w:val="26"/>
          <w:szCs w:val="26"/>
        </w:rPr>
        <w:t xml:space="preserve"> el presente caso.</w:t>
      </w:r>
    </w:p>
    <w:p w:rsidR="00E2054C" w:rsidRDefault="00A11E9C" w:rsidP="00E2054C">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sidR="00D31F45">
        <w:rPr>
          <w:rFonts w:ascii="Arial" w:hAnsi="Arial" w:cs="Arial"/>
          <w:b/>
          <w:sz w:val="26"/>
          <w:szCs w:val="26"/>
        </w:rPr>
        <w:t>REVOCAR</w:t>
      </w:r>
      <w:r w:rsidR="00950F86">
        <w:rPr>
          <w:rFonts w:ascii="Arial" w:hAnsi="Arial" w:cs="Arial"/>
          <w:b/>
          <w:sz w:val="26"/>
          <w:szCs w:val="26"/>
        </w:rPr>
        <w:t xml:space="preserve"> </w:t>
      </w:r>
      <w:r>
        <w:rPr>
          <w:rFonts w:ascii="Arial" w:hAnsi="Arial" w:cs="Arial"/>
          <w:sz w:val="26"/>
          <w:szCs w:val="26"/>
        </w:rPr>
        <w:t xml:space="preserve">la </w:t>
      </w:r>
      <w:r w:rsidR="00E4462E">
        <w:rPr>
          <w:rFonts w:ascii="Arial" w:hAnsi="Arial" w:cs="Arial"/>
          <w:sz w:val="26"/>
          <w:szCs w:val="26"/>
        </w:rPr>
        <w:t xml:space="preserve">resolución de </w:t>
      </w:r>
      <w:r w:rsidR="00E2054C">
        <w:rPr>
          <w:rFonts w:ascii="Arial" w:hAnsi="Arial" w:cs="Arial"/>
          <w:sz w:val="26"/>
          <w:szCs w:val="26"/>
        </w:rPr>
        <w:t>22 veintidós</w:t>
      </w:r>
      <w:r w:rsidR="00950F86">
        <w:rPr>
          <w:rFonts w:ascii="Arial" w:hAnsi="Arial" w:cs="Arial"/>
          <w:sz w:val="26"/>
          <w:szCs w:val="26"/>
        </w:rPr>
        <w:t xml:space="preserve"> de noviembre </w:t>
      </w:r>
      <w:r w:rsidR="00E4462E">
        <w:rPr>
          <w:rFonts w:ascii="Arial" w:hAnsi="Arial" w:cs="Arial"/>
          <w:sz w:val="26"/>
          <w:szCs w:val="26"/>
        </w:rPr>
        <w:t>de 2018 dos mil dieciocho</w:t>
      </w:r>
      <w:r>
        <w:rPr>
          <w:rFonts w:ascii="Arial" w:hAnsi="Arial" w:cs="Arial"/>
          <w:sz w:val="26"/>
          <w:szCs w:val="26"/>
        </w:rPr>
        <w:t>, para dejar sin efecto la declaración de sobreseimiento decretada</w:t>
      </w:r>
      <w:r w:rsidR="00950F86">
        <w:rPr>
          <w:rFonts w:ascii="Arial" w:hAnsi="Arial" w:cs="Arial"/>
          <w:sz w:val="26"/>
          <w:szCs w:val="26"/>
        </w:rPr>
        <w:t xml:space="preserve">, </w:t>
      </w:r>
      <w:r>
        <w:rPr>
          <w:rFonts w:ascii="Arial" w:hAnsi="Arial" w:cs="Arial"/>
          <w:sz w:val="26"/>
          <w:szCs w:val="26"/>
        </w:rPr>
        <w:t>y puesto que, como consecuencia, se dejó de analizar el fondo del asunto planteado</w:t>
      </w:r>
      <w:r>
        <w:rPr>
          <w:rFonts w:ascii="Arial" w:hAnsi="Arial" w:cs="Arial"/>
          <w:sz w:val="26"/>
          <w:szCs w:val="26"/>
          <w:lang w:val="es-MX" w:eastAsia="es-MX"/>
        </w:rPr>
        <w:t xml:space="preserve">; </w:t>
      </w:r>
      <w:r w:rsidR="00E2054C">
        <w:rPr>
          <w:rFonts w:ascii="Arial" w:hAnsi="Arial" w:cs="Arial"/>
          <w:sz w:val="26"/>
          <w:szCs w:val="26"/>
          <w:lang w:val="es-MX" w:eastAsia="es-MX"/>
        </w:rPr>
        <w:t xml:space="preserve">debe </w:t>
      </w:r>
      <w:r>
        <w:rPr>
          <w:rFonts w:ascii="Arial" w:hAnsi="Arial" w:cs="Arial"/>
          <w:sz w:val="26"/>
          <w:szCs w:val="26"/>
        </w:rPr>
        <w:t xml:space="preserve">la Sala Unitaria </w:t>
      </w:r>
      <w:r w:rsidRPr="00950F86">
        <w:rPr>
          <w:rFonts w:ascii="Arial" w:hAnsi="Arial" w:cs="Arial"/>
          <w:b/>
          <w:sz w:val="26"/>
          <w:szCs w:val="26"/>
        </w:rPr>
        <w:t>agotar su jurisdicción</w:t>
      </w:r>
      <w:r>
        <w:rPr>
          <w:rFonts w:ascii="Arial" w:hAnsi="Arial" w:cs="Arial"/>
          <w:sz w:val="26"/>
          <w:szCs w:val="26"/>
        </w:rPr>
        <w:t>, resolviendo lo que en derecho proceda</w:t>
      </w:r>
      <w:r w:rsidR="00E2054C">
        <w:rPr>
          <w:rFonts w:ascii="Arial" w:hAnsi="Arial" w:cs="Arial"/>
          <w:sz w:val="26"/>
          <w:szCs w:val="26"/>
        </w:rPr>
        <w:t>; p</w:t>
      </w:r>
      <w:r w:rsidR="00231206">
        <w:rPr>
          <w:rFonts w:ascii="Arial" w:hAnsi="Arial" w:cs="Arial"/>
          <w:sz w:val="26"/>
          <w:szCs w:val="26"/>
        </w:rPr>
        <w:t xml:space="preserve">or lo que </w:t>
      </w:r>
      <w:r>
        <w:rPr>
          <w:rFonts w:ascii="Arial" w:hAnsi="Arial" w:cs="Arial"/>
          <w:sz w:val="26"/>
          <w:szCs w:val="26"/>
        </w:rPr>
        <w:t xml:space="preserve">deben volver los autos a la Sala de origen, sin que ello implique reenvió, virtud que este órgano revisor no tiene facultades para pronunciarse de un asunto, donde la juzgadora no agotó la </w:t>
      </w:r>
      <w:r>
        <w:rPr>
          <w:rFonts w:ascii="Arial" w:hAnsi="Arial" w:cs="Arial"/>
          <w:sz w:val="26"/>
          <w:szCs w:val="26"/>
        </w:rPr>
        <w:lastRenderedPageBreak/>
        <w:t>obligación que le impone la Ley para resolver acerca de todas las cuestiones sometidas a su consideración, como lo establece el artículo 177 de la Ley de Justicia Administrativa para el Estado de Oaxaca.</w:t>
      </w:r>
    </w:p>
    <w:p w:rsidR="00A11E9C" w:rsidRDefault="00231206" w:rsidP="00E2054C">
      <w:pPr>
        <w:pStyle w:val="Sinespaciado"/>
        <w:spacing w:before="240" w:line="360" w:lineRule="auto"/>
        <w:ind w:firstLine="708"/>
        <w:jc w:val="both"/>
        <w:rPr>
          <w:rFonts w:ascii="Arial" w:eastAsia="Times New Roman" w:hAnsi="Arial"/>
          <w:color w:val="000000"/>
          <w:sz w:val="26"/>
          <w:szCs w:val="26"/>
        </w:rPr>
      </w:pPr>
      <w:r>
        <w:rPr>
          <w:rFonts w:ascii="Arial" w:hAnsi="Arial" w:cs="Arial"/>
          <w:sz w:val="26"/>
          <w:szCs w:val="26"/>
        </w:rPr>
        <w:t xml:space="preserve">Se aplica como sustento a lo anterior, </w:t>
      </w:r>
      <w:r w:rsidR="00A11E9C">
        <w:rPr>
          <w:rFonts w:ascii="Arial" w:hAnsi="Arial" w:cs="Arial"/>
          <w:bCs/>
          <w:sz w:val="26"/>
          <w:szCs w:val="26"/>
        </w:rPr>
        <w:t xml:space="preserve">el criterio emitido por la Sala Superior de este Tribunal, Tesis TCASS0008/2011TO.1AD, Número de Registro 8, Primera </w:t>
      </w:r>
      <w:r w:rsidR="00A11E9C" w:rsidRPr="00364D00">
        <w:rPr>
          <w:rFonts w:ascii="Arial" w:eastAsia="Times New Roman" w:hAnsi="Arial" w:cs="Arial"/>
          <w:color w:val="000000"/>
          <w:sz w:val="26"/>
          <w:szCs w:val="26"/>
        </w:rPr>
        <w:t xml:space="preserve">Época, </w:t>
      </w:r>
      <w:r w:rsidR="00A11E9C">
        <w:rPr>
          <w:rFonts w:ascii="Arial" w:eastAsia="Times New Roman" w:hAnsi="Arial" w:cs="Arial"/>
          <w:color w:val="000000"/>
          <w:sz w:val="26"/>
          <w:szCs w:val="26"/>
        </w:rPr>
        <w:t xml:space="preserve">fuente Boletín número 1 </w:t>
      </w:r>
      <w:r w:rsidR="00A11E9C">
        <w:rPr>
          <w:rFonts w:ascii="Arial" w:eastAsia="Times New Roman" w:hAnsi="Arial"/>
          <w:color w:val="000000"/>
          <w:sz w:val="26"/>
          <w:szCs w:val="26"/>
        </w:rPr>
        <w:t>del</w:t>
      </w:r>
      <w:r w:rsidR="00A11E9C" w:rsidRPr="00364D00">
        <w:rPr>
          <w:rFonts w:ascii="Arial" w:eastAsia="Times New Roman" w:hAnsi="Arial"/>
          <w:color w:val="000000"/>
          <w:sz w:val="26"/>
          <w:szCs w:val="26"/>
        </w:rPr>
        <w:t xml:space="preserve"> </w:t>
      </w:r>
      <w:r w:rsidR="00A11E9C">
        <w:rPr>
          <w:rFonts w:ascii="Arial" w:eastAsia="Times New Roman" w:hAnsi="Arial"/>
          <w:color w:val="000000"/>
          <w:sz w:val="26"/>
          <w:szCs w:val="26"/>
        </w:rPr>
        <w:t>Tribunal de lo Contencioso Administrativo para el Estado de Oaxaca</w:t>
      </w:r>
      <w:r w:rsidR="00A11E9C" w:rsidRPr="00364D00">
        <w:rPr>
          <w:rFonts w:ascii="Arial" w:eastAsia="Times New Roman" w:hAnsi="Arial"/>
          <w:color w:val="000000"/>
          <w:sz w:val="26"/>
          <w:szCs w:val="26"/>
        </w:rPr>
        <w:t xml:space="preserve">, </w:t>
      </w:r>
      <w:r w:rsidR="00A11E9C">
        <w:rPr>
          <w:rFonts w:ascii="Arial" w:eastAsia="Times New Roman" w:hAnsi="Arial"/>
          <w:color w:val="000000"/>
          <w:sz w:val="26"/>
          <w:szCs w:val="26"/>
        </w:rPr>
        <w:t>Tomo</w:t>
      </w:r>
      <w:r w:rsidR="00A11E9C" w:rsidRPr="00364D00">
        <w:rPr>
          <w:rFonts w:ascii="Arial" w:eastAsia="Times New Roman" w:hAnsi="Arial"/>
          <w:color w:val="000000"/>
          <w:sz w:val="26"/>
          <w:szCs w:val="26"/>
        </w:rPr>
        <w:t xml:space="preserve"> I, </w:t>
      </w:r>
      <w:r w:rsidR="00A11E9C">
        <w:rPr>
          <w:rFonts w:ascii="Arial" w:eastAsia="Times New Roman" w:hAnsi="Arial"/>
          <w:color w:val="000000"/>
          <w:sz w:val="26"/>
          <w:szCs w:val="26"/>
        </w:rPr>
        <w:t>Enero</w:t>
      </w:r>
      <w:r w:rsidR="00A11E9C" w:rsidRPr="00364D00">
        <w:rPr>
          <w:rFonts w:ascii="Arial" w:eastAsia="Times New Roman" w:hAnsi="Arial"/>
          <w:color w:val="000000"/>
          <w:sz w:val="26"/>
          <w:szCs w:val="26"/>
        </w:rPr>
        <w:t xml:space="preserve"> de </w:t>
      </w:r>
      <w:r w:rsidR="00A11E9C">
        <w:rPr>
          <w:rFonts w:ascii="Arial" w:eastAsia="Times New Roman" w:hAnsi="Arial"/>
          <w:color w:val="000000"/>
          <w:sz w:val="26"/>
          <w:szCs w:val="26"/>
        </w:rPr>
        <w:t>20</w:t>
      </w:r>
      <w:r w:rsidR="00A11E9C" w:rsidRPr="00364D00">
        <w:rPr>
          <w:rFonts w:ascii="Arial" w:eastAsia="Times New Roman" w:hAnsi="Arial"/>
          <w:color w:val="000000"/>
          <w:sz w:val="26"/>
          <w:szCs w:val="26"/>
        </w:rPr>
        <w:t xml:space="preserve">11, </w:t>
      </w:r>
      <w:r w:rsidR="00A11E9C">
        <w:rPr>
          <w:rFonts w:ascii="Arial" w:eastAsia="Times New Roman" w:hAnsi="Arial"/>
          <w:color w:val="000000"/>
          <w:sz w:val="26"/>
          <w:szCs w:val="26"/>
        </w:rPr>
        <w:t>visible a página</w:t>
      </w:r>
      <w:r w:rsidR="00A11E9C" w:rsidRPr="00364D00">
        <w:rPr>
          <w:rFonts w:ascii="Arial" w:eastAsia="Times New Roman" w:hAnsi="Arial"/>
          <w:color w:val="000000"/>
          <w:sz w:val="26"/>
          <w:szCs w:val="26"/>
        </w:rPr>
        <w:t xml:space="preserve"> </w:t>
      </w:r>
      <w:r w:rsidR="00A11E9C">
        <w:rPr>
          <w:rFonts w:ascii="Arial" w:eastAsia="Times New Roman" w:hAnsi="Arial"/>
          <w:color w:val="000000"/>
          <w:sz w:val="26"/>
          <w:szCs w:val="26"/>
        </w:rPr>
        <w:t>8, de rubro y texto, siguientes:</w:t>
      </w:r>
    </w:p>
    <w:p w:rsidR="00A11E9C" w:rsidRPr="00103CDD" w:rsidRDefault="00A11E9C" w:rsidP="00A11E9C">
      <w:pPr>
        <w:pStyle w:val="Pa1"/>
        <w:spacing w:before="240" w:line="360" w:lineRule="auto"/>
        <w:ind w:left="1134" w:right="709"/>
        <w:jc w:val="both"/>
        <w:rPr>
          <w:rFonts w:ascii="Arial" w:eastAsia="Times New Roman" w:hAnsi="Arial" w:cs="Arial"/>
          <w:i/>
          <w:color w:val="000000"/>
          <w:sz w:val="22"/>
          <w:szCs w:val="22"/>
        </w:rPr>
      </w:pPr>
      <w:r w:rsidRPr="00103CDD">
        <w:rPr>
          <w:rFonts w:ascii="Arial" w:eastAsia="Times New Roman" w:hAnsi="Arial" w:cs="Arial"/>
          <w:color w:val="000000"/>
          <w:sz w:val="22"/>
          <w:szCs w:val="22"/>
        </w:rPr>
        <w:t>“</w:t>
      </w:r>
      <w:r w:rsidRPr="00103CDD">
        <w:rPr>
          <w:rFonts w:ascii="Arial" w:hAnsi="Arial" w:cs="Arial"/>
          <w:b/>
          <w:bCs/>
          <w:i/>
          <w:color w:val="000000"/>
          <w:sz w:val="22"/>
          <w:szCs w:val="22"/>
        </w:rPr>
        <w:t xml:space="preserve">SENTENCIA PARA EFECTOS. LA SALA SUPERIOR AL RESOLVER EL RECURSO DE REVISIÓN NO PUEDE DICTARLA CUANDO LA PRIMERA INSTANCIA NO </w:t>
      </w:r>
      <w:r w:rsidRPr="00103CDD">
        <w:rPr>
          <w:rFonts w:ascii="Arial" w:hAnsi="Arial" w:cs="Arial"/>
          <w:b/>
          <w:bCs/>
          <w:color w:val="000000"/>
          <w:sz w:val="22"/>
          <w:szCs w:val="22"/>
        </w:rPr>
        <w:t xml:space="preserve">AGOTÓ SU JURISDICCIÓN. </w:t>
      </w:r>
      <w:r w:rsidRPr="00103CDD">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103CDD">
        <w:rPr>
          <w:rFonts w:ascii="Arial" w:eastAsia="Times New Roman" w:hAnsi="Arial" w:cs="Arial"/>
          <w:i/>
          <w:color w:val="000000"/>
          <w:sz w:val="22"/>
          <w:szCs w:val="22"/>
        </w:rPr>
        <w:t>.”</w:t>
      </w:r>
    </w:p>
    <w:p w:rsidR="00A11E9C" w:rsidRPr="001476B9" w:rsidRDefault="00A11E9C" w:rsidP="00A11E9C">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Ante tales consideraciones, con fundamento en los artículos 207 y 208 de la Ley de Justicia Administrativa para el Estado, </w:t>
      </w:r>
      <w:r w:rsidR="009A17DB">
        <w:rPr>
          <w:rFonts w:ascii="Arial" w:hAnsi="Arial" w:cs="Arial"/>
          <w:sz w:val="26"/>
          <w:szCs w:val="26"/>
          <w:lang w:val="es-MX"/>
        </w:rPr>
        <w:t xml:space="preserve">aplicable por ser la </w:t>
      </w:r>
      <w:r>
        <w:rPr>
          <w:rFonts w:ascii="Arial" w:hAnsi="Arial" w:cs="Arial"/>
          <w:sz w:val="26"/>
          <w:szCs w:val="26"/>
          <w:lang w:val="es-MX"/>
        </w:rPr>
        <w:t xml:space="preserve">vigente </w:t>
      </w:r>
      <w:r w:rsidR="009A17DB">
        <w:rPr>
          <w:rFonts w:ascii="Arial" w:hAnsi="Arial" w:cs="Arial"/>
          <w:sz w:val="26"/>
          <w:szCs w:val="26"/>
          <w:lang w:val="es-MX"/>
        </w:rPr>
        <w:t>al inicio del juicio</w:t>
      </w:r>
      <w:r>
        <w:rPr>
          <w:rFonts w:ascii="Arial" w:hAnsi="Arial" w:cs="Arial"/>
          <w:sz w:val="26"/>
          <w:szCs w:val="26"/>
          <w:lang w:val="es-MX"/>
        </w:rPr>
        <w:t>, se:</w:t>
      </w:r>
    </w:p>
    <w:p w:rsidR="00A11E9C" w:rsidRDefault="00A11E9C" w:rsidP="00A11E9C">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A11E9C" w:rsidRDefault="00A11E9C" w:rsidP="00A11E9C">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D31F45" w:rsidRPr="00D31F45">
        <w:rPr>
          <w:rFonts w:ascii="Arial" w:hAnsi="Arial" w:cs="Arial"/>
          <w:b/>
          <w:color w:val="000000"/>
          <w:sz w:val="26"/>
          <w:szCs w:val="26"/>
          <w:lang w:val="es-MX"/>
        </w:rPr>
        <w:t>REVOCA</w:t>
      </w:r>
      <w:r w:rsidR="00D31F45">
        <w:rPr>
          <w:rFonts w:ascii="Arial" w:hAnsi="Arial" w:cs="Arial"/>
          <w:color w:val="000000"/>
          <w:sz w:val="26"/>
          <w:szCs w:val="26"/>
          <w:lang w:val="es-MX"/>
        </w:rPr>
        <w:t xml:space="preserve"> </w:t>
      </w:r>
      <w:r>
        <w:rPr>
          <w:rFonts w:ascii="Arial" w:hAnsi="Arial" w:cs="Arial"/>
          <w:color w:val="000000"/>
          <w:sz w:val="26"/>
          <w:szCs w:val="26"/>
          <w:lang w:val="es-MX"/>
        </w:rPr>
        <w:t>la sentencia recurrida, por las razones expuestas en el consideran</w:t>
      </w:r>
      <w:r w:rsidR="009A17DB">
        <w:rPr>
          <w:rFonts w:ascii="Arial" w:hAnsi="Arial" w:cs="Arial"/>
          <w:color w:val="000000"/>
          <w:sz w:val="26"/>
          <w:szCs w:val="26"/>
          <w:lang w:val="es-MX"/>
        </w:rPr>
        <w:t>do que antecede.</w:t>
      </w:r>
    </w:p>
    <w:p w:rsidR="00A11E9C" w:rsidRDefault="00A11E9C" w:rsidP="00A11E9C">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a fin de que agote su jurisdicción</w:t>
      </w:r>
      <w:r>
        <w:rPr>
          <w:rFonts w:ascii="Arial" w:hAnsi="Arial" w:cs="Arial"/>
          <w:sz w:val="26"/>
          <w:szCs w:val="26"/>
        </w:rPr>
        <w:t xml:space="preserve"> en los términos señalados.</w:t>
      </w:r>
    </w:p>
    <w:p w:rsidR="00A11E9C" w:rsidRDefault="00A11E9C" w:rsidP="00A11E9C">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con copia certificada de la presente resolución, vuelvan las constancias remitidas a la</w:t>
      </w:r>
      <w:r w:rsidR="00E2054C">
        <w:rPr>
          <w:rFonts w:ascii="Arial" w:hAnsi="Arial" w:cs="Arial"/>
          <w:sz w:val="26"/>
          <w:szCs w:val="26"/>
        </w:rPr>
        <w:t xml:space="preserve"> </w:t>
      </w:r>
      <w:r w:rsidR="00E2054C">
        <w:rPr>
          <w:rFonts w:ascii="Arial" w:hAnsi="Arial" w:cs="Arial"/>
          <w:sz w:val="26"/>
          <w:szCs w:val="26"/>
        </w:rPr>
        <w:lastRenderedPageBreak/>
        <w:t xml:space="preserve">Séptima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rsidR="007028DC" w:rsidRDefault="007028DC" w:rsidP="007028DC">
      <w:pPr>
        <w:spacing w:before="240"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7028DC" w:rsidRDefault="007028DC" w:rsidP="007028DC">
      <w:pPr>
        <w:rPr>
          <w:rFonts w:ascii="Arial" w:hAnsi="Arial" w:cs="Arial"/>
          <w:sz w:val="20"/>
          <w:szCs w:val="20"/>
        </w:rPr>
      </w:pPr>
      <w:r>
        <w:rPr>
          <w:rFonts w:ascii="Arial" w:hAnsi="Arial" w:cs="Arial"/>
          <w:sz w:val="20"/>
          <w:szCs w:val="20"/>
        </w:rPr>
        <w:t xml:space="preserve">                            </w:t>
      </w:r>
    </w:p>
    <w:p w:rsidR="007028DC" w:rsidRDefault="007028DC" w:rsidP="007028DC">
      <w:pPr>
        <w:rPr>
          <w:rFonts w:ascii="Arial" w:hAnsi="Arial" w:cs="Arial"/>
          <w:sz w:val="20"/>
          <w:szCs w:val="20"/>
        </w:rPr>
      </w:pPr>
    </w:p>
    <w:p w:rsidR="007028DC" w:rsidRDefault="007028DC" w:rsidP="007028DC">
      <w:pPr>
        <w:rPr>
          <w:rFonts w:ascii="Arial" w:hAnsi="Arial" w:cs="Arial"/>
          <w:sz w:val="20"/>
          <w:szCs w:val="20"/>
        </w:rPr>
      </w:pPr>
    </w:p>
    <w:p w:rsidR="007028DC" w:rsidRDefault="007028DC" w:rsidP="007028DC">
      <w:pPr>
        <w:spacing w:after="0" w:line="240" w:lineRule="auto"/>
        <w:ind w:left="708" w:firstLine="708"/>
        <w:rPr>
          <w:rFonts w:ascii="Arial" w:hAnsi="Arial" w:cs="Arial"/>
          <w:sz w:val="26"/>
          <w:szCs w:val="26"/>
        </w:rPr>
      </w:pPr>
      <w:r>
        <w:rPr>
          <w:rFonts w:ascii="Arial" w:hAnsi="Arial" w:cs="Arial"/>
          <w:sz w:val="26"/>
          <w:szCs w:val="26"/>
        </w:rPr>
        <w:t>MAGISTRADO ADRIÁN QUIROGA AVENDAÑO</w:t>
      </w:r>
    </w:p>
    <w:p w:rsidR="007028DC" w:rsidRDefault="007028DC" w:rsidP="007028DC">
      <w:pPr>
        <w:spacing w:after="0" w:line="240" w:lineRule="auto"/>
        <w:jc w:val="center"/>
        <w:rPr>
          <w:rFonts w:ascii="Arial" w:hAnsi="Arial" w:cs="Arial"/>
          <w:sz w:val="26"/>
          <w:szCs w:val="26"/>
        </w:rPr>
      </w:pPr>
      <w:r>
        <w:rPr>
          <w:rFonts w:ascii="Arial" w:hAnsi="Arial" w:cs="Arial"/>
          <w:sz w:val="26"/>
          <w:szCs w:val="26"/>
        </w:rPr>
        <w:t>PRESIDENTE</w:t>
      </w:r>
    </w:p>
    <w:p w:rsidR="007028DC" w:rsidRDefault="007028DC" w:rsidP="007028DC">
      <w:pPr>
        <w:jc w:val="center"/>
        <w:rPr>
          <w:rFonts w:ascii="Arial" w:hAnsi="Arial" w:cs="Arial"/>
          <w:sz w:val="26"/>
          <w:szCs w:val="26"/>
        </w:rPr>
      </w:pPr>
    </w:p>
    <w:p w:rsidR="007028DC" w:rsidRDefault="007028DC" w:rsidP="007028DC">
      <w:pPr>
        <w:rPr>
          <w:rFonts w:ascii="Arial" w:hAnsi="Arial" w:cs="Arial"/>
          <w:sz w:val="26"/>
          <w:szCs w:val="26"/>
        </w:rPr>
      </w:pPr>
    </w:p>
    <w:p w:rsidR="007028DC" w:rsidRDefault="007028DC" w:rsidP="007028DC">
      <w:pPr>
        <w:rPr>
          <w:rFonts w:ascii="Arial" w:hAnsi="Arial" w:cs="Arial"/>
          <w:sz w:val="26"/>
          <w:szCs w:val="26"/>
        </w:rPr>
      </w:pPr>
    </w:p>
    <w:p w:rsidR="007028DC" w:rsidRDefault="007028DC" w:rsidP="007028DC">
      <w:pPr>
        <w:jc w:val="center"/>
        <w:rPr>
          <w:rFonts w:ascii="Arial" w:hAnsi="Arial" w:cs="Arial"/>
          <w:sz w:val="26"/>
          <w:szCs w:val="26"/>
        </w:rPr>
      </w:pPr>
    </w:p>
    <w:p w:rsidR="007028DC" w:rsidRDefault="007028DC" w:rsidP="007028DC">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7028DC" w:rsidRDefault="007028DC" w:rsidP="007028DC">
      <w:pPr>
        <w:tabs>
          <w:tab w:val="left" w:pos="1680"/>
          <w:tab w:val="center" w:pos="4277"/>
        </w:tabs>
        <w:spacing w:line="360" w:lineRule="auto"/>
        <w:jc w:val="center"/>
        <w:rPr>
          <w:rFonts w:ascii="Arial" w:hAnsi="Arial" w:cs="Arial"/>
          <w:sz w:val="26"/>
          <w:szCs w:val="26"/>
        </w:rPr>
      </w:pPr>
    </w:p>
    <w:p w:rsidR="007028DC" w:rsidRDefault="007028DC" w:rsidP="007028DC">
      <w:pPr>
        <w:spacing w:line="360" w:lineRule="auto"/>
        <w:rPr>
          <w:rFonts w:ascii="Arial" w:hAnsi="Arial" w:cs="Arial"/>
          <w:sz w:val="26"/>
          <w:szCs w:val="26"/>
        </w:rPr>
      </w:pPr>
    </w:p>
    <w:p w:rsidR="007028DC" w:rsidRDefault="007028DC" w:rsidP="007028DC">
      <w:pPr>
        <w:spacing w:line="360" w:lineRule="auto"/>
        <w:jc w:val="center"/>
        <w:rPr>
          <w:rFonts w:ascii="Arial" w:hAnsi="Arial" w:cs="Arial"/>
          <w:sz w:val="26"/>
          <w:szCs w:val="26"/>
        </w:rPr>
      </w:pPr>
    </w:p>
    <w:p w:rsidR="007028DC" w:rsidRDefault="007028DC" w:rsidP="007028DC">
      <w:pPr>
        <w:spacing w:line="360" w:lineRule="auto"/>
        <w:jc w:val="center"/>
        <w:rPr>
          <w:rFonts w:ascii="Arial" w:hAnsi="Arial" w:cs="Arial"/>
          <w:sz w:val="26"/>
          <w:szCs w:val="26"/>
        </w:rPr>
      </w:pPr>
      <w:r>
        <w:rPr>
          <w:rFonts w:ascii="Arial" w:hAnsi="Arial" w:cs="Arial"/>
          <w:sz w:val="26"/>
          <w:szCs w:val="26"/>
        </w:rPr>
        <w:t>MAGISTRADO ENRIQUE PACHECO MARTÍNEZ</w:t>
      </w:r>
    </w:p>
    <w:p w:rsidR="007028DC" w:rsidRDefault="007028DC" w:rsidP="007028DC">
      <w:pPr>
        <w:spacing w:line="360" w:lineRule="auto"/>
        <w:rPr>
          <w:rFonts w:ascii="Arial" w:hAnsi="Arial" w:cs="Arial"/>
          <w:sz w:val="26"/>
          <w:szCs w:val="26"/>
        </w:rPr>
      </w:pPr>
    </w:p>
    <w:p w:rsidR="007028DC" w:rsidRDefault="007028DC" w:rsidP="007028DC">
      <w:pPr>
        <w:spacing w:line="360" w:lineRule="auto"/>
        <w:jc w:val="center"/>
        <w:rPr>
          <w:rFonts w:ascii="Arial" w:hAnsi="Arial" w:cs="Arial"/>
          <w:sz w:val="26"/>
          <w:szCs w:val="26"/>
        </w:rPr>
      </w:pPr>
    </w:p>
    <w:p w:rsidR="007028DC" w:rsidRDefault="007028DC" w:rsidP="007028DC">
      <w:pPr>
        <w:spacing w:line="360" w:lineRule="auto"/>
        <w:jc w:val="center"/>
        <w:rPr>
          <w:rFonts w:ascii="Arial" w:hAnsi="Arial" w:cs="Arial"/>
          <w:sz w:val="26"/>
          <w:szCs w:val="26"/>
        </w:rPr>
      </w:pPr>
    </w:p>
    <w:p w:rsidR="007028DC" w:rsidRDefault="007028DC" w:rsidP="007028DC">
      <w:pPr>
        <w:spacing w:line="360" w:lineRule="auto"/>
        <w:rPr>
          <w:rFonts w:ascii="Arial" w:hAnsi="Arial" w:cs="Arial"/>
          <w:sz w:val="26"/>
          <w:szCs w:val="26"/>
        </w:rPr>
      </w:pPr>
      <w:r>
        <w:rPr>
          <w:rFonts w:ascii="Arial" w:hAnsi="Arial" w:cs="Arial"/>
          <w:sz w:val="26"/>
          <w:szCs w:val="26"/>
        </w:rPr>
        <w:t xml:space="preserve">               MAGISTRADA MARÍA ELENA VILLA DE JARQUÍN</w:t>
      </w:r>
    </w:p>
    <w:p w:rsidR="007028DC" w:rsidRDefault="007028DC" w:rsidP="007028DC">
      <w:pPr>
        <w:spacing w:line="360" w:lineRule="auto"/>
        <w:rPr>
          <w:rFonts w:ascii="Arial" w:hAnsi="Arial" w:cs="Arial"/>
          <w:sz w:val="26"/>
          <w:szCs w:val="26"/>
        </w:rPr>
      </w:pPr>
    </w:p>
    <w:p w:rsidR="007028DC" w:rsidRDefault="007028DC" w:rsidP="007028DC">
      <w:pPr>
        <w:spacing w:line="360" w:lineRule="auto"/>
        <w:rPr>
          <w:rFonts w:ascii="Arial" w:hAnsi="Arial" w:cs="Arial"/>
          <w:sz w:val="26"/>
          <w:szCs w:val="26"/>
        </w:rPr>
      </w:pPr>
    </w:p>
    <w:p w:rsidR="007028DC" w:rsidRDefault="007028DC" w:rsidP="007028DC">
      <w:pPr>
        <w:spacing w:line="360" w:lineRule="auto"/>
        <w:rPr>
          <w:rFonts w:ascii="Arial" w:hAnsi="Arial" w:cs="Arial"/>
          <w:sz w:val="26"/>
          <w:szCs w:val="26"/>
        </w:rPr>
      </w:pPr>
    </w:p>
    <w:p w:rsidR="007028DC" w:rsidRDefault="007028DC" w:rsidP="007028DC">
      <w:pPr>
        <w:spacing w:line="360" w:lineRule="auto"/>
        <w:jc w:val="center"/>
        <w:rPr>
          <w:rFonts w:ascii="Arial" w:hAnsi="Arial" w:cs="Arial"/>
          <w:sz w:val="26"/>
          <w:szCs w:val="26"/>
        </w:rPr>
      </w:pPr>
      <w:r>
        <w:rPr>
          <w:rFonts w:ascii="Arial" w:hAnsi="Arial" w:cs="Arial"/>
          <w:sz w:val="26"/>
          <w:szCs w:val="26"/>
        </w:rPr>
        <w:t>MAGISTRADO MANUEL VELASCO ALCÁNTARA</w:t>
      </w:r>
    </w:p>
    <w:p w:rsidR="007028DC" w:rsidRDefault="007028DC" w:rsidP="007028DC">
      <w:pPr>
        <w:spacing w:line="360" w:lineRule="auto"/>
        <w:jc w:val="center"/>
        <w:rPr>
          <w:rFonts w:ascii="Arial" w:hAnsi="Arial" w:cs="Arial"/>
          <w:sz w:val="26"/>
          <w:szCs w:val="26"/>
        </w:rPr>
      </w:pPr>
    </w:p>
    <w:p w:rsidR="007028DC" w:rsidRDefault="007028DC" w:rsidP="007028DC">
      <w:pPr>
        <w:spacing w:line="360" w:lineRule="auto"/>
        <w:jc w:val="center"/>
        <w:rPr>
          <w:rFonts w:ascii="Arial" w:hAnsi="Arial" w:cs="Arial"/>
          <w:sz w:val="26"/>
          <w:szCs w:val="26"/>
        </w:rPr>
      </w:pPr>
    </w:p>
    <w:p w:rsidR="007028DC" w:rsidRDefault="007028DC" w:rsidP="007028DC">
      <w:pPr>
        <w:spacing w:line="360" w:lineRule="auto"/>
        <w:jc w:val="center"/>
        <w:rPr>
          <w:rFonts w:ascii="Arial" w:hAnsi="Arial" w:cs="Arial"/>
          <w:sz w:val="26"/>
          <w:szCs w:val="26"/>
        </w:rPr>
      </w:pPr>
    </w:p>
    <w:p w:rsidR="007028DC" w:rsidRDefault="007028DC" w:rsidP="007028DC">
      <w:pPr>
        <w:spacing w:after="0" w:line="240" w:lineRule="auto"/>
        <w:jc w:val="center"/>
        <w:rPr>
          <w:rFonts w:ascii="Arial" w:hAnsi="Arial" w:cs="Arial"/>
          <w:sz w:val="26"/>
          <w:szCs w:val="26"/>
        </w:rPr>
      </w:pPr>
      <w:r>
        <w:rPr>
          <w:rFonts w:ascii="Arial" w:hAnsi="Arial" w:cs="Arial"/>
          <w:sz w:val="26"/>
          <w:szCs w:val="26"/>
        </w:rPr>
        <w:t>LICENCIADA  LETICIA GARCÍA SOTO</w:t>
      </w:r>
    </w:p>
    <w:p w:rsidR="007028DC" w:rsidRDefault="007028DC" w:rsidP="007028DC">
      <w:pPr>
        <w:spacing w:after="0" w:line="240" w:lineRule="auto"/>
        <w:jc w:val="center"/>
        <w:rPr>
          <w:rFonts w:ascii="Arial" w:hAnsi="Arial" w:cs="Arial"/>
          <w:sz w:val="26"/>
          <w:szCs w:val="26"/>
        </w:rPr>
      </w:pPr>
      <w:r>
        <w:rPr>
          <w:rFonts w:ascii="Arial" w:hAnsi="Arial" w:cs="Arial"/>
          <w:sz w:val="26"/>
          <w:szCs w:val="26"/>
        </w:rPr>
        <w:lastRenderedPageBreak/>
        <w:t>SECRETARIA GENERAL DE ACUERDOS</w:t>
      </w:r>
    </w:p>
    <w:p w:rsidR="007028DC" w:rsidRDefault="007028DC" w:rsidP="00103CDD">
      <w:pPr>
        <w:tabs>
          <w:tab w:val="left" w:pos="2220"/>
        </w:tabs>
        <w:spacing w:line="360" w:lineRule="auto"/>
        <w:jc w:val="both"/>
        <w:rPr>
          <w:sz w:val="26"/>
          <w:szCs w:val="26"/>
        </w:rPr>
      </w:pPr>
    </w:p>
    <w:sectPr w:rsidR="007028DC"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2C" w:rsidRDefault="0075642C">
      <w:pPr>
        <w:spacing w:after="0" w:line="240" w:lineRule="auto"/>
      </w:pPr>
      <w:r>
        <w:separator/>
      </w:r>
    </w:p>
  </w:endnote>
  <w:endnote w:type="continuationSeparator" w:id="0">
    <w:p w:rsidR="0075642C" w:rsidRDefault="0075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4C" w:rsidRDefault="00EA57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4C" w:rsidRDefault="00EA574C">
    <w:pPr>
      <w:pStyle w:val="Piedepgina"/>
    </w:pPr>
    <w:r>
      <w:rPr>
        <w:noProof/>
        <w:lang w:val="es-MX" w:eastAsia="es-MX"/>
      </w:rPr>
      <w:drawing>
        <wp:anchor distT="0" distB="0" distL="114300" distR="114300" simplePos="0" relativeHeight="251670016" behindDoc="0" locked="0" layoutInCell="1" allowOverlap="1" wp14:anchorId="68376475" wp14:editId="3015CEEC">
          <wp:simplePos x="0" y="0"/>
          <wp:positionH relativeFrom="column">
            <wp:posOffset>-1190093</wp:posOffset>
          </wp:positionH>
          <wp:positionV relativeFrom="paragraph">
            <wp:posOffset>-5130328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4C" w:rsidRDefault="00EA57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2C" w:rsidRDefault="0075642C">
      <w:pPr>
        <w:spacing w:after="0" w:line="240" w:lineRule="auto"/>
      </w:pPr>
      <w:r>
        <w:separator/>
      </w:r>
    </w:p>
  </w:footnote>
  <w:footnote w:type="continuationSeparator" w:id="0">
    <w:p w:rsidR="0075642C" w:rsidRDefault="0075642C">
      <w:pPr>
        <w:spacing w:after="0" w:line="240" w:lineRule="auto"/>
      </w:pPr>
      <w:r>
        <w:continuationSeparator/>
      </w:r>
    </w:p>
  </w:footnote>
  <w:footnote w:id="1">
    <w:p w:rsidR="00147ACD" w:rsidRPr="00147ACD" w:rsidRDefault="00147ACD" w:rsidP="00147ACD">
      <w:pPr>
        <w:pStyle w:val="Textonotapie"/>
        <w:jc w:val="both"/>
        <w:rPr>
          <w:b/>
          <w:lang w:val="es-MX"/>
        </w:rPr>
      </w:pPr>
      <w:r>
        <w:rPr>
          <w:rStyle w:val="Refdenotaalpie"/>
        </w:rPr>
        <w:footnoteRef/>
      </w:r>
      <w:r>
        <w:t xml:space="preserve"> </w:t>
      </w:r>
      <w:r>
        <w:rPr>
          <w:lang w:val="es-MX"/>
        </w:rPr>
        <w:t>“</w:t>
      </w:r>
      <w:r w:rsidRPr="00147ACD">
        <w:rPr>
          <w:b/>
          <w:lang w:val="es-MX"/>
        </w:rPr>
        <w:t>ARTÍCULO 160</w:t>
      </w:r>
      <w:r>
        <w:rPr>
          <w:lang w:val="es-MX"/>
        </w:rPr>
        <w:t>.- El Juez podrá ordenar, de oficio, el desahogo de las pruebas que estimen pertinentes, o la exhibición de cualquier documento para la mejor resolución del asunto, notificando oportunamente a las partes, a fin de que puedan exponer lo que a sus intereses convenga o intervenir en el desahogo de aquéllas que así lo ameriten. Asimismo podrá decretar en todo tiempo hasta antes de citación para sentencia, el desahogo, repetición o ampliación de cualquier actuación probatoria que se considere necesaria. Los hechos notorios y la ley no necesitan ser probados.”</w:t>
      </w:r>
    </w:p>
  </w:footnote>
  <w:footnote w:id="2">
    <w:p w:rsidR="00FA01E6" w:rsidRDefault="00FA01E6" w:rsidP="00FA01E6">
      <w:pPr>
        <w:pStyle w:val="Textonotapie"/>
        <w:jc w:val="both"/>
        <w:rPr>
          <w:lang w:val="es-MX"/>
        </w:rPr>
      </w:pPr>
      <w:r>
        <w:rPr>
          <w:rStyle w:val="Refdenotaalpie"/>
        </w:rPr>
        <w:footnoteRef/>
      </w:r>
      <w:r>
        <w:t xml:space="preserve"> </w:t>
      </w:r>
      <w:r>
        <w:rPr>
          <w:lang w:val="es-MX"/>
        </w:rPr>
        <w:t>“</w:t>
      </w:r>
      <w:r>
        <w:rPr>
          <w:b/>
          <w:lang w:val="es-MX"/>
        </w:rPr>
        <w:t xml:space="preserve">ARTÍCULO 177.- </w:t>
      </w:r>
      <w:r>
        <w:rPr>
          <w:lang w:val="es-MX"/>
        </w:rPr>
        <w:t>Las sentencias que emita el Tribunal, deberán de contener:</w:t>
      </w:r>
    </w:p>
    <w:p w:rsidR="00DE320E" w:rsidRDefault="00FA01E6" w:rsidP="00FA01E6">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w:t>
      </w:r>
      <w:r w:rsidR="00DE320E">
        <w:rPr>
          <w:lang w:val="es-MX"/>
        </w:rPr>
        <w:t xml:space="preserve"> de las pruebas que se haya rendido;</w:t>
      </w:r>
    </w:p>
    <w:p w:rsidR="00FA01E6" w:rsidRDefault="00DE320E" w:rsidP="00FA01E6">
      <w:pPr>
        <w:pStyle w:val="Textonotapie"/>
        <w:jc w:val="both"/>
        <w:rPr>
          <w:lang w:val="es-MX"/>
        </w:rPr>
      </w:pPr>
      <w:r>
        <w:rPr>
          <w:lang w:val="es-MX"/>
        </w:rPr>
        <w:t xml:space="preserve">   I. La exposición debidamente fundada y motivada de las consideraciones en que se basa la resolución, y</w:t>
      </w:r>
    </w:p>
    <w:p w:rsidR="00DE320E" w:rsidRPr="00FA01E6" w:rsidRDefault="00DE320E" w:rsidP="00FA01E6">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FA01E6" w:rsidRDefault="00EA574C" w:rsidP="00D25099">
        <w:pPr>
          <w:pStyle w:val="Encabezado"/>
          <w:jc w:val="center"/>
        </w:pPr>
        <w:r>
          <w:rPr>
            <w:noProof/>
            <w:lang w:val="es-MX" w:eastAsia="es-MX"/>
          </w:rPr>
          <w:drawing>
            <wp:anchor distT="0" distB="0" distL="114300" distR="114300" simplePos="0" relativeHeight="251667968" behindDoc="0" locked="0" layoutInCell="1" allowOverlap="1" wp14:anchorId="24DF1952" wp14:editId="1DDB2FA4">
              <wp:simplePos x="0" y="0"/>
              <wp:positionH relativeFrom="column">
                <wp:posOffset>5562252</wp:posOffset>
              </wp:positionH>
              <wp:positionV relativeFrom="paragraph">
                <wp:posOffset>5390023</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FA01E6">
          <w:fldChar w:fldCharType="begin"/>
        </w:r>
        <w:r w:rsidR="00FA01E6">
          <w:instrText>PAGE   \* MERGEFORMAT</w:instrText>
        </w:r>
        <w:r w:rsidR="00FA01E6">
          <w:fldChar w:fldCharType="separate"/>
        </w:r>
        <w:r>
          <w:rPr>
            <w:noProof/>
          </w:rPr>
          <w:t>2</w:t>
        </w:r>
        <w:r w:rsidR="00FA01E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FA01E6" w:rsidRDefault="00FA01E6" w:rsidP="00206B99">
        <w:pPr>
          <w:pStyle w:val="Encabezado"/>
          <w:jc w:val="center"/>
          <w:rPr>
            <w:noProof/>
          </w:rPr>
        </w:pPr>
        <w:r>
          <w:fldChar w:fldCharType="begin"/>
        </w:r>
        <w:r>
          <w:instrText xml:space="preserve"> PAGE   \* MERGEFORMAT </w:instrText>
        </w:r>
        <w:r>
          <w:fldChar w:fldCharType="separate"/>
        </w:r>
        <w:r w:rsidR="00EA574C">
          <w:rPr>
            <w:noProof/>
          </w:rPr>
          <w:t>1</w:t>
        </w:r>
        <w:r>
          <w:rPr>
            <w:noProof/>
          </w:rPr>
          <w:fldChar w:fldCharType="end"/>
        </w:r>
      </w:p>
      <w:p w:rsidR="00EA574C" w:rsidRDefault="0075642C" w:rsidP="008C74CA">
        <w:pPr>
          <w:pStyle w:val="Encabezado"/>
          <w:jc w:val="center"/>
        </w:pPr>
      </w:p>
    </w:sdtContent>
  </w:sdt>
  <w:p w:rsidR="00FA01E6" w:rsidRDefault="00FA01E6" w:rsidP="008C74CA">
    <w:pPr>
      <w:pStyle w:val="Encabezado"/>
      <w:jc w:val="center"/>
    </w:pPr>
  </w:p>
  <w:p w:rsidR="00FA01E6" w:rsidRDefault="00FA01E6" w:rsidP="00256B01">
    <w:pPr>
      <w:pStyle w:val="Encabezado"/>
      <w:jc w:val="center"/>
    </w:pPr>
  </w:p>
  <w:p w:rsidR="00FA01E6" w:rsidRDefault="00FA01E6" w:rsidP="00256B01">
    <w:pPr>
      <w:pStyle w:val="Encabezado"/>
      <w:jc w:val="center"/>
    </w:pPr>
    <w:r>
      <w:rPr>
        <w:noProof/>
        <w:lang w:val="es-MX" w:eastAsia="es-MX"/>
      </w:rPr>
      <w:drawing>
        <wp:anchor distT="0" distB="0" distL="114300" distR="114300" simplePos="0" relativeHeight="251660800" behindDoc="1" locked="0" layoutInCell="1" allowOverlap="1" wp14:anchorId="440F3732" wp14:editId="16C55EB2">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2CCE8ADD" wp14:editId="0AB1FC9B">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4C" w:rsidRDefault="00EA5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EF16323"/>
    <w:multiLevelType w:val="hybridMultilevel"/>
    <w:tmpl w:val="20E0761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204081"/>
    <w:multiLevelType w:val="hybridMultilevel"/>
    <w:tmpl w:val="8E1419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430"/>
    <w:rsid w:val="000616B5"/>
    <w:rsid w:val="00070777"/>
    <w:rsid w:val="00071714"/>
    <w:rsid w:val="000737BF"/>
    <w:rsid w:val="0007458B"/>
    <w:rsid w:val="000752E9"/>
    <w:rsid w:val="00076CEA"/>
    <w:rsid w:val="0007722D"/>
    <w:rsid w:val="000803AB"/>
    <w:rsid w:val="000822AF"/>
    <w:rsid w:val="00083BEB"/>
    <w:rsid w:val="00085132"/>
    <w:rsid w:val="00085F69"/>
    <w:rsid w:val="00094546"/>
    <w:rsid w:val="0009618C"/>
    <w:rsid w:val="000961D2"/>
    <w:rsid w:val="000A1494"/>
    <w:rsid w:val="000A3456"/>
    <w:rsid w:val="000A4E40"/>
    <w:rsid w:val="000A6360"/>
    <w:rsid w:val="000A6EC7"/>
    <w:rsid w:val="000A7A1A"/>
    <w:rsid w:val="000A7BA9"/>
    <w:rsid w:val="000B0E70"/>
    <w:rsid w:val="000B1A06"/>
    <w:rsid w:val="000B3B3B"/>
    <w:rsid w:val="000B4122"/>
    <w:rsid w:val="000C1F7C"/>
    <w:rsid w:val="000C313C"/>
    <w:rsid w:val="000C3DBF"/>
    <w:rsid w:val="000C520A"/>
    <w:rsid w:val="000C572E"/>
    <w:rsid w:val="000D0490"/>
    <w:rsid w:val="000D0E1D"/>
    <w:rsid w:val="000D1BD0"/>
    <w:rsid w:val="000D29A1"/>
    <w:rsid w:val="000D2FDE"/>
    <w:rsid w:val="000E12D3"/>
    <w:rsid w:val="000E218B"/>
    <w:rsid w:val="000E2E24"/>
    <w:rsid w:val="000E322A"/>
    <w:rsid w:val="000E32A6"/>
    <w:rsid w:val="000F018A"/>
    <w:rsid w:val="000F425D"/>
    <w:rsid w:val="000F54B0"/>
    <w:rsid w:val="000F5D12"/>
    <w:rsid w:val="000F5E08"/>
    <w:rsid w:val="000F62C3"/>
    <w:rsid w:val="000F7CF6"/>
    <w:rsid w:val="00100D28"/>
    <w:rsid w:val="001023AF"/>
    <w:rsid w:val="00103CDD"/>
    <w:rsid w:val="00103FE7"/>
    <w:rsid w:val="001058D3"/>
    <w:rsid w:val="00105DF0"/>
    <w:rsid w:val="0010644A"/>
    <w:rsid w:val="001079FF"/>
    <w:rsid w:val="00110758"/>
    <w:rsid w:val="00111B33"/>
    <w:rsid w:val="00111BFC"/>
    <w:rsid w:val="001122AA"/>
    <w:rsid w:val="001144A1"/>
    <w:rsid w:val="00114AC5"/>
    <w:rsid w:val="00116579"/>
    <w:rsid w:val="00120740"/>
    <w:rsid w:val="001208F4"/>
    <w:rsid w:val="00120F19"/>
    <w:rsid w:val="00121600"/>
    <w:rsid w:val="0012217B"/>
    <w:rsid w:val="00122F5E"/>
    <w:rsid w:val="00126F80"/>
    <w:rsid w:val="00127839"/>
    <w:rsid w:val="00127D14"/>
    <w:rsid w:val="00130500"/>
    <w:rsid w:val="001308D4"/>
    <w:rsid w:val="00131CDF"/>
    <w:rsid w:val="00133A3A"/>
    <w:rsid w:val="00133C57"/>
    <w:rsid w:val="00133D64"/>
    <w:rsid w:val="00136897"/>
    <w:rsid w:val="0014067A"/>
    <w:rsid w:val="00141175"/>
    <w:rsid w:val="00142893"/>
    <w:rsid w:val="001438A5"/>
    <w:rsid w:val="00143B21"/>
    <w:rsid w:val="001441D3"/>
    <w:rsid w:val="0014484E"/>
    <w:rsid w:val="001453C3"/>
    <w:rsid w:val="00146509"/>
    <w:rsid w:val="00147A8B"/>
    <w:rsid w:val="00147ACD"/>
    <w:rsid w:val="00151D48"/>
    <w:rsid w:val="00152A17"/>
    <w:rsid w:val="00152D3F"/>
    <w:rsid w:val="00152EF4"/>
    <w:rsid w:val="0015351E"/>
    <w:rsid w:val="00153FDA"/>
    <w:rsid w:val="00154584"/>
    <w:rsid w:val="00164061"/>
    <w:rsid w:val="00164844"/>
    <w:rsid w:val="00164BAD"/>
    <w:rsid w:val="00171831"/>
    <w:rsid w:val="00172205"/>
    <w:rsid w:val="00172B29"/>
    <w:rsid w:val="001761CB"/>
    <w:rsid w:val="001809BA"/>
    <w:rsid w:val="00180F55"/>
    <w:rsid w:val="001827CF"/>
    <w:rsid w:val="00183B8A"/>
    <w:rsid w:val="001843E8"/>
    <w:rsid w:val="00184B23"/>
    <w:rsid w:val="00186053"/>
    <w:rsid w:val="00190DE9"/>
    <w:rsid w:val="00191A27"/>
    <w:rsid w:val="00192287"/>
    <w:rsid w:val="00194A88"/>
    <w:rsid w:val="00194C5C"/>
    <w:rsid w:val="0019600D"/>
    <w:rsid w:val="001A2DD1"/>
    <w:rsid w:val="001A3755"/>
    <w:rsid w:val="001A5951"/>
    <w:rsid w:val="001A5B4D"/>
    <w:rsid w:val="001A608E"/>
    <w:rsid w:val="001B1297"/>
    <w:rsid w:val="001B2761"/>
    <w:rsid w:val="001B2B4C"/>
    <w:rsid w:val="001B40F8"/>
    <w:rsid w:val="001B469D"/>
    <w:rsid w:val="001B590F"/>
    <w:rsid w:val="001B6227"/>
    <w:rsid w:val="001C0740"/>
    <w:rsid w:val="001C1FCF"/>
    <w:rsid w:val="001C259A"/>
    <w:rsid w:val="001C3488"/>
    <w:rsid w:val="001C4AAC"/>
    <w:rsid w:val="001C4B56"/>
    <w:rsid w:val="001C6A1B"/>
    <w:rsid w:val="001D0A5A"/>
    <w:rsid w:val="001D2397"/>
    <w:rsid w:val="001D27A6"/>
    <w:rsid w:val="001D33F1"/>
    <w:rsid w:val="001D3B81"/>
    <w:rsid w:val="001D694C"/>
    <w:rsid w:val="001D730F"/>
    <w:rsid w:val="001D7FCD"/>
    <w:rsid w:val="001E1758"/>
    <w:rsid w:val="001E3B11"/>
    <w:rsid w:val="001E503D"/>
    <w:rsid w:val="001E631B"/>
    <w:rsid w:val="001E680E"/>
    <w:rsid w:val="001E6B65"/>
    <w:rsid w:val="001F03C6"/>
    <w:rsid w:val="001F309C"/>
    <w:rsid w:val="001F679F"/>
    <w:rsid w:val="001F72DF"/>
    <w:rsid w:val="00200843"/>
    <w:rsid w:val="0020247E"/>
    <w:rsid w:val="002034BD"/>
    <w:rsid w:val="00203FD3"/>
    <w:rsid w:val="002060DD"/>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713"/>
    <w:rsid w:val="00222DE0"/>
    <w:rsid w:val="00223F75"/>
    <w:rsid w:val="00226A03"/>
    <w:rsid w:val="0023003B"/>
    <w:rsid w:val="002310A8"/>
    <w:rsid w:val="00231206"/>
    <w:rsid w:val="002327AF"/>
    <w:rsid w:val="00233034"/>
    <w:rsid w:val="00233214"/>
    <w:rsid w:val="0023434D"/>
    <w:rsid w:val="00236064"/>
    <w:rsid w:val="002366C4"/>
    <w:rsid w:val="002378DE"/>
    <w:rsid w:val="00242891"/>
    <w:rsid w:val="00243181"/>
    <w:rsid w:val="00243DFC"/>
    <w:rsid w:val="0024497C"/>
    <w:rsid w:val="00245BAC"/>
    <w:rsid w:val="00246862"/>
    <w:rsid w:val="00246915"/>
    <w:rsid w:val="00246F70"/>
    <w:rsid w:val="00247875"/>
    <w:rsid w:val="00247D11"/>
    <w:rsid w:val="00254ED2"/>
    <w:rsid w:val="00256B01"/>
    <w:rsid w:val="00256CAF"/>
    <w:rsid w:val="0026011C"/>
    <w:rsid w:val="00262666"/>
    <w:rsid w:val="00263720"/>
    <w:rsid w:val="0026762A"/>
    <w:rsid w:val="00267A88"/>
    <w:rsid w:val="00270ACE"/>
    <w:rsid w:val="002729E4"/>
    <w:rsid w:val="00273171"/>
    <w:rsid w:val="00274366"/>
    <w:rsid w:val="002756EC"/>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09D5"/>
    <w:rsid w:val="002D1979"/>
    <w:rsid w:val="002D2BC6"/>
    <w:rsid w:val="002D7BCE"/>
    <w:rsid w:val="002E07CB"/>
    <w:rsid w:val="002E0D17"/>
    <w:rsid w:val="002E26EB"/>
    <w:rsid w:val="002E796C"/>
    <w:rsid w:val="002F0795"/>
    <w:rsid w:val="002F19AF"/>
    <w:rsid w:val="002F19E4"/>
    <w:rsid w:val="002F45B6"/>
    <w:rsid w:val="002F4F72"/>
    <w:rsid w:val="002F69D0"/>
    <w:rsid w:val="002F7173"/>
    <w:rsid w:val="002F7484"/>
    <w:rsid w:val="00302511"/>
    <w:rsid w:val="00302C57"/>
    <w:rsid w:val="00303020"/>
    <w:rsid w:val="003032E2"/>
    <w:rsid w:val="00304999"/>
    <w:rsid w:val="00304C57"/>
    <w:rsid w:val="003076B0"/>
    <w:rsid w:val="00307E06"/>
    <w:rsid w:val="00312470"/>
    <w:rsid w:val="003124A7"/>
    <w:rsid w:val="00315C76"/>
    <w:rsid w:val="0031730E"/>
    <w:rsid w:val="003174EE"/>
    <w:rsid w:val="00320962"/>
    <w:rsid w:val="00321AAB"/>
    <w:rsid w:val="00321C10"/>
    <w:rsid w:val="003242A2"/>
    <w:rsid w:val="003253CA"/>
    <w:rsid w:val="00331836"/>
    <w:rsid w:val="0033426E"/>
    <w:rsid w:val="00335EF4"/>
    <w:rsid w:val="00337583"/>
    <w:rsid w:val="0034104A"/>
    <w:rsid w:val="0034180B"/>
    <w:rsid w:val="00342449"/>
    <w:rsid w:val="00342CE5"/>
    <w:rsid w:val="003451F3"/>
    <w:rsid w:val="003462AA"/>
    <w:rsid w:val="00347A39"/>
    <w:rsid w:val="003505C2"/>
    <w:rsid w:val="003533DD"/>
    <w:rsid w:val="00353642"/>
    <w:rsid w:val="00355E72"/>
    <w:rsid w:val="003579A3"/>
    <w:rsid w:val="003606CD"/>
    <w:rsid w:val="00360A0B"/>
    <w:rsid w:val="00360EE4"/>
    <w:rsid w:val="00362E0E"/>
    <w:rsid w:val="003633B9"/>
    <w:rsid w:val="003646B9"/>
    <w:rsid w:val="00366E3B"/>
    <w:rsid w:val="003708D3"/>
    <w:rsid w:val="00371B19"/>
    <w:rsid w:val="003731F5"/>
    <w:rsid w:val="00375176"/>
    <w:rsid w:val="00380926"/>
    <w:rsid w:val="00380BAC"/>
    <w:rsid w:val="003818BD"/>
    <w:rsid w:val="00381DC3"/>
    <w:rsid w:val="00382FD0"/>
    <w:rsid w:val="00384EC5"/>
    <w:rsid w:val="003873E7"/>
    <w:rsid w:val="00387C97"/>
    <w:rsid w:val="003960AA"/>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2834"/>
    <w:rsid w:val="003D5E2A"/>
    <w:rsid w:val="003D707F"/>
    <w:rsid w:val="003D7F85"/>
    <w:rsid w:val="003E0B3C"/>
    <w:rsid w:val="003E0F2A"/>
    <w:rsid w:val="003E15CF"/>
    <w:rsid w:val="003E2B2E"/>
    <w:rsid w:val="003E2C06"/>
    <w:rsid w:val="003E4484"/>
    <w:rsid w:val="003E52CC"/>
    <w:rsid w:val="003E542F"/>
    <w:rsid w:val="003E5B1E"/>
    <w:rsid w:val="003E7801"/>
    <w:rsid w:val="003E7C91"/>
    <w:rsid w:val="003F09E7"/>
    <w:rsid w:val="003F2760"/>
    <w:rsid w:val="003F47AD"/>
    <w:rsid w:val="003F51CB"/>
    <w:rsid w:val="003F5862"/>
    <w:rsid w:val="003F5E8A"/>
    <w:rsid w:val="00400164"/>
    <w:rsid w:val="0040457E"/>
    <w:rsid w:val="00407B2F"/>
    <w:rsid w:val="00411707"/>
    <w:rsid w:val="0041349D"/>
    <w:rsid w:val="004138D3"/>
    <w:rsid w:val="004141E8"/>
    <w:rsid w:val="00414495"/>
    <w:rsid w:val="0041760B"/>
    <w:rsid w:val="00423A9D"/>
    <w:rsid w:val="00424229"/>
    <w:rsid w:val="0042585C"/>
    <w:rsid w:val="00427081"/>
    <w:rsid w:val="004321AF"/>
    <w:rsid w:val="00433FAD"/>
    <w:rsid w:val="004407BC"/>
    <w:rsid w:val="004426E6"/>
    <w:rsid w:val="00444733"/>
    <w:rsid w:val="004503A6"/>
    <w:rsid w:val="00454494"/>
    <w:rsid w:val="004567C7"/>
    <w:rsid w:val="00457CC7"/>
    <w:rsid w:val="004633DC"/>
    <w:rsid w:val="00467E48"/>
    <w:rsid w:val="004715AF"/>
    <w:rsid w:val="00472E19"/>
    <w:rsid w:val="00474E30"/>
    <w:rsid w:val="0047763B"/>
    <w:rsid w:val="004801ED"/>
    <w:rsid w:val="00483190"/>
    <w:rsid w:val="00485388"/>
    <w:rsid w:val="004870D8"/>
    <w:rsid w:val="00491DA5"/>
    <w:rsid w:val="004961AD"/>
    <w:rsid w:val="00497ADD"/>
    <w:rsid w:val="00497E3B"/>
    <w:rsid w:val="004A08E4"/>
    <w:rsid w:val="004A2326"/>
    <w:rsid w:val="004A319F"/>
    <w:rsid w:val="004A33B7"/>
    <w:rsid w:val="004A4ECC"/>
    <w:rsid w:val="004A5A5D"/>
    <w:rsid w:val="004B1CA5"/>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5C1D"/>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603"/>
    <w:rsid w:val="00526DC4"/>
    <w:rsid w:val="005300DF"/>
    <w:rsid w:val="00531A5A"/>
    <w:rsid w:val="00531A6D"/>
    <w:rsid w:val="00531B0F"/>
    <w:rsid w:val="00531B2A"/>
    <w:rsid w:val="00531DE3"/>
    <w:rsid w:val="00534C95"/>
    <w:rsid w:val="00535911"/>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471F"/>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3E18"/>
    <w:rsid w:val="005C414F"/>
    <w:rsid w:val="005C770C"/>
    <w:rsid w:val="005C7C2F"/>
    <w:rsid w:val="005D012E"/>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463B"/>
    <w:rsid w:val="00600139"/>
    <w:rsid w:val="006012BD"/>
    <w:rsid w:val="00602086"/>
    <w:rsid w:val="006031E8"/>
    <w:rsid w:val="0060326D"/>
    <w:rsid w:val="00604002"/>
    <w:rsid w:val="0060423E"/>
    <w:rsid w:val="00605635"/>
    <w:rsid w:val="00605D2B"/>
    <w:rsid w:val="006062DA"/>
    <w:rsid w:val="00607309"/>
    <w:rsid w:val="00607F3D"/>
    <w:rsid w:val="006105BC"/>
    <w:rsid w:val="00610C46"/>
    <w:rsid w:val="00611349"/>
    <w:rsid w:val="00611746"/>
    <w:rsid w:val="00611DD6"/>
    <w:rsid w:val="006150FB"/>
    <w:rsid w:val="006161F6"/>
    <w:rsid w:val="00621035"/>
    <w:rsid w:val="00621070"/>
    <w:rsid w:val="00630C62"/>
    <w:rsid w:val="00633FA0"/>
    <w:rsid w:val="006345EE"/>
    <w:rsid w:val="00635B5D"/>
    <w:rsid w:val="006361ED"/>
    <w:rsid w:val="0063666C"/>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31B0"/>
    <w:rsid w:val="00674C23"/>
    <w:rsid w:val="00675661"/>
    <w:rsid w:val="00681F17"/>
    <w:rsid w:val="00682164"/>
    <w:rsid w:val="006826DA"/>
    <w:rsid w:val="0068325D"/>
    <w:rsid w:val="00683DC9"/>
    <w:rsid w:val="00685A2A"/>
    <w:rsid w:val="00687B92"/>
    <w:rsid w:val="006921A5"/>
    <w:rsid w:val="006921D8"/>
    <w:rsid w:val="00692778"/>
    <w:rsid w:val="00693815"/>
    <w:rsid w:val="00695DB1"/>
    <w:rsid w:val="00696297"/>
    <w:rsid w:val="00696616"/>
    <w:rsid w:val="00696F11"/>
    <w:rsid w:val="00697ECB"/>
    <w:rsid w:val="006A141D"/>
    <w:rsid w:val="006A4C24"/>
    <w:rsid w:val="006A5F24"/>
    <w:rsid w:val="006A6FE7"/>
    <w:rsid w:val="006B0915"/>
    <w:rsid w:val="006B0B08"/>
    <w:rsid w:val="006B10A8"/>
    <w:rsid w:val="006B119B"/>
    <w:rsid w:val="006B21D0"/>
    <w:rsid w:val="006B26D3"/>
    <w:rsid w:val="006B3BEA"/>
    <w:rsid w:val="006B4FD6"/>
    <w:rsid w:val="006B52CD"/>
    <w:rsid w:val="006B78C5"/>
    <w:rsid w:val="006C2F23"/>
    <w:rsid w:val="006C31AF"/>
    <w:rsid w:val="006C3540"/>
    <w:rsid w:val="006C3C4F"/>
    <w:rsid w:val="006C4D75"/>
    <w:rsid w:val="006C4EFE"/>
    <w:rsid w:val="006C5ADD"/>
    <w:rsid w:val="006D002E"/>
    <w:rsid w:val="006D1203"/>
    <w:rsid w:val="006D4142"/>
    <w:rsid w:val="006D44A1"/>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732"/>
    <w:rsid w:val="00700013"/>
    <w:rsid w:val="0070099B"/>
    <w:rsid w:val="00701FA5"/>
    <w:rsid w:val="00702862"/>
    <w:rsid w:val="007028DC"/>
    <w:rsid w:val="00702D97"/>
    <w:rsid w:val="00703F64"/>
    <w:rsid w:val="00704CD1"/>
    <w:rsid w:val="0070679D"/>
    <w:rsid w:val="00706A60"/>
    <w:rsid w:val="00707019"/>
    <w:rsid w:val="00707245"/>
    <w:rsid w:val="00712EE0"/>
    <w:rsid w:val="0071716F"/>
    <w:rsid w:val="0072215B"/>
    <w:rsid w:val="0072271C"/>
    <w:rsid w:val="00723286"/>
    <w:rsid w:val="00727C09"/>
    <w:rsid w:val="007302A0"/>
    <w:rsid w:val="00733866"/>
    <w:rsid w:val="007372AF"/>
    <w:rsid w:val="007372F0"/>
    <w:rsid w:val="007402AF"/>
    <w:rsid w:val="00742461"/>
    <w:rsid w:val="00742758"/>
    <w:rsid w:val="0074315B"/>
    <w:rsid w:val="00745F93"/>
    <w:rsid w:val="00746055"/>
    <w:rsid w:val="00747AB7"/>
    <w:rsid w:val="00752B02"/>
    <w:rsid w:val="00755251"/>
    <w:rsid w:val="0075642C"/>
    <w:rsid w:val="007568F4"/>
    <w:rsid w:val="0075724E"/>
    <w:rsid w:val="0076494C"/>
    <w:rsid w:val="00766389"/>
    <w:rsid w:val="00771F10"/>
    <w:rsid w:val="0077278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1F98"/>
    <w:rsid w:val="00792088"/>
    <w:rsid w:val="00792E46"/>
    <w:rsid w:val="007931B7"/>
    <w:rsid w:val="00795CE3"/>
    <w:rsid w:val="00795FC2"/>
    <w:rsid w:val="007A0DD5"/>
    <w:rsid w:val="007A1ABA"/>
    <w:rsid w:val="007A25A8"/>
    <w:rsid w:val="007A2B3C"/>
    <w:rsid w:val="007A3ECB"/>
    <w:rsid w:val="007A4CC0"/>
    <w:rsid w:val="007A51FE"/>
    <w:rsid w:val="007A53BF"/>
    <w:rsid w:val="007B0E0D"/>
    <w:rsid w:val="007B29E4"/>
    <w:rsid w:val="007B448D"/>
    <w:rsid w:val="007B6724"/>
    <w:rsid w:val="007B6958"/>
    <w:rsid w:val="007C4D7C"/>
    <w:rsid w:val="007C4FC7"/>
    <w:rsid w:val="007C5134"/>
    <w:rsid w:val="007C6CD3"/>
    <w:rsid w:val="007C7AD1"/>
    <w:rsid w:val="007D2543"/>
    <w:rsid w:val="007D4645"/>
    <w:rsid w:val="007D491F"/>
    <w:rsid w:val="007D4E0F"/>
    <w:rsid w:val="007D55DA"/>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B4D"/>
    <w:rsid w:val="00801F35"/>
    <w:rsid w:val="0080399F"/>
    <w:rsid w:val="00805C67"/>
    <w:rsid w:val="00807736"/>
    <w:rsid w:val="00807D70"/>
    <w:rsid w:val="00815878"/>
    <w:rsid w:val="00816283"/>
    <w:rsid w:val="0082010D"/>
    <w:rsid w:val="00821C04"/>
    <w:rsid w:val="0082675F"/>
    <w:rsid w:val="0083002A"/>
    <w:rsid w:val="00830884"/>
    <w:rsid w:val="00832757"/>
    <w:rsid w:val="00832BFA"/>
    <w:rsid w:val="00832FE5"/>
    <w:rsid w:val="0084114B"/>
    <w:rsid w:val="00841573"/>
    <w:rsid w:val="00841CA9"/>
    <w:rsid w:val="00842C2D"/>
    <w:rsid w:val="00842ED4"/>
    <w:rsid w:val="008453C9"/>
    <w:rsid w:val="00845EA4"/>
    <w:rsid w:val="00846068"/>
    <w:rsid w:val="00847A1D"/>
    <w:rsid w:val="00850CC4"/>
    <w:rsid w:val="008539DF"/>
    <w:rsid w:val="008550F0"/>
    <w:rsid w:val="00855650"/>
    <w:rsid w:val="00857BD3"/>
    <w:rsid w:val="00860037"/>
    <w:rsid w:val="00860BF2"/>
    <w:rsid w:val="00860FEF"/>
    <w:rsid w:val="008618D9"/>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3197"/>
    <w:rsid w:val="008A47B2"/>
    <w:rsid w:val="008A5670"/>
    <w:rsid w:val="008A6B4E"/>
    <w:rsid w:val="008A7982"/>
    <w:rsid w:val="008B17D0"/>
    <w:rsid w:val="008B1D4F"/>
    <w:rsid w:val="008B2E64"/>
    <w:rsid w:val="008B2FDE"/>
    <w:rsid w:val="008B4B2E"/>
    <w:rsid w:val="008B4EBC"/>
    <w:rsid w:val="008B5E35"/>
    <w:rsid w:val="008C25FC"/>
    <w:rsid w:val="008C297E"/>
    <w:rsid w:val="008C3347"/>
    <w:rsid w:val="008C380D"/>
    <w:rsid w:val="008C4AF8"/>
    <w:rsid w:val="008C508D"/>
    <w:rsid w:val="008C74CA"/>
    <w:rsid w:val="008D04B8"/>
    <w:rsid w:val="008D1236"/>
    <w:rsid w:val="008D5BE3"/>
    <w:rsid w:val="008E215F"/>
    <w:rsid w:val="008E2FC3"/>
    <w:rsid w:val="008E4231"/>
    <w:rsid w:val="008E586E"/>
    <w:rsid w:val="008E762E"/>
    <w:rsid w:val="008F05C2"/>
    <w:rsid w:val="008F52F4"/>
    <w:rsid w:val="008F6A42"/>
    <w:rsid w:val="008F7D31"/>
    <w:rsid w:val="00900115"/>
    <w:rsid w:val="009007FC"/>
    <w:rsid w:val="00901D13"/>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886"/>
    <w:rsid w:val="00926FCD"/>
    <w:rsid w:val="00927607"/>
    <w:rsid w:val="00931E3D"/>
    <w:rsid w:val="00933E5F"/>
    <w:rsid w:val="0093764A"/>
    <w:rsid w:val="0094005B"/>
    <w:rsid w:val="00943709"/>
    <w:rsid w:val="00943B62"/>
    <w:rsid w:val="0094422E"/>
    <w:rsid w:val="0094607A"/>
    <w:rsid w:val="00946C1E"/>
    <w:rsid w:val="00947785"/>
    <w:rsid w:val="009502FC"/>
    <w:rsid w:val="00950F86"/>
    <w:rsid w:val="00951F68"/>
    <w:rsid w:val="00956CD1"/>
    <w:rsid w:val="00957134"/>
    <w:rsid w:val="009623FA"/>
    <w:rsid w:val="00964969"/>
    <w:rsid w:val="00964A87"/>
    <w:rsid w:val="00965794"/>
    <w:rsid w:val="00965870"/>
    <w:rsid w:val="00970BC4"/>
    <w:rsid w:val="009710B3"/>
    <w:rsid w:val="009712B8"/>
    <w:rsid w:val="00973D8D"/>
    <w:rsid w:val="009752F6"/>
    <w:rsid w:val="009758DB"/>
    <w:rsid w:val="009768B5"/>
    <w:rsid w:val="0097768E"/>
    <w:rsid w:val="00983201"/>
    <w:rsid w:val="00984197"/>
    <w:rsid w:val="00984776"/>
    <w:rsid w:val="00986534"/>
    <w:rsid w:val="00995692"/>
    <w:rsid w:val="00996B6C"/>
    <w:rsid w:val="00997217"/>
    <w:rsid w:val="00997F96"/>
    <w:rsid w:val="009A17DB"/>
    <w:rsid w:val="009A33AC"/>
    <w:rsid w:val="009A33BE"/>
    <w:rsid w:val="009A5AE2"/>
    <w:rsid w:val="009A5BBC"/>
    <w:rsid w:val="009A5D8D"/>
    <w:rsid w:val="009B1106"/>
    <w:rsid w:val="009B1EAF"/>
    <w:rsid w:val="009B2B5F"/>
    <w:rsid w:val="009B38C8"/>
    <w:rsid w:val="009B3FAA"/>
    <w:rsid w:val="009C41BE"/>
    <w:rsid w:val="009C4221"/>
    <w:rsid w:val="009C5543"/>
    <w:rsid w:val="009D1ED8"/>
    <w:rsid w:val="009D3656"/>
    <w:rsid w:val="009D4A0A"/>
    <w:rsid w:val="009D6659"/>
    <w:rsid w:val="009D7058"/>
    <w:rsid w:val="009E0336"/>
    <w:rsid w:val="009E10EC"/>
    <w:rsid w:val="009E3A9A"/>
    <w:rsid w:val="009E5841"/>
    <w:rsid w:val="009E7B57"/>
    <w:rsid w:val="009F0366"/>
    <w:rsid w:val="009F50FA"/>
    <w:rsid w:val="00A022D9"/>
    <w:rsid w:val="00A033BB"/>
    <w:rsid w:val="00A0357E"/>
    <w:rsid w:val="00A045F4"/>
    <w:rsid w:val="00A05B4F"/>
    <w:rsid w:val="00A10387"/>
    <w:rsid w:val="00A10656"/>
    <w:rsid w:val="00A11E9C"/>
    <w:rsid w:val="00A16114"/>
    <w:rsid w:val="00A21B13"/>
    <w:rsid w:val="00A2508C"/>
    <w:rsid w:val="00A2572E"/>
    <w:rsid w:val="00A25FC0"/>
    <w:rsid w:val="00A262B6"/>
    <w:rsid w:val="00A26D41"/>
    <w:rsid w:val="00A27138"/>
    <w:rsid w:val="00A3229B"/>
    <w:rsid w:val="00A3359F"/>
    <w:rsid w:val="00A33A89"/>
    <w:rsid w:val="00A35580"/>
    <w:rsid w:val="00A3709C"/>
    <w:rsid w:val="00A3728F"/>
    <w:rsid w:val="00A40932"/>
    <w:rsid w:val="00A4105D"/>
    <w:rsid w:val="00A4185B"/>
    <w:rsid w:val="00A442A4"/>
    <w:rsid w:val="00A4466C"/>
    <w:rsid w:val="00A4628E"/>
    <w:rsid w:val="00A50896"/>
    <w:rsid w:val="00A51216"/>
    <w:rsid w:val="00A5314A"/>
    <w:rsid w:val="00A56024"/>
    <w:rsid w:val="00A56231"/>
    <w:rsid w:val="00A57041"/>
    <w:rsid w:val="00A57F60"/>
    <w:rsid w:val="00A65B8D"/>
    <w:rsid w:val="00A67424"/>
    <w:rsid w:val="00A703CE"/>
    <w:rsid w:val="00A7188F"/>
    <w:rsid w:val="00A7216C"/>
    <w:rsid w:val="00A74D28"/>
    <w:rsid w:val="00A7622C"/>
    <w:rsid w:val="00A77623"/>
    <w:rsid w:val="00A77949"/>
    <w:rsid w:val="00A8007D"/>
    <w:rsid w:val="00A80110"/>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A41CF"/>
    <w:rsid w:val="00AB00F1"/>
    <w:rsid w:val="00AB0764"/>
    <w:rsid w:val="00AB10A6"/>
    <w:rsid w:val="00AB19C6"/>
    <w:rsid w:val="00AB1E7B"/>
    <w:rsid w:val="00AB628D"/>
    <w:rsid w:val="00AB641E"/>
    <w:rsid w:val="00AC1530"/>
    <w:rsid w:val="00AC1D64"/>
    <w:rsid w:val="00AC336D"/>
    <w:rsid w:val="00AD1E25"/>
    <w:rsid w:val="00AD38ED"/>
    <w:rsid w:val="00AD4282"/>
    <w:rsid w:val="00AD6CEE"/>
    <w:rsid w:val="00AD77FD"/>
    <w:rsid w:val="00AE1A3F"/>
    <w:rsid w:val="00AE1A7A"/>
    <w:rsid w:val="00AE4894"/>
    <w:rsid w:val="00AE58A7"/>
    <w:rsid w:val="00AE5AC8"/>
    <w:rsid w:val="00AF6F6A"/>
    <w:rsid w:val="00B049EC"/>
    <w:rsid w:val="00B04A6E"/>
    <w:rsid w:val="00B04DD6"/>
    <w:rsid w:val="00B078A6"/>
    <w:rsid w:val="00B10264"/>
    <w:rsid w:val="00B10A1B"/>
    <w:rsid w:val="00B10FF6"/>
    <w:rsid w:val="00B1187F"/>
    <w:rsid w:val="00B1212B"/>
    <w:rsid w:val="00B14213"/>
    <w:rsid w:val="00B15800"/>
    <w:rsid w:val="00B173E2"/>
    <w:rsid w:val="00B177F2"/>
    <w:rsid w:val="00B216FE"/>
    <w:rsid w:val="00B26CCB"/>
    <w:rsid w:val="00B274BD"/>
    <w:rsid w:val="00B31114"/>
    <w:rsid w:val="00B31B5C"/>
    <w:rsid w:val="00B335E3"/>
    <w:rsid w:val="00B34D98"/>
    <w:rsid w:val="00B35503"/>
    <w:rsid w:val="00B37C1A"/>
    <w:rsid w:val="00B37E5F"/>
    <w:rsid w:val="00B408F8"/>
    <w:rsid w:val="00B4407C"/>
    <w:rsid w:val="00B45AA5"/>
    <w:rsid w:val="00B461BE"/>
    <w:rsid w:val="00B5088E"/>
    <w:rsid w:val="00B50EFF"/>
    <w:rsid w:val="00B517B3"/>
    <w:rsid w:val="00B51D39"/>
    <w:rsid w:val="00B53176"/>
    <w:rsid w:val="00B55C20"/>
    <w:rsid w:val="00B61D3E"/>
    <w:rsid w:val="00B61F76"/>
    <w:rsid w:val="00B626F5"/>
    <w:rsid w:val="00B6675F"/>
    <w:rsid w:val="00B66885"/>
    <w:rsid w:val="00B702BC"/>
    <w:rsid w:val="00B7058E"/>
    <w:rsid w:val="00B70873"/>
    <w:rsid w:val="00B70EC1"/>
    <w:rsid w:val="00B7103E"/>
    <w:rsid w:val="00B71315"/>
    <w:rsid w:val="00B7173A"/>
    <w:rsid w:val="00B72FDD"/>
    <w:rsid w:val="00B737DD"/>
    <w:rsid w:val="00B73E27"/>
    <w:rsid w:val="00B748CE"/>
    <w:rsid w:val="00B758E5"/>
    <w:rsid w:val="00B76F62"/>
    <w:rsid w:val="00B77B2E"/>
    <w:rsid w:val="00B8098C"/>
    <w:rsid w:val="00B83381"/>
    <w:rsid w:val="00B8390D"/>
    <w:rsid w:val="00B85387"/>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198"/>
    <w:rsid w:val="00BC0C9A"/>
    <w:rsid w:val="00BC0DA4"/>
    <w:rsid w:val="00BC2707"/>
    <w:rsid w:val="00BC6F69"/>
    <w:rsid w:val="00BC7BD0"/>
    <w:rsid w:val="00BD06D7"/>
    <w:rsid w:val="00BD21FE"/>
    <w:rsid w:val="00BD249F"/>
    <w:rsid w:val="00BD5CAE"/>
    <w:rsid w:val="00BD7C52"/>
    <w:rsid w:val="00BE01B0"/>
    <w:rsid w:val="00BE0BFE"/>
    <w:rsid w:val="00BE1BBE"/>
    <w:rsid w:val="00BE32C7"/>
    <w:rsid w:val="00BE4652"/>
    <w:rsid w:val="00BE4A75"/>
    <w:rsid w:val="00BE4FDC"/>
    <w:rsid w:val="00BE5C36"/>
    <w:rsid w:val="00BE5D41"/>
    <w:rsid w:val="00BF01B4"/>
    <w:rsid w:val="00BF0DCB"/>
    <w:rsid w:val="00BF1EC0"/>
    <w:rsid w:val="00BF21D6"/>
    <w:rsid w:val="00BF2AD9"/>
    <w:rsid w:val="00BF2F98"/>
    <w:rsid w:val="00C00D17"/>
    <w:rsid w:val="00C00F86"/>
    <w:rsid w:val="00C01AE0"/>
    <w:rsid w:val="00C01F52"/>
    <w:rsid w:val="00C02A64"/>
    <w:rsid w:val="00C05914"/>
    <w:rsid w:val="00C06132"/>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CBC"/>
    <w:rsid w:val="00C412FF"/>
    <w:rsid w:val="00C41357"/>
    <w:rsid w:val="00C4233C"/>
    <w:rsid w:val="00C42EFC"/>
    <w:rsid w:val="00C446B2"/>
    <w:rsid w:val="00C45315"/>
    <w:rsid w:val="00C4539E"/>
    <w:rsid w:val="00C46DE0"/>
    <w:rsid w:val="00C4711E"/>
    <w:rsid w:val="00C47745"/>
    <w:rsid w:val="00C52510"/>
    <w:rsid w:val="00C55168"/>
    <w:rsid w:val="00C55410"/>
    <w:rsid w:val="00C56885"/>
    <w:rsid w:val="00C57680"/>
    <w:rsid w:val="00C57997"/>
    <w:rsid w:val="00C57DE8"/>
    <w:rsid w:val="00C607C9"/>
    <w:rsid w:val="00C6230B"/>
    <w:rsid w:val="00C625C8"/>
    <w:rsid w:val="00C62C05"/>
    <w:rsid w:val="00C63657"/>
    <w:rsid w:val="00C65D76"/>
    <w:rsid w:val="00C669B9"/>
    <w:rsid w:val="00C70AD4"/>
    <w:rsid w:val="00C72D55"/>
    <w:rsid w:val="00C732C5"/>
    <w:rsid w:val="00C739C1"/>
    <w:rsid w:val="00C80261"/>
    <w:rsid w:val="00C80FE1"/>
    <w:rsid w:val="00C8246A"/>
    <w:rsid w:val="00C830CA"/>
    <w:rsid w:val="00C83120"/>
    <w:rsid w:val="00C83BAB"/>
    <w:rsid w:val="00C84197"/>
    <w:rsid w:val="00C84663"/>
    <w:rsid w:val="00C859EA"/>
    <w:rsid w:val="00C85D3D"/>
    <w:rsid w:val="00C86A8D"/>
    <w:rsid w:val="00C903DC"/>
    <w:rsid w:val="00C904A0"/>
    <w:rsid w:val="00C9115E"/>
    <w:rsid w:val="00C9167C"/>
    <w:rsid w:val="00C92457"/>
    <w:rsid w:val="00C926A1"/>
    <w:rsid w:val="00C9405A"/>
    <w:rsid w:val="00C94AA0"/>
    <w:rsid w:val="00C95207"/>
    <w:rsid w:val="00C962CF"/>
    <w:rsid w:val="00CA1B76"/>
    <w:rsid w:val="00CA4E8C"/>
    <w:rsid w:val="00CA6573"/>
    <w:rsid w:val="00CA7887"/>
    <w:rsid w:val="00CB27A4"/>
    <w:rsid w:val="00CB621B"/>
    <w:rsid w:val="00CB6575"/>
    <w:rsid w:val="00CB65EC"/>
    <w:rsid w:val="00CB6E8A"/>
    <w:rsid w:val="00CC00C8"/>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43CC"/>
    <w:rsid w:val="00D16225"/>
    <w:rsid w:val="00D16547"/>
    <w:rsid w:val="00D2010F"/>
    <w:rsid w:val="00D20368"/>
    <w:rsid w:val="00D22035"/>
    <w:rsid w:val="00D24260"/>
    <w:rsid w:val="00D2489A"/>
    <w:rsid w:val="00D24BE6"/>
    <w:rsid w:val="00D25099"/>
    <w:rsid w:val="00D268C6"/>
    <w:rsid w:val="00D26BE0"/>
    <w:rsid w:val="00D309C0"/>
    <w:rsid w:val="00D31F45"/>
    <w:rsid w:val="00D33C66"/>
    <w:rsid w:val="00D34A5A"/>
    <w:rsid w:val="00D35BF1"/>
    <w:rsid w:val="00D3635F"/>
    <w:rsid w:val="00D378CF"/>
    <w:rsid w:val="00D44218"/>
    <w:rsid w:val="00D4494B"/>
    <w:rsid w:val="00D45843"/>
    <w:rsid w:val="00D51092"/>
    <w:rsid w:val="00D53E39"/>
    <w:rsid w:val="00D5482F"/>
    <w:rsid w:val="00D566F5"/>
    <w:rsid w:val="00D56752"/>
    <w:rsid w:val="00D56F54"/>
    <w:rsid w:val="00D62375"/>
    <w:rsid w:val="00D638AE"/>
    <w:rsid w:val="00D63950"/>
    <w:rsid w:val="00D63A6F"/>
    <w:rsid w:val="00D70AB8"/>
    <w:rsid w:val="00D7104A"/>
    <w:rsid w:val="00D718E2"/>
    <w:rsid w:val="00D73B5B"/>
    <w:rsid w:val="00D74FDC"/>
    <w:rsid w:val="00D8104D"/>
    <w:rsid w:val="00D82506"/>
    <w:rsid w:val="00D871A9"/>
    <w:rsid w:val="00D9154A"/>
    <w:rsid w:val="00D91AF2"/>
    <w:rsid w:val="00D93271"/>
    <w:rsid w:val="00D96319"/>
    <w:rsid w:val="00DA0CA2"/>
    <w:rsid w:val="00DA1573"/>
    <w:rsid w:val="00DA158D"/>
    <w:rsid w:val="00DA4B87"/>
    <w:rsid w:val="00DA6225"/>
    <w:rsid w:val="00DB0766"/>
    <w:rsid w:val="00DB225F"/>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66E"/>
    <w:rsid w:val="00DD1BAF"/>
    <w:rsid w:val="00DD2466"/>
    <w:rsid w:val="00DD2B05"/>
    <w:rsid w:val="00DD3E98"/>
    <w:rsid w:val="00DD4CC6"/>
    <w:rsid w:val="00DD4E98"/>
    <w:rsid w:val="00DD55BF"/>
    <w:rsid w:val="00DD58B8"/>
    <w:rsid w:val="00DD664B"/>
    <w:rsid w:val="00DE06FD"/>
    <w:rsid w:val="00DE1F0B"/>
    <w:rsid w:val="00DE2129"/>
    <w:rsid w:val="00DE28BF"/>
    <w:rsid w:val="00DE320E"/>
    <w:rsid w:val="00DE5048"/>
    <w:rsid w:val="00DE637B"/>
    <w:rsid w:val="00DE6690"/>
    <w:rsid w:val="00DE6D72"/>
    <w:rsid w:val="00DE7637"/>
    <w:rsid w:val="00DF03E0"/>
    <w:rsid w:val="00DF09B8"/>
    <w:rsid w:val="00DF15EE"/>
    <w:rsid w:val="00DF2313"/>
    <w:rsid w:val="00DF622F"/>
    <w:rsid w:val="00E006B6"/>
    <w:rsid w:val="00E013E9"/>
    <w:rsid w:val="00E02840"/>
    <w:rsid w:val="00E02932"/>
    <w:rsid w:val="00E1020C"/>
    <w:rsid w:val="00E1033E"/>
    <w:rsid w:val="00E10F14"/>
    <w:rsid w:val="00E11526"/>
    <w:rsid w:val="00E11F28"/>
    <w:rsid w:val="00E12AD3"/>
    <w:rsid w:val="00E12B19"/>
    <w:rsid w:val="00E14744"/>
    <w:rsid w:val="00E14754"/>
    <w:rsid w:val="00E154AB"/>
    <w:rsid w:val="00E164E7"/>
    <w:rsid w:val="00E16654"/>
    <w:rsid w:val="00E1684A"/>
    <w:rsid w:val="00E2054C"/>
    <w:rsid w:val="00E21CDD"/>
    <w:rsid w:val="00E22360"/>
    <w:rsid w:val="00E23669"/>
    <w:rsid w:val="00E25425"/>
    <w:rsid w:val="00E25B8B"/>
    <w:rsid w:val="00E25C3E"/>
    <w:rsid w:val="00E31D43"/>
    <w:rsid w:val="00E32314"/>
    <w:rsid w:val="00E32EEE"/>
    <w:rsid w:val="00E33520"/>
    <w:rsid w:val="00E3623E"/>
    <w:rsid w:val="00E37775"/>
    <w:rsid w:val="00E37FD3"/>
    <w:rsid w:val="00E40BC0"/>
    <w:rsid w:val="00E41A8D"/>
    <w:rsid w:val="00E427DF"/>
    <w:rsid w:val="00E43435"/>
    <w:rsid w:val="00E4462E"/>
    <w:rsid w:val="00E46D7C"/>
    <w:rsid w:val="00E47071"/>
    <w:rsid w:val="00E475A6"/>
    <w:rsid w:val="00E51418"/>
    <w:rsid w:val="00E52305"/>
    <w:rsid w:val="00E57493"/>
    <w:rsid w:val="00E61CDE"/>
    <w:rsid w:val="00E65459"/>
    <w:rsid w:val="00E65CE6"/>
    <w:rsid w:val="00E67D3C"/>
    <w:rsid w:val="00E7006D"/>
    <w:rsid w:val="00E705F5"/>
    <w:rsid w:val="00E742BA"/>
    <w:rsid w:val="00E75BB5"/>
    <w:rsid w:val="00E80E37"/>
    <w:rsid w:val="00E82B93"/>
    <w:rsid w:val="00E83450"/>
    <w:rsid w:val="00E8389D"/>
    <w:rsid w:val="00E86739"/>
    <w:rsid w:val="00E90E54"/>
    <w:rsid w:val="00E91FCC"/>
    <w:rsid w:val="00E91FF2"/>
    <w:rsid w:val="00E925A0"/>
    <w:rsid w:val="00E94929"/>
    <w:rsid w:val="00E94FF3"/>
    <w:rsid w:val="00E9514D"/>
    <w:rsid w:val="00EA0F7F"/>
    <w:rsid w:val="00EA22D2"/>
    <w:rsid w:val="00EA2C19"/>
    <w:rsid w:val="00EA379C"/>
    <w:rsid w:val="00EA37E1"/>
    <w:rsid w:val="00EA4780"/>
    <w:rsid w:val="00EA4997"/>
    <w:rsid w:val="00EA4DC3"/>
    <w:rsid w:val="00EA4F63"/>
    <w:rsid w:val="00EA5167"/>
    <w:rsid w:val="00EA574C"/>
    <w:rsid w:val="00EA5E1B"/>
    <w:rsid w:val="00EA7123"/>
    <w:rsid w:val="00EB2290"/>
    <w:rsid w:val="00EB37B1"/>
    <w:rsid w:val="00EB4DFF"/>
    <w:rsid w:val="00EB69B3"/>
    <w:rsid w:val="00EB6A42"/>
    <w:rsid w:val="00EB76DE"/>
    <w:rsid w:val="00EC2DA8"/>
    <w:rsid w:val="00EC45FC"/>
    <w:rsid w:val="00EC4A4E"/>
    <w:rsid w:val="00EC6A8E"/>
    <w:rsid w:val="00EC6BCB"/>
    <w:rsid w:val="00ED05F5"/>
    <w:rsid w:val="00ED073E"/>
    <w:rsid w:val="00ED2E55"/>
    <w:rsid w:val="00ED54D9"/>
    <w:rsid w:val="00ED5DDA"/>
    <w:rsid w:val="00ED7D48"/>
    <w:rsid w:val="00EE1352"/>
    <w:rsid w:val="00EE3C88"/>
    <w:rsid w:val="00EE3E2A"/>
    <w:rsid w:val="00EE480B"/>
    <w:rsid w:val="00EE4ABA"/>
    <w:rsid w:val="00EE695C"/>
    <w:rsid w:val="00EF2797"/>
    <w:rsid w:val="00EF7650"/>
    <w:rsid w:val="00F02180"/>
    <w:rsid w:val="00F02DE0"/>
    <w:rsid w:val="00F053FC"/>
    <w:rsid w:val="00F06CB3"/>
    <w:rsid w:val="00F079CC"/>
    <w:rsid w:val="00F07FC2"/>
    <w:rsid w:val="00F11375"/>
    <w:rsid w:val="00F123A4"/>
    <w:rsid w:val="00F1519C"/>
    <w:rsid w:val="00F16359"/>
    <w:rsid w:val="00F21698"/>
    <w:rsid w:val="00F233C3"/>
    <w:rsid w:val="00F244E7"/>
    <w:rsid w:val="00F24A07"/>
    <w:rsid w:val="00F2514D"/>
    <w:rsid w:val="00F27F68"/>
    <w:rsid w:val="00F3043E"/>
    <w:rsid w:val="00F30907"/>
    <w:rsid w:val="00F31FAA"/>
    <w:rsid w:val="00F321E1"/>
    <w:rsid w:val="00F3568E"/>
    <w:rsid w:val="00F35DBE"/>
    <w:rsid w:val="00F37880"/>
    <w:rsid w:val="00F42116"/>
    <w:rsid w:val="00F4377C"/>
    <w:rsid w:val="00F4392A"/>
    <w:rsid w:val="00F4491E"/>
    <w:rsid w:val="00F466A1"/>
    <w:rsid w:val="00F469C7"/>
    <w:rsid w:val="00F46C66"/>
    <w:rsid w:val="00F512B9"/>
    <w:rsid w:val="00F5223C"/>
    <w:rsid w:val="00F530D1"/>
    <w:rsid w:val="00F54463"/>
    <w:rsid w:val="00F54E38"/>
    <w:rsid w:val="00F551B0"/>
    <w:rsid w:val="00F62D24"/>
    <w:rsid w:val="00F6398A"/>
    <w:rsid w:val="00F762D5"/>
    <w:rsid w:val="00F76381"/>
    <w:rsid w:val="00F7668F"/>
    <w:rsid w:val="00F81765"/>
    <w:rsid w:val="00F82312"/>
    <w:rsid w:val="00F827F8"/>
    <w:rsid w:val="00F834BB"/>
    <w:rsid w:val="00F83C99"/>
    <w:rsid w:val="00F841EA"/>
    <w:rsid w:val="00F8426B"/>
    <w:rsid w:val="00F849C5"/>
    <w:rsid w:val="00F8623A"/>
    <w:rsid w:val="00F8652F"/>
    <w:rsid w:val="00F87E4D"/>
    <w:rsid w:val="00F90773"/>
    <w:rsid w:val="00F90B7E"/>
    <w:rsid w:val="00F90CCF"/>
    <w:rsid w:val="00F92334"/>
    <w:rsid w:val="00F92E3F"/>
    <w:rsid w:val="00F95DBE"/>
    <w:rsid w:val="00F972BF"/>
    <w:rsid w:val="00F97C07"/>
    <w:rsid w:val="00FA01E6"/>
    <w:rsid w:val="00FA0211"/>
    <w:rsid w:val="00FA0F1F"/>
    <w:rsid w:val="00FA26F7"/>
    <w:rsid w:val="00FA3C84"/>
    <w:rsid w:val="00FA4E53"/>
    <w:rsid w:val="00FA6CE7"/>
    <w:rsid w:val="00FB0E2A"/>
    <w:rsid w:val="00FB1E09"/>
    <w:rsid w:val="00FB1FF8"/>
    <w:rsid w:val="00FB3D14"/>
    <w:rsid w:val="00FB4039"/>
    <w:rsid w:val="00FB409B"/>
    <w:rsid w:val="00FB4892"/>
    <w:rsid w:val="00FB6C65"/>
    <w:rsid w:val="00FB6DF3"/>
    <w:rsid w:val="00FB74E2"/>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70048-06FD-47FA-BD71-CC3E449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8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695041056">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753432637">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epj.cjf.gob.mx/paginas/serviciosTramites.htm?pageName=servicios%2Fexpediente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7122-62B6-42E8-A0F8-5A211E09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9</Pages>
  <Words>2442</Words>
  <Characters>13435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342</cp:revision>
  <cp:lastPrinted>2019-06-12T15:40:00Z</cp:lastPrinted>
  <dcterms:created xsi:type="dcterms:W3CDTF">2017-09-05T18:57:00Z</dcterms:created>
  <dcterms:modified xsi:type="dcterms:W3CDTF">2019-07-10T20:00:00Z</dcterms:modified>
</cp:coreProperties>
</file>