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69" w:rsidRPr="00F764AF" w:rsidRDefault="001F5869" w:rsidP="00637F86">
      <w:pPr>
        <w:spacing w:line="360" w:lineRule="auto"/>
        <w:jc w:val="both"/>
        <w:rPr>
          <w:rFonts w:ascii="Arial" w:hAnsi="Arial" w:cs="Arial"/>
          <w:b/>
          <w:sz w:val="24"/>
          <w:szCs w:val="24"/>
        </w:rPr>
      </w:pPr>
      <w:bookmarkStart w:id="0" w:name="_GoBack"/>
      <w:bookmarkEnd w:id="0"/>
      <w:r w:rsidRPr="00F764AF">
        <w:rPr>
          <w:rFonts w:ascii="Arial" w:hAnsi="Arial" w:cs="Arial"/>
          <w:b/>
          <w:sz w:val="24"/>
          <w:szCs w:val="24"/>
        </w:rPr>
        <w:t>OAXACA DE JUAREZ, OAXACA</w:t>
      </w:r>
      <w:r w:rsidR="00943831" w:rsidRPr="00F764AF">
        <w:rPr>
          <w:rFonts w:ascii="Arial" w:hAnsi="Arial" w:cs="Arial"/>
          <w:b/>
          <w:sz w:val="24"/>
          <w:szCs w:val="24"/>
        </w:rPr>
        <w:t xml:space="preserve"> A </w:t>
      </w:r>
      <w:r w:rsidR="0049005F" w:rsidRPr="00F764AF">
        <w:rPr>
          <w:rFonts w:ascii="Arial" w:hAnsi="Arial" w:cs="Arial"/>
          <w:b/>
          <w:sz w:val="24"/>
          <w:szCs w:val="24"/>
        </w:rPr>
        <w:t>TRES DE JUNIO</w:t>
      </w:r>
      <w:r w:rsidR="00943831" w:rsidRPr="00F764AF">
        <w:rPr>
          <w:rFonts w:ascii="Arial" w:hAnsi="Arial" w:cs="Arial"/>
          <w:b/>
          <w:sz w:val="24"/>
          <w:szCs w:val="24"/>
        </w:rPr>
        <w:t xml:space="preserve"> </w:t>
      </w:r>
      <w:r w:rsidRPr="00F764AF">
        <w:rPr>
          <w:rFonts w:ascii="Arial" w:hAnsi="Arial" w:cs="Arial"/>
          <w:b/>
          <w:sz w:val="24"/>
          <w:szCs w:val="24"/>
        </w:rPr>
        <w:t xml:space="preserve">DE DOS MIL </w:t>
      </w:r>
      <w:r w:rsidR="005E1A47" w:rsidRPr="00F764AF">
        <w:rPr>
          <w:rFonts w:ascii="Arial" w:hAnsi="Arial" w:cs="Arial"/>
          <w:b/>
          <w:sz w:val="24"/>
          <w:szCs w:val="24"/>
        </w:rPr>
        <w:t>DIECINUEVE</w:t>
      </w:r>
      <w:r w:rsidRPr="00F764AF">
        <w:rPr>
          <w:rFonts w:ascii="Arial" w:hAnsi="Arial" w:cs="Arial"/>
          <w:b/>
          <w:sz w:val="24"/>
          <w:szCs w:val="24"/>
        </w:rPr>
        <w:t xml:space="preserve"> (</w:t>
      </w:r>
      <w:r w:rsidR="0049005F" w:rsidRPr="00F764AF">
        <w:rPr>
          <w:rFonts w:ascii="Arial" w:hAnsi="Arial" w:cs="Arial"/>
          <w:b/>
          <w:sz w:val="24"/>
          <w:szCs w:val="24"/>
        </w:rPr>
        <w:t>03</w:t>
      </w:r>
      <w:r w:rsidRPr="00F764AF">
        <w:rPr>
          <w:rFonts w:ascii="Arial" w:hAnsi="Arial" w:cs="Arial"/>
          <w:b/>
          <w:sz w:val="24"/>
          <w:szCs w:val="24"/>
        </w:rPr>
        <w:t>/0</w:t>
      </w:r>
      <w:r w:rsidR="0049005F" w:rsidRPr="00F764AF">
        <w:rPr>
          <w:rFonts w:ascii="Arial" w:hAnsi="Arial" w:cs="Arial"/>
          <w:b/>
          <w:sz w:val="24"/>
          <w:szCs w:val="24"/>
        </w:rPr>
        <w:t>6</w:t>
      </w:r>
      <w:r w:rsidRPr="00F764AF">
        <w:rPr>
          <w:rFonts w:ascii="Arial" w:hAnsi="Arial" w:cs="Arial"/>
          <w:b/>
          <w:sz w:val="24"/>
          <w:szCs w:val="24"/>
        </w:rPr>
        <w:t>/201</w:t>
      </w:r>
      <w:r w:rsidR="005E1A47" w:rsidRPr="00F764AF">
        <w:rPr>
          <w:rFonts w:ascii="Arial" w:hAnsi="Arial" w:cs="Arial"/>
          <w:b/>
          <w:sz w:val="24"/>
          <w:szCs w:val="24"/>
        </w:rPr>
        <w:t>9</w:t>
      </w:r>
      <w:r w:rsidRPr="00F764AF">
        <w:rPr>
          <w:rFonts w:ascii="Arial" w:hAnsi="Arial" w:cs="Arial"/>
          <w:b/>
          <w:sz w:val="24"/>
          <w:szCs w:val="24"/>
        </w:rPr>
        <w:t xml:space="preserve">) - - - - - - - - - - - - - - - - - - - - - - - - - - - - - </w:t>
      </w:r>
      <w:r w:rsidR="00A87A4D" w:rsidRPr="00F764AF">
        <w:rPr>
          <w:rFonts w:ascii="Arial" w:hAnsi="Arial" w:cs="Arial"/>
          <w:b/>
          <w:sz w:val="24"/>
          <w:szCs w:val="24"/>
        </w:rPr>
        <w:t>- - - - - - - - - - -</w:t>
      </w:r>
      <w:r w:rsidR="0049005F" w:rsidRPr="00F764AF">
        <w:rPr>
          <w:rFonts w:ascii="Arial" w:hAnsi="Arial" w:cs="Arial"/>
          <w:b/>
          <w:sz w:val="24"/>
          <w:szCs w:val="24"/>
        </w:rPr>
        <w:t xml:space="preserve"> - - - - - - - - - - - </w:t>
      </w:r>
    </w:p>
    <w:p w:rsidR="001F5869" w:rsidRPr="00F764AF" w:rsidRDefault="001F5869" w:rsidP="00637F86">
      <w:pPr>
        <w:spacing w:line="360" w:lineRule="auto"/>
        <w:jc w:val="both"/>
        <w:rPr>
          <w:rFonts w:ascii="Arial" w:hAnsi="Arial" w:cs="Arial"/>
          <w:b/>
          <w:sz w:val="24"/>
          <w:szCs w:val="24"/>
        </w:rPr>
      </w:pPr>
    </w:p>
    <w:p w:rsidR="001F5869" w:rsidRPr="00F764AF" w:rsidRDefault="001F5869" w:rsidP="00637F86">
      <w:pPr>
        <w:spacing w:line="360" w:lineRule="auto"/>
        <w:jc w:val="both"/>
        <w:rPr>
          <w:rFonts w:ascii="Arial" w:hAnsi="Arial" w:cs="Arial"/>
          <w:sz w:val="24"/>
          <w:szCs w:val="24"/>
        </w:rPr>
      </w:pPr>
      <w:r w:rsidRPr="00F764AF">
        <w:rPr>
          <w:rFonts w:ascii="Arial" w:hAnsi="Arial" w:cs="Arial"/>
          <w:b/>
          <w:sz w:val="24"/>
          <w:szCs w:val="24"/>
        </w:rPr>
        <w:t>V  I  S  T  O  S</w:t>
      </w:r>
      <w:r w:rsidRPr="00F764AF">
        <w:rPr>
          <w:rFonts w:ascii="Arial" w:hAnsi="Arial" w:cs="Arial"/>
          <w:sz w:val="24"/>
          <w:szCs w:val="24"/>
        </w:rPr>
        <w:t xml:space="preserve">  para resolver los autos del juicio de nulidad de número </w:t>
      </w:r>
      <w:r w:rsidR="00125514" w:rsidRPr="00F764AF">
        <w:rPr>
          <w:rFonts w:ascii="Arial" w:hAnsi="Arial" w:cs="Arial"/>
          <w:sz w:val="24"/>
          <w:szCs w:val="24"/>
        </w:rPr>
        <w:t>0005</w:t>
      </w:r>
      <w:r w:rsidRPr="00F764AF">
        <w:rPr>
          <w:rFonts w:ascii="Arial" w:hAnsi="Arial" w:cs="Arial"/>
          <w:sz w:val="24"/>
          <w:szCs w:val="24"/>
        </w:rPr>
        <w:t>/201</w:t>
      </w:r>
      <w:r w:rsidR="00125514" w:rsidRPr="00F764AF">
        <w:rPr>
          <w:rFonts w:ascii="Arial" w:hAnsi="Arial" w:cs="Arial"/>
          <w:sz w:val="24"/>
          <w:szCs w:val="24"/>
        </w:rPr>
        <w:t>9</w:t>
      </w:r>
      <w:r w:rsidRPr="00F764AF">
        <w:rPr>
          <w:rFonts w:ascii="Arial" w:hAnsi="Arial" w:cs="Arial"/>
          <w:sz w:val="24"/>
          <w:szCs w:val="24"/>
        </w:rPr>
        <w:t>, promovido por</w:t>
      </w:r>
      <w:r w:rsidR="00795530" w:rsidRPr="00F764AF">
        <w:rPr>
          <w:rFonts w:ascii="Arial" w:hAnsi="Arial" w:cs="Arial"/>
          <w:sz w:val="24"/>
          <w:szCs w:val="24"/>
        </w:rPr>
        <w:t xml:space="preserve"> </w:t>
      </w:r>
      <w:r w:rsidR="00795530" w:rsidRPr="00F764AF">
        <w:rPr>
          <w:rFonts w:cs="Arial"/>
          <w:b/>
          <w:sz w:val="24"/>
          <w:szCs w:val="24"/>
        </w:rPr>
        <w:t>**********</w:t>
      </w:r>
      <w:r w:rsidRPr="00F764AF">
        <w:rPr>
          <w:rFonts w:ascii="Arial" w:hAnsi="Arial" w:cs="Arial"/>
          <w:sz w:val="24"/>
          <w:szCs w:val="24"/>
        </w:rPr>
        <w:t>, en contra de</w:t>
      </w:r>
      <w:r w:rsidR="000115C3" w:rsidRPr="00F764AF">
        <w:rPr>
          <w:rFonts w:ascii="Arial" w:hAnsi="Arial" w:cs="Arial"/>
          <w:sz w:val="24"/>
          <w:szCs w:val="24"/>
        </w:rPr>
        <w:t xml:space="preserve"> la resolución contenida en el oficio número </w:t>
      </w:r>
      <w:r w:rsidR="00795530" w:rsidRPr="00F764AF">
        <w:rPr>
          <w:rFonts w:cs="Arial"/>
          <w:b/>
          <w:sz w:val="24"/>
          <w:szCs w:val="24"/>
        </w:rPr>
        <w:t>**********</w:t>
      </w:r>
      <w:r w:rsidR="000115C3" w:rsidRPr="00F764AF">
        <w:rPr>
          <w:rFonts w:ascii="Arial" w:hAnsi="Arial" w:cs="Arial"/>
          <w:sz w:val="24"/>
          <w:szCs w:val="24"/>
        </w:rPr>
        <w:t xml:space="preserve">, </w:t>
      </w:r>
      <w:r w:rsidR="00A37EFB" w:rsidRPr="00F764AF">
        <w:rPr>
          <w:rFonts w:ascii="Arial" w:hAnsi="Arial" w:cs="Arial"/>
          <w:sz w:val="24"/>
          <w:szCs w:val="24"/>
        </w:rPr>
        <w:t xml:space="preserve">de fecha cinco de noviembre de dos mil dieciocho (05-11-2018), </w:t>
      </w:r>
      <w:r w:rsidR="00B24A29" w:rsidRPr="00F764AF">
        <w:rPr>
          <w:rFonts w:ascii="Arial" w:hAnsi="Arial" w:cs="Arial"/>
          <w:sz w:val="24"/>
          <w:szCs w:val="24"/>
        </w:rPr>
        <w:t xml:space="preserve">signado por el C.P. </w:t>
      </w:r>
      <w:r w:rsidR="00795530" w:rsidRPr="00F764AF">
        <w:rPr>
          <w:rFonts w:cs="Arial"/>
          <w:b/>
          <w:sz w:val="24"/>
          <w:szCs w:val="24"/>
        </w:rPr>
        <w:t>**********</w:t>
      </w:r>
      <w:r w:rsidRPr="00F764AF">
        <w:rPr>
          <w:rFonts w:ascii="Arial" w:hAnsi="Arial" w:cs="Arial"/>
          <w:sz w:val="24"/>
          <w:szCs w:val="24"/>
        </w:rPr>
        <w:t xml:space="preserve">, y; </w:t>
      </w:r>
    </w:p>
    <w:p w:rsidR="00B24A29" w:rsidRPr="00F764AF" w:rsidRDefault="00B24A29" w:rsidP="00637F86">
      <w:pPr>
        <w:spacing w:line="360" w:lineRule="auto"/>
        <w:jc w:val="both"/>
        <w:rPr>
          <w:rFonts w:ascii="Arial" w:hAnsi="Arial" w:cs="Arial"/>
          <w:b/>
          <w:sz w:val="24"/>
          <w:szCs w:val="24"/>
        </w:rPr>
      </w:pPr>
    </w:p>
    <w:p w:rsidR="001F5869" w:rsidRPr="00F764AF" w:rsidRDefault="001F5869" w:rsidP="00637F86">
      <w:pPr>
        <w:spacing w:line="360" w:lineRule="auto"/>
        <w:jc w:val="both"/>
        <w:rPr>
          <w:rFonts w:ascii="Arial" w:hAnsi="Arial" w:cs="Arial"/>
          <w:b/>
          <w:spacing w:val="-3"/>
          <w:sz w:val="24"/>
          <w:szCs w:val="24"/>
          <w:lang w:val="es-ES_tradnl"/>
        </w:rPr>
      </w:pPr>
      <w:r w:rsidRPr="00F764AF">
        <w:rPr>
          <w:rFonts w:ascii="Arial" w:hAnsi="Arial" w:cs="Arial"/>
          <w:sz w:val="24"/>
          <w:szCs w:val="24"/>
        </w:rPr>
        <w:t xml:space="preserve">                                         </w:t>
      </w:r>
      <w:r w:rsidRPr="00F764AF">
        <w:rPr>
          <w:rFonts w:ascii="Arial" w:hAnsi="Arial" w:cs="Arial"/>
          <w:b/>
          <w:sz w:val="24"/>
          <w:szCs w:val="24"/>
        </w:rPr>
        <w:t>R E</w:t>
      </w:r>
      <w:r w:rsidRPr="00F764AF">
        <w:rPr>
          <w:rFonts w:ascii="Arial" w:hAnsi="Arial" w:cs="Arial"/>
          <w:b/>
          <w:spacing w:val="-3"/>
          <w:sz w:val="24"/>
          <w:szCs w:val="24"/>
          <w:lang w:val="es-ES_tradnl"/>
        </w:rPr>
        <w:t xml:space="preserve"> S U L T A N D O:</w:t>
      </w:r>
    </w:p>
    <w:p w:rsidR="005137A1" w:rsidRPr="00F764AF" w:rsidRDefault="005137A1" w:rsidP="00637F86">
      <w:pPr>
        <w:spacing w:line="360" w:lineRule="auto"/>
        <w:jc w:val="both"/>
        <w:rPr>
          <w:rFonts w:ascii="Arial" w:hAnsi="Arial" w:cs="Arial"/>
          <w:sz w:val="24"/>
          <w:szCs w:val="24"/>
        </w:rPr>
      </w:pPr>
    </w:p>
    <w:p w:rsidR="001F5869" w:rsidRPr="00F764AF" w:rsidRDefault="001F5869" w:rsidP="00637F86">
      <w:pPr>
        <w:spacing w:line="360" w:lineRule="auto"/>
        <w:jc w:val="both"/>
        <w:rPr>
          <w:rFonts w:ascii="Arial" w:hAnsi="Arial" w:cs="Arial"/>
          <w:sz w:val="24"/>
          <w:szCs w:val="24"/>
        </w:rPr>
      </w:pPr>
      <w:r w:rsidRPr="00F764AF">
        <w:rPr>
          <w:rFonts w:ascii="Arial" w:hAnsi="Arial" w:cs="Arial"/>
          <w:b/>
          <w:spacing w:val="-3"/>
          <w:sz w:val="24"/>
          <w:szCs w:val="24"/>
          <w:lang w:val="es-ES_tradnl"/>
        </w:rPr>
        <w:tab/>
        <w:t>PRIMERO.-</w:t>
      </w:r>
      <w:r w:rsidRPr="00F764AF">
        <w:rPr>
          <w:rFonts w:ascii="Arial" w:hAnsi="Arial" w:cs="Arial"/>
          <w:sz w:val="24"/>
          <w:szCs w:val="24"/>
        </w:rPr>
        <w:t xml:space="preserve"> </w:t>
      </w:r>
      <w:r w:rsidR="00795530" w:rsidRPr="00F764AF">
        <w:rPr>
          <w:rFonts w:cs="Arial"/>
          <w:b/>
          <w:sz w:val="24"/>
          <w:szCs w:val="24"/>
        </w:rPr>
        <w:t>**********</w:t>
      </w:r>
      <w:r w:rsidRPr="00F764AF">
        <w:rPr>
          <w:rFonts w:ascii="Arial" w:hAnsi="Arial" w:cs="Arial"/>
          <w:sz w:val="24"/>
          <w:szCs w:val="24"/>
        </w:rPr>
        <w:t>,</w:t>
      </w:r>
      <w:r w:rsidRPr="00F764AF">
        <w:rPr>
          <w:rFonts w:ascii="Arial" w:hAnsi="Arial" w:cs="Arial"/>
          <w:spacing w:val="-3"/>
          <w:sz w:val="24"/>
          <w:szCs w:val="24"/>
          <w:lang w:val="es-ES_tradnl"/>
        </w:rPr>
        <w:t xml:space="preserve"> por medio de </w:t>
      </w:r>
      <w:r w:rsidRPr="00F764AF">
        <w:rPr>
          <w:rFonts w:ascii="Arial" w:hAnsi="Arial" w:cs="Arial"/>
          <w:sz w:val="24"/>
          <w:szCs w:val="24"/>
          <w:lang w:val="es-MX"/>
        </w:rPr>
        <w:t xml:space="preserve">escrito recibido el </w:t>
      </w:r>
      <w:r w:rsidR="001C1B71" w:rsidRPr="00F764AF">
        <w:rPr>
          <w:rFonts w:ascii="Arial" w:hAnsi="Arial" w:cs="Arial"/>
          <w:sz w:val="24"/>
          <w:szCs w:val="24"/>
          <w:lang w:val="es-MX"/>
        </w:rPr>
        <w:t>veintiocho de enero de dos mil diecinueve</w:t>
      </w:r>
      <w:r w:rsidRPr="00F764AF">
        <w:rPr>
          <w:rFonts w:ascii="Arial" w:hAnsi="Arial" w:cs="Arial"/>
          <w:sz w:val="24"/>
          <w:szCs w:val="24"/>
          <w:lang w:val="es-MX"/>
        </w:rPr>
        <w:t xml:space="preserve"> (</w:t>
      </w:r>
      <w:r w:rsidR="00081418" w:rsidRPr="00F764AF">
        <w:rPr>
          <w:rFonts w:ascii="Arial" w:hAnsi="Arial" w:cs="Arial"/>
          <w:sz w:val="24"/>
          <w:szCs w:val="24"/>
          <w:lang w:val="es-MX"/>
        </w:rPr>
        <w:t>28</w:t>
      </w:r>
      <w:r w:rsidRPr="00F764AF">
        <w:rPr>
          <w:rFonts w:ascii="Arial" w:hAnsi="Arial" w:cs="Arial"/>
          <w:sz w:val="24"/>
          <w:szCs w:val="24"/>
          <w:lang w:val="es-MX"/>
        </w:rPr>
        <w:t>-0</w:t>
      </w:r>
      <w:r w:rsidR="00081418" w:rsidRPr="00F764AF">
        <w:rPr>
          <w:rFonts w:ascii="Arial" w:hAnsi="Arial" w:cs="Arial"/>
          <w:sz w:val="24"/>
          <w:szCs w:val="24"/>
          <w:lang w:val="es-MX"/>
        </w:rPr>
        <w:t>1</w:t>
      </w:r>
      <w:r w:rsidRPr="00F764AF">
        <w:rPr>
          <w:rFonts w:ascii="Arial" w:hAnsi="Arial" w:cs="Arial"/>
          <w:sz w:val="24"/>
          <w:szCs w:val="24"/>
          <w:lang w:val="es-MX"/>
        </w:rPr>
        <w:t>-201</w:t>
      </w:r>
      <w:r w:rsidR="00081418" w:rsidRPr="00F764AF">
        <w:rPr>
          <w:rFonts w:ascii="Arial" w:hAnsi="Arial" w:cs="Arial"/>
          <w:sz w:val="24"/>
          <w:szCs w:val="24"/>
          <w:lang w:val="es-MX"/>
        </w:rPr>
        <w:t>9</w:t>
      </w:r>
      <w:r w:rsidRPr="00F764AF">
        <w:rPr>
          <w:rFonts w:ascii="Arial" w:hAnsi="Arial" w:cs="Arial"/>
          <w:sz w:val="24"/>
          <w:szCs w:val="24"/>
          <w:lang w:val="es-MX"/>
        </w:rPr>
        <w:t xml:space="preserve">), </w:t>
      </w:r>
      <w:r w:rsidRPr="00F764AF">
        <w:rPr>
          <w:rFonts w:ascii="Arial" w:hAnsi="Arial" w:cs="Arial"/>
          <w:bCs/>
          <w:sz w:val="24"/>
          <w:szCs w:val="24"/>
          <w:lang w:val="es-MX"/>
        </w:rPr>
        <w:t>por propio derecho</w:t>
      </w:r>
      <w:r w:rsidRPr="00F764AF">
        <w:rPr>
          <w:rFonts w:ascii="Arial" w:hAnsi="Arial" w:cs="Arial"/>
          <w:sz w:val="24"/>
          <w:szCs w:val="24"/>
        </w:rPr>
        <w:t xml:space="preserve"> demandó la nulidad del oficio número </w:t>
      </w:r>
      <w:r w:rsidR="00795530" w:rsidRPr="00F764AF">
        <w:rPr>
          <w:rFonts w:cs="Arial"/>
          <w:b/>
          <w:sz w:val="24"/>
          <w:szCs w:val="24"/>
        </w:rPr>
        <w:t>**********</w:t>
      </w:r>
      <w:r w:rsidRPr="00F764AF">
        <w:rPr>
          <w:rFonts w:ascii="Arial" w:hAnsi="Arial" w:cs="Arial"/>
          <w:sz w:val="24"/>
          <w:szCs w:val="24"/>
        </w:rPr>
        <w:t xml:space="preserve">, de fecha </w:t>
      </w:r>
      <w:r w:rsidR="00081418" w:rsidRPr="00F764AF">
        <w:rPr>
          <w:rFonts w:ascii="Arial" w:hAnsi="Arial" w:cs="Arial"/>
          <w:sz w:val="24"/>
          <w:szCs w:val="24"/>
        </w:rPr>
        <w:t xml:space="preserve">cinco de noviembre del año dos mil dieciocho </w:t>
      </w:r>
      <w:r w:rsidRPr="00F764AF">
        <w:rPr>
          <w:rFonts w:ascii="Arial" w:hAnsi="Arial" w:cs="Arial"/>
          <w:sz w:val="24"/>
          <w:szCs w:val="24"/>
        </w:rPr>
        <w:t>(</w:t>
      </w:r>
      <w:r w:rsidR="00081418" w:rsidRPr="00F764AF">
        <w:rPr>
          <w:rFonts w:ascii="Arial" w:hAnsi="Arial" w:cs="Arial"/>
          <w:sz w:val="24"/>
          <w:szCs w:val="24"/>
        </w:rPr>
        <w:t>05</w:t>
      </w:r>
      <w:r w:rsidRPr="00F764AF">
        <w:rPr>
          <w:rFonts w:ascii="Arial" w:hAnsi="Arial" w:cs="Arial"/>
          <w:sz w:val="24"/>
          <w:szCs w:val="24"/>
        </w:rPr>
        <w:t>-</w:t>
      </w:r>
      <w:r w:rsidR="00081418" w:rsidRPr="00F764AF">
        <w:rPr>
          <w:rFonts w:ascii="Arial" w:hAnsi="Arial" w:cs="Arial"/>
          <w:sz w:val="24"/>
          <w:szCs w:val="24"/>
        </w:rPr>
        <w:t>11</w:t>
      </w:r>
      <w:r w:rsidRPr="00F764AF">
        <w:rPr>
          <w:rFonts w:ascii="Arial" w:hAnsi="Arial" w:cs="Arial"/>
          <w:sz w:val="24"/>
          <w:szCs w:val="24"/>
        </w:rPr>
        <w:t>-201</w:t>
      </w:r>
      <w:r w:rsidR="00F5065E" w:rsidRPr="00F764AF">
        <w:rPr>
          <w:rFonts w:ascii="Arial" w:hAnsi="Arial" w:cs="Arial"/>
          <w:sz w:val="24"/>
          <w:szCs w:val="24"/>
        </w:rPr>
        <w:t>8</w:t>
      </w:r>
      <w:r w:rsidRPr="00F764AF">
        <w:rPr>
          <w:rFonts w:ascii="Arial" w:hAnsi="Arial" w:cs="Arial"/>
          <w:sz w:val="24"/>
          <w:szCs w:val="24"/>
        </w:rPr>
        <w:t xml:space="preserve">), emitido </w:t>
      </w:r>
      <w:r w:rsidR="009512FE" w:rsidRPr="00F764AF">
        <w:rPr>
          <w:rFonts w:ascii="Arial" w:hAnsi="Arial" w:cs="Arial"/>
          <w:sz w:val="24"/>
          <w:szCs w:val="24"/>
        </w:rPr>
        <w:t xml:space="preserve">por el </w:t>
      </w:r>
      <w:r w:rsidRPr="00F764AF">
        <w:rPr>
          <w:rFonts w:ascii="Arial" w:hAnsi="Arial" w:cs="Arial"/>
          <w:sz w:val="24"/>
          <w:szCs w:val="24"/>
        </w:rPr>
        <w:t xml:space="preserve"> </w:t>
      </w:r>
      <w:r w:rsidR="00904408" w:rsidRPr="00F764AF">
        <w:rPr>
          <w:rFonts w:ascii="Arial" w:hAnsi="Arial" w:cs="Arial"/>
          <w:sz w:val="24"/>
          <w:szCs w:val="24"/>
        </w:rPr>
        <w:t xml:space="preserve">C.P. </w:t>
      </w:r>
      <w:r w:rsidR="00795530" w:rsidRPr="00F764AF">
        <w:rPr>
          <w:rFonts w:cs="Arial"/>
          <w:b/>
          <w:sz w:val="24"/>
          <w:szCs w:val="24"/>
        </w:rPr>
        <w:t>**********</w:t>
      </w:r>
      <w:r w:rsidRPr="00F764AF">
        <w:rPr>
          <w:rFonts w:ascii="Arial" w:hAnsi="Arial" w:cs="Arial"/>
          <w:sz w:val="24"/>
          <w:szCs w:val="24"/>
        </w:rPr>
        <w:t>. - - - - - - -</w:t>
      </w:r>
      <w:r w:rsidR="00E27B2B" w:rsidRPr="00F764AF">
        <w:rPr>
          <w:rFonts w:ascii="Arial" w:hAnsi="Arial" w:cs="Arial"/>
          <w:sz w:val="24"/>
          <w:szCs w:val="24"/>
        </w:rPr>
        <w:t xml:space="preserve"> - - - - - - - - - - - - - - - - - - - </w:t>
      </w:r>
    </w:p>
    <w:p w:rsidR="001F5869" w:rsidRPr="00F764AF" w:rsidRDefault="001F5869" w:rsidP="00637F86">
      <w:pPr>
        <w:spacing w:line="360" w:lineRule="auto"/>
        <w:jc w:val="both"/>
        <w:rPr>
          <w:rFonts w:ascii="Arial" w:hAnsi="Arial" w:cs="Arial"/>
          <w:sz w:val="24"/>
          <w:szCs w:val="24"/>
        </w:rPr>
      </w:pPr>
    </w:p>
    <w:p w:rsidR="001F5869" w:rsidRPr="00F764AF" w:rsidRDefault="001F5869" w:rsidP="00637F86">
      <w:pPr>
        <w:spacing w:line="360" w:lineRule="auto"/>
        <w:ind w:firstLine="567"/>
        <w:jc w:val="both"/>
        <w:rPr>
          <w:rFonts w:ascii="Arial" w:hAnsi="Arial" w:cs="Arial"/>
          <w:sz w:val="24"/>
          <w:szCs w:val="24"/>
        </w:rPr>
      </w:pPr>
      <w:r w:rsidRPr="00F764AF">
        <w:rPr>
          <w:rFonts w:ascii="Arial" w:hAnsi="Arial" w:cs="Arial"/>
          <w:b/>
          <w:sz w:val="24"/>
          <w:szCs w:val="24"/>
        </w:rPr>
        <w:t>SEGUNDO.-</w:t>
      </w:r>
      <w:r w:rsidRPr="00F764AF">
        <w:rPr>
          <w:rFonts w:ascii="Arial" w:hAnsi="Arial" w:cs="Arial"/>
          <w:sz w:val="24"/>
          <w:szCs w:val="24"/>
        </w:rPr>
        <w:t xml:space="preserve"> Por auto de </w:t>
      </w:r>
      <w:r w:rsidR="00012BC4" w:rsidRPr="00F764AF">
        <w:rPr>
          <w:rFonts w:ascii="Arial" w:hAnsi="Arial" w:cs="Arial"/>
          <w:sz w:val="24"/>
          <w:szCs w:val="24"/>
        </w:rPr>
        <w:t xml:space="preserve">fecha veintinueve de enero de dos mil diecinueve </w:t>
      </w:r>
      <w:r w:rsidRPr="00F764AF">
        <w:rPr>
          <w:rFonts w:ascii="Arial" w:hAnsi="Arial" w:cs="Arial"/>
          <w:sz w:val="24"/>
          <w:szCs w:val="24"/>
          <w:lang w:val="es-MX"/>
        </w:rPr>
        <w:t>(</w:t>
      </w:r>
      <w:r w:rsidR="00012BC4" w:rsidRPr="00F764AF">
        <w:rPr>
          <w:rFonts w:ascii="Arial" w:hAnsi="Arial" w:cs="Arial"/>
          <w:sz w:val="24"/>
          <w:szCs w:val="24"/>
          <w:lang w:val="es-MX"/>
        </w:rPr>
        <w:t>29</w:t>
      </w:r>
      <w:r w:rsidRPr="00F764AF">
        <w:rPr>
          <w:rFonts w:ascii="Arial" w:hAnsi="Arial" w:cs="Arial"/>
          <w:sz w:val="24"/>
          <w:szCs w:val="24"/>
          <w:lang w:val="es-MX"/>
        </w:rPr>
        <w:t>-0</w:t>
      </w:r>
      <w:r w:rsidR="00012BC4" w:rsidRPr="00F764AF">
        <w:rPr>
          <w:rFonts w:ascii="Arial" w:hAnsi="Arial" w:cs="Arial"/>
          <w:sz w:val="24"/>
          <w:szCs w:val="24"/>
          <w:lang w:val="es-MX"/>
        </w:rPr>
        <w:t>1</w:t>
      </w:r>
      <w:r w:rsidRPr="00F764AF">
        <w:rPr>
          <w:rFonts w:ascii="Arial" w:hAnsi="Arial" w:cs="Arial"/>
          <w:sz w:val="24"/>
          <w:szCs w:val="24"/>
          <w:lang w:val="es-MX"/>
        </w:rPr>
        <w:t>-201</w:t>
      </w:r>
      <w:r w:rsidR="00012BC4" w:rsidRPr="00F764AF">
        <w:rPr>
          <w:rFonts w:ascii="Arial" w:hAnsi="Arial" w:cs="Arial"/>
          <w:sz w:val="24"/>
          <w:szCs w:val="24"/>
          <w:lang w:val="es-MX"/>
        </w:rPr>
        <w:t>9</w:t>
      </w:r>
      <w:r w:rsidRPr="00F764AF">
        <w:rPr>
          <w:rFonts w:ascii="Arial" w:hAnsi="Arial" w:cs="Arial"/>
          <w:sz w:val="24"/>
          <w:szCs w:val="24"/>
          <w:lang w:val="es-MX"/>
        </w:rPr>
        <w:t xml:space="preserve">), </w:t>
      </w:r>
      <w:r w:rsidRPr="00F764AF">
        <w:rPr>
          <w:rFonts w:ascii="Arial" w:hAnsi="Arial" w:cs="Arial"/>
          <w:sz w:val="24"/>
          <w:szCs w:val="24"/>
        </w:rPr>
        <w:t xml:space="preserve">se admitió a trámite la demanda, ordenándose notificar, emplazar y correr traslado a la autoridad demandada, para que </w:t>
      </w:r>
      <w:r w:rsidR="00233B9C" w:rsidRPr="00F764AF">
        <w:rPr>
          <w:rFonts w:ascii="Arial" w:hAnsi="Arial" w:cs="Arial"/>
          <w:sz w:val="24"/>
          <w:szCs w:val="24"/>
        </w:rPr>
        <w:t>realizara</w:t>
      </w:r>
      <w:r w:rsidRPr="00F764AF">
        <w:rPr>
          <w:rFonts w:ascii="Arial" w:hAnsi="Arial" w:cs="Arial"/>
          <w:sz w:val="24"/>
          <w:szCs w:val="24"/>
        </w:rPr>
        <w:t xml:space="preserve"> su contestación en los términos de </w:t>
      </w:r>
      <w:r w:rsidR="00233B9C" w:rsidRPr="00F764AF">
        <w:rPr>
          <w:rFonts w:ascii="Arial" w:hAnsi="Arial" w:cs="Arial"/>
          <w:sz w:val="24"/>
          <w:szCs w:val="24"/>
        </w:rPr>
        <w:t>L</w:t>
      </w:r>
      <w:r w:rsidRPr="00F764AF">
        <w:rPr>
          <w:rFonts w:ascii="Arial" w:hAnsi="Arial" w:cs="Arial"/>
          <w:sz w:val="24"/>
          <w:szCs w:val="24"/>
        </w:rPr>
        <w:t xml:space="preserve">ey.- - - - - - - </w:t>
      </w:r>
      <w:r w:rsidRPr="00F764AF">
        <w:rPr>
          <w:rFonts w:ascii="Arial" w:hAnsi="Arial" w:cs="Arial"/>
          <w:bCs/>
          <w:sz w:val="24"/>
          <w:szCs w:val="24"/>
        </w:rPr>
        <w:t xml:space="preserve">- - - - - - - - - - - - - - - - - - - - - - - - -  - - - - - - - - - </w:t>
      </w:r>
      <w:r w:rsidR="00233B9C" w:rsidRPr="00F764AF">
        <w:rPr>
          <w:rFonts w:ascii="Arial" w:hAnsi="Arial" w:cs="Arial"/>
          <w:bCs/>
          <w:sz w:val="24"/>
          <w:szCs w:val="24"/>
        </w:rPr>
        <w:t xml:space="preserve">- - </w:t>
      </w:r>
      <w:r w:rsidR="006A34D9" w:rsidRPr="00F764AF">
        <w:rPr>
          <w:rFonts w:ascii="Arial" w:hAnsi="Arial" w:cs="Arial"/>
          <w:bCs/>
          <w:sz w:val="24"/>
          <w:szCs w:val="24"/>
        </w:rPr>
        <w:t xml:space="preserve">- - </w:t>
      </w:r>
    </w:p>
    <w:p w:rsidR="001F5869" w:rsidRPr="00F764AF" w:rsidRDefault="001F5869" w:rsidP="00637F86">
      <w:pPr>
        <w:pStyle w:val="corte4fondo"/>
        <w:ind w:right="51" w:firstLine="567"/>
        <w:rPr>
          <w:rFonts w:cs="Arial"/>
          <w:bCs/>
          <w:sz w:val="24"/>
          <w:szCs w:val="24"/>
        </w:rPr>
      </w:pPr>
      <w:r w:rsidRPr="00F764AF">
        <w:rPr>
          <w:rFonts w:cs="Arial"/>
          <w:bCs/>
          <w:sz w:val="24"/>
          <w:szCs w:val="24"/>
        </w:rPr>
        <w:tab/>
      </w:r>
    </w:p>
    <w:p w:rsidR="001F5869" w:rsidRPr="00F764AF" w:rsidRDefault="001F5869" w:rsidP="00637F86">
      <w:pPr>
        <w:pStyle w:val="corte4fondo"/>
        <w:ind w:right="51" w:firstLine="567"/>
        <w:rPr>
          <w:rFonts w:cs="Arial"/>
          <w:sz w:val="24"/>
          <w:szCs w:val="24"/>
        </w:rPr>
      </w:pPr>
      <w:r w:rsidRPr="00F764AF">
        <w:rPr>
          <w:rFonts w:cs="Arial"/>
          <w:b/>
          <w:bCs/>
          <w:sz w:val="24"/>
          <w:szCs w:val="24"/>
        </w:rPr>
        <w:t>TERCERO</w:t>
      </w:r>
      <w:r w:rsidRPr="00F764AF">
        <w:rPr>
          <w:rFonts w:cs="Arial"/>
          <w:bCs/>
          <w:sz w:val="24"/>
          <w:szCs w:val="24"/>
        </w:rPr>
        <w:t xml:space="preserve">.- En auto de </w:t>
      </w:r>
      <w:r w:rsidR="00730BA6" w:rsidRPr="00F764AF">
        <w:rPr>
          <w:rFonts w:cs="Arial"/>
          <w:bCs/>
          <w:sz w:val="24"/>
          <w:szCs w:val="24"/>
        </w:rPr>
        <w:t>fecha veinticinco de febrero del año dos mil diecinueve</w:t>
      </w:r>
      <w:r w:rsidRPr="00F764AF">
        <w:rPr>
          <w:rFonts w:cs="Arial"/>
          <w:bCs/>
          <w:sz w:val="24"/>
          <w:szCs w:val="24"/>
        </w:rPr>
        <w:t xml:space="preserve"> (</w:t>
      </w:r>
      <w:r w:rsidR="007A172B" w:rsidRPr="00F764AF">
        <w:rPr>
          <w:rFonts w:cs="Arial"/>
          <w:bCs/>
          <w:sz w:val="24"/>
          <w:szCs w:val="24"/>
        </w:rPr>
        <w:t>25</w:t>
      </w:r>
      <w:r w:rsidRPr="00F764AF">
        <w:rPr>
          <w:rFonts w:cs="Arial"/>
          <w:bCs/>
          <w:sz w:val="24"/>
          <w:szCs w:val="24"/>
        </w:rPr>
        <w:t>-0</w:t>
      </w:r>
      <w:r w:rsidR="007A172B" w:rsidRPr="00F764AF">
        <w:rPr>
          <w:rFonts w:cs="Arial"/>
          <w:bCs/>
          <w:sz w:val="24"/>
          <w:szCs w:val="24"/>
        </w:rPr>
        <w:t>2</w:t>
      </w:r>
      <w:r w:rsidRPr="00F764AF">
        <w:rPr>
          <w:rFonts w:cs="Arial"/>
          <w:bCs/>
          <w:sz w:val="24"/>
          <w:szCs w:val="24"/>
        </w:rPr>
        <w:t>-201</w:t>
      </w:r>
      <w:r w:rsidR="007A172B" w:rsidRPr="00F764AF">
        <w:rPr>
          <w:rFonts w:cs="Arial"/>
          <w:bCs/>
          <w:sz w:val="24"/>
          <w:szCs w:val="24"/>
        </w:rPr>
        <w:t>9</w:t>
      </w:r>
      <w:r w:rsidRPr="00F764AF">
        <w:rPr>
          <w:rFonts w:cs="Arial"/>
          <w:bCs/>
          <w:sz w:val="24"/>
          <w:szCs w:val="24"/>
        </w:rPr>
        <w:t>), se tuvo a</w:t>
      </w:r>
      <w:r w:rsidRPr="00F764AF">
        <w:rPr>
          <w:rFonts w:cs="Arial"/>
          <w:sz w:val="24"/>
          <w:szCs w:val="24"/>
        </w:rPr>
        <w:t xml:space="preserve">l </w:t>
      </w:r>
      <w:r w:rsidR="00505610" w:rsidRPr="00F764AF">
        <w:rPr>
          <w:rFonts w:cs="Arial"/>
          <w:sz w:val="24"/>
          <w:szCs w:val="24"/>
        </w:rPr>
        <w:t xml:space="preserve">C.P. </w:t>
      </w:r>
      <w:r w:rsidR="00795530" w:rsidRPr="00F764AF">
        <w:rPr>
          <w:rFonts w:cs="Arial"/>
          <w:b/>
          <w:sz w:val="24"/>
          <w:szCs w:val="24"/>
        </w:rPr>
        <w:t>**********</w:t>
      </w:r>
      <w:r w:rsidRPr="00F764AF">
        <w:rPr>
          <w:rFonts w:cs="Arial"/>
          <w:bCs/>
          <w:sz w:val="24"/>
          <w:szCs w:val="24"/>
        </w:rPr>
        <w:t xml:space="preserve">, </w:t>
      </w:r>
      <w:r w:rsidRPr="00F764AF">
        <w:rPr>
          <w:rFonts w:cs="Arial"/>
          <w:sz w:val="24"/>
          <w:szCs w:val="24"/>
        </w:rPr>
        <w:t>dando contestación a la demanda, haciendo valer sus excepciones y defensas y</w:t>
      </w:r>
      <w:r w:rsidR="004119B1" w:rsidRPr="00F764AF">
        <w:rPr>
          <w:rFonts w:cs="Arial"/>
          <w:sz w:val="24"/>
          <w:szCs w:val="24"/>
        </w:rPr>
        <w:t>,</w:t>
      </w:r>
      <w:r w:rsidRPr="00F764AF">
        <w:rPr>
          <w:rFonts w:cs="Arial"/>
          <w:sz w:val="24"/>
          <w:szCs w:val="24"/>
        </w:rPr>
        <w:t xml:space="preserve"> por ofrecidas y admitidas sus pruebas, ordenándose correr traslado a la parte actora con la contestación de la demanda y en la parte final de este proveído se </w:t>
      </w:r>
      <w:r w:rsidRPr="00F764AF">
        <w:rPr>
          <w:rFonts w:cs="Arial"/>
          <w:sz w:val="24"/>
          <w:szCs w:val="24"/>
          <w:lang w:val="es-ES"/>
        </w:rPr>
        <w:t xml:space="preserve">señaló </w:t>
      </w:r>
      <w:r w:rsidRPr="00F764AF">
        <w:rPr>
          <w:rFonts w:cs="Arial"/>
          <w:sz w:val="24"/>
          <w:szCs w:val="24"/>
        </w:rPr>
        <w:t xml:space="preserve">día y hora para la celebración de la audiencia de Ley.- - - - - - - - - - - - - - - - - - - - - </w:t>
      </w:r>
      <w:r w:rsidR="00F764AF" w:rsidRPr="00F764AF">
        <w:rPr>
          <w:rFonts w:cs="Arial"/>
          <w:sz w:val="24"/>
          <w:szCs w:val="24"/>
        </w:rPr>
        <w:t xml:space="preserve">- - - - - - - - - - - - - </w:t>
      </w:r>
    </w:p>
    <w:p w:rsidR="00E850AC" w:rsidRPr="00F764AF" w:rsidRDefault="00E850AC" w:rsidP="00637F86">
      <w:pPr>
        <w:pStyle w:val="corte4fondo"/>
        <w:ind w:right="51" w:firstLine="567"/>
        <w:rPr>
          <w:rFonts w:cs="Arial"/>
          <w:b/>
          <w:bCs/>
          <w:snapToGrid w:val="0"/>
          <w:sz w:val="24"/>
          <w:szCs w:val="24"/>
        </w:rPr>
      </w:pPr>
    </w:p>
    <w:p w:rsidR="001F5869" w:rsidRPr="00F764AF" w:rsidRDefault="001F5869" w:rsidP="00637F86">
      <w:pPr>
        <w:pStyle w:val="corte4fondo"/>
        <w:ind w:right="51" w:firstLine="567"/>
        <w:rPr>
          <w:rFonts w:cs="Arial"/>
          <w:sz w:val="24"/>
          <w:szCs w:val="24"/>
        </w:rPr>
      </w:pPr>
      <w:r w:rsidRPr="00F764AF">
        <w:rPr>
          <w:rFonts w:cs="Arial"/>
          <w:b/>
          <w:bCs/>
          <w:snapToGrid w:val="0"/>
          <w:sz w:val="24"/>
          <w:szCs w:val="24"/>
        </w:rPr>
        <w:t>CUARTO</w:t>
      </w:r>
      <w:r w:rsidRPr="00F764AF">
        <w:rPr>
          <w:rFonts w:cs="Arial"/>
          <w:bCs/>
          <w:snapToGrid w:val="0"/>
          <w:sz w:val="24"/>
          <w:szCs w:val="24"/>
        </w:rPr>
        <w:t xml:space="preserve">.- </w:t>
      </w:r>
      <w:r w:rsidRPr="00F764AF">
        <w:rPr>
          <w:rFonts w:cs="Arial"/>
          <w:bCs/>
          <w:sz w:val="24"/>
          <w:szCs w:val="24"/>
        </w:rPr>
        <w:t xml:space="preserve">Con fecha </w:t>
      </w:r>
      <w:r w:rsidR="004119B1" w:rsidRPr="00F764AF">
        <w:rPr>
          <w:rFonts w:cs="Arial"/>
          <w:bCs/>
          <w:sz w:val="24"/>
          <w:szCs w:val="24"/>
        </w:rPr>
        <w:t>diez de abril de dos mil diecinueve,</w:t>
      </w:r>
      <w:r w:rsidRPr="00F764AF">
        <w:rPr>
          <w:rFonts w:cs="Arial"/>
          <w:bCs/>
          <w:sz w:val="24"/>
          <w:szCs w:val="24"/>
        </w:rPr>
        <w:t xml:space="preserve"> </w:t>
      </w:r>
      <w:r w:rsidR="004119B1" w:rsidRPr="00F764AF">
        <w:rPr>
          <w:rFonts w:cs="Arial"/>
          <w:bCs/>
          <w:sz w:val="24"/>
          <w:szCs w:val="24"/>
        </w:rPr>
        <w:t xml:space="preserve">(10-04-2019) </w:t>
      </w:r>
      <w:r w:rsidRPr="00F764AF">
        <w:rPr>
          <w:rFonts w:cs="Arial"/>
          <w:sz w:val="24"/>
          <w:szCs w:val="24"/>
          <w:lang w:val="es-ES"/>
        </w:rPr>
        <w:t xml:space="preserve">se celebró la audiencia </w:t>
      </w:r>
      <w:r w:rsidRPr="00F764AF">
        <w:rPr>
          <w:rFonts w:cs="Arial"/>
          <w:sz w:val="24"/>
          <w:szCs w:val="24"/>
        </w:rPr>
        <w:t>final en cada una de sus etapas; asentando que únicamente</w:t>
      </w:r>
      <w:r w:rsidR="00DE087A" w:rsidRPr="00F764AF">
        <w:rPr>
          <w:rFonts w:cs="Arial"/>
          <w:sz w:val="24"/>
          <w:szCs w:val="24"/>
        </w:rPr>
        <w:t xml:space="preserve"> el actor</w:t>
      </w:r>
      <w:r w:rsidRPr="00F764AF">
        <w:rPr>
          <w:rFonts w:cs="Arial"/>
          <w:sz w:val="24"/>
          <w:szCs w:val="24"/>
        </w:rPr>
        <w:t xml:space="preserve"> formuló alegatos, mismos que se tomarán en cuenta en la</w:t>
      </w:r>
      <w:r w:rsidR="00FD416E" w:rsidRPr="00F764AF">
        <w:rPr>
          <w:rFonts w:cs="Arial"/>
          <w:sz w:val="24"/>
          <w:szCs w:val="24"/>
        </w:rPr>
        <w:t xml:space="preserve"> </w:t>
      </w:r>
      <w:r w:rsidRPr="00F764AF">
        <w:rPr>
          <w:rFonts w:cs="Arial"/>
          <w:sz w:val="24"/>
          <w:szCs w:val="24"/>
        </w:rPr>
        <w:t>sentencia que hoy se pronuncia, y;- - - - - - - - - - - - - - -</w:t>
      </w:r>
      <w:r w:rsidR="00FD416E" w:rsidRPr="00F764AF">
        <w:rPr>
          <w:rFonts w:cs="Arial"/>
          <w:sz w:val="24"/>
          <w:szCs w:val="24"/>
        </w:rPr>
        <w:t xml:space="preserve"> - - - - - - - - - - - - - - - - - </w:t>
      </w:r>
      <w:r w:rsidR="00077C27" w:rsidRPr="00F764AF">
        <w:rPr>
          <w:rFonts w:cs="Arial"/>
          <w:sz w:val="24"/>
          <w:szCs w:val="24"/>
        </w:rPr>
        <w:t xml:space="preserve">- - - - - - </w:t>
      </w:r>
      <w:r w:rsidR="003D2822" w:rsidRPr="00F764AF">
        <w:rPr>
          <w:rFonts w:cs="Arial"/>
          <w:sz w:val="24"/>
          <w:szCs w:val="24"/>
        </w:rPr>
        <w:t xml:space="preserve">- - - - - - - </w:t>
      </w:r>
    </w:p>
    <w:p w:rsidR="001F5869" w:rsidRPr="00F764AF" w:rsidRDefault="001F5869" w:rsidP="00637F86">
      <w:pPr>
        <w:pStyle w:val="corte4fondo"/>
        <w:ind w:right="51" w:firstLine="567"/>
        <w:rPr>
          <w:rFonts w:cs="Arial"/>
          <w:b/>
          <w:spacing w:val="-3"/>
          <w:sz w:val="24"/>
          <w:szCs w:val="24"/>
        </w:rPr>
      </w:pPr>
    </w:p>
    <w:p w:rsidR="001F5869" w:rsidRPr="00F764AF" w:rsidRDefault="001F5869" w:rsidP="005137A1">
      <w:pPr>
        <w:pStyle w:val="corte4fondo"/>
        <w:ind w:right="51" w:firstLine="567"/>
        <w:jc w:val="center"/>
        <w:rPr>
          <w:rFonts w:cs="Arial"/>
          <w:b/>
          <w:spacing w:val="-3"/>
          <w:sz w:val="24"/>
          <w:szCs w:val="24"/>
        </w:rPr>
      </w:pPr>
      <w:r w:rsidRPr="00F764AF">
        <w:rPr>
          <w:rFonts w:cs="Arial"/>
          <w:b/>
          <w:spacing w:val="-3"/>
          <w:sz w:val="24"/>
          <w:szCs w:val="24"/>
        </w:rPr>
        <w:t>C O N S I D E R A N D O</w:t>
      </w:r>
    </w:p>
    <w:p w:rsidR="001F5869" w:rsidRPr="00F764AF" w:rsidRDefault="001F5869" w:rsidP="00637F86">
      <w:pPr>
        <w:pStyle w:val="corte4fondo"/>
        <w:ind w:right="51" w:firstLine="567"/>
        <w:rPr>
          <w:rFonts w:cs="Arial"/>
          <w:bCs/>
          <w:sz w:val="24"/>
          <w:szCs w:val="24"/>
        </w:rPr>
      </w:pPr>
    </w:p>
    <w:p w:rsidR="00B05255" w:rsidRPr="00F764AF" w:rsidRDefault="00B05255" w:rsidP="00637F86">
      <w:pPr>
        <w:spacing w:line="360" w:lineRule="auto"/>
        <w:ind w:firstLine="708"/>
        <w:jc w:val="both"/>
        <w:rPr>
          <w:rFonts w:ascii="Arial" w:hAnsi="Arial" w:cs="Arial"/>
          <w:sz w:val="24"/>
          <w:szCs w:val="24"/>
        </w:rPr>
      </w:pPr>
      <w:r w:rsidRPr="00F764AF">
        <w:rPr>
          <w:rFonts w:ascii="Arial" w:hAnsi="Arial" w:cs="Arial"/>
          <w:b/>
          <w:sz w:val="24"/>
          <w:szCs w:val="24"/>
        </w:rPr>
        <w:lastRenderedPageBreak/>
        <w:t xml:space="preserve">PRIMERO.- </w:t>
      </w:r>
      <w:r w:rsidRPr="00F764AF">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w:t>
      </w:r>
    </w:p>
    <w:p w:rsidR="00B05255" w:rsidRPr="00F764AF" w:rsidRDefault="00B05255" w:rsidP="00637F86">
      <w:pPr>
        <w:spacing w:line="360" w:lineRule="auto"/>
        <w:jc w:val="both"/>
        <w:rPr>
          <w:rFonts w:ascii="Arial" w:hAnsi="Arial" w:cs="Arial"/>
          <w:sz w:val="24"/>
          <w:szCs w:val="24"/>
        </w:rPr>
      </w:pPr>
      <w:r w:rsidRPr="00F764AF">
        <w:rPr>
          <w:rFonts w:ascii="Arial" w:hAnsi="Arial" w:cs="Arial"/>
          <w:sz w:val="24"/>
          <w:szCs w:val="24"/>
        </w:rPr>
        <w:t xml:space="preserve"> </w:t>
      </w:r>
    </w:p>
    <w:p w:rsidR="00B05255" w:rsidRPr="00F764AF" w:rsidRDefault="00B05255" w:rsidP="00637F86">
      <w:pPr>
        <w:spacing w:line="360" w:lineRule="auto"/>
        <w:ind w:right="51" w:firstLine="709"/>
        <w:jc w:val="both"/>
        <w:rPr>
          <w:rFonts w:ascii="Arial" w:hAnsi="Arial" w:cs="Arial"/>
          <w:sz w:val="24"/>
          <w:szCs w:val="24"/>
        </w:rPr>
      </w:pPr>
      <w:r w:rsidRPr="00F764AF">
        <w:rPr>
          <w:rFonts w:ascii="Arial" w:hAnsi="Arial" w:cs="Arial"/>
          <w:b/>
          <w:snapToGrid w:val="0"/>
          <w:sz w:val="24"/>
          <w:szCs w:val="24"/>
        </w:rPr>
        <w:t xml:space="preserve">SEGUNDO.- </w:t>
      </w:r>
      <w:r w:rsidRPr="00F764AF">
        <w:rPr>
          <w:rFonts w:ascii="Arial" w:hAnsi="Arial" w:cs="Arial"/>
          <w:sz w:val="24"/>
          <w:szCs w:val="24"/>
        </w:rPr>
        <w:t xml:space="preserve">La personalidad de las partes quedó acreditada en autos, en términos del artículo </w:t>
      </w:r>
      <w:r w:rsidRPr="00F764AF">
        <w:rPr>
          <w:rFonts w:ascii="Arial" w:hAnsi="Arial" w:cs="Arial"/>
          <w:snapToGrid w:val="0"/>
          <w:sz w:val="24"/>
          <w:szCs w:val="24"/>
        </w:rPr>
        <w:t xml:space="preserve">150 y 151 de la Ley de Procedimiento y Justicia Administrativa para el Estado de Oaxaca, </w:t>
      </w:r>
      <w:r w:rsidRPr="00F764AF">
        <w:rPr>
          <w:rFonts w:ascii="Arial" w:hAnsi="Arial" w:cs="Arial"/>
          <w:sz w:val="24"/>
          <w:szCs w:val="24"/>
        </w:rPr>
        <w:t xml:space="preserve">en virtud de que </w:t>
      </w:r>
      <w:r w:rsidR="00F5065E" w:rsidRPr="00F764AF">
        <w:rPr>
          <w:rFonts w:ascii="Arial" w:hAnsi="Arial" w:cs="Arial"/>
          <w:sz w:val="24"/>
          <w:szCs w:val="24"/>
        </w:rPr>
        <w:t>el</w:t>
      </w:r>
      <w:r w:rsidRPr="00F764AF">
        <w:rPr>
          <w:rFonts w:ascii="Arial" w:hAnsi="Arial" w:cs="Arial"/>
          <w:sz w:val="24"/>
          <w:szCs w:val="24"/>
        </w:rPr>
        <w:t xml:space="preserve"> actor promueve por propio derecho y la autoridad demandada exhibió copias debidamente certificadas de su nombramiento y protesta de ley, documentales que adquieren valor probatorio pleno en términos del artículo 203 fracción I, de la Ley que rige a este Tribunal.- - - </w:t>
      </w:r>
      <w:r w:rsidR="00F764AF" w:rsidRPr="00F764AF">
        <w:rPr>
          <w:rFonts w:cs="Arial"/>
          <w:sz w:val="24"/>
          <w:szCs w:val="24"/>
        </w:rPr>
        <w:t xml:space="preserve">- - - - - - - - - - - - - - - - - - - - - - - - - - - - - - - - - - - - - - - - - - - - - - - - - - - - - </w:t>
      </w:r>
    </w:p>
    <w:p w:rsidR="00B05255" w:rsidRPr="00F764AF" w:rsidRDefault="00B05255" w:rsidP="00637F86">
      <w:pPr>
        <w:spacing w:line="360" w:lineRule="auto"/>
        <w:ind w:right="51" w:firstLine="709"/>
        <w:jc w:val="both"/>
        <w:rPr>
          <w:rFonts w:ascii="Arial" w:hAnsi="Arial" w:cs="Arial"/>
          <w:snapToGrid w:val="0"/>
          <w:sz w:val="24"/>
          <w:szCs w:val="24"/>
        </w:rPr>
      </w:pPr>
      <w:r w:rsidRPr="00F764AF">
        <w:rPr>
          <w:rFonts w:ascii="Arial" w:hAnsi="Arial" w:cs="Arial"/>
          <w:sz w:val="24"/>
          <w:szCs w:val="24"/>
        </w:rPr>
        <w:t xml:space="preserve"> </w:t>
      </w:r>
    </w:p>
    <w:p w:rsidR="00B05255" w:rsidRPr="00F764AF" w:rsidRDefault="00B05255" w:rsidP="00637F86">
      <w:pPr>
        <w:spacing w:line="360" w:lineRule="auto"/>
        <w:ind w:firstLine="708"/>
        <w:jc w:val="both"/>
        <w:rPr>
          <w:rFonts w:ascii="Arial" w:hAnsi="Arial" w:cs="Arial"/>
          <w:sz w:val="24"/>
          <w:szCs w:val="24"/>
        </w:rPr>
      </w:pPr>
      <w:r w:rsidRPr="00F764AF">
        <w:rPr>
          <w:rFonts w:ascii="Arial" w:hAnsi="Arial" w:cs="Arial"/>
          <w:b/>
          <w:sz w:val="24"/>
          <w:szCs w:val="24"/>
          <w:lang w:val="es-ES_tradnl"/>
        </w:rPr>
        <w:t xml:space="preserve">TERCERO.- </w:t>
      </w:r>
      <w:r w:rsidRPr="00F764AF">
        <w:rPr>
          <w:rFonts w:ascii="Arial" w:hAnsi="Arial" w:cs="Arial"/>
          <w:sz w:val="24"/>
          <w:szCs w:val="24"/>
          <w:lang w:val="es-ES_tradnl"/>
        </w:rPr>
        <w:t xml:space="preserve"> Previo estudio de fondo del asunto, se analiza si en la especie se actualiza alguna causal de improcedencia del juicio de nulidad, y se advierta oficiosamente que impida la resolución que debiera declarar su sobreseimiento, en términos de los artículos 161 y 162 de la</w:t>
      </w:r>
      <w:r w:rsidRPr="00F764AF">
        <w:rPr>
          <w:rFonts w:ascii="Arial" w:hAnsi="Arial" w:cs="Arial"/>
          <w:sz w:val="24"/>
          <w:szCs w:val="24"/>
        </w:rPr>
        <w:t xml:space="preserve"> Ley de Procedimiento y Justicia Administrativa para el Estado de Oaxaca</w:t>
      </w:r>
      <w:r w:rsidRPr="00F764AF">
        <w:rPr>
          <w:rFonts w:ascii="Arial" w:hAnsi="Arial" w:cs="Arial"/>
          <w:sz w:val="24"/>
          <w:szCs w:val="24"/>
          <w:lang w:val="es-ES_tradnl"/>
        </w:rPr>
        <w:t xml:space="preserve">; esta Quinta Sala Unitaria de Primera Instancia del Tribunal de Justicia Administrativa para el Estado de Oaxaca, advierte que  no se configura alguna causal de improcedencia o sobreseimiento; por tanto, </w:t>
      </w:r>
      <w:r w:rsidRPr="00F764AF">
        <w:rPr>
          <w:rFonts w:ascii="Arial" w:hAnsi="Arial" w:cs="Arial"/>
          <w:b/>
          <w:sz w:val="24"/>
          <w:szCs w:val="24"/>
          <w:lang w:val="es-ES_tradnl"/>
        </w:rPr>
        <w:t>NO SE SOBRESEE EL PRESENTE JUICIO</w:t>
      </w:r>
      <w:r w:rsidRPr="00F764AF">
        <w:rPr>
          <w:rFonts w:ascii="Arial" w:hAnsi="Arial" w:cs="Arial"/>
          <w:sz w:val="24"/>
          <w:szCs w:val="24"/>
          <w:lang w:val="es-ES_tradnl"/>
        </w:rPr>
        <w:t xml:space="preserve">.- - - - </w:t>
      </w:r>
      <w:r w:rsidRPr="00F764AF">
        <w:rPr>
          <w:rFonts w:ascii="Arial" w:hAnsi="Arial" w:cs="Arial"/>
          <w:sz w:val="24"/>
          <w:szCs w:val="24"/>
        </w:rPr>
        <w:t xml:space="preserve">- - - - - - - - - - - - - - - - </w:t>
      </w:r>
    </w:p>
    <w:p w:rsidR="00B05255" w:rsidRPr="00F764AF" w:rsidRDefault="00B05255" w:rsidP="00637F86">
      <w:pPr>
        <w:pStyle w:val="corte4fondo"/>
        <w:ind w:right="51" w:firstLine="567"/>
        <w:rPr>
          <w:rFonts w:cs="Arial"/>
          <w:sz w:val="24"/>
          <w:szCs w:val="24"/>
        </w:rPr>
      </w:pPr>
    </w:p>
    <w:p w:rsidR="00B05255" w:rsidRPr="00F764AF" w:rsidRDefault="00B05255" w:rsidP="00637F86">
      <w:pPr>
        <w:spacing w:line="360" w:lineRule="auto"/>
        <w:jc w:val="both"/>
        <w:rPr>
          <w:rFonts w:ascii="Arial" w:hAnsi="Arial" w:cs="Arial"/>
          <w:sz w:val="24"/>
          <w:szCs w:val="24"/>
        </w:rPr>
      </w:pPr>
      <w:r w:rsidRPr="00F764AF">
        <w:rPr>
          <w:rFonts w:ascii="Arial" w:hAnsi="Arial" w:cs="Arial"/>
          <w:sz w:val="24"/>
          <w:szCs w:val="24"/>
          <w:lang w:val="es-ES_tradnl"/>
        </w:rPr>
        <w:tab/>
      </w:r>
      <w:r w:rsidRPr="00F764AF">
        <w:rPr>
          <w:rFonts w:ascii="Arial" w:hAnsi="Arial" w:cs="Arial"/>
          <w:b/>
          <w:sz w:val="24"/>
          <w:szCs w:val="24"/>
          <w:lang w:val="es-ES_tradnl"/>
        </w:rPr>
        <w:t>CUARTO.-</w:t>
      </w:r>
      <w:r w:rsidRPr="00F764AF">
        <w:rPr>
          <w:rFonts w:ascii="Arial" w:hAnsi="Arial" w:cs="Arial"/>
          <w:sz w:val="24"/>
          <w:szCs w:val="24"/>
          <w:lang w:val="es-ES_tradnl"/>
        </w:rPr>
        <w:t xml:space="preserve"> </w:t>
      </w:r>
      <w:r w:rsidRPr="00F764AF">
        <w:rPr>
          <w:rFonts w:ascii="Arial" w:hAnsi="Arial" w:cs="Arial"/>
          <w:sz w:val="24"/>
          <w:szCs w:val="24"/>
        </w:rPr>
        <w:t xml:space="preserve">En cuanto a </w:t>
      </w:r>
      <w:r w:rsidRPr="00F764AF">
        <w:rPr>
          <w:rFonts w:ascii="Arial" w:hAnsi="Arial" w:cs="Arial"/>
          <w:b/>
          <w:sz w:val="24"/>
          <w:szCs w:val="24"/>
        </w:rPr>
        <w:t>las excepciones y defensas</w:t>
      </w:r>
      <w:r w:rsidRPr="00F764AF">
        <w:rPr>
          <w:rFonts w:ascii="Arial" w:hAnsi="Arial" w:cs="Arial"/>
          <w:sz w:val="24"/>
          <w:szCs w:val="24"/>
        </w:rPr>
        <w:t xml:space="preserve"> hechas valer por la autoridad demandada, </w:t>
      </w:r>
      <w:r w:rsidR="00434F1D" w:rsidRPr="00F764AF">
        <w:rPr>
          <w:rFonts w:ascii="Arial" w:hAnsi="Arial" w:cs="Arial"/>
          <w:sz w:val="24"/>
          <w:szCs w:val="24"/>
        </w:rPr>
        <w:t xml:space="preserve">en lo que interesa, </w:t>
      </w:r>
      <w:r w:rsidRPr="00F764AF">
        <w:rPr>
          <w:rFonts w:ascii="Arial" w:hAnsi="Arial" w:cs="Arial"/>
          <w:sz w:val="24"/>
          <w:szCs w:val="24"/>
        </w:rPr>
        <w:t xml:space="preserve">manifestó: </w:t>
      </w:r>
    </w:p>
    <w:p w:rsidR="0095508C" w:rsidRPr="00F764AF" w:rsidRDefault="00367985" w:rsidP="00637F86">
      <w:pPr>
        <w:spacing w:line="360" w:lineRule="auto"/>
        <w:jc w:val="both"/>
        <w:rPr>
          <w:rFonts w:ascii="Arial" w:hAnsi="Arial" w:cs="Arial"/>
          <w:sz w:val="24"/>
          <w:szCs w:val="24"/>
        </w:rPr>
      </w:pPr>
      <w:r w:rsidRPr="00F764AF">
        <w:rPr>
          <w:rFonts w:ascii="Arial" w:hAnsi="Arial" w:cs="Arial"/>
          <w:sz w:val="24"/>
          <w:szCs w:val="24"/>
        </w:rPr>
        <w:t xml:space="preserve"> </w:t>
      </w:r>
    </w:p>
    <w:p w:rsidR="009C282D" w:rsidRPr="00F764AF" w:rsidRDefault="00FD77EB" w:rsidP="00637F86">
      <w:pPr>
        <w:spacing w:line="360" w:lineRule="auto"/>
        <w:jc w:val="both"/>
        <w:rPr>
          <w:rFonts w:ascii="Arial" w:hAnsi="Arial" w:cs="Arial"/>
          <w:sz w:val="24"/>
          <w:szCs w:val="24"/>
        </w:rPr>
      </w:pPr>
      <w:r w:rsidRPr="00F764AF">
        <w:rPr>
          <w:rFonts w:ascii="Arial" w:hAnsi="Arial" w:cs="Arial"/>
          <w:sz w:val="24"/>
          <w:szCs w:val="24"/>
        </w:rPr>
        <w:t xml:space="preserve">“ </w:t>
      </w:r>
      <w:r w:rsidR="001F5869" w:rsidRPr="00F764AF">
        <w:rPr>
          <w:rFonts w:ascii="Arial" w:hAnsi="Arial" w:cs="Arial"/>
          <w:sz w:val="24"/>
          <w:szCs w:val="24"/>
        </w:rPr>
        <w:t xml:space="preserve">La falta de acción y de derecho; el actor carece de acción y de derecho para solicitar la devolución de su fondo de pensiones, porque el acto impugnado es válido conforme a lo previsto por el artículo </w:t>
      </w:r>
      <w:r w:rsidR="002A7CFB" w:rsidRPr="00F764AF">
        <w:rPr>
          <w:rFonts w:ascii="Arial" w:hAnsi="Arial" w:cs="Arial"/>
          <w:sz w:val="24"/>
          <w:szCs w:val="24"/>
        </w:rPr>
        <w:t>1</w:t>
      </w:r>
      <w:r w:rsidR="001F5869" w:rsidRPr="00F764AF">
        <w:rPr>
          <w:rFonts w:ascii="Arial" w:hAnsi="Arial" w:cs="Arial"/>
          <w:sz w:val="24"/>
          <w:szCs w:val="24"/>
        </w:rPr>
        <w:t>7 de la Ley de</w:t>
      </w:r>
      <w:r w:rsidR="009C282D" w:rsidRPr="00F764AF">
        <w:rPr>
          <w:rFonts w:ascii="Arial" w:hAnsi="Arial" w:cs="Arial"/>
          <w:sz w:val="24"/>
          <w:szCs w:val="24"/>
        </w:rPr>
        <w:t xml:space="preserve"> Procedimiento y</w:t>
      </w:r>
      <w:r w:rsidR="001F5869" w:rsidRPr="00F764AF">
        <w:rPr>
          <w:rFonts w:ascii="Arial" w:hAnsi="Arial" w:cs="Arial"/>
          <w:sz w:val="24"/>
          <w:szCs w:val="24"/>
        </w:rPr>
        <w:t xml:space="preserve"> Justicia Administrativa para el Estado de Oaxaca</w:t>
      </w:r>
      <w:r w:rsidR="009C282D" w:rsidRPr="00F764AF">
        <w:rPr>
          <w:rFonts w:ascii="Arial" w:hAnsi="Arial" w:cs="Arial"/>
          <w:sz w:val="24"/>
          <w:szCs w:val="24"/>
        </w:rPr>
        <w:t>, es decir</w:t>
      </w:r>
      <w:r w:rsidR="00DC6A2B" w:rsidRPr="00F764AF">
        <w:rPr>
          <w:rFonts w:ascii="Arial" w:hAnsi="Arial" w:cs="Arial"/>
          <w:sz w:val="24"/>
          <w:szCs w:val="24"/>
        </w:rPr>
        <w:t>, con los preceptos leg</w:t>
      </w:r>
      <w:r w:rsidR="005B592E" w:rsidRPr="00F764AF">
        <w:rPr>
          <w:rFonts w:ascii="Arial" w:hAnsi="Arial" w:cs="Arial"/>
          <w:sz w:val="24"/>
          <w:szCs w:val="24"/>
        </w:rPr>
        <w:t>a</w:t>
      </w:r>
      <w:r w:rsidR="00DC6A2B" w:rsidRPr="00F764AF">
        <w:rPr>
          <w:rFonts w:ascii="Arial" w:hAnsi="Arial" w:cs="Arial"/>
          <w:sz w:val="24"/>
          <w:szCs w:val="24"/>
        </w:rPr>
        <w:t xml:space="preserve">les que </w:t>
      </w:r>
      <w:r w:rsidR="00434F1D" w:rsidRPr="00F764AF">
        <w:rPr>
          <w:rFonts w:ascii="Arial" w:hAnsi="Arial" w:cs="Arial"/>
          <w:sz w:val="24"/>
          <w:szCs w:val="24"/>
        </w:rPr>
        <w:t>l</w:t>
      </w:r>
      <w:r w:rsidR="00DC6A2B" w:rsidRPr="00F764AF">
        <w:rPr>
          <w:rFonts w:ascii="Arial" w:hAnsi="Arial" w:cs="Arial"/>
          <w:sz w:val="24"/>
          <w:szCs w:val="24"/>
        </w:rPr>
        <w:t xml:space="preserve">o facultan, cumpliendo así, con el </w:t>
      </w:r>
      <w:r w:rsidR="005B592E" w:rsidRPr="00F764AF">
        <w:rPr>
          <w:rFonts w:ascii="Arial" w:hAnsi="Arial" w:cs="Arial"/>
          <w:sz w:val="24"/>
          <w:szCs w:val="24"/>
        </w:rPr>
        <w:t>requisito Sine Qua Non (como lo establece el artículo 16 Constitucional), ya que en el se citaron con precisión los artículos de los cuales deriva, los fundamentos legales, las razones, los motivos y consideraciones de hecho y de derecho que lo justifican. Pues contrario</w:t>
      </w:r>
      <w:r w:rsidR="00193CA4" w:rsidRPr="00F764AF">
        <w:rPr>
          <w:rFonts w:ascii="Arial" w:hAnsi="Arial" w:cs="Arial"/>
          <w:sz w:val="24"/>
          <w:szCs w:val="24"/>
        </w:rPr>
        <w:t xml:space="preserve"> a lo que el actor afirma, esta resolución no le impide gozar con plenitud de sus derechos, ya que estos no se afectan de ninguna manera, pues ya que esta autoridad tiene la obligación de observar y acatar toda normatividad que establece y regula esta oficina de Pensiones del Estado de Oaxaca, porque en caso de no hacerlo se generaría también una transgresión a la garantía de seguridad</w:t>
      </w:r>
      <w:r w:rsidR="000A68BF" w:rsidRPr="00F764AF">
        <w:rPr>
          <w:rFonts w:ascii="Arial" w:hAnsi="Arial" w:cs="Arial"/>
          <w:sz w:val="24"/>
          <w:szCs w:val="24"/>
        </w:rPr>
        <w:t xml:space="preserve"> jurídica de todos </w:t>
      </w:r>
      <w:r w:rsidR="000A68BF" w:rsidRPr="00F764AF">
        <w:rPr>
          <w:rFonts w:ascii="Arial" w:hAnsi="Arial" w:cs="Arial"/>
          <w:sz w:val="24"/>
          <w:szCs w:val="24"/>
        </w:rPr>
        <w:lastRenderedPageBreak/>
        <w:t>los administrados, principio básico y fundamental en todo estado de derecho constitucional y democrático</w:t>
      </w:r>
      <w:r w:rsidR="00434F1D" w:rsidRPr="00F764AF">
        <w:rPr>
          <w:rFonts w:ascii="Arial" w:hAnsi="Arial" w:cs="Arial"/>
          <w:sz w:val="24"/>
          <w:szCs w:val="24"/>
        </w:rPr>
        <w:t>…</w:t>
      </w:r>
    </w:p>
    <w:p w:rsidR="00364E00" w:rsidRPr="00F764AF" w:rsidRDefault="00364E00" w:rsidP="00637F86">
      <w:pPr>
        <w:spacing w:line="360" w:lineRule="auto"/>
        <w:jc w:val="both"/>
        <w:rPr>
          <w:rFonts w:ascii="Arial" w:hAnsi="Arial" w:cs="Arial"/>
          <w:sz w:val="24"/>
          <w:szCs w:val="24"/>
        </w:rPr>
      </w:pPr>
      <w:r w:rsidRPr="00F764AF">
        <w:rPr>
          <w:rFonts w:ascii="Arial" w:hAnsi="Arial" w:cs="Arial"/>
          <w:sz w:val="24"/>
          <w:szCs w:val="24"/>
        </w:rPr>
        <w:t xml:space="preserve">… y toda vez que al no existir, en la Ley de Pensiones para los trabajadores de Gobierno del Estado  de Oaxaca en vigor, el precepto legal o figura  jurídica que establezca expresamente que un trabajador  con nombramiento de empleado de confianza que termine su relación con el Gobierno del Estado Libre y Soberano de Oaxaca, tenga derecho a la devolución de las cuotas que se descontaron por concepto de FONDO DE PENSIONES, ni de cualquier otra de este tipo, razón por la cual no le resulta </w:t>
      </w:r>
      <w:r w:rsidR="00B66307" w:rsidRPr="00F764AF">
        <w:rPr>
          <w:rFonts w:ascii="Arial" w:hAnsi="Arial" w:cs="Arial"/>
          <w:sz w:val="24"/>
          <w:szCs w:val="24"/>
        </w:rPr>
        <w:t>a esta Autoridad la obl</w:t>
      </w:r>
      <w:r w:rsidR="00333A85" w:rsidRPr="00F764AF">
        <w:rPr>
          <w:rFonts w:ascii="Arial" w:hAnsi="Arial" w:cs="Arial"/>
          <w:sz w:val="24"/>
          <w:szCs w:val="24"/>
        </w:rPr>
        <w:t>i</w:t>
      </w:r>
      <w:r w:rsidR="00B66307" w:rsidRPr="00F764AF">
        <w:rPr>
          <w:rFonts w:ascii="Arial" w:hAnsi="Arial" w:cs="Arial"/>
          <w:sz w:val="24"/>
          <w:szCs w:val="24"/>
        </w:rPr>
        <w:t xml:space="preserve">gación  factible de reintegrar aportación alguna de este </w:t>
      </w:r>
      <w:r w:rsidR="00FD77EB" w:rsidRPr="00F764AF">
        <w:rPr>
          <w:rFonts w:ascii="Arial" w:hAnsi="Arial" w:cs="Arial"/>
          <w:sz w:val="24"/>
          <w:szCs w:val="24"/>
        </w:rPr>
        <w:t>género</w:t>
      </w:r>
      <w:r w:rsidR="00B66307" w:rsidRPr="00F764AF">
        <w:rPr>
          <w:rFonts w:ascii="Arial" w:hAnsi="Arial" w:cs="Arial"/>
          <w:sz w:val="24"/>
          <w:szCs w:val="24"/>
        </w:rPr>
        <w:t xml:space="preserve"> o especie</w:t>
      </w:r>
      <w:r w:rsidR="00FD77EB" w:rsidRPr="00F764AF">
        <w:rPr>
          <w:rFonts w:ascii="Arial" w:hAnsi="Arial" w:cs="Arial"/>
          <w:sz w:val="24"/>
          <w:szCs w:val="24"/>
        </w:rPr>
        <w:t>.”</w:t>
      </w:r>
    </w:p>
    <w:p w:rsidR="008F5ADD" w:rsidRPr="00F764AF" w:rsidRDefault="008F5ADD" w:rsidP="00637F86">
      <w:pPr>
        <w:spacing w:line="360" w:lineRule="auto"/>
        <w:jc w:val="both"/>
        <w:rPr>
          <w:rFonts w:ascii="Arial" w:hAnsi="Arial" w:cs="Arial"/>
          <w:sz w:val="24"/>
          <w:szCs w:val="24"/>
        </w:rPr>
      </w:pPr>
    </w:p>
    <w:p w:rsidR="001F5869" w:rsidRPr="00F764AF" w:rsidRDefault="00FD77EB" w:rsidP="00637F86">
      <w:pPr>
        <w:spacing w:line="360" w:lineRule="auto"/>
        <w:jc w:val="both"/>
        <w:rPr>
          <w:rFonts w:ascii="Arial" w:hAnsi="Arial" w:cs="Arial"/>
          <w:sz w:val="24"/>
          <w:szCs w:val="24"/>
        </w:rPr>
      </w:pPr>
      <w:r w:rsidRPr="00F764AF">
        <w:rPr>
          <w:rFonts w:ascii="Arial" w:hAnsi="Arial" w:cs="Arial"/>
          <w:sz w:val="24"/>
          <w:szCs w:val="24"/>
        </w:rPr>
        <w:t>“</w:t>
      </w:r>
      <w:r w:rsidR="008F5ADD" w:rsidRPr="00F764AF">
        <w:rPr>
          <w:rFonts w:ascii="Arial" w:hAnsi="Arial" w:cs="Arial"/>
          <w:sz w:val="24"/>
          <w:szCs w:val="24"/>
        </w:rPr>
        <w:t xml:space="preserve">En cuanto al interés legitimo que se deduce en el juicio, se contesta como sigue: Resulta improcedente la pretensión del hoy actor en solicitar se declare la nulidad del oficio </w:t>
      </w:r>
      <w:r w:rsidR="00795530" w:rsidRPr="00F764AF">
        <w:rPr>
          <w:rFonts w:cs="Arial"/>
          <w:b/>
          <w:sz w:val="24"/>
          <w:szCs w:val="24"/>
        </w:rPr>
        <w:t>**********</w:t>
      </w:r>
      <w:r w:rsidR="00697BA3" w:rsidRPr="00F764AF">
        <w:rPr>
          <w:rFonts w:ascii="Arial" w:hAnsi="Arial" w:cs="Arial"/>
          <w:sz w:val="24"/>
          <w:szCs w:val="24"/>
        </w:rPr>
        <w:t>de fecha cinco de noviembre de dos mil dieciocho, ya que el actor carece de derech</w:t>
      </w:r>
      <w:r w:rsidR="00281DCE" w:rsidRPr="00F764AF">
        <w:rPr>
          <w:rFonts w:ascii="Arial" w:hAnsi="Arial" w:cs="Arial"/>
          <w:sz w:val="24"/>
          <w:szCs w:val="24"/>
        </w:rPr>
        <w:t>o al reclamar dicha devolución, al no encuadrar dentro de lo establecido por el artículo 64 de la Ley de pensiones para los  Trabajadores del Gobierno del Estado de Oaxaca, ya que a la letra establece: artículo 64</w:t>
      </w:r>
      <w:r w:rsidR="004A56CD" w:rsidRPr="00F764AF">
        <w:rPr>
          <w:rFonts w:ascii="Arial" w:hAnsi="Arial" w:cs="Arial"/>
          <w:sz w:val="24"/>
          <w:szCs w:val="24"/>
        </w:rPr>
        <w:t>.- El trabajador de base que no tenga derecho a pensión y se separe o sea separado definitivamente del servicio</w:t>
      </w:r>
      <w:r w:rsidR="006B769A" w:rsidRPr="00F764AF">
        <w:rPr>
          <w:rFonts w:ascii="Arial" w:hAnsi="Arial" w:cs="Arial"/>
          <w:sz w:val="24"/>
          <w:szCs w:val="24"/>
        </w:rPr>
        <w:t>, tendrá derecho a que se le devuelvan los descuentos que se le hubieren hecho para el Fondo de Pensiones, deducidos los adeudos que tuviere pendientes en la Oficina de Pensiones</w:t>
      </w:r>
      <w:r w:rsidR="00823B0D" w:rsidRPr="00F764AF">
        <w:rPr>
          <w:rFonts w:ascii="Arial" w:hAnsi="Arial" w:cs="Arial"/>
          <w:sz w:val="24"/>
          <w:szCs w:val="24"/>
        </w:rPr>
        <w:t>…”</w:t>
      </w:r>
    </w:p>
    <w:p w:rsidR="001F5869" w:rsidRPr="00F764AF" w:rsidRDefault="001F5869" w:rsidP="00637F86">
      <w:pPr>
        <w:spacing w:line="360" w:lineRule="auto"/>
        <w:jc w:val="both"/>
        <w:rPr>
          <w:rFonts w:ascii="Arial" w:hAnsi="Arial" w:cs="Arial"/>
          <w:sz w:val="24"/>
          <w:szCs w:val="24"/>
        </w:rPr>
      </w:pPr>
    </w:p>
    <w:p w:rsidR="001F5869" w:rsidRPr="00F764AF" w:rsidRDefault="001F5869" w:rsidP="00637F86">
      <w:pPr>
        <w:spacing w:line="360" w:lineRule="auto"/>
        <w:jc w:val="both"/>
        <w:rPr>
          <w:rFonts w:ascii="Arial" w:hAnsi="Arial" w:cs="Arial"/>
          <w:sz w:val="24"/>
          <w:szCs w:val="24"/>
        </w:rPr>
      </w:pPr>
      <w:r w:rsidRPr="00F764AF">
        <w:rPr>
          <w:rFonts w:ascii="Arial" w:hAnsi="Arial" w:cs="Arial"/>
          <w:sz w:val="24"/>
          <w:szCs w:val="24"/>
        </w:rPr>
        <w:tab/>
      </w:r>
      <w:r w:rsidR="00F133CB" w:rsidRPr="00F764AF">
        <w:rPr>
          <w:rFonts w:ascii="Arial" w:hAnsi="Arial" w:cs="Arial"/>
          <w:b/>
          <w:sz w:val="24"/>
          <w:szCs w:val="24"/>
        </w:rPr>
        <w:t>QUINTO</w:t>
      </w:r>
      <w:r w:rsidRPr="00F764AF">
        <w:rPr>
          <w:rFonts w:ascii="Arial" w:hAnsi="Arial" w:cs="Arial"/>
          <w:b/>
          <w:sz w:val="24"/>
          <w:szCs w:val="24"/>
        </w:rPr>
        <w:t>.-</w:t>
      </w:r>
      <w:r w:rsidRPr="00F764AF">
        <w:rPr>
          <w:rFonts w:ascii="Arial" w:hAnsi="Arial" w:cs="Arial"/>
          <w:sz w:val="24"/>
          <w:szCs w:val="24"/>
        </w:rPr>
        <w:t xml:space="preserve"> </w:t>
      </w:r>
      <w:r w:rsidRPr="00F764AF">
        <w:rPr>
          <w:rFonts w:ascii="Arial" w:hAnsi="Arial" w:cs="Arial"/>
          <w:b/>
          <w:bCs/>
          <w:sz w:val="24"/>
          <w:szCs w:val="24"/>
        </w:rPr>
        <w:t xml:space="preserve">Estudio de los Conceptos de Impugnación y pruebas ofrecidas por el actor. </w:t>
      </w:r>
      <w:r w:rsidRPr="00F764AF">
        <w:rPr>
          <w:rFonts w:ascii="Arial" w:hAnsi="Arial" w:cs="Arial"/>
          <w:bCs/>
          <w:sz w:val="24"/>
          <w:szCs w:val="24"/>
        </w:rPr>
        <w:t xml:space="preserve">Los conceptos de impugnación hechos valer por </w:t>
      </w:r>
      <w:r w:rsidR="00183E6E" w:rsidRPr="00F764AF">
        <w:rPr>
          <w:rFonts w:ascii="Arial" w:hAnsi="Arial" w:cs="Arial"/>
          <w:bCs/>
          <w:sz w:val="24"/>
          <w:szCs w:val="24"/>
        </w:rPr>
        <w:t>el</w:t>
      </w:r>
      <w:r w:rsidRPr="00F764AF">
        <w:rPr>
          <w:rFonts w:ascii="Arial" w:hAnsi="Arial" w:cs="Arial"/>
          <w:bCs/>
          <w:sz w:val="24"/>
          <w:szCs w:val="24"/>
        </w:rPr>
        <w:t xml:space="preserve"> actor</w:t>
      </w:r>
      <w:r w:rsidR="00415DD1" w:rsidRPr="00F764AF">
        <w:rPr>
          <w:rFonts w:ascii="Arial" w:hAnsi="Arial" w:cs="Arial"/>
          <w:bCs/>
          <w:sz w:val="24"/>
          <w:szCs w:val="24"/>
        </w:rPr>
        <w:t>,</w:t>
      </w:r>
      <w:r w:rsidRPr="00F764AF">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F764AF">
        <w:rPr>
          <w:rFonts w:ascii="Arial" w:hAnsi="Arial" w:cs="Arial"/>
          <w:sz w:val="24"/>
          <w:szCs w:val="24"/>
        </w:rPr>
        <w:t>; no obstant</w:t>
      </w:r>
      <w:r w:rsidR="008206C7" w:rsidRPr="00F764AF">
        <w:rPr>
          <w:rFonts w:ascii="Arial" w:hAnsi="Arial" w:cs="Arial"/>
          <w:sz w:val="24"/>
          <w:szCs w:val="24"/>
        </w:rPr>
        <w:t>e</w:t>
      </w:r>
      <w:r w:rsidRPr="00F764AF">
        <w:rPr>
          <w:rFonts w:ascii="Arial" w:hAnsi="Arial" w:cs="Arial"/>
          <w:sz w:val="24"/>
          <w:szCs w:val="24"/>
        </w:rPr>
        <w:t xml:space="preserve">, serán valorados en el cuerpo de esta sentencia. - - - - - - - - - - - - - - - - - - - - - - - - - - - - -  </w:t>
      </w:r>
    </w:p>
    <w:p w:rsidR="001F5869" w:rsidRPr="00F764AF" w:rsidRDefault="001F5869" w:rsidP="00637F86">
      <w:pPr>
        <w:spacing w:line="360" w:lineRule="auto"/>
        <w:jc w:val="both"/>
        <w:rPr>
          <w:rFonts w:ascii="Arial" w:hAnsi="Arial" w:cs="Arial"/>
          <w:sz w:val="24"/>
          <w:szCs w:val="24"/>
        </w:rPr>
      </w:pPr>
    </w:p>
    <w:p w:rsidR="001F5869" w:rsidRPr="00F764AF" w:rsidRDefault="001F5869" w:rsidP="00637F86">
      <w:pPr>
        <w:pStyle w:val="Textonotapie"/>
        <w:widowControl w:val="0"/>
        <w:spacing w:line="360" w:lineRule="auto"/>
        <w:ind w:firstLine="708"/>
        <w:jc w:val="both"/>
        <w:rPr>
          <w:rFonts w:ascii="Arial" w:hAnsi="Arial" w:cs="Arial"/>
          <w:sz w:val="24"/>
          <w:szCs w:val="24"/>
          <w:lang w:eastAsia="es-MX"/>
        </w:rPr>
      </w:pPr>
      <w:r w:rsidRPr="00F764AF">
        <w:rPr>
          <w:rFonts w:ascii="Arial" w:hAnsi="Arial" w:cs="Arial"/>
          <w:sz w:val="24"/>
          <w:szCs w:val="24"/>
          <w:lang w:val="es-MX" w:eastAsia="es-MX"/>
        </w:rPr>
        <w:t>Al respecto resulta aplicable</w:t>
      </w:r>
      <w:r w:rsidRPr="00F764AF">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F764AF">
        <w:rPr>
          <w:rFonts w:ascii="Arial" w:hAnsi="Arial" w:cs="Arial"/>
          <w:i/>
          <w:sz w:val="24"/>
          <w:szCs w:val="24"/>
          <w:lang w:eastAsia="es-MX"/>
        </w:rPr>
        <w:t>Semanario Judicial de la Federación y su Gaceta</w:t>
      </w:r>
      <w:r w:rsidRPr="00F764AF">
        <w:rPr>
          <w:rFonts w:ascii="Arial" w:hAnsi="Arial" w:cs="Arial"/>
          <w:sz w:val="24"/>
          <w:szCs w:val="24"/>
          <w:lang w:eastAsia="es-MX"/>
        </w:rPr>
        <w:t>, Tomo XXXI, mayo de 2010, página 830, de rubro:</w:t>
      </w:r>
    </w:p>
    <w:p w:rsidR="001F5869" w:rsidRPr="00F764AF" w:rsidRDefault="001F5869" w:rsidP="00637F86">
      <w:pPr>
        <w:pStyle w:val="Textonotapie"/>
        <w:widowControl w:val="0"/>
        <w:spacing w:line="360" w:lineRule="auto"/>
        <w:jc w:val="both"/>
        <w:rPr>
          <w:rFonts w:ascii="Arial" w:hAnsi="Arial" w:cs="Arial"/>
          <w:sz w:val="24"/>
          <w:szCs w:val="24"/>
          <w:lang w:eastAsia="es-MX"/>
        </w:rPr>
      </w:pPr>
    </w:p>
    <w:p w:rsidR="001F5869" w:rsidRPr="00F764AF" w:rsidRDefault="001F5869" w:rsidP="00637F86">
      <w:pPr>
        <w:pStyle w:val="Textonotapie"/>
        <w:widowControl w:val="0"/>
        <w:spacing w:line="360" w:lineRule="auto"/>
        <w:ind w:left="1701" w:right="1469"/>
        <w:jc w:val="both"/>
        <w:rPr>
          <w:rFonts w:ascii="Arial" w:hAnsi="Arial" w:cs="Arial"/>
          <w:b/>
          <w:sz w:val="24"/>
          <w:szCs w:val="24"/>
          <w:lang w:eastAsia="es-MX"/>
        </w:rPr>
      </w:pPr>
      <w:r w:rsidRPr="00F764AF">
        <w:rPr>
          <w:rFonts w:ascii="Arial" w:hAnsi="Arial" w:cs="Arial"/>
          <w:sz w:val="24"/>
          <w:szCs w:val="24"/>
          <w:lang w:eastAsia="es-MX"/>
        </w:rPr>
        <w:t xml:space="preserve"> </w:t>
      </w:r>
      <w:r w:rsidRPr="00F764AF">
        <w:rPr>
          <w:rFonts w:ascii="Arial" w:hAnsi="Arial" w:cs="Arial"/>
          <w:b/>
          <w:sz w:val="24"/>
          <w:szCs w:val="24"/>
          <w:lang w:eastAsia="es-MX"/>
        </w:rPr>
        <w:t>CONCEPTOS DE VIOLACIÓN O AGRAVIOS. PARA CUMPLIR CON LOS PRINCIPIOS DE CONGRUENCIA Y EXHAUSTIVIDAD EN LAS SENTENCIAS DE AMPARO ES INNECESARIA SU TRANSCRIPCIÓN.</w:t>
      </w:r>
    </w:p>
    <w:p w:rsidR="001F5869" w:rsidRPr="00F764AF" w:rsidRDefault="001F5869" w:rsidP="00637F86">
      <w:pPr>
        <w:pStyle w:val="Textonotapie"/>
        <w:widowControl w:val="0"/>
        <w:spacing w:line="360" w:lineRule="auto"/>
        <w:ind w:left="1701" w:right="1469"/>
        <w:jc w:val="both"/>
        <w:rPr>
          <w:rFonts w:ascii="Arial" w:hAnsi="Arial" w:cs="Arial"/>
          <w:b/>
          <w:sz w:val="24"/>
          <w:szCs w:val="24"/>
          <w:lang w:eastAsia="es-MX"/>
        </w:rPr>
      </w:pPr>
    </w:p>
    <w:p w:rsidR="00462416" w:rsidRPr="00F764AF" w:rsidRDefault="001F5869" w:rsidP="00637F86">
      <w:pPr>
        <w:spacing w:line="360" w:lineRule="auto"/>
        <w:ind w:firstLine="708"/>
        <w:jc w:val="both"/>
        <w:rPr>
          <w:rFonts w:ascii="Arial" w:hAnsi="Arial" w:cs="Arial"/>
          <w:sz w:val="24"/>
          <w:szCs w:val="24"/>
        </w:rPr>
      </w:pPr>
      <w:r w:rsidRPr="00F764AF">
        <w:rPr>
          <w:rFonts w:ascii="Arial" w:hAnsi="Arial" w:cs="Arial"/>
          <w:sz w:val="24"/>
          <w:szCs w:val="24"/>
        </w:rPr>
        <w:lastRenderedPageBreak/>
        <w:t>Esta Sala</w:t>
      </w:r>
      <w:r w:rsidR="00F6200F" w:rsidRPr="00F764AF">
        <w:rPr>
          <w:rFonts w:ascii="Arial" w:hAnsi="Arial" w:cs="Arial"/>
          <w:sz w:val="24"/>
          <w:szCs w:val="24"/>
        </w:rPr>
        <w:t xml:space="preserve">, </w:t>
      </w:r>
      <w:r w:rsidRPr="00F764AF">
        <w:rPr>
          <w:rFonts w:ascii="Arial" w:hAnsi="Arial" w:cs="Arial"/>
          <w:sz w:val="24"/>
          <w:szCs w:val="24"/>
        </w:rPr>
        <w:t xml:space="preserve">después de haber realizado un estudio minucioso del oficio número </w:t>
      </w:r>
      <w:r w:rsidR="00795530" w:rsidRPr="00F764AF">
        <w:rPr>
          <w:rFonts w:cs="Arial"/>
          <w:b/>
          <w:sz w:val="24"/>
          <w:szCs w:val="24"/>
        </w:rPr>
        <w:t>**********</w:t>
      </w:r>
      <w:r w:rsidRPr="00F764AF">
        <w:rPr>
          <w:rFonts w:ascii="Arial" w:hAnsi="Arial" w:cs="Arial"/>
          <w:sz w:val="24"/>
          <w:szCs w:val="24"/>
        </w:rPr>
        <w:t xml:space="preserve">, de </w:t>
      </w:r>
      <w:r w:rsidR="00415DD1" w:rsidRPr="00F764AF">
        <w:rPr>
          <w:rFonts w:ascii="Arial" w:hAnsi="Arial" w:cs="Arial"/>
          <w:sz w:val="24"/>
          <w:szCs w:val="24"/>
        </w:rPr>
        <w:t>fecha cinco de noviembre de dos mil dieciocho (05</w:t>
      </w:r>
      <w:r w:rsidRPr="00F764AF">
        <w:rPr>
          <w:rFonts w:ascii="Arial" w:hAnsi="Arial" w:cs="Arial"/>
          <w:sz w:val="24"/>
          <w:szCs w:val="24"/>
        </w:rPr>
        <w:t>-</w:t>
      </w:r>
      <w:r w:rsidR="00415DD1" w:rsidRPr="00F764AF">
        <w:rPr>
          <w:rFonts w:ascii="Arial" w:hAnsi="Arial" w:cs="Arial"/>
          <w:sz w:val="24"/>
          <w:szCs w:val="24"/>
        </w:rPr>
        <w:t>11</w:t>
      </w:r>
      <w:r w:rsidRPr="00F764AF">
        <w:rPr>
          <w:rFonts w:ascii="Arial" w:hAnsi="Arial" w:cs="Arial"/>
          <w:sz w:val="24"/>
          <w:szCs w:val="24"/>
        </w:rPr>
        <w:t>-201</w:t>
      </w:r>
      <w:r w:rsidR="00415DD1" w:rsidRPr="00F764AF">
        <w:rPr>
          <w:rFonts w:ascii="Arial" w:hAnsi="Arial" w:cs="Arial"/>
          <w:sz w:val="24"/>
          <w:szCs w:val="24"/>
        </w:rPr>
        <w:t>8</w:t>
      </w:r>
      <w:r w:rsidRPr="00F764AF">
        <w:rPr>
          <w:rFonts w:ascii="Arial" w:hAnsi="Arial" w:cs="Arial"/>
          <w:sz w:val="24"/>
          <w:szCs w:val="24"/>
        </w:rPr>
        <w:t>), emitido por el</w:t>
      </w:r>
      <w:r w:rsidR="00B34EE4" w:rsidRPr="00F764AF">
        <w:rPr>
          <w:rFonts w:ascii="Arial" w:hAnsi="Arial" w:cs="Arial"/>
          <w:sz w:val="24"/>
          <w:szCs w:val="24"/>
        </w:rPr>
        <w:t xml:space="preserve"> C.P</w:t>
      </w:r>
      <w:r w:rsidR="00795530" w:rsidRPr="00F764AF">
        <w:rPr>
          <w:rFonts w:cs="Arial"/>
          <w:b/>
          <w:sz w:val="24"/>
          <w:szCs w:val="24"/>
        </w:rPr>
        <w:t>**********</w:t>
      </w:r>
      <w:r w:rsidRPr="00F764AF">
        <w:rPr>
          <w:rFonts w:ascii="Arial" w:hAnsi="Arial" w:cs="Arial"/>
          <w:sz w:val="24"/>
          <w:szCs w:val="24"/>
        </w:rPr>
        <w:t xml:space="preserve">, (fojas </w:t>
      </w:r>
      <w:r w:rsidR="001C68B6" w:rsidRPr="00F764AF">
        <w:rPr>
          <w:rFonts w:ascii="Arial" w:hAnsi="Arial" w:cs="Arial"/>
          <w:sz w:val="24"/>
          <w:szCs w:val="24"/>
        </w:rPr>
        <w:t>09</w:t>
      </w:r>
      <w:r w:rsidRPr="00F764AF">
        <w:rPr>
          <w:rFonts w:ascii="Arial" w:hAnsi="Arial" w:cs="Arial"/>
          <w:sz w:val="24"/>
          <w:szCs w:val="24"/>
        </w:rPr>
        <w:t xml:space="preserve"> y 1</w:t>
      </w:r>
      <w:r w:rsidR="001C68B6" w:rsidRPr="00F764AF">
        <w:rPr>
          <w:rFonts w:ascii="Arial" w:hAnsi="Arial" w:cs="Arial"/>
          <w:sz w:val="24"/>
          <w:szCs w:val="24"/>
        </w:rPr>
        <w:t>0</w:t>
      </w:r>
      <w:r w:rsidRPr="00F764AF">
        <w:rPr>
          <w:rFonts w:ascii="Arial" w:hAnsi="Arial" w:cs="Arial"/>
          <w:sz w:val="24"/>
          <w:szCs w:val="24"/>
        </w:rPr>
        <w:t>|), y tomando en consideración</w:t>
      </w:r>
      <w:r w:rsidR="00DD0C29" w:rsidRPr="00F764AF">
        <w:rPr>
          <w:rFonts w:ascii="Arial" w:hAnsi="Arial" w:cs="Arial"/>
          <w:sz w:val="24"/>
          <w:szCs w:val="24"/>
        </w:rPr>
        <w:t xml:space="preserve"> los</w:t>
      </w:r>
      <w:r w:rsidRPr="00F764AF">
        <w:rPr>
          <w:rFonts w:ascii="Arial" w:hAnsi="Arial" w:cs="Arial"/>
          <w:sz w:val="24"/>
          <w:szCs w:val="24"/>
        </w:rPr>
        <w:t xml:space="preserve"> conceptos de impugnación hechos valer por </w:t>
      </w:r>
      <w:r w:rsidR="00DD0C29" w:rsidRPr="00F764AF">
        <w:rPr>
          <w:rFonts w:ascii="Arial" w:hAnsi="Arial" w:cs="Arial"/>
          <w:sz w:val="24"/>
          <w:szCs w:val="24"/>
        </w:rPr>
        <w:t xml:space="preserve">el </w:t>
      </w:r>
      <w:r w:rsidRPr="00F764AF">
        <w:rPr>
          <w:rFonts w:ascii="Arial" w:hAnsi="Arial" w:cs="Arial"/>
          <w:sz w:val="24"/>
          <w:szCs w:val="24"/>
        </w:rPr>
        <w:t>actor se advierte que</w:t>
      </w:r>
      <w:r w:rsidR="006A0F71" w:rsidRPr="00F764AF">
        <w:rPr>
          <w:rFonts w:ascii="Arial" w:hAnsi="Arial" w:cs="Arial"/>
          <w:sz w:val="24"/>
          <w:szCs w:val="24"/>
        </w:rPr>
        <w:t>,</w:t>
      </w:r>
      <w:r w:rsidRPr="00F764AF">
        <w:rPr>
          <w:rFonts w:ascii="Arial" w:hAnsi="Arial" w:cs="Arial"/>
          <w:sz w:val="24"/>
          <w:szCs w:val="24"/>
        </w:rPr>
        <w:t xml:space="preserve"> la enjuiciada para</w:t>
      </w:r>
      <w:r w:rsidR="00043B01" w:rsidRPr="00F764AF">
        <w:rPr>
          <w:rFonts w:ascii="Arial" w:hAnsi="Arial" w:cs="Arial"/>
          <w:sz w:val="24"/>
          <w:szCs w:val="24"/>
        </w:rPr>
        <w:t xml:space="preserve"> negar la devolución del fondo de pensiones al actor se basó </w:t>
      </w:r>
      <w:r w:rsidR="00462416" w:rsidRPr="00F764AF">
        <w:rPr>
          <w:rFonts w:ascii="Arial" w:hAnsi="Arial" w:cs="Arial"/>
          <w:sz w:val="24"/>
          <w:szCs w:val="24"/>
        </w:rPr>
        <w:t xml:space="preserve">preponderantemente </w:t>
      </w:r>
      <w:r w:rsidR="00043B01" w:rsidRPr="00F764AF">
        <w:rPr>
          <w:rFonts w:ascii="Arial" w:hAnsi="Arial" w:cs="Arial"/>
          <w:sz w:val="24"/>
          <w:szCs w:val="24"/>
        </w:rPr>
        <w:t xml:space="preserve">en </w:t>
      </w:r>
      <w:r w:rsidR="00462416" w:rsidRPr="00F764AF">
        <w:rPr>
          <w:rFonts w:ascii="Arial" w:hAnsi="Arial" w:cs="Arial"/>
          <w:sz w:val="24"/>
          <w:szCs w:val="24"/>
        </w:rPr>
        <w:t>los</w:t>
      </w:r>
      <w:r w:rsidR="00043B01" w:rsidRPr="00F764AF">
        <w:rPr>
          <w:rFonts w:ascii="Arial" w:hAnsi="Arial" w:cs="Arial"/>
          <w:sz w:val="24"/>
          <w:szCs w:val="24"/>
        </w:rPr>
        <w:t xml:space="preserve"> artículo</w:t>
      </w:r>
      <w:r w:rsidR="00462416" w:rsidRPr="00F764AF">
        <w:rPr>
          <w:rFonts w:ascii="Arial" w:hAnsi="Arial" w:cs="Arial"/>
          <w:sz w:val="24"/>
          <w:szCs w:val="24"/>
        </w:rPr>
        <w:t>s 14 y 64 de la Ley de Pensiones para los Trabajadores de Gobierno del Estado  de Oaxaca: que establecen</w:t>
      </w:r>
      <w:r w:rsidR="0042519F" w:rsidRPr="00F764AF">
        <w:rPr>
          <w:rFonts w:ascii="Arial" w:hAnsi="Arial" w:cs="Arial"/>
          <w:sz w:val="24"/>
          <w:szCs w:val="24"/>
        </w:rPr>
        <w:t>:</w:t>
      </w:r>
    </w:p>
    <w:p w:rsidR="0042519F" w:rsidRPr="00F764AF" w:rsidRDefault="0042519F" w:rsidP="00637F86">
      <w:pPr>
        <w:spacing w:line="360" w:lineRule="auto"/>
        <w:ind w:firstLine="708"/>
        <w:jc w:val="both"/>
        <w:rPr>
          <w:rFonts w:ascii="Arial" w:hAnsi="Arial" w:cs="Arial"/>
          <w:sz w:val="24"/>
          <w:szCs w:val="24"/>
        </w:rPr>
      </w:pPr>
    </w:p>
    <w:p w:rsidR="000B49E7" w:rsidRPr="00F764AF" w:rsidRDefault="00462416" w:rsidP="00637F86">
      <w:pPr>
        <w:spacing w:line="360" w:lineRule="auto"/>
        <w:ind w:firstLine="708"/>
        <w:jc w:val="both"/>
        <w:rPr>
          <w:rFonts w:ascii="Arial" w:hAnsi="Arial" w:cs="Arial"/>
          <w:sz w:val="24"/>
          <w:szCs w:val="24"/>
        </w:rPr>
      </w:pPr>
      <w:r w:rsidRPr="00F764AF">
        <w:rPr>
          <w:rFonts w:ascii="Arial" w:hAnsi="Arial" w:cs="Arial"/>
          <w:sz w:val="24"/>
          <w:szCs w:val="24"/>
        </w:rPr>
        <w:t>Artículo 14: El hecho de contribuir al Fondo de Pensiones no da derecho alguno de propiedad al trabajador, individual</w:t>
      </w:r>
      <w:r w:rsidR="00132F6A" w:rsidRPr="00F764AF">
        <w:rPr>
          <w:rFonts w:ascii="Arial" w:hAnsi="Arial" w:cs="Arial"/>
          <w:sz w:val="24"/>
          <w:szCs w:val="24"/>
        </w:rPr>
        <w:t>,</w:t>
      </w:r>
      <w:r w:rsidRPr="00F764AF">
        <w:rPr>
          <w:rFonts w:ascii="Arial" w:hAnsi="Arial" w:cs="Arial"/>
          <w:sz w:val="24"/>
          <w:szCs w:val="24"/>
        </w:rPr>
        <w:t xml:space="preserve"> ni colectivo sobre el patrimonio de la Oficina de Pensiones, sino solo el de gozar de los beneficios que concede esta Ley. Durante el tiempo de una licencia ilimitada sin goce de sueldo, el trabajador tendrá suspendidos tales derechos y beneficios</w:t>
      </w:r>
      <w:r w:rsidR="0042519F" w:rsidRPr="00F764AF">
        <w:rPr>
          <w:rFonts w:ascii="Arial" w:hAnsi="Arial" w:cs="Arial"/>
          <w:sz w:val="24"/>
          <w:szCs w:val="24"/>
        </w:rPr>
        <w:t>.</w:t>
      </w:r>
    </w:p>
    <w:p w:rsidR="0042519F" w:rsidRPr="00F764AF" w:rsidRDefault="0042519F" w:rsidP="00637F86">
      <w:pPr>
        <w:spacing w:line="360" w:lineRule="auto"/>
        <w:ind w:firstLine="708"/>
        <w:jc w:val="both"/>
        <w:rPr>
          <w:rFonts w:ascii="Arial" w:hAnsi="Arial" w:cs="Arial"/>
          <w:sz w:val="24"/>
          <w:szCs w:val="24"/>
        </w:rPr>
      </w:pPr>
    </w:p>
    <w:p w:rsidR="00462416" w:rsidRPr="00F764AF" w:rsidRDefault="000B49E7" w:rsidP="00637F86">
      <w:pPr>
        <w:spacing w:line="360" w:lineRule="auto"/>
        <w:ind w:firstLine="708"/>
        <w:jc w:val="both"/>
        <w:rPr>
          <w:rFonts w:ascii="Arial" w:hAnsi="Arial" w:cs="Arial"/>
          <w:sz w:val="24"/>
          <w:szCs w:val="24"/>
        </w:rPr>
      </w:pPr>
      <w:r w:rsidRPr="00F764AF">
        <w:rPr>
          <w:rFonts w:ascii="Arial" w:hAnsi="Arial" w:cs="Arial"/>
          <w:sz w:val="24"/>
          <w:szCs w:val="24"/>
        </w:rPr>
        <w:t>A</w:t>
      </w:r>
      <w:r w:rsidR="00462416" w:rsidRPr="00F764AF">
        <w:rPr>
          <w:rFonts w:ascii="Arial" w:hAnsi="Arial" w:cs="Arial"/>
          <w:sz w:val="24"/>
          <w:szCs w:val="24"/>
        </w:rPr>
        <w:t>rtículo</w:t>
      </w:r>
      <w:r w:rsidR="00043B01" w:rsidRPr="00F764AF">
        <w:rPr>
          <w:rFonts w:ascii="Arial" w:hAnsi="Arial" w:cs="Arial"/>
          <w:sz w:val="24"/>
          <w:szCs w:val="24"/>
        </w:rPr>
        <w:t xml:space="preserve"> 64</w:t>
      </w:r>
      <w:r w:rsidRPr="00F764AF">
        <w:rPr>
          <w:rFonts w:ascii="Arial" w:hAnsi="Arial" w:cs="Arial"/>
          <w:sz w:val="24"/>
          <w:szCs w:val="24"/>
        </w:rPr>
        <w:t>:</w:t>
      </w:r>
      <w:r w:rsidR="00043B01" w:rsidRPr="00F764AF">
        <w:rPr>
          <w:rFonts w:ascii="Arial" w:hAnsi="Arial" w:cs="Arial"/>
          <w:sz w:val="24"/>
          <w:szCs w:val="24"/>
        </w:rPr>
        <w:t xml:space="preserve"> </w:t>
      </w:r>
      <w:r w:rsidR="00462416" w:rsidRPr="00F764AF">
        <w:rPr>
          <w:rFonts w:ascii="Arial" w:hAnsi="Arial" w:cs="Arial"/>
          <w:sz w:val="24"/>
          <w:szCs w:val="24"/>
        </w:rPr>
        <w:t>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0B49E7" w:rsidRPr="00F764AF" w:rsidRDefault="000B49E7" w:rsidP="00637F86">
      <w:pPr>
        <w:spacing w:line="360" w:lineRule="auto"/>
        <w:ind w:firstLine="708"/>
        <w:jc w:val="both"/>
        <w:rPr>
          <w:rFonts w:ascii="Arial" w:hAnsi="Arial" w:cs="Arial"/>
          <w:sz w:val="24"/>
          <w:szCs w:val="24"/>
        </w:rPr>
      </w:pPr>
    </w:p>
    <w:p w:rsidR="00262432" w:rsidRPr="00F764AF" w:rsidRDefault="0042519F" w:rsidP="00262432">
      <w:pPr>
        <w:spacing w:line="360" w:lineRule="auto"/>
        <w:jc w:val="both"/>
        <w:rPr>
          <w:rFonts w:ascii="Arial" w:hAnsi="Arial" w:cs="Arial"/>
          <w:sz w:val="24"/>
          <w:szCs w:val="24"/>
        </w:rPr>
      </w:pPr>
      <w:r w:rsidRPr="00F764AF">
        <w:rPr>
          <w:rFonts w:ascii="Arial" w:hAnsi="Arial" w:cs="Arial"/>
          <w:sz w:val="24"/>
          <w:szCs w:val="24"/>
        </w:rPr>
        <w:t xml:space="preserve"> </w:t>
      </w:r>
      <w:r w:rsidRPr="00F764AF">
        <w:rPr>
          <w:rFonts w:ascii="Arial" w:hAnsi="Arial" w:cs="Arial"/>
          <w:sz w:val="24"/>
          <w:szCs w:val="24"/>
        </w:rPr>
        <w:tab/>
        <w:t>Sin embargo, la demandada pasó por alto, lo establecido en el artículo 4º., del Ordenamiento Legal invocado, y que consta en el acto reclamado, toda vez que esta no realizó un análisis respecto a la Ley invocada para así garantizar los derechos del actor, máxime que es una obligación que tenemos todas las autoridades en el ámbito de nuestras competencias, p</w:t>
      </w:r>
      <w:r w:rsidRPr="00F764AF">
        <w:rPr>
          <w:rFonts w:ascii="Arial" w:hAnsi="Arial" w:cs="Arial"/>
          <w:b/>
          <w:bCs/>
          <w:sz w:val="24"/>
          <w:szCs w:val="24"/>
        </w:rPr>
        <w:t>romover, respetar, proteger y garantizar</w:t>
      </w:r>
      <w:r w:rsidRPr="00F764AF">
        <w:rPr>
          <w:rFonts w:ascii="Arial" w:hAnsi="Arial" w:cs="Arial"/>
          <w:sz w:val="24"/>
          <w:szCs w:val="24"/>
        </w:rPr>
        <w:t xml:space="preserve"> los derechos humanos, de conformidad con el artículo 1º., de la Constitución Federal</w:t>
      </w:r>
      <w:r w:rsidR="00F85782" w:rsidRPr="00F764AF">
        <w:rPr>
          <w:rFonts w:ascii="Arial" w:hAnsi="Arial" w:cs="Arial"/>
          <w:sz w:val="24"/>
          <w:szCs w:val="24"/>
        </w:rPr>
        <w:t xml:space="preserve">; </w:t>
      </w:r>
      <w:r w:rsidRPr="00F764AF">
        <w:rPr>
          <w:rFonts w:ascii="Arial" w:hAnsi="Arial" w:cs="Arial"/>
          <w:sz w:val="24"/>
          <w:szCs w:val="24"/>
        </w:rPr>
        <w:t xml:space="preserve"> </w:t>
      </w:r>
      <w:r w:rsidR="00CB6FD6" w:rsidRPr="00F764AF">
        <w:rPr>
          <w:rFonts w:ascii="Arial" w:hAnsi="Arial" w:cs="Arial"/>
          <w:sz w:val="24"/>
          <w:szCs w:val="24"/>
        </w:rPr>
        <w:t>l</w:t>
      </w:r>
      <w:r w:rsidR="00F85782" w:rsidRPr="00F764AF">
        <w:rPr>
          <w:rFonts w:ascii="Arial" w:hAnsi="Arial" w:cs="Arial"/>
          <w:sz w:val="24"/>
          <w:szCs w:val="24"/>
        </w:rPr>
        <w:t xml:space="preserve">o anterior es así, toda vez que el citado numeral 4º.,  señala: </w:t>
      </w:r>
      <w:r w:rsidR="008F3576" w:rsidRPr="00F764AF">
        <w:rPr>
          <w:rFonts w:ascii="Arial" w:hAnsi="Arial" w:cs="Arial"/>
          <w:b/>
          <w:bCs/>
          <w:sz w:val="24"/>
          <w:szCs w:val="24"/>
        </w:rPr>
        <w:t>“Para los efectos de esta Ley los derechos entre trabajadores de confianza y de base, se adecuarán a lo que especifica la propia Ley</w:t>
      </w:r>
      <w:r w:rsidR="008F3576" w:rsidRPr="00F764AF">
        <w:rPr>
          <w:rFonts w:ascii="Arial" w:hAnsi="Arial" w:cs="Arial"/>
          <w:sz w:val="24"/>
          <w:szCs w:val="24"/>
        </w:rPr>
        <w:t>”</w:t>
      </w:r>
      <w:r w:rsidR="00CB6FD6" w:rsidRPr="00F764AF">
        <w:rPr>
          <w:rFonts w:ascii="Arial" w:hAnsi="Arial" w:cs="Arial"/>
          <w:sz w:val="24"/>
          <w:szCs w:val="24"/>
        </w:rPr>
        <w:t xml:space="preserve">; entendiéndose que el objetivo del legislador no fue la de diferenciar los derechos de un trabajador de confianza y un trabajador de base, en virtud de que la palabra “adecuarán” significa que el derecho de los mismos se aplicará e igualará a los supuestos normativos en que cada uno se encuentran en un momento determinado y no a la diferenciación de un estatus de trabajador, tomando en cuenta que la palabra adecuar es un verbo activo que etimológicamente proviene del latín </w:t>
      </w:r>
      <w:r w:rsidR="00CB6FD6" w:rsidRPr="00F764AF">
        <w:rPr>
          <w:rFonts w:ascii="Arial" w:hAnsi="Arial" w:cs="Arial"/>
          <w:sz w:val="24"/>
          <w:szCs w:val="24"/>
          <w:shd w:val="clear" w:color="auto" w:fill="FFFFFF"/>
        </w:rPr>
        <w:t>«</w:t>
      </w:r>
      <w:proofErr w:type="spellStart"/>
      <w:r w:rsidR="00CB6FD6" w:rsidRPr="00F764AF">
        <w:rPr>
          <w:rFonts w:ascii="Arial" w:hAnsi="Arial" w:cs="Arial"/>
          <w:sz w:val="24"/>
          <w:szCs w:val="24"/>
          <w:shd w:val="clear" w:color="auto" w:fill="FFFFFF"/>
        </w:rPr>
        <w:t>adæquāre</w:t>
      </w:r>
      <w:proofErr w:type="spellEnd"/>
      <w:r w:rsidR="00CB6FD6" w:rsidRPr="00F764AF">
        <w:rPr>
          <w:rFonts w:ascii="Arial" w:hAnsi="Arial" w:cs="Arial"/>
          <w:sz w:val="24"/>
          <w:szCs w:val="24"/>
          <w:shd w:val="clear" w:color="auto" w:fill="FFFFFF"/>
        </w:rPr>
        <w:t>» que significa igualar de una cosa a otra, compuesto del prefijo «ad» y de «</w:t>
      </w:r>
      <w:proofErr w:type="spellStart"/>
      <w:r w:rsidR="00CB6FD6" w:rsidRPr="00F764AF">
        <w:rPr>
          <w:rFonts w:ascii="Arial" w:hAnsi="Arial" w:cs="Arial"/>
          <w:sz w:val="24"/>
          <w:szCs w:val="24"/>
          <w:shd w:val="clear" w:color="auto" w:fill="FFFFFF"/>
        </w:rPr>
        <w:t>æquāre</w:t>
      </w:r>
      <w:proofErr w:type="spellEnd"/>
      <w:r w:rsidR="00CB6FD6" w:rsidRPr="00F764AF">
        <w:rPr>
          <w:rFonts w:ascii="Arial" w:hAnsi="Arial" w:cs="Arial"/>
          <w:sz w:val="24"/>
          <w:szCs w:val="24"/>
          <w:shd w:val="clear" w:color="auto" w:fill="FFFFFF"/>
        </w:rPr>
        <w:t xml:space="preserve">» igualar; y la </w:t>
      </w:r>
      <w:r w:rsidR="00CB6FD6" w:rsidRPr="00F764AF">
        <w:rPr>
          <w:rFonts w:ascii="Arial" w:hAnsi="Arial" w:cs="Arial"/>
          <w:sz w:val="24"/>
          <w:szCs w:val="24"/>
        </w:rPr>
        <w:t xml:space="preserve"> autoridad al motivar su actuar hace una mala interpretación de</w:t>
      </w:r>
      <w:r w:rsidR="00741F9E" w:rsidRPr="00F764AF">
        <w:rPr>
          <w:rFonts w:ascii="Arial" w:hAnsi="Arial" w:cs="Arial"/>
          <w:sz w:val="24"/>
          <w:szCs w:val="24"/>
        </w:rPr>
        <w:t>l artículo 64 de la Ley de Pensiones para los Trabajadores de Gobierno del Estado  de Oaxaca; p</w:t>
      </w:r>
      <w:r w:rsidR="00CB6FD6" w:rsidRPr="00F764AF">
        <w:rPr>
          <w:rFonts w:ascii="Arial" w:hAnsi="Arial" w:cs="Arial"/>
          <w:sz w:val="24"/>
          <w:szCs w:val="24"/>
        </w:rPr>
        <w:t xml:space="preserve">or tanto, se deduce que lo dispuesto por el </w:t>
      </w:r>
      <w:r w:rsidR="00741F9E" w:rsidRPr="00F764AF">
        <w:rPr>
          <w:rFonts w:ascii="Arial" w:hAnsi="Arial" w:cs="Arial"/>
          <w:sz w:val="24"/>
          <w:szCs w:val="24"/>
        </w:rPr>
        <w:t>citado numeral</w:t>
      </w:r>
      <w:r w:rsidR="00CB6FD6" w:rsidRPr="00F764AF">
        <w:rPr>
          <w:rFonts w:ascii="Arial" w:hAnsi="Arial" w:cs="Arial"/>
          <w:sz w:val="24"/>
          <w:szCs w:val="24"/>
        </w:rPr>
        <w:t xml:space="preserve"> involucra tanto a los trabajadores de base como los trabajadores de confianza, resultando que el contenido del oficio impugnado es violatorio de </w:t>
      </w:r>
      <w:r w:rsidR="00CB6FD6" w:rsidRPr="00F764AF">
        <w:rPr>
          <w:rFonts w:ascii="Arial" w:hAnsi="Arial" w:cs="Arial"/>
          <w:sz w:val="24"/>
          <w:szCs w:val="24"/>
        </w:rPr>
        <w:lastRenderedPageBreak/>
        <w:t>garantías individuales consagradas por los artículos 1º., 14 y 16, de la Constitución Política de los Estados Unidos Mexicanos al mencionar que todas las personas gozarán de los derechos humanos reconocidos por ella; es claro apreciar que la referida autoridad al contestar la demanda manifiesta que en la Ley de Pensiones para los Trabajadores del Gobierno del Estado de Oaxaca, no existe precepto legal o figura jurídica que establezca expresamente que sean devueltas las aportaciones hechas al fondo de pensiones mientras tuvo el carácter de trabajador con nombramiento de empleado de confianza del Gobierno del Estado Libre y Soberano de Oaxaca, toda vez que no lo prevé la Ley de pensiones para los Trabajadores del Estado de Oaxaca o en cualquier otra de ese tipo; con lo cual queda de manifiesto el acto discriminatorio  de la autoridad demandada, toda vez que viola el derecho humano de Igualdad contenido en el artículo 123</w:t>
      </w:r>
      <w:r w:rsidR="00DB7322" w:rsidRPr="00F764AF">
        <w:rPr>
          <w:rFonts w:ascii="Arial" w:hAnsi="Arial" w:cs="Arial"/>
          <w:sz w:val="24"/>
          <w:szCs w:val="24"/>
        </w:rPr>
        <w:t xml:space="preserve">, </w:t>
      </w:r>
      <w:r w:rsidR="00CB6FD6" w:rsidRPr="00F764AF">
        <w:rPr>
          <w:rFonts w:ascii="Arial" w:hAnsi="Arial" w:cs="Arial"/>
          <w:sz w:val="24"/>
          <w:szCs w:val="24"/>
        </w:rPr>
        <w:t>apartado B</w:t>
      </w:r>
      <w:r w:rsidR="00DB7322" w:rsidRPr="00F764AF">
        <w:rPr>
          <w:rFonts w:ascii="Arial" w:hAnsi="Arial" w:cs="Arial"/>
          <w:sz w:val="24"/>
          <w:szCs w:val="24"/>
        </w:rPr>
        <w:t>,</w:t>
      </w:r>
      <w:r w:rsidR="00CB6FD6" w:rsidRPr="00F764AF">
        <w:rPr>
          <w:rFonts w:ascii="Arial" w:hAnsi="Arial" w:cs="Arial"/>
          <w:sz w:val="24"/>
          <w:szCs w:val="24"/>
        </w:rPr>
        <w:t xml:space="preserve"> fracción V</w:t>
      </w:r>
      <w:r w:rsidR="00DB7322" w:rsidRPr="00F764AF">
        <w:rPr>
          <w:rFonts w:ascii="Arial" w:hAnsi="Arial" w:cs="Arial"/>
          <w:sz w:val="24"/>
          <w:szCs w:val="24"/>
        </w:rPr>
        <w:t>,</w:t>
      </w:r>
      <w:r w:rsidR="00CB6FD6" w:rsidRPr="00F764AF">
        <w:rPr>
          <w:rFonts w:ascii="Arial" w:hAnsi="Arial" w:cs="Arial"/>
          <w:sz w:val="24"/>
          <w:szCs w:val="24"/>
        </w:rPr>
        <w:t xml:space="preserve"> de la Constitución Política </w:t>
      </w:r>
      <w:r w:rsidR="00DB7322" w:rsidRPr="00F764AF">
        <w:rPr>
          <w:rFonts w:ascii="Arial" w:hAnsi="Arial" w:cs="Arial"/>
          <w:sz w:val="24"/>
          <w:szCs w:val="24"/>
        </w:rPr>
        <w:t>d</w:t>
      </w:r>
      <w:r w:rsidR="00CB6FD6" w:rsidRPr="00F764AF">
        <w:rPr>
          <w:rFonts w:ascii="Arial" w:hAnsi="Arial" w:cs="Arial"/>
          <w:sz w:val="24"/>
          <w:szCs w:val="24"/>
        </w:rPr>
        <w:t xml:space="preserve">e </w:t>
      </w:r>
      <w:r w:rsidR="00DB7322" w:rsidRPr="00F764AF">
        <w:rPr>
          <w:rFonts w:ascii="Arial" w:hAnsi="Arial" w:cs="Arial"/>
          <w:sz w:val="24"/>
          <w:szCs w:val="24"/>
        </w:rPr>
        <w:t>l</w:t>
      </w:r>
      <w:r w:rsidR="00CB6FD6" w:rsidRPr="00F764AF">
        <w:rPr>
          <w:rFonts w:ascii="Arial" w:hAnsi="Arial" w:cs="Arial"/>
          <w:sz w:val="24"/>
          <w:szCs w:val="24"/>
        </w:rPr>
        <w:t>os Estados Unidos Mexicanos</w:t>
      </w:r>
      <w:r w:rsidR="00DB7322" w:rsidRPr="00F764AF">
        <w:rPr>
          <w:rFonts w:ascii="Arial" w:hAnsi="Arial" w:cs="Arial"/>
          <w:sz w:val="24"/>
          <w:szCs w:val="24"/>
        </w:rPr>
        <w:t xml:space="preserve">, </w:t>
      </w:r>
      <w:r w:rsidR="00CB6FD6" w:rsidRPr="00F764AF">
        <w:rPr>
          <w:rFonts w:ascii="Arial" w:hAnsi="Arial" w:cs="Arial"/>
          <w:sz w:val="24"/>
          <w:szCs w:val="24"/>
        </w:rPr>
        <w:t>23.3</w:t>
      </w:r>
      <w:r w:rsidR="00DB7322" w:rsidRPr="00F764AF">
        <w:rPr>
          <w:rFonts w:ascii="Arial" w:hAnsi="Arial" w:cs="Arial"/>
          <w:sz w:val="24"/>
          <w:szCs w:val="24"/>
        </w:rPr>
        <w:t>,</w:t>
      </w:r>
      <w:r w:rsidR="00CB6FD6" w:rsidRPr="00F764AF">
        <w:rPr>
          <w:rFonts w:ascii="Arial" w:hAnsi="Arial" w:cs="Arial"/>
          <w:sz w:val="24"/>
          <w:szCs w:val="24"/>
        </w:rPr>
        <w:t xml:space="preserve"> de la Declaración Universal De Los Derechos Humanos y 24 de la Convención </w:t>
      </w:r>
      <w:r w:rsidR="00DB7322" w:rsidRPr="00F764AF">
        <w:rPr>
          <w:rFonts w:ascii="Arial" w:hAnsi="Arial" w:cs="Arial"/>
          <w:sz w:val="24"/>
          <w:szCs w:val="24"/>
        </w:rPr>
        <w:t>Americana sobre Derechos Humanos.</w:t>
      </w:r>
      <w:r w:rsidR="00BE7111" w:rsidRPr="00F764AF">
        <w:rPr>
          <w:rFonts w:ascii="Arial" w:hAnsi="Arial" w:cs="Arial"/>
          <w:sz w:val="24"/>
          <w:szCs w:val="24"/>
        </w:rPr>
        <w:t xml:space="preserve"> </w:t>
      </w:r>
    </w:p>
    <w:p w:rsidR="00262432" w:rsidRPr="00F764AF" w:rsidRDefault="00262432" w:rsidP="00262432">
      <w:pPr>
        <w:spacing w:line="360" w:lineRule="auto"/>
        <w:jc w:val="both"/>
        <w:rPr>
          <w:rFonts w:ascii="Arial" w:hAnsi="Arial" w:cs="Arial"/>
          <w:sz w:val="24"/>
          <w:szCs w:val="24"/>
        </w:rPr>
      </w:pPr>
    </w:p>
    <w:p w:rsidR="00BE7111" w:rsidRPr="00F764AF" w:rsidRDefault="00BE7111" w:rsidP="00262432">
      <w:pPr>
        <w:spacing w:line="360" w:lineRule="auto"/>
        <w:jc w:val="both"/>
        <w:rPr>
          <w:rFonts w:ascii="Arial" w:hAnsi="Arial" w:cs="Arial"/>
          <w:sz w:val="24"/>
          <w:szCs w:val="24"/>
        </w:rPr>
      </w:pPr>
      <w:r w:rsidRPr="00F764AF">
        <w:rPr>
          <w:rFonts w:ascii="Arial" w:hAnsi="Arial" w:cs="Arial"/>
          <w:sz w:val="24"/>
          <w:szCs w:val="24"/>
        </w:rPr>
        <w:t xml:space="preserve">Así también, es evidente la indebida fundamentación y motivación del acto impugnado con franca violación al artículo 17, fracción V, de la ley de Procedimiento y Justicia Administrativa para el Estado de Oaxaca, por lo que esta </w:t>
      </w:r>
      <w:r w:rsidR="003E4017" w:rsidRPr="00F764AF">
        <w:rPr>
          <w:rFonts w:ascii="Arial" w:hAnsi="Arial" w:cs="Arial"/>
          <w:sz w:val="24"/>
          <w:szCs w:val="24"/>
        </w:rPr>
        <w:t>S</w:t>
      </w:r>
      <w:r w:rsidRPr="00F764AF">
        <w:rPr>
          <w:rFonts w:ascii="Arial" w:hAnsi="Arial" w:cs="Arial"/>
          <w:sz w:val="24"/>
          <w:szCs w:val="24"/>
        </w:rPr>
        <w:t xml:space="preserve">ala, en atención al principio Pro Persona previsto en el artículo 1º.,  de la Constitución Política de los Estados Unidos Mexicanos, debe maximizar el ejercicio de los derechos fundamentales del administrado, en el sentido de aplicar la interpretación de la norma que busca el mayor beneficio de las personas aunado a que la función esencial esta sala es garantizar que los actos administrativos se ajusten al principio de legalidad y seguridad jurídica así como con observancia de los principios </w:t>
      </w:r>
      <w:r w:rsidR="00741F9E" w:rsidRPr="00F764AF">
        <w:rPr>
          <w:rFonts w:ascii="Arial" w:hAnsi="Arial" w:cs="Arial"/>
          <w:sz w:val="24"/>
          <w:szCs w:val="24"/>
        </w:rPr>
        <w:t>contenidos en los</w:t>
      </w:r>
      <w:r w:rsidRPr="00F764AF">
        <w:rPr>
          <w:rFonts w:ascii="Arial" w:hAnsi="Arial" w:cs="Arial"/>
          <w:sz w:val="24"/>
          <w:szCs w:val="24"/>
        </w:rPr>
        <w:t xml:space="preserve"> Tratados Internacionales y Convencionales</w:t>
      </w:r>
      <w:r w:rsidR="00741F9E" w:rsidRPr="00F764AF">
        <w:rPr>
          <w:rFonts w:ascii="Arial" w:hAnsi="Arial" w:cs="Arial"/>
          <w:sz w:val="24"/>
          <w:szCs w:val="24"/>
        </w:rPr>
        <w:t>,</w:t>
      </w:r>
      <w:r w:rsidRPr="00F764AF">
        <w:rPr>
          <w:rFonts w:ascii="Arial" w:hAnsi="Arial" w:cs="Arial"/>
          <w:sz w:val="24"/>
          <w:szCs w:val="24"/>
        </w:rPr>
        <w:t xml:space="preserve"> privilegia</w:t>
      </w:r>
      <w:r w:rsidR="00741F9E" w:rsidRPr="00F764AF">
        <w:rPr>
          <w:rFonts w:ascii="Arial" w:hAnsi="Arial" w:cs="Arial"/>
          <w:sz w:val="24"/>
          <w:szCs w:val="24"/>
        </w:rPr>
        <w:t>n</w:t>
      </w:r>
      <w:r w:rsidRPr="00F764AF">
        <w:rPr>
          <w:rFonts w:ascii="Arial" w:hAnsi="Arial" w:cs="Arial"/>
          <w:sz w:val="24"/>
          <w:szCs w:val="24"/>
        </w:rPr>
        <w:t xml:space="preserve">do </w:t>
      </w:r>
      <w:r w:rsidR="00762575" w:rsidRPr="00F764AF">
        <w:rPr>
          <w:rFonts w:ascii="Arial" w:hAnsi="Arial" w:cs="Arial"/>
          <w:sz w:val="24"/>
          <w:szCs w:val="24"/>
        </w:rPr>
        <w:t xml:space="preserve">los </w:t>
      </w:r>
      <w:r w:rsidRPr="00F764AF">
        <w:rPr>
          <w:rFonts w:ascii="Arial" w:hAnsi="Arial" w:cs="Arial"/>
          <w:sz w:val="24"/>
          <w:szCs w:val="24"/>
        </w:rPr>
        <w:t>derechos</w:t>
      </w:r>
      <w:r w:rsidR="00762575" w:rsidRPr="00F764AF">
        <w:rPr>
          <w:rFonts w:ascii="Arial" w:hAnsi="Arial" w:cs="Arial"/>
          <w:sz w:val="24"/>
          <w:szCs w:val="24"/>
        </w:rPr>
        <w:t xml:space="preserve"> humanos</w:t>
      </w:r>
      <w:r w:rsidRPr="00F764AF">
        <w:rPr>
          <w:rFonts w:ascii="Arial" w:hAnsi="Arial" w:cs="Arial"/>
          <w:sz w:val="24"/>
          <w:szCs w:val="24"/>
        </w:rPr>
        <w:t xml:space="preserve"> de los gobernados; en este sentido, si la Constitución Federal está privilegiando el Derecho humano a la Igualdad y prohibiendo cualquier clase de discriminación, la autoridad demandada debió privilegiar dicho Derecho, y no aplicar una Ley Secundaria que</w:t>
      </w:r>
      <w:r w:rsidR="00762575" w:rsidRPr="00F764AF">
        <w:rPr>
          <w:rFonts w:ascii="Arial" w:hAnsi="Arial" w:cs="Arial"/>
          <w:sz w:val="24"/>
          <w:szCs w:val="24"/>
        </w:rPr>
        <w:t xml:space="preserve"> lo</w:t>
      </w:r>
      <w:r w:rsidRPr="00F764AF">
        <w:rPr>
          <w:rFonts w:ascii="Arial" w:hAnsi="Arial" w:cs="Arial"/>
          <w:sz w:val="24"/>
          <w:szCs w:val="24"/>
        </w:rPr>
        <w:t xml:space="preserve"> restringe , pues privilegia a unos y afecta a otros. Al respecto, para ejemplificar, cito la siguiente tesis:</w:t>
      </w:r>
    </w:p>
    <w:p w:rsidR="00BE7111" w:rsidRPr="00F764AF" w:rsidRDefault="00BE7111" w:rsidP="002C4E2F">
      <w:pPr>
        <w:spacing w:line="360" w:lineRule="auto"/>
        <w:ind w:left="397"/>
        <w:jc w:val="both"/>
        <w:rPr>
          <w:rFonts w:ascii="Arial" w:hAnsi="Arial" w:cs="Arial"/>
          <w:sz w:val="24"/>
          <w:szCs w:val="24"/>
        </w:rPr>
      </w:pPr>
    </w:p>
    <w:tbl>
      <w:tblPr>
        <w:tblpPr w:leftFromText="141" w:rightFromText="141" w:vertAnchor="text" w:horzAnchor="page" w:tblpX="3988" w:tblpY="671"/>
        <w:tblW w:w="5443"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8"/>
        <w:gridCol w:w="1258"/>
        <w:gridCol w:w="1000"/>
        <w:gridCol w:w="2085"/>
      </w:tblGrid>
      <w:tr w:rsidR="00F764AF" w:rsidRPr="00F764AF" w:rsidTr="002C4E2F">
        <w:trPr>
          <w:trHeight w:val="303"/>
          <w:tblCellSpacing w:w="0" w:type="dxa"/>
        </w:trPr>
        <w:tc>
          <w:tcPr>
            <w:tcW w:w="149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C4E2F" w:rsidRPr="00F764AF" w:rsidRDefault="002C4E2F" w:rsidP="002C4E2F">
            <w:pPr>
              <w:spacing w:line="360" w:lineRule="auto"/>
              <w:ind w:left="-57"/>
              <w:jc w:val="both"/>
              <w:rPr>
                <w:rFonts w:ascii="Arial" w:hAnsi="Arial" w:cs="Arial"/>
                <w:sz w:val="16"/>
                <w:szCs w:val="16"/>
                <w:lang w:val="es-MX"/>
              </w:rPr>
            </w:pPr>
            <w:r w:rsidRPr="00F764AF">
              <w:rPr>
                <w:rStyle w:val="lbl-encabezado-negro"/>
                <w:rFonts w:ascii="Arial" w:hAnsi="Arial" w:cs="Arial"/>
                <w:sz w:val="24"/>
                <w:szCs w:val="24"/>
              </w:rPr>
              <w:t xml:space="preserve"> </w:t>
            </w:r>
            <w:r w:rsidR="0061754A" w:rsidRPr="00F764AF">
              <w:rPr>
                <w:rStyle w:val="lbl-encabezado-negro"/>
                <w:rFonts w:ascii="Arial" w:hAnsi="Arial" w:cs="Arial"/>
                <w:sz w:val="24"/>
                <w:szCs w:val="24"/>
              </w:rPr>
              <w:t xml:space="preserve"> </w:t>
            </w:r>
            <w:r w:rsidR="0061754A" w:rsidRPr="00F764AF">
              <w:rPr>
                <w:rStyle w:val="lbl-encabezado-negro"/>
              </w:rPr>
              <w:t xml:space="preserve">    </w:t>
            </w:r>
            <w:r w:rsidRPr="00F764AF">
              <w:rPr>
                <w:rStyle w:val="lbl-encabezado-negro"/>
                <w:rFonts w:ascii="Arial" w:hAnsi="Arial" w:cs="Arial"/>
                <w:sz w:val="16"/>
                <w:szCs w:val="16"/>
              </w:rPr>
              <w:t>Tesis: III.4o.T.33 L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C4E2F" w:rsidRPr="00F764AF" w:rsidRDefault="002C4E2F" w:rsidP="002C4E2F">
            <w:pPr>
              <w:spacing w:line="360" w:lineRule="auto"/>
              <w:ind w:left="397"/>
              <w:jc w:val="both"/>
              <w:rPr>
                <w:rFonts w:ascii="Arial" w:hAnsi="Arial" w:cs="Arial"/>
                <w:sz w:val="16"/>
                <w:szCs w:val="16"/>
              </w:rPr>
            </w:pPr>
            <w:r w:rsidRPr="00F764AF">
              <w:rPr>
                <w:rStyle w:val="lbl-encabezado-negro"/>
                <w:rFonts w:ascii="Arial" w:hAnsi="Arial" w:cs="Arial"/>
                <w:sz w:val="16"/>
                <w:szCs w:val="16"/>
              </w:rPr>
              <w:t>Gaceta del Semanario Judicial de la Federación</w:t>
            </w:r>
          </w:p>
        </w:tc>
        <w:tc>
          <w:tcPr>
            <w:tcW w:w="90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C4E2F" w:rsidRPr="00F764AF" w:rsidRDefault="002C4E2F" w:rsidP="002C4E2F">
            <w:pPr>
              <w:spacing w:line="360" w:lineRule="auto"/>
              <w:ind w:left="397"/>
              <w:jc w:val="both"/>
              <w:rPr>
                <w:rFonts w:ascii="Arial" w:hAnsi="Arial" w:cs="Arial"/>
                <w:sz w:val="16"/>
                <w:szCs w:val="16"/>
              </w:rPr>
            </w:pPr>
            <w:r w:rsidRPr="00F764AF">
              <w:rPr>
                <w:rStyle w:val="lbl-encabezado-negro"/>
                <w:rFonts w:ascii="Arial" w:hAnsi="Arial" w:cs="Arial"/>
                <w:sz w:val="16"/>
                <w:szCs w:val="16"/>
              </w:rPr>
              <w:t>Décima Época</w:t>
            </w:r>
          </w:p>
        </w:tc>
        <w:tc>
          <w:tcPr>
            <w:tcW w:w="189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C4E2F" w:rsidRPr="00F764AF" w:rsidRDefault="002C4E2F" w:rsidP="002C4E2F">
            <w:pPr>
              <w:spacing w:line="360" w:lineRule="auto"/>
              <w:ind w:left="397"/>
              <w:jc w:val="both"/>
              <w:rPr>
                <w:rFonts w:ascii="Arial" w:hAnsi="Arial" w:cs="Arial"/>
                <w:sz w:val="16"/>
                <w:szCs w:val="16"/>
              </w:rPr>
            </w:pPr>
            <w:r w:rsidRPr="00F764AF">
              <w:rPr>
                <w:rStyle w:val="lbl-encabezado-negro"/>
                <w:rFonts w:ascii="Arial" w:hAnsi="Arial" w:cs="Arial"/>
                <w:sz w:val="16"/>
                <w:szCs w:val="16"/>
              </w:rPr>
              <w:t>2015338</w:t>
            </w:r>
            <w:r w:rsidRPr="00F764AF">
              <w:rPr>
                <w:rFonts w:ascii="Arial" w:hAnsi="Arial" w:cs="Arial"/>
                <w:sz w:val="16"/>
                <w:szCs w:val="16"/>
              </w:rPr>
              <w:t>        </w:t>
            </w:r>
            <w:r w:rsidRPr="00F764AF">
              <w:rPr>
                <w:rStyle w:val="lbl-encabezado-negro"/>
                <w:rFonts w:ascii="Arial" w:hAnsi="Arial" w:cs="Arial"/>
                <w:sz w:val="16"/>
                <w:szCs w:val="16"/>
              </w:rPr>
              <w:t>1 de 18</w:t>
            </w:r>
          </w:p>
        </w:tc>
      </w:tr>
      <w:tr w:rsidR="00F764AF" w:rsidRPr="00F764AF" w:rsidTr="002C4E2F">
        <w:trPr>
          <w:trHeight w:val="190"/>
          <w:tblCellSpacing w:w="0" w:type="dxa"/>
        </w:trPr>
        <w:tc>
          <w:tcPr>
            <w:tcW w:w="1498" w:type="dxa"/>
            <w:tcBorders>
              <w:top w:val="single" w:sz="6" w:space="0" w:color="A0A0A0"/>
              <w:left w:val="single" w:sz="6" w:space="0" w:color="A0A0A0"/>
              <w:bottom w:val="single" w:sz="6" w:space="0" w:color="A0A0A0"/>
              <w:right w:val="single" w:sz="6" w:space="0" w:color="A0A0A0"/>
            </w:tcBorders>
            <w:vAlign w:val="center"/>
            <w:hideMark/>
          </w:tcPr>
          <w:p w:rsidR="002C4E2F" w:rsidRPr="00F764AF" w:rsidRDefault="002C4E2F" w:rsidP="002C4E2F">
            <w:pPr>
              <w:spacing w:line="360" w:lineRule="auto"/>
              <w:ind w:left="397"/>
              <w:jc w:val="both"/>
              <w:rPr>
                <w:rFonts w:ascii="Arial" w:hAnsi="Arial" w:cs="Arial"/>
                <w:sz w:val="16"/>
                <w:szCs w:val="16"/>
              </w:rPr>
            </w:pPr>
            <w:r w:rsidRPr="00F764AF">
              <w:rPr>
                <w:rFonts w:ascii="Arial" w:hAnsi="Arial" w:cs="Arial"/>
                <w:sz w:val="16"/>
                <w:szCs w:val="16"/>
              </w:rPr>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2C4E2F" w:rsidRPr="00F764AF" w:rsidRDefault="002C4E2F" w:rsidP="002C4E2F">
            <w:pPr>
              <w:spacing w:line="360" w:lineRule="auto"/>
              <w:ind w:left="397"/>
              <w:jc w:val="both"/>
              <w:rPr>
                <w:rFonts w:ascii="Arial" w:hAnsi="Arial" w:cs="Arial"/>
                <w:sz w:val="16"/>
                <w:szCs w:val="16"/>
              </w:rPr>
            </w:pPr>
            <w:r w:rsidRPr="00F764AF">
              <w:rPr>
                <w:rFonts w:ascii="Arial" w:hAnsi="Arial" w:cs="Arial"/>
                <w:sz w:val="16"/>
                <w:szCs w:val="16"/>
              </w:rPr>
              <w:t xml:space="preserve">Libro 47, Octubre de 2017, </w:t>
            </w:r>
            <w:r w:rsidRPr="00F764AF">
              <w:rPr>
                <w:rFonts w:ascii="Arial" w:hAnsi="Arial" w:cs="Arial"/>
                <w:sz w:val="16"/>
                <w:szCs w:val="16"/>
              </w:rPr>
              <w:lastRenderedPageBreak/>
              <w:t>Tomo IV</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2C4E2F" w:rsidRPr="00F764AF" w:rsidRDefault="002C4E2F" w:rsidP="002C4E2F">
            <w:pPr>
              <w:spacing w:line="360" w:lineRule="auto"/>
              <w:ind w:left="397"/>
              <w:jc w:val="both"/>
              <w:rPr>
                <w:rFonts w:ascii="Arial" w:hAnsi="Arial" w:cs="Arial"/>
                <w:sz w:val="16"/>
                <w:szCs w:val="16"/>
              </w:rPr>
            </w:pPr>
            <w:proofErr w:type="spellStart"/>
            <w:r w:rsidRPr="00F764AF">
              <w:rPr>
                <w:rFonts w:ascii="Arial" w:hAnsi="Arial" w:cs="Arial"/>
                <w:sz w:val="16"/>
                <w:szCs w:val="16"/>
              </w:rPr>
              <w:lastRenderedPageBreak/>
              <w:t>Pag</w:t>
            </w:r>
            <w:proofErr w:type="spellEnd"/>
            <w:r w:rsidRPr="00F764AF">
              <w:rPr>
                <w:rFonts w:ascii="Arial" w:hAnsi="Arial" w:cs="Arial"/>
                <w:sz w:val="16"/>
                <w:szCs w:val="16"/>
              </w:rPr>
              <w:t>. 2418</w:t>
            </w:r>
          </w:p>
        </w:tc>
        <w:tc>
          <w:tcPr>
            <w:tcW w:w="1894" w:type="dxa"/>
            <w:tcBorders>
              <w:top w:val="single" w:sz="6" w:space="0" w:color="A0A0A0"/>
              <w:left w:val="single" w:sz="6" w:space="0" w:color="A0A0A0"/>
              <w:bottom w:val="single" w:sz="6" w:space="0" w:color="A0A0A0"/>
              <w:right w:val="single" w:sz="6" w:space="0" w:color="A0A0A0"/>
            </w:tcBorders>
            <w:vAlign w:val="center"/>
            <w:hideMark/>
          </w:tcPr>
          <w:p w:rsidR="002C4E2F" w:rsidRPr="00F764AF" w:rsidRDefault="002C4E2F" w:rsidP="002C4E2F">
            <w:pPr>
              <w:spacing w:line="360" w:lineRule="auto"/>
              <w:ind w:left="397"/>
              <w:jc w:val="both"/>
              <w:rPr>
                <w:rFonts w:ascii="Arial" w:hAnsi="Arial" w:cs="Arial"/>
                <w:sz w:val="16"/>
                <w:szCs w:val="16"/>
              </w:rPr>
            </w:pPr>
            <w:r w:rsidRPr="00F764AF">
              <w:rPr>
                <w:rFonts w:ascii="Arial" w:hAnsi="Arial" w:cs="Arial"/>
                <w:sz w:val="16"/>
                <w:szCs w:val="16"/>
              </w:rPr>
              <w:t>Tesis Aislada(Constitucional, Laboral)</w:t>
            </w:r>
          </w:p>
        </w:tc>
      </w:tr>
    </w:tbl>
    <w:p w:rsidR="00BE7111" w:rsidRPr="00F764AF" w:rsidRDefault="00BE7111" w:rsidP="002C4E2F">
      <w:pPr>
        <w:spacing w:line="360" w:lineRule="auto"/>
        <w:ind w:left="397"/>
        <w:jc w:val="both"/>
        <w:rPr>
          <w:rFonts w:ascii="Arial" w:hAnsi="Arial" w:cs="Arial"/>
        </w:rPr>
      </w:pPr>
    </w:p>
    <w:p w:rsidR="0061754A" w:rsidRPr="00F764AF" w:rsidRDefault="0061754A" w:rsidP="002C4E2F">
      <w:pPr>
        <w:ind w:left="1701" w:right="1468"/>
        <w:jc w:val="both"/>
        <w:rPr>
          <w:rFonts w:ascii="Arial" w:hAnsi="Arial" w:cs="Arial"/>
          <w:b/>
          <w:bCs/>
          <w:lang w:val="es-MX"/>
        </w:rPr>
      </w:pPr>
    </w:p>
    <w:p w:rsidR="0061754A" w:rsidRPr="00F764AF" w:rsidRDefault="0061754A" w:rsidP="002C4E2F">
      <w:pPr>
        <w:ind w:left="1701" w:right="1468"/>
        <w:jc w:val="both"/>
        <w:rPr>
          <w:rFonts w:ascii="Arial" w:hAnsi="Arial" w:cs="Arial"/>
          <w:b/>
          <w:bCs/>
          <w:lang w:val="es-MX"/>
        </w:rPr>
      </w:pPr>
    </w:p>
    <w:p w:rsidR="00BE7111" w:rsidRPr="00F764AF" w:rsidRDefault="00BE7111" w:rsidP="002C4E2F">
      <w:pPr>
        <w:ind w:left="1701" w:right="1468"/>
        <w:jc w:val="both"/>
        <w:rPr>
          <w:rFonts w:ascii="Arial" w:hAnsi="Arial" w:cs="Arial"/>
          <w:b/>
          <w:bCs/>
          <w:lang w:val="es-MX"/>
        </w:rPr>
      </w:pPr>
      <w:r w:rsidRPr="00F764AF">
        <w:rPr>
          <w:rFonts w:ascii="Arial" w:hAnsi="Arial" w:cs="Arial"/>
          <w:b/>
          <w:bCs/>
          <w:lang w:val="es-MX"/>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p>
    <w:p w:rsidR="00BE7111" w:rsidRPr="00F764AF" w:rsidRDefault="00BE7111" w:rsidP="002C4E2F">
      <w:pPr>
        <w:spacing w:line="360" w:lineRule="auto"/>
        <w:ind w:left="1701" w:right="1468"/>
        <w:jc w:val="both"/>
        <w:rPr>
          <w:rFonts w:ascii="Arial" w:hAnsi="Arial" w:cs="Arial"/>
          <w:vanish/>
        </w:rPr>
      </w:pPr>
    </w:p>
    <w:p w:rsidR="00BE7111" w:rsidRPr="00F764AF" w:rsidRDefault="00BE7111" w:rsidP="002C4E2F">
      <w:pPr>
        <w:spacing w:line="360" w:lineRule="auto"/>
        <w:ind w:left="1701" w:right="1468"/>
        <w:jc w:val="both"/>
        <w:rPr>
          <w:rFonts w:ascii="Arial" w:hAnsi="Arial" w:cs="Arial"/>
        </w:rPr>
      </w:pPr>
    </w:p>
    <w:p w:rsidR="00BE7111" w:rsidRPr="00F764AF" w:rsidRDefault="00BE7111" w:rsidP="002C4E2F">
      <w:pPr>
        <w:spacing w:line="360" w:lineRule="auto"/>
        <w:ind w:left="1701" w:right="1468"/>
        <w:jc w:val="both"/>
        <w:rPr>
          <w:rFonts w:ascii="Arial" w:hAnsi="Arial" w:cs="Arial"/>
        </w:rPr>
      </w:pPr>
      <w:r w:rsidRPr="00F764AF">
        <w:rPr>
          <w:rFonts w:ascii="Arial" w:hAnsi="Arial" w:cs="Arial"/>
        </w:rPr>
        <w:t xml:space="preserve"> Del artículo </w:t>
      </w:r>
      <w:hyperlink r:id="rId7" w:history="1">
        <w:r w:rsidRPr="00F764AF">
          <w:rPr>
            <w:rStyle w:val="Hipervnculo"/>
            <w:rFonts w:ascii="Arial" w:hAnsi="Arial" w:cs="Arial"/>
            <w:color w:val="auto"/>
          </w:rPr>
          <w:t>1o., quinto párrafo, de la Constitución Política de los Estados Unidos Mexicanos</w:t>
        </w:r>
      </w:hyperlink>
      <w:r w:rsidRPr="00F764AF">
        <w:rPr>
          <w:rFonts w:ascii="Arial" w:hAnsi="Arial" w:cs="Arial"/>
        </w:rPr>
        <w:t>, se advierte la prohibición de todo tipo de discriminación que atente contra la dignidad humana y tenga por objeto anular o menoscabar los derechos y libertades de las personas; a su vez, el artículo </w:t>
      </w:r>
      <w:hyperlink r:id="rId8" w:history="1">
        <w:r w:rsidRPr="00F764AF">
          <w:rPr>
            <w:rStyle w:val="Hipervnculo"/>
            <w:rFonts w:ascii="Arial" w:hAnsi="Arial" w:cs="Arial"/>
            <w:color w:val="auto"/>
          </w:rPr>
          <w:t>123, apartado B, fracción V, constitucional</w:t>
        </w:r>
      </w:hyperlink>
      <w:r w:rsidRPr="00F764AF">
        <w:rPr>
          <w:rFonts w:ascii="Arial" w:hAnsi="Arial" w:cs="Arial"/>
        </w:rPr>
        <w:t>, señala que a trabajo igual corresponderá salario igual, sin tener en cuenta el sexo; asimismo, el artículo </w:t>
      </w:r>
      <w:hyperlink r:id="rId9" w:history="1">
        <w:r w:rsidRPr="00F764AF">
          <w:rPr>
            <w:rStyle w:val="Hipervnculo"/>
            <w:rFonts w:ascii="Arial" w:hAnsi="Arial" w:cs="Arial"/>
            <w:color w:val="auto"/>
          </w:rPr>
          <w:t>23 de la Declaración Universal de los Derechos Humanos</w:t>
        </w:r>
      </w:hyperlink>
      <w:r w:rsidRPr="00F764AF">
        <w:rPr>
          <w:rFonts w:ascii="Arial" w:hAnsi="Arial" w:cs="Arial"/>
        </w:rPr>
        <w:t>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w:t>
      </w:r>
      <w:hyperlink r:id="rId10" w:history="1">
        <w:r w:rsidRPr="00F764AF">
          <w:rPr>
            <w:rStyle w:val="Hipervnculo"/>
            <w:rFonts w:ascii="Arial" w:hAnsi="Arial" w:cs="Arial"/>
            <w:color w:val="auto"/>
          </w:rPr>
          <w:t>2o. y 89 de la Ley para los Servidores Públicos del Estado de Jalisco y sus Municipios</w:t>
        </w:r>
      </w:hyperlink>
      <w:r w:rsidRPr="00F764AF">
        <w:rPr>
          <w:rFonts w:ascii="Arial" w:hAnsi="Arial" w:cs="Arial"/>
        </w:rPr>
        <w:t xml:space="preserve">,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proofErr w:type="spellStart"/>
      <w:r w:rsidRPr="00F764AF">
        <w:rPr>
          <w:rFonts w:ascii="Arial" w:hAnsi="Arial" w:cs="Arial"/>
        </w:rPr>
        <w:t>inconvencional</w:t>
      </w:r>
      <w:proofErr w:type="spellEnd"/>
      <w:r w:rsidRPr="00F764AF">
        <w:rPr>
          <w:rFonts w:ascii="Arial" w:hAnsi="Arial" w:cs="Arial"/>
        </w:rPr>
        <w:t xml:space="preserve">,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w:t>
      </w:r>
      <w:r w:rsidRPr="00F764AF">
        <w:rPr>
          <w:rFonts w:ascii="Arial" w:hAnsi="Arial" w:cs="Arial"/>
        </w:rPr>
        <w:lastRenderedPageBreak/>
        <w:t>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relación con el derecho al trabajo.</w:t>
      </w:r>
      <w:r w:rsidRPr="00F764AF">
        <w:rPr>
          <w:rFonts w:ascii="Arial" w:hAnsi="Arial" w:cs="Arial"/>
        </w:rPr>
        <w:br/>
      </w:r>
      <w:r w:rsidRPr="00F764AF">
        <w:rPr>
          <w:rFonts w:ascii="Arial" w:hAnsi="Arial" w:cs="Arial"/>
        </w:rPr>
        <w:br/>
        <w:t>CUARTO TRIBUNAL COLEGIADO EN MATERIA DE TRABAJO DEL TERCER CIRCUITO.</w:t>
      </w:r>
    </w:p>
    <w:p w:rsidR="00BE7111" w:rsidRPr="00F764AF" w:rsidRDefault="00BE7111" w:rsidP="002C4E2F">
      <w:pPr>
        <w:spacing w:line="360" w:lineRule="auto"/>
        <w:ind w:left="1701" w:right="1468"/>
        <w:jc w:val="both"/>
        <w:rPr>
          <w:rFonts w:ascii="Arial" w:hAnsi="Arial" w:cs="Arial"/>
        </w:rPr>
      </w:pPr>
      <w:r w:rsidRPr="00F764AF">
        <w:rPr>
          <w:rFonts w:ascii="Arial" w:hAnsi="Arial" w:cs="Arial"/>
        </w:rPr>
        <w:t>Amparo directo 787/2016. Eduardo Zuzuarregui Roque y otros. 15 de junio de 2017. Unanimidad de votos. Ponente: José de Jesús López Arias. Secretario: Óscar Ignacio Blanco Arvizu.</w:t>
      </w:r>
    </w:p>
    <w:p w:rsidR="006B5D66" w:rsidRPr="00F764AF" w:rsidRDefault="006B5D66" w:rsidP="00637F86">
      <w:pPr>
        <w:spacing w:line="360" w:lineRule="auto"/>
        <w:ind w:right="51" w:firstLine="567"/>
        <w:jc w:val="both"/>
        <w:rPr>
          <w:rFonts w:ascii="Arial" w:hAnsi="Arial" w:cs="Arial"/>
        </w:rPr>
      </w:pPr>
    </w:p>
    <w:p w:rsidR="009E1148" w:rsidRPr="00F764AF" w:rsidRDefault="009E1148" w:rsidP="00637F86">
      <w:pPr>
        <w:spacing w:line="360" w:lineRule="auto"/>
        <w:jc w:val="both"/>
        <w:rPr>
          <w:rFonts w:ascii="Arial" w:hAnsi="Arial" w:cs="Arial"/>
          <w:vanish/>
          <w:sz w:val="24"/>
          <w:szCs w:val="24"/>
        </w:rPr>
      </w:pPr>
    </w:p>
    <w:p w:rsidR="004562AD" w:rsidRPr="00F764AF" w:rsidRDefault="004562AD" w:rsidP="00637F86">
      <w:pPr>
        <w:spacing w:line="360" w:lineRule="auto"/>
        <w:jc w:val="both"/>
        <w:rPr>
          <w:rFonts w:ascii="Arial" w:hAnsi="Arial" w:cs="Arial"/>
          <w:sz w:val="24"/>
          <w:szCs w:val="24"/>
        </w:rPr>
      </w:pPr>
      <w:r w:rsidRPr="00F764AF">
        <w:rPr>
          <w:rFonts w:ascii="Arial" w:hAnsi="Arial" w:cs="Arial"/>
          <w:sz w:val="24"/>
          <w:szCs w:val="24"/>
        </w:rPr>
        <w:t>Por otra parte, el artículo 123, apartado B, fracción XIV, de la Constitución Política de los Estados Unidos Mexicanos señala que la Ley determinará los cargos que sean considerados de confianza. Las personas que lo desempeñen disfrutarán de las medidas de protección al salario y gozarán de los beneficios de la seguridad social</w:t>
      </w:r>
      <w:r w:rsidR="00A07EC6" w:rsidRPr="00F764AF">
        <w:rPr>
          <w:rFonts w:ascii="Arial" w:hAnsi="Arial" w:cs="Arial"/>
          <w:sz w:val="24"/>
          <w:szCs w:val="24"/>
        </w:rPr>
        <w:t>;</w:t>
      </w:r>
      <w:r w:rsidRPr="00F764AF">
        <w:rPr>
          <w:rFonts w:ascii="Arial" w:hAnsi="Arial" w:cs="Arial"/>
          <w:sz w:val="24"/>
          <w:szCs w:val="24"/>
        </w:rPr>
        <w:t xml:space="preserve"> en </w:t>
      </w:r>
      <w:r w:rsidR="00A07EC6" w:rsidRPr="00F764AF">
        <w:rPr>
          <w:rFonts w:ascii="Arial" w:hAnsi="Arial" w:cs="Arial"/>
          <w:sz w:val="24"/>
          <w:szCs w:val="24"/>
        </w:rPr>
        <w:t>consecuencia,</w:t>
      </w:r>
      <w:r w:rsidRPr="00F764AF">
        <w:rPr>
          <w:rFonts w:ascii="Arial" w:hAnsi="Arial" w:cs="Arial"/>
          <w:sz w:val="24"/>
          <w:szCs w:val="24"/>
        </w:rPr>
        <w:t xml:space="preserve"> tenemos que el fondo de pensiones es parte integrante de las medidas de protección al salario</w:t>
      </w:r>
      <w:r w:rsidR="00323EC3" w:rsidRPr="00F764AF">
        <w:rPr>
          <w:rFonts w:ascii="Arial" w:hAnsi="Arial" w:cs="Arial"/>
          <w:sz w:val="24"/>
          <w:szCs w:val="24"/>
        </w:rPr>
        <w:t>;</w:t>
      </w:r>
      <w:r w:rsidRPr="00F764AF">
        <w:rPr>
          <w:rFonts w:ascii="Arial" w:hAnsi="Arial" w:cs="Arial"/>
          <w:sz w:val="24"/>
          <w:szCs w:val="24"/>
        </w:rPr>
        <w:t xml:space="preserve"> por tanto</w:t>
      </w:r>
      <w:r w:rsidR="00323EC3" w:rsidRPr="00F764AF">
        <w:rPr>
          <w:rFonts w:ascii="Arial" w:hAnsi="Arial" w:cs="Arial"/>
          <w:sz w:val="24"/>
          <w:szCs w:val="24"/>
        </w:rPr>
        <w:t>,</w:t>
      </w:r>
      <w:r w:rsidRPr="00F764AF">
        <w:rPr>
          <w:rFonts w:ascii="Arial" w:hAnsi="Arial" w:cs="Arial"/>
          <w:sz w:val="24"/>
          <w:szCs w:val="24"/>
        </w:rPr>
        <w:t xml:space="preserve"> el actor tiene derecho constitucional a la devolución de las cantidades que le fueron descontadas de su sueldo, por concepto y a favor del fondo de pensiones, durante el tiempo que laboró para el Gobierno del Estado de Oaxaca</w:t>
      </w:r>
      <w:r w:rsidR="001A5CC9" w:rsidRPr="00F764AF">
        <w:rPr>
          <w:rFonts w:ascii="Arial" w:hAnsi="Arial" w:cs="Arial"/>
          <w:sz w:val="24"/>
          <w:szCs w:val="24"/>
        </w:rPr>
        <w:t xml:space="preserve">; lo anterior es así, toda vez que la Suprema Corte de Justicia de la Nación ha reconocido el derecho a la protección del salario aunque se trate de personal de confianza. Para mayor </w:t>
      </w:r>
      <w:r w:rsidR="00727383" w:rsidRPr="00F764AF">
        <w:rPr>
          <w:rFonts w:ascii="Arial" w:hAnsi="Arial" w:cs="Arial"/>
          <w:sz w:val="24"/>
          <w:szCs w:val="24"/>
        </w:rPr>
        <w:t xml:space="preserve">ilustración, se invoca la </w:t>
      </w:r>
      <w:r w:rsidR="001A5CC9" w:rsidRPr="00F764AF">
        <w:rPr>
          <w:rFonts w:ascii="Arial" w:hAnsi="Arial" w:cs="Arial"/>
          <w:sz w:val="24"/>
          <w:szCs w:val="24"/>
        </w:rPr>
        <w:t xml:space="preserve">siguiente jurisprudencia. </w:t>
      </w:r>
    </w:p>
    <w:p w:rsidR="009E1148" w:rsidRPr="00F764AF" w:rsidRDefault="009E1148" w:rsidP="00637F86">
      <w:pPr>
        <w:spacing w:after="260" w:line="360" w:lineRule="auto"/>
        <w:jc w:val="both"/>
        <w:rPr>
          <w:rFonts w:ascii="Arial" w:hAnsi="Arial" w:cs="Arial"/>
          <w:sz w:val="24"/>
          <w:szCs w:val="24"/>
        </w:rPr>
      </w:pPr>
    </w:p>
    <w:p w:rsidR="00AF1BA7" w:rsidRPr="00F764AF" w:rsidRDefault="00637F86" w:rsidP="00831EC3">
      <w:pPr>
        <w:spacing w:line="360" w:lineRule="auto"/>
        <w:ind w:left="1701" w:right="1468"/>
        <w:jc w:val="both"/>
        <w:rPr>
          <w:rFonts w:ascii="Arial" w:hAnsi="Arial" w:cs="Arial"/>
        </w:rPr>
      </w:pPr>
      <w:r w:rsidRPr="00F764AF">
        <w:rPr>
          <w:rFonts w:ascii="Arial" w:hAnsi="Arial" w:cs="Arial"/>
        </w:rPr>
        <w:t>TRABAJADORES DE CONFIANZA AL SERVICIO DEL ESTADO. SU FALTA DE ESTABILIDAD EN EL EMPLEO CONSTITUYE UNA RESTRICCIÓN CONSTITUCIONAL, POR LO QUE LES RESULTAN INAPLICABLES NORMAS CONVENCIONALES.</w:t>
      </w:r>
    </w:p>
    <w:p w:rsidR="00AF1BA7" w:rsidRPr="00F764AF" w:rsidRDefault="00AF1BA7" w:rsidP="00831EC3">
      <w:pPr>
        <w:spacing w:line="360" w:lineRule="auto"/>
        <w:ind w:left="1701" w:right="1468"/>
        <w:jc w:val="both"/>
        <w:rPr>
          <w:rFonts w:ascii="Arial" w:hAnsi="Arial" w:cs="Arial"/>
        </w:rPr>
      </w:pPr>
    </w:p>
    <w:p w:rsidR="00475E9F" w:rsidRPr="00F764AF" w:rsidRDefault="00637F86" w:rsidP="00831EC3">
      <w:pPr>
        <w:spacing w:line="360" w:lineRule="auto"/>
        <w:ind w:left="1701" w:right="1468"/>
        <w:jc w:val="both"/>
        <w:rPr>
          <w:rFonts w:ascii="Arial" w:hAnsi="Arial" w:cs="Arial"/>
        </w:rPr>
      </w:pPr>
      <w:r w:rsidRPr="00F764AF">
        <w:rPr>
          <w:rFonts w:ascii="Arial" w:hAnsi="Arial" w:cs="Arial"/>
        </w:rPr>
        <w:t xml:space="preserve">La actual integración de la Segunda Sala de la Suprema Corte de Justicia de la Nación ha reiterado la interpretación de la fracción XIV, en relación con la diversa IX, del apartado B del artículo 123 de la Constitución Política de los Estados Unidos Mexicanos, en el sentido de que los trabajadores de confianza sólo </w:t>
      </w:r>
      <w:r w:rsidRPr="00F764AF">
        <w:rPr>
          <w:rFonts w:ascii="Arial" w:hAnsi="Arial" w:cs="Arial"/>
          <w:b/>
          <w:bCs/>
        </w:rPr>
        <w:t>disfrutarán de las medidas de protección del salario y gozarán de los beneficios de la seguridad social,</w:t>
      </w:r>
      <w:r w:rsidRPr="00F764AF">
        <w:rPr>
          <w:rFonts w:ascii="Arial" w:hAnsi="Arial" w:cs="Arial"/>
        </w:rPr>
        <w:t xml:space="preserve"> sobre la base de que no fue intención del Constituyente Permanente otorgarles derecho de inamovilidad en el empleo y que, por ello, representa una restricción de rango constitucional. En tal virtud, si bien el Protocolo Adicional a la Convención Americana sobre Derechos Humanos en Materia de Derechos Económicos, Sociales y Culturales (Protocolo de San </w:t>
      </w:r>
      <w:r w:rsidRPr="00F764AF">
        <w:rPr>
          <w:rFonts w:ascii="Arial" w:hAnsi="Arial" w:cs="Arial"/>
        </w:rPr>
        <w:lastRenderedPageBreak/>
        <w:t>Salvador), en su artículo 7, apartado d, establece el derecho de las personas a una indemnización o a la readmisión en el empleo, o a cualquier otra prestación prevista en la legislación nacional, en caso de despido injustificado, lo cierto es que esta norma de rango convencional no puede aplicarse en el régimen interno en relación con los trabajadores de confianza al servicio del Estado, porque su falta de estabilidad en el empleo constituye una restricción constitucional.</w:t>
      </w:r>
    </w:p>
    <w:p w:rsidR="009E1148" w:rsidRPr="00F764AF" w:rsidRDefault="00637F86" w:rsidP="00831EC3">
      <w:pPr>
        <w:spacing w:line="360" w:lineRule="auto"/>
        <w:ind w:left="1701" w:right="1468"/>
        <w:jc w:val="both"/>
        <w:rPr>
          <w:rFonts w:ascii="Arial" w:hAnsi="Arial" w:cs="Arial"/>
        </w:rPr>
      </w:pPr>
      <w:r w:rsidRPr="00F764AF">
        <w:rPr>
          <w:rFonts w:ascii="Arial" w:hAnsi="Arial" w:cs="Arial"/>
        </w:rPr>
        <w:t xml:space="preserve">Amparo directo 25/2012. Salvador Arroyo Barboza y/o Barbosa.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35/2012. Arturo Sánchez García.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67/2012. Diana Guadalupe Paz Turrubiates. 5 de junio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Alberto Pérez Dayán. Secretario: Jorge Antonio Medina Gaona. Amparo directo 32/2012. Adán Fernando Chávez Fuentes. 12 de junio de 2013. Cinco votos de los Ministros Luis María Aguilar Morales, Alberto Pérez Dayán, José Fernando Franco González Salas, Margarita Beatriz Luna Ramos y Sergio A. Valls Hernández. Ponente: Margarita Beatriz Luna Ramos. Secretario: Fausto Gorbea Ortiz. Amparo directo 55/2012. Gabriel Martínez Cruz. 12 de junio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Luis María Aguilar Morales. Secretaria: Amalia </w:t>
      </w:r>
      <w:proofErr w:type="spellStart"/>
      <w:r w:rsidRPr="00F764AF">
        <w:rPr>
          <w:rFonts w:ascii="Arial" w:hAnsi="Arial" w:cs="Arial"/>
        </w:rPr>
        <w:t>Tecona</w:t>
      </w:r>
      <w:proofErr w:type="spellEnd"/>
      <w:r w:rsidRPr="00F764AF">
        <w:rPr>
          <w:rFonts w:ascii="Arial" w:hAnsi="Arial" w:cs="Arial"/>
        </w:rPr>
        <w:t xml:space="preserve"> Silva. Tesis de jurisprudencia 23/2014 (10a.). Aprobada por la Segunda Sala de este Alto Tribunal, en sesión privada del diecinueve de febrero de dos mil catorce.</w:t>
      </w:r>
    </w:p>
    <w:p w:rsidR="004562AD" w:rsidRPr="00F764AF" w:rsidRDefault="00FE4B0D" w:rsidP="00831EC3">
      <w:pPr>
        <w:spacing w:line="360" w:lineRule="auto"/>
        <w:ind w:left="1701" w:right="1468" w:firstLine="567"/>
        <w:jc w:val="both"/>
        <w:rPr>
          <w:rFonts w:ascii="Arial" w:hAnsi="Arial" w:cs="Arial"/>
        </w:rPr>
      </w:pPr>
      <w:r w:rsidRPr="00F764AF">
        <w:rPr>
          <w:rFonts w:ascii="Arial" w:hAnsi="Arial" w:cs="Arial"/>
        </w:rPr>
        <w:t xml:space="preserve"> </w:t>
      </w:r>
    </w:p>
    <w:p w:rsidR="00D97B6B" w:rsidRPr="00F764AF" w:rsidRDefault="005A4D10" w:rsidP="00480056">
      <w:pPr>
        <w:spacing w:line="360" w:lineRule="auto"/>
        <w:ind w:right="51" w:firstLine="567"/>
        <w:jc w:val="both"/>
        <w:rPr>
          <w:rFonts w:ascii="Arial" w:hAnsi="Arial" w:cs="Arial"/>
          <w:sz w:val="24"/>
          <w:szCs w:val="24"/>
        </w:rPr>
      </w:pPr>
      <w:r w:rsidRPr="00F764AF">
        <w:rPr>
          <w:rFonts w:ascii="Arial" w:hAnsi="Arial" w:cs="Arial"/>
          <w:sz w:val="24"/>
          <w:szCs w:val="24"/>
        </w:rPr>
        <w:lastRenderedPageBreak/>
        <w:t xml:space="preserve"> Por todo lo anteriormente expuesto, se concluye que el acto impugnado fue emitido de manera ilegal, al no existir una correcta fundamentación y motivación, pues como ya se dijo</w:t>
      </w:r>
      <w:r w:rsidR="00480056" w:rsidRPr="00F764AF">
        <w:rPr>
          <w:rFonts w:ascii="Arial" w:hAnsi="Arial" w:cs="Arial"/>
          <w:sz w:val="24"/>
          <w:szCs w:val="24"/>
        </w:rPr>
        <w:t xml:space="preserve">, </w:t>
      </w:r>
      <w:r w:rsidRPr="00F764AF">
        <w:rPr>
          <w:rFonts w:ascii="Arial" w:hAnsi="Arial" w:cs="Arial"/>
          <w:sz w:val="24"/>
          <w:szCs w:val="24"/>
        </w:rPr>
        <w:t xml:space="preserve">la demandada dejó de dar mayores argumentos convincentes del porqué no fue procedente la devolución solicitada, vulnerando con ello el </w:t>
      </w:r>
      <w:r w:rsidRPr="00F764AF">
        <w:rPr>
          <w:rFonts w:ascii="Arial" w:hAnsi="Arial" w:cs="Arial"/>
          <w:b/>
          <w:bCs/>
          <w:sz w:val="24"/>
          <w:szCs w:val="24"/>
        </w:rPr>
        <w:t>derecho de igualdad</w:t>
      </w:r>
      <w:r w:rsidRPr="00F764AF">
        <w:rPr>
          <w:rFonts w:ascii="Arial" w:hAnsi="Arial" w:cs="Arial"/>
          <w:sz w:val="24"/>
          <w:szCs w:val="24"/>
        </w:rPr>
        <w:t xml:space="preserve"> d</w:t>
      </w:r>
      <w:r w:rsidR="00284785" w:rsidRPr="00F764AF">
        <w:rPr>
          <w:rFonts w:ascii="Arial" w:hAnsi="Arial" w:cs="Arial"/>
          <w:sz w:val="24"/>
          <w:szCs w:val="24"/>
        </w:rPr>
        <w:t xml:space="preserve">el administrado, </w:t>
      </w:r>
      <w:r w:rsidRPr="00F764AF">
        <w:rPr>
          <w:rFonts w:ascii="Arial" w:hAnsi="Arial" w:cs="Arial"/>
          <w:sz w:val="24"/>
          <w:szCs w:val="24"/>
        </w:rPr>
        <w:t>máxime que su actuar se encuentra  fundado e</w:t>
      </w:r>
      <w:r w:rsidR="00284785" w:rsidRPr="00F764AF">
        <w:rPr>
          <w:rFonts w:ascii="Arial" w:hAnsi="Arial" w:cs="Arial"/>
          <w:sz w:val="24"/>
          <w:szCs w:val="24"/>
        </w:rPr>
        <w:t>n</w:t>
      </w:r>
      <w:r w:rsidRPr="00F764AF">
        <w:rPr>
          <w:rFonts w:ascii="Arial" w:hAnsi="Arial" w:cs="Arial"/>
          <w:sz w:val="24"/>
          <w:szCs w:val="24"/>
        </w:rPr>
        <w:t xml:space="preserve"> preceptos declarados </w:t>
      </w:r>
      <w:r w:rsidR="00284785" w:rsidRPr="00F764AF">
        <w:rPr>
          <w:rFonts w:ascii="Arial" w:hAnsi="Arial" w:cs="Arial"/>
          <w:sz w:val="24"/>
          <w:szCs w:val="24"/>
        </w:rPr>
        <w:t>I</w:t>
      </w:r>
      <w:r w:rsidRPr="00F764AF">
        <w:rPr>
          <w:rFonts w:ascii="Arial" w:hAnsi="Arial" w:cs="Arial"/>
          <w:sz w:val="24"/>
          <w:szCs w:val="24"/>
        </w:rPr>
        <w:t xml:space="preserve">nconstitucionales e </w:t>
      </w:r>
      <w:proofErr w:type="spellStart"/>
      <w:r w:rsidR="002C4E2F" w:rsidRPr="00F764AF">
        <w:rPr>
          <w:rFonts w:ascii="Arial" w:hAnsi="Arial" w:cs="Arial"/>
          <w:sz w:val="24"/>
          <w:szCs w:val="24"/>
        </w:rPr>
        <w:t>i</w:t>
      </w:r>
      <w:r w:rsidRPr="00F764AF">
        <w:rPr>
          <w:rFonts w:ascii="Arial" w:hAnsi="Arial" w:cs="Arial"/>
          <w:sz w:val="24"/>
          <w:szCs w:val="24"/>
        </w:rPr>
        <w:t>nconvencionales</w:t>
      </w:r>
      <w:proofErr w:type="spellEnd"/>
      <w:r w:rsidRPr="00F764AF">
        <w:rPr>
          <w:rFonts w:ascii="Arial" w:hAnsi="Arial" w:cs="Arial"/>
          <w:sz w:val="24"/>
          <w:szCs w:val="24"/>
        </w:rPr>
        <w:t>, vulnerando con ello el derecho de</w:t>
      </w:r>
      <w:r w:rsidR="00D94526" w:rsidRPr="00F764AF">
        <w:rPr>
          <w:rFonts w:ascii="Arial" w:hAnsi="Arial" w:cs="Arial"/>
          <w:sz w:val="24"/>
          <w:szCs w:val="24"/>
        </w:rPr>
        <w:t>l</w:t>
      </w:r>
      <w:r w:rsidRPr="00F764AF">
        <w:rPr>
          <w:rFonts w:ascii="Arial" w:hAnsi="Arial" w:cs="Arial"/>
          <w:sz w:val="24"/>
          <w:szCs w:val="24"/>
        </w:rPr>
        <w:t xml:space="preserve"> </w:t>
      </w:r>
      <w:r w:rsidR="00D94526" w:rsidRPr="00F764AF">
        <w:rPr>
          <w:rFonts w:ascii="Arial" w:hAnsi="Arial" w:cs="Arial"/>
          <w:sz w:val="24"/>
          <w:szCs w:val="24"/>
        </w:rPr>
        <w:t xml:space="preserve">actor </w:t>
      </w:r>
      <w:r w:rsidRPr="00F764AF">
        <w:rPr>
          <w:rFonts w:ascii="Arial" w:hAnsi="Arial" w:cs="Arial"/>
          <w:sz w:val="24"/>
          <w:szCs w:val="24"/>
        </w:rPr>
        <w:t>a recibir la devolución del descuento efectuado,</w:t>
      </w:r>
      <w:r w:rsidR="00435C6E" w:rsidRPr="00F764AF">
        <w:rPr>
          <w:rFonts w:ascii="Arial" w:hAnsi="Arial" w:cs="Arial"/>
          <w:sz w:val="24"/>
          <w:szCs w:val="24"/>
        </w:rPr>
        <w:t xml:space="preserve"> durante el tiempo  que laboró para Gobierno del Estado de Oaxaca, tal y como lo demuestra el actor con su nombramiento expedido por </w:t>
      </w:r>
      <w:r w:rsidR="00C94268" w:rsidRPr="00F764AF">
        <w:rPr>
          <w:rFonts w:ascii="Arial" w:hAnsi="Arial" w:cs="Arial"/>
          <w:sz w:val="24"/>
          <w:szCs w:val="24"/>
        </w:rPr>
        <w:t xml:space="preserve"> la Secretaría de Administración del Poder Ejecutivo del Estado Libre y Soberano de Oaxaca, fechado el uno de octubre de dos mil quince </w:t>
      </w:r>
      <w:r w:rsidR="00435C6E" w:rsidRPr="00F764AF">
        <w:rPr>
          <w:rFonts w:ascii="Arial" w:hAnsi="Arial" w:cs="Arial"/>
          <w:sz w:val="24"/>
          <w:szCs w:val="24"/>
        </w:rPr>
        <w:t>(visible a foja</w:t>
      </w:r>
      <w:r w:rsidR="00C94268" w:rsidRPr="00F764AF">
        <w:rPr>
          <w:rFonts w:ascii="Arial" w:hAnsi="Arial" w:cs="Arial"/>
          <w:sz w:val="24"/>
          <w:szCs w:val="24"/>
        </w:rPr>
        <w:t xml:space="preserve"> 16)</w:t>
      </w:r>
      <w:r w:rsidR="00435C6E" w:rsidRPr="00F764AF">
        <w:rPr>
          <w:rFonts w:ascii="Arial" w:hAnsi="Arial" w:cs="Arial"/>
          <w:sz w:val="24"/>
          <w:szCs w:val="24"/>
        </w:rPr>
        <w:t>, teniendo como última aportación al multicitado fondo el</w:t>
      </w:r>
      <w:r w:rsidR="003C59C4" w:rsidRPr="00F764AF">
        <w:rPr>
          <w:rFonts w:ascii="Arial" w:hAnsi="Arial" w:cs="Arial"/>
          <w:sz w:val="24"/>
          <w:szCs w:val="24"/>
        </w:rPr>
        <w:t xml:space="preserve"> treinta y uno de diciembre de dos mil dieciséis</w:t>
      </w:r>
      <w:r w:rsidR="00435C6E" w:rsidRPr="00F764AF">
        <w:rPr>
          <w:rFonts w:ascii="Arial" w:hAnsi="Arial" w:cs="Arial"/>
          <w:sz w:val="24"/>
          <w:szCs w:val="24"/>
        </w:rPr>
        <w:t xml:space="preserve">, aportaciones que quedan fehacientemente  comprobadas con la documental exhibida por </w:t>
      </w:r>
      <w:r w:rsidR="006F04F5" w:rsidRPr="00F764AF">
        <w:rPr>
          <w:rFonts w:ascii="Arial" w:hAnsi="Arial" w:cs="Arial"/>
          <w:sz w:val="24"/>
          <w:szCs w:val="24"/>
        </w:rPr>
        <w:t>el</w:t>
      </w:r>
      <w:r w:rsidR="00435C6E" w:rsidRPr="00F764AF">
        <w:rPr>
          <w:rFonts w:ascii="Arial" w:hAnsi="Arial" w:cs="Arial"/>
          <w:sz w:val="24"/>
          <w:szCs w:val="24"/>
        </w:rPr>
        <w:t xml:space="preserve"> demandante (visible a fo</w:t>
      </w:r>
      <w:r w:rsidR="00F303C1" w:rsidRPr="00F764AF">
        <w:rPr>
          <w:rFonts w:ascii="Arial" w:hAnsi="Arial" w:cs="Arial"/>
          <w:sz w:val="24"/>
          <w:szCs w:val="24"/>
        </w:rPr>
        <w:t>ja 14</w:t>
      </w:r>
      <w:r w:rsidR="00435C6E" w:rsidRPr="00F764AF">
        <w:rPr>
          <w:rFonts w:ascii="Arial" w:hAnsi="Arial" w:cs="Arial"/>
          <w:sz w:val="24"/>
          <w:szCs w:val="24"/>
        </w:rPr>
        <w:t>); así como la</w:t>
      </w:r>
      <w:r w:rsidR="00F303C1" w:rsidRPr="00F764AF">
        <w:rPr>
          <w:rFonts w:ascii="Arial" w:hAnsi="Arial" w:cs="Arial"/>
          <w:sz w:val="24"/>
          <w:szCs w:val="24"/>
        </w:rPr>
        <w:t xml:space="preserve"> renuncia definitiva, de fecha </w:t>
      </w:r>
      <w:r w:rsidR="00173698" w:rsidRPr="00F764AF">
        <w:rPr>
          <w:rFonts w:ascii="Arial" w:hAnsi="Arial" w:cs="Arial"/>
          <w:sz w:val="24"/>
          <w:szCs w:val="24"/>
        </w:rPr>
        <w:t>treinta y uno</w:t>
      </w:r>
      <w:r w:rsidR="00F303C1" w:rsidRPr="00F764AF">
        <w:rPr>
          <w:rFonts w:ascii="Arial" w:hAnsi="Arial" w:cs="Arial"/>
          <w:sz w:val="24"/>
          <w:szCs w:val="24"/>
        </w:rPr>
        <w:t xml:space="preserve"> de  diciembre de dos mil dieciséis</w:t>
      </w:r>
      <w:r w:rsidR="006F04F5" w:rsidRPr="00F764AF">
        <w:rPr>
          <w:rFonts w:ascii="Arial" w:hAnsi="Arial" w:cs="Arial"/>
          <w:sz w:val="24"/>
          <w:szCs w:val="24"/>
        </w:rPr>
        <w:t>. E</w:t>
      </w:r>
      <w:r w:rsidR="00435C6E" w:rsidRPr="00F764AF">
        <w:rPr>
          <w:rFonts w:ascii="Arial" w:hAnsi="Arial" w:cs="Arial"/>
          <w:sz w:val="24"/>
          <w:szCs w:val="24"/>
        </w:rPr>
        <w:t xml:space="preserve">n vista del cúmulo probatorio, </w:t>
      </w:r>
      <w:r w:rsidR="00D97B6B" w:rsidRPr="00F764AF">
        <w:rPr>
          <w:rFonts w:ascii="Arial" w:hAnsi="Arial" w:cs="Arial"/>
          <w:sz w:val="24"/>
          <w:szCs w:val="24"/>
        </w:rPr>
        <w:t xml:space="preserve">resulta FUNDADO lo argumentado por la parte actora y se concluye que el acto impugnado fue emitido de manera ilegal, al carecer del requisito de </w:t>
      </w:r>
      <w:r w:rsidR="003E6C95" w:rsidRPr="00F764AF">
        <w:rPr>
          <w:rFonts w:ascii="Arial" w:hAnsi="Arial" w:cs="Arial"/>
          <w:sz w:val="24"/>
          <w:szCs w:val="24"/>
        </w:rPr>
        <w:t>validez</w:t>
      </w:r>
      <w:r w:rsidR="00D97B6B" w:rsidRPr="00F764AF">
        <w:rPr>
          <w:rFonts w:ascii="Arial" w:hAnsi="Arial" w:cs="Arial"/>
          <w:sz w:val="24"/>
          <w:szCs w:val="24"/>
        </w:rPr>
        <w:t xml:space="preserve"> previsto en la fracción V, del artículo 17 de la Ley de Procedimiento</w:t>
      </w:r>
      <w:r w:rsidR="003E6C95" w:rsidRPr="00F764AF">
        <w:rPr>
          <w:rFonts w:ascii="Arial" w:hAnsi="Arial" w:cs="Arial"/>
          <w:sz w:val="24"/>
          <w:szCs w:val="24"/>
        </w:rPr>
        <w:t xml:space="preserve"> y Justicia Administrativa</w:t>
      </w:r>
      <w:r w:rsidR="00D97B6B" w:rsidRPr="00F764AF">
        <w:rPr>
          <w:rFonts w:ascii="Arial" w:hAnsi="Arial" w:cs="Arial"/>
          <w:sz w:val="24"/>
          <w:szCs w:val="24"/>
        </w:rPr>
        <w:t xml:space="preserve"> para el Estado de Oaxaca.</w:t>
      </w:r>
    </w:p>
    <w:p w:rsidR="00D97B6B" w:rsidRPr="00F764AF" w:rsidRDefault="00D97B6B" w:rsidP="00D97B6B">
      <w:pPr>
        <w:spacing w:line="360" w:lineRule="auto"/>
        <w:jc w:val="both"/>
        <w:rPr>
          <w:rFonts w:ascii="Arial" w:hAnsi="Arial" w:cs="Arial"/>
          <w:b/>
          <w:sz w:val="24"/>
          <w:szCs w:val="24"/>
        </w:rPr>
      </w:pPr>
    </w:p>
    <w:p w:rsidR="009F079A" w:rsidRPr="00F764AF" w:rsidRDefault="00D97B6B" w:rsidP="009F079A">
      <w:pPr>
        <w:spacing w:line="360" w:lineRule="auto"/>
        <w:ind w:right="51" w:firstLine="567"/>
        <w:jc w:val="both"/>
        <w:rPr>
          <w:rFonts w:ascii="Arial" w:hAnsi="Arial" w:cs="Arial"/>
          <w:sz w:val="24"/>
          <w:szCs w:val="24"/>
        </w:rPr>
      </w:pPr>
      <w:r w:rsidRPr="00F764AF">
        <w:rPr>
          <w:rFonts w:ascii="Arial" w:hAnsi="Arial" w:cs="Arial"/>
          <w:sz w:val="24"/>
          <w:szCs w:val="24"/>
        </w:rPr>
        <w:t xml:space="preserve">En consecuencia, con fundamento  en </w:t>
      </w:r>
      <w:r w:rsidR="00932989" w:rsidRPr="00F764AF">
        <w:rPr>
          <w:rFonts w:ascii="Arial" w:hAnsi="Arial" w:cs="Arial"/>
          <w:sz w:val="24"/>
          <w:szCs w:val="24"/>
        </w:rPr>
        <w:t>los</w:t>
      </w:r>
      <w:r w:rsidRPr="00F764AF">
        <w:rPr>
          <w:rFonts w:ascii="Arial" w:hAnsi="Arial" w:cs="Arial"/>
          <w:sz w:val="24"/>
          <w:szCs w:val="24"/>
        </w:rPr>
        <w:t xml:space="preserve"> artículo</w:t>
      </w:r>
      <w:r w:rsidR="00932989" w:rsidRPr="00F764AF">
        <w:rPr>
          <w:rFonts w:ascii="Arial" w:hAnsi="Arial" w:cs="Arial"/>
          <w:sz w:val="24"/>
          <w:szCs w:val="24"/>
        </w:rPr>
        <w:t>s</w:t>
      </w:r>
      <w:r w:rsidRPr="00F764AF">
        <w:rPr>
          <w:rFonts w:ascii="Arial" w:hAnsi="Arial" w:cs="Arial"/>
          <w:sz w:val="24"/>
          <w:szCs w:val="24"/>
        </w:rPr>
        <w:t xml:space="preserve"> </w:t>
      </w:r>
      <w:r w:rsidR="009E65CE" w:rsidRPr="00F764AF">
        <w:rPr>
          <w:rFonts w:ascii="Arial" w:eastAsia="Calibri" w:hAnsi="Arial" w:cs="Arial"/>
          <w:sz w:val="24"/>
          <w:szCs w:val="24"/>
          <w:lang w:val="es-MX" w:eastAsia="en-US"/>
        </w:rPr>
        <w:t>208, fracciones IV y VI, y 209, de la Ley de Procedimiento y Justicia Administrativa para el Estado de Oaxaca,</w:t>
      </w:r>
      <w:r w:rsidRPr="00F764AF">
        <w:rPr>
          <w:rFonts w:ascii="Arial" w:hAnsi="Arial" w:cs="Arial"/>
          <w:sz w:val="24"/>
          <w:szCs w:val="24"/>
        </w:rPr>
        <w:t xml:space="preserve"> procede declarar </w:t>
      </w:r>
      <w:r w:rsidRPr="00F764AF">
        <w:rPr>
          <w:rFonts w:ascii="Arial" w:hAnsi="Arial" w:cs="Arial"/>
          <w:b/>
          <w:bCs/>
          <w:sz w:val="24"/>
          <w:szCs w:val="24"/>
        </w:rPr>
        <w:t>LA NULIDAD</w:t>
      </w:r>
      <w:r w:rsidRPr="00F764AF">
        <w:rPr>
          <w:rFonts w:ascii="Arial" w:hAnsi="Arial" w:cs="Arial"/>
          <w:sz w:val="24"/>
          <w:szCs w:val="24"/>
        </w:rPr>
        <w:t xml:space="preserve"> del oficio número </w:t>
      </w:r>
      <w:r w:rsidR="00795530" w:rsidRPr="00F764AF">
        <w:rPr>
          <w:rFonts w:cs="Arial"/>
          <w:b/>
          <w:sz w:val="24"/>
          <w:szCs w:val="24"/>
        </w:rPr>
        <w:t>**********</w:t>
      </w:r>
      <w:r w:rsidR="004972AB" w:rsidRPr="00F764AF">
        <w:rPr>
          <w:rFonts w:ascii="Arial" w:hAnsi="Arial" w:cs="Arial"/>
          <w:sz w:val="24"/>
          <w:szCs w:val="24"/>
        </w:rPr>
        <w:t xml:space="preserve">, de fecha cinco de noviembre de dos mil dieciocho (05-11-2018), signado por el C.P. </w:t>
      </w:r>
      <w:r w:rsidR="00795530" w:rsidRPr="00F764AF">
        <w:rPr>
          <w:rFonts w:cs="Arial"/>
          <w:b/>
          <w:sz w:val="24"/>
          <w:szCs w:val="24"/>
        </w:rPr>
        <w:t>**********</w:t>
      </w:r>
      <w:r w:rsidR="004972AB" w:rsidRPr="00F764AF">
        <w:rPr>
          <w:rFonts w:ascii="Arial" w:hAnsi="Arial" w:cs="Arial"/>
          <w:sz w:val="24"/>
          <w:szCs w:val="24"/>
        </w:rPr>
        <w:t>,</w:t>
      </w:r>
      <w:r w:rsidRPr="00F764AF">
        <w:rPr>
          <w:rFonts w:ascii="Arial" w:hAnsi="Arial" w:cs="Arial"/>
          <w:sz w:val="24"/>
          <w:szCs w:val="24"/>
        </w:rPr>
        <w:t xml:space="preserve"> </w:t>
      </w:r>
      <w:r w:rsidRPr="00F764AF">
        <w:rPr>
          <w:rFonts w:ascii="Arial" w:hAnsi="Arial" w:cs="Arial"/>
          <w:b/>
          <w:bCs/>
          <w:sz w:val="24"/>
          <w:szCs w:val="24"/>
        </w:rPr>
        <w:t>PARA EL EFECTO</w:t>
      </w:r>
      <w:r w:rsidRPr="00F764AF">
        <w:rPr>
          <w:rFonts w:ascii="Arial" w:hAnsi="Arial" w:cs="Arial"/>
          <w:sz w:val="24"/>
          <w:szCs w:val="24"/>
        </w:rPr>
        <w:t xml:space="preserve">, de que lo deje insubsistente  y en  su lugar,  emita otro </w:t>
      </w:r>
      <w:r w:rsidR="009F079A" w:rsidRPr="00F764AF">
        <w:rPr>
          <w:rFonts w:ascii="Arial" w:hAnsi="Arial" w:cs="Arial"/>
          <w:sz w:val="24"/>
          <w:szCs w:val="24"/>
        </w:rPr>
        <w:t xml:space="preserve">en el que ordene a favor del actor </w:t>
      </w:r>
      <w:r w:rsidR="00795530" w:rsidRPr="00F764AF">
        <w:rPr>
          <w:rFonts w:cs="Arial"/>
          <w:b/>
          <w:sz w:val="24"/>
          <w:szCs w:val="24"/>
        </w:rPr>
        <w:t>**********</w:t>
      </w:r>
      <w:r w:rsidR="009F079A" w:rsidRPr="00F764AF">
        <w:rPr>
          <w:rFonts w:ascii="Arial" w:hAnsi="Arial" w:cs="Arial"/>
          <w:sz w:val="24"/>
          <w:szCs w:val="24"/>
        </w:rPr>
        <w:t>, la devolución de las cantidades que le fueron descontadas durante el periodo que trabajó para Gobierno del Estado de Oaxaca, (primera quincena de octubre de dos mil quince, a la segunda quincena de diciembre de dos mil dieciséis.)</w:t>
      </w:r>
    </w:p>
    <w:p w:rsidR="002D0EE8" w:rsidRPr="00F764AF" w:rsidRDefault="002D0EE8" w:rsidP="00D97B6B">
      <w:pPr>
        <w:spacing w:line="360" w:lineRule="auto"/>
        <w:ind w:firstLine="708"/>
        <w:jc w:val="both"/>
        <w:rPr>
          <w:rFonts w:ascii="Arial" w:hAnsi="Arial" w:cs="Arial"/>
          <w:sz w:val="24"/>
          <w:szCs w:val="24"/>
        </w:rPr>
      </w:pPr>
    </w:p>
    <w:p w:rsidR="00D97B6B" w:rsidRPr="00F764AF" w:rsidRDefault="00DC4E41" w:rsidP="00D97B6B">
      <w:pPr>
        <w:spacing w:line="360" w:lineRule="auto"/>
        <w:ind w:firstLine="708"/>
        <w:jc w:val="both"/>
        <w:rPr>
          <w:rFonts w:ascii="Arial" w:hAnsi="Arial" w:cs="Arial"/>
          <w:sz w:val="24"/>
          <w:szCs w:val="24"/>
        </w:rPr>
      </w:pPr>
      <w:r w:rsidRPr="00F764AF">
        <w:rPr>
          <w:rFonts w:ascii="Arial" w:hAnsi="Arial" w:cs="Arial"/>
          <w:sz w:val="24"/>
          <w:szCs w:val="24"/>
        </w:rPr>
        <w:t>Por último, t</w:t>
      </w:r>
      <w:r w:rsidR="00D97B6B" w:rsidRPr="00F764AF">
        <w:rPr>
          <w:rFonts w:ascii="Arial" w:hAnsi="Arial" w:cs="Arial"/>
          <w:sz w:val="24"/>
          <w:szCs w:val="24"/>
        </w:rPr>
        <w:t>oda vez que el acto impugnado deriva de una resolución a la petición realizada por la parte actora en sede administrativa, resulta aplicable, la Jurisprudencia 2a./J. 67/98, con número de registro 195 590, época novena, Semanario Judicial de la Federación y su Gaceta, del mes de septiembre de 1998, página 358, con el rubro y texto:</w:t>
      </w:r>
    </w:p>
    <w:p w:rsidR="00D97B6B" w:rsidRPr="00F764AF" w:rsidRDefault="00D97B6B" w:rsidP="00D97B6B">
      <w:pPr>
        <w:tabs>
          <w:tab w:val="left" w:pos="7655"/>
        </w:tabs>
        <w:autoSpaceDE w:val="0"/>
        <w:autoSpaceDN w:val="0"/>
        <w:adjustRightInd w:val="0"/>
        <w:spacing w:line="360" w:lineRule="auto"/>
        <w:ind w:right="1185"/>
        <w:jc w:val="both"/>
        <w:rPr>
          <w:rFonts w:ascii="Arial" w:eastAsia="Calibri" w:hAnsi="Arial" w:cs="Arial"/>
          <w:b/>
          <w:sz w:val="24"/>
          <w:szCs w:val="24"/>
          <w:lang w:val="es-MX" w:eastAsia="en-US"/>
        </w:rPr>
      </w:pPr>
    </w:p>
    <w:p w:rsidR="00D97B6B" w:rsidRPr="00F764AF" w:rsidRDefault="00D97B6B" w:rsidP="00D97B6B">
      <w:pPr>
        <w:tabs>
          <w:tab w:val="left" w:pos="7655"/>
        </w:tabs>
        <w:autoSpaceDE w:val="0"/>
        <w:autoSpaceDN w:val="0"/>
        <w:adjustRightInd w:val="0"/>
        <w:spacing w:line="360" w:lineRule="auto"/>
        <w:ind w:left="1418" w:right="1185"/>
        <w:jc w:val="both"/>
        <w:rPr>
          <w:rFonts w:ascii="Arial" w:eastAsia="Calibri" w:hAnsi="Arial" w:cs="Arial"/>
          <w:sz w:val="24"/>
          <w:szCs w:val="24"/>
          <w:lang w:val="es-MX" w:eastAsia="en-US"/>
        </w:rPr>
      </w:pPr>
      <w:r w:rsidRPr="00F764AF">
        <w:rPr>
          <w:rFonts w:ascii="Arial" w:eastAsia="Calibri" w:hAnsi="Arial" w:cs="Arial"/>
          <w:b/>
          <w:sz w:val="24"/>
          <w:szCs w:val="24"/>
          <w:lang w:val="es-MX" w:eastAsia="en-US"/>
        </w:rPr>
        <w:t xml:space="preserve">“FUNDAMENTACIÓN Y MOTIVACIÓN. EL EFECTO DE LA SENTENCIA QUE AMPARA POR OMISIÓN DE ESAS FORMALIDADES, ES LA EMISIÓN DE UNA RESOLUCIÓN NUEVA QUE PURGUE TALES VICIOS, </w:t>
      </w:r>
      <w:r w:rsidRPr="00F764AF">
        <w:rPr>
          <w:rFonts w:ascii="Arial" w:eastAsia="Calibri" w:hAnsi="Arial" w:cs="Arial"/>
          <w:b/>
          <w:sz w:val="24"/>
          <w:szCs w:val="24"/>
          <w:lang w:val="es-MX" w:eastAsia="en-US"/>
        </w:rPr>
        <w:lastRenderedPageBreak/>
        <w:t>SI SE REFIERE A LA RECAÍDA A UNA SOLICITUD, INSTANCIA, RECURSO O JUICIO</w:t>
      </w:r>
      <w:r w:rsidRPr="00F764AF">
        <w:rPr>
          <w:rFonts w:ascii="Arial" w:eastAsia="Calibri" w:hAnsi="Arial" w:cs="Arial"/>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 </w:t>
      </w:r>
    </w:p>
    <w:p w:rsidR="00D97B6B" w:rsidRPr="00F764AF" w:rsidRDefault="00D97B6B" w:rsidP="00D97B6B">
      <w:pPr>
        <w:spacing w:line="360" w:lineRule="auto"/>
        <w:ind w:firstLine="708"/>
        <w:jc w:val="both"/>
        <w:rPr>
          <w:rFonts w:ascii="Arial" w:eastAsia="Calibri" w:hAnsi="Arial" w:cs="Arial"/>
          <w:sz w:val="24"/>
          <w:szCs w:val="24"/>
          <w:lang w:val="es-MX" w:eastAsia="en-US"/>
        </w:rPr>
      </w:pPr>
    </w:p>
    <w:p w:rsidR="001C44A0" w:rsidRPr="00F764AF" w:rsidRDefault="002A5077" w:rsidP="001C44A0">
      <w:pPr>
        <w:spacing w:line="360" w:lineRule="auto"/>
        <w:ind w:right="51" w:firstLine="567"/>
        <w:jc w:val="both"/>
        <w:rPr>
          <w:rFonts w:ascii="Arial" w:hAnsi="Arial" w:cs="Arial"/>
          <w:sz w:val="24"/>
          <w:szCs w:val="24"/>
        </w:rPr>
      </w:pPr>
      <w:r w:rsidRPr="00F764AF">
        <w:rPr>
          <w:rFonts w:ascii="Arial" w:eastAsia="Calibri" w:hAnsi="Arial" w:cs="Arial"/>
          <w:b/>
          <w:sz w:val="24"/>
          <w:szCs w:val="24"/>
          <w:lang w:val="es-MX" w:eastAsia="en-US"/>
        </w:rPr>
        <w:t>SEXTO</w:t>
      </w:r>
      <w:r w:rsidRPr="00F764AF">
        <w:rPr>
          <w:rFonts w:ascii="Arial" w:eastAsia="Calibri" w:hAnsi="Arial" w:cs="Arial"/>
          <w:sz w:val="24"/>
          <w:szCs w:val="24"/>
          <w:lang w:val="es-MX" w:eastAsia="en-US"/>
        </w:rPr>
        <w:t xml:space="preserve">.-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 </w:t>
      </w:r>
    </w:p>
    <w:p w:rsidR="002A5077" w:rsidRPr="00F764AF" w:rsidRDefault="002A5077" w:rsidP="00BF3D84">
      <w:pPr>
        <w:spacing w:line="360" w:lineRule="auto"/>
        <w:ind w:firstLine="708"/>
        <w:jc w:val="both"/>
        <w:rPr>
          <w:rFonts w:ascii="Arial" w:eastAsia="Calibri" w:hAnsi="Arial" w:cs="Arial"/>
          <w:sz w:val="24"/>
          <w:szCs w:val="24"/>
          <w:lang w:val="es-MX" w:eastAsia="en-US"/>
        </w:rPr>
      </w:pPr>
    </w:p>
    <w:p w:rsidR="00BF3D84" w:rsidRPr="00F764AF" w:rsidRDefault="00BF3D84" w:rsidP="00BF3D84">
      <w:pPr>
        <w:spacing w:line="360" w:lineRule="auto"/>
        <w:ind w:firstLine="708"/>
        <w:jc w:val="both"/>
        <w:rPr>
          <w:rFonts w:ascii="Arial" w:eastAsia="Calibri" w:hAnsi="Arial" w:cs="Arial"/>
          <w:sz w:val="24"/>
          <w:szCs w:val="24"/>
          <w:lang w:val="es-MX" w:eastAsia="en-US"/>
        </w:rPr>
      </w:pPr>
      <w:r w:rsidRPr="00F764AF">
        <w:rPr>
          <w:rFonts w:ascii="Arial" w:eastAsia="Calibri" w:hAnsi="Arial" w:cs="Arial"/>
          <w:sz w:val="24"/>
          <w:szCs w:val="24"/>
          <w:lang w:val="es-MX" w:eastAsia="en-US"/>
        </w:rPr>
        <w:t xml:space="preserve">Por lo expuesto y con fundamento en los artículos 207, 208, fracciones IV y VI, y 209, de la Ley de Procedimiento y Justicia Administrativa para el Estado de Oaxaca, se; </w:t>
      </w:r>
    </w:p>
    <w:p w:rsidR="00BF3D84" w:rsidRPr="00F764AF" w:rsidRDefault="00BF3D84" w:rsidP="00BF3D84">
      <w:pPr>
        <w:spacing w:line="360" w:lineRule="auto"/>
        <w:ind w:firstLine="708"/>
        <w:jc w:val="center"/>
        <w:rPr>
          <w:rFonts w:ascii="Arial" w:eastAsia="Calibri" w:hAnsi="Arial" w:cs="Arial"/>
          <w:sz w:val="24"/>
          <w:szCs w:val="24"/>
          <w:lang w:val="es-MX" w:eastAsia="en-US"/>
        </w:rPr>
      </w:pPr>
    </w:p>
    <w:p w:rsidR="005A4D10" w:rsidRPr="00F764AF" w:rsidRDefault="005A4D10" w:rsidP="00BF3D84">
      <w:pPr>
        <w:spacing w:line="360" w:lineRule="auto"/>
        <w:jc w:val="center"/>
        <w:rPr>
          <w:rFonts w:ascii="Arial" w:hAnsi="Arial" w:cs="Arial"/>
          <w:b/>
          <w:sz w:val="24"/>
          <w:szCs w:val="24"/>
        </w:rPr>
      </w:pPr>
      <w:r w:rsidRPr="00F764AF">
        <w:rPr>
          <w:rFonts w:ascii="Arial" w:hAnsi="Arial" w:cs="Arial"/>
          <w:b/>
          <w:sz w:val="24"/>
          <w:szCs w:val="24"/>
        </w:rPr>
        <w:t>R E S U E L V E</w:t>
      </w:r>
    </w:p>
    <w:p w:rsidR="00E70714" w:rsidRPr="00F764AF" w:rsidRDefault="00E70714" w:rsidP="00BF3D84">
      <w:pPr>
        <w:spacing w:line="360" w:lineRule="auto"/>
        <w:jc w:val="center"/>
        <w:rPr>
          <w:rFonts w:ascii="Arial" w:hAnsi="Arial" w:cs="Arial"/>
          <w:b/>
          <w:sz w:val="24"/>
          <w:szCs w:val="24"/>
        </w:rPr>
      </w:pPr>
    </w:p>
    <w:p w:rsidR="00BF3D84" w:rsidRPr="00F764AF" w:rsidRDefault="005A4D10" w:rsidP="00FB3F69">
      <w:pPr>
        <w:spacing w:line="360" w:lineRule="auto"/>
        <w:ind w:firstLine="708"/>
        <w:jc w:val="both"/>
        <w:rPr>
          <w:rFonts w:ascii="Arial" w:eastAsia="Calibri" w:hAnsi="Arial" w:cs="Arial"/>
          <w:sz w:val="24"/>
          <w:szCs w:val="24"/>
          <w:lang w:val="es-MX" w:eastAsia="en-US"/>
        </w:rPr>
      </w:pPr>
      <w:r w:rsidRPr="00F764AF">
        <w:rPr>
          <w:rFonts w:ascii="Arial" w:hAnsi="Arial" w:cs="Arial"/>
          <w:b/>
          <w:sz w:val="24"/>
          <w:szCs w:val="24"/>
        </w:rPr>
        <w:t>PRIMERO.-</w:t>
      </w:r>
      <w:r w:rsidRPr="00F764AF">
        <w:rPr>
          <w:rFonts w:ascii="Arial" w:hAnsi="Arial" w:cs="Arial"/>
          <w:sz w:val="24"/>
          <w:szCs w:val="24"/>
        </w:rPr>
        <w:t xml:space="preserve"> </w:t>
      </w:r>
      <w:r w:rsidR="00BF3D84" w:rsidRPr="00F764AF">
        <w:rPr>
          <w:rFonts w:ascii="Arial" w:eastAsia="Calibri" w:hAnsi="Arial" w:cs="Arial"/>
          <w:sz w:val="24"/>
          <w:szCs w:val="24"/>
          <w:lang w:val="es-MX" w:eastAsia="en-US"/>
        </w:rPr>
        <w:t>Esta Quinta Sala Unitaria del Tribunal de Justicia Administrativa</w:t>
      </w:r>
      <w:r w:rsidR="00FB3F69" w:rsidRPr="00F764AF">
        <w:rPr>
          <w:rFonts w:ascii="Arial" w:eastAsia="Calibri" w:hAnsi="Arial" w:cs="Arial"/>
          <w:sz w:val="24"/>
          <w:szCs w:val="24"/>
          <w:lang w:val="es-MX" w:eastAsia="en-US"/>
        </w:rPr>
        <w:t xml:space="preserve"> </w:t>
      </w:r>
      <w:r w:rsidR="00BF3D84" w:rsidRPr="00F764AF">
        <w:rPr>
          <w:rFonts w:ascii="Arial" w:eastAsia="Calibri" w:hAnsi="Arial" w:cs="Arial"/>
          <w:sz w:val="24"/>
          <w:szCs w:val="24"/>
          <w:lang w:val="es-MX" w:eastAsia="en-US"/>
        </w:rPr>
        <w:t>del Estado de Oaxaca, es competente para conocer y res</w:t>
      </w:r>
      <w:r w:rsidR="00F764AF" w:rsidRPr="00F764AF">
        <w:rPr>
          <w:rFonts w:ascii="Arial" w:eastAsia="Calibri" w:hAnsi="Arial" w:cs="Arial"/>
          <w:sz w:val="24"/>
          <w:szCs w:val="24"/>
          <w:lang w:val="es-MX" w:eastAsia="en-US"/>
        </w:rPr>
        <w:t xml:space="preserve">olver el presente juicio. - </w:t>
      </w:r>
    </w:p>
    <w:p w:rsidR="00BF3D84" w:rsidRPr="00F764AF" w:rsidRDefault="00BF3D84" w:rsidP="00BF3D84">
      <w:pPr>
        <w:spacing w:line="360" w:lineRule="auto"/>
        <w:ind w:firstLine="708"/>
        <w:jc w:val="both"/>
        <w:rPr>
          <w:rFonts w:ascii="Arial" w:eastAsia="Calibri" w:hAnsi="Arial" w:cs="Arial"/>
          <w:sz w:val="24"/>
          <w:szCs w:val="24"/>
          <w:lang w:val="es-MX" w:eastAsia="en-US"/>
        </w:rPr>
      </w:pPr>
    </w:p>
    <w:p w:rsidR="005A4D10" w:rsidRPr="00F764AF" w:rsidRDefault="005A4D10" w:rsidP="00831EC3">
      <w:pPr>
        <w:pStyle w:val="Textoindependiente"/>
        <w:spacing w:line="360" w:lineRule="auto"/>
        <w:ind w:firstLine="708"/>
        <w:jc w:val="both"/>
        <w:rPr>
          <w:rFonts w:ascii="Arial" w:eastAsia="Arial Unicode MS" w:hAnsi="Arial" w:cs="Arial"/>
          <w:kern w:val="1"/>
          <w:sz w:val="24"/>
          <w:szCs w:val="24"/>
          <w:lang w:val="es-MX" w:eastAsia="ar-SA"/>
        </w:rPr>
      </w:pPr>
      <w:r w:rsidRPr="00F764AF">
        <w:rPr>
          <w:rFonts w:ascii="Arial" w:hAnsi="Arial" w:cs="Arial"/>
          <w:b/>
          <w:sz w:val="24"/>
          <w:szCs w:val="24"/>
        </w:rPr>
        <w:t>SEGUNDO.-</w:t>
      </w:r>
      <w:r w:rsidRPr="00F764AF">
        <w:rPr>
          <w:rFonts w:ascii="Arial" w:hAnsi="Arial" w:cs="Arial"/>
          <w:sz w:val="24"/>
          <w:szCs w:val="24"/>
        </w:rPr>
        <w:t xml:space="preserve"> </w:t>
      </w:r>
      <w:r w:rsidRPr="00F764AF">
        <w:rPr>
          <w:rFonts w:ascii="Arial" w:eastAsia="Arial Unicode MS" w:hAnsi="Arial" w:cs="Arial"/>
          <w:kern w:val="1"/>
          <w:sz w:val="24"/>
          <w:szCs w:val="24"/>
          <w:lang w:eastAsia="ar-SA"/>
        </w:rPr>
        <w:t>La personalidad de las partes quedó acreditada en autos.- -</w:t>
      </w:r>
      <w:r w:rsidRPr="00F764AF">
        <w:rPr>
          <w:rFonts w:ascii="Arial" w:eastAsia="Arial Unicode MS" w:hAnsi="Arial" w:cs="Arial"/>
          <w:kern w:val="1"/>
          <w:sz w:val="24"/>
          <w:szCs w:val="24"/>
          <w:lang w:val="es-MX" w:eastAsia="ar-SA"/>
        </w:rPr>
        <w:t xml:space="preserve"> - - </w:t>
      </w:r>
    </w:p>
    <w:p w:rsidR="005A4D10" w:rsidRPr="00F764AF" w:rsidRDefault="005A4D10" w:rsidP="005B4D84">
      <w:pPr>
        <w:spacing w:line="360" w:lineRule="auto"/>
        <w:ind w:right="51" w:firstLine="567"/>
        <w:jc w:val="both"/>
        <w:rPr>
          <w:rFonts w:ascii="Arial" w:hAnsi="Arial" w:cs="Arial"/>
          <w:sz w:val="24"/>
          <w:szCs w:val="24"/>
          <w:lang w:val="es-MX"/>
        </w:rPr>
      </w:pPr>
      <w:r w:rsidRPr="00F764AF">
        <w:rPr>
          <w:rFonts w:ascii="Arial" w:hAnsi="Arial" w:cs="Arial"/>
          <w:sz w:val="24"/>
          <w:szCs w:val="24"/>
          <w:lang w:val="es-MX"/>
        </w:rPr>
        <w:t xml:space="preserve"> </w:t>
      </w:r>
      <w:r w:rsidRPr="00F764AF">
        <w:rPr>
          <w:rFonts w:ascii="Arial" w:hAnsi="Arial" w:cs="Arial"/>
          <w:b/>
          <w:sz w:val="24"/>
          <w:szCs w:val="24"/>
        </w:rPr>
        <w:t>TERCERO.-</w:t>
      </w:r>
      <w:r w:rsidRPr="00F764AF">
        <w:rPr>
          <w:rFonts w:ascii="Arial" w:hAnsi="Arial" w:cs="Arial"/>
          <w:b/>
          <w:sz w:val="24"/>
          <w:szCs w:val="24"/>
          <w:lang w:val="es-MX"/>
        </w:rPr>
        <w:t xml:space="preserve"> </w:t>
      </w:r>
      <w:r w:rsidR="00BF3D84" w:rsidRPr="00F764AF">
        <w:rPr>
          <w:rFonts w:ascii="Arial" w:eastAsia="Calibri" w:hAnsi="Arial" w:cs="Arial"/>
          <w:sz w:val="24"/>
          <w:szCs w:val="24"/>
          <w:lang w:val="es-MX" w:eastAsia="en-US"/>
        </w:rPr>
        <w:t>No se actualizó ninguna causal de improcedencia del juicio, en consecuencia, NO SE SOBRESEE</w:t>
      </w:r>
      <w:r w:rsidR="00E70714" w:rsidRPr="00F764AF">
        <w:rPr>
          <w:rFonts w:ascii="Arial" w:eastAsia="Calibri" w:hAnsi="Arial" w:cs="Arial"/>
          <w:sz w:val="24"/>
          <w:szCs w:val="24"/>
          <w:lang w:val="es-MX" w:eastAsia="en-US"/>
        </w:rPr>
        <w:t xml:space="preserve">, en términos del considerando </w:t>
      </w:r>
      <w:r w:rsidR="00E70714" w:rsidRPr="00F764AF">
        <w:rPr>
          <w:rFonts w:ascii="Arial" w:eastAsia="Calibri" w:hAnsi="Arial" w:cs="Arial"/>
          <w:b/>
          <w:bCs/>
          <w:sz w:val="24"/>
          <w:szCs w:val="24"/>
          <w:lang w:val="es-MX" w:eastAsia="en-US"/>
        </w:rPr>
        <w:t>TERCERO</w:t>
      </w:r>
      <w:r w:rsidR="00BF3D84" w:rsidRPr="00F764AF">
        <w:rPr>
          <w:rFonts w:ascii="Arial" w:eastAsia="Calibri" w:hAnsi="Arial" w:cs="Arial"/>
          <w:sz w:val="24"/>
          <w:szCs w:val="24"/>
          <w:lang w:val="es-MX" w:eastAsia="en-US"/>
        </w:rPr>
        <w:t xml:space="preserve">. - - - </w:t>
      </w:r>
    </w:p>
    <w:p w:rsidR="00BF3D84" w:rsidRPr="00F764AF" w:rsidRDefault="00BF3D84" w:rsidP="00637F86">
      <w:pPr>
        <w:spacing w:line="360" w:lineRule="auto"/>
        <w:ind w:right="51"/>
        <w:jc w:val="both"/>
        <w:rPr>
          <w:rFonts w:ascii="Arial" w:hAnsi="Arial" w:cs="Arial"/>
          <w:sz w:val="24"/>
          <w:szCs w:val="24"/>
          <w:lang w:val="es-MX"/>
        </w:rPr>
      </w:pPr>
    </w:p>
    <w:p w:rsidR="005A4D10" w:rsidRPr="00F764AF" w:rsidRDefault="005A4D10" w:rsidP="00713E4D">
      <w:pPr>
        <w:spacing w:line="360" w:lineRule="auto"/>
        <w:ind w:right="51" w:firstLine="567"/>
        <w:jc w:val="both"/>
        <w:rPr>
          <w:rFonts w:ascii="Arial" w:hAnsi="Arial" w:cs="Arial"/>
          <w:sz w:val="24"/>
          <w:szCs w:val="24"/>
        </w:rPr>
      </w:pPr>
      <w:r w:rsidRPr="00F764AF">
        <w:rPr>
          <w:rFonts w:ascii="Arial" w:hAnsi="Arial" w:cs="Arial"/>
          <w:b/>
          <w:sz w:val="24"/>
          <w:szCs w:val="24"/>
          <w:lang w:val="es-MX"/>
        </w:rPr>
        <w:t>CUARTO.-</w:t>
      </w:r>
      <w:r w:rsidRPr="00F764AF">
        <w:rPr>
          <w:rFonts w:ascii="Arial" w:hAnsi="Arial" w:cs="Arial"/>
          <w:sz w:val="24"/>
          <w:szCs w:val="24"/>
          <w:lang w:val="es-MX"/>
        </w:rPr>
        <w:t xml:space="preserve"> </w:t>
      </w:r>
      <w:r w:rsidRPr="00F764AF">
        <w:rPr>
          <w:rFonts w:ascii="Arial" w:hAnsi="Arial" w:cs="Arial"/>
          <w:sz w:val="24"/>
          <w:szCs w:val="24"/>
        </w:rPr>
        <w:t>Se</w:t>
      </w:r>
      <w:r w:rsidR="00CF6970" w:rsidRPr="00F764AF">
        <w:rPr>
          <w:rFonts w:ascii="Arial" w:hAnsi="Arial" w:cs="Arial"/>
          <w:sz w:val="24"/>
          <w:szCs w:val="24"/>
        </w:rPr>
        <w:t xml:space="preserve"> declara </w:t>
      </w:r>
      <w:r w:rsidR="00CF6970" w:rsidRPr="00F764AF">
        <w:rPr>
          <w:rFonts w:ascii="Arial" w:hAnsi="Arial" w:cs="Arial"/>
          <w:b/>
          <w:sz w:val="24"/>
          <w:szCs w:val="24"/>
        </w:rPr>
        <w:t xml:space="preserve">LA NULIDAD </w:t>
      </w:r>
      <w:r w:rsidR="00CF6970" w:rsidRPr="00F764AF">
        <w:rPr>
          <w:rFonts w:ascii="Arial" w:hAnsi="Arial" w:cs="Arial"/>
          <w:sz w:val="24"/>
          <w:szCs w:val="24"/>
        </w:rPr>
        <w:t>del oficio</w:t>
      </w:r>
      <w:r w:rsidR="00CF6970" w:rsidRPr="00F764AF">
        <w:rPr>
          <w:rFonts w:ascii="Arial" w:hAnsi="Arial" w:cs="Arial"/>
          <w:b/>
          <w:sz w:val="24"/>
          <w:szCs w:val="24"/>
        </w:rPr>
        <w:t xml:space="preserve"> </w:t>
      </w:r>
      <w:r w:rsidR="00CF6970" w:rsidRPr="00F764AF">
        <w:rPr>
          <w:rFonts w:ascii="Arial" w:hAnsi="Arial" w:cs="Arial"/>
          <w:sz w:val="24"/>
          <w:szCs w:val="24"/>
        </w:rPr>
        <w:t xml:space="preserve">número </w:t>
      </w:r>
      <w:r w:rsidR="00795530" w:rsidRPr="00F764AF">
        <w:rPr>
          <w:rFonts w:cs="Arial"/>
          <w:b/>
          <w:sz w:val="24"/>
          <w:szCs w:val="24"/>
        </w:rPr>
        <w:t>**********</w:t>
      </w:r>
      <w:r w:rsidR="00CF6970" w:rsidRPr="00F764AF">
        <w:rPr>
          <w:rFonts w:ascii="Arial" w:hAnsi="Arial" w:cs="Arial"/>
          <w:sz w:val="24"/>
          <w:szCs w:val="24"/>
        </w:rPr>
        <w:t xml:space="preserve">, de fecha cinco de noviembre de dos mil dieciocho (05-11-2018), </w:t>
      </w:r>
      <w:r w:rsidR="00CF6970" w:rsidRPr="00F764AF">
        <w:rPr>
          <w:rFonts w:ascii="Arial" w:hAnsi="Arial" w:cs="Arial"/>
          <w:b/>
          <w:sz w:val="24"/>
          <w:szCs w:val="24"/>
        </w:rPr>
        <w:t xml:space="preserve">PARA EL EFECTO, de que lo deje insubsistente </w:t>
      </w:r>
      <w:r w:rsidR="00CF6970" w:rsidRPr="00F764AF">
        <w:rPr>
          <w:rFonts w:ascii="Arial" w:hAnsi="Arial" w:cs="Arial"/>
          <w:bCs/>
          <w:sz w:val="24"/>
          <w:szCs w:val="24"/>
        </w:rPr>
        <w:t xml:space="preserve"> y en  su lugar,</w:t>
      </w:r>
      <w:r w:rsidR="00CF6970" w:rsidRPr="00F764AF">
        <w:rPr>
          <w:rFonts w:ascii="Arial" w:hAnsi="Arial" w:cs="Arial"/>
          <w:b/>
          <w:sz w:val="24"/>
          <w:szCs w:val="24"/>
        </w:rPr>
        <w:t xml:space="preserve">  emita otro</w:t>
      </w:r>
      <w:r w:rsidR="00096984" w:rsidRPr="00F764AF">
        <w:rPr>
          <w:rFonts w:ascii="Arial" w:hAnsi="Arial" w:cs="Arial"/>
          <w:b/>
          <w:sz w:val="24"/>
          <w:szCs w:val="24"/>
        </w:rPr>
        <w:t>,</w:t>
      </w:r>
      <w:r w:rsidR="00CF6970" w:rsidRPr="00F764AF">
        <w:rPr>
          <w:rFonts w:ascii="Arial" w:hAnsi="Arial" w:cs="Arial"/>
          <w:b/>
          <w:sz w:val="24"/>
          <w:szCs w:val="24"/>
        </w:rPr>
        <w:t xml:space="preserve"> </w:t>
      </w:r>
      <w:r w:rsidR="00CF6970" w:rsidRPr="00F764AF">
        <w:rPr>
          <w:rFonts w:ascii="Arial" w:hAnsi="Arial" w:cs="Arial"/>
          <w:sz w:val="24"/>
          <w:szCs w:val="24"/>
        </w:rPr>
        <w:t xml:space="preserve">en el que ordene a favor </w:t>
      </w:r>
      <w:r w:rsidR="00CF6970" w:rsidRPr="00F764AF">
        <w:rPr>
          <w:rFonts w:ascii="Arial" w:hAnsi="Arial" w:cs="Arial"/>
          <w:sz w:val="24"/>
          <w:szCs w:val="24"/>
        </w:rPr>
        <w:lastRenderedPageBreak/>
        <w:t xml:space="preserve">del actor </w:t>
      </w:r>
      <w:r w:rsidR="00795530" w:rsidRPr="00F764AF">
        <w:rPr>
          <w:rFonts w:cs="Arial"/>
          <w:b/>
          <w:sz w:val="24"/>
          <w:szCs w:val="24"/>
        </w:rPr>
        <w:t>**********</w:t>
      </w:r>
      <w:r w:rsidR="00CF6970" w:rsidRPr="00F764AF">
        <w:rPr>
          <w:rFonts w:ascii="Arial" w:hAnsi="Arial" w:cs="Arial"/>
          <w:sz w:val="24"/>
          <w:szCs w:val="24"/>
        </w:rPr>
        <w:t>, la devolución de las cantidades que le fueron descontadas durante el periodo que trabajó para Gobierno del Estado de Oaxaca, (primera quincena de octubre de dos mil quince, a la segunda quincena de diciembre de dos mil dieciséis.)</w:t>
      </w:r>
      <w:r w:rsidR="00D85435" w:rsidRPr="00F764AF">
        <w:rPr>
          <w:rFonts w:ascii="Arial" w:hAnsi="Arial" w:cs="Arial"/>
          <w:sz w:val="24"/>
          <w:szCs w:val="24"/>
        </w:rPr>
        <w:t xml:space="preserve"> </w:t>
      </w:r>
      <w:r w:rsidR="000E107E" w:rsidRPr="00F764AF">
        <w:rPr>
          <w:rFonts w:ascii="Arial" w:hAnsi="Arial" w:cs="Arial"/>
          <w:sz w:val="24"/>
          <w:szCs w:val="24"/>
        </w:rPr>
        <w:t xml:space="preserve">en términos del considerando </w:t>
      </w:r>
      <w:r w:rsidR="00C74085" w:rsidRPr="00F764AF">
        <w:rPr>
          <w:rFonts w:ascii="Arial" w:hAnsi="Arial" w:cs="Arial"/>
          <w:sz w:val="24"/>
          <w:szCs w:val="24"/>
        </w:rPr>
        <w:t>QUINTO</w:t>
      </w:r>
      <w:r w:rsidR="000E107E" w:rsidRPr="00F764AF">
        <w:rPr>
          <w:rFonts w:ascii="Arial" w:hAnsi="Arial" w:cs="Arial"/>
          <w:sz w:val="24"/>
          <w:szCs w:val="24"/>
        </w:rPr>
        <w:t xml:space="preserve"> de esta sentencia. </w:t>
      </w:r>
      <w:r w:rsidRPr="00F764AF">
        <w:rPr>
          <w:rFonts w:ascii="Arial" w:hAnsi="Arial" w:cs="Arial"/>
          <w:sz w:val="24"/>
          <w:szCs w:val="24"/>
        </w:rPr>
        <w:t xml:space="preserve">- </w:t>
      </w:r>
      <w:r w:rsidR="00713E4D" w:rsidRPr="00F764AF">
        <w:rPr>
          <w:rFonts w:ascii="Arial" w:hAnsi="Arial" w:cs="Arial"/>
          <w:sz w:val="24"/>
          <w:szCs w:val="24"/>
        </w:rPr>
        <w:t>- - -</w:t>
      </w:r>
      <w:r w:rsidRPr="00F764AF">
        <w:rPr>
          <w:rFonts w:ascii="Arial" w:hAnsi="Arial" w:cs="Arial"/>
          <w:sz w:val="24"/>
          <w:szCs w:val="24"/>
        </w:rPr>
        <w:tab/>
      </w:r>
    </w:p>
    <w:p w:rsidR="00FA0C25" w:rsidRPr="00F764AF" w:rsidRDefault="005A4D10" w:rsidP="00FA0C25">
      <w:pPr>
        <w:spacing w:line="360" w:lineRule="auto"/>
        <w:ind w:firstLine="708"/>
        <w:jc w:val="both"/>
        <w:rPr>
          <w:rFonts w:ascii="Arial" w:eastAsia="Calibri" w:hAnsi="Arial" w:cs="Arial"/>
          <w:sz w:val="24"/>
          <w:szCs w:val="24"/>
          <w:lang w:val="es-MX" w:eastAsia="en-US"/>
        </w:rPr>
      </w:pPr>
      <w:r w:rsidRPr="00F764AF">
        <w:rPr>
          <w:rFonts w:ascii="Arial" w:hAnsi="Arial" w:cs="Arial"/>
          <w:b/>
          <w:sz w:val="24"/>
          <w:szCs w:val="24"/>
          <w:lang w:val="es-MX"/>
        </w:rPr>
        <w:t>QUIN</w:t>
      </w:r>
      <w:r w:rsidRPr="00F764AF">
        <w:rPr>
          <w:rFonts w:ascii="Arial" w:hAnsi="Arial" w:cs="Arial"/>
          <w:b/>
          <w:sz w:val="24"/>
          <w:szCs w:val="24"/>
        </w:rPr>
        <w:t>TO.-</w:t>
      </w:r>
      <w:r w:rsidRPr="00F764AF">
        <w:rPr>
          <w:rFonts w:ascii="Arial" w:hAnsi="Arial" w:cs="Arial"/>
          <w:b/>
          <w:sz w:val="24"/>
          <w:szCs w:val="24"/>
          <w:lang w:val="es-MX"/>
        </w:rPr>
        <w:t xml:space="preserve"> </w:t>
      </w:r>
      <w:r w:rsidR="00FA0C25" w:rsidRPr="00F764AF">
        <w:rPr>
          <w:rFonts w:ascii="Arial" w:eastAsia="Calibri" w:hAnsi="Arial" w:cs="Arial"/>
          <w:sz w:val="24"/>
          <w:szCs w:val="24"/>
          <w:lang w:val="es-MX" w:eastAsia="en-US"/>
        </w:rPr>
        <w:t>Conforme a lo dispuesto en los artículos 172</w:t>
      </w:r>
      <w:r w:rsidR="001218FF" w:rsidRPr="00F764AF">
        <w:rPr>
          <w:rFonts w:ascii="Arial" w:eastAsia="Calibri" w:hAnsi="Arial" w:cs="Arial"/>
          <w:sz w:val="24"/>
          <w:szCs w:val="24"/>
          <w:lang w:val="es-MX" w:eastAsia="en-US"/>
        </w:rPr>
        <w:t>,</w:t>
      </w:r>
      <w:r w:rsidR="00FA0C25" w:rsidRPr="00F764AF">
        <w:rPr>
          <w:rFonts w:ascii="Arial" w:eastAsia="Calibri" w:hAnsi="Arial" w:cs="Arial"/>
          <w:sz w:val="24"/>
          <w:szCs w:val="24"/>
          <w:lang w:val="es-MX" w:eastAsia="en-US"/>
        </w:rPr>
        <w:t xml:space="preserve"> fracci</w:t>
      </w:r>
      <w:r w:rsidR="005E1D06" w:rsidRPr="00F764AF">
        <w:rPr>
          <w:rFonts w:ascii="Arial" w:eastAsia="Calibri" w:hAnsi="Arial" w:cs="Arial"/>
          <w:sz w:val="24"/>
          <w:szCs w:val="24"/>
          <w:lang w:val="es-MX" w:eastAsia="en-US"/>
        </w:rPr>
        <w:t>ón I</w:t>
      </w:r>
      <w:r w:rsidR="001218FF" w:rsidRPr="00F764AF">
        <w:rPr>
          <w:rFonts w:ascii="Arial" w:eastAsia="Calibri" w:hAnsi="Arial" w:cs="Arial"/>
          <w:sz w:val="24"/>
          <w:szCs w:val="24"/>
          <w:lang w:val="es-MX" w:eastAsia="en-US"/>
        </w:rPr>
        <w:t>,</w:t>
      </w:r>
      <w:r w:rsidR="00FA0C25" w:rsidRPr="00F764AF">
        <w:rPr>
          <w:rFonts w:ascii="Arial" w:eastAsia="Calibri" w:hAnsi="Arial" w:cs="Arial"/>
          <w:sz w:val="24"/>
          <w:szCs w:val="24"/>
          <w:lang w:val="es-MX" w:eastAsia="en-US"/>
        </w:rPr>
        <w:t xml:space="preserve"> 173</w:t>
      </w:r>
      <w:r w:rsidR="005E1D06" w:rsidRPr="00F764AF">
        <w:rPr>
          <w:rFonts w:ascii="Arial" w:eastAsia="Calibri" w:hAnsi="Arial" w:cs="Arial"/>
          <w:sz w:val="24"/>
          <w:szCs w:val="24"/>
          <w:lang w:val="es-MX" w:eastAsia="en-US"/>
        </w:rPr>
        <w:t xml:space="preserve"> fracciones I y II</w:t>
      </w:r>
      <w:r w:rsidR="00BE35AA" w:rsidRPr="00F764AF">
        <w:rPr>
          <w:rFonts w:ascii="Arial" w:eastAsia="Calibri" w:hAnsi="Arial" w:cs="Arial"/>
          <w:sz w:val="24"/>
          <w:szCs w:val="24"/>
          <w:lang w:val="es-MX" w:eastAsia="en-US"/>
        </w:rPr>
        <w:t xml:space="preserve">, </w:t>
      </w:r>
      <w:r w:rsidR="00FA0C25" w:rsidRPr="00F764AF">
        <w:rPr>
          <w:rFonts w:ascii="Arial" w:eastAsia="Calibri" w:hAnsi="Arial" w:cs="Arial"/>
          <w:sz w:val="24"/>
          <w:szCs w:val="24"/>
          <w:lang w:val="es-MX" w:eastAsia="en-US"/>
        </w:rPr>
        <w:t>de la Ley de Procedimiento y Justicia Administrativa para el Estado de Oaxaca, NOTIFÍQUESE personalmente a la parte actora, por oficio a la autoridad demandada y CÚMPLASE.</w:t>
      </w:r>
    </w:p>
    <w:p w:rsidR="00FA0C25" w:rsidRPr="00F764AF" w:rsidRDefault="00FA0C25" w:rsidP="00FA0C25">
      <w:pPr>
        <w:spacing w:line="360" w:lineRule="auto"/>
        <w:jc w:val="both"/>
        <w:rPr>
          <w:rFonts w:ascii="Arial" w:eastAsia="Calibri" w:hAnsi="Arial" w:cs="Arial"/>
          <w:sz w:val="24"/>
          <w:szCs w:val="24"/>
          <w:lang w:val="es-MX" w:eastAsia="en-US"/>
        </w:rPr>
      </w:pPr>
    </w:p>
    <w:p w:rsidR="005A4D10" w:rsidRPr="00F764AF" w:rsidRDefault="005A4D10" w:rsidP="00FA0C25">
      <w:pPr>
        <w:spacing w:line="360" w:lineRule="auto"/>
        <w:ind w:right="49" w:firstLine="708"/>
        <w:jc w:val="both"/>
        <w:rPr>
          <w:rFonts w:ascii="Arial" w:hAnsi="Arial" w:cs="Arial"/>
          <w:sz w:val="24"/>
          <w:szCs w:val="24"/>
        </w:rPr>
      </w:pPr>
      <w:r w:rsidRPr="00F764AF">
        <w:rPr>
          <w:rFonts w:ascii="Arial" w:hAnsi="Arial" w:cs="Arial"/>
          <w:sz w:val="24"/>
          <w:szCs w:val="24"/>
        </w:rPr>
        <w:t xml:space="preserve">  </w:t>
      </w:r>
      <w:r w:rsidRPr="00F764AF">
        <w:rPr>
          <w:rFonts w:ascii="Arial" w:hAnsi="Arial" w:cs="Arial"/>
          <w:sz w:val="24"/>
          <w:szCs w:val="24"/>
          <w:lang w:val="es-MX"/>
        </w:rPr>
        <w:t xml:space="preserve"> </w:t>
      </w:r>
      <w:r w:rsidRPr="00F764AF">
        <w:rPr>
          <w:rFonts w:ascii="Arial" w:hAnsi="Arial" w:cs="Arial"/>
          <w:sz w:val="24"/>
          <w:szCs w:val="24"/>
          <w:lang w:val="es-MX"/>
        </w:rPr>
        <w:tab/>
        <w:t xml:space="preserve">Así lo resolvió y firma el Magistrado Licenciado Julián Hernández Carrillo, de la Quinta Sala Unitaria de Primera Instancia del Tribunal </w:t>
      </w:r>
      <w:r w:rsidR="000E107E" w:rsidRPr="00F764AF">
        <w:rPr>
          <w:rFonts w:ascii="Arial" w:hAnsi="Arial" w:cs="Arial"/>
          <w:sz w:val="24"/>
          <w:szCs w:val="24"/>
          <w:lang w:val="es-MX"/>
        </w:rPr>
        <w:t xml:space="preserve">de Justicia Administrativa </w:t>
      </w:r>
      <w:r w:rsidRPr="00F764AF">
        <w:rPr>
          <w:rFonts w:ascii="Arial" w:hAnsi="Arial" w:cs="Arial"/>
          <w:sz w:val="24"/>
          <w:szCs w:val="24"/>
          <w:lang w:val="es-MX"/>
        </w:rPr>
        <w:t xml:space="preserve">del Estado de Oaxaca, quien actúa con la Licenciada Marissa Ignacio Valencia, Secretaria Judicial de Acuerdos, que autoriza y da fe.-  - - - - - - - </w:t>
      </w:r>
    </w:p>
    <w:sectPr w:rsidR="005A4D10" w:rsidRPr="00F764AF" w:rsidSect="001D46B8">
      <w:headerReference w:type="default" r:id="rId11"/>
      <w:headerReference w:type="first" r:id="rId12"/>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2B" w:rsidRDefault="00C2202B">
      <w:r>
        <w:separator/>
      </w:r>
    </w:p>
  </w:endnote>
  <w:endnote w:type="continuationSeparator" w:id="0">
    <w:p w:rsidR="00C2202B" w:rsidRDefault="00C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2B" w:rsidRDefault="00C2202B">
      <w:r>
        <w:separator/>
      </w:r>
    </w:p>
  </w:footnote>
  <w:footnote w:type="continuationSeparator" w:id="0">
    <w:p w:rsidR="00C2202B" w:rsidRDefault="00C2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09" w:rsidRDefault="00737977"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56AB2">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D3FFD">
      <w:rPr>
        <w:rFonts w:ascii="Arial" w:hAnsi="Arial" w:cs="Arial"/>
        <w:b/>
        <w:sz w:val="28"/>
        <w:lang w:val="en-US"/>
      </w:rPr>
      <w:t>0</w:t>
    </w:r>
    <w:r w:rsidR="00403850">
      <w:rPr>
        <w:rFonts w:ascii="Arial" w:hAnsi="Arial" w:cs="Arial"/>
        <w:b/>
        <w:sz w:val="28"/>
        <w:lang w:val="en-US"/>
      </w:rPr>
      <w:t>0</w:t>
    </w:r>
    <w:r w:rsidR="009D3FFD">
      <w:rPr>
        <w:rFonts w:ascii="Arial" w:hAnsi="Arial" w:cs="Arial"/>
        <w:b/>
        <w:sz w:val="28"/>
        <w:lang w:val="en-US"/>
      </w:rPr>
      <w:t>05</w:t>
    </w:r>
    <w:r>
      <w:rPr>
        <w:rFonts w:ascii="Arial" w:hAnsi="Arial" w:cs="Arial"/>
        <w:b/>
        <w:sz w:val="28"/>
        <w:lang w:val="en-US"/>
      </w:rPr>
      <w:t>/201</w:t>
    </w:r>
    <w:r w:rsidR="009D3FFD">
      <w:rPr>
        <w:rFonts w:ascii="Arial" w:hAnsi="Arial" w:cs="Arial"/>
        <w:b/>
        <w:sz w:val="28"/>
        <w:lang w:val="en-US"/>
      </w:rPr>
      <w:t>9</w:t>
    </w:r>
  </w:p>
  <w:p w:rsidR="009D3FFD" w:rsidRPr="00CC4788" w:rsidRDefault="009D3FFD" w:rsidP="00CC4788">
    <w:pPr>
      <w:rPr>
        <w:rFonts w:ascii="Arial" w:hAnsi="Arial" w:cs="Arial"/>
        <w:sz w:val="28"/>
        <w:lang w:val="es-ES_tradnl"/>
      </w:rPr>
    </w:pPr>
  </w:p>
  <w:p w:rsidR="00406509" w:rsidRPr="00CC4788" w:rsidRDefault="00C2202B">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97518F" w:rsidRPr="0097518F" w:rsidTr="00C02E76">
      <w:tc>
        <w:tcPr>
          <w:tcW w:w="2356" w:type="dxa"/>
        </w:tcPr>
        <w:p w:rsidR="0097518F" w:rsidRPr="0097518F" w:rsidRDefault="0097518F" w:rsidP="0097518F">
          <w:pPr>
            <w:widowControl w:val="0"/>
            <w:ind w:firstLine="4536"/>
            <w:rPr>
              <w:rFonts w:ascii="Arial" w:hAnsi="Arial" w:cs="Arial"/>
              <w:sz w:val="24"/>
              <w:szCs w:val="24"/>
              <w:lang w:eastAsia="es-ES"/>
            </w:rPr>
          </w:pPr>
        </w:p>
      </w:tc>
      <w:tc>
        <w:tcPr>
          <w:tcW w:w="7284" w:type="dxa"/>
        </w:tcPr>
        <w:p w:rsidR="0097518F" w:rsidRPr="0097518F" w:rsidRDefault="0097518F" w:rsidP="0097518F">
          <w:pPr>
            <w:widowControl w:val="0"/>
            <w:tabs>
              <w:tab w:val="center" w:pos="4252"/>
              <w:tab w:val="right" w:pos="8504"/>
            </w:tabs>
            <w:ind w:left="2111" w:firstLine="4536"/>
            <w:jc w:val="both"/>
            <w:rPr>
              <w:i/>
              <w:sz w:val="24"/>
              <w:szCs w:val="24"/>
              <w:lang w:eastAsia="es-ES"/>
            </w:rPr>
          </w:pPr>
        </w:p>
        <w:p w:rsidR="0097518F" w:rsidRPr="0097518F" w:rsidRDefault="0097518F" w:rsidP="0097518F">
          <w:pPr>
            <w:widowControl w:val="0"/>
            <w:tabs>
              <w:tab w:val="left" w:pos="7938"/>
            </w:tabs>
            <w:ind w:left="1969" w:right="-70"/>
            <w:jc w:val="both"/>
            <w:rPr>
              <w:rFonts w:ascii="Arial" w:hAnsi="Arial" w:cs="Arial"/>
              <w:b/>
              <w:sz w:val="24"/>
              <w:szCs w:val="24"/>
              <w:lang w:eastAsia="es-ES"/>
            </w:rPr>
          </w:pPr>
          <w:r w:rsidRPr="0097518F">
            <w:rPr>
              <w:rFonts w:ascii="Arial" w:hAnsi="Arial" w:cs="Arial"/>
              <w:b/>
              <w:sz w:val="24"/>
              <w:szCs w:val="24"/>
              <w:lang w:eastAsia="es-ES"/>
            </w:rPr>
            <w:t xml:space="preserve">QUINTA SALA UNITARIA DE PRIMERA INSTANCIA DEL TRIBUNAL DE </w:t>
          </w:r>
          <w:r w:rsidR="009D3FFD">
            <w:rPr>
              <w:rFonts w:ascii="Arial" w:hAnsi="Arial" w:cs="Arial"/>
              <w:b/>
              <w:sz w:val="24"/>
              <w:szCs w:val="24"/>
              <w:lang w:eastAsia="es-ES"/>
            </w:rPr>
            <w:t>JUSTICIA ADMINISTRATIVA</w:t>
          </w:r>
          <w:r w:rsidR="00534D7C">
            <w:rPr>
              <w:rFonts w:ascii="Arial" w:hAnsi="Arial" w:cs="Arial"/>
              <w:b/>
              <w:sz w:val="24"/>
              <w:szCs w:val="24"/>
              <w:lang w:eastAsia="es-ES"/>
            </w:rPr>
            <w:t xml:space="preserve"> DEL ESTADO DE OAXACA.</w:t>
          </w:r>
        </w:p>
        <w:p w:rsidR="0097518F" w:rsidRPr="0097518F" w:rsidRDefault="0097518F" w:rsidP="0097518F">
          <w:pPr>
            <w:widowControl w:val="0"/>
            <w:tabs>
              <w:tab w:val="left" w:pos="7938"/>
            </w:tabs>
            <w:ind w:left="1969" w:right="-70"/>
            <w:jc w:val="both"/>
            <w:rPr>
              <w:rFonts w:ascii="Arial" w:hAnsi="Arial" w:cs="Arial"/>
              <w:b/>
              <w:sz w:val="24"/>
              <w:szCs w:val="24"/>
              <w:lang w:eastAsia="es-ES"/>
            </w:rPr>
          </w:pPr>
        </w:p>
        <w:p w:rsidR="0097518F" w:rsidRPr="00424915" w:rsidRDefault="0097518F" w:rsidP="0097518F">
          <w:pPr>
            <w:widowControl w:val="0"/>
            <w:tabs>
              <w:tab w:val="left" w:pos="7938"/>
            </w:tabs>
            <w:ind w:left="1969" w:right="-70"/>
            <w:jc w:val="both"/>
            <w:rPr>
              <w:rFonts w:ascii="Arial" w:hAnsi="Arial" w:cs="Arial"/>
              <w:b/>
              <w:sz w:val="24"/>
              <w:szCs w:val="24"/>
              <w:lang w:eastAsia="es-ES"/>
            </w:rPr>
          </w:pPr>
          <w:r w:rsidRPr="0097518F">
            <w:rPr>
              <w:rFonts w:ascii="Arial" w:hAnsi="Arial" w:cs="Arial"/>
              <w:b/>
              <w:sz w:val="24"/>
              <w:szCs w:val="24"/>
              <w:lang w:eastAsia="es-ES"/>
            </w:rPr>
            <w:t xml:space="preserve">EXPEDIENTE: </w:t>
          </w:r>
          <w:r w:rsidR="00424915">
            <w:rPr>
              <w:rFonts w:ascii="Arial" w:hAnsi="Arial" w:cs="Arial"/>
              <w:b/>
              <w:sz w:val="24"/>
              <w:szCs w:val="24"/>
              <w:lang w:eastAsia="es-ES"/>
            </w:rPr>
            <w:t>0005</w:t>
          </w:r>
          <w:r w:rsidRPr="0097518F">
            <w:rPr>
              <w:rFonts w:ascii="Arial" w:hAnsi="Arial" w:cs="Arial"/>
              <w:sz w:val="24"/>
              <w:szCs w:val="24"/>
              <w:lang w:eastAsia="es-ES"/>
            </w:rPr>
            <w:t>/</w:t>
          </w:r>
          <w:r w:rsidRPr="00424915">
            <w:rPr>
              <w:rFonts w:ascii="Arial" w:hAnsi="Arial" w:cs="Arial"/>
              <w:b/>
              <w:sz w:val="24"/>
              <w:szCs w:val="24"/>
              <w:lang w:eastAsia="es-ES"/>
            </w:rPr>
            <w:t>201</w:t>
          </w:r>
          <w:r w:rsidR="00424915" w:rsidRPr="00424915">
            <w:rPr>
              <w:rFonts w:ascii="Arial" w:hAnsi="Arial" w:cs="Arial"/>
              <w:b/>
              <w:sz w:val="24"/>
              <w:szCs w:val="24"/>
              <w:lang w:eastAsia="es-ES"/>
            </w:rPr>
            <w:t>9</w:t>
          </w:r>
        </w:p>
        <w:p w:rsidR="0097518F" w:rsidRPr="00424915" w:rsidRDefault="0097518F" w:rsidP="0097518F">
          <w:pPr>
            <w:widowControl w:val="0"/>
            <w:tabs>
              <w:tab w:val="left" w:pos="7938"/>
            </w:tabs>
            <w:ind w:right="-70" w:firstLine="1134"/>
            <w:jc w:val="both"/>
            <w:rPr>
              <w:rFonts w:ascii="Arial" w:hAnsi="Arial" w:cs="Arial"/>
              <w:b/>
              <w:sz w:val="24"/>
              <w:szCs w:val="24"/>
              <w:lang w:eastAsia="es-ES"/>
            </w:rPr>
          </w:pPr>
          <w:r w:rsidRPr="00424915">
            <w:rPr>
              <w:rFonts w:ascii="Arial" w:hAnsi="Arial" w:cs="Arial"/>
              <w:b/>
              <w:sz w:val="24"/>
              <w:szCs w:val="24"/>
              <w:lang w:eastAsia="es-ES"/>
            </w:rPr>
            <w:t xml:space="preserve">                </w:t>
          </w:r>
        </w:p>
        <w:p w:rsidR="00535E00" w:rsidRPr="0097518F" w:rsidRDefault="0097518F" w:rsidP="00535E00">
          <w:pPr>
            <w:widowControl w:val="0"/>
            <w:tabs>
              <w:tab w:val="left" w:pos="7938"/>
            </w:tabs>
            <w:ind w:left="1967" w:right="-70"/>
            <w:rPr>
              <w:rFonts w:ascii="Arial" w:hAnsi="Arial" w:cs="Arial"/>
              <w:sz w:val="24"/>
              <w:szCs w:val="24"/>
              <w:lang w:eastAsia="es-ES"/>
            </w:rPr>
          </w:pPr>
          <w:r w:rsidRPr="0097518F">
            <w:rPr>
              <w:rFonts w:ascii="Arial" w:hAnsi="Arial" w:cs="Arial"/>
              <w:b/>
              <w:sz w:val="24"/>
              <w:szCs w:val="24"/>
              <w:lang w:eastAsia="es-ES"/>
            </w:rPr>
            <w:t>ACTOR</w:t>
          </w:r>
          <w:r w:rsidRPr="0097518F">
            <w:rPr>
              <w:rFonts w:ascii="Arial" w:hAnsi="Arial" w:cs="Arial"/>
              <w:sz w:val="24"/>
              <w:szCs w:val="24"/>
              <w:lang w:eastAsia="es-ES"/>
            </w:rPr>
            <w:t>:</w:t>
          </w:r>
          <w:r w:rsidR="00535E00">
            <w:rPr>
              <w:rFonts w:ascii="Arial" w:hAnsi="Arial" w:cs="Arial"/>
              <w:sz w:val="24"/>
              <w:szCs w:val="24"/>
              <w:lang w:eastAsia="es-ES"/>
            </w:rPr>
            <w:t xml:space="preserve"> </w:t>
          </w:r>
          <w:r w:rsidR="00795530">
            <w:rPr>
              <w:rFonts w:cs="Arial"/>
              <w:b/>
              <w:sz w:val="24"/>
              <w:szCs w:val="24"/>
            </w:rPr>
            <w:t>**********</w:t>
          </w:r>
        </w:p>
        <w:p w:rsidR="0097518F" w:rsidRPr="0097518F" w:rsidRDefault="0097518F" w:rsidP="0097518F">
          <w:pPr>
            <w:widowControl w:val="0"/>
            <w:tabs>
              <w:tab w:val="left" w:pos="7938"/>
            </w:tabs>
            <w:ind w:left="1969" w:right="-70"/>
            <w:jc w:val="both"/>
            <w:rPr>
              <w:rFonts w:ascii="Courier" w:hAnsi="Courier"/>
              <w:i/>
              <w:sz w:val="24"/>
              <w:szCs w:val="24"/>
              <w:lang w:eastAsia="es-ES"/>
            </w:rPr>
          </w:pPr>
          <w:r w:rsidRPr="0097518F">
            <w:rPr>
              <w:rFonts w:ascii="Arial" w:hAnsi="Arial" w:cs="Arial"/>
              <w:b/>
              <w:sz w:val="24"/>
              <w:szCs w:val="24"/>
              <w:lang w:eastAsia="es-ES"/>
            </w:rPr>
            <w:t>AUTORIDAD DEMANDADA</w:t>
          </w:r>
          <w:r w:rsidRPr="0097518F">
            <w:rPr>
              <w:rFonts w:ascii="Arial" w:hAnsi="Arial" w:cs="Arial"/>
              <w:sz w:val="24"/>
              <w:szCs w:val="24"/>
              <w:lang w:eastAsia="es-ES"/>
            </w:rPr>
            <w:t xml:space="preserve">: </w:t>
          </w:r>
          <w:r w:rsidR="00401BD7">
            <w:rPr>
              <w:rFonts w:cs="Arial"/>
              <w:b/>
              <w:sz w:val="24"/>
              <w:szCs w:val="24"/>
            </w:rPr>
            <w:t>**********</w:t>
          </w:r>
        </w:p>
      </w:tc>
      <w:tc>
        <w:tcPr>
          <w:tcW w:w="3402" w:type="dxa"/>
          <w:tcBorders>
            <w:left w:val="nil"/>
          </w:tcBorders>
        </w:tcPr>
        <w:p w:rsidR="0097518F" w:rsidRPr="0097518F" w:rsidRDefault="0097518F" w:rsidP="0097518F">
          <w:pPr>
            <w:widowControl w:val="0"/>
            <w:tabs>
              <w:tab w:val="center" w:pos="4252"/>
              <w:tab w:val="right" w:pos="8504"/>
            </w:tabs>
            <w:ind w:left="71" w:firstLine="4536"/>
            <w:jc w:val="both"/>
            <w:rPr>
              <w:i/>
              <w:sz w:val="24"/>
              <w:szCs w:val="24"/>
              <w:lang w:eastAsia="es-ES"/>
            </w:rPr>
          </w:pPr>
        </w:p>
      </w:tc>
    </w:tr>
  </w:tbl>
  <w:p w:rsidR="0097518F" w:rsidRPr="0097518F" w:rsidRDefault="0097518F" w:rsidP="0097518F">
    <w:pPr>
      <w:widowControl w:val="0"/>
      <w:tabs>
        <w:tab w:val="center" w:pos="4252"/>
        <w:tab w:val="right" w:pos="8504"/>
      </w:tabs>
      <w:ind w:firstLine="4536"/>
      <w:rPr>
        <w:rFonts w:ascii="Arial" w:hAnsi="Arial" w:cs="Arial"/>
        <w:sz w:val="24"/>
        <w:szCs w:val="24"/>
        <w:lang w:eastAsia="es-ES"/>
      </w:rPr>
    </w:pPr>
  </w:p>
  <w:p w:rsidR="0097518F" w:rsidRPr="0097518F" w:rsidRDefault="0097518F" w:rsidP="0097518F">
    <w:pPr>
      <w:pStyle w:val="Encabezado"/>
      <w:tabs>
        <w:tab w:val="clear" w:pos="4252"/>
        <w:tab w:val="clear" w:pos="8504"/>
        <w:tab w:val="left" w:pos="6466"/>
      </w:tabs>
      <w:rPr>
        <w:szCs w:val="24"/>
      </w:rPr>
    </w:pPr>
  </w:p>
  <w:p w:rsidR="0097518F" w:rsidRPr="0097518F" w:rsidRDefault="0097518F" w:rsidP="0097518F">
    <w:pPr>
      <w:pStyle w:val="Encabezad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77"/>
    <w:rsid w:val="00004455"/>
    <w:rsid w:val="0000557D"/>
    <w:rsid w:val="000115C3"/>
    <w:rsid w:val="00012BC4"/>
    <w:rsid w:val="00020F31"/>
    <w:rsid w:val="00020F84"/>
    <w:rsid w:val="000218AB"/>
    <w:rsid w:val="000302A8"/>
    <w:rsid w:val="00032226"/>
    <w:rsid w:val="00042DC7"/>
    <w:rsid w:val="00043B01"/>
    <w:rsid w:val="00056AB2"/>
    <w:rsid w:val="00077C27"/>
    <w:rsid w:val="00081418"/>
    <w:rsid w:val="0008243C"/>
    <w:rsid w:val="00091E8E"/>
    <w:rsid w:val="00093A6E"/>
    <w:rsid w:val="00096984"/>
    <w:rsid w:val="000A68BF"/>
    <w:rsid w:val="000B0BB8"/>
    <w:rsid w:val="000B1608"/>
    <w:rsid w:val="000B49E7"/>
    <w:rsid w:val="000E107E"/>
    <w:rsid w:val="00112ADE"/>
    <w:rsid w:val="001218FF"/>
    <w:rsid w:val="00125514"/>
    <w:rsid w:val="001262A0"/>
    <w:rsid w:val="00132817"/>
    <w:rsid w:val="00132F6A"/>
    <w:rsid w:val="00173698"/>
    <w:rsid w:val="00183E6E"/>
    <w:rsid w:val="00193CA4"/>
    <w:rsid w:val="001A5CC9"/>
    <w:rsid w:val="001B390E"/>
    <w:rsid w:val="001B6490"/>
    <w:rsid w:val="001C1B71"/>
    <w:rsid w:val="001C44A0"/>
    <w:rsid w:val="001C68B6"/>
    <w:rsid w:val="001F174A"/>
    <w:rsid w:val="001F39B8"/>
    <w:rsid w:val="001F5869"/>
    <w:rsid w:val="002121D6"/>
    <w:rsid w:val="0021267E"/>
    <w:rsid w:val="00213C50"/>
    <w:rsid w:val="00232925"/>
    <w:rsid w:val="00233B9C"/>
    <w:rsid w:val="00237A52"/>
    <w:rsid w:val="002464B1"/>
    <w:rsid w:val="00246DAF"/>
    <w:rsid w:val="002514EE"/>
    <w:rsid w:val="00262432"/>
    <w:rsid w:val="00266132"/>
    <w:rsid w:val="00281DCE"/>
    <w:rsid w:val="00284785"/>
    <w:rsid w:val="002A2AD1"/>
    <w:rsid w:val="002A5077"/>
    <w:rsid w:val="002A7CFB"/>
    <w:rsid w:val="002C2FC5"/>
    <w:rsid w:val="002C4E2F"/>
    <w:rsid w:val="002C7442"/>
    <w:rsid w:val="002D0EE8"/>
    <w:rsid w:val="00311565"/>
    <w:rsid w:val="00323EC3"/>
    <w:rsid w:val="00333A85"/>
    <w:rsid w:val="00337691"/>
    <w:rsid w:val="00340DE2"/>
    <w:rsid w:val="00347E67"/>
    <w:rsid w:val="00361CA9"/>
    <w:rsid w:val="00364E00"/>
    <w:rsid w:val="003667C6"/>
    <w:rsid w:val="00367985"/>
    <w:rsid w:val="003A5EE2"/>
    <w:rsid w:val="003B567B"/>
    <w:rsid w:val="003C59C4"/>
    <w:rsid w:val="003D2822"/>
    <w:rsid w:val="003D58F9"/>
    <w:rsid w:val="003E4017"/>
    <w:rsid w:val="003E6C95"/>
    <w:rsid w:val="00401BD7"/>
    <w:rsid w:val="00403850"/>
    <w:rsid w:val="00407940"/>
    <w:rsid w:val="004119B1"/>
    <w:rsid w:val="00415DD1"/>
    <w:rsid w:val="00417546"/>
    <w:rsid w:val="00420159"/>
    <w:rsid w:val="004215A1"/>
    <w:rsid w:val="00424915"/>
    <w:rsid w:val="0042519F"/>
    <w:rsid w:val="00434F1D"/>
    <w:rsid w:val="00435C6E"/>
    <w:rsid w:val="00445D65"/>
    <w:rsid w:val="004562AD"/>
    <w:rsid w:val="00462416"/>
    <w:rsid w:val="00463943"/>
    <w:rsid w:val="00464839"/>
    <w:rsid w:val="0047241F"/>
    <w:rsid w:val="004739DC"/>
    <w:rsid w:val="00475E9F"/>
    <w:rsid w:val="00480056"/>
    <w:rsid w:val="0049005F"/>
    <w:rsid w:val="0049120E"/>
    <w:rsid w:val="00493B06"/>
    <w:rsid w:val="00495C9F"/>
    <w:rsid w:val="004972AB"/>
    <w:rsid w:val="004A26B9"/>
    <w:rsid w:val="004A5083"/>
    <w:rsid w:val="004A56CD"/>
    <w:rsid w:val="004A6642"/>
    <w:rsid w:val="004B3D1E"/>
    <w:rsid w:val="004C6620"/>
    <w:rsid w:val="004D1088"/>
    <w:rsid w:val="004D2461"/>
    <w:rsid w:val="004E5B59"/>
    <w:rsid w:val="004F1787"/>
    <w:rsid w:val="004F5ADC"/>
    <w:rsid w:val="00505610"/>
    <w:rsid w:val="005118F4"/>
    <w:rsid w:val="005137A1"/>
    <w:rsid w:val="00525AF2"/>
    <w:rsid w:val="00534D7C"/>
    <w:rsid w:val="00535E00"/>
    <w:rsid w:val="00554581"/>
    <w:rsid w:val="005839CC"/>
    <w:rsid w:val="005A4D10"/>
    <w:rsid w:val="005B1C46"/>
    <w:rsid w:val="005B3B96"/>
    <w:rsid w:val="005B4D84"/>
    <w:rsid w:val="005B592E"/>
    <w:rsid w:val="005E1A47"/>
    <w:rsid w:val="005E1D06"/>
    <w:rsid w:val="005F7C61"/>
    <w:rsid w:val="006124E4"/>
    <w:rsid w:val="0061754A"/>
    <w:rsid w:val="00620F9E"/>
    <w:rsid w:val="0063663D"/>
    <w:rsid w:val="00637F86"/>
    <w:rsid w:val="00645038"/>
    <w:rsid w:val="00666DB5"/>
    <w:rsid w:val="00697BA3"/>
    <w:rsid w:val="006A0F71"/>
    <w:rsid w:val="006A34D9"/>
    <w:rsid w:val="006A4AE1"/>
    <w:rsid w:val="006B5128"/>
    <w:rsid w:val="006B5D66"/>
    <w:rsid w:val="006B769A"/>
    <w:rsid w:val="006D0187"/>
    <w:rsid w:val="006D178F"/>
    <w:rsid w:val="006F04F5"/>
    <w:rsid w:val="006F4C33"/>
    <w:rsid w:val="007049DC"/>
    <w:rsid w:val="00713E4D"/>
    <w:rsid w:val="00727383"/>
    <w:rsid w:val="00730BA6"/>
    <w:rsid w:val="00731459"/>
    <w:rsid w:val="00737977"/>
    <w:rsid w:val="00741F9E"/>
    <w:rsid w:val="007518A6"/>
    <w:rsid w:val="00753086"/>
    <w:rsid w:val="00753D49"/>
    <w:rsid w:val="00762575"/>
    <w:rsid w:val="007756D4"/>
    <w:rsid w:val="007764F5"/>
    <w:rsid w:val="007831E9"/>
    <w:rsid w:val="00785921"/>
    <w:rsid w:val="00795530"/>
    <w:rsid w:val="00795910"/>
    <w:rsid w:val="007A172B"/>
    <w:rsid w:val="007B2F5B"/>
    <w:rsid w:val="007B6560"/>
    <w:rsid w:val="007C165A"/>
    <w:rsid w:val="007C6917"/>
    <w:rsid w:val="00804165"/>
    <w:rsid w:val="008126BF"/>
    <w:rsid w:val="008206C7"/>
    <w:rsid w:val="00823B0D"/>
    <w:rsid w:val="00831EC3"/>
    <w:rsid w:val="008478F0"/>
    <w:rsid w:val="00851561"/>
    <w:rsid w:val="008557AF"/>
    <w:rsid w:val="00864B4F"/>
    <w:rsid w:val="00864F3A"/>
    <w:rsid w:val="00867617"/>
    <w:rsid w:val="0088188F"/>
    <w:rsid w:val="008870A4"/>
    <w:rsid w:val="008A0402"/>
    <w:rsid w:val="008A09C1"/>
    <w:rsid w:val="008A471D"/>
    <w:rsid w:val="008C1E68"/>
    <w:rsid w:val="008D6C07"/>
    <w:rsid w:val="008F1F7E"/>
    <w:rsid w:val="008F28C4"/>
    <w:rsid w:val="008F3576"/>
    <w:rsid w:val="008F5ADD"/>
    <w:rsid w:val="00904408"/>
    <w:rsid w:val="009102A3"/>
    <w:rsid w:val="00915042"/>
    <w:rsid w:val="00922C80"/>
    <w:rsid w:val="00925D86"/>
    <w:rsid w:val="00932989"/>
    <w:rsid w:val="00940DD3"/>
    <w:rsid w:val="00942564"/>
    <w:rsid w:val="00943831"/>
    <w:rsid w:val="0095079F"/>
    <w:rsid w:val="009512FE"/>
    <w:rsid w:val="00951F50"/>
    <w:rsid w:val="0095508C"/>
    <w:rsid w:val="00967B48"/>
    <w:rsid w:val="0097518F"/>
    <w:rsid w:val="00983220"/>
    <w:rsid w:val="00993145"/>
    <w:rsid w:val="009B6BAA"/>
    <w:rsid w:val="009C14EF"/>
    <w:rsid w:val="009C27A8"/>
    <w:rsid w:val="009C282D"/>
    <w:rsid w:val="009D16E7"/>
    <w:rsid w:val="009D3FFD"/>
    <w:rsid w:val="009E1148"/>
    <w:rsid w:val="009E65CE"/>
    <w:rsid w:val="009E673A"/>
    <w:rsid w:val="009F079A"/>
    <w:rsid w:val="00A07EC6"/>
    <w:rsid w:val="00A37EFB"/>
    <w:rsid w:val="00A66ADC"/>
    <w:rsid w:val="00A7654A"/>
    <w:rsid w:val="00A85AD4"/>
    <w:rsid w:val="00A87A4D"/>
    <w:rsid w:val="00A93359"/>
    <w:rsid w:val="00AD5479"/>
    <w:rsid w:val="00AD6640"/>
    <w:rsid w:val="00AD694D"/>
    <w:rsid w:val="00AF1BA7"/>
    <w:rsid w:val="00AF51F4"/>
    <w:rsid w:val="00B017E6"/>
    <w:rsid w:val="00B05255"/>
    <w:rsid w:val="00B24A29"/>
    <w:rsid w:val="00B34EE4"/>
    <w:rsid w:val="00B35636"/>
    <w:rsid w:val="00B515A4"/>
    <w:rsid w:val="00B66307"/>
    <w:rsid w:val="00B76E03"/>
    <w:rsid w:val="00BA395D"/>
    <w:rsid w:val="00BA680A"/>
    <w:rsid w:val="00BD2CC1"/>
    <w:rsid w:val="00BD5EF9"/>
    <w:rsid w:val="00BD6BF5"/>
    <w:rsid w:val="00BE35AA"/>
    <w:rsid w:val="00BE7111"/>
    <w:rsid w:val="00BE72F5"/>
    <w:rsid w:val="00BF3D84"/>
    <w:rsid w:val="00BF58C3"/>
    <w:rsid w:val="00C2074C"/>
    <w:rsid w:val="00C2202B"/>
    <w:rsid w:val="00C233AE"/>
    <w:rsid w:val="00C26732"/>
    <w:rsid w:val="00C328A2"/>
    <w:rsid w:val="00C56E16"/>
    <w:rsid w:val="00C606F1"/>
    <w:rsid w:val="00C74085"/>
    <w:rsid w:val="00C94268"/>
    <w:rsid w:val="00CB6FD6"/>
    <w:rsid w:val="00CC0045"/>
    <w:rsid w:val="00CC0947"/>
    <w:rsid w:val="00CF6970"/>
    <w:rsid w:val="00D04D49"/>
    <w:rsid w:val="00D132CA"/>
    <w:rsid w:val="00D1392E"/>
    <w:rsid w:val="00D14732"/>
    <w:rsid w:val="00D3374D"/>
    <w:rsid w:val="00D33C09"/>
    <w:rsid w:val="00D450ED"/>
    <w:rsid w:val="00D577F0"/>
    <w:rsid w:val="00D65D23"/>
    <w:rsid w:val="00D7072D"/>
    <w:rsid w:val="00D7171F"/>
    <w:rsid w:val="00D76300"/>
    <w:rsid w:val="00D85435"/>
    <w:rsid w:val="00D93824"/>
    <w:rsid w:val="00D94526"/>
    <w:rsid w:val="00D95090"/>
    <w:rsid w:val="00D97B6B"/>
    <w:rsid w:val="00DA4AB0"/>
    <w:rsid w:val="00DB7322"/>
    <w:rsid w:val="00DC1DB6"/>
    <w:rsid w:val="00DC4E41"/>
    <w:rsid w:val="00DC6A2B"/>
    <w:rsid w:val="00DD0C29"/>
    <w:rsid w:val="00DE087A"/>
    <w:rsid w:val="00E27B2B"/>
    <w:rsid w:val="00E41831"/>
    <w:rsid w:val="00E4665F"/>
    <w:rsid w:val="00E70714"/>
    <w:rsid w:val="00E84E5D"/>
    <w:rsid w:val="00E850AC"/>
    <w:rsid w:val="00E966DD"/>
    <w:rsid w:val="00EA3530"/>
    <w:rsid w:val="00EE4C23"/>
    <w:rsid w:val="00EF408D"/>
    <w:rsid w:val="00F133CB"/>
    <w:rsid w:val="00F303C1"/>
    <w:rsid w:val="00F5065E"/>
    <w:rsid w:val="00F6200F"/>
    <w:rsid w:val="00F764AF"/>
    <w:rsid w:val="00F83389"/>
    <w:rsid w:val="00F85782"/>
    <w:rsid w:val="00F86351"/>
    <w:rsid w:val="00F97729"/>
    <w:rsid w:val="00FA0C25"/>
    <w:rsid w:val="00FA1007"/>
    <w:rsid w:val="00FB3F69"/>
    <w:rsid w:val="00FB5A30"/>
    <w:rsid w:val="00FC5E65"/>
    <w:rsid w:val="00FC7282"/>
    <w:rsid w:val="00FD416E"/>
    <w:rsid w:val="00FD572E"/>
    <w:rsid w:val="00FD77EB"/>
    <w:rsid w:val="00FE292A"/>
    <w:rsid w:val="00FE3B15"/>
    <w:rsid w:val="00FE433C"/>
    <w:rsid w:val="00FE4B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77"/>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37977"/>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737977"/>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737977"/>
    <w:pPr>
      <w:autoSpaceDE w:val="0"/>
      <w:autoSpaceDN w:val="0"/>
    </w:pPr>
    <w:rPr>
      <w:lang w:eastAsia="es-ES"/>
    </w:rPr>
  </w:style>
  <w:style w:type="character" w:customStyle="1" w:styleId="TextonotapieCar">
    <w:name w:val="Texto nota pie Car"/>
    <w:basedOn w:val="Fuentedeprrafopredeter"/>
    <w:link w:val="Textonotapie"/>
    <w:uiPriority w:val="99"/>
    <w:rsid w:val="00737977"/>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737977"/>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737977"/>
    <w:rPr>
      <w:rFonts w:ascii="Arial" w:eastAsia="Times New Roman" w:hAnsi="Arial" w:cs="Times New Roman"/>
      <w:sz w:val="30"/>
      <w:szCs w:val="20"/>
      <w:lang w:val="es-ES_tradnl" w:eastAsia="es-ES"/>
    </w:rPr>
  </w:style>
  <w:style w:type="paragraph" w:styleId="Piedepgina">
    <w:name w:val="footer"/>
    <w:basedOn w:val="Normal"/>
    <w:link w:val="PiedepginaCar"/>
    <w:uiPriority w:val="99"/>
    <w:unhideWhenUsed/>
    <w:rsid w:val="003D58F9"/>
    <w:pPr>
      <w:tabs>
        <w:tab w:val="center" w:pos="4419"/>
        <w:tab w:val="right" w:pos="8838"/>
      </w:tabs>
    </w:pPr>
  </w:style>
  <w:style w:type="character" w:customStyle="1" w:styleId="PiedepginaCar">
    <w:name w:val="Pie de página Car"/>
    <w:basedOn w:val="Fuentedeprrafopredeter"/>
    <w:link w:val="Piedepgina"/>
    <w:uiPriority w:val="99"/>
    <w:rsid w:val="003D58F9"/>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1F5869"/>
    <w:pPr>
      <w:spacing w:after="120"/>
    </w:pPr>
    <w:rPr>
      <w:lang w:val="x-none"/>
    </w:rPr>
  </w:style>
  <w:style w:type="character" w:customStyle="1" w:styleId="TextoindependienteCar">
    <w:name w:val="Texto independiente Car"/>
    <w:basedOn w:val="Fuentedeprrafopredeter"/>
    <w:link w:val="Textoindependiente"/>
    <w:uiPriority w:val="99"/>
    <w:rsid w:val="001F5869"/>
    <w:rPr>
      <w:rFonts w:ascii="Times New Roman" w:eastAsia="Times New Roman" w:hAnsi="Times New Roman" w:cs="Times New Roman"/>
      <w:sz w:val="20"/>
      <w:szCs w:val="20"/>
      <w:lang w:val="x-none" w:eastAsia="es-MX"/>
    </w:rPr>
  </w:style>
  <w:style w:type="character" w:styleId="Hipervnculo">
    <w:name w:val="Hyperlink"/>
    <w:uiPriority w:val="99"/>
    <w:unhideWhenUsed/>
    <w:rsid w:val="001F5869"/>
    <w:rPr>
      <w:color w:val="0000FF"/>
      <w:u w:val="single"/>
    </w:rPr>
  </w:style>
  <w:style w:type="paragraph" w:styleId="Textoindependiente2">
    <w:name w:val="Body Text 2"/>
    <w:basedOn w:val="Normal"/>
    <w:link w:val="Textoindependiente2Car"/>
    <w:uiPriority w:val="99"/>
    <w:semiHidden/>
    <w:unhideWhenUsed/>
    <w:rsid w:val="001F5869"/>
    <w:pPr>
      <w:spacing w:after="120" w:line="480" w:lineRule="auto"/>
    </w:pPr>
  </w:style>
  <w:style w:type="character" w:customStyle="1" w:styleId="Textoindependiente2Car">
    <w:name w:val="Texto independiente 2 Car"/>
    <w:basedOn w:val="Fuentedeprrafopredeter"/>
    <w:link w:val="Textoindependiente2"/>
    <w:uiPriority w:val="99"/>
    <w:semiHidden/>
    <w:rsid w:val="001F5869"/>
    <w:rPr>
      <w:rFonts w:ascii="Times New Roman" w:eastAsia="Times New Roman" w:hAnsi="Times New Roman" w:cs="Times New Roman"/>
      <w:sz w:val="20"/>
      <w:szCs w:val="20"/>
      <w:lang w:val="es-ES" w:eastAsia="es-MX"/>
    </w:rPr>
  </w:style>
  <w:style w:type="character" w:customStyle="1" w:styleId="lbl-encabezado-negro">
    <w:name w:val="lbl-encabezado-negro"/>
    <w:basedOn w:val="Fuentedeprrafopredeter"/>
    <w:rsid w:val="009E1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77"/>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37977"/>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737977"/>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737977"/>
    <w:pPr>
      <w:autoSpaceDE w:val="0"/>
      <w:autoSpaceDN w:val="0"/>
    </w:pPr>
    <w:rPr>
      <w:lang w:eastAsia="es-ES"/>
    </w:rPr>
  </w:style>
  <w:style w:type="character" w:customStyle="1" w:styleId="TextonotapieCar">
    <w:name w:val="Texto nota pie Car"/>
    <w:basedOn w:val="Fuentedeprrafopredeter"/>
    <w:link w:val="Textonotapie"/>
    <w:uiPriority w:val="99"/>
    <w:rsid w:val="00737977"/>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737977"/>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737977"/>
    <w:rPr>
      <w:rFonts w:ascii="Arial" w:eastAsia="Times New Roman" w:hAnsi="Arial" w:cs="Times New Roman"/>
      <w:sz w:val="30"/>
      <w:szCs w:val="20"/>
      <w:lang w:val="es-ES_tradnl" w:eastAsia="es-ES"/>
    </w:rPr>
  </w:style>
  <w:style w:type="paragraph" w:styleId="Piedepgina">
    <w:name w:val="footer"/>
    <w:basedOn w:val="Normal"/>
    <w:link w:val="PiedepginaCar"/>
    <w:uiPriority w:val="99"/>
    <w:unhideWhenUsed/>
    <w:rsid w:val="003D58F9"/>
    <w:pPr>
      <w:tabs>
        <w:tab w:val="center" w:pos="4419"/>
        <w:tab w:val="right" w:pos="8838"/>
      </w:tabs>
    </w:pPr>
  </w:style>
  <w:style w:type="character" w:customStyle="1" w:styleId="PiedepginaCar">
    <w:name w:val="Pie de página Car"/>
    <w:basedOn w:val="Fuentedeprrafopredeter"/>
    <w:link w:val="Piedepgina"/>
    <w:uiPriority w:val="99"/>
    <w:rsid w:val="003D58F9"/>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1F5869"/>
    <w:pPr>
      <w:spacing w:after="120"/>
    </w:pPr>
    <w:rPr>
      <w:lang w:val="x-none"/>
    </w:rPr>
  </w:style>
  <w:style w:type="character" w:customStyle="1" w:styleId="TextoindependienteCar">
    <w:name w:val="Texto independiente Car"/>
    <w:basedOn w:val="Fuentedeprrafopredeter"/>
    <w:link w:val="Textoindependiente"/>
    <w:uiPriority w:val="99"/>
    <w:rsid w:val="001F5869"/>
    <w:rPr>
      <w:rFonts w:ascii="Times New Roman" w:eastAsia="Times New Roman" w:hAnsi="Times New Roman" w:cs="Times New Roman"/>
      <w:sz w:val="20"/>
      <w:szCs w:val="20"/>
      <w:lang w:val="x-none" w:eastAsia="es-MX"/>
    </w:rPr>
  </w:style>
  <w:style w:type="character" w:styleId="Hipervnculo">
    <w:name w:val="Hyperlink"/>
    <w:uiPriority w:val="99"/>
    <w:unhideWhenUsed/>
    <w:rsid w:val="001F5869"/>
    <w:rPr>
      <w:color w:val="0000FF"/>
      <w:u w:val="single"/>
    </w:rPr>
  </w:style>
  <w:style w:type="paragraph" w:styleId="Textoindependiente2">
    <w:name w:val="Body Text 2"/>
    <w:basedOn w:val="Normal"/>
    <w:link w:val="Textoindependiente2Car"/>
    <w:uiPriority w:val="99"/>
    <w:semiHidden/>
    <w:unhideWhenUsed/>
    <w:rsid w:val="001F5869"/>
    <w:pPr>
      <w:spacing w:after="120" w:line="480" w:lineRule="auto"/>
    </w:pPr>
  </w:style>
  <w:style w:type="character" w:customStyle="1" w:styleId="Textoindependiente2Car">
    <w:name w:val="Texto independiente 2 Car"/>
    <w:basedOn w:val="Fuentedeprrafopredeter"/>
    <w:link w:val="Textoindependiente2"/>
    <w:uiPriority w:val="99"/>
    <w:semiHidden/>
    <w:rsid w:val="001F5869"/>
    <w:rPr>
      <w:rFonts w:ascii="Times New Roman" w:eastAsia="Times New Roman" w:hAnsi="Times New Roman" w:cs="Times New Roman"/>
      <w:sz w:val="20"/>
      <w:szCs w:val="20"/>
      <w:lang w:val="es-ES" w:eastAsia="es-MX"/>
    </w:rPr>
  </w:style>
  <w:style w:type="character" w:customStyle="1" w:styleId="lbl-encabezado-negro">
    <w:name w:val="lbl-encabezado-negro"/>
    <w:basedOn w:val="Fuentedeprrafopredeter"/>
    <w:rsid w:val="009E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7967">
      <w:bodyDiv w:val="1"/>
      <w:marLeft w:val="0"/>
      <w:marRight w:val="0"/>
      <w:marTop w:val="0"/>
      <w:marBottom w:val="0"/>
      <w:divBdr>
        <w:top w:val="none" w:sz="0" w:space="0" w:color="auto"/>
        <w:left w:val="none" w:sz="0" w:space="0" w:color="auto"/>
        <w:bottom w:val="none" w:sz="0" w:space="0" w:color="auto"/>
        <w:right w:val="none" w:sz="0" w:space="0" w:color="auto"/>
      </w:divBdr>
      <w:divsChild>
        <w:div w:id="1115633643">
          <w:marLeft w:val="0"/>
          <w:marRight w:val="0"/>
          <w:marTop w:val="0"/>
          <w:marBottom w:val="0"/>
          <w:divBdr>
            <w:top w:val="none" w:sz="0" w:space="0" w:color="auto"/>
            <w:left w:val="none" w:sz="0" w:space="0" w:color="auto"/>
            <w:bottom w:val="none" w:sz="0" w:space="0" w:color="auto"/>
            <w:right w:val="none" w:sz="0" w:space="0" w:color="auto"/>
          </w:divBdr>
          <w:divsChild>
            <w:div w:id="1051268846">
              <w:marLeft w:val="0"/>
              <w:marRight w:val="0"/>
              <w:marTop w:val="0"/>
              <w:marBottom w:val="0"/>
              <w:divBdr>
                <w:top w:val="none" w:sz="0" w:space="0" w:color="auto"/>
                <w:left w:val="none" w:sz="0" w:space="0" w:color="auto"/>
                <w:bottom w:val="none" w:sz="0" w:space="0" w:color="auto"/>
                <w:right w:val="none" w:sz="0" w:space="0" w:color="auto"/>
              </w:divBdr>
            </w:div>
          </w:divsChild>
        </w:div>
        <w:div w:id="2032955838">
          <w:marLeft w:val="0"/>
          <w:marRight w:val="0"/>
          <w:marTop w:val="0"/>
          <w:marBottom w:val="0"/>
          <w:divBdr>
            <w:top w:val="none" w:sz="0" w:space="0" w:color="auto"/>
            <w:left w:val="none" w:sz="0" w:space="0" w:color="auto"/>
            <w:bottom w:val="none" w:sz="0" w:space="0" w:color="auto"/>
            <w:right w:val="none" w:sz="0" w:space="0" w:color="auto"/>
          </w:divBdr>
          <w:divsChild>
            <w:div w:id="15685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7250">
      <w:bodyDiv w:val="1"/>
      <w:marLeft w:val="0"/>
      <w:marRight w:val="0"/>
      <w:marTop w:val="0"/>
      <w:marBottom w:val="0"/>
      <w:divBdr>
        <w:top w:val="none" w:sz="0" w:space="0" w:color="auto"/>
        <w:left w:val="none" w:sz="0" w:space="0" w:color="auto"/>
        <w:bottom w:val="none" w:sz="0" w:space="0" w:color="auto"/>
        <w:right w:val="none" w:sz="0" w:space="0" w:color="auto"/>
      </w:divBdr>
    </w:div>
    <w:div w:id="1752239430">
      <w:bodyDiv w:val="1"/>
      <w:marLeft w:val="0"/>
      <w:marRight w:val="0"/>
      <w:marTop w:val="0"/>
      <w:marBottom w:val="0"/>
      <w:divBdr>
        <w:top w:val="none" w:sz="0" w:space="0" w:color="auto"/>
        <w:left w:val="none" w:sz="0" w:space="0" w:color="auto"/>
        <w:bottom w:val="none" w:sz="0" w:space="0" w:color="auto"/>
        <w:right w:val="none" w:sz="0" w:space="0" w:color="auto"/>
      </w:divBdr>
      <w:divsChild>
        <w:div w:id="1958101302">
          <w:marLeft w:val="0"/>
          <w:marRight w:val="0"/>
          <w:marTop w:val="0"/>
          <w:marBottom w:val="0"/>
          <w:divBdr>
            <w:top w:val="none" w:sz="0" w:space="0" w:color="auto"/>
            <w:left w:val="none" w:sz="0" w:space="0" w:color="auto"/>
            <w:bottom w:val="none" w:sz="0" w:space="0" w:color="auto"/>
            <w:right w:val="none" w:sz="0" w:space="0" w:color="auto"/>
          </w:divBdr>
          <w:divsChild>
            <w:div w:id="1782065291">
              <w:marLeft w:val="0"/>
              <w:marRight w:val="0"/>
              <w:marTop w:val="0"/>
              <w:marBottom w:val="0"/>
              <w:divBdr>
                <w:top w:val="none" w:sz="0" w:space="0" w:color="auto"/>
                <w:left w:val="none" w:sz="0" w:space="0" w:color="auto"/>
                <w:bottom w:val="none" w:sz="0" w:space="0" w:color="auto"/>
                <w:right w:val="none" w:sz="0" w:space="0" w:color="auto"/>
              </w:divBdr>
            </w:div>
          </w:divsChild>
        </w:div>
        <w:div w:id="649870963">
          <w:marLeft w:val="0"/>
          <w:marRight w:val="0"/>
          <w:marTop w:val="0"/>
          <w:marBottom w:val="0"/>
          <w:divBdr>
            <w:top w:val="none" w:sz="0" w:space="0" w:color="auto"/>
            <w:left w:val="none" w:sz="0" w:space="0" w:color="auto"/>
            <w:bottom w:val="none" w:sz="0" w:space="0" w:color="auto"/>
            <w:right w:val="none" w:sz="0" w:space="0" w:color="auto"/>
          </w:divBdr>
          <w:divsChild>
            <w:div w:id="15676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AbrirModal(4)" TargetMode="External"/><Relationship Id="rId4" Type="http://schemas.openxmlformats.org/officeDocument/2006/relationships/webSettings" Target="webSettings.xml"/><Relationship Id="rId9" Type="http://schemas.openxmlformats.org/officeDocument/2006/relationships/hyperlink" Target="javascript:AbrirModal(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Pages>
  <Words>4080</Words>
  <Characters>22442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312</cp:revision>
  <cp:lastPrinted>2019-10-08T03:50:00Z</cp:lastPrinted>
  <dcterms:created xsi:type="dcterms:W3CDTF">2019-05-30T19:12:00Z</dcterms:created>
  <dcterms:modified xsi:type="dcterms:W3CDTF">2019-10-08T03:50:00Z</dcterms:modified>
</cp:coreProperties>
</file>