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820495" w:rsidRDefault="00F873AA" w:rsidP="00B649B7">
      <w:r>
        <w:tab/>
      </w:r>
      <w:r w:rsidR="002C2E78">
        <w:t xml:space="preserve">  </w:t>
      </w: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432B13" w:rsidRPr="00983363" w:rsidTr="0035164E">
        <w:tc>
          <w:tcPr>
            <w:tcW w:w="2356" w:type="dxa"/>
          </w:tcPr>
          <w:p w:rsidR="00432B13" w:rsidRPr="00983363" w:rsidRDefault="00432B13" w:rsidP="0035164E">
            <w:pPr>
              <w:pStyle w:val="Ttulo1"/>
              <w:rPr>
                <w:rFonts w:ascii="Arial" w:hAnsi="Arial" w:cs="Arial"/>
                <w:sz w:val="26"/>
                <w:szCs w:val="26"/>
              </w:rPr>
            </w:pPr>
          </w:p>
        </w:tc>
        <w:tc>
          <w:tcPr>
            <w:tcW w:w="6859" w:type="dxa"/>
          </w:tcPr>
          <w:p w:rsidR="00432B13" w:rsidRPr="00983363" w:rsidRDefault="00432B13" w:rsidP="00E5209F">
            <w:pPr>
              <w:tabs>
                <w:tab w:val="left" w:pos="3103"/>
              </w:tabs>
              <w:ind w:left="1119"/>
              <w:jc w:val="both"/>
              <w:rPr>
                <w:rFonts w:ascii="Arial" w:hAnsi="Arial" w:cs="Arial"/>
                <w:b/>
                <w:iCs/>
                <w:caps/>
                <w:sz w:val="26"/>
                <w:szCs w:val="26"/>
              </w:rPr>
            </w:pPr>
            <w:r w:rsidRPr="00983363">
              <w:rPr>
                <w:rFonts w:ascii="Arial" w:hAnsi="Arial" w:cs="Arial"/>
                <w:b/>
                <w:iCs/>
                <w:caps/>
                <w:sz w:val="26"/>
                <w:szCs w:val="26"/>
              </w:rPr>
              <w:t xml:space="preserve">SALA SUPERIOR DEL TRIBUNAL DE </w:t>
            </w:r>
            <w:r w:rsidR="00F662E4" w:rsidRPr="00983363">
              <w:rPr>
                <w:rFonts w:ascii="Arial" w:hAnsi="Arial" w:cs="Arial"/>
                <w:b/>
                <w:iCs/>
                <w:caps/>
                <w:sz w:val="26"/>
                <w:szCs w:val="26"/>
              </w:rPr>
              <w:t xml:space="preserve">justicia </w:t>
            </w:r>
            <w:r w:rsidRPr="00983363">
              <w:rPr>
                <w:rFonts w:ascii="Arial" w:hAnsi="Arial" w:cs="Arial"/>
                <w:b/>
                <w:iCs/>
                <w:caps/>
                <w:sz w:val="26"/>
                <w:szCs w:val="26"/>
              </w:rPr>
              <w:t>del ESTADO DE OAXACA</w:t>
            </w:r>
            <w:r w:rsidR="00F662E4" w:rsidRPr="00983363">
              <w:rPr>
                <w:rFonts w:ascii="Arial" w:hAnsi="Arial" w:cs="Arial"/>
                <w:b/>
                <w:iCs/>
                <w:caps/>
                <w:sz w:val="26"/>
                <w:szCs w:val="26"/>
              </w:rPr>
              <w:t>.</w:t>
            </w:r>
          </w:p>
          <w:p w:rsidR="00432B13" w:rsidRPr="00983363" w:rsidRDefault="00432B13" w:rsidP="00E5209F">
            <w:pPr>
              <w:pStyle w:val="Encabezado"/>
              <w:tabs>
                <w:tab w:val="clear" w:pos="4252"/>
              </w:tabs>
              <w:ind w:left="1119" w:right="51"/>
              <w:jc w:val="both"/>
              <w:rPr>
                <w:rFonts w:ascii="Arial" w:hAnsi="Arial" w:cs="Arial"/>
                <w:b/>
                <w:iCs/>
                <w:caps/>
                <w:sz w:val="26"/>
                <w:szCs w:val="26"/>
              </w:rPr>
            </w:pPr>
            <w:r w:rsidRPr="00983363">
              <w:rPr>
                <w:rFonts w:ascii="Arial" w:hAnsi="Arial" w:cs="Arial"/>
                <w:b/>
                <w:iCs/>
                <w:caps/>
                <w:sz w:val="26"/>
                <w:szCs w:val="26"/>
              </w:rPr>
              <w:t xml:space="preserve">               </w:t>
            </w:r>
          </w:p>
          <w:p w:rsidR="00432B13" w:rsidRPr="00983363" w:rsidRDefault="00432B13" w:rsidP="00E5209F">
            <w:pPr>
              <w:pStyle w:val="Encabezado"/>
              <w:tabs>
                <w:tab w:val="clear" w:pos="4252"/>
              </w:tabs>
              <w:ind w:right="51"/>
              <w:jc w:val="both"/>
              <w:rPr>
                <w:rFonts w:ascii="Arial" w:hAnsi="Arial" w:cs="Arial"/>
                <w:b/>
                <w:iCs/>
                <w:caps/>
                <w:sz w:val="26"/>
                <w:szCs w:val="26"/>
              </w:rPr>
            </w:pPr>
            <w:r w:rsidRPr="00983363">
              <w:rPr>
                <w:rFonts w:ascii="Arial" w:hAnsi="Arial" w:cs="Arial"/>
                <w:b/>
                <w:iCs/>
                <w:caps/>
                <w:sz w:val="26"/>
                <w:szCs w:val="26"/>
              </w:rPr>
              <w:t xml:space="preserve">             </w:t>
            </w:r>
            <w:r w:rsidR="00E5209F" w:rsidRPr="00983363">
              <w:rPr>
                <w:rFonts w:ascii="Arial" w:hAnsi="Arial" w:cs="Arial"/>
                <w:b/>
                <w:iCs/>
                <w:caps/>
                <w:sz w:val="26"/>
                <w:szCs w:val="26"/>
              </w:rPr>
              <w:t xml:space="preserve">  </w:t>
            </w:r>
            <w:r w:rsidRPr="00983363">
              <w:rPr>
                <w:rFonts w:ascii="Arial" w:hAnsi="Arial" w:cs="Arial"/>
                <w:b/>
                <w:iCs/>
                <w:caps/>
                <w:sz w:val="26"/>
                <w:szCs w:val="26"/>
              </w:rPr>
              <w:t>RECURSO DE REVISIÓN: 0</w:t>
            </w:r>
            <w:r w:rsidR="00D14DAF">
              <w:rPr>
                <w:rFonts w:ascii="Arial" w:hAnsi="Arial" w:cs="Arial"/>
                <w:b/>
                <w:iCs/>
                <w:caps/>
                <w:sz w:val="26"/>
                <w:szCs w:val="26"/>
              </w:rPr>
              <w:t>46/2018</w:t>
            </w:r>
          </w:p>
          <w:p w:rsidR="00432B13" w:rsidRPr="00983363" w:rsidRDefault="00432B13" w:rsidP="00E5209F">
            <w:pPr>
              <w:pStyle w:val="Encabezado"/>
              <w:tabs>
                <w:tab w:val="clear" w:pos="4252"/>
              </w:tabs>
              <w:ind w:left="1119" w:right="51"/>
              <w:jc w:val="both"/>
              <w:rPr>
                <w:rFonts w:ascii="Arial" w:hAnsi="Arial" w:cs="Arial"/>
                <w:b/>
                <w:iCs/>
                <w:caps/>
                <w:sz w:val="26"/>
                <w:szCs w:val="26"/>
              </w:rPr>
            </w:pPr>
            <w:r w:rsidRPr="00983363">
              <w:rPr>
                <w:rFonts w:ascii="Arial" w:hAnsi="Arial" w:cs="Arial"/>
                <w:b/>
                <w:iCs/>
                <w:caps/>
                <w:sz w:val="26"/>
                <w:szCs w:val="26"/>
              </w:rPr>
              <w:t xml:space="preserve">EXPEDIENTE: </w:t>
            </w:r>
            <w:r w:rsidR="00F662E4" w:rsidRPr="00983363">
              <w:rPr>
                <w:rFonts w:ascii="Arial" w:hAnsi="Arial" w:cs="Arial"/>
                <w:b/>
                <w:iCs/>
                <w:caps/>
                <w:sz w:val="26"/>
                <w:szCs w:val="26"/>
              </w:rPr>
              <w:t>0152</w:t>
            </w:r>
            <w:r w:rsidR="00D14DAF">
              <w:rPr>
                <w:rFonts w:ascii="Arial" w:hAnsi="Arial" w:cs="Arial"/>
                <w:b/>
                <w:iCs/>
                <w:caps/>
                <w:sz w:val="26"/>
                <w:szCs w:val="26"/>
              </w:rPr>
              <w:t>/2017</w:t>
            </w:r>
            <w:r w:rsidRPr="00983363">
              <w:rPr>
                <w:rFonts w:ascii="Arial" w:hAnsi="Arial" w:cs="Arial"/>
                <w:b/>
                <w:iCs/>
                <w:caps/>
                <w:sz w:val="26"/>
                <w:szCs w:val="26"/>
              </w:rPr>
              <w:t xml:space="preserve"> DE LA </w:t>
            </w:r>
            <w:r w:rsidR="00F662E4" w:rsidRPr="00983363">
              <w:rPr>
                <w:rFonts w:ascii="Arial" w:hAnsi="Arial" w:cs="Arial"/>
                <w:b/>
                <w:iCs/>
                <w:caps/>
                <w:sz w:val="26"/>
                <w:szCs w:val="26"/>
              </w:rPr>
              <w:t>PRIMERA</w:t>
            </w:r>
            <w:r w:rsidR="00853021" w:rsidRPr="00983363">
              <w:rPr>
                <w:rFonts w:ascii="Arial" w:hAnsi="Arial" w:cs="Arial"/>
                <w:b/>
                <w:iCs/>
                <w:caps/>
                <w:sz w:val="26"/>
                <w:szCs w:val="26"/>
              </w:rPr>
              <w:t xml:space="preserve"> </w:t>
            </w:r>
            <w:r w:rsidRPr="00983363">
              <w:rPr>
                <w:rFonts w:ascii="Arial" w:hAnsi="Arial" w:cs="Arial"/>
                <w:b/>
                <w:iCs/>
                <w:caps/>
                <w:sz w:val="26"/>
                <w:szCs w:val="26"/>
              </w:rPr>
              <w:t xml:space="preserve">SALA UNITARIA DE PRIMERA INSTANCIA </w:t>
            </w:r>
          </w:p>
          <w:p w:rsidR="00432B13" w:rsidRPr="00983363" w:rsidRDefault="00432B13" w:rsidP="00E5209F">
            <w:pPr>
              <w:pStyle w:val="Encabezado"/>
              <w:tabs>
                <w:tab w:val="clear" w:pos="4252"/>
              </w:tabs>
              <w:ind w:left="1119" w:right="51"/>
              <w:jc w:val="both"/>
              <w:rPr>
                <w:rFonts w:ascii="Arial" w:hAnsi="Arial" w:cs="Arial"/>
                <w:b/>
                <w:iCs/>
                <w:caps/>
                <w:sz w:val="26"/>
                <w:szCs w:val="26"/>
              </w:rPr>
            </w:pPr>
          </w:p>
          <w:p w:rsidR="00432B13" w:rsidRPr="00983363" w:rsidRDefault="00F662E4" w:rsidP="00F662E4">
            <w:pPr>
              <w:pStyle w:val="Encabezado"/>
              <w:tabs>
                <w:tab w:val="clear" w:pos="4252"/>
              </w:tabs>
              <w:ind w:left="1119" w:right="51"/>
              <w:jc w:val="both"/>
              <w:rPr>
                <w:rFonts w:ascii="Arial" w:hAnsi="Arial" w:cs="Arial"/>
                <w:b/>
                <w:iCs/>
                <w:caps/>
                <w:sz w:val="26"/>
                <w:szCs w:val="26"/>
              </w:rPr>
            </w:pPr>
            <w:r w:rsidRPr="00983363">
              <w:rPr>
                <w:rFonts w:ascii="Arial" w:hAnsi="Arial" w:cs="Arial"/>
                <w:b/>
                <w:iCs/>
                <w:caps/>
                <w:sz w:val="26"/>
                <w:szCs w:val="26"/>
              </w:rPr>
              <w:t>MAGISTRADo</w:t>
            </w:r>
            <w:r w:rsidR="00E5209F" w:rsidRPr="00983363">
              <w:rPr>
                <w:rFonts w:ascii="Arial" w:hAnsi="Arial" w:cs="Arial"/>
                <w:b/>
                <w:iCs/>
                <w:caps/>
                <w:sz w:val="26"/>
                <w:szCs w:val="26"/>
              </w:rPr>
              <w:t xml:space="preserve"> </w:t>
            </w:r>
            <w:r w:rsidR="000B620E" w:rsidRPr="00983363">
              <w:rPr>
                <w:rFonts w:ascii="Arial" w:hAnsi="Arial" w:cs="Arial"/>
                <w:b/>
                <w:iCs/>
                <w:caps/>
                <w:sz w:val="26"/>
                <w:szCs w:val="26"/>
              </w:rPr>
              <w:t>pon</w:t>
            </w:r>
            <w:r w:rsidR="00432B13" w:rsidRPr="00983363">
              <w:rPr>
                <w:rFonts w:ascii="Arial" w:hAnsi="Arial" w:cs="Arial"/>
                <w:b/>
                <w:iCs/>
                <w:caps/>
                <w:sz w:val="26"/>
                <w:szCs w:val="26"/>
              </w:rPr>
              <w:t>ente</w:t>
            </w:r>
            <w:r w:rsidR="005F15C3" w:rsidRPr="00983363">
              <w:rPr>
                <w:rFonts w:ascii="Arial" w:hAnsi="Arial" w:cs="Arial"/>
                <w:b/>
                <w:iCs/>
                <w:caps/>
                <w:sz w:val="26"/>
                <w:szCs w:val="26"/>
              </w:rPr>
              <w:t xml:space="preserve">: </w:t>
            </w:r>
            <w:r w:rsidRPr="00983363">
              <w:rPr>
                <w:rFonts w:ascii="Arial" w:hAnsi="Arial" w:cs="Arial"/>
                <w:b/>
                <w:iCs/>
                <w:caps/>
                <w:sz w:val="26"/>
                <w:szCs w:val="26"/>
              </w:rPr>
              <w:t>ADRIAN QUIROGA AVENDAÑO.</w:t>
            </w:r>
          </w:p>
        </w:tc>
      </w:tr>
      <w:tr w:rsidR="00432B13" w:rsidRPr="00983363" w:rsidTr="0035164E">
        <w:tc>
          <w:tcPr>
            <w:tcW w:w="2356" w:type="dxa"/>
          </w:tcPr>
          <w:p w:rsidR="00432B13" w:rsidRPr="00983363" w:rsidRDefault="00432B13" w:rsidP="0035164E">
            <w:pPr>
              <w:rPr>
                <w:rFonts w:ascii="Arial" w:hAnsi="Arial" w:cs="Arial"/>
                <w:b/>
                <w:sz w:val="26"/>
                <w:szCs w:val="26"/>
              </w:rPr>
            </w:pPr>
          </w:p>
        </w:tc>
        <w:tc>
          <w:tcPr>
            <w:tcW w:w="6859" w:type="dxa"/>
          </w:tcPr>
          <w:p w:rsidR="00432B13" w:rsidRPr="00983363" w:rsidRDefault="00432B13" w:rsidP="0035164E">
            <w:pPr>
              <w:tabs>
                <w:tab w:val="left" w:pos="3103"/>
              </w:tabs>
              <w:ind w:left="2961" w:hanging="2961"/>
              <w:jc w:val="both"/>
              <w:rPr>
                <w:rFonts w:ascii="Arial" w:hAnsi="Arial" w:cs="Arial"/>
                <w:b/>
                <w:iCs/>
                <w:caps/>
                <w:sz w:val="26"/>
                <w:szCs w:val="26"/>
              </w:rPr>
            </w:pPr>
          </w:p>
        </w:tc>
      </w:tr>
      <w:tr w:rsidR="00432B13" w:rsidRPr="00983363" w:rsidTr="0035164E">
        <w:tc>
          <w:tcPr>
            <w:tcW w:w="2356" w:type="dxa"/>
          </w:tcPr>
          <w:p w:rsidR="00432B13" w:rsidRPr="00983363" w:rsidRDefault="00432B13" w:rsidP="0035164E">
            <w:pPr>
              <w:rPr>
                <w:rFonts w:ascii="Arial" w:hAnsi="Arial" w:cs="Arial"/>
                <w:b/>
                <w:sz w:val="26"/>
                <w:szCs w:val="26"/>
              </w:rPr>
            </w:pPr>
          </w:p>
        </w:tc>
        <w:tc>
          <w:tcPr>
            <w:tcW w:w="6859" w:type="dxa"/>
          </w:tcPr>
          <w:p w:rsidR="00432B13" w:rsidRPr="00983363" w:rsidRDefault="00432B13" w:rsidP="0035164E">
            <w:pPr>
              <w:tabs>
                <w:tab w:val="left" w:pos="3103"/>
              </w:tabs>
              <w:ind w:left="2961" w:hanging="2961"/>
              <w:jc w:val="both"/>
              <w:rPr>
                <w:rFonts w:ascii="Arial" w:hAnsi="Arial" w:cs="Arial"/>
                <w:b/>
                <w:i/>
                <w:iCs/>
                <w:caps/>
                <w:sz w:val="26"/>
                <w:szCs w:val="26"/>
              </w:rPr>
            </w:pPr>
          </w:p>
        </w:tc>
      </w:tr>
    </w:tbl>
    <w:p w:rsidR="00432B13" w:rsidRPr="00983363" w:rsidRDefault="00432B13" w:rsidP="00F75105">
      <w:pPr>
        <w:spacing w:line="360" w:lineRule="auto"/>
        <w:jc w:val="both"/>
        <w:rPr>
          <w:rFonts w:ascii="Arial" w:eastAsia="Calibri" w:hAnsi="Arial" w:cs="Arial"/>
          <w:b/>
          <w:sz w:val="26"/>
          <w:szCs w:val="26"/>
        </w:rPr>
      </w:pPr>
      <w:r w:rsidRPr="00983363">
        <w:rPr>
          <w:rFonts w:ascii="Arial" w:eastAsia="Calibri" w:hAnsi="Arial" w:cs="Arial"/>
          <w:b/>
          <w:sz w:val="26"/>
          <w:szCs w:val="26"/>
        </w:rPr>
        <w:t xml:space="preserve">OAXACA DE JUÁREZ, OAXACA A </w:t>
      </w:r>
      <w:r w:rsidR="007D05DF">
        <w:rPr>
          <w:rFonts w:ascii="Arial" w:eastAsia="Calibri" w:hAnsi="Arial" w:cs="Arial"/>
          <w:b/>
          <w:sz w:val="26"/>
          <w:szCs w:val="26"/>
        </w:rPr>
        <w:t xml:space="preserve">CATORCE </w:t>
      </w:r>
      <w:r w:rsidR="00107229" w:rsidRPr="00983363">
        <w:rPr>
          <w:rFonts w:ascii="Arial" w:eastAsia="Calibri" w:hAnsi="Arial" w:cs="Arial"/>
          <w:b/>
          <w:sz w:val="26"/>
          <w:szCs w:val="26"/>
        </w:rPr>
        <w:t>DE JUNIO</w:t>
      </w:r>
      <w:r w:rsidR="00F662E4" w:rsidRPr="00983363">
        <w:rPr>
          <w:rFonts w:ascii="Arial" w:eastAsia="Calibri" w:hAnsi="Arial" w:cs="Arial"/>
          <w:b/>
          <w:sz w:val="26"/>
          <w:szCs w:val="26"/>
        </w:rPr>
        <w:t xml:space="preserve"> DE </w:t>
      </w:r>
      <w:r w:rsidRPr="00983363">
        <w:rPr>
          <w:rFonts w:ascii="Arial" w:eastAsia="Calibri" w:hAnsi="Arial" w:cs="Arial"/>
          <w:b/>
          <w:sz w:val="26"/>
          <w:szCs w:val="26"/>
        </w:rPr>
        <w:t>DOS MIL</w:t>
      </w:r>
      <w:r w:rsidR="00972535" w:rsidRPr="00983363">
        <w:rPr>
          <w:rFonts w:ascii="Arial" w:eastAsia="Calibri" w:hAnsi="Arial" w:cs="Arial"/>
          <w:b/>
          <w:sz w:val="26"/>
          <w:szCs w:val="26"/>
        </w:rPr>
        <w:t xml:space="preserve"> DIECI</w:t>
      </w:r>
      <w:r w:rsidR="00F662E4" w:rsidRPr="00983363">
        <w:rPr>
          <w:rFonts w:ascii="Arial" w:eastAsia="Calibri" w:hAnsi="Arial" w:cs="Arial"/>
          <w:b/>
          <w:sz w:val="26"/>
          <w:szCs w:val="26"/>
        </w:rPr>
        <w:t>OCHO</w:t>
      </w:r>
      <w:r w:rsidR="007D05DF">
        <w:rPr>
          <w:rFonts w:ascii="Arial" w:eastAsia="Calibri" w:hAnsi="Arial" w:cs="Arial"/>
          <w:b/>
          <w:sz w:val="26"/>
          <w:szCs w:val="26"/>
        </w:rPr>
        <w:t>.</w:t>
      </w:r>
      <w:r w:rsidRPr="00983363">
        <w:rPr>
          <w:rFonts w:ascii="Arial" w:eastAsia="Calibri" w:hAnsi="Arial" w:cs="Arial"/>
          <w:b/>
          <w:sz w:val="26"/>
          <w:szCs w:val="26"/>
        </w:rPr>
        <w:t xml:space="preserve"> </w:t>
      </w:r>
    </w:p>
    <w:p w:rsidR="00DA010E" w:rsidRDefault="00432B13" w:rsidP="00DA010E">
      <w:pPr>
        <w:spacing w:line="360" w:lineRule="auto"/>
        <w:jc w:val="both"/>
        <w:rPr>
          <w:rFonts w:ascii="Arial" w:hAnsi="Arial" w:cs="Arial"/>
          <w:sz w:val="26"/>
          <w:szCs w:val="26"/>
        </w:rPr>
      </w:pPr>
      <w:r w:rsidRPr="00983363">
        <w:rPr>
          <w:rFonts w:ascii="Arial" w:eastAsia="Calibri" w:hAnsi="Arial" w:cs="Arial"/>
          <w:sz w:val="26"/>
          <w:szCs w:val="26"/>
        </w:rPr>
        <w:t xml:space="preserve">Por recibido el Cuaderno de Revisión </w:t>
      </w:r>
      <w:r w:rsidR="00D14DAF">
        <w:rPr>
          <w:rFonts w:ascii="Arial" w:eastAsia="Calibri" w:hAnsi="Arial" w:cs="Arial"/>
          <w:b/>
          <w:sz w:val="26"/>
          <w:szCs w:val="26"/>
        </w:rPr>
        <w:t>0046</w:t>
      </w:r>
      <w:r w:rsidRPr="00983363">
        <w:rPr>
          <w:rFonts w:ascii="Arial" w:eastAsia="Calibri" w:hAnsi="Arial" w:cs="Arial"/>
          <w:b/>
          <w:sz w:val="26"/>
          <w:szCs w:val="26"/>
        </w:rPr>
        <w:t>/201</w:t>
      </w:r>
      <w:r w:rsidR="005F15C3" w:rsidRPr="00983363">
        <w:rPr>
          <w:rFonts w:ascii="Arial" w:eastAsia="Calibri" w:hAnsi="Arial" w:cs="Arial"/>
          <w:b/>
          <w:sz w:val="26"/>
          <w:szCs w:val="26"/>
        </w:rPr>
        <w:t>8</w:t>
      </w:r>
      <w:r w:rsidRPr="00983363">
        <w:rPr>
          <w:rFonts w:ascii="Arial" w:eastAsia="Calibri" w:hAnsi="Arial" w:cs="Arial"/>
          <w:sz w:val="26"/>
          <w:szCs w:val="26"/>
        </w:rPr>
        <w:t>, que remite la Secretaría General de Acuerdos, con motivo del recurso de revisión interpuesto por</w:t>
      </w:r>
      <w:r w:rsidR="00972535" w:rsidRPr="00983363">
        <w:rPr>
          <w:rFonts w:ascii="Arial" w:eastAsia="Calibri" w:hAnsi="Arial" w:cs="Arial"/>
          <w:sz w:val="26"/>
          <w:szCs w:val="26"/>
        </w:rPr>
        <w:t xml:space="preserve"> </w:t>
      </w:r>
      <w:r w:rsidR="005F15C3" w:rsidRPr="00983363">
        <w:rPr>
          <w:rFonts w:ascii="Arial" w:eastAsia="Calibri" w:hAnsi="Arial" w:cs="Arial"/>
          <w:b/>
          <w:sz w:val="26"/>
          <w:szCs w:val="26"/>
        </w:rPr>
        <w:t>RUFINO MESINAS LURIA</w:t>
      </w:r>
      <w:r w:rsidR="00434F3F" w:rsidRPr="00983363">
        <w:rPr>
          <w:rFonts w:ascii="Arial" w:eastAsia="Calibri" w:hAnsi="Arial" w:cs="Arial"/>
          <w:b/>
          <w:sz w:val="26"/>
          <w:szCs w:val="26"/>
        </w:rPr>
        <w:t xml:space="preserve">, </w:t>
      </w:r>
      <w:r w:rsidR="006D3015" w:rsidRPr="00983363">
        <w:rPr>
          <w:rFonts w:ascii="Arial" w:eastAsia="Calibri" w:hAnsi="Arial" w:cs="Arial"/>
          <w:sz w:val="26"/>
          <w:szCs w:val="26"/>
        </w:rPr>
        <w:t xml:space="preserve">en contra </w:t>
      </w:r>
      <w:r w:rsidR="004920D9">
        <w:rPr>
          <w:rFonts w:ascii="Arial" w:eastAsia="Calibri" w:hAnsi="Arial" w:cs="Arial"/>
          <w:sz w:val="26"/>
          <w:szCs w:val="26"/>
        </w:rPr>
        <w:t xml:space="preserve">del acuerdo dictado </w:t>
      </w:r>
      <w:r w:rsidR="00F568C7">
        <w:rPr>
          <w:rFonts w:ascii="Arial" w:eastAsia="Calibri" w:hAnsi="Arial" w:cs="Arial"/>
          <w:sz w:val="26"/>
          <w:szCs w:val="26"/>
        </w:rPr>
        <w:t xml:space="preserve">el </w:t>
      </w:r>
      <w:r w:rsidR="005F15C3" w:rsidRPr="00983363">
        <w:rPr>
          <w:rFonts w:ascii="Arial" w:eastAsia="Calibri" w:hAnsi="Arial" w:cs="Arial"/>
          <w:sz w:val="26"/>
          <w:szCs w:val="26"/>
        </w:rPr>
        <w:t xml:space="preserve"> once de enero de dos mil dieciocho, </w:t>
      </w:r>
      <w:r w:rsidR="0002163E" w:rsidRPr="00983363">
        <w:rPr>
          <w:rFonts w:ascii="Arial" w:eastAsia="Calibri" w:hAnsi="Arial" w:cs="Arial"/>
          <w:sz w:val="26"/>
          <w:szCs w:val="26"/>
        </w:rPr>
        <w:t xml:space="preserve">en el expediente </w:t>
      </w:r>
      <w:r w:rsidR="00C3351B" w:rsidRPr="00983363">
        <w:rPr>
          <w:rFonts w:ascii="Arial" w:eastAsia="Calibri" w:hAnsi="Arial" w:cs="Arial"/>
          <w:b/>
          <w:sz w:val="26"/>
          <w:szCs w:val="26"/>
        </w:rPr>
        <w:t>152/2017</w:t>
      </w:r>
      <w:r w:rsidR="0002163E" w:rsidRPr="00983363">
        <w:rPr>
          <w:rFonts w:ascii="Arial" w:eastAsia="Calibri" w:hAnsi="Arial" w:cs="Arial"/>
          <w:b/>
          <w:sz w:val="26"/>
          <w:szCs w:val="26"/>
        </w:rPr>
        <w:t xml:space="preserve"> </w:t>
      </w:r>
      <w:r w:rsidR="0002163E" w:rsidRPr="00983363">
        <w:rPr>
          <w:rFonts w:ascii="Arial" w:hAnsi="Arial" w:cs="Arial"/>
          <w:sz w:val="26"/>
          <w:szCs w:val="26"/>
        </w:rPr>
        <w:t xml:space="preserve">del índice de la </w:t>
      </w:r>
      <w:r w:rsidR="00C3351B" w:rsidRPr="00983363">
        <w:rPr>
          <w:rFonts w:ascii="Arial" w:hAnsi="Arial" w:cs="Arial"/>
          <w:sz w:val="26"/>
          <w:szCs w:val="26"/>
        </w:rPr>
        <w:t>Primera</w:t>
      </w:r>
      <w:r w:rsidR="0002163E" w:rsidRPr="00983363">
        <w:rPr>
          <w:rFonts w:ascii="Arial" w:hAnsi="Arial" w:cs="Arial"/>
          <w:sz w:val="26"/>
          <w:szCs w:val="26"/>
        </w:rPr>
        <w:t xml:space="preserve"> Sala Unitaria de Primera Instancia de este Tribunal, promovido por</w:t>
      </w:r>
      <w:r w:rsidR="00972535" w:rsidRPr="00983363">
        <w:rPr>
          <w:rFonts w:ascii="Arial" w:hAnsi="Arial" w:cs="Arial"/>
          <w:b/>
          <w:sz w:val="26"/>
          <w:szCs w:val="26"/>
        </w:rPr>
        <w:t xml:space="preserve"> </w:t>
      </w:r>
      <w:r w:rsidR="004A5F9A">
        <w:rPr>
          <w:rFonts w:ascii="Arial" w:eastAsia="Times New Roman" w:hAnsi="Arial" w:cs="Arial"/>
          <w:bCs/>
          <w:i/>
          <w:iCs/>
          <w:sz w:val="24"/>
          <w:szCs w:val="24"/>
          <w:lang w:eastAsia="es-ES"/>
        </w:rPr>
        <w:t>**********</w:t>
      </w:r>
      <w:r w:rsidR="00C3351B" w:rsidRPr="00983363">
        <w:rPr>
          <w:rFonts w:ascii="Arial" w:hAnsi="Arial" w:cs="Arial"/>
          <w:b/>
          <w:sz w:val="26"/>
          <w:szCs w:val="26"/>
        </w:rPr>
        <w:t xml:space="preserve">, </w:t>
      </w:r>
      <w:r w:rsidR="004A5F9A">
        <w:rPr>
          <w:rFonts w:ascii="Arial" w:eastAsia="Times New Roman" w:hAnsi="Arial" w:cs="Arial"/>
          <w:bCs/>
          <w:i/>
          <w:iCs/>
          <w:sz w:val="24"/>
          <w:szCs w:val="24"/>
          <w:lang w:eastAsia="es-ES"/>
        </w:rPr>
        <w:t>**********</w:t>
      </w:r>
      <w:r w:rsidR="00C3351B" w:rsidRPr="00983363">
        <w:rPr>
          <w:rFonts w:ascii="Arial" w:hAnsi="Arial" w:cs="Arial"/>
          <w:b/>
          <w:sz w:val="26"/>
          <w:szCs w:val="26"/>
        </w:rPr>
        <w:t xml:space="preserve">, </w:t>
      </w:r>
      <w:r w:rsidR="004A5F9A">
        <w:rPr>
          <w:rFonts w:ascii="Arial" w:eastAsia="Times New Roman" w:hAnsi="Arial" w:cs="Arial"/>
          <w:bCs/>
          <w:i/>
          <w:iCs/>
          <w:sz w:val="24"/>
          <w:szCs w:val="24"/>
          <w:lang w:eastAsia="es-ES"/>
        </w:rPr>
        <w:t>**********</w:t>
      </w:r>
      <w:r w:rsidR="00C3351B" w:rsidRPr="00983363">
        <w:rPr>
          <w:rFonts w:ascii="Arial" w:hAnsi="Arial" w:cs="Arial"/>
          <w:b/>
          <w:sz w:val="26"/>
          <w:szCs w:val="26"/>
        </w:rPr>
        <w:t xml:space="preserve">, </w:t>
      </w:r>
      <w:r w:rsidR="004A5F9A">
        <w:rPr>
          <w:rFonts w:ascii="Arial" w:eastAsia="Times New Roman" w:hAnsi="Arial" w:cs="Arial"/>
          <w:bCs/>
          <w:i/>
          <w:iCs/>
          <w:sz w:val="24"/>
          <w:szCs w:val="24"/>
          <w:lang w:eastAsia="es-ES"/>
        </w:rPr>
        <w:t>**********</w:t>
      </w:r>
      <w:r w:rsidR="00C3351B" w:rsidRPr="00983363">
        <w:rPr>
          <w:rFonts w:ascii="Arial" w:hAnsi="Arial" w:cs="Arial"/>
          <w:b/>
          <w:sz w:val="26"/>
          <w:szCs w:val="26"/>
        </w:rPr>
        <w:t xml:space="preserve">, </w:t>
      </w:r>
      <w:r w:rsidR="004A5F9A">
        <w:rPr>
          <w:rFonts w:ascii="Arial" w:eastAsia="Times New Roman" w:hAnsi="Arial" w:cs="Arial"/>
          <w:bCs/>
          <w:i/>
          <w:iCs/>
          <w:sz w:val="24"/>
          <w:szCs w:val="24"/>
          <w:lang w:eastAsia="es-ES"/>
        </w:rPr>
        <w:t>**********</w:t>
      </w:r>
      <w:r w:rsidR="00C3351B" w:rsidRPr="00983363">
        <w:rPr>
          <w:rFonts w:ascii="Arial" w:hAnsi="Arial" w:cs="Arial"/>
          <w:b/>
          <w:sz w:val="26"/>
          <w:szCs w:val="26"/>
        </w:rPr>
        <w:t xml:space="preserve"> Y </w:t>
      </w:r>
      <w:r w:rsidR="004A5F9A">
        <w:rPr>
          <w:rFonts w:ascii="Arial" w:eastAsia="Times New Roman" w:hAnsi="Arial" w:cs="Arial"/>
          <w:bCs/>
          <w:i/>
          <w:iCs/>
          <w:sz w:val="24"/>
          <w:szCs w:val="24"/>
          <w:lang w:eastAsia="es-ES"/>
        </w:rPr>
        <w:t>**********</w:t>
      </w:r>
      <w:r w:rsidR="00C3351B" w:rsidRPr="00983363">
        <w:rPr>
          <w:rFonts w:ascii="Arial" w:hAnsi="Arial" w:cs="Arial"/>
          <w:b/>
          <w:sz w:val="26"/>
          <w:szCs w:val="26"/>
        </w:rPr>
        <w:t>,</w:t>
      </w:r>
      <w:r w:rsidR="0002163E" w:rsidRPr="00983363">
        <w:rPr>
          <w:rFonts w:ascii="Arial" w:hAnsi="Arial" w:cs="Arial"/>
          <w:b/>
          <w:sz w:val="26"/>
          <w:szCs w:val="26"/>
        </w:rPr>
        <w:t xml:space="preserve"> </w:t>
      </w:r>
      <w:r w:rsidR="0002163E" w:rsidRPr="00983363">
        <w:rPr>
          <w:rFonts w:ascii="Arial" w:hAnsi="Arial" w:cs="Arial"/>
          <w:sz w:val="26"/>
          <w:szCs w:val="26"/>
        </w:rPr>
        <w:t>en contra del</w:t>
      </w:r>
      <w:r w:rsidR="0002163E" w:rsidRPr="00983363">
        <w:rPr>
          <w:rFonts w:ascii="Arial" w:hAnsi="Arial" w:cs="Arial"/>
          <w:b/>
          <w:sz w:val="26"/>
          <w:szCs w:val="26"/>
        </w:rPr>
        <w:t xml:space="preserve"> </w:t>
      </w:r>
      <w:r w:rsidR="00C3351B" w:rsidRPr="00983363">
        <w:rPr>
          <w:rFonts w:ascii="Arial" w:hAnsi="Arial" w:cs="Arial"/>
          <w:b/>
          <w:sz w:val="26"/>
          <w:szCs w:val="26"/>
        </w:rPr>
        <w:t>SINDICO PROCURADOR MUNICIPAL DE SANTO DOMINGO TEHUANTEPEC, OAXACA</w:t>
      </w:r>
      <w:r w:rsidR="0002163E" w:rsidRPr="00983363">
        <w:rPr>
          <w:rFonts w:ascii="Arial" w:eastAsia="Calibri" w:hAnsi="Arial" w:cs="Arial"/>
          <w:sz w:val="26"/>
          <w:szCs w:val="26"/>
        </w:rPr>
        <w:t xml:space="preserve">. </w:t>
      </w:r>
      <w:r w:rsidR="00FC445D">
        <w:rPr>
          <w:rFonts w:ascii="Arial" w:hAnsi="Arial" w:cs="Arial"/>
          <w:sz w:val="26"/>
          <w:szCs w:val="26"/>
        </w:rPr>
        <w:t xml:space="preserve">Por lo que con fundamento en los artículos 207 y 208 de la Ley de Justicia Administrativa para el Estado de Oaxaca, </w:t>
      </w:r>
      <w:r w:rsidR="00FC445D">
        <w:rPr>
          <w:rFonts w:ascii="Arial" w:hAnsi="Arial" w:cs="Arial"/>
          <w:bCs/>
          <w:iCs/>
          <w:sz w:val="26"/>
          <w:szCs w:val="26"/>
        </w:rPr>
        <w:t>vigente hasta el veinte de octubre de  dos mil diecisiete</w:t>
      </w:r>
      <w:r w:rsidR="00FC445D">
        <w:rPr>
          <w:rFonts w:ascii="Arial" w:hAnsi="Arial" w:cs="Arial"/>
          <w:sz w:val="26"/>
          <w:szCs w:val="26"/>
        </w:rPr>
        <w:t>, se admite. En consecuencia, se procede a dictar resolución en los siguientes términos:</w:t>
      </w:r>
    </w:p>
    <w:p w:rsidR="00DA010E" w:rsidRDefault="00DA010E" w:rsidP="00107229">
      <w:pPr>
        <w:spacing w:line="360" w:lineRule="auto"/>
        <w:ind w:firstLine="708"/>
        <w:jc w:val="both"/>
        <w:rPr>
          <w:rFonts w:ascii="Arial" w:eastAsia="Calibri" w:hAnsi="Arial" w:cs="Arial"/>
          <w:b/>
          <w:bCs/>
          <w:sz w:val="26"/>
          <w:szCs w:val="26"/>
        </w:rPr>
      </w:pPr>
    </w:p>
    <w:p w:rsidR="00D837FB" w:rsidRPr="00983363" w:rsidRDefault="00432B13" w:rsidP="00DA010E">
      <w:pPr>
        <w:spacing w:line="360" w:lineRule="auto"/>
        <w:ind w:firstLine="708"/>
        <w:jc w:val="center"/>
        <w:rPr>
          <w:rFonts w:ascii="Arial" w:eastAsia="Calibri" w:hAnsi="Arial" w:cs="Arial"/>
          <w:b/>
          <w:bCs/>
          <w:sz w:val="26"/>
          <w:szCs w:val="26"/>
        </w:rPr>
      </w:pPr>
      <w:r w:rsidRPr="00983363">
        <w:rPr>
          <w:rFonts w:ascii="Arial" w:eastAsia="Calibri" w:hAnsi="Arial" w:cs="Arial"/>
          <w:b/>
          <w:bCs/>
          <w:sz w:val="26"/>
          <w:szCs w:val="26"/>
        </w:rPr>
        <w:t>R E S U L T A N D O</w:t>
      </w:r>
    </w:p>
    <w:p w:rsidR="000F184A" w:rsidRDefault="00432B13" w:rsidP="000F184A">
      <w:pPr>
        <w:spacing w:line="360" w:lineRule="auto"/>
        <w:ind w:firstLine="708"/>
        <w:jc w:val="both"/>
        <w:rPr>
          <w:rFonts w:ascii="Arial" w:eastAsia="Calibri" w:hAnsi="Arial" w:cs="Arial"/>
          <w:sz w:val="26"/>
          <w:szCs w:val="26"/>
        </w:rPr>
      </w:pPr>
      <w:r w:rsidRPr="00983363">
        <w:rPr>
          <w:rFonts w:ascii="Arial" w:eastAsia="Calibri" w:hAnsi="Arial" w:cs="Arial"/>
          <w:b/>
          <w:bCs/>
          <w:sz w:val="26"/>
          <w:szCs w:val="26"/>
        </w:rPr>
        <w:t xml:space="preserve">PRIMERO. </w:t>
      </w:r>
      <w:r w:rsidR="00CE52E1" w:rsidRPr="00983363">
        <w:rPr>
          <w:rFonts w:ascii="Arial" w:eastAsia="Calibri" w:hAnsi="Arial" w:cs="Arial"/>
          <w:bCs/>
          <w:sz w:val="26"/>
          <w:szCs w:val="26"/>
        </w:rPr>
        <w:t xml:space="preserve">Mediante escrito presentado </w:t>
      </w:r>
      <w:r w:rsidR="00E41098" w:rsidRPr="00983363">
        <w:rPr>
          <w:rFonts w:ascii="Arial" w:eastAsia="Calibri" w:hAnsi="Arial" w:cs="Arial"/>
          <w:bCs/>
          <w:sz w:val="26"/>
          <w:szCs w:val="26"/>
        </w:rPr>
        <w:t xml:space="preserve">el </w:t>
      </w:r>
      <w:r w:rsidR="00E41098" w:rsidRPr="00983363">
        <w:rPr>
          <w:rFonts w:ascii="Arial" w:eastAsia="Calibri" w:hAnsi="Arial" w:cs="Arial"/>
          <w:sz w:val="26"/>
          <w:szCs w:val="26"/>
        </w:rPr>
        <w:t>veintinueve</w:t>
      </w:r>
      <w:r w:rsidR="00CE52E1" w:rsidRPr="00983363">
        <w:rPr>
          <w:rFonts w:ascii="Arial" w:eastAsia="Calibri" w:hAnsi="Arial" w:cs="Arial"/>
          <w:sz w:val="26"/>
          <w:szCs w:val="26"/>
        </w:rPr>
        <w:t xml:space="preserve"> de enero de dos mil dieciocho, </w:t>
      </w:r>
      <w:r w:rsidR="004A5F9A">
        <w:rPr>
          <w:rFonts w:ascii="Arial" w:eastAsia="Times New Roman" w:hAnsi="Arial" w:cs="Arial"/>
          <w:bCs/>
          <w:i/>
          <w:iCs/>
          <w:sz w:val="24"/>
          <w:szCs w:val="24"/>
          <w:lang w:eastAsia="es-ES"/>
        </w:rPr>
        <w:t>**********</w:t>
      </w:r>
      <w:r w:rsidR="00CE52E1" w:rsidRPr="00983363">
        <w:rPr>
          <w:rFonts w:ascii="Arial" w:eastAsia="Calibri" w:hAnsi="Arial" w:cs="Arial"/>
          <w:b/>
          <w:sz w:val="26"/>
          <w:szCs w:val="26"/>
        </w:rPr>
        <w:t xml:space="preserve">, </w:t>
      </w:r>
      <w:r w:rsidR="00CE52E1" w:rsidRPr="00983363">
        <w:rPr>
          <w:rFonts w:ascii="Arial" w:eastAsia="Calibri" w:hAnsi="Arial" w:cs="Arial"/>
          <w:sz w:val="26"/>
          <w:szCs w:val="26"/>
        </w:rPr>
        <w:t xml:space="preserve">interpone recurso de revisión en contra </w:t>
      </w:r>
      <w:r w:rsidR="004920D9">
        <w:rPr>
          <w:rFonts w:ascii="Arial" w:eastAsia="Calibri" w:hAnsi="Arial" w:cs="Arial"/>
          <w:sz w:val="26"/>
          <w:szCs w:val="26"/>
        </w:rPr>
        <w:t>del acuerdo dictado</w:t>
      </w:r>
      <w:r w:rsidR="007061AD" w:rsidRPr="00983363">
        <w:rPr>
          <w:rFonts w:ascii="Arial" w:eastAsia="Calibri" w:hAnsi="Arial" w:cs="Arial"/>
          <w:sz w:val="26"/>
          <w:szCs w:val="26"/>
        </w:rPr>
        <w:t xml:space="preserve"> el once de enero </w:t>
      </w:r>
      <w:r w:rsidR="00A561B0" w:rsidRPr="00983363">
        <w:rPr>
          <w:rFonts w:ascii="Arial" w:eastAsia="Calibri" w:hAnsi="Arial" w:cs="Arial"/>
          <w:sz w:val="26"/>
          <w:szCs w:val="26"/>
        </w:rPr>
        <w:t>de dos</w:t>
      </w:r>
      <w:r w:rsidR="007061AD" w:rsidRPr="00983363">
        <w:rPr>
          <w:rFonts w:ascii="Arial" w:eastAsia="Calibri" w:hAnsi="Arial" w:cs="Arial"/>
          <w:sz w:val="26"/>
          <w:szCs w:val="26"/>
        </w:rPr>
        <w:t xml:space="preserve"> mil dieciocho</w:t>
      </w:r>
      <w:r w:rsidR="00853021" w:rsidRPr="00983363">
        <w:rPr>
          <w:rFonts w:ascii="Arial" w:eastAsia="Calibri" w:hAnsi="Arial" w:cs="Arial"/>
          <w:sz w:val="26"/>
          <w:szCs w:val="26"/>
        </w:rPr>
        <w:t>, dictada</w:t>
      </w:r>
      <w:r w:rsidR="00AF53E7" w:rsidRPr="00983363">
        <w:rPr>
          <w:rFonts w:ascii="Arial" w:eastAsia="Calibri" w:hAnsi="Arial" w:cs="Arial"/>
          <w:sz w:val="26"/>
          <w:szCs w:val="26"/>
        </w:rPr>
        <w:t xml:space="preserve"> </w:t>
      </w:r>
      <w:r w:rsidR="00CE52E1" w:rsidRPr="00983363">
        <w:rPr>
          <w:rFonts w:ascii="Arial" w:eastAsia="Calibri" w:hAnsi="Arial" w:cs="Arial"/>
          <w:sz w:val="26"/>
          <w:szCs w:val="26"/>
        </w:rPr>
        <w:t xml:space="preserve">en el expediente </w:t>
      </w:r>
      <w:r w:rsidR="00CE52E1" w:rsidRPr="000F184A">
        <w:rPr>
          <w:rFonts w:ascii="Arial" w:eastAsia="Calibri" w:hAnsi="Arial" w:cs="Arial"/>
          <w:b/>
          <w:sz w:val="26"/>
          <w:szCs w:val="26"/>
        </w:rPr>
        <w:t>152/2017</w:t>
      </w:r>
      <w:r w:rsidR="00CE52E1" w:rsidRPr="00983363">
        <w:rPr>
          <w:rFonts w:ascii="Arial" w:eastAsia="Calibri" w:hAnsi="Arial" w:cs="Arial"/>
          <w:sz w:val="26"/>
          <w:szCs w:val="26"/>
        </w:rPr>
        <w:t xml:space="preserve"> </w:t>
      </w:r>
      <w:r w:rsidR="00AF53E7" w:rsidRPr="00983363">
        <w:rPr>
          <w:rFonts w:ascii="Arial" w:eastAsia="Calibri" w:hAnsi="Arial" w:cs="Arial"/>
          <w:sz w:val="26"/>
          <w:szCs w:val="26"/>
        </w:rPr>
        <w:t xml:space="preserve">por la </w:t>
      </w:r>
      <w:r w:rsidR="00F4334A" w:rsidRPr="00983363">
        <w:rPr>
          <w:rFonts w:ascii="Arial" w:eastAsia="Calibri" w:hAnsi="Arial" w:cs="Arial"/>
          <w:sz w:val="26"/>
          <w:szCs w:val="26"/>
        </w:rPr>
        <w:t xml:space="preserve">Magistrada de la </w:t>
      </w:r>
      <w:r w:rsidR="00CE52E1" w:rsidRPr="00983363">
        <w:rPr>
          <w:rFonts w:ascii="Arial" w:eastAsia="Calibri" w:hAnsi="Arial" w:cs="Arial"/>
          <w:sz w:val="26"/>
          <w:szCs w:val="26"/>
        </w:rPr>
        <w:t>P</w:t>
      </w:r>
      <w:r w:rsidR="007061AD" w:rsidRPr="00983363">
        <w:rPr>
          <w:rFonts w:ascii="Arial" w:eastAsia="Calibri" w:hAnsi="Arial" w:cs="Arial"/>
          <w:sz w:val="26"/>
          <w:szCs w:val="26"/>
        </w:rPr>
        <w:t>rimera</w:t>
      </w:r>
      <w:r w:rsidR="00AF53E7" w:rsidRPr="00983363">
        <w:rPr>
          <w:rFonts w:ascii="Arial" w:eastAsia="Calibri" w:hAnsi="Arial" w:cs="Arial"/>
          <w:sz w:val="26"/>
          <w:szCs w:val="26"/>
        </w:rPr>
        <w:t xml:space="preserve"> </w:t>
      </w:r>
      <w:r w:rsidR="00CE52E1" w:rsidRPr="00983363">
        <w:rPr>
          <w:rFonts w:ascii="Arial" w:eastAsia="Calibri" w:hAnsi="Arial" w:cs="Arial"/>
          <w:sz w:val="26"/>
          <w:szCs w:val="26"/>
        </w:rPr>
        <w:t>S</w:t>
      </w:r>
      <w:r w:rsidR="00AF53E7" w:rsidRPr="00983363">
        <w:rPr>
          <w:rFonts w:ascii="Arial" w:eastAsia="Calibri" w:hAnsi="Arial" w:cs="Arial"/>
          <w:sz w:val="26"/>
          <w:szCs w:val="26"/>
        </w:rPr>
        <w:t xml:space="preserve">ala </w:t>
      </w:r>
      <w:r w:rsidR="00CE52E1" w:rsidRPr="00983363">
        <w:rPr>
          <w:rFonts w:ascii="Arial" w:eastAsia="Calibri" w:hAnsi="Arial" w:cs="Arial"/>
          <w:sz w:val="26"/>
          <w:szCs w:val="26"/>
        </w:rPr>
        <w:t>U</w:t>
      </w:r>
      <w:r w:rsidR="00AF53E7" w:rsidRPr="00983363">
        <w:rPr>
          <w:rFonts w:ascii="Arial" w:eastAsia="Calibri" w:hAnsi="Arial" w:cs="Arial"/>
          <w:sz w:val="26"/>
          <w:szCs w:val="26"/>
        </w:rPr>
        <w:t xml:space="preserve">nitaria de </w:t>
      </w:r>
      <w:r w:rsidR="00CE52E1" w:rsidRPr="00983363">
        <w:rPr>
          <w:rFonts w:ascii="Arial" w:eastAsia="Calibri" w:hAnsi="Arial" w:cs="Arial"/>
          <w:sz w:val="26"/>
          <w:szCs w:val="26"/>
        </w:rPr>
        <w:t>Primera I</w:t>
      </w:r>
      <w:r w:rsidR="00AF53E7" w:rsidRPr="00983363">
        <w:rPr>
          <w:rFonts w:ascii="Arial" w:eastAsia="Calibri" w:hAnsi="Arial" w:cs="Arial"/>
          <w:sz w:val="26"/>
          <w:szCs w:val="26"/>
        </w:rPr>
        <w:t>nstancia</w:t>
      </w:r>
      <w:r w:rsidRPr="00983363">
        <w:rPr>
          <w:rFonts w:ascii="Arial" w:eastAsia="Calibri" w:hAnsi="Arial" w:cs="Arial"/>
          <w:sz w:val="26"/>
          <w:szCs w:val="26"/>
        </w:rPr>
        <w:t xml:space="preserve">. </w:t>
      </w:r>
    </w:p>
    <w:p w:rsidR="000F184A" w:rsidRDefault="000F184A" w:rsidP="000F184A">
      <w:pPr>
        <w:spacing w:line="360" w:lineRule="auto"/>
        <w:ind w:firstLine="708"/>
        <w:jc w:val="both"/>
        <w:rPr>
          <w:rFonts w:ascii="Arial" w:eastAsia="Times New Roman" w:hAnsi="Arial" w:cs="Arial"/>
          <w:b/>
          <w:bCs/>
          <w:sz w:val="26"/>
          <w:szCs w:val="26"/>
          <w:lang w:eastAsia="es-ES"/>
        </w:rPr>
      </w:pPr>
    </w:p>
    <w:p w:rsidR="00432B13" w:rsidRDefault="00432B13" w:rsidP="000F184A">
      <w:pPr>
        <w:spacing w:line="360" w:lineRule="auto"/>
        <w:ind w:firstLine="708"/>
        <w:jc w:val="center"/>
        <w:rPr>
          <w:rFonts w:ascii="Arial" w:eastAsia="Times New Roman" w:hAnsi="Arial" w:cs="Arial"/>
          <w:b/>
          <w:bCs/>
          <w:sz w:val="26"/>
          <w:szCs w:val="26"/>
          <w:lang w:eastAsia="es-ES"/>
        </w:rPr>
      </w:pPr>
      <w:r w:rsidRPr="00983363">
        <w:rPr>
          <w:rFonts w:ascii="Arial" w:eastAsia="Times New Roman" w:hAnsi="Arial" w:cs="Arial"/>
          <w:b/>
          <w:bCs/>
          <w:sz w:val="26"/>
          <w:szCs w:val="26"/>
          <w:lang w:eastAsia="es-ES"/>
        </w:rPr>
        <w:t>C O N S I D E R A N D O</w:t>
      </w:r>
    </w:p>
    <w:p w:rsidR="000F184A" w:rsidRPr="00983363" w:rsidRDefault="000F184A" w:rsidP="000F184A">
      <w:pPr>
        <w:spacing w:line="360" w:lineRule="auto"/>
        <w:ind w:firstLine="708"/>
        <w:jc w:val="both"/>
        <w:rPr>
          <w:rFonts w:ascii="Arial" w:eastAsia="Times New Roman" w:hAnsi="Arial" w:cs="Arial"/>
          <w:bCs/>
          <w:iCs/>
          <w:sz w:val="26"/>
          <w:szCs w:val="26"/>
          <w:lang w:eastAsia="es-ES"/>
        </w:rPr>
      </w:pPr>
    </w:p>
    <w:p w:rsidR="007C2AA1" w:rsidRDefault="00432B13" w:rsidP="00A561B0">
      <w:pPr>
        <w:spacing w:line="360" w:lineRule="auto"/>
        <w:ind w:right="51" w:firstLine="708"/>
        <w:jc w:val="both"/>
        <w:rPr>
          <w:rFonts w:ascii="Arial" w:hAnsi="Arial" w:cs="Arial"/>
          <w:bCs/>
          <w:iCs/>
          <w:sz w:val="26"/>
          <w:szCs w:val="26"/>
        </w:rPr>
      </w:pPr>
      <w:r w:rsidRPr="00983363">
        <w:rPr>
          <w:rFonts w:ascii="Arial" w:hAnsi="Arial" w:cs="Arial"/>
          <w:b/>
          <w:bCs/>
          <w:iCs/>
          <w:sz w:val="26"/>
          <w:szCs w:val="26"/>
          <w:lang w:eastAsia="es-ES"/>
        </w:rPr>
        <w:t xml:space="preserve">PRIMERO. </w:t>
      </w:r>
      <w:r w:rsidR="00133A98" w:rsidRPr="00F66D81">
        <w:rPr>
          <w:rFonts w:ascii="Arial" w:hAnsi="Arial" w:cs="Arial"/>
          <w:bCs/>
          <w:iCs/>
          <w:sz w:val="26"/>
          <w:szCs w:val="26"/>
        </w:rPr>
        <w:t xml:space="preserve">Esta Sala Superior es competente para conocer del presente asunto, de </w:t>
      </w:r>
      <w:r w:rsidR="00133A98" w:rsidRPr="00F66D81">
        <w:rPr>
          <w:rFonts w:ascii="Arial" w:hAnsi="Arial" w:cs="Arial"/>
          <w:bCs/>
          <w:iCs/>
          <w:sz w:val="26"/>
          <w:szCs w:val="26"/>
          <w:lang w:eastAsia="es-ES"/>
        </w:rPr>
        <w:t xml:space="preserve">conformidad con lo dispuesto por los artículos 114 QUÁTER, </w:t>
      </w:r>
      <w:r w:rsidR="00133A98">
        <w:rPr>
          <w:rFonts w:ascii="Arial" w:hAnsi="Arial" w:cs="Arial"/>
          <w:bCs/>
          <w:iCs/>
          <w:sz w:val="26"/>
          <w:szCs w:val="26"/>
          <w:lang w:eastAsia="es-ES"/>
        </w:rPr>
        <w:t>Cuarto y</w:t>
      </w:r>
      <w:r w:rsidR="00133A98"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133A98" w:rsidRPr="00F66D81">
        <w:rPr>
          <w:rFonts w:ascii="Arial" w:hAnsi="Arial" w:cs="Arial"/>
          <w:bCs/>
          <w:iCs/>
          <w:sz w:val="26"/>
          <w:szCs w:val="26"/>
        </w:rPr>
        <w:t xml:space="preserve">86, 88, 92, 93, fracción I, 94, 201, 206 y 208, de la Ley de </w:t>
      </w:r>
      <w:r w:rsidR="00133A98" w:rsidRPr="00F66D81">
        <w:rPr>
          <w:rFonts w:ascii="Arial" w:hAnsi="Arial" w:cs="Arial"/>
          <w:bCs/>
          <w:iCs/>
          <w:sz w:val="26"/>
          <w:szCs w:val="26"/>
        </w:rPr>
        <w:lastRenderedPageBreak/>
        <w:t xml:space="preserve">Justicia Administrativa para el Estado de Oaxaca, vigente hasta el </w:t>
      </w:r>
      <w:r w:rsidR="00133A98">
        <w:rPr>
          <w:rFonts w:ascii="Arial" w:hAnsi="Arial" w:cs="Arial"/>
          <w:bCs/>
          <w:iCs/>
          <w:sz w:val="26"/>
          <w:szCs w:val="26"/>
        </w:rPr>
        <w:t xml:space="preserve">veinte </w:t>
      </w:r>
      <w:r w:rsidR="00133A98" w:rsidRPr="00F66D81">
        <w:rPr>
          <w:rFonts w:ascii="Arial" w:hAnsi="Arial" w:cs="Arial"/>
          <w:bCs/>
          <w:iCs/>
          <w:sz w:val="26"/>
          <w:szCs w:val="26"/>
        </w:rPr>
        <w:t>de octubre de  dos mil diecisiete</w:t>
      </w:r>
      <w:r w:rsidR="00983363" w:rsidRPr="00983363">
        <w:rPr>
          <w:rFonts w:ascii="Arial" w:hAnsi="Arial" w:cs="Arial"/>
          <w:bCs/>
          <w:iCs/>
          <w:sz w:val="26"/>
          <w:szCs w:val="26"/>
        </w:rPr>
        <w:t xml:space="preserve">, toda vez se trata del Recurso de Revisión interpuesto en contra </w:t>
      </w:r>
      <w:r w:rsidR="004920D9">
        <w:rPr>
          <w:rFonts w:ascii="Arial" w:eastAsia="Calibri" w:hAnsi="Arial" w:cs="Arial"/>
          <w:sz w:val="26"/>
          <w:szCs w:val="26"/>
        </w:rPr>
        <w:t>del acuerdo dictado</w:t>
      </w:r>
      <w:r w:rsidR="007C2AA1">
        <w:rPr>
          <w:rFonts w:ascii="Arial" w:eastAsia="Calibri" w:hAnsi="Arial" w:cs="Arial"/>
          <w:sz w:val="26"/>
          <w:szCs w:val="26"/>
        </w:rPr>
        <w:t xml:space="preserve"> el</w:t>
      </w:r>
      <w:r w:rsidR="00AA65CD" w:rsidRPr="00983363">
        <w:rPr>
          <w:rFonts w:ascii="Arial" w:eastAsia="Calibri" w:hAnsi="Arial" w:cs="Arial"/>
          <w:sz w:val="26"/>
          <w:szCs w:val="26"/>
        </w:rPr>
        <w:t xml:space="preserve"> once de enero de  dos mil dieciocho</w:t>
      </w:r>
      <w:r w:rsidR="00983363" w:rsidRPr="00983363">
        <w:rPr>
          <w:rFonts w:ascii="Arial" w:hAnsi="Arial" w:cs="Arial"/>
          <w:bCs/>
          <w:iCs/>
          <w:sz w:val="26"/>
          <w:szCs w:val="26"/>
        </w:rPr>
        <w:t>, dictad</w:t>
      </w:r>
      <w:r w:rsidR="00AA65CD">
        <w:rPr>
          <w:rFonts w:ascii="Arial" w:hAnsi="Arial" w:cs="Arial"/>
          <w:bCs/>
          <w:iCs/>
          <w:sz w:val="26"/>
          <w:szCs w:val="26"/>
        </w:rPr>
        <w:t>a</w:t>
      </w:r>
      <w:r w:rsidR="00983363" w:rsidRPr="00983363">
        <w:rPr>
          <w:rFonts w:ascii="Arial" w:hAnsi="Arial" w:cs="Arial"/>
          <w:bCs/>
          <w:iCs/>
          <w:sz w:val="26"/>
          <w:szCs w:val="26"/>
        </w:rPr>
        <w:t xml:space="preserve"> por  la Primera Sala Unitaria de Primera Instancia, en el expediente </w:t>
      </w:r>
      <w:r w:rsidR="00C202AB" w:rsidRPr="00C202AB">
        <w:rPr>
          <w:rFonts w:ascii="Arial" w:hAnsi="Arial" w:cs="Arial"/>
          <w:b/>
          <w:bCs/>
          <w:iCs/>
          <w:sz w:val="26"/>
          <w:szCs w:val="26"/>
        </w:rPr>
        <w:t>0152</w:t>
      </w:r>
      <w:r w:rsidR="00C202AB">
        <w:rPr>
          <w:rFonts w:ascii="Arial" w:hAnsi="Arial" w:cs="Arial"/>
          <w:b/>
          <w:bCs/>
          <w:iCs/>
          <w:sz w:val="26"/>
          <w:szCs w:val="26"/>
        </w:rPr>
        <w:t>/2017</w:t>
      </w:r>
      <w:r w:rsidR="007C2AA1">
        <w:rPr>
          <w:rFonts w:ascii="Arial" w:hAnsi="Arial" w:cs="Arial"/>
          <w:bCs/>
          <w:iCs/>
          <w:sz w:val="26"/>
          <w:szCs w:val="26"/>
        </w:rPr>
        <w:t>.</w:t>
      </w:r>
    </w:p>
    <w:p w:rsidR="007C2AA1" w:rsidRDefault="007C2AA1" w:rsidP="00A561B0">
      <w:pPr>
        <w:spacing w:line="360" w:lineRule="auto"/>
        <w:ind w:right="51" w:firstLine="708"/>
        <w:jc w:val="both"/>
        <w:rPr>
          <w:rFonts w:ascii="Arial" w:hAnsi="Arial" w:cs="Arial"/>
          <w:bCs/>
          <w:iCs/>
          <w:sz w:val="26"/>
          <w:szCs w:val="26"/>
        </w:rPr>
      </w:pPr>
    </w:p>
    <w:p w:rsidR="007C2AA1" w:rsidRDefault="00983363" w:rsidP="00A561B0">
      <w:pPr>
        <w:spacing w:line="360" w:lineRule="auto"/>
        <w:ind w:right="51" w:firstLine="708"/>
        <w:jc w:val="both"/>
        <w:rPr>
          <w:rFonts w:ascii="Arial" w:hAnsi="Arial" w:cs="Arial"/>
          <w:sz w:val="26"/>
          <w:szCs w:val="26"/>
        </w:rPr>
      </w:pPr>
      <w:r w:rsidRPr="00983363">
        <w:rPr>
          <w:rFonts w:ascii="Arial" w:hAnsi="Arial" w:cs="Arial"/>
          <w:b/>
          <w:bCs/>
          <w:sz w:val="26"/>
          <w:szCs w:val="26"/>
        </w:rPr>
        <w:t xml:space="preserve">SEGUNDO. </w:t>
      </w:r>
      <w:r w:rsidRPr="00983363">
        <w:rPr>
          <w:rFonts w:ascii="Arial" w:hAnsi="Arial" w:cs="Arial"/>
          <w:sz w:val="26"/>
          <w:szCs w:val="26"/>
        </w:rPr>
        <w:t>Los agravios hechos valer se encuentran expuestos en el escrito respectivo del recurrente, por lo que no existe necesidad de transcribirlos, al no transgredírsele derecho alguno, como tampoco se vulnera disposición expres</w:t>
      </w:r>
      <w:r w:rsidR="007C2AA1">
        <w:rPr>
          <w:rFonts w:ascii="Arial" w:hAnsi="Arial" w:cs="Arial"/>
          <w:sz w:val="26"/>
          <w:szCs w:val="26"/>
        </w:rPr>
        <w:t xml:space="preserve">a que imponga tal obligación. </w:t>
      </w:r>
    </w:p>
    <w:p w:rsidR="007C2AA1" w:rsidRDefault="007C2AA1" w:rsidP="00A561B0">
      <w:pPr>
        <w:spacing w:line="360" w:lineRule="auto"/>
        <w:ind w:right="51" w:firstLine="708"/>
        <w:jc w:val="both"/>
        <w:rPr>
          <w:rFonts w:ascii="Arial" w:hAnsi="Arial" w:cs="Arial"/>
          <w:sz w:val="26"/>
          <w:szCs w:val="26"/>
        </w:rPr>
      </w:pPr>
    </w:p>
    <w:p w:rsidR="00983363" w:rsidRPr="00983363" w:rsidRDefault="00983363" w:rsidP="00A561B0">
      <w:pPr>
        <w:spacing w:line="360" w:lineRule="auto"/>
        <w:ind w:right="51" w:firstLine="708"/>
        <w:jc w:val="both"/>
        <w:rPr>
          <w:rFonts w:ascii="Arial" w:hAnsi="Arial" w:cs="Arial"/>
          <w:sz w:val="26"/>
          <w:szCs w:val="26"/>
        </w:rPr>
      </w:pPr>
      <w:r w:rsidRPr="00983363">
        <w:rPr>
          <w:rFonts w:ascii="Arial" w:hAnsi="Arial" w:cs="Arial"/>
          <w:sz w:val="26"/>
          <w:szCs w:val="26"/>
        </w:rPr>
        <w:t>Sirve de apoyo a la siguiente consideración la jurisprudencia VI.2o. J/129, visible a página 599, Tomo VII, abril de 1998, Novena Época del Semanario Judicial de la Federación y su Gac</w:t>
      </w:r>
      <w:r w:rsidR="007C2AA1">
        <w:rPr>
          <w:rFonts w:ascii="Arial" w:hAnsi="Arial" w:cs="Arial"/>
          <w:sz w:val="26"/>
          <w:szCs w:val="26"/>
        </w:rPr>
        <w:t>eta de epígrafe y contenido:</w:t>
      </w:r>
    </w:p>
    <w:p w:rsidR="00983363" w:rsidRDefault="00983363" w:rsidP="00750363">
      <w:pPr>
        <w:pStyle w:val="NormalCenturyGothic"/>
        <w:spacing w:before="120" w:after="0" w:line="240" w:lineRule="auto"/>
        <w:ind w:left="851" w:right="760"/>
        <w:jc w:val="both"/>
        <w:rPr>
          <w:rFonts w:ascii="Arial" w:hAnsi="Arial" w:cs="Arial"/>
          <w:i/>
        </w:rPr>
      </w:pPr>
      <w:r w:rsidRPr="00F66D81">
        <w:rPr>
          <w:rFonts w:ascii="Arial" w:hAnsi="Arial" w:cs="Arial"/>
          <w:i/>
        </w:rPr>
        <w:t>“</w:t>
      </w:r>
      <w:r w:rsidRPr="00F66D81">
        <w:rPr>
          <w:rFonts w:ascii="Arial" w:hAnsi="Arial" w:cs="Arial"/>
          <w:b/>
          <w:i/>
        </w:rPr>
        <w:t xml:space="preserve">CONCEPTOS DE VIOLACIÓN. EL JUEZ NO ESTÁ OBLIGADO A TRANSCRIBIRLOS.- </w:t>
      </w:r>
      <w:r w:rsidRPr="00F66D81">
        <w:rPr>
          <w:rFonts w:ascii="Arial" w:hAnsi="Arial" w:cs="Arial"/>
          <w:i/>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w:t>
      </w:r>
      <w:r>
        <w:rPr>
          <w:rFonts w:ascii="Arial" w:hAnsi="Arial" w:cs="Arial"/>
          <w:i/>
        </w:rPr>
        <w:t xml:space="preserve">so, la ilegalidad de la misma.”- - - - - - - - - - - - - - - - - - - - - - - - - - - - - - - - </w:t>
      </w:r>
    </w:p>
    <w:p w:rsidR="007C2AA1" w:rsidRPr="00F66D81" w:rsidRDefault="007C2AA1" w:rsidP="00750363">
      <w:pPr>
        <w:pStyle w:val="NormalCenturyGothic"/>
        <w:spacing w:before="120" w:after="0" w:line="240" w:lineRule="auto"/>
        <w:ind w:left="851" w:right="760"/>
        <w:jc w:val="both"/>
        <w:rPr>
          <w:rFonts w:ascii="Arial" w:hAnsi="Arial" w:cs="Arial"/>
          <w:i/>
        </w:rPr>
      </w:pPr>
    </w:p>
    <w:p w:rsidR="007C2AA1" w:rsidRDefault="00182D7D" w:rsidP="007C2AA1">
      <w:pPr>
        <w:spacing w:before="12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328198C7" wp14:editId="30CEE75B">
                <wp:simplePos x="0" y="0"/>
                <wp:positionH relativeFrom="column">
                  <wp:posOffset>5631815</wp:posOffset>
                </wp:positionH>
                <wp:positionV relativeFrom="paragraph">
                  <wp:posOffset>454660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2D7D" w:rsidRDefault="00182D7D" w:rsidP="00182D7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3.45pt;margin-top:35.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">
                <v:textbox>
                  <w:txbxContent>
                    <w:p w:rsidR="00182D7D" w:rsidRDefault="00182D7D" w:rsidP="00182D7D">
                      <w:pPr>
                        <w:rPr>
                          <w:sz w:val="16"/>
                          <w:szCs w:val="16"/>
                        </w:rPr>
                      </w:pPr>
                      <w:r>
                        <w:rPr>
                          <w:sz w:val="16"/>
                          <w:szCs w:val="16"/>
                        </w:rPr>
                        <w:t>Datos personales protegidos por el Art. 116 de la LGTAIP y el Art. 56 de la LTAIPEO</w:t>
                      </w:r>
                    </w:p>
                  </w:txbxContent>
                </v:textbox>
              </v:shape>
            </w:pict>
          </mc:Fallback>
        </mc:AlternateContent>
      </w:r>
      <w:r w:rsidR="00853021">
        <w:rPr>
          <w:rFonts w:ascii="Arial" w:hAnsi="Arial" w:cs="Arial"/>
          <w:b/>
          <w:bCs/>
          <w:sz w:val="26"/>
          <w:szCs w:val="26"/>
        </w:rPr>
        <w:t xml:space="preserve">TERCERO. </w:t>
      </w:r>
      <w:r w:rsidR="00853021">
        <w:rPr>
          <w:rFonts w:ascii="Arial" w:hAnsi="Arial" w:cs="Arial"/>
          <w:sz w:val="26"/>
          <w:szCs w:val="26"/>
        </w:rPr>
        <w:t xml:space="preserve">Los motivos de inconformidad que hace valer el recurrente, van encaminados a controvertir </w:t>
      </w:r>
      <w:r w:rsidR="004920D9">
        <w:rPr>
          <w:rFonts w:ascii="Arial" w:eastAsia="Calibri" w:hAnsi="Arial" w:cs="Arial"/>
          <w:sz w:val="26"/>
          <w:szCs w:val="26"/>
        </w:rPr>
        <w:t>el acuerdo</w:t>
      </w:r>
      <w:r w:rsidR="00092F9A" w:rsidRPr="00983363">
        <w:rPr>
          <w:rFonts w:ascii="Arial" w:eastAsia="Calibri" w:hAnsi="Arial" w:cs="Arial"/>
          <w:sz w:val="26"/>
          <w:szCs w:val="26"/>
        </w:rPr>
        <w:t xml:space="preserve"> dictad</w:t>
      </w:r>
      <w:r w:rsidR="004920D9">
        <w:rPr>
          <w:rFonts w:ascii="Arial" w:eastAsia="Calibri" w:hAnsi="Arial" w:cs="Arial"/>
          <w:sz w:val="26"/>
          <w:szCs w:val="26"/>
        </w:rPr>
        <w:t>o</w:t>
      </w:r>
      <w:r w:rsidR="007C2AA1">
        <w:rPr>
          <w:rFonts w:ascii="Arial" w:eastAsia="Calibri" w:hAnsi="Arial" w:cs="Arial"/>
          <w:sz w:val="26"/>
          <w:szCs w:val="26"/>
        </w:rPr>
        <w:t xml:space="preserve"> el </w:t>
      </w:r>
      <w:r w:rsidR="00092F9A" w:rsidRPr="00983363">
        <w:rPr>
          <w:rFonts w:ascii="Arial" w:eastAsia="Calibri" w:hAnsi="Arial" w:cs="Arial"/>
          <w:sz w:val="26"/>
          <w:szCs w:val="26"/>
        </w:rPr>
        <w:t xml:space="preserve"> once de enero de  dos mil dieciocho</w:t>
      </w:r>
      <w:r w:rsidR="00264D1B">
        <w:rPr>
          <w:rFonts w:ascii="Arial" w:hAnsi="Arial" w:cs="Arial"/>
          <w:sz w:val="26"/>
          <w:szCs w:val="26"/>
        </w:rPr>
        <w:t xml:space="preserve">, </w:t>
      </w:r>
      <w:r w:rsidR="005E28F5">
        <w:rPr>
          <w:rFonts w:ascii="Arial" w:hAnsi="Arial" w:cs="Arial"/>
          <w:sz w:val="26"/>
          <w:szCs w:val="26"/>
        </w:rPr>
        <w:t xml:space="preserve">señala que le causa agravios en virtud de que se ordenó el </w:t>
      </w:r>
      <w:proofErr w:type="spellStart"/>
      <w:r w:rsidR="005E28F5">
        <w:rPr>
          <w:rFonts w:ascii="Arial" w:hAnsi="Arial" w:cs="Arial"/>
          <w:sz w:val="26"/>
          <w:szCs w:val="26"/>
        </w:rPr>
        <w:t>desechamiento</w:t>
      </w:r>
      <w:proofErr w:type="spellEnd"/>
      <w:r w:rsidR="005E28F5">
        <w:rPr>
          <w:rFonts w:ascii="Arial" w:hAnsi="Arial" w:cs="Arial"/>
          <w:sz w:val="26"/>
          <w:szCs w:val="26"/>
        </w:rPr>
        <w:t xml:space="preserve"> de la demanda de nulidad que presentó, bajo el argumento de que el documento o requerimiento de pago identificado con el </w:t>
      </w:r>
      <w:r w:rsidR="007C2AA1">
        <w:rPr>
          <w:rFonts w:ascii="Arial" w:hAnsi="Arial" w:cs="Arial"/>
          <w:sz w:val="26"/>
          <w:szCs w:val="26"/>
        </w:rPr>
        <w:t xml:space="preserve">número 01A146VH172615 de fecha </w:t>
      </w:r>
      <w:r w:rsidR="005E28F5">
        <w:rPr>
          <w:rFonts w:ascii="Arial" w:hAnsi="Arial" w:cs="Arial"/>
          <w:sz w:val="26"/>
          <w:szCs w:val="26"/>
        </w:rPr>
        <w:t xml:space="preserve"> uno de septiembre de  dos mil diecisiete, emitido en su contra por la Directora de Ingresos y Recaudación de la Subsecretaría de Ingresos </w:t>
      </w:r>
      <w:proofErr w:type="gramStart"/>
      <w:r w:rsidR="005E28F5">
        <w:rPr>
          <w:rFonts w:ascii="Arial" w:hAnsi="Arial" w:cs="Arial"/>
          <w:sz w:val="26"/>
          <w:szCs w:val="26"/>
        </w:rPr>
        <w:t>perteneciente</w:t>
      </w:r>
      <w:proofErr w:type="gramEnd"/>
      <w:r w:rsidR="005E28F5">
        <w:rPr>
          <w:rFonts w:ascii="Arial" w:hAnsi="Arial" w:cs="Arial"/>
          <w:sz w:val="26"/>
          <w:szCs w:val="26"/>
        </w:rPr>
        <w:t xml:space="preserve"> a la Secretaría de Finanzas del Gobierno del Estado de Oaxaca, no se encuentra dentro de la hipótesis prevista por el artículo 96 fracción II de la Ley de Justicia Administrativa para el Estado de Oaxaca, en virtud de que en el acto la autoridad emisora no determinó cantidad líquida a pagar, además de que el documento impugnado solo e</w:t>
      </w:r>
      <w:r w:rsidR="00F873AA">
        <w:rPr>
          <w:rFonts w:ascii="Arial" w:hAnsi="Arial" w:cs="Arial"/>
          <w:sz w:val="26"/>
          <w:szCs w:val="26"/>
        </w:rPr>
        <w:t>s</w:t>
      </w:r>
      <w:r w:rsidR="005E28F5">
        <w:rPr>
          <w:rFonts w:ascii="Arial" w:hAnsi="Arial" w:cs="Arial"/>
          <w:sz w:val="26"/>
          <w:szCs w:val="26"/>
        </w:rPr>
        <w:t xml:space="preserve"> una carta invitación que no es reclamable mediante juicio contencioso </w:t>
      </w:r>
      <w:r w:rsidR="0029080C">
        <w:rPr>
          <w:rFonts w:ascii="Arial" w:hAnsi="Arial" w:cs="Arial"/>
          <w:sz w:val="26"/>
          <w:szCs w:val="26"/>
        </w:rPr>
        <w:t>administrativo</w:t>
      </w:r>
      <w:r w:rsidR="007C2AA1">
        <w:rPr>
          <w:rFonts w:ascii="Arial" w:hAnsi="Arial" w:cs="Arial"/>
          <w:sz w:val="26"/>
          <w:szCs w:val="26"/>
        </w:rPr>
        <w:t>.</w:t>
      </w:r>
    </w:p>
    <w:p w:rsidR="00F049AD" w:rsidRDefault="00853021" w:rsidP="007C2AA1">
      <w:pPr>
        <w:spacing w:before="120" w:line="360" w:lineRule="auto"/>
        <w:ind w:firstLine="708"/>
        <w:jc w:val="both"/>
        <w:rPr>
          <w:rFonts w:ascii="Arial" w:hAnsi="Arial" w:cs="Arial"/>
          <w:sz w:val="26"/>
          <w:szCs w:val="26"/>
        </w:rPr>
      </w:pPr>
      <w:r w:rsidRPr="00461CD2">
        <w:rPr>
          <w:rFonts w:ascii="Arial" w:eastAsia="Times New Roman" w:hAnsi="Arial" w:cs="Arial"/>
          <w:sz w:val="26"/>
          <w:szCs w:val="26"/>
          <w:lang w:eastAsia="es-PE"/>
        </w:rPr>
        <w:lastRenderedPageBreak/>
        <w:t xml:space="preserve">Ahora bien, </w:t>
      </w:r>
      <w:r w:rsidR="00711381">
        <w:rPr>
          <w:rFonts w:ascii="Arial" w:eastAsia="Times New Roman" w:hAnsi="Arial" w:cs="Arial"/>
          <w:sz w:val="26"/>
          <w:szCs w:val="26"/>
          <w:lang w:eastAsia="es-PE"/>
        </w:rPr>
        <w:t xml:space="preserve">de los autos que integran el expediente número </w:t>
      </w:r>
      <w:r w:rsidR="00711381" w:rsidRPr="00D9032B">
        <w:rPr>
          <w:rFonts w:ascii="Arial" w:eastAsia="Times New Roman" w:hAnsi="Arial" w:cs="Arial"/>
          <w:b/>
          <w:sz w:val="26"/>
          <w:szCs w:val="26"/>
          <w:lang w:eastAsia="es-PE"/>
        </w:rPr>
        <w:t>0152/2017</w:t>
      </w:r>
      <w:r w:rsidR="00711381">
        <w:rPr>
          <w:rFonts w:ascii="Arial" w:eastAsia="Times New Roman" w:hAnsi="Arial" w:cs="Arial"/>
          <w:sz w:val="26"/>
          <w:szCs w:val="26"/>
          <w:lang w:eastAsia="es-PE"/>
        </w:rPr>
        <w:t xml:space="preserve"> de la Primera Sala de Primera Instancia, se advierte que no existe acuerdo alguno emitido con</w:t>
      </w:r>
      <w:r w:rsidR="00D9032B">
        <w:rPr>
          <w:rFonts w:ascii="Arial" w:eastAsia="Times New Roman" w:hAnsi="Arial" w:cs="Arial"/>
          <w:sz w:val="26"/>
          <w:szCs w:val="26"/>
          <w:lang w:eastAsia="es-PE"/>
        </w:rPr>
        <w:t xml:space="preserve"> fecha </w:t>
      </w:r>
      <w:r w:rsidR="00D9032B" w:rsidRPr="00983363">
        <w:rPr>
          <w:rFonts w:ascii="Arial" w:eastAsia="Calibri" w:hAnsi="Arial" w:cs="Arial"/>
          <w:sz w:val="26"/>
          <w:szCs w:val="26"/>
        </w:rPr>
        <w:t xml:space="preserve"> once de enero de dos mil dieciocho</w:t>
      </w:r>
      <w:r w:rsidR="00711381">
        <w:rPr>
          <w:rFonts w:ascii="Arial" w:hAnsi="Arial" w:cs="Arial"/>
          <w:sz w:val="26"/>
          <w:szCs w:val="26"/>
        </w:rPr>
        <w:t xml:space="preserve">,  en el cual se haya desechado una demanda promovida por  </w:t>
      </w:r>
      <w:r w:rsidR="004A5F9A">
        <w:rPr>
          <w:rFonts w:ascii="Arial" w:eastAsia="Times New Roman" w:hAnsi="Arial" w:cs="Arial"/>
          <w:bCs/>
          <w:i/>
          <w:iCs/>
          <w:sz w:val="24"/>
          <w:szCs w:val="24"/>
          <w:lang w:eastAsia="es-ES"/>
        </w:rPr>
        <w:t>**********</w:t>
      </w:r>
      <w:r w:rsidR="00711381">
        <w:rPr>
          <w:rFonts w:ascii="Arial" w:hAnsi="Arial" w:cs="Arial"/>
          <w:sz w:val="26"/>
          <w:szCs w:val="26"/>
        </w:rPr>
        <w:t xml:space="preserve">, en contra del documento o requerimiento de pago identificado con el </w:t>
      </w:r>
      <w:r w:rsidR="00F049AD">
        <w:rPr>
          <w:rFonts w:ascii="Arial" w:hAnsi="Arial" w:cs="Arial"/>
          <w:sz w:val="26"/>
          <w:szCs w:val="26"/>
        </w:rPr>
        <w:t>número 01A146VH172615 de fecha</w:t>
      </w:r>
      <w:r w:rsidR="00711381">
        <w:rPr>
          <w:rFonts w:ascii="Arial" w:hAnsi="Arial" w:cs="Arial"/>
          <w:sz w:val="26"/>
          <w:szCs w:val="26"/>
        </w:rPr>
        <w:t xml:space="preserve"> uno de septiembre de  dos mil diecisiete, emitido por la Directora de Ingresos y Recaudación de la Subsecretaría de Ingresos perteneciente a la Secretaría de Finanzas d</w:t>
      </w:r>
      <w:r w:rsidR="00F049AD">
        <w:rPr>
          <w:rFonts w:ascii="Arial" w:hAnsi="Arial" w:cs="Arial"/>
          <w:sz w:val="26"/>
          <w:szCs w:val="26"/>
        </w:rPr>
        <w:t>el Gobierno del Estado de Oaxaca.</w:t>
      </w:r>
    </w:p>
    <w:p w:rsidR="00F049AD" w:rsidRDefault="00711381" w:rsidP="007C2AA1">
      <w:pPr>
        <w:spacing w:before="120" w:line="360" w:lineRule="auto"/>
        <w:ind w:firstLine="708"/>
        <w:jc w:val="both"/>
        <w:rPr>
          <w:rFonts w:ascii="Arial" w:hAnsi="Arial" w:cs="Arial"/>
          <w:sz w:val="26"/>
          <w:szCs w:val="26"/>
        </w:rPr>
      </w:pPr>
      <w:r>
        <w:rPr>
          <w:rFonts w:ascii="Arial" w:hAnsi="Arial" w:cs="Arial"/>
          <w:sz w:val="26"/>
          <w:szCs w:val="26"/>
        </w:rPr>
        <w:t>A</w:t>
      </w:r>
      <w:r w:rsidR="00D9032B">
        <w:rPr>
          <w:rFonts w:ascii="Arial" w:eastAsia="Times New Roman" w:hAnsi="Arial" w:cs="Arial"/>
          <w:sz w:val="26"/>
          <w:szCs w:val="26"/>
          <w:lang w:eastAsia="es-PE"/>
        </w:rPr>
        <w:t>demás</w:t>
      </w:r>
      <w:r>
        <w:rPr>
          <w:rFonts w:ascii="Arial" w:eastAsia="Times New Roman" w:hAnsi="Arial" w:cs="Arial"/>
          <w:sz w:val="26"/>
          <w:szCs w:val="26"/>
          <w:lang w:eastAsia="es-PE"/>
        </w:rPr>
        <w:t>, e</w:t>
      </w:r>
      <w:r w:rsidR="00D9032B">
        <w:rPr>
          <w:rFonts w:ascii="Arial" w:eastAsia="Times New Roman" w:hAnsi="Arial" w:cs="Arial"/>
          <w:sz w:val="26"/>
          <w:szCs w:val="26"/>
          <w:lang w:eastAsia="es-PE"/>
        </w:rPr>
        <w:t xml:space="preserve">l citado expediente se formó con motivo de la demanda de nulidad presentada por los </w:t>
      </w:r>
      <w:r w:rsidR="00D9032B" w:rsidRPr="00D9032B">
        <w:rPr>
          <w:rFonts w:ascii="Arial" w:eastAsia="Times New Roman" w:hAnsi="Arial" w:cs="Arial"/>
          <w:b/>
          <w:sz w:val="26"/>
          <w:szCs w:val="26"/>
          <w:lang w:eastAsia="es-PE"/>
        </w:rPr>
        <w:t>CC.</w:t>
      </w:r>
      <w:r w:rsidR="00D9032B">
        <w:rPr>
          <w:rFonts w:ascii="Arial" w:eastAsia="Times New Roman" w:hAnsi="Arial" w:cs="Arial"/>
          <w:sz w:val="26"/>
          <w:szCs w:val="26"/>
          <w:lang w:eastAsia="es-PE"/>
        </w:rPr>
        <w:t xml:space="preserve"> </w:t>
      </w:r>
      <w:r w:rsidR="004A5F9A">
        <w:rPr>
          <w:rFonts w:ascii="Arial" w:eastAsia="Times New Roman" w:hAnsi="Arial" w:cs="Arial"/>
          <w:bCs/>
          <w:i/>
          <w:iCs/>
          <w:sz w:val="24"/>
          <w:szCs w:val="24"/>
          <w:lang w:eastAsia="es-ES"/>
        </w:rPr>
        <w:t>**********</w:t>
      </w:r>
      <w:r w:rsidR="00D9032B" w:rsidRPr="00983363">
        <w:rPr>
          <w:rFonts w:ascii="Arial" w:hAnsi="Arial" w:cs="Arial"/>
          <w:b/>
          <w:sz w:val="26"/>
          <w:szCs w:val="26"/>
        </w:rPr>
        <w:t xml:space="preserve">, </w:t>
      </w:r>
      <w:r w:rsidR="004A5F9A">
        <w:rPr>
          <w:rFonts w:ascii="Arial" w:eastAsia="Times New Roman" w:hAnsi="Arial" w:cs="Arial"/>
          <w:bCs/>
          <w:i/>
          <w:iCs/>
          <w:sz w:val="24"/>
          <w:szCs w:val="24"/>
          <w:lang w:eastAsia="es-ES"/>
        </w:rPr>
        <w:t>**********</w:t>
      </w:r>
      <w:r w:rsidR="00D9032B" w:rsidRPr="00983363">
        <w:rPr>
          <w:rFonts w:ascii="Arial" w:hAnsi="Arial" w:cs="Arial"/>
          <w:b/>
          <w:sz w:val="26"/>
          <w:szCs w:val="26"/>
        </w:rPr>
        <w:t xml:space="preserve">, </w:t>
      </w:r>
      <w:r w:rsidR="004A5F9A">
        <w:rPr>
          <w:rFonts w:ascii="Arial" w:eastAsia="Times New Roman" w:hAnsi="Arial" w:cs="Arial"/>
          <w:bCs/>
          <w:i/>
          <w:iCs/>
          <w:sz w:val="24"/>
          <w:szCs w:val="24"/>
          <w:lang w:eastAsia="es-ES"/>
        </w:rPr>
        <w:t>**********</w:t>
      </w:r>
      <w:r w:rsidR="00F873AA">
        <w:rPr>
          <w:rFonts w:ascii="Arial" w:hAnsi="Arial" w:cs="Arial"/>
          <w:b/>
          <w:sz w:val="26"/>
          <w:szCs w:val="26"/>
        </w:rPr>
        <w:t xml:space="preserve">, </w:t>
      </w:r>
      <w:r w:rsidR="004A5F9A">
        <w:rPr>
          <w:rFonts w:ascii="Arial" w:eastAsia="Times New Roman" w:hAnsi="Arial" w:cs="Arial"/>
          <w:bCs/>
          <w:i/>
          <w:iCs/>
          <w:sz w:val="24"/>
          <w:szCs w:val="24"/>
          <w:lang w:eastAsia="es-ES"/>
        </w:rPr>
        <w:t>**********</w:t>
      </w:r>
      <w:r w:rsidR="00D9032B" w:rsidRPr="00983363">
        <w:rPr>
          <w:rFonts w:ascii="Arial" w:hAnsi="Arial" w:cs="Arial"/>
          <w:b/>
          <w:sz w:val="26"/>
          <w:szCs w:val="26"/>
        </w:rPr>
        <w:t xml:space="preserve">, </w:t>
      </w:r>
      <w:r w:rsidR="004A5F9A">
        <w:rPr>
          <w:rFonts w:ascii="Arial" w:eastAsia="Times New Roman" w:hAnsi="Arial" w:cs="Arial"/>
          <w:bCs/>
          <w:i/>
          <w:iCs/>
          <w:sz w:val="24"/>
          <w:szCs w:val="24"/>
          <w:lang w:eastAsia="es-ES"/>
        </w:rPr>
        <w:t xml:space="preserve">********** </w:t>
      </w:r>
      <w:r w:rsidR="00D9032B" w:rsidRPr="00983363">
        <w:rPr>
          <w:rFonts w:ascii="Arial" w:hAnsi="Arial" w:cs="Arial"/>
          <w:b/>
          <w:sz w:val="26"/>
          <w:szCs w:val="26"/>
        </w:rPr>
        <w:t xml:space="preserve">Y </w:t>
      </w:r>
      <w:r w:rsidR="004A5F9A">
        <w:rPr>
          <w:rFonts w:ascii="Arial" w:eastAsia="Times New Roman" w:hAnsi="Arial" w:cs="Arial"/>
          <w:bCs/>
          <w:i/>
          <w:iCs/>
          <w:sz w:val="24"/>
          <w:szCs w:val="24"/>
          <w:lang w:eastAsia="es-ES"/>
        </w:rPr>
        <w:t>**********</w:t>
      </w:r>
      <w:r w:rsidR="00D9032B" w:rsidRPr="00983363">
        <w:rPr>
          <w:rFonts w:ascii="Arial" w:hAnsi="Arial" w:cs="Arial"/>
          <w:b/>
          <w:sz w:val="26"/>
          <w:szCs w:val="26"/>
        </w:rPr>
        <w:t xml:space="preserve">, </w:t>
      </w:r>
      <w:r w:rsidR="00D9032B" w:rsidRPr="00983363">
        <w:rPr>
          <w:rFonts w:ascii="Arial" w:hAnsi="Arial" w:cs="Arial"/>
          <w:sz w:val="26"/>
          <w:szCs w:val="26"/>
        </w:rPr>
        <w:t xml:space="preserve">en contra </w:t>
      </w:r>
      <w:r w:rsidR="00F049AD">
        <w:rPr>
          <w:rFonts w:ascii="Arial" w:hAnsi="Arial" w:cs="Arial"/>
          <w:sz w:val="26"/>
          <w:szCs w:val="26"/>
        </w:rPr>
        <w:t xml:space="preserve">de la resolución de fecha </w:t>
      </w:r>
      <w:r w:rsidR="00D9032B">
        <w:rPr>
          <w:rFonts w:ascii="Arial" w:hAnsi="Arial" w:cs="Arial"/>
          <w:sz w:val="26"/>
          <w:szCs w:val="26"/>
        </w:rPr>
        <w:t xml:space="preserve"> diecisiete de octubre de  dos mil diecisiete, emitida por </w:t>
      </w:r>
      <w:r w:rsidR="00D9032B" w:rsidRPr="00983363">
        <w:rPr>
          <w:rFonts w:ascii="Arial" w:hAnsi="Arial" w:cs="Arial"/>
          <w:sz w:val="26"/>
          <w:szCs w:val="26"/>
        </w:rPr>
        <w:t>el</w:t>
      </w:r>
      <w:r w:rsidR="00D9032B" w:rsidRPr="00983363">
        <w:rPr>
          <w:rFonts w:ascii="Arial" w:hAnsi="Arial" w:cs="Arial"/>
          <w:b/>
          <w:sz w:val="26"/>
          <w:szCs w:val="26"/>
        </w:rPr>
        <w:t xml:space="preserve"> </w:t>
      </w:r>
      <w:r w:rsidR="00D9032B" w:rsidRPr="009B21D2">
        <w:rPr>
          <w:rFonts w:ascii="Arial" w:hAnsi="Arial" w:cs="Arial"/>
          <w:b/>
          <w:sz w:val="26"/>
          <w:szCs w:val="26"/>
        </w:rPr>
        <w:t>Síndico Procurador Municipal de Santo Domingo Tehuantepec, Oaxaca</w:t>
      </w:r>
      <w:r w:rsidR="009B21D2">
        <w:rPr>
          <w:rFonts w:ascii="Arial" w:hAnsi="Arial" w:cs="Arial"/>
          <w:b/>
          <w:sz w:val="26"/>
          <w:szCs w:val="26"/>
        </w:rPr>
        <w:t xml:space="preserve">. </w:t>
      </w:r>
    </w:p>
    <w:p w:rsidR="00227312" w:rsidRDefault="00733C2A" w:rsidP="007C2AA1">
      <w:pPr>
        <w:spacing w:before="120" w:line="360" w:lineRule="auto"/>
        <w:ind w:firstLine="708"/>
        <w:jc w:val="both"/>
        <w:rPr>
          <w:rFonts w:ascii="Arial" w:hAnsi="Arial" w:cs="Arial"/>
          <w:sz w:val="26"/>
          <w:szCs w:val="26"/>
        </w:rPr>
      </w:pPr>
      <w:r>
        <w:rPr>
          <w:rFonts w:ascii="Arial" w:hAnsi="Arial" w:cs="Arial"/>
          <w:sz w:val="26"/>
          <w:szCs w:val="26"/>
        </w:rPr>
        <w:t xml:space="preserve">Por tanto, </w:t>
      </w:r>
      <w:r w:rsidR="00853021" w:rsidRPr="00461CD2">
        <w:rPr>
          <w:rFonts w:ascii="Arial" w:eastAsia="Times New Roman" w:hAnsi="Arial" w:cs="Arial"/>
          <w:sz w:val="26"/>
          <w:szCs w:val="26"/>
          <w:lang w:eastAsia="es-PE"/>
        </w:rPr>
        <w:t xml:space="preserve">el medio de defensa interpuesto </w:t>
      </w:r>
      <w:r w:rsidR="009B21D2">
        <w:rPr>
          <w:rFonts w:ascii="Arial" w:eastAsia="Times New Roman" w:hAnsi="Arial" w:cs="Arial"/>
          <w:sz w:val="26"/>
          <w:szCs w:val="26"/>
          <w:lang w:eastAsia="es-PE"/>
        </w:rPr>
        <w:t xml:space="preserve">por </w:t>
      </w:r>
      <w:r w:rsidR="004A5F9A">
        <w:rPr>
          <w:rFonts w:ascii="Arial" w:eastAsia="Times New Roman" w:hAnsi="Arial" w:cs="Arial"/>
          <w:bCs/>
          <w:i/>
          <w:iCs/>
          <w:sz w:val="24"/>
          <w:szCs w:val="24"/>
          <w:lang w:eastAsia="es-ES"/>
        </w:rPr>
        <w:t>**********</w:t>
      </w:r>
      <w:r w:rsidR="009B21D2">
        <w:rPr>
          <w:rFonts w:ascii="Arial" w:eastAsia="Times New Roman" w:hAnsi="Arial" w:cs="Arial"/>
          <w:sz w:val="26"/>
          <w:szCs w:val="26"/>
          <w:lang w:eastAsia="es-PE"/>
        </w:rPr>
        <w:t xml:space="preserve"> </w:t>
      </w:r>
      <w:r w:rsidR="00853021" w:rsidRPr="00461CD2">
        <w:rPr>
          <w:rFonts w:ascii="Arial" w:eastAsia="Times New Roman" w:hAnsi="Arial" w:cs="Arial"/>
          <w:sz w:val="26"/>
          <w:szCs w:val="26"/>
          <w:lang w:eastAsia="es-PE"/>
        </w:rPr>
        <w:t xml:space="preserve">se torna improcedente, al no </w:t>
      </w:r>
      <w:r w:rsidR="009B21D2">
        <w:rPr>
          <w:rFonts w:ascii="Arial" w:eastAsia="Times New Roman" w:hAnsi="Arial" w:cs="Arial"/>
          <w:sz w:val="26"/>
          <w:szCs w:val="26"/>
          <w:lang w:eastAsia="es-PE"/>
        </w:rPr>
        <w:t>ser parte dentro del expediente 0152/2017 del índice de la Primera Sala de Primera Instancia de este Tribunal</w:t>
      </w:r>
      <w:r>
        <w:rPr>
          <w:rFonts w:ascii="Arial" w:eastAsia="Times New Roman" w:hAnsi="Arial" w:cs="Arial"/>
          <w:sz w:val="26"/>
          <w:szCs w:val="26"/>
          <w:lang w:eastAsia="es-PE"/>
        </w:rPr>
        <w:t xml:space="preserve">, de conformidad con </w:t>
      </w:r>
      <w:r w:rsidR="00346500">
        <w:rPr>
          <w:rFonts w:ascii="Arial" w:eastAsia="Times New Roman" w:hAnsi="Arial" w:cs="Arial"/>
          <w:sz w:val="26"/>
          <w:szCs w:val="26"/>
          <w:lang w:eastAsia="es-PE"/>
        </w:rPr>
        <w:t xml:space="preserve">lo dispuesto por </w:t>
      </w:r>
      <w:r>
        <w:rPr>
          <w:rFonts w:ascii="Arial" w:eastAsia="Times New Roman" w:hAnsi="Arial" w:cs="Arial"/>
          <w:sz w:val="26"/>
          <w:szCs w:val="26"/>
          <w:lang w:eastAsia="es-PE"/>
        </w:rPr>
        <w:t xml:space="preserve">el </w:t>
      </w:r>
      <w:r w:rsidR="00853021" w:rsidRPr="00461CD2">
        <w:rPr>
          <w:rFonts w:ascii="Arial" w:eastAsia="Times New Roman" w:hAnsi="Arial" w:cs="Arial"/>
          <w:sz w:val="26"/>
          <w:szCs w:val="26"/>
          <w:lang w:eastAsia="es-PE"/>
        </w:rPr>
        <w:t xml:space="preserve"> artículo 133 </w:t>
      </w:r>
      <w:r>
        <w:rPr>
          <w:rFonts w:ascii="Arial" w:eastAsia="Times New Roman" w:hAnsi="Arial" w:cs="Arial"/>
          <w:sz w:val="26"/>
          <w:szCs w:val="26"/>
          <w:lang w:eastAsia="es-PE"/>
        </w:rPr>
        <w:t>de la Ley de Justicia Administrativa para el Estado de Oaxaca,</w:t>
      </w:r>
      <w:r w:rsidR="00F049AD">
        <w:rPr>
          <w:rFonts w:ascii="Arial" w:eastAsia="Times New Roman" w:hAnsi="Arial" w:cs="Arial"/>
          <w:sz w:val="26"/>
          <w:szCs w:val="26"/>
          <w:lang w:eastAsia="es-PE"/>
        </w:rPr>
        <w:t xml:space="preserve"> vigente hasta el veinte de octubre de dos mil diecisiete,</w:t>
      </w:r>
      <w:r>
        <w:rPr>
          <w:rFonts w:ascii="Arial" w:eastAsia="Times New Roman" w:hAnsi="Arial" w:cs="Arial"/>
          <w:sz w:val="26"/>
          <w:szCs w:val="26"/>
          <w:lang w:eastAsia="es-PE"/>
        </w:rPr>
        <w:t xml:space="preserve"> que </w:t>
      </w:r>
      <w:r w:rsidR="00346500">
        <w:rPr>
          <w:rFonts w:ascii="Arial" w:eastAsia="Times New Roman" w:hAnsi="Arial" w:cs="Arial"/>
          <w:sz w:val="26"/>
          <w:szCs w:val="26"/>
          <w:lang w:eastAsia="es-PE"/>
        </w:rPr>
        <w:t>señala</w:t>
      </w:r>
      <w:r>
        <w:rPr>
          <w:rFonts w:ascii="Arial" w:eastAsia="Times New Roman" w:hAnsi="Arial" w:cs="Arial"/>
          <w:sz w:val="26"/>
          <w:szCs w:val="26"/>
          <w:lang w:eastAsia="es-PE"/>
        </w:rPr>
        <w:t xml:space="preserve"> quienes son partes en el juicio contencioso administrativo</w:t>
      </w:r>
      <w:r w:rsidR="00AB6E9C">
        <w:rPr>
          <w:rFonts w:ascii="Arial" w:eastAsia="Times New Roman" w:hAnsi="Arial" w:cs="Arial"/>
          <w:sz w:val="26"/>
          <w:szCs w:val="26"/>
          <w:lang w:eastAsia="es-PE"/>
        </w:rPr>
        <w:t xml:space="preserve">; por consiguiente, </w:t>
      </w:r>
      <w:r>
        <w:rPr>
          <w:rFonts w:ascii="Arial" w:hAnsi="Arial" w:cs="Arial"/>
          <w:sz w:val="26"/>
          <w:szCs w:val="26"/>
        </w:rPr>
        <w:t>no se encuentra dentro de los supuestos que establece el citado precepto</w:t>
      </w:r>
      <w:r w:rsidR="00AB6E9C">
        <w:rPr>
          <w:rFonts w:ascii="Arial" w:hAnsi="Arial" w:cs="Arial"/>
          <w:sz w:val="26"/>
          <w:szCs w:val="26"/>
        </w:rPr>
        <w:t>,</w:t>
      </w:r>
      <w:r>
        <w:rPr>
          <w:rFonts w:ascii="Arial" w:hAnsi="Arial" w:cs="Arial"/>
          <w:sz w:val="26"/>
          <w:szCs w:val="26"/>
        </w:rPr>
        <w:t xml:space="preserve"> </w:t>
      </w:r>
      <w:r w:rsidR="00AB6E9C">
        <w:rPr>
          <w:rFonts w:ascii="Arial" w:hAnsi="Arial" w:cs="Arial"/>
          <w:sz w:val="26"/>
          <w:szCs w:val="26"/>
        </w:rPr>
        <w:t>y</w:t>
      </w:r>
      <w:r>
        <w:rPr>
          <w:rFonts w:ascii="Arial" w:hAnsi="Arial" w:cs="Arial"/>
          <w:sz w:val="26"/>
          <w:szCs w:val="26"/>
        </w:rPr>
        <w:t xml:space="preserve"> no </w:t>
      </w:r>
      <w:r w:rsidR="00AF04B9">
        <w:rPr>
          <w:rFonts w:ascii="Arial" w:hAnsi="Arial" w:cs="Arial"/>
          <w:sz w:val="26"/>
          <w:szCs w:val="26"/>
        </w:rPr>
        <w:t>tiene la personalidad para interponer el recurso de revisión que dispone el artíc</w:t>
      </w:r>
      <w:r w:rsidR="00AB6E9C">
        <w:rPr>
          <w:rFonts w:ascii="Arial" w:hAnsi="Arial" w:cs="Arial"/>
          <w:sz w:val="26"/>
          <w:szCs w:val="26"/>
        </w:rPr>
        <w:t xml:space="preserve">ulo </w:t>
      </w:r>
      <w:r w:rsidR="00227312">
        <w:rPr>
          <w:rFonts w:ascii="Arial" w:hAnsi="Arial" w:cs="Arial"/>
          <w:sz w:val="26"/>
          <w:szCs w:val="26"/>
        </w:rPr>
        <w:t>206 de la Ley de la materia.</w:t>
      </w:r>
    </w:p>
    <w:p w:rsidR="00CE341F" w:rsidRDefault="008D4157" w:rsidP="007C2AA1">
      <w:pPr>
        <w:spacing w:before="120" w:line="360" w:lineRule="auto"/>
        <w:ind w:firstLine="708"/>
        <w:jc w:val="both"/>
        <w:rPr>
          <w:rFonts w:ascii="Arial" w:eastAsia="Times New Roman" w:hAnsi="Arial" w:cs="Arial"/>
          <w:sz w:val="26"/>
          <w:szCs w:val="26"/>
          <w:lang w:eastAsia="es-PE"/>
        </w:rPr>
      </w:pPr>
      <w:r>
        <w:rPr>
          <w:rFonts w:ascii="Arial" w:hAnsi="Arial" w:cs="Arial"/>
          <w:sz w:val="26"/>
          <w:szCs w:val="26"/>
        </w:rPr>
        <w:t>En consecuencia</w:t>
      </w:r>
      <w:r w:rsidR="00853021">
        <w:rPr>
          <w:rFonts w:ascii="Arial" w:hAnsi="Arial" w:cs="Arial"/>
          <w:sz w:val="26"/>
          <w:szCs w:val="26"/>
        </w:rPr>
        <w:t xml:space="preserve">, </w:t>
      </w:r>
      <w:r w:rsidR="000B541A" w:rsidRPr="000B541A">
        <w:rPr>
          <w:rFonts w:ascii="Arial" w:hAnsi="Arial" w:cs="Arial"/>
          <w:b/>
          <w:sz w:val="26"/>
          <w:szCs w:val="26"/>
        </w:rPr>
        <w:t>se desecha por</w:t>
      </w:r>
      <w:r w:rsidR="000B541A" w:rsidRPr="000B541A">
        <w:rPr>
          <w:rFonts w:ascii="Arial" w:eastAsia="Times New Roman" w:hAnsi="Arial" w:cs="Arial"/>
          <w:b/>
          <w:sz w:val="26"/>
          <w:szCs w:val="26"/>
          <w:lang w:eastAsia="es-PE"/>
        </w:rPr>
        <w:t xml:space="preserve"> improcedente</w:t>
      </w:r>
      <w:r w:rsidR="000B541A" w:rsidRPr="00461CD2">
        <w:rPr>
          <w:rFonts w:ascii="Arial" w:eastAsia="Times New Roman" w:hAnsi="Arial" w:cs="Arial"/>
          <w:b/>
          <w:sz w:val="26"/>
          <w:szCs w:val="26"/>
          <w:lang w:eastAsia="es-PE"/>
        </w:rPr>
        <w:t xml:space="preserve"> </w:t>
      </w:r>
      <w:r w:rsidR="00853021" w:rsidRPr="00461CD2">
        <w:rPr>
          <w:rFonts w:ascii="Arial" w:eastAsia="Times New Roman" w:hAnsi="Arial" w:cs="Arial"/>
          <w:sz w:val="26"/>
          <w:szCs w:val="26"/>
          <w:lang w:eastAsia="es-PE"/>
        </w:rPr>
        <w:t>el recurso de revisión interpuesto</w:t>
      </w:r>
      <w:r w:rsidR="004108F7">
        <w:rPr>
          <w:rFonts w:ascii="Arial" w:eastAsia="Times New Roman" w:hAnsi="Arial" w:cs="Arial"/>
          <w:sz w:val="26"/>
          <w:szCs w:val="26"/>
          <w:lang w:eastAsia="es-PE"/>
        </w:rPr>
        <w:t xml:space="preserve"> por</w:t>
      </w:r>
      <w:r w:rsidR="00853021" w:rsidRPr="00461CD2">
        <w:rPr>
          <w:rFonts w:ascii="Arial" w:eastAsia="Times New Roman" w:hAnsi="Arial" w:cs="Arial"/>
          <w:sz w:val="26"/>
          <w:szCs w:val="26"/>
          <w:lang w:eastAsia="es-PE"/>
        </w:rPr>
        <w:t xml:space="preserve"> </w:t>
      </w:r>
      <w:r w:rsidR="004A5F9A">
        <w:rPr>
          <w:rFonts w:ascii="Arial" w:eastAsia="Times New Roman" w:hAnsi="Arial" w:cs="Arial"/>
          <w:bCs/>
          <w:i/>
          <w:iCs/>
          <w:sz w:val="24"/>
          <w:szCs w:val="24"/>
          <w:lang w:eastAsia="es-ES"/>
        </w:rPr>
        <w:t>**********</w:t>
      </w:r>
      <w:r w:rsidR="00AB5F4F">
        <w:rPr>
          <w:rFonts w:ascii="Arial" w:eastAsia="Times New Roman" w:hAnsi="Arial" w:cs="Arial"/>
          <w:sz w:val="26"/>
          <w:szCs w:val="26"/>
          <w:lang w:eastAsia="es-PE"/>
        </w:rPr>
        <w:t xml:space="preserve">, </w:t>
      </w:r>
      <w:r w:rsidR="00853021" w:rsidRPr="00461CD2">
        <w:rPr>
          <w:rFonts w:ascii="Arial" w:eastAsia="Times New Roman" w:hAnsi="Arial" w:cs="Arial"/>
          <w:sz w:val="26"/>
          <w:szCs w:val="26"/>
          <w:lang w:eastAsia="es-PE"/>
        </w:rPr>
        <w:t>en contra de</w:t>
      </w:r>
      <w:r w:rsidR="00227312">
        <w:rPr>
          <w:rFonts w:ascii="Arial" w:eastAsia="Times New Roman" w:hAnsi="Arial" w:cs="Arial"/>
          <w:sz w:val="26"/>
          <w:szCs w:val="26"/>
          <w:lang w:eastAsia="es-PE"/>
        </w:rPr>
        <w:t>l acuerdo dictado el</w:t>
      </w:r>
      <w:r w:rsidR="00AB5F4F">
        <w:rPr>
          <w:rFonts w:ascii="Arial" w:eastAsia="Times New Roman" w:hAnsi="Arial" w:cs="Arial"/>
          <w:sz w:val="26"/>
          <w:szCs w:val="26"/>
          <w:lang w:eastAsia="es-PE"/>
        </w:rPr>
        <w:t xml:space="preserve"> once de enero de dos mil dieciocho</w:t>
      </w:r>
      <w:r w:rsidR="00225F51">
        <w:rPr>
          <w:rFonts w:ascii="Arial" w:eastAsia="Times New Roman" w:hAnsi="Arial" w:cs="Arial"/>
          <w:sz w:val="26"/>
          <w:szCs w:val="26"/>
          <w:lang w:eastAsia="es-PE"/>
        </w:rPr>
        <w:t xml:space="preserve">, que indica fue emitido por la Magistrada de la </w:t>
      </w:r>
      <w:r w:rsidR="00225F51" w:rsidRPr="000B541A">
        <w:rPr>
          <w:rFonts w:ascii="Arial" w:eastAsia="Calibri" w:hAnsi="Arial" w:cs="Arial"/>
          <w:sz w:val="26"/>
          <w:szCs w:val="26"/>
        </w:rPr>
        <w:t>Primera Sala Unitaria de Primera Instancia</w:t>
      </w:r>
      <w:r w:rsidR="00225F51">
        <w:rPr>
          <w:rFonts w:ascii="Arial" w:eastAsia="Calibri" w:hAnsi="Arial" w:cs="Arial"/>
          <w:sz w:val="26"/>
          <w:szCs w:val="26"/>
        </w:rPr>
        <w:t xml:space="preserve">, </w:t>
      </w:r>
      <w:r w:rsidR="00225F51">
        <w:rPr>
          <w:rFonts w:ascii="Arial" w:eastAsia="Times New Roman" w:hAnsi="Arial" w:cs="Arial"/>
          <w:sz w:val="26"/>
          <w:szCs w:val="26"/>
          <w:lang w:eastAsia="es-PE"/>
        </w:rPr>
        <w:t>dentro de</w:t>
      </w:r>
      <w:r w:rsidR="00225F51">
        <w:rPr>
          <w:rFonts w:ascii="Arial" w:eastAsia="Calibri" w:hAnsi="Arial" w:cs="Arial"/>
          <w:sz w:val="26"/>
          <w:szCs w:val="26"/>
        </w:rPr>
        <w:t>l expediente 0152/2017.</w:t>
      </w:r>
      <w:r w:rsidR="00CE341F">
        <w:rPr>
          <w:rFonts w:ascii="Arial" w:eastAsia="Times New Roman" w:hAnsi="Arial" w:cs="Arial"/>
          <w:sz w:val="26"/>
          <w:szCs w:val="26"/>
          <w:lang w:eastAsia="es-PE"/>
        </w:rPr>
        <w:t xml:space="preserve"> </w:t>
      </w:r>
    </w:p>
    <w:p w:rsidR="00C31B78" w:rsidRDefault="00853021" w:rsidP="007C2AA1">
      <w:pPr>
        <w:spacing w:before="120" w:line="360" w:lineRule="auto"/>
        <w:ind w:firstLine="708"/>
        <w:jc w:val="both"/>
        <w:rPr>
          <w:rFonts w:ascii="Arial" w:eastAsia="Calibri" w:hAnsi="Arial" w:cs="Arial"/>
          <w:sz w:val="26"/>
          <w:szCs w:val="26"/>
        </w:rPr>
      </w:pPr>
      <w:r w:rsidRPr="00D62375">
        <w:rPr>
          <w:rFonts w:ascii="Arial" w:eastAsia="Calibri" w:hAnsi="Arial" w:cs="Arial"/>
          <w:sz w:val="26"/>
          <w:szCs w:val="26"/>
        </w:rPr>
        <w:t>En mérito de lo anterior, con fundamento en los artículos 207 y 208 de la Ley de Justicia Administrativa para el Estado,</w:t>
      </w:r>
      <w:r w:rsidR="00C31B78">
        <w:rPr>
          <w:rFonts w:ascii="Arial" w:eastAsia="Calibri" w:hAnsi="Arial" w:cs="Arial"/>
          <w:sz w:val="26"/>
          <w:szCs w:val="26"/>
        </w:rPr>
        <w:t xml:space="preserve"> vigente hasta el veinte de octubre de dos mil diecisiete, </w:t>
      </w:r>
      <w:r w:rsidRPr="00D62375">
        <w:rPr>
          <w:rFonts w:ascii="Arial" w:eastAsia="Calibri" w:hAnsi="Arial" w:cs="Arial"/>
          <w:sz w:val="26"/>
          <w:szCs w:val="26"/>
        </w:rPr>
        <w:t xml:space="preserve"> se:</w:t>
      </w:r>
      <w:r w:rsidR="00C31B78">
        <w:rPr>
          <w:rFonts w:ascii="Arial" w:eastAsia="Calibri" w:hAnsi="Arial" w:cs="Arial"/>
          <w:sz w:val="26"/>
          <w:szCs w:val="26"/>
        </w:rPr>
        <w:t>-</w:t>
      </w:r>
    </w:p>
    <w:p w:rsidR="00C31B78" w:rsidRDefault="00853021" w:rsidP="00C31B78">
      <w:pPr>
        <w:spacing w:before="120" w:line="360" w:lineRule="auto"/>
        <w:jc w:val="center"/>
        <w:rPr>
          <w:rFonts w:ascii="Arial" w:hAnsi="Arial" w:cs="Arial"/>
          <w:color w:val="000000"/>
          <w:sz w:val="26"/>
          <w:szCs w:val="26"/>
        </w:rPr>
      </w:pPr>
      <w:r w:rsidRPr="00D10FA1">
        <w:rPr>
          <w:rFonts w:ascii="Arial" w:hAnsi="Arial" w:cs="Arial"/>
          <w:b/>
          <w:color w:val="000000"/>
          <w:sz w:val="26"/>
          <w:szCs w:val="26"/>
        </w:rPr>
        <w:t>R E S U E L V E</w:t>
      </w:r>
    </w:p>
    <w:p w:rsidR="00C31B78" w:rsidRDefault="00853021" w:rsidP="00C31B78">
      <w:pPr>
        <w:spacing w:before="120" w:line="360" w:lineRule="auto"/>
        <w:ind w:firstLine="708"/>
        <w:jc w:val="both"/>
        <w:rPr>
          <w:rFonts w:ascii="Arial" w:eastAsia="Calibri" w:hAnsi="Arial" w:cs="Arial"/>
          <w:sz w:val="26"/>
          <w:szCs w:val="26"/>
        </w:rPr>
      </w:pPr>
      <w:r w:rsidRPr="000B541A">
        <w:rPr>
          <w:rFonts w:ascii="Arial" w:eastAsia="Calibri" w:hAnsi="Arial" w:cs="Arial"/>
          <w:b/>
          <w:bCs/>
          <w:sz w:val="26"/>
          <w:szCs w:val="26"/>
        </w:rPr>
        <w:t xml:space="preserve">PRIMERO. </w:t>
      </w:r>
      <w:r w:rsidR="000B541A" w:rsidRPr="000B541A">
        <w:rPr>
          <w:rFonts w:ascii="Arial" w:hAnsi="Arial" w:cs="Arial"/>
          <w:b/>
          <w:sz w:val="26"/>
          <w:szCs w:val="26"/>
        </w:rPr>
        <w:t>SE DESECHA</w:t>
      </w:r>
      <w:r w:rsidR="00504719">
        <w:rPr>
          <w:rFonts w:ascii="Arial" w:hAnsi="Arial" w:cs="Arial"/>
          <w:b/>
          <w:sz w:val="26"/>
          <w:szCs w:val="26"/>
        </w:rPr>
        <w:t xml:space="preserve"> POR</w:t>
      </w:r>
      <w:r w:rsidR="000B541A" w:rsidRPr="000B541A">
        <w:rPr>
          <w:rFonts w:ascii="Arial" w:hAnsi="Arial" w:cs="Arial"/>
          <w:b/>
          <w:sz w:val="26"/>
          <w:szCs w:val="26"/>
        </w:rPr>
        <w:t xml:space="preserve"> </w:t>
      </w:r>
      <w:r w:rsidR="000B541A" w:rsidRPr="000B541A">
        <w:rPr>
          <w:rFonts w:ascii="Arial" w:eastAsia="Times New Roman" w:hAnsi="Arial" w:cs="Arial"/>
          <w:b/>
          <w:sz w:val="26"/>
          <w:szCs w:val="26"/>
          <w:lang w:eastAsia="es-PE"/>
        </w:rPr>
        <w:t xml:space="preserve">IMPROCEDENTE </w:t>
      </w:r>
      <w:r w:rsidR="003D0A35" w:rsidRPr="000B541A">
        <w:rPr>
          <w:rFonts w:ascii="Arial" w:eastAsia="Times New Roman" w:hAnsi="Arial" w:cs="Arial"/>
          <w:sz w:val="26"/>
          <w:szCs w:val="26"/>
          <w:lang w:eastAsia="es-PE"/>
        </w:rPr>
        <w:t>el recurso de revisión interpuesto por</w:t>
      </w:r>
      <w:r w:rsidR="002430D5" w:rsidRPr="000B541A">
        <w:rPr>
          <w:rFonts w:ascii="Arial" w:eastAsia="Times New Roman" w:hAnsi="Arial" w:cs="Arial"/>
          <w:sz w:val="26"/>
          <w:szCs w:val="26"/>
          <w:lang w:eastAsia="es-PE"/>
        </w:rPr>
        <w:t xml:space="preserve"> </w:t>
      </w:r>
      <w:r w:rsidR="004A5F9A">
        <w:rPr>
          <w:rFonts w:ascii="Arial" w:eastAsia="Times New Roman" w:hAnsi="Arial" w:cs="Arial"/>
          <w:bCs/>
          <w:i/>
          <w:iCs/>
          <w:sz w:val="24"/>
          <w:szCs w:val="24"/>
          <w:lang w:eastAsia="es-ES"/>
        </w:rPr>
        <w:t>**********</w:t>
      </w:r>
      <w:r w:rsidR="000B541A" w:rsidRPr="000B541A">
        <w:rPr>
          <w:rFonts w:ascii="Arial" w:eastAsia="Calibri" w:hAnsi="Arial" w:cs="Arial"/>
          <w:sz w:val="26"/>
          <w:szCs w:val="26"/>
        </w:rPr>
        <w:t>,</w:t>
      </w:r>
      <w:r w:rsidR="00225F51">
        <w:rPr>
          <w:rFonts w:ascii="Arial" w:eastAsia="Calibri" w:hAnsi="Arial" w:cs="Arial"/>
          <w:sz w:val="26"/>
          <w:szCs w:val="26"/>
        </w:rPr>
        <w:t xml:space="preserve"> </w:t>
      </w:r>
      <w:r w:rsidR="00225F51" w:rsidRPr="00225F51">
        <w:rPr>
          <w:rFonts w:ascii="Arial" w:eastAsia="Calibri" w:hAnsi="Arial" w:cs="Arial"/>
          <w:sz w:val="26"/>
          <w:szCs w:val="26"/>
        </w:rPr>
        <w:t>por las consideraciones asentadas en el considerando segundo de la presente resolución.</w:t>
      </w:r>
    </w:p>
    <w:p w:rsidR="00C31B78" w:rsidRDefault="00853021" w:rsidP="00C31B78">
      <w:pPr>
        <w:spacing w:before="120" w:line="360" w:lineRule="auto"/>
        <w:ind w:firstLine="708"/>
        <w:jc w:val="both"/>
        <w:rPr>
          <w:rFonts w:ascii="Arial" w:eastAsia="Calibri" w:hAnsi="Arial" w:cs="Arial"/>
          <w:bCs/>
          <w:sz w:val="26"/>
          <w:szCs w:val="26"/>
        </w:rPr>
      </w:pPr>
      <w:r w:rsidRPr="000B541A">
        <w:rPr>
          <w:rFonts w:ascii="Arial" w:eastAsia="Calibri" w:hAnsi="Arial" w:cs="Arial"/>
          <w:b/>
          <w:bCs/>
          <w:sz w:val="26"/>
          <w:szCs w:val="26"/>
        </w:rPr>
        <w:lastRenderedPageBreak/>
        <w:t>SEGUNDO</w:t>
      </w:r>
      <w:r w:rsidRPr="000B541A">
        <w:rPr>
          <w:rFonts w:ascii="Arial" w:eastAsia="Calibri" w:hAnsi="Arial" w:cs="Arial"/>
          <w:bCs/>
          <w:sz w:val="26"/>
          <w:szCs w:val="26"/>
        </w:rPr>
        <w:t xml:space="preserve">. </w:t>
      </w:r>
      <w:r w:rsidRPr="000B541A">
        <w:rPr>
          <w:rFonts w:ascii="Arial" w:eastAsia="Calibri" w:hAnsi="Arial" w:cs="Arial"/>
          <w:b/>
          <w:bCs/>
          <w:sz w:val="26"/>
          <w:szCs w:val="26"/>
        </w:rPr>
        <w:t>NOTIFÍQUESE Y CÚMPLASE</w:t>
      </w:r>
      <w:r w:rsidR="00BD3A9F">
        <w:rPr>
          <w:rFonts w:ascii="Arial" w:eastAsia="Calibri" w:hAnsi="Arial" w:cs="Arial"/>
          <w:b/>
          <w:bCs/>
          <w:sz w:val="26"/>
          <w:szCs w:val="26"/>
        </w:rPr>
        <w:t>.</w:t>
      </w:r>
      <w:r w:rsidR="00BD3A9F">
        <w:rPr>
          <w:rFonts w:ascii="Arial" w:eastAsia="Calibri" w:hAnsi="Arial" w:cs="Arial"/>
          <w:bCs/>
          <w:sz w:val="26"/>
          <w:szCs w:val="26"/>
        </w:rPr>
        <w:t xml:space="preserve"> C</w:t>
      </w:r>
      <w:r w:rsidRPr="000B541A">
        <w:rPr>
          <w:rFonts w:ascii="Arial" w:eastAsia="Calibri" w:hAnsi="Arial" w:cs="Arial"/>
          <w:bCs/>
          <w:sz w:val="26"/>
          <w:szCs w:val="26"/>
        </w:rPr>
        <w:t>on copia certificada de la presente resolución, vuelvan</w:t>
      </w:r>
      <w:r w:rsidRPr="000B541A">
        <w:rPr>
          <w:rFonts w:ascii="Arial" w:eastAsia="Calibri" w:hAnsi="Arial" w:cs="Arial"/>
          <w:b/>
          <w:bCs/>
          <w:sz w:val="26"/>
          <w:szCs w:val="26"/>
        </w:rPr>
        <w:t xml:space="preserve"> </w:t>
      </w:r>
      <w:r w:rsidRPr="000B541A">
        <w:rPr>
          <w:rFonts w:ascii="Arial" w:eastAsia="Calibri" w:hAnsi="Arial" w:cs="Arial"/>
          <w:bCs/>
          <w:sz w:val="26"/>
          <w:szCs w:val="26"/>
        </w:rPr>
        <w:t xml:space="preserve">las constancias remitidas a la </w:t>
      </w:r>
      <w:r w:rsidR="00737A13">
        <w:rPr>
          <w:rFonts w:ascii="Arial" w:eastAsia="Calibri" w:hAnsi="Arial" w:cs="Arial"/>
          <w:bCs/>
          <w:sz w:val="26"/>
          <w:szCs w:val="26"/>
        </w:rPr>
        <w:t>Primera</w:t>
      </w:r>
      <w:r w:rsidR="007A6E76" w:rsidRPr="000B541A">
        <w:rPr>
          <w:rFonts w:ascii="Arial" w:eastAsia="Calibri" w:hAnsi="Arial" w:cs="Arial"/>
          <w:bCs/>
          <w:sz w:val="26"/>
          <w:szCs w:val="26"/>
        </w:rPr>
        <w:t xml:space="preserve"> </w:t>
      </w:r>
      <w:r w:rsidRPr="000B541A">
        <w:rPr>
          <w:rFonts w:ascii="Arial" w:eastAsia="Calibri" w:hAnsi="Arial" w:cs="Arial"/>
          <w:bCs/>
          <w:sz w:val="26"/>
          <w:szCs w:val="26"/>
        </w:rPr>
        <w:t>Sala Unitaria de este Tribunal, y en su oportunidad archívese el cuaderno de revisión como asunto concluido.</w:t>
      </w:r>
    </w:p>
    <w:p w:rsidR="00077151" w:rsidRDefault="00077151" w:rsidP="00077151">
      <w:pPr>
        <w:pStyle w:val="Sinespaciado"/>
        <w:spacing w:before="240" w:line="360" w:lineRule="auto"/>
        <w:ind w:firstLine="708"/>
        <w:jc w:val="both"/>
        <w:rPr>
          <w:rFonts w:ascii="Arial" w:hAnsi="Arial" w:cs="Arial"/>
          <w:sz w:val="26"/>
          <w:szCs w:val="26"/>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Ausente Magistrado Manuel Velasco Alcántara. </w:t>
      </w:r>
    </w:p>
    <w:p w:rsidR="008A5961" w:rsidRDefault="008A5961" w:rsidP="003D0A35">
      <w:pPr>
        <w:spacing w:line="360" w:lineRule="auto"/>
        <w:rPr>
          <w:rFonts w:ascii="Arial" w:hAnsi="Arial" w:cs="Arial"/>
          <w:sz w:val="26"/>
          <w:szCs w:val="26"/>
          <w:lang w:val="es-ES"/>
        </w:rPr>
      </w:pPr>
    </w:p>
    <w:p w:rsidR="00AB2D77" w:rsidRDefault="00AB2D77" w:rsidP="003D0A35">
      <w:pPr>
        <w:spacing w:line="360" w:lineRule="auto"/>
        <w:rPr>
          <w:rFonts w:ascii="Arial" w:hAnsi="Arial" w:cs="Arial"/>
          <w:sz w:val="26"/>
          <w:szCs w:val="26"/>
          <w:lang w:val="es-ES"/>
        </w:rPr>
      </w:pPr>
    </w:p>
    <w:p w:rsidR="00AB2D77" w:rsidRPr="00077151" w:rsidRDefault="00AB2D77" w:rsidP="003D0A35">
      <w:pPr>
        <w:spacing w:line="360" w:lineRule="auto"/>
        <w:rPr>
          <w:rFonts w:ascii="Arial" w:hAnsi="Arial" w:cs="Arial"/>
          <w:sz w:val="26"/>
          <w:szCs w:val="26"/>
          <w:lang w:val="es-ES"/>
        </w:rPr>
      </w:pPr>
    </w:p>
    <w:p w:rsidR="00E77566" w:rsidRDefault="00E77566" w:rsidP="00E77566">
      <w:pPr>
        <w:jc w:val="center"/>
        <w:rPr>
          <w:rFonts w:ascii="Arial" w:eastAsia="Calibri" w:hAnsi="Arial" w:cs="Arial"/>
          <w:sz w:val="26"/>
          <w:szCs w:val="26"/>
        </w:rPr>
      </w:pPr>
      <w:r w:rsidRPr="00BA6343">
        <w:rPr>
          <w:rFonts w:ascii="Arial" w:eastAsia="Calibri" w:hAnsi="Arial" w:cs="Arial"/>
          <w:sz w:val="26"/>
          <w:szCs w:val="26"/>
        </w:rPr>
        <w:t>MAGISTRADO ADRIÁN QUIROGA AVENDAÑO.</w:t>
      </w:r>
    </w:p>
    <w:p w:rsidR="00E77566" w:rsidRDefault="00E77566" w:rsidP="00E77566">
      <w:pPr>
        <w:jc w:val="center"/>
        <w:rPr>
          <w:rFonts w:ascii="Arial" w:eastAsia="Calibri" w:hAnsi="Arial" w:cs="Arial"/>
          <w:sz w:val="26"/>
          <w:szCs w:val="26"/>
        </w:rPr>
      </w:pPr>
      <w:r>
        <w:rPr>
          <w:rFonts w:ascii="Arial" w:eastAsia="Calibri" w:hAnsi="Arial" w:cs="Arial"/>
          <w:sz w:val="26"/>
          <w:szCs w:val="26"/>
        </w:rPr>
        <w:t>PRESIDENTE</w:t>
      </w:r>
    </w:p>
    <w:p w:rsidR="00E77566" w:rsidRPr="001C2359" w:rsidRDefault="00E77566" w:rsidP="00E77566">
      <w:pPr>
        <w:jc w:val="center"/>
        <w:rPr>
          <w:rFonts w:ascii="Arial" w:eastAsia="Calibri" w:hAnsi="Arial" w:cs="Arial"/>
          <w:b/>
          <w:sz w:val="16"/>
          <w:szCs w:val="16"/>
        </w:rPr>
      </w:pPr>
    </w:p>
    <w:p w:rsidR="00E77566" w:rsidRDefault="00E77566" w:rsidP="00E77566">
      <w:pPr>
        <w:spacing w:line="360" w:lineRule="auto"/>
        <w:jc w:val="center"/>
        <w:rPr>
          <w:rFonts w:ascii="Arial" w:eastAsia="Calibri" w:hAnsi="Arial" w:cs="Arial"/>
          <w:sz w:val="26"/>
          <w:szCs w:val="26"/>
        </w:rPr>
      </w:pPr>
    </w:p>
    <w:p w:rsidR="00E77566" w:rsidRDefault="00E77566" w:rsidP="00DE3F0E">
      <w:pPr>
        <w:spacing w:line="360" w:lineRule="auto"/>
        <w:rPr>
          <w:rFonts w:ascii="Arial" w:eastAsia="Calibri" w:hAnsi="Arial" w:cs="Arial"/>
          <w:sz w:val="26"/>
          <w:szCs w:val="26"/>
        </w:rPr>
      </w:pPr>
    </w:p>
    <w:p w:rsidR="00AB2D77" w:rsidRDefault="00AB2D77" w:rsidP="00E77566">
      <w:pPr>
        <w:spacing w:line="360" w:lineRule="auto"/>
        <w:jc w:val="center"/>
        <w:rPr>
          <w:rFonts w:ascii="Arial" w:eastAsia="Calibri" w:hAnsi="Arial" w:cs="Arial"/>
          <w:sz w:val="26"/>
          <w:szCs w:val="26"/>
        </w:rPr>
      </w:pPr>
    </w:p>
    <w:p w:rsidR="00E77566" w:rsidRDefault="00E77566" w:rsidP="00E77566">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E77566" w:rsidRDefault="00E77566" w:rsidP="00E77566">
      <w:pPr>
        <w:spacing w:line="360" w:lineRule="auto"/>
        <w:rPr>
          <w:rFonts w:ascii="Arial" w:eastAsia="Calibri" w:hAnsi="Arial" w:cs="Arial"/>
          <w:sz w:val="26"/>
          <w:szCs w:val="26"/>
        </w:rPr>
      </w:pPr>
    </w:p>
    <w:p w:rsidR="00E77566" w:rsidRDefault="00E77566" w:rsidP="00DE3F0E">
      <w:pPr>
        <w:spacing w:line="360" w:lineRule="auto"/>
        <w:rPr>
          <w:rFonts w:ascii="Arial" w:eastAsia="Calibri" w:hAnsi="Arial" w:cs="Arial"/>
          <w:sz w:val="26"/>
          <w:szCs w:val="26"/>
        </w:rPr>
      </w:pPr>
    </w:p>
    <w:p w:rsidR="00AB2D77" w:rsidRDefault="00AB2D77" w:rsidP="00832FEA">
      <w:pPr>
        <w:spacing w:line="360" w:lineRule="auto"/>
        <w:rPr>
          <w:rFonts w:ascii="Arial" w:eastAsia="Calibri" w:hAnsi="Arial" w:cs="Arial"/>
          <w:sz w:val="26"/>
          <w:szCs w:val="26"/>
        </w:rPr>
      </w:pPr>
    </w:p>
    <w:p w:rsidR="00E77566" w:rsidRDefault="00E77566" w:rsidP="00E77566">
      <w:pPr>
        <w:spacing w:line="360" w:lineRule="auto"/>
        <w:jc w:val="center"/>
        <w:rPr>
          <w:rFonts w:ascii="Arial" w:eastAsia="Calibri" w:hAnsi="Arial" w:cs="Arial"/>
          <w:sz w:val="26"/>
          <w:szCs w:val="26"/>
        </w:rPr>
      </w:pPr>
    </w:p>
    <w:p w:rsidR="00E77566" w:rsidRDefault="00E77566" w:rsidP="00E77566">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DE3F0E" w:rsidRDefault="00182D7D" w:rsidP="00E77566">
      <w:pPr>
        <w:spacing w:line="360" w:lineRule="auto"/>
        <w:jc w:val="center"/>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C4BF8D6" wp14:editId="1995F93E">
                <wp:simplePos x="0" y="0"/>
                <wp:positionH relativeFrom="column">
                  <wp:posOffset>5424805</wp:posOffset>
                </wp:positionH>
                <wp:positionV relativeFrom="paragraph">
                  <wp:posOffset>172085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2D7D" w:rsidRDefault="00182D7D" w:rsidP="00182D7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27.15pt;margin-top:13.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">
                <v:textbox>
                  <w:txbxContent>
                    <w:p w:rsidR="00182D7D" w:rsidRDefault="00182D7D" w:rsidP="00182D7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DE3F0E" w:rsidRDefault="00DE3F0E" w:rsidP="00E77566">
      <w:pPr>
        <w:spacing w:line="360" w:lineRule="auto"/>
        <w:jc w:val="center"/>
        <w:rPr>
          <w:rFonts w:ascii="Arial" w:eastAsia="Calibri" w:hAnsi="Arial" w:cs="Arial"/>
          <w:sz w:val="26"/>
          <w:szCs w:val="26"/>
        </w:rPr>
      </w:pPr>
    </w:p>
    <w:p w:rsidR="00DE3F0E" w:rsidRDefault="00DE3F0E" w:rsidP="00E77566">
      <w:pPr>
        <w:spacing w:line="360" w:lineRule="auto"/>
        <w:jc w:val="center"/>
        <w:rPr>
          <w:rFonts w:ascii="Arial" w:eastAsia="Calibri" w:hAnsi="Arial" w:cs="Arial"/>
          <w:sz w:val="26"/>
          <w:szCs w:val="26"/>
        </w:rPr>
      </w:pPr>
    </w:p>
    <w:p w:rsidR="00E77566" w:rsidRDefault="00E77566" w:rsidP="00E77566">
      <w:pPr>
        <w:jc w:val="center"/>
        <w:rPr>
          <w:rFonts w:ascii="Arial" w:eastAsia="Calibri" w:hAnsi="Arial" w:cs="Arial"/>
          <w:sz w:val="26"/>
          <w:szCs w:val="26"/>
        </w:rPr>
      </w:pPr>
    </w:p>
    <w:p w:rsidR="00DE3F0E" w:rsidRPr="00BA6343" w:rsidRDefault="00DE3F0E" w:rsidP="00DE3F0E">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E77566" w:rsidRDefault="00E77566" w:rsidP="00E77566">
      <w:pPr>
        <w:jc w:val="center"/>
        <w:rPr>
          <w:rFonts w:ascii="Arial" w:eastAsia="Calibri" w:hAnsi="Arial" w:cs="Arial"/>
          <w:sz w:val="26"/>
          <w:szCs w:val="26"/>
        </w:rPr>
      </w:pPr>
    </w:p>
    <w:p w:rsidR="00E77566" w:rsidRDefault="00E77566" w:rsidP="00E77566">
      <w:pPr>
        <w:jc w:val="center"/>
        <w:rPr>
          <w:rFonts w:ascii="Arial" w:eastAsia="Calibri" w:hAnsi="Arial" w:cs="Arial"/>
          <w:sz w:val="26"/>
          <w:szCs w:val="26"/>
        </w:rPr>
      </w:pPr>
    </w:p>
    <w:p w:rsidR="00E77566" w:rsidRDefault="00E77566" w:rsidP="00E77566">
      <w:pPr>
        <w:jc w:val="center"/>
        <w:rPr>
          <w:rFonts w:ascii="Arial" w:eastAsia="Calibri" w:hAnsi="Arial" w:cs="Arial"/>
          <w:sz w:val="26"/>
          <w:szCs w:val="26"/>
        </w:rPr>
      </w:pPr>
    </w:p>
    <w:p w:rsidR="00E77566" w:rsidRDefault="00E77566" w:rsidP="00E77566">
      <w:pPr>
        <w:jc w:val="center"/>
        <w:rPr>
          <w:rFonts w:ascii="Arial" w:eastAsia="Calibri" w:hAnsi="Arial" w:cs="Arial"/>
          <w:sz w:val="26"/>
          <w:szCs w:val="26"/>
        </w:rPr>
      </w:pPr>
    </w:p>
    <w:p w:rsidR="00E77566" w:rsidRPr="00BA6343" w:rsidRDefault="00E77566" w:rsidP="00E77566">
      <w:pPr>
        <w:jc w:val="center"/>
        <w:rPr>
          <w:rFonts w:ascii="Arial" w:eastAsia="Calibri" w:hAnsi="Arial" w:cs="Arial"/>
          <w:sz w:val="26"/>
          <w:szCs w:val="26"/>
        </w:rPr>
      </w:pPr>
      <w:r w:rsidRPr="00BA6343">
        <w:rPr>
          <w:rFonts w:ascii="Arial" w:eastAsia="Calibri" w:hAnsi="Arial" w:cs="Arial"/>
          <w:sz w:val="26"/>
          <w:szCs w:val="26"/>
        </w:rPr>
        <w:t>LICENCIADA SANDRA PÉREZ CRUZ.</w:t>
      </w:r>
    </w:p>
    <w:p w:rsidR="00E77566" w:rsidRPr="00BA6343" w:rsidRDefault="00E77566" w:rsidP="00E77566">
      <w:pPr>
        <w:jc w:val="center"/>
        <w:rPr>
          <w:rFonts w:ascii="Arial" w:eastAsia="Calibri" w:hAnsi="Arial" w:cs="Arial"/>
          <w:sz w:val="26"/>
          <w:szCs w:val="26"/>
        </w:rPr>
      </w:pPr>
      <w:r w:rsidRPr="00BA6343">
        <w:rPr>
          <w:rFonts w:ascii="Arial" w:eastAsia="Calibri" w:hAnsi="Arial" w:cs="Arial"/>
          <w:sz w:val="26"/>
          <w:szCs w:val="26"/>
        </w:rPr>
        <w:t>SECRETARIA GENERAL DE ACUERDOS.</w:t>
      </w:r>
    </w:p>
    <w:p w:rsidR="003E7C49" w:rsidRPr="000B541A" w:rsidRDefault="003E7C49" w:rsidP="00F75105">
      <w:pPr>
        <w:spacing w:line="360" w:lineRule="auto"/>
        <w:rPr>
          <w:rFonts w:ascii="Arial" w:hAnsi="Arial" w:cs="Arial"/>
          <w:sz w:val="26"/>
          <w:szCs w:val="26"/>
        </w:rPr>
      </w:pPr>
    </w:p>
    <w:sectPr w:rsidR="003E7C49" w:rsidRPr="000B541A" w:rsidSect="007D05DF">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79" w:rsidRDefault="004C3079" w:rsidP="00432B13">
      <w:r>
        <w:separator/>
      </w:r>
    </w:p>
  </w:endnote>
  <w:endnote w:type="continuationSeparator" w:id="0">
    <w:p w:rsidR="004C3079" w:rsidRDefault="004C3079"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79" w:rsidRDefault="004C3079" w:rsidP="00432B13">
      <w:r>
        <w:separator/>
      </w:r>
    </w:p>
  </w:footnote>
  <w:footnote w:type="continuationSeparator" w:id="0">
    <w:p w:rsidR="004C3079" w:rsidRDefault="004C3079"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182D7D">
          <w:rPr>
            <w:noProof/>
          </w:rPr>
          <w:t>4</w:t>
        </w:r>
        <w:r>
          <w:fldChar w:fldCharType="end"/>
        </w:r>
      </w:p>
    </w:sdtContent>
  </w:sdt>
  <w:p w:rsidR="002A6EF0" w:rsidRDefault="00182D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D05DF" w:rsidRDefault="00182D7D" w:rsidP="007D05DF">
        <w:pPr>
          <w:pStyle w:val="Encabezado"/>
          <w:jc w:val="center"/>
          <w:rPr>
            <w:noProof/>
          </w:rPr>
        </w:pPr>
        <w:r>
          <w:rPr>
            <w:noProof/>
            <w:lang w:val="es-MX" w:eastAsia="es-MX"/>
          </w:rPr>
          <mc:AlternateContent>
            <mc:Choice Requires="wps">
              <w:drawing>
                <wp:anchor distT="0" distB="0" distL="114300" distR="114300" simplePos="0" relativeHeight="251661312" behindDoc="0" locked="0" layoutInCell="1" allowOverlap="1" wp14:anchorId="729ADAC1" wp14:editId="39C70C7C">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82D7D" w:rsidRDefault="00182D7D" w:rsidP="00182D7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8" type="#_x0000_t202" style="position:absolute;left:0;text-align:left;margin-left:-121.1pt;margin-top:57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182D7D" w:rsidRDefault="00182D7D" w:rsidP="00182D7D">
                        <w:pPr>
                          <w:rPr>
                            <w:sz w:val="16"/>
                            <w:szCs w:val="16"/>
                          </w:rPr>
                        </w:pPr>
                        <w:r>
                          <w:rPr>
                            <w:sz w:val="16"/>
                            <w:szCs w:val="16"/>
                          </w:rPr>
                          <w:t>Datos personales protegidos por el Art. 116 de la LGTAIP y el Art. 56 de la LTAIPEO</w:t>
                        </w:r>
                      </w:p>
                    </w:txbxContent>
                  </v:textbox>
                </v:shape>
              </w:pict>
            </mc:Fallback>
          </mc:AlternateContent>
        </w:r>
        <w:r w:rsidR="00411E80">
          <w:fldChar w:fldCharType="begin"/>
        </w:r>
        <w:r w:rsidR="00411E80">
          <w:instrText xml:space="preserve"> PAGE   \* MERGEFORMAT </w:instrText>
        </w:r>
        <w:r w:rsidR="00411E80">
          <w:fldChar w:fldCharType="separate"/>
        </w:r>
        <w:r>
          <w:rPr>
            <w:noProof/>
          </w:rPr>
          <w:t>3</w:t>
        </w:r>
        <w:r w:rsidR="00411E80">
          <w:rPr>
            <w:noProof/>
          </w:rPr>
          <w:fldChar w:fldCharType="end"/>
        </w:r>
      </w:p>
    </w:sdtContent>
  </w:sdt>
  <w:p w:rsidR="00655BA3" w:rsidRDefault="00182D7D"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2">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2163E"/>
    <w:rsid w:val="00046448"/>
    <w:rsid w:val="00077151"/>
    <w:rsid w:val="00090AAC"/>
    <w:rsid w:val="00092F9A"/>
    <w:rsid w:val="00097C1D"/>
    <w:rsid w:val="000B2F03"/>
    <w:rsid w:val="000B541A"/>
    <w:rsid w:val="000B620E"/>
    <w:rsid w:val="000C6DEA"/>
    <w:rsid w:val="000C70CE"/>
    <w:rsid w:val="000F184A"/>
    <w:rsid w:val="000F7C11"/>
    <w:rsid w:val="00105830"/>
    <w:rsid w:val="00107229"/>
    <w:rsid w:val="00130925"/>
    <w:rsid w:val="00133A98"/>
    <w:rsid w:val="001500DD"/>
    <w:rsid w:val="00165170"/>
    <w:rsid w:val="00173309"/>
    <w:rsid w:val="00174742"/>
    <w:rsid w:val="00175238"/>
    <w:rsid w:val="00182D7D"/>
    <w:rsid w:val="00182EC0"/>
    <w:rsid w:val="00184503"/>
    <w:rsid w:val="00187A2C"/>
    <w:rsid w:val="001B49DB"/>
    <w:rsid w:val="001C6C0E"/>
    <w:rsid w:val="001E6B72"/>
    <w:rsid w:val="001E7087"/>
    <w:rsid w:val="00211656"/>
    <w:rsid w:val="00221869"/>
    <w:rsid w:val="00225F51"/>
    <w:rsid w:val="00227312"/>
    <w:rsid w:val="00232FB3"/>
    <w:rsid w:val="00241F3D"/>
    <w:rsid w:val="002430D5"/>
    <w:rsid w:val="00247DED"/>
    <w:rsid w:val="00264D1B"/>
    <w:rsid w:val="00284C2D"/>
    <w:rsid w:val="0029080C"/>
    <w:rsid w:val="002C0042"/>
    <w:rsid w:val="002C2E78"/>
    <w:rsid w:val="002C65AA"/>
    <w:rsid w:val="002D542B"/>
    <w:rsid w:val="002F42EF"/>
    <w:rsid w:val="002F5C58"/>
    <w:rsid w:val="00346500"/>
    <w:rsid w:val="00350A14"/>
    <w:rsid w:val="00380718"/>
    <w:rsid w:val="0038090E"/>
    <w:rsid w:val="00393EE5"/>
    <w:rsid w:val="003C3B8C"/>
    <w:rsid w:val="003D0A35"/>
    <w:rsid w:val="003E06B1"/>
    <w:rsid w:val="003E1CF5"/>
    <w:rsid w:val="003E5B73"/>
    <w:rsid w:val="003E7C49"/>
    <w:rsid w:val="003F4CA8"/>
    <w:rsid w:val="004108F7"/>
    <w:rsid w:val="00411E80"/>
    <w:rsid w:val="00426EB8"/>
    <w:rsid w:val="00432B13"/>
    <w:rsid w:val="00434F3F"/>
    <w:rsid w:val="00441EE1"/>
    <w:rsid w:val="00454F38"/>
    <w:rsid w:val="00466743"/>
    <w:rsid w:val="004777BE"/>
    <w:rsid w:val="00482AA6"/>
    <w:rsid w:val="00482D56"/>
    <w:rsid w:val="00484F65"/>
    <w:rsid w:val="004920D9"/>
    <w:rsid w:val="004A3262"/>
    <w:rsid w:val="004A5F9A"/>
    <w:rsid w:val="004C3079"/>
    <w:rsid w:val="004F1786"/>
    <w:rsid w:val="00504719"/>
    <w:rsid w:val="00517500"/>
    <w:rsid w:val="0052161B"/>
    <w:rsid w:val="00532D35"/>
    <w:rsid w:val="005607D2"/>
    <w:rsid w:val="005676F5"/>
    <w:rsid w:val="00592E43"/>
    <w:rsid w:val="005B2F66"/>
    <w:rsid w:val="005E28F5"/>
    <w:rsid w:val="005F0485"/>
    <w:rsid w:val="005F15C3"/>
    <w:rsid w:val="005F7150"/>
    <w:rsid w:val="00625066"/>
    <w:rsid w:val="006353C4"/>
    <w:rsid w:val="0063790D"/>
    <w:rsid w:val="00640AB3"/>
    <w:rsid w:val="00644C23"/>
    <w:rsid w:val="00650E59"/>
    <w:rsid w:val="00667BC9"/>
    <w:rsid w:val="0067167C"/>
    <w:rsid w:val="006777EC"/>
    <w:rsid w:val="00694192"/>
    <w:rsid w:val="006D08B6"/>
    <w:rsid w:val="006D3015"/>
    <w:rsid w:val="006F2D43"/>
    <w:rsid w:val="007061AD"/>
    <w:rsid w:val="00711381"/>
    <w:rsid w:val="00715B44"/>
    <w:rsid w:val="00727566"/>
    <w:rsid w:val="00727CF7"/>
    <w:rsid w:val="00730CF5"/>
    <w:rsid w:val="00733C2A"/>
    <w:rsid w:val="007353AB"/>
    <w:rsid w:val="00737A13"/>
    <w:rsid w:val="00750363"/>
    <w:rsid w:val="00752BAA"/>
    <w:rsid w:val="0075776A"/>
    <w:rsid w:val="0076306F"/>
    <w:rsid w:val="00796B0B"/>
    <w:rsid w:val="007A6E76"/>
    <w:rsid w:val="007C2AA1"/>
    <w:rsid w:val="007C3B3C"/>
    <w:rsid w:val="007D05DF"/>
    <w:rsid w:val="007E034C"/>
    <w:rsid w:val="007E57F6"/>
    <w:rsid w:val="007F39A7"/>
    <w:rsid w:val="00803B2D"/>
    <w:rsid w:val="00820495"/>
    <w:rsid w:val="00832FEA"/>
    <w:rsid w:val="00841CA9"/>
    <w:rsid w:val="00853021"/>
    <w:rsid w:val="00893BF7"/>
    <w:rsid w:val="008A5961"/>
    <w:rsid w:val="008C22E6"/>
    <w:rsid w:val="008D029F"/>
    <w:rsid w:val="008D404B"/>
    <w:rsid w:val="008D4157"/>
    <w:rsid w:val="008E1337"/>
    <w:rsid w:val="00936B34"/>
    <w:rsid w:val="00956213"/>
    <w:rsid w:val="00972535"/>
    <w:rsid w:val="00974636"/>
    <w:rsid w:val="00983363"/>
    <w:rsid w:val="00995962"/>
    <w:rsid w:val="009B21D2"/>
    <w:rsid w:val="00A13983"/>
    <w:rsid w:val="00A3616A"/>
    <w:rsid w:val="00A561B0"/>
    <w:rsid w:val="00A576AF"/>
    <w:rsid w:val="00A62E72"/>
    <w:rsid w:val="00A91115"/>
    <w:rsid w:val="00A93B0E"/>
    <w:rsid w:val="00AA65CD"/>
    <w:rsid w:val="00AB2D77"/>
    <w:rsid w:val="00AB3791"/>
    <w:rsid w:val="00AB5F4F"/>
    <w:rsid w:val="00AB6E9C"/>
    <w:rsid w:val="00AC67BB"/>
    <w:rsid w:val="00AC70A1"/>
    <w:rsid w:val="00AF04B9"/>
    <w:rsid w:val="00AF31BF"/>
    <w:rsid w:val="00AF3701"/>
    <w:rsid w:val="00AF53E7"/>
    <w:rsid w:val="00B446E4"/>
    <w:rsid w:val="00B4722E"/>
    <w:rsid w:val="00B510AB"/>
    <w:rsid w:val="00B649B7"/>
    <w:rsid w:val="00B770E8"/>
    <w:rsid w:val="00B90771"/>
    <w:rsid w:val="00B90AE2"/>
    <w:rsid w:val="00B95D1B"/>
    <w:rsid w:val="00BA0F0F"/>
    <w:rsid w:val="00BB0353"/>
    <w:rsid w:val="00BB6531"/>
    <w:rsid w:val="00BD3A9F"/>
    <w:rsid w:val="00C00796"/>
    <w:rsid w:val="00C14970"/>
    <w:rsid w:val="00C17C50"/>
    <w:rsid w:val="00C202AB"/>
    <w:rsid w:val="00C30292"/>
    <w:rsid w:val="00C31B78"/>
    <w:rsid w:val="00C32A61"/>
    <w:rsid w:val="00C3351B"/>
    <w:rsid w:val="00CB723C"/>
    <w:rsid w:val="00CD49F2"/>
    <w:rsid w:val="00CE341F"/>
    <w:rsid w:val="00CE52E1"/>
    <w:rsid w:val="00CE6B8E"/>
    <w:rsid w:val="00CF5893"/>
    <w:rsid w:val="00D14DAF"/>
    <w:rsid w:val="00D3461D"/>
    <w:rsid w:val="00D34A90"/>
    <w:rsid w:val="00D44BF8"/>
    <w:rsid w:val="00D56467"/>
    <w:rsid w:val="00D75B8D"/>
    <w:rsid w:val="00D837FB"/>
    <w:rsid w:val="00D9032B"/>
    <w:rsid w:val="00DA010E"/>
    <w:rsid w:val="00DB0C05"/>
    <w:rsid w:val="00DB27E4"/>
    <w:rsid w:val="00DC5F70"/>
    <w:rsid w:val="00DE3F0E"/>
    <w:rsid w:val="00DF656F"/>
    <w:rsid w:val="00E37410"/>
    <w:rsid w:val="00E41098"/>
    <w:rsid w:val="00E46F00"/>
    <w:rsid w:val="00E5209F"/>
    <w:rsid w:val="00E53DE8"/>
    <w:rsid w:val="00E569CE"/>
    <w:rsid w:val="00E605F3"/>
    <w:rsid w:val="00E63771"/>
    <w:rsid w:val="00E67138"/>
    <w:rsid w:val="00E672D6"/>
    <w:rsid w:val="00E7239E"/>
    <w:rsid w:val="00E77566"/>
    <w:rsid w:val="00E819D4"/>
    <w:rsid w:val="00E86BFA"/>
    <w:rsid w:val="00E91F10"/>
    <w:rsid w:val="00EA5126"/>
    <w:rsid w:val="00EB00CF"/>
    <w:rsid w:val="00EB421B"/>
    <w:rsid w:val="00F049AD"/>
    <w:rsid w:val="00F40ED6"/>
    <w:rsid w:val="00F4334A"/>
    <w:rsid w:val="00F51C31"/>
    <w:rsid w:val="00F53FFF"/>
    <w:rsid w:val="00F568C7"/>
    <w:rsid w:val="00F662E4"/>
    <w:rsid w:val="00F75105"/>
    <w:rsid w:val="00F873AA"/>
    <w:rsid w:val="00F93F34"/>
    <w:rsid w:val="00FC445D"/>
    <w:rsid w:val="00FD1D98"/>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6833-0391-41CF-85BB-290EB1AC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89</cp:revision>
  <cp:lastPrinted>2017-07-06T19:03:00Z</cp:lastPrinted>
  <dcterms:created xsi:type="dcterms:W3CDTF">2018-05-02T20:51:00Z</dcterms:created>
  <dcterms:modified xsi:type="dcterms:W3CDTF">2018-12-10T17:34:00Z</dcterms:modified>
</cp:coreProperties>
</file>