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F18" w:rsidRDefault="00745F18" w:rsidP="00745F18">
      <w:pPr>
        <w:spacing w:line="360" w:lineRule="auto"/>
        <w:jc w:val="both"/>
        <w:rPr>
          <w:rFonts w:ascii="Arial" w:hAnsi="Arial" w:cs="Arial"/>
          <w:b/>
          <w:sz w:val="24"/>
          <w:szCs w:val="24"/>
        </w:rPr>
      </w:pPr>
      <w:r>
        <w:rPr>
          <w:rFonts w:ascii="Arial" w:hAnsi="Arial" w:cs="Arial"/>
          <w:b/>
          <w:sz w:val="24"/>
          <w:szCs w:val="24"/>
        </w:rPr>
        <w:t>SÉ</w:t>
      </w:r>
      <w:r w:rsidRPr="00541304">
        <w:rPr>
          <w:rFonts w:ascii="Arial" w:hAnsi="Arial" w:cs="Arial"/>
          <w:b/>
          <w:sz w:val="24"/>
          <w:szCs w:val="24"/>
        </w:rPr>
        <w:t xml:space="preserve">PTIMA SALA UNITARIA DE PRIMERA INSTANCIA DEL TRIBUNAL </w:t>
      </w:r>
      <w:r>
        <w:rPr>
          <w:rFonts w:ascii="Arial" w:hAnsi="Arial" w:cs="Arial"/>
          <w:b/>
          <w:sz w:val="24"/>
          <w:szCs w:val="24"/>
        </w:rPr>
        <w:t>DE JUSTICIA ADMINISTRATIVA</w:t>
      </w:r>
      <w:r w:rsidRPr="00541304">
        <w:rPr>
          <w:rFonts w:ascii="Arial" w:hAnsi="Arial" w:cs="Arial"/>
          <w:b/>
          <w:sz w:val="24"/>
          <w:szCs w:val="24"/>
        </w:rPr>
        <w:t xml:space="preserve"> DEL ESTADO DE OAXACA.</w:t>
      </w:r>
      <w:r>
        <w:rPr>
          <w:rFonts w:ascii="Arial" w:hAnsi="Arial" w:cs="Arial"/>
          <w:b/>
          <w:sz w:val="24"/>
          <w:szCs w:val="24"/>
        </w:rPr>
        <w:t xml:space="preserve"> </w:t>
      </w:r>
      <w:r w:rsidRPr="00541304">
        <w:rPr>
          <w:rFonts w:ascii="Arial" w:hAnsi="Arial" w:cs="Arial"/>
          <w:b/>
          <w:sz w:val="24"/>
          <w:szCs w:val="24"/>
        </w:rPr>
        <w:t xml:space="preserve">- - - - - - - - </w:t>
      </w:r>
      <w:r>
        <w:rPr>
          <w:rFonts w:ascii="Arial" w:hAnsi="Arial" w:cs="Arial"/>
          <w:b/>
          <w:sz w:val="24"/>
          <w:szCs w:val="24"/>
        </w:rPr>
        <w:t>- - - -</w:t>
      </w:r>
    </w:p>
    <w:p w:rsidR="00745F18" w:rsidRPr="00541304" w:rsidRDefault="00745F18" w:rsidP="00745F18">
      <w:pPr>
        <w:spacing w:line="360" w:lineRule="auto"/>
        <w:jc w:val="both"/>
        <w:rPr>
          <w:rFonts w:ascii="Arial" w:hAnsi="Arial" w:cs="Arial"/>
          <w:b/>
          <w:sz w:val="24"/>
          <w:szCs w:val="24"/>
        </w:rPr>
      </w:pPr>
      <w:r w:rsidRPr="00541304">
        <w:rPr>
          <w:rFonts w:ascii="Arial" w:hAnsi="Arial" w:cs="Arial"/>
          <w:b/>
          <w:sz w:val="24"/>
          <w:szCs w:val="24"/>
        </w:rPr>
        <w:t>OAXACA</w:t>
      </w:r>
      <w:r>
        <w:rPr>
          <w:rFonts w:ascii="Arial" w:hAnsi="Arial" w:cs="Arial"/>
          <w:b/>
          <w:sz w:val="24"/>
          <w:szCs w:val="24"/>
        </w:rPr>
        <w:t xml:space="preserve"> DE JUÁREZ, OAXACA</w:t>
      </w:r>
      <w:r w:rsidRPr="00541304">
        <w:rPr>
          <w:rFonts w:ascii="Arial" w:hAnsi="Arial" w:cs="Arial"/>
          <w:b/>
          <w:sz w:val="24"/>
          <w:szCs w:val="24"/>
        </w:rPr>
        <w:t xml:space="preserve">; A </w:t>
      </w:r>
      <w:r>
        <w:rPr>
          <w:rFonts w:ascii="Arial" w:hAnsi="Arial" w:cs="Arial"/>
          <w:b/>
          <w:sz w:val="24"/>
          <w:szCs w:val="24"/>
        </w:rPr>
        <w:t>SIETE DE NOVIEMBRE</w:t>
      </w:r>
      <w:r w:rsidRPr="00541304">
        <w:rPr>
          <w:rFonts w:ascii="Arial" w:hAnsi="Arial" w:cs="Arial"/>
          <w:b/>
          <w:sz w:val="24"/>
          <w:szCs w:val="24"/>
        </w:rPr>
        <w:t xml:space="preserve"> DEL AÑO </w:t>
      </w:r>
      <w:r>
        <w:rPr>
          <w:rFonts w:ascii="Arial" w:hAnsi="Arial" w:cs="Arial"/>
          <w:b/>
          <w:sz w:val="24"/>
          <w:szCs w:val="24"/>
        </w:rPr>
        <w:t>DOS MIL DIECIOCHO</w:t>
      </w:r>
      <w:r w:rsidRPr="00541304">
        <w:rPr>
          <w:rFonts w:ascii="Arial" w:hAnsi="Arial" w:cs="Arial"/>
          <w:b/>
          <w:sz w:val="24"/>
          <w:szCs w:val="24"/>
        </w:rPr>
        <w:t xml:space="preserve"> (</w:t>
      </w:r>
      <w:r>
        <w:rPr>
          <w:rFonts w:ascii="Arial" w:hAnsi="Arial" w:cs="Arial"/>
          <w:b/>
          <w:sz w:val="24"/>
          <w:szCs w:val="24"/>
        </w:rPr>
        <w:t>07/11/2018</w:t>
      </w:r>
      <w:r w:rsidRPr="00541304">
        <w:rPr>
          <w:rFonts w:ascii="Arial" w:hAnsi="Arial" w:cs="Arial"/>
          <w:b/>
          <w:sz w:val="24"/>
          <w:szCs w:val="24"/>
        </w:rPr>
        <w:t>)</w:t>
      </w:r>
      <w:r>
        <w:rPr>
          <w:rFonts w:ascii="Arial" w:hAnsi="Arial" w:cs="Arial"/>
          <w:b/>
          <w:sz w:val="24"/>
          <w:szCs w:val="24"/>
        </w:rPr>
        <w:t xml:space="preserve">. </w:t>
      </w:r>
      <w:r w:rsidRPr="00541304">
        <w:rPr>
          <w:rFonts w:ascii="Arial" w:hAnsi="Arial" w:cs="Arial"/>
          <w:b/>
          <w:sz w:val="24"/>
          <w:szCs w:val="24"/>
        </w:rPr>
        <w:t xml:space="preserve">- - - - - - - - - - - - - - - - - - - - - - - </w:t>
      </w:r>
      <w:r>
        <w:rPr>
          <w:rFonts w:ascii="Arial" w:hAnsi="Arial" w:cs="Arial"/>
          <w:b/>
          <w:sz w:val="24"/>
          <w:szCs w:val="24"/>
        </w:rPr>
        <w:t>- - - - - -</w:t>
      </w:r>
    </w:p>
    <w:p w:rsidR="00745F18" w:rsidRPr="00541304" w:rsidRDefault="00745F18" w:rsidP="00745F18">
      <w:pPr>
        <w:spacing w:line="360" w:lineRule="auto"/>
        <w:ind w:firstLine="708"/>
        <w:jc w:val="both"/>
        <w:rPr>
          <w:rFonts w:ascii="Arial" w:eastAsia="Times New Roman" w:hAnsi="Arial" w:cs="Arial"/>
          <w:b/>
          <w:bCs/>
          <w:sz w:val="24"/>
          <w:szCs w:val="24"/>
          <w:lang w:eastAsia="es-ES"/>
        </w:rPr>
      </w:pPr>
      <w:r w:rsidRPr="00541304">
        <w:rPr>
          <w:rFonts w:ascii="Arial" w:eastAsia="Times New Roman" w:hAnsi="Arial" w:cs="Arial"/>
          <w:b/>
          <w:bCs/>
          <w:sz w:val="24"/>
          <w:szCs w:val="24"/>
          <w:lang w:eastAsia="es-ES"/>
        </w:rPr>
        <w:t>VISTOS</w:t>
      </w:r>
      <w:r w:rsidRPr="00541304">
        <w:rPr>
          <w:rFonts w:ascii="Arial" w:eastAsia="Times New Roman" w:hAnsi="Arial" w:cs="Arial"/>
          <w:bCs/>
          <w:sz w:val="24"/>
          <w:szCs w:val="24"/>
          <w:lang w:eastAsia="es-ES"/>
        </w:rPr>
        <w:t xml:space="preserve"> para resolver</w:t>
      </w:r>
      <w:r>
        <w:rPr>
          <w:rFonts w:ascii="Arial" w:eastAsia="Times New Roman" w:hAnsi="Arial" w:cs="Arial"/>
          <w:bCs/>
          <w:sz w:val="24"/>
          <w:szCs w:val="24"/>
          <w:lang w:eastAsia="es-ES"/>
        </w:rPr>
        <w:t xml:space="preserve"> los autos d</w:t>
      </w:r>
      <w:r w:rsidRPr="00541304">
        <w:rPr>
          <w:rFonts w:ascii="Arial" w:eastAsia="Times New Roman" w:hAnsi="Arial" w:cs="Arial"/>
          <w:sz w:val="24"/>
          <w:szCs w:val="24"/>
          <w:lang w:eastAsia="es-ES"/>
        </w:rPr>
        <w:t xml:space="preserve">el Juicio de Nulidad </w:t>
      </w:r>
      <w:r>
        <w:rPr>
          <w:rFonts w:ascii="Arial" w:eastAsia="Times New Roman" w:hAnsi="Arial" w:cs="Arial"/>
          <w:sz w:val="24"/>
          <w:szCs w:val="24"/>
          <w:lang w:eastAsia="es-ES"/>
        </w:rPr>
        <w:t>0419/2016</w:t>
      </w:r>
      <w:r w:rsidRPr="00541304">
        <w:rPr>
          <w:rFonts w:ascii="Arial" w:eastAsia="Times New Roman" w:hAnsi="Arial" w:cs="Arial"/>
          <w:sz w:val="24"/>
          <w:szCs w:val="24"/>
          <w:lang w:eastAsia="es-ES"/>
        </w:rPr>
        <w:t xml:space="preserve">, promovido por </w:t>
      </w:r>
      <w:r>
        <w:rPr>
          <w:rFonts w:ascii="Arial" w:eastAsia="Times New Roman" w:hAnsi="Arial" w:cs="Arial"/>
          <w:sz w:val="24"/>
          <w:szCs w:val="24"/>
          <w:lang w:eastAsia="es-ES"/>
        </w:rPr>
        <w:t xml:space="preserve">el C. </w:t>
      </w:r>
      <w:r w:rsidR="00CE4D50">
        <w:rPr>
          <w:rFonts w:ascii="Arial" w:eastAsia="Times New Roman" w:hAnsi="Arial" w:cs="Arial"/>
          <w:sz w:val="24"/>
          <w:szCs w:val="24"/>
          <w:lang w:eastAsia="es-ES"/>
        </w:rPr>
        <w:t>***** ***** ***** *****</w:t>
      </w:r>
      <w:r>
        <w:rPr>
          <w:rFonts w:ascii="Arial" w:eastAsia="Times New Roman" w:hAnsi="Arial" w:cs="Arial"/>
          <w:sz w:val="24"/>
          <w:szCs w:val="24"/>
          <w:lang w:eastAsia="es-ES"/>
        </w:rPr>
        <w:t>, Apoderado Legal de la persona moral denominada “</w:t>
      </w:r>
      <w:r w:rsidR="00CE4D50">
        <w:rPr>
          <w:rFonts w:ascii="Arial" w:eastAsia="Times New Roman" w:hAnsi="Arial" w:cs="Arial"/>
          <w:sz w:val="24"/>
          <w:szCs w:val="24"/>
          <w:lang w:eastAsia="es-ES"/>
        </w:rPr>
        <w:t>***** ***** ***** ***** ***** *****</w:t>
      </w:r>
      <w:r>
        <w:rPr>
          <w:rFonts w:ascii="Arial" w:eastAsia="Times New Roman" w:hAnsi="Arial" w:cs="Arial"/>
          <w:sz w:val="24"/>
          <w:szCs w:val="24"/>
          <w:lang w:eastAsia="es-ES"/>
        </w:rPr>
        <w:t>, SOCIEDAD ANÓNIMA DE CAPITAL VARIABLE”,</w:t>
      </w:r>
      <w:r w:rsidRPr="00541304">
        <w:rPr>
          <w:rFonts w:ascii="Arial" w:eastAsia="Times New Roman" w:hAnsi="Arial" w:cs="Arial"/>
          <w:sz w:val="24"/>
          <w:szCs w:val="24"/>
          <w:lang w:eastAsia="es-ES"/>
        </w:rPr>
        <w:t xml:space="preserve"> en </w:t>
      </w:r>
      <w:r>
        <w:rPr>
          <w:rFonts w:ascii="Arial" w:eastAsia="Times New Roman" w:hAnsi="Arial" w:cs="Arial"/>
          <w:sz w:val="24"/>
          <w:szCs w:val="24"/>
          <w:lang w:eastAsia="es-ES"/>
        </w:rPr>
        <w:t xml:space="preserve">el que impugna la resolución de fecha </w:t>
      </w:r>
      <w:r w:rsidR="00CE4D50">
        <w:rPr>
          <w:rFonts w:ascii="Arial" w:eastAsia="Times New Roman" w:hAnsi="Arial" w:cs="Arial"/>
          <w:sz w:val="24"/>
          <w:szCs w:val="24"/>
          <w:lang w:eastAsia="es-ES"/>
        </w:rPr>
        <w:t>***** de ***** de dos mil dieciséis (**/**/2016)</w:t>
      </w:r>
      <w:r>
        <w:rPr>
          <w:rFonts w:ascii="Arial" w:eastAsia="Times New Roman" w:hAnsi="Arial" w:cs="Arial"/>
          <w:sz w:val="24"/>
          <w:szCs w:val="24"/>
          <w:lang w:eastAsia="es-ES"/>
        </w:rPr>
        <w:t xml:space="preserve"> emitida por la Registradora del Registro Público de la Propiedad del Distrito de Miahuatlán de Porfirio Díaz, Oaxaca; y,- - - - - - - - - - - - - - - - - - - - - - - - - - - - - - - - - - - - - - - - - - - - - - - - -</w:t>
      </w:r>
      <w:r w:rsidR="00CE4D50">
        <w:rPr>
          <w:rFonts w:ascii="Arial" w:eastAsia="Times New Roman" w:hAnsi="Arial" w:cs="Arial"/>
          <w:sz w:val="24"/>
          <w:szCs w:val="24"/>
          <w:lang w:eastAsia="es-ES"/>
        </w:rPr>
        <w:t xml:space="preserve"> - - - - - - </w:t>
      </w:r>
    </w:p>
    <w:p w:rsidR="00745F18" w:rsidRPr="00541304" w:rsidRDefault="00745F18" w:rsidP="00745F18">
      <w:pPr>
        <w:widowControl w:val="0"/>
        <w:spacing w:after="0" w:line="360" w:lineRule="auto"/>
        <w:ind w:right="51"/>
        <w:jc w:val="both"/>
        <w:rPr>
          <w:rFonts w:ascii="Arial" w:eastAsia="Times New Roman" w:hAnsi="Arial" w:cs="Arial"/>
          <w:bCs/>
          <w:sz w:val="24"/>
          <w:szCs w:val="24"/>
          <w:lang w:val="es-ES" w:eastAsia="es-ES"/>
        </w:rPr>
      </w:pPr>
      <w:r>
        <w:rPr>
          <w:rFonts w:ascii="Arial" w:eastAsia="Times New Roman" w:hAnsi="Arial" w:cs="Arial"/>
          <w:b/>
          <w:bCs/>
          <w:sz w:val="24"/>
          <w:szCs w:val="24"/>
          <w:lang w:val="es-ES" w:eastAsia="es-ES"/>
        </w:rPr>
        <w:t xml:space="preserve">                                         </w:t>
      </w:r>
      <w:r w:rsidRPr="00541304">
        <w:rPr>
          <w:rFonts w:ascii="Arial" w:eastAsia="Times New Roman" w:hAnsi="Arial" w:cs="Arial"/>
          <w:b/>
          <w:bCs/>
          <w:sz w:val="24"/>
          <w:szCs w:val="24"/>
          <w:lang w:val="es-ES" w:eastAsia="es-ES"/>
        </w:rPr>
        <w:t xml:space="preserve">RESULTANDO </w:t>
      </w:r>
    </w:p>
    <w:p w:rsidR="00745F18" w:rsidRDefault="00745F18" w:rsidP="00745F18">
      <w:pPr>
        <w:widowControl w:val="0"/>
        <w:spacing w:after="0" w:line="360" w:lineRule="auto"/>
        <w:ind w:right="51"/>
        <w:jc w:val="both"/>
        <w:rPr>
          <w:rFonts w:ascii="Arial" w:eastAsia="Times New Roman" w:hAnsi="Arial" w:cs="Arial"/>
          <w:sz w:val="24"/>
          <w:szCs w:val="24"/>
          <w:lang w:val="es-ES_tradnl" w:eastAsia="es-ES"/>
        </w:rPr>
      </w:pPr>
      <w:r w:rsidRPr="00541304">
        <w:rPr>
          <w:rFonts w:ascii="Arial" w:eastAsia="Times New Roman" w:hAnsi="Arial" w:cs="Arial"/>
          <w:b/>
          <w:bCs/>
          <w:sz w:val="24"/>
          <w:szCs w:val="24"/>
          <w:lang w:val="es-ES" w:eastAsia="es-ES"/>
        </w:rPr>
        <w:t xml:space="preserve">        PRIMERO.</w:t>
      </w:r>
      <w:r>
        <w:rPr>
          <w:rFonts w:ascii="Arial" w:eastAsia="Times New Roman" w:hAnsi="Arial" w:cs="Arial"/>
          <w:b/>
          <w:bCs/>
          <w:sz w:val="24"/>
          <w:szCs w:val="24"/>
          <w:lang w:val="es-ES" w:eastAsia="es-ES"/>
        </w:rPr>
        <w:t xml:space="preserve">- </w:t>
      </w:r>
      <w:r w:rsidRPr="00541304">
        <w:rPr>
          <w:rFonts w:ascii="Arial" w:eastAsia="Times New Roman" w:hAnsi="Arial" w:cs="Arial"/>
          <w:bCs/>
          <w:sz w:val="24"/>
          <w:szCs w:val="24"/>
          <w:lang w:val="es-ES" w:eastAsia="es-ES"/>
        </w:rPr>
        <w:t xml:space="preserve">Con fecha </w:t>
      </w:r>
      <w:r>
        <w:rPr>
          <w:rFonts w:ascii="Arial" w:eastAsia="Times New Roman" w:hAnsi="Arial" w:cs="Arial"/>
          <w:bCs/>
          <w:sz w:val="24"/>
          <w:szCs w:val="24"/>
          <w:lang w:val="es-ES" w:eastAsia="es-ES"/>
        </w:rPr>
        <w:t xml:space="preserve">cuatro de abril de dos mil dieciséis (04/04/2016), </w:t>
      </w:r>
      <w:r w:rsidRPr="00541304">
        <w:rPr>
          <w:rFonts w:ascii="Arial" w:eastAsia="Times New Roman" w:hAnsi="Arial" w:cs="Arial"/>
          <w:sz w:val="24"/>
          <w:szCs w:val="24"/>
          <w:lang w:eastAsia="es-ES"/>
        </w:rPr>
        <w:t>se recibió el escrito de demanda</w:t>
      </w:r>
      <w:r>
        <w:rPr>
          <w:rFonts w:ascii="Arial" w:eastAsia="Times New Roman" w:hAnsi="Arial" w:cs="Arial"/>
          <w:sz w:val="24"/>
          <w:szCs w:val="24"/>
          <w:lang w:eastAsia="es-ES"/>
        </w:rPr>
        <w:t>,</w:t>
      </w:r>
      <w:r w:rsidRPr="00541304">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y con fecha trece de junio del mismo año (13/06/2016) se </w:t>
      </w:r>
      <w:r w:rsidRPr="00541304">
        <w:rPr>
          <w:rFonts w:ascii="Arial" w:eastAsia="Times New Roman" w:hAnsi="Arial" w:cs="Arial"/>
          <w:sz w:val="24"/>
          <w:szCs w:val="24"/>
          <w:lang w:eastAsia="es-ES"/>
        </w:rPr>
        <w:t>admiti</w:t>
      </w:r>
      <w:r>
        <w:rPr>
          <w:rFonts w:ascii="Arial" w:eastAsia="Times New Roman" w:hAnsi="Arial" w:cs="Arial"/>
          <w:sz w:val="24"/>
          <w:szCs w:val="24"/>
          <w:lang w:eastAsia="es-ES"/>
        </w:rPr>
        <w:t>ó a trámite, ordenándose emplazar a Juicio a la autoridad demandada</w:t>
      </w:r>
      <w:r>
        <w:rPr>
          <w:rFonts w:ascii="Arial" w:eastAsia="Times New Roman" w:hAnsi="Arial" w:cs="Arial"/>
          <w:sz w:val="24"/>
          <w:szCs w:val="24"/>
          <w:lang w:val="es-ES_tradnl" w:eastAsia="es-ES"/>
        </w:rPr>
        <w:t>.- - - - - - - - - - - - - - - - - - - - - - - - - - - - - - - - - - - - - - - -</w:t>
      </w:r>
    </w:p>
    <w:p w:rsidR="00745F18" w:rsidRDefault="00745F18" w:rsidP="00745F18">
      <w:pPr>
        <w:widowControl w:val="0"/>
        <w:spacing w:after="0" w:line="360" w:lineRule="auto"/>
        <w:ind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Pr="006928D2">
        <w:rPr>
          <w:rFonts w:ascii="Arial" w:eastAsia="Times New Roman" w:hAnsi="Arial" w:cs="Arial"/>
          <w:b/>
          <w:sz w:val="24"/>
          <w:szCs w:val="24"/>
          <w:lang w:val="es-ES_tradnl" w:eastAsia="es-ES"/>
        </w:rPr>
        <w:t>SEGUNDO.-</w:t>
      </w:r>
      <w:r w:rsidRPr="00717963">
        <w:rPr>
          <w:rFonts w:ascii="Arial" w:eastAsia="Times New Roman" w:hAnsi="Arial" w:cs="Arial"/>
          <w:sz w:val="24"/>
          <w:szCs w:val="24"/>
          <w:lang w:val="es-ES_tradnl" w:eastAsia="es-ES"/>
        </w:rPr>
        <w:t xml:space="preserve"> El día</w:t>
      </w:r>
      <w:r>
        <w:rPr>
          <w:rFonts w:ascii="Arial" w:eastAsia="Times New Roman" w:hAnsi="Arial" w:cs="Arial"/>
          <w:b/>
          <w:sz w:val="24"/>
          <w:szCs w:val="24"/>
          <w:lang w:val="es-ES_tradnl" w:eastAsia="es-ES"/>
        </w:rPr>
        <w:t xml:space="preserve"> </w:t>
      </w:r>
      <w:r w:rsidRPr="006E409B">
        <w:rPr>
          <w:rFonts w:ascii="Arial" w:eastAsia="Times New Roman" w:hAnsi="Arial" w:cs="Arial"/>
          <w:sz w:val="24"/>
          <w:szCs w:val="24"/>
          <w:lang w:val="es-ES_tradnl" w:eastAsia="es-ES"/>
        </w:rPr>
        <w:t>once de agosto de dos mil dieciséis (11/08/2016)</w:t>
      </w:r>
      <w:r>
        <w:rPr>
          <w:rFonts w:ascii="Arial" w:eastAsia="Times New Roman" w:hAnsi="Arial" w:cs="Arial"/>
          <w:sz w:val="24"/>
          <w:szCs w:val="24"/>
          <w:lang w:val="es-ES_tradnl" w:eastAsia="es-ES"/>
        </w:rPr>
        <w:t>,</w:t>
      </w:r>
      <w:r w:rsidRPr="006E409B">
        <w:rPr>
          <w:rFonts w:ascii="Arial" w:eastAsia="Times New Roman" w:hAnsi="Arial" w:cs="Arial"/>
          <w:sz w:val="24"/>
          <w:szCs w:val="24"/>
          <w:lang w:val="es-ES_tradnl" w:eastAsia="es-ES"/>
        </w:rPr>
        <w:t xml:space="preserve"> se </w:t>
      </w:r>
      <w:r>
        <w:rPr>
          <w:rFonts w:ascii="Arial" w:eastAsia="Times New Roman" w:hAnsi="Arial" w:cs="Arial"/>
          <w:sz w:val="24"/>
          <w:szCs w:val="24"/>
          <w:lang w:val="es-ES_tradnl" w:eastAsia="es-ES"/>
        </w:rPr>
        <w:t xml:space="preserve">tuvo a la autoridad demandada Registradora </w:t>
      </w:r>
      <w:r>
        <w:rPr>
          <w:rFonts w:ascii="Arial" w:eastAsia="Times New Roman" w:hAnsi="Arial" w:cs="Arial"/>
          <w:sz w:val="24"/>
          <w:szCs w:val="24"/>
          <w:lang w:eastAsia="es-ES"/>
        </w:rPr>
        <w:t>del Registro Público de la Propiedad del Distrito de Miahuatlán de Porfirio Díaz, Oaxaca, contestando en tiempo la demanda. - - - - - - - - - - - - - - - - - - - - - - - - - - - - - - - - - - - - - - -</w:t>
      </w:r>
    </w:p>
    <w:p w:rsidR="00745F18" w:rsidRPr="009C18A5" w:rsidRDefault="00745F18" w:rsidP="00745F18">
      <w:pPr>
        <w:widowControl w:val="0"/>
        <w:spacing w:after="0" w:line="360" w:lineRule="auto"/>
        <w:ind w:right="51"/>
        <w:jc w:val="both"/>
        <w:rPr>
          <w:rFonts w:ascii="Arial" w:hAnsi="Arial" w:cs="Arial"/>
          <w:sz w:val="24"/>
          <w:szCs w:val="24"/>
        </w:rPr>
      </w:pPr>
      <w:r>
        <w:rPr>
          <w:rFonts w:ascii="Arial" w:eastAsia="Times New Roman" w:hAnsi="Arial" w:cs="Arial"/>
          <w:sz w:val="24"/>
          <w:szCs w:val="24"/>
          <w:lang w:eastAsia="es-ES"/>
        </w:rPr>
        <w:tab/>
      </w:r>
      <w:r w:rsidRPr="00500DF7">
        <w:rPr>
          <w:rFonts w:ascii="Arial" w:eastAsia="Times New Roman" w:hAnsi="Arial" w:cs="Arial"/>
          <w:b/>
          <w:sz w:val="24"/>
          <w:szCs w:val="24"/>
          <w:lang w:eastAsia="es-ES"/>
        </w:rPr>
        <w:t>TERCERO.-</w:t>
      </w:r>
      <w:r>
        <w:rPr>
          <w:rFonts w:ascii="Arial" w:eastAsia="Times New Roman" w:hAnsi="Arial" w:cs="Arial"/>
          <w:sz w:val="24"/>
          <w:szCs w:val="24"/>
          <w:lang w:eastAsia="es-ES"/>
        </w:rPr>
        <w:t xml:space="preserve"> </w:t>
      </w:r>
      <w:r>
        <w:rPr>
          <w:rFonts w:ascii="Arial" w:hAnsi="Arial" w:cs="Arial"/>
          <w:sz w:val="24"/>
          <w:szCs w:val="24"/>
        </w:rPr>
        <w:t xml:space="preserve">El día siete de junio de dos mil diecisiete (07/06/2018), se llevó a cabo la Audiencia Final, sin que asistieran las partes, </w:t>
      </w:r>
      <w:r>
        <w:rPr>
          <w:rFonts w:ascii="Arial" w:eastAsia="Times New Roman" w:hAnsi="Arial" w:cs="Arial"/>
          <w:sz w:val="24"/>
          <w:szCs w:val="24"/>
          <w:lang w:val="es-ES" w:eastAsia="es-ES"/>
        </w:rPr>
        <w:t xml:space="preserve">se </w:t>
      </w:r>
      <w:r w:rsidRPr="00541304">
        <w:rPr>
          <w:rFonts w:ascii="Arial" w:eastAsia="Times New Roman" w:hAnsi="Arial" w:cs="Arial"/>
          <w:sz w:val="24"/>
          <w:szCs w:val="24"/>
          <w:lang w:val="es-ES" w:eastAsia="es-ES"/>
        </w:rPr>
        <w:t>desahoga</w:t>
      </w:r>
      <w:r>
        <w:rPr>
          <w:rFonts w:ascii="Arial" w:eastAsia="Times New Roman" w:hAnsi="Arial" w:cs="Arial"/>
          <w:sz w:val="24"/>
          <w:szCs w:val="24"/>
          <w:lang w:val="es-ES" w:eastAsia="es-ES"/>
        </w:rPr>
        <w:t xml:space="preserve">ron las pruebas que fueron admitidas, y no se recibió escrito de alegatos; </w:t>
      </w:r>
      <w:r w:rsidRPr="00541304">
        <w:rPr>
          <w:rFonts w:ascii="Arial" w:hAnsi="Arial" w:cs="Arial"/>
          <w:sz w:val="24"/>
          <w:szCs w:val="24"/>
        </w:rPr>
        <w:t xml:space="preserve">quedando el asunto integrado y en estado de resolución; y, - - - - </w:t>
      </w:r>
      <w:r>
        <w:rPr>
          <w:rFonts w:ascii="Arial" w:hAnsi="Arial" w:cs="Arial"/>
          <w:sz w:val="24"/>
          <w:szCs w:val="24"/>
        </w:rPr>
        <w:t>- -</w:t>
      </w:r>
    </w:p>
    <w:p w:rsidR="00745F18" w:rsidRPr="00541304" w:rsidRDefault="00745F18" w:rsidP="00745F18">
      <w:pPr>
        <w:spacing w:after="0" w:line="360" w:lineRule="auto"/>
        <w:ind w:right="51"/>
        <w:jc w:val="center"/>
        <w:rPr>
          <w:rFonts w:ascii="Arial" w:eastAsia="Times New Roman" w:hAnsi="Arial" w:cs="Arial"/>
          <w:b/>
          <w:bCs/>
          <w:sz w:val="24"/>
          <w:szCs w:val="24"/>
          <w:lang w:val="es-ES_tradnl" w:eastAsia="es-ES"/>
        </w:rPr>
      </w:pPr>
      <w:r w:rsidRPr="00541304">
        <w:rPr>
          <w:rFonts w:ascii="Arial" w:eastAsia="Times New Roman" w:hAnsi="Arial" w:cs="Arial"/>
          <w:b/>
          <w:bCs/>
          <w:sz w:val="24"/>
          <w:szCs w:val="24"/>
          <w:lang w:val="es-ES_tradnl" w:eastAsia="es-ES"/>
        </w:rPr>
        <w:t>C O N S I D E R A N D O:</w:t>
      </w:r>
    </w:p>
    <w:p w:rsidR="00745F18" w:rsidRPr="00476696" w:rsidRDefault="00745F18" w:rsidP="00745F18">
      <w:pPr>
        <w:tabs>
          <w:tab w:val="center" w:pos="4574"/>
        </w:tabs>
        <w:spacing w:line="360" w:lineRule="auto"/>
        <w:ind w:firstLine="708"/>
        <w:jc w:val="both"/>
        <w:rPr>
          <w:rFonts w:ascii="Arial" w:eastAsia="Times New Roman" w:hAnsi="Arial" w:cs="Arial"/>
          <w:bCs/>
          <w:sz w:val="24"/>
          <w:szCs w:val="24"/>
          <w:lang w:val="es-ES" w:eastAsia="es-ES"/>
        </w:rPr>
      </w:pPr>
      <w:r w:rsidRPr="00541304">
        <w:rPr>
          <w:rFonts w:ascii="Arial" w:eastAsia="Times New Roman" w:hAnsi="Arial" w:cs="Arial"/>
          <w:b/>
          <w:sz w:val="24"/>
          <w:szCs w:val="24"/>
          <w:lang w:val="es-ES_tradnl" w:eastAsia="es-ES"/>
        </w:rPr>
        <w:t>PRIMERO</w:t>
      </w:r>
      <w:r w:rsidRPr="00541304">
        <w:rPr>
          <w:rFonts w:ascii="Arial" w:eastAsia="Times New Roman" w:hAnsi="Arial" w:cs="Arial"/>
          <w:b/>
          <w:color w:val="000000"/>
          <w:sz w:val="24"/>
          <w:szCs w:val="24"/>
          <w:lang w:val="es-ES_tradnl" w:eastAsia="es-ES"/>
        </w:rPr>
        <w:t>.</w:t>
      </w:r>
      <w:r w:rsidRPr="00541304">
        <w:rPr>
          <w:rFonts w:ascii="Arial" w:eastAsia="Times New Roman" w:hAnsi="Arial" w:cs="Arial"/>
          <w:color w:val="000000"/>
          <w:sz w:val="24"/>
          <w:szCs w:val="24"/>
          <w:lang w:val="es-ES_tradnl" w:eastAsia="es-ES"/>
        </w:rPr>
        <w:t>-</w:t>
      </w:r>
      <w:r>
        <w:rPr>
          <w:rFonts w:ascii="Arial" w:eastAsia="Times New Roman" w:hAnsi="Arial" w:cs="Arial"/>
          <w:color w:val="000000"/>
          <w:sz w:val="24"/>
          <w:szCs w:val="24"/>
          <w:lang w:val="es-ES_tradnl" w:eastAsia="es-ES"/>
        </w:rPr>
        <w:t xml:space="preserve"> </w:t>
      </w:r>
      <w:r>
        <w:rPr>
          <w:rFonts w:ascii="Arial" w:hAnsi="Arial" w:cs="Arial"/>
          <w:sz w:val="24"/>
          <w:szCs w:val="24"/>
        </w:rPr>
        <w:t xml:space="preserve">Esta Séptima Sala Unitaria de Primera Instancia del Tribunal de lo Contencioso Administrativo y de Cuentas,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111, fracción VII, segunda parte,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81, 82 fracción IV, 84, 92, 96 fracción I, de la Ley de Justicia Administrativa para el Estado de Oaxaca, y QUINTO TRANSITORIO de la ley de Procedimiento y Justicia Administrativa para el Estado de Oaxaca, por </w:t>
      </w:r>
      <w:r>
        <w:rPr>
          <w:rFonts w:ascii="Arial" w:hAnsi="Arial" w:cs="Arial"/>
          <w:sz w:val="24"/>
          <w:szCs w:val="24"/>
        </w:rPr>
        <w:lastRenderedPageBreak/>
        <w:t xml:space="preserve">tratarse de un Juicio de Nulidad promovido en contra de un acto emitido por una autoridad administrativa de </w:t>
      </w:r>
      <w:r w:rsidRPr="00021F10">
        <w:rPr>
          <w:rFonts w:ascii="Arial" w:hAnsi="Arial" w:cs="Arial"/>
          <w:b/>
          <w:sz w:val="24"/>
          <w:szCs w:val="24"/>
        </w:rPr>
        <w:t>carácter</w:t>
      </w:r>
      <w:r>
        <w:rPr>
          <w:rFonts w:ascii="Arial" w:hAnsi="Arial" w:cs="Arial"/>
          <w:b/>
          <w:sz w:val="24"/>
          <w:szCs w:val="24"/>
        </w:rPr>
        <w:t xml:space="preserve"> estatal</w:t>
      </w:r>
      <w:r>
        <w:rPr>
          <w:rFonts w:ascii="Arial" w:hAnsi="Arial" w:cs="Arial"/>
          <w:sz w:val="24"/>
          <w:szCs w:val="24"/>
        </w:rPr>
        <w:t xml:space="preserve">. - - - - - - - - - - - - - - - - - - - - </w:t>
      </w:r>
    </w:p>
    <w:p w:rsidR="00745F18" w:rsidRDefault="00745F18" w:rsidP="00745F18">
      <w:pPr>
        <w:pStyle w:val="Standard"/>
        <w:spacing w:line="360" w:lineRule="auto"/>
        <w:ind w:firstLine="708"/>
        <w:jc w:val="both"/>
        <w:rPr>
          <w:rFonts w:ascii="Arial" w:hAnsi="Arial" w:cs="Arial"/>
          <w:color w:val="000000"/>
        </w:rPr>
      </w:pPr>
      <w:r w:rsidRPr="00541304">
        <w:rPr>
          <w:rFonts w:ascii="Arial" w:hAnsi="Arial" w:cs="Arial"/>
          <w:b/>
          <w:bCs/>
          <w:lang w:eastAsia="es-ES"/>
        </w:rPr>
        <w:t>SEGUNDO.-</w:t>
      </w:r>
      <w:r>
        <w:rPr>
          <w:rFonts w:ascii="Arial" w:hAnsi="Arial" w:cs="Arial"/>
          <w:b/>
          <w:bCs/>
          <w:lang w:eastAsia="es-ES"/>
        </w:rPr>
        <w:t xml:space="preserve"> </w:t>
      </w:r>
      <w:r w:rsidRPr="00541304">
        <w:rPr>
          <w:rFonts w:ascii="Arial" w:hAnsi="Arial" w:cs="Arial"/>
          <w:color w:val="000000"/>
        </w:rPr>
        <w:t>Este Tribunal, valora los m</w:t>
      </w:r>
      <w:r>
        <w:rPr>
          <w:rFonts w:ascii="Arial" w:hAnsi="Arial" w:cs="Arial"/>
          <w:color w:val="000000"/>
        </w:rPr>
        <w:t>edios probatorios que ofrecieron las partes</w:t>
      </w:r>
      <w:r w:rsidRPr="00541304">
        <w:rPr>
          <w:rFonts w:ascii="Arial" w:hAnsi="Arial" w:cs="Arial"/>
          <w:color w:val="000000"/>
        </w:rPr>
        <w:t xml:space="preserve">, en términos </w:t>
      </w:r>
      <w:r>
        <w:rPr>
          <w:rFonts w:ascii="Arial" w:hAnsi="Arial" w:cs="Arial"/>
          <w:color w:val="000000"/>
        </w:rPr>
        <w:t>de lo expresamente dispuesto en</w:t>
      </w:r>
      <w:r w:rsidRPr="00541304">
        <w:rPr>
          <w:rFonts w:ascii="Arial" w:hAnsi="Arial" w:cs="Arial"/>
          <w:color w:val="000000"/>
        </w:rPr>
        <w:t xml:space="preserve"> el  artículo 173 de la Ley de Justicia  Administrativa para el Estado de Oaxaca, que contempla las disposiciones y lineamientos</w:t>
      </w:r>
      <w:r>
        <w:rPr>
          <w:rFonts w:ascii="Arial" w:hAnsi="Arial" w:cs="Arial"/>
          <w:color w:val="000000"/>
        </w:rPr>
        <w:t xml:space="preserve">; estableciendo que hará prueba plena la confesión expresa de las partes y los actos  contenidos en documentos públicos, si en estos se contienen declaraciones de verdad o  manifestaciones de hechos de particulares; que el valor de la pericial, la testimonial, y las demás pruebas, quedarán a la prudente y razonada apreciación del juzgador. </w:t>
      </w:r>
    </w:p>
    <w:p w:rsidR="00745F18" w:rsidRDefault="00745F18" w:rsidP="00745F18">
      <w:pPr>
        <w:spacing w:line="360" w:lineRule="auto"/>
        <w:jc w:val="both"/>
        <w:rPr>
          <w:rFonts w:ascii="Arial" w:hAnsi="Arial" w:cs="Arial"/>
          <w:sz w:val="24"/>
          <w:szCs w:val="24"/>
        </w:rPr>
      </w:pPr>
      <w:r w:rsidRPr="00AF7FB1">
        <w:rPr>
          <w:rFonts w:ascii="Arial" w:hAnsi="Arial" w:cs="Arial"/>
          <w:color w:val="000000"/>
          <w:sz w:val="24"/>
          <w:szCs w:val="24"/>
        </w:rPr>
        <w:t xml:space="preserve">          A la parte </w:t>
      </w:r>
      <w:r w:rsidRPr="00AF7FB1">
        <w:rPr>
          <w:rFonts w:ascii="Arial" w:eastAsia="Times New Roman" w:hAnsi="Arial" w:cs="Arial"/>
          <w:sz w:val="24"/>
          <w:szCs w:val="24"/>
          <w:lang w:val="es-ES" w:eastAsia="es-ES"/>
        </w:rPr>
        <w:t xml:space="preserve">actora C. </w:t>
      </w:r>
      <w:r w:rsidR="00CE4D50">
        <w:rPr>
          <w:rFonts w:ascii="Arial" w:eastAsia="Times New Roman" w:hAnsi="Arial" w:cs="Arial"/>
          <w:sz w:val="24"/>
          <w:szCs w:val="24"/>
          <w:lang w:val="es-ES" w:eastAsia="es-ES"/>
        </w:rPr>
        <w:t>***** ***** ***** *****</w:t>
      </w:r>
      <w:r w:rsidRPr="00AF7FB1">
        <w:rPr>
          <w:rFonts w:ascii="Arial" w:eastAsia="Times New Roman" w:hAnsi="Arial" w:cs="Arial"/>
          <w:sz w:val="24"/>
          <w:szCs w:val="24"/>
          <w:lang w:val="es-ES_tradnl" w:eastAsia="es-ES"/>
        </w:rPr>
        <w:t xml:space="preserve">, apoderado legal de la persona moral denominada </w:t>
      </w:r>
      <w:r w:rsidRPr="00AF7FB1">
        <w:rPr>
          <w:rFonts w:ascii="Arial" w:eastAsia="Times New Roman" w:hAnsi="Arial" w:cs="Arial"/>
          <w:sz w:val="24"/>
          <w:szCs w:val="24"/>
          <w:lang w:eastAsia="es-ES"/>
        </w:rPr>
        <w:t>“</w:t>
      </w:r>
      <w:r w:rsidR="00CE4D50">
        <w:rPr>
          <w:rFonts w:ascii="Arial" w:eastAsia="Times New Roman" w:hAnsi="Arial" w:cs="Arial"/>
          <w:sz w:val="24"/>
          <w:szCs w:val="24"/>
          <w:lang w:eastAsia="es-ES"/>
        </w:rPr>
        <w:t>***** ***** ***** ***** ***** *****</w:t>
      </w:r>
      <w:r w:rsidRPr="00AF7FB1">
        <w:rPr>
          <w:rFonts w:ascii="Arial" w:eastAsia="Times New Roman" w:hAnsi="Arial" w:cs="Arial"/>
          <w:sz w:val="24"/>
          <w:szCs w:val="24"/>
          <w:lang w:eastAsia="es-ES"/>
        </w:rPr>
        <w:t xml:space="preserve">, SOCIEDAD ANÓNIMA DE CAPITAL VARIABLE”, </w:t>
      </w:r>
      <w:r w:rsidRPr="00AF7FB1">
        <w:rPr>
          <w:rFonts w:ascii="Arial" w:eastAsia="Times New Roman" w:hAnsi="Arial" w:cs="Arial"/>
          <w:sz w:val="24"/>
          <w:szCs w:val="24"/>
          <w:lang w:val="es-ES_tradnl" w:eastAsia="es-ES"/>
        </w:rPr>
        <w:t xml:space="preserve">se le admitieron las documentales consistentes en: </w:t>
      </w:r>
      <w:r w:rsidRPr="00AF7FB1">
        <w:rPr>
          <w:rFonts w:ascii="Arial" w:hAnsi="Arial" w:cs="Arial"/>
          <w:b/>
          <w:sz w:val="24"/>
          <w:szCs w:val="24"/>
        </w:rPr>
        <w:t>1.-</w:t>
      </w:r>
      <w:r w:rsidRPr="00AF7FB1">
        <w:rPr>
          <w:rFonts w:ascii="Arial" w:hAnsi="Arial" w:cs="Arial"/>
          <w:sz w:val="24"/>
          <w:szCs w:val="24"/>
        </w:rPr>
        <w:t xml:space="preserve"> Instrumento Notarial número </w:t>
      </w:r>
      <w:r w:rsidR="001D50D7">
        <w:rPr>
          <w:rFonts w:ascii="Arial" w:hAnsi="Arial" w:cs="Arial"/>
          <w:sz w:val="24"/>
          <w:szCs w:val="24"/>
        </w:rPr>
        <w:t>*****</w:t>
      </w:r>
      <w:r w:rsidRPr="00AF7FB1">
        <w:rPr>
          <w:rFonts w:ascii="Arial" w:hAnsi="Arial" w:cs="Arial"/>
          <w:sz w:val="24"/>
          <w:szCs w:val="24"/>
        </w:rPr>
        <w:t xml:space="preserve">, Volumen </w:t>
      </w:r>
      <w:r w:rsidR="001D50D7">
        <w:rPr>
          <w:rFonts w:ascii="Arial" w:hAnsi="Arial" w:cs="Arial"/>
          <w:sz w:val="24"/>
          <w:szCs w:val="24"/>
        </w:rPr>
        <w:t>*****</w:t>
      </w:r>
      <w:r w:rsidRPr="00AF7FB1">
        <w:rPr>
          <w:rFonts w:ascii="Arial" w:hAnsi="Arial" w:cs="Arial"/>
          <w:sz w:val="24"/>
          <w:szCs w:val="24"/>
        </w:rPr>
        <w:t xml:space="preserve">, del Protocolo del Licenciado YAIR LÓPEZ HERNÁNDEZ, Notario Público número </w:t>
      </w:r>
      <w:r>
        <w:rPr>
          <w:rFonts w:ascii="Arial" w:hAnsi="Arial" w:cs="Arial"/>
          <w:sz w:val="24"/>
          <w:szCs w:val="24"/>
        </w:rPr>
        <w:t>Ciento Uno e</w:t>
      </w:r>
      <w:r w:rsidRPr="00AF7FB1">
        <w:rPr>
          <w:rFonts w:ascii="Arial" w:hAnsi="Arial" w:cs="Arial"/>
          <w:sz w:val="24"/>
          <w:szCs w:val="24"/>
        </w:rPr>
        <w:t>n el Estado</w:t>
      </w:r>
      <w:r>
        <w:rPr>
          <w:rFonts w:ascii="Arial" w:hAnsi="Arial" w:cs="Arial"/>
          <w:sz w:val="24"/>
          <w:szCs w:val="24"/>
        </w:rPr>
        <w:t xml:space="preserve">, consistente en Poder General para Pleitos y Cobranzas a favor del promovente </w:t>
      </w:r>
      <w:r w:rsidR="00CE4D50">
        <w:rPr>
          <w:rFonts w:ascii="Arial" w:hAnsi="Arial" w:cs="Arial"/>
          <w:sz w:val="24"/>
          <w:szCs w:val="24"/>
        </w:rPr>
        <w:t>***** ***** ***** *****</w:t>
      </w:r>
      <w:r w:rsidRPr="00AF7FB1">
        <w:rPr>
          <w:rFonts w:ascii="Arial" w:hAnsi="Arial" w:cs="Arial"/>
          <w:sz w:val="24"/>
          <w:szCs w:val="24"/>
        </w:rPr>
        <w:t xml:space="preserve">; </w:t>
      </w:r>
      <w:r w:rsidRPr="00AF7FB1">
        <w:rPr>
          <w:rFonts w:ascii="Arial" w:hAnsi="Arial" w:cs="Arial"/>
          <w:b/>
          <w:sz w:val="24"/>
          <w:szCs w:val="24"/>
        </w:rPr>
        <w:t>2.-</w:t>
      </w:r>
      <w:r w:rsidRPr="00AF7FB1">
        <w:rPr>
          <w:rFonts w:ascii="Arial" w:hAnsi="Arial" w:cs="Arial"/>
          <w:sz w:val="24"/>
          <w:szCs w:val="24"/>
        </w:rPr>
        <w:t xml:space="preserve"> Copia certificada de Contrato de Apertura de Crédito en Cuenta Corriente con Garantía Hipotecaria</w:t>
      </w:r>
      <w:r>
        <w:rPr>
          <w:rFonts w:ascii="Arial" w:hAnsi="Arial" w:cs="Arial"/>
          <w:sz w:val="24"/>
          <w:szCs w:val="24"/>
        </w:rPr>
        <w:t>,</w:t>
      </w:r>
      <w:r w:rsidRPr="00AF7FB1">
        <w:rPr>
          <w:rFonts w:ascii="Arial" w:hAnsi="Arial" w:cs="Arial"/>
          <w:sz w:val="24"/>
          <w:szCs w:val="24"/>
        </w:rPr>
        <w:t xml:space="preserve"> de fecha </w:t>
      </w:r>
      <w:r w:rsidR="001D50D7">
        <w:rPr>
          <w:rFonts w:ascii="Arial" w:hAnsi="Arial" w:cs="Arial"/>
          <w:sz w:val="24"/>
          <w:szCs w:val="24"/>
        </w:rPr>
        <w:t>******</w:t>
      </w:r>
      <w:r>
        <w:rPr>
          <w:rFonts w:ascii="Arial" w:hAnsi="Arial" w:cs="Arial"/>
          <w:sz w:val="24"/>
          <w:szCs w:val="24"/>
        </w:rPr>
        <w:t xml:space="preserve"> de </w:t>
      </w:r>
      <w:r w:rsidR="001D50D7">
        <w:rPr>
          <w:rFonts w:ascii="Arial" w:hAnsi="Arial" w:cs="Arial"/>
          <w:sz w:val="24"/>
          <w:szCs w:val="24"/>
        </w:rPr>
        <w:t>**********</w:t>
      </w:r>
      <w:r>
        <w:rPr>
          <w:rFonts w:ascii="Arial" w:hAnsi="Arial" w:cs="Arial"/>
          <w:sz w:val="24"/>
          <w:szCs w:val="24"/>
        </w:rPr>
        <w:t xml:space="preserve"> de dos mil quince (</w:t>
      </w:r>
      <w:r w:rsidR="001D50D7">
        <w:rPr>
          <w:rFonts w:ascii="Arial" w:hAnsi="Arial" w:cs="Arial"/>
          <w:sz w:val="24"/>
          <w:szCs w:val="24"/>
        </w:rPr>
        <w:t>**</w:t>
      </w:r>
      <w:r>
        <w:rPr>
          <w:rFonts w:ascii="Arial" w:hAnsi="Arial" w:cs="Arial"/>
          <w:sz w:val="24"/>
          <w:szCs w:val="24"/>
        </w:rPr>
        <w:t>/</w:t>
      </w:r>
      <w:r w:rsidR="001D50D7">
        <w:rPr>
          <w:rFonts w:ascii="Arial" w:hAnsi="Arial" w:cs="Arial"/>
          <w:sz w:val="24"/>
          <w:szCs w:val="24"/>
        </w:rPr>
        <w:t>**</w:t>
      </w:r>
      <w:r>
        <w:rPr>
          <w:rFonts w:ascii="Arial" w:hAnsi="Arial" w:cs="Arial"/>
          <w:sz w:val="24"/>
          <w:szCs w:val="24"/>
        </w:rPr>
        <w:t>/2015)</w:t>
      </w:r>
      <w:r w:rsidRPr="00AF7FB1">
        <w:rPr>
          <w:rFonts w:ascii="Arial" w:hAnsi="Arial" w:cs="Arial"/>
          <w:sz w:val="24"/>
          <w:szCs w:val="24"/>
        </w:rPr>
        <w:t xml:space="preserve">; </w:t>
      </w:r>
      <w:r w:rsidRPr="00AF7FB1">
        <w:rPr>
          <w:rFonts w:ascii="Arial" w:hAnsi="Arial" w:cs="Arial"/>
          <w:b/>
          <w:sz w:val="24"/>
          <w:szCs w:val="24"/>
        </w:rPr>
        <w:t>3.-</w:t>
      </w:r>
      <w:r w:rsidRPr="00AF7FB1">
        <w:rPr>
          <w:rFonts w:ascii="Arial" w:hAnsi="Arial" w:cs="Arial"/>
          <w:sz w:val="24"/>
          <w:szCs w:val="24"/>
        </w:rPr>
        <w:t xml:space="preserve"> Instrumento notarial número </w:t>
      </w:r>
      <w:r w:rsidR="001D50D7">
        <w:rPr>
          <w:rFonts w:ascii="Arial" w:hAnsi="Arial" w:cs="Arial"/>
          <w:sz w:val="24"/>
          <w:szCs w:val="24"/>
        </w:rPr>
        <w:t>****</w:t>
      </w:r>
      <w:r w:rsidRPr="00AF7FB1">
        <w:rPr>
          <w:rFonts w:ascii="Arial" w:hAnsi="Arial" w:cs="Arial"/>
          <w:sz w:val="24"/>
          <w:szCs w:val="24"/>
        </w:rPr>
        <w:t xml:space="preserve">, volumen </w:t>
      </w:r>
      <w:r w:rsidR="001D50D7">
        <w:rPr>
          <w:rFonts w:ascii="Arial" w:hAnsi="Arial" w:cs="Arial"/>
          <w:sz w:val="24"/>
          <w:szCs w:val="24"/>
        </w:rPr>
        <w:t>****</w:t>
      </w:r>
      <w:r w:rsidRPr="00AF7FB1">
        <w:rPr>
          <w:rFonts w:ascii="Arial" w:hAnsi="Arial" w:cs="Arial"/>
          <w:sz w:val="24"/>
          <w:szCs w:val="24"/>
        </w:rPr>
        <w:t>, del Protocolo del Licenciado YAIR LÓPEZ HERNÁNDEZ, Notario Público número 101 en el Estado de Oaxaca, relativo a la ratificación de contenido y firma de Contrato de Apertura de Crédito y Cuenta Corriente con Garantía Hipotecaria</w:t>
      </w:r>
      <w:r>
        <w:rPr>
          <w:rFonts w:ascii="Arial" w:hAnsi="Arial" w:cs="Arial"/>
          <w:sz w:val="24"/>
          <w:szCs w:val="24"/>
        </w:rPr>
        <w:t xml:space="preserve"> de </w:t>
      </w:r>
      <w:r w:rsidR="001D50D7">
        <w:rPr>
          <w:rFonts w:ascii="Arial" w:hAnsi="Arial" w:cs="Arial"/>
          <w:sz w:val="24"/>
          <w:szCs w:val="24"/>
        </w:rPr>
        <w:t>*****</w:t>
      </w:r>
      <w:r>
        <w:rPr>
          <w:rFonts w:ascii="Arial" w:hAnsi="Arial" w:cs="Arial"/>
          <w:sz w:val="24"/>
          <w:szCs w:val="24"/>
        </w:rPr>
        <w:t xml:space="preserve"> de </w:t>
      </w:r>
      <w:r w:rsidR="001D50D7">
        <w:rPr>
          <w:rFonts w:ascii="Arial" w:hAnsi="Arial" w:cs="Arial"/>
          <w:sz w:val="24"/>
          <w:szCs w:val="24"/>
        </w:rPr>
        <w:t>*******</w:t>
      </w:r>
      <w:r>
        <w:rPr>
          <w:rFonts w:ascii="Arial" w:hAnsi="Arial" w:cs="Arial"/>
          <w:sz w:val="24"/>
          <w:szCs w:val="24"/>
        </w:rPr>
        <w:t xml:space="preserve"> de dos mil quince (</w:t>
      </w:r>
      <w:r w:rsidR="001D50D7">
        <w:rPr>
          <w:rFonts w:ascii="Arial" w:hAnsi="Arial" w:cs="Arial"/>
          <w:sz w:val="24"/>
          <w:szCs w:val="24"/>
        </w:rPr>
        <w:t>**</w:t>
      </w:r>
      <w:r>
        <w:rPr>
          <w:rFonts w:ascii="Arial" w:hAnsi="Arial" w:cs="Arial"/>
          <w:sz w:val="24"/>
          <w:szCs w:val="24"/>
        </w:rPr>
        <w:t>/</w:t>
      </w:r>
      <w:r w:rsidR="001D50D7">
        <w:rPr>
          <w:rFonts w:ascii="Arial" w:hAnsi="Arial" w:cs="Arial"/>
          <w:sz w:val="24"/>
          <w:szCs w:val="24"/>
        </w:rPr>
        <w:t>**</w:t>
      </w:r>
      <w:r>
        <w:rPr>
          <w:rFonts w:ascii="Arial" w:hAnsi="Arial" w:cs="Arial"/>
          <w:sz w:val="24"/>
          <w:szCs w:val="24"/>
        </w:rPr>
        <w:t>/2015).</w:t>
      </w:r>
    </w:p>
    <w:p w:rsidR="00745F18" w:rsidRPr="00AF7FB1" w:rsidRDefault="00745F18" w:rsidP="00745F18">
      <w:pPr>
        <w:spacing w:line="360" w:lineRule="auto"/>
        <w:ind w:firstLine="708"/>
        <w:jc w:val="both"/>
        <w:rPr>
          <w:rFonts w:ascii="Arial" w:hAnsi="Arial" w:cs="Arial"/>
          <w:sz w:val="24"/>
          <w:szCs w:val="24"/>
        </w:rPr>
      </w:pPr>
      <w:r>
        <w:rPr>
          <w:rFonts w:ascii="Arial" w:hAnsi="Arial" w:cs="Arial"/>
          <w:sz w:val="24"/>
          <w:szCs w:val="24"/>
        </w:rPr>
        <w:t xml:space="preserve">A la autoridad demandada, </w:t>
      </w:r>
      <w:r>
        <w:rPr>
          <w:rFonts w:ascii="Arial" w:eastAsia="Times New Roman" w:hAnsi="Arial" w:cs="Arial"/>
          <w:sz w:val="24"/>
          <w:szCs w:val="24"/>
          <w:lang w:val="es-ES_tradnl" w:eastAsia="es-ES"/>
        </w:rPr>
        <w:t xml:space="preserve">Registradora </w:t>
      </w:r>
      <w:r>
        <w:rPr>
          <w:rFonts w:ascii="Arial" w:eastAsia="Times New Roman" w:hAnsi="Arial" w:cs="Arial"/>
          <w:sz w:val="24"/>
          <w:szCs w:val="24"/>
          <w:lang w:eastAsia="es-ES"/>
        </w:rPr>
        <w:t xml:space="preserve">del Registro Público de la Propiedad del Distrito de Miahuatlán de Porfirio Díaz, Oaxaca, mediante proveído de once de agosto de dos mil dieciséis (11/08/2016), se le admitió: </w:t>
      </w:r>
      <w:r w:rsidRPr="00C70138">
        <w:rPr>
          <w:rFonts w:ascii="Arial" w:hAnsi="Arial" w:cs="Arial"/>
          <w:b/>
          <w:sz w:val="24"/>
          <w:szCs w:val="23"/>
        </w:rPr>
        <w:t>1.-</w:t>
      </w:r>
      <w:r>
        <w:rPr>
          <w:rFonts w:ascii="Arial" w:hAnsi="Arial" w:cs="Arial"/>
          <w:sz w:val="24"/>
          <w:szCs w:val="23"/>
        </w:rPr>
        <w:t xml:space="preserve"> Copia certificada de nombramiento y toma de protesta de ley, con número de folio 4482, expedido a su favor por el Director de Recursos Humanos de la Secretaría de Administración del Poder Ejecutivo del Estado de Oaxaca, el día uno de octubre de dos mil trece (01/10/2013); </w:t>
      </w:r>
      <w:r w:rsidRPr="00C70138">
        <w:rPr>
          <w:rFonts w:ascii="Arial" w:hAnsi="Arial" w:cs="Arial"/>
          <w:b/>
          <w:sz w:val="24"/>
          <w:szCs w:val="23"/>
        </w:rPr>
        <w:t xml:space="preserve">2.- </w:t>
      </w:r>
      <w:r w:rsidRPr="001C4A93">
        <w:rPr>
          <w:rFonts w:ascii="Arial" w:hAnsi="Arial" w:cs="Arial"/>
          <w:sz w:val="24"/>
          <w:szCs w:val="23"/>
        </w:rPr>
        <w:t>Copia certificada de</w:t>
      </w:r>
      <w:r>
        <w:rPr>
          <w:rFonts w:ascii="Arial" w:hAnsi="Arial" w:cs="Arial"/>
          <w:b/>
          <w:sz w:val="24"/>
          <w:szCs w:val="23"/>
        </w:rPr>
        <w:t xml:space="preserve"> </w:t>
      </w:r>
      <w:r>
        <w:rPr>
          <w:rFonts w:ascii="Arial" w:hAnsi="Arial" w:cs="Arial"/>
          <w:sz w:val="24"/>
          <w:szCs w:val="23"/>
        </w:rPr>
        <w:t xml:space="preserve">Oficio de adscripción DRPPYC/JUVR/1051/2015, de fecha  siete de agosto de dos mil quince (07/08/2015), expedido por el Director General del Registro Público de la Propiedad y del Comercio; </w:t>
      </w:r>
      <w:r w:rsidRPr="00C70138">
        <w:rPr>
          <w:rFonts w:ascii="Arial" w:hAnsi="Arial" w:cs="Arial"/>
          <w:b/>
          <w:sz w:val="24"/>
          <w:szCs w:val="23"/>
        </w:rPr>
        <w:t>3.-</w:t>
      </w:r>
      <w:r>
        <w:rPr>
          <w:rFonts w:ascii="Arial" w:hAnsi="Arial" w:cs="Arial"/>
          <w:sz w:val="24"/>
          <w:szCs w:val="24"/>
        </w:rPr>
        <w:t xml:space="preserve"> Acuse de recibo de solicitud de inscripción, suscrita por el C.C.P. PAULO CESAR LUIS VILLANUEVA, Gerente General de la Unión de Crédito Estatal de Productores de Café de Oaxaca, S. A. de C.V.; y, </w:t>
      </w:r>
      <w:r>
        <w:rPr>
          <w:rFonts w:ascii="Arial" w:hAnsi="Arial" w:cs="Arial"/>
          <w:b/>
          <w:sz w:val="24"/>
          <w:szCs w:val="24"/>
        </w:rPr>
        <w:t>4</w:t>
      </w:r>
      <w:r w:rsidRPr="00F36296">
        <w:rPr>
          <w:rFonts w:ascii="Arial" w:hAnsi="Arial" w:cs="Arial"/>
          <w:b/>
          <w:sz w:val="24"/>
          <w:szCs w:val="24"/>
        </w:rPr>
        <w:t>.-</w:t>
      </w:r>
      <w:r>
        <w:rPr>
          <w:rFonts w:ascii="Arial" w:hAnsi="Arial" w:cs="Arial"/>
          <w:sz w:val="24"/>
          <w:szCs w:val="24"/>
        </w:rPr>
        <w:t xml:space="preserve"> Credencial de identificación del C. </w:t>
      </w:r>
      <w:r w:rsidR="00852F5D">
        <w:rPr>
          <w:rFonts w:ascii="Arial" w:hAnsi="Arial" w:cs="Arial"/>
          <w:sz w:val="24"/>
          <w:szCs w:val="24"/>
        </w:rPr>
        <w:t xml:space="preserve">***** ***** </w:t>
      </w:r>
      <w:r w:rsidR="00852F5D">
        <w:rPr>
          <w:rFonts w:ascii="Arial" w:hAnsi="Arial" w:cs="Arial"/>
          <w:sz w:val="24"/>
          <w:szCs w:val="24"/>
        </w:rPr>
        <w:lastRenderedPageBreak/>
        <w:t>***** *****</w:t>
      </w:r>
      <w:r>
        <w:rPr>
          <w:rFonts w:ascii="Arial" w:hAnsi="Arial" w:cs="Arial"/>
          <w:sz w:val="24"/>
          <w:szCs w:val="24"/>
        </w:rPr>
        <w:t>, que lo acredita como Promotor de Crédito, expedida por la Unión de Crédito Estatal de Productores de Café de Oaxaca, S. A. de C.V.</w:t>
      </w:r>
    </w:p>
    <w:p w:rsidR="00745F18" w:rsidRDefault="00745F18" w:rsidP="00745F18">
      <w:pPr>
        <w:spacing w:line="360" w:lineRule="auto"/>
        <w:jc w:val="both"/>
        <w:rPr>
          <w:rFonts w:ascii="Arial" w:hAnsi="Arial" w:cs="Arial"/>
          <w:sz w:val="24"/>
          <w:lang w:val="es-ES_tradnl"/>
        </w:rPr>
      </w:pPr>
      <w:r>
        <w:rPr>
          <w:rFonts w:ascii="Arial" w:hAnsi="Arial" w:cs="Arial"/>
          <w:sz w:val="24"/>
          <w:szCs w:val="24"/>
        </w:rPr>
        <w:tab/>
      </w:r>
      <w:r w:rsidRPr="00823E3E">
        <w:rPr>
          <w:rFonts w:ascii="Arial" w:hAnsi="Arial" w:cs="Arial"/>
          <w:sz w:val="24"/>
          <w:lang w:val="es-ES_tradnl"/>
        </w:rPr>
        <w:t xml:space="preserve">A los </w:t>
      </w:r>
      <w:r w:rsidRPr="00F8669D">
        <w:rPr>
          <w:rFonts w:ascii="Arial" w:hAnsi="Arial" w:cs="Arial"/>
          <w:sz w:val="24"/>
          <w:lang w:val="es-ES_tradnl"/>
        </w:rPr>
        <w:t>documentos que fueron certificados por Notario Público, se</w:t>
      </w:r>
      <w:r>
        <w:rPr>
          <w:rFonts w:ascii="Arial" w:hAnsi="Arial" w:cs="Arial"/>
          <w:sz w:val="24"/>
          <w:lang w:val="es-ES_tradnl"/>
        </w:rPr>
        <w:t xml:space="preserve"> les concede </w:t>
      </w:r>
      <w:r w:rsidRPr="009D1F18">
        <w:rPr>
          <w:rFonts w:ascii="Arial" w:hAnsi="Arial" w:cs="Arial"/>
          <w:b/>
          <w:sz w:val="24"/>
          <w:lang w:val="es-ES_tradnl"/>
        </w:rPr>
        <w:t>valor probatorio pleno</w:t>
      </w:r>
      <w:r>
        <w:rPr>
          <w:rFonts w:ascii="Arial" w:hAnsi="Arial" w:cs="Arial"/>
          <w:sz w:val="24"/>
          <w:lang w:val="es-ES_tradnl"/>
        </w:rPr>
        <w:t xml:space="preserve">, </w:t>
      </w:r>
      <w:r>
        <w:rPr>
          <w:rFonts w:ascii="Arial" w:hAnsi="Arial" w:cs="Arial"/>
          <w:sz w:val="24"/>
          <w:szCs w:val="24"/>
        </w:rPr>
        <w:t>porque se certificaron y cotejaron con sus originales, en uso de la fe pública que le confiere a los Notarios el artículo 2 y el numeral 87, ambos de la Ley del Notariado para el Estado de Oaxaca, por lo que generan convicción sobre su existencia y contenido, de ahí el valor otorgado.</w:t>
      </w:r>
      <w:r w:rsidRPr="00D50754">
        <w:rPr>
          <w:rFonts w:ascii="Arial" w:hAnsi="Arial" w:cs="Arial"/>
          <w:sz w:val="24"/>
          <w:szCs w:val="24"/>
        </w:rPr>
        <w:t xml:space="preserve"> </w:t>
      </w:r>
      <w:r>
        <w:rPr>
          <w:rFonts w:ascii="Arial" w:hAnsi="Arial" w:cs="Arial"/>
          <w:sz w:val="24"/>
          <w:szCs w:val="24"/>
        </w:rPr>
        <w:t>Sirve de apoyo a lo anterior,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w:t>
      </w:r>
    </w:p>
    <w:p w:rsidR="00745F18" w:rsidRDefault="00745F18" w:rsidP="00745F1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 los restantes documentos remitidos por la autoridad demandada, también se les otorga </w:t>
      </w:r>
      <w:r w:rsidRPr="001C4A93">
        <w:rPr>
          <w:rFonts w:ascii="Arial" w:hAnsi="Arial" w:cs="Arial"/>
          <w:b/>
          <w:sz w:val="24"/>
          <w:szCs w:val="24"/>
        </w:rPr>
        <w:t>valor probatorio pleno</w:t>
      </w:r>
      <w:r>
        <w:rPr>
          <w:rFonts w:ascii="Arial" w:hAnsi="Arial" w:cs="Arial"/>
          <w:sz w:val="24"/>
          <w:szCs w:val="24"/>
        </w:rPr>
        <w:t>, porque fueron certificados por la propia Registradora del Distrito de Miahuatlán, Oaxaca, los cuales obran en sus archivos, razones por las que crean convicción en esta Juzgadora sobre su existencia y la veracidad de su contenido.</w:t>
      </w:r>
    </w:p>
    <w:p w:rsidR="00745F18" w:rsidRDefault="00745F18" w:rsidP="00745F1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por las partes, cumplen con los requisitos de validez y eficacia, de conformidad a lo que establece el citado </w:t>
      </w:r>
      <w:r w:rsidRPr="00FC32DC">
        <w:rPr>
          <w:rFonts w:ascii="Arial" w:hAnsi="Arial" w:cs="Arial"/>
          <w:sz w:val="24"/>
          <w:szCs w:val="24"/>
        </w:rPr>
        <w:t>artículo 173 fracción I de la Ley de Justicia Administrativa para el Estado de Oaxaca</w:t>
      </w:r>
      <w:r>
        <w:rPr>
          <w:rFonts w:ascii="Arial" w:hAnsi="Arial" w:cs="Arial"/>
          <w:sz w:val="24"/>
          <w:szCs w:val="24"/>
        </w:rPr>
        <w:t>, máxime que no fueron controvertidos.</w:t>
      </w:r>
      <w:r>
        <w:rPr>
          <w:rFonts w:cs="Arial"/>
          <w:color w:val="000000"/>
          <w:sz w:val="24"/>
        </w:rPr>
        <w:t xml:space="preserve"> </w:t>
      </w:r>
    </w:p>
    <w:p w:rsidR="00745F18" w:rsidRDefault="00745F18" w:rsidP="00745F18">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parte actora, se constituye de la totalidad de las pruebas recabadas en el presente Juicio, y con ellas se confirma el contenido del enjuiciamiento, porque los hechos contenidos en las documentales son afirmaciones expresadas por ellas.</w:t>
      </w:r>
    </w:p>
    <w:p w:rsidR="00745F18" w:rsidRDefault="00745F18" w:rsidP="00745F18">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el  actor,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w:t>
      </w:r>
      <w:r>
        <w:rPr>
          <w:rFonts w:ascii="Arial" w:hAnsi="Arial" w:cs="Arial"/>
          <w:sz w:val="24"/>
          <w:szCs w:val="24"/>
        </w:rPr>
        <w:lastRenderedPageBreak/>
        <w:t xml:space="preserve">humana, es una  inferencia que el Juez deduce de un hecho desconocido, obtenido de la totalidad de las pruebas para arribar al que se desconoce.- - - </w:t>
      </w:r>
    </w:p>
    <w:p w:rsidR="00745F18" w:rsidRPr="00541304" w:rsidRDefault="00745F18" w:rsidP="00745F18">
      <w:pPr>
        <w:pStyle w:val="corte4fondoCarCarCar"/>
        <w:ind w:firstLine="708"/>
        <w:rPr>
          <w:rFonts w:cs="Arial"/>
          <w:sz w:val="24"/>
          <w:lang w:val="es-ES_tradnl"/>
        </w:rPr>
      </w:pPr>
      <w:r w:rsidRPr="00541304">
        <w:rPr>
          <w:rFonts w:eastAsia="Arial Unicode MS" w:cs="Arial"/>
          <w:b/>
          <w:kern w:val="3"/>
          <w:sz w:val="24"/>
        </w:rPr>
        <w:t>TERCERO</w:t>
      </w:r>
      <w:r w:rsidRPr="00541304">
        <w:rPr>
          <w:rFonts w:cs="Arial"/>
          <w:b/>
          <w:sz w:val="24"/>
        </w:rPr>
        <w:t xml:space="preserve">.- </w:t>
      </w:r>
      <w:r>
        <w:rPr>
          <w:rFonts w:cs="Arial"/>
          <w:sz w:val="24"/>
        </w:rPr>
        <w:t>Esta Juzgadora</w:t>
      </w:r>
      <w:r w:rsidRPr="00541304">
        <w:rPr>
          <w:rFonts w:cs="Arial"/>
          <w:sz w:val="24"/>
        </w:rPr>
        <w:t>, no realiza la transcripción de los agravios vertidos por</w:t>
      </w:r>
      <w:r>
        <w:rPr>
          <w:rFonts w:cs="Arial"/>
          <w:sz w:val="24"/>
        </w:rPr>
        <w:t xml:space="preserve"> la actora,</w:t>
      </w:r>
      <w:r w:rsidRPr="00541304">
        <w:rPr>
          <w:rFonts w:cs="Arial"/>
          <w:sz w:val="24"/>
        </w:rPr>
        <w:t xml:space="preserve"> toda vez que no existe disposición legal que obligue a ello; lo anterior con el fin de facilitar y agilizar el estudio de la presente resolución. Sirve de apoyo a lo anterior, la </w:t>
      </w:r>
      <w:r>
        <w:rPr>
          <w:rFonts w:cs="Arial"/>
          <w:sz w:val="24"/>
        </w:rPr>
        <w:t>Jurisprudencia</w:t>
      </w:r>
      <w:r w:rsidRPr="00541304">
        <w:rPr>
          <w:rFonts w:cs="Arial"/>
          <w:sz w:val="24"/>
        </w:rPr>
        <w:t xml:space="preserve"> cuyo rubro es: </w:t>
      </w:r>
      <w:r w:rsidRPr="005B4C3C">
        <w:rPr>
          <w:rFonts w:cs="Arial"/>
          <w:i/>
          <w:sz w:val="24"/>
        </w:rPr>
        <w:t>CONCEPTOS DE VIOLACIÓN O AGRAVIOS. PARA CUMPLIR CON LOS PRINCIPIOS DE CONGRUENCIA Y EXHAUSTIVIDAD EN LAS SENTENCIAS DE AMPARO ES INNECESARIA SU TRANSCRIPCIÓN.</w:t>
      </w:r>
      <w:r w:rsidRPr="00541304">
        <w:rPr>
          <w:rFonts w:cs="Arial"/>
          <w:b/>
          <w:i/>
          <w:sz w:val="24"/>
        </w:rPr>
        <w:t xml:space="preserve"> </w:t>
      </w:r>
      <w:r w:rsidRPr="00541304">
        <w:rPr>
          <w:rFonts w:cs="Arial"/>
          <w:i/>
          <w:sz w:val="24"/>
        </w:rPr>
        <w:t>Visible en</w:t>
      </w:r>
      <w:r>
        <w:rPr>
          <w:rFonts w:cs="Arial"/>
          <w:i/>
          <w:sz w:val="24"/>
        </w:rPr>
        <w:t xml:space="preserve"> la</w:t>
      </w:r>
      <w:r w:rsidRPr="00541304">
        <w:rPr>
          <w:rFonts w:cs="Arial"/>
          <w:i/>
          <w:sz w:val="24"/>
        </w:rPr>
        <w:t xml:space="preserve"> </w:t>
      </w:r>
      <w:r>
        <w:rPr>
          <w:rFonts w:cs="Arial"/>
          <w:i/>
          <w:sz w:val="24"/>
        </w:rPr>
        <w:t>Novena</w:t>
      </w:r>
      <w:r w:rsidRPr="00541304">
        <w:rPr>
          <w:rFonts w:cs="Arial"/>
          <w:i/>
          <w:sz w:val="24"/>
        </w:rPr>
        <w:t xml:space="preserve"> Época</w:t>
      </w:r>
      <w:r>
        <w:rPr>
          <w:rFonts w:cs="Arial"/>
          <w:i/>
          <w:sz w:val="24"/>
        </w:rPr>
        <w:t>, pág. 830, registro 164618, Jurisprudencia Común, Segunda Sala, del</w:t>
      </w:r>
      <w:r w:rsidRPr="00541304">
        <w:rPr>
          <w:rFonts w:cs="Arial"/>
          <w:i/>
          <w:sz w:val="24"/>
        </w:rPr>
        <w:t xml:space="preserve"> Semanario Judicial de la Federación</w:t>
      </w:r>
      <w:r>
        <w:rPr>
          <w:rFonts w:cs="Arial"/>
          <w:i/>
          <w:sz w:val="24"/>
        </w:rPr>
        <w:t xml:space="preserve"> y su Gaceta</w:t>
      </w:r>
      <w:r w:rsidRPr="00541304">
        <w:rPr>
          <w:rFonts w:cs="Arial"/>
          <w:sz w:val="24"/>
        </w:rPr>
        <w:t>.-</w:t>
      </w:r>
      <w:r>
        <w:rPr>
          <w:rFonts w:cs="Arial"/>
          <w:sz w:val="24"/>
        </w:rPr>
        <w:t xml:space="preserve"> - - - - - - - - - - - - - - - - - - - - - - - - - - - - - - - - - - - - - - - - - - - - - - - - - -</w:t>
      </w:r>
    </w:p>
    <w:p w:rsidR="00745F18" w:rsidRDefault="00745F18" w:rsidP="00745F18">
      <w:pPr>
        <w:pStyle w:val="corte4fondoCarCarCar"/>
        <w:ind w:firstLine="708"/>
        <w:rPr>
          <w:rFonts w:cs="Arial"/>
          <w:sz w:val="24"/>
          <w:lang w:val="es-ES_tradnl" w:eastAsia="es-ES"/>
        </w:rPr>
      </w:pPr>
      <w:r w:rsidRPr="00541304">
        <w:rPr>
          <w:rFonts w:cs="Arial"/>
          <w:b/>
          <w:bCs/>
          <w:sz w:val="24"/>
        </w:rPr>
        <w:t>CUARTO.-</w:t>
      </w:r>
      <w:r>
        <w:rPr>
          <w:rFonts w:cs="Arial"/>
          <w:b/>
          <w:bCs/>
          <w:sz w:val="24"/>
        </w:rPr>
        <w:t xml:space="preserve"> </w:t>
      </w:r>
      <w:r w:rsidRPr="00541304">
        <w:rPr>
          <w:rFonts w:cs="Arial"/>
          <w:sz w:val="24"/>
          <w:lang w:val="es-ES_tradnl" w:eastAsia="es-ES"/>
        </w:rPr>
        <w:t>La personalidad de</w:t>
      </w:r>
      <w:r>
        <w:rPr>
          <w:rFonts w:cs="Arial"/>
          <w:sz w:val="24"/>
          <w:lang w:val="es-ES_tradnl" w:eastAsia="es-ES"/>
        </w:rPr>
        <w:t>l</w:t>
      </w:r>
      <w:r w:rsidRPr="009012F8">
        <w:rPr>
          <w:rFonts w:cs="Arial"/>
          <w:b/>
          <w:sz w:val="24"/>
          <w:lang w:val="es-ES_tradnl" w:eastAsia="es-ES"/>
        </w:rPr>
        <w:t xml:space="preserve"> actor</w:t>
      </w:r>
      <w:r w:rsidRPr="00AB76BB">
        <w:rPr>
          <w:rFonts w:cs="Arial"/>
          <w:sz w:val="24"/>
          <w:lang w:val="es-ES_tradnl" w:eastAsia="es-ES"/>
        </w:rPr>
        <w:t xml:space="preserve"> quedó legalmente acreditada en términos del artículo 117 de la Ley de Justicia Admin</w:t>
      </w:r>
      <w:r>
        <w:rPr>
          <w:rFonts w:cs="Arial"/>
          <w:sz w:val="24"/>
          <w:lang w:val="es-ES_tradnl" w:eastAsia="es-ES"/>
        </w:rPr>
        <w:t>istrativa para el Estado, pues el</w:t>
      </w:r>
      <w:r w:rsidRPr="00AB76BB">
        <w:rPr>
          <w:rFonts w:cs="Arial"/>
          <w:sz w:val="24"/>
          <w:lang w:val="es-ES_tradnl" w:eastAsia="es-ES"/>
        </w:rPr>
        <w:t xml:space="preserve"> C. </w:t>
      </w:r>
      <w:r w:rsidR="00CE4D50">
        <w:rPr>
          <w:rFonts w:cs="Arial"/>
          <w:sz w:val="24"/>
          <w:lang w:val="es-ES_tradnl" w:eastAsia="es-ES"/>
        </w:rPr>
        <w:t>***** ***** ***** *****</w:t>
      </w:r>
      <w:r>
        <w:rPr>
          <w:rFonts w:cs="Arial"/>
          <w:sz w:val="24"/>
          <w:lang w:val="es-ES_tradnl" w:eastAsia="es-ES"/>
        </w:rPr>
        <w:t xml:space="preserve">, justificó la representación legal de la persona moral denominada </w:t>
      </w:r>
      <w:r w:rsidR="00CE4D50">
        <w:rPr>
          <w:rFonts w:cs="Arial"/>
          <w:sz w:val="24"/>
          <w:lang w:val="es-ES_tradnl" w:eastAsia="es-ES"/>
        </w:rPr>
        <w:t>***** ***** ***** ***** ***** *****</w:t>
      </w:r>
      <w:r>
        <w:rPr>
          <w:rFonts w:cs="Arial"/>
          <w:sz w:val="24"/>
          <w:lang w:val="es-ES_tradnl" w:eastAsia="es-ES"/>
        </w:rPr>
        <w:t xml:space="preserve">, SOCIEDAD ANÓNIMA DE CAPITAL VARIABLE, con el Instrumento Notarial número </w:t>
      </w:r>
      <w:r w:rsidR="00852F5D">
        <w:rPr>
          <w:rFonts w:cs="Arial"/>
          <w:sz w:val="24"/>
          <w:lang w:val="es-ES_tradnl" w:eastAsia="es-ES"/>
        </w:rPr>
        <w:t>*****</w:t>
      </w:r>
      <w:r>
        <w:rPr>
          <w:rFonts w:cs="Arial"/>
          <w:sz w:val="24"/>
          <w:lang w:val="es-ES_tradnl" w:eastAsia="es-ES"/>
        </w:rPr>
        <w:t xml:space="preserve">, volumen </w:t>
      </w:r>
      <w:r w:rsidR="00852F5D">
        <w:rPr>
          <w:rFonts w:cs="Arial"/>
          <w:sz w:val="24"/>
          <w:lang w:val="es-ES_tradnl" w:eastAsia="es-ES"/>
        </w:rPr>
        <w:t>*****</w:t>
      </w:r>
      <w:r>
        <w:rPr>
          <w:rFonts w:cs="Arial"/>
          <w:sz w:val="24"/>
          <w:lang w:val="es-ES_tradnl" w:eastAsia="es-ES"/>
        </w:rPr>
        <w:t>, del protocolo del Lic. YAIR LÓPEZ HERNÁNDEZ, Notario Público Número Ciento Uno en el Estado, además el interés jurídico y legítimo también se encuentra justificado toda vez que la inscripción preventiva realizada por la autoridad demandada, no es la pretendida por la actora, de ahí su facultad para inconformarse contra los actos de autoridad.</w:t>
      </w:r>
    </w:p>
    <w:p w:rsidR="00745F18" w:rsidRPr="00876E9A" w:rsidRDefault="00745F18" w:rsidP="00745F18">
      <w:pPr>
        <w:pStyle w:val="Standard"/>
        <w:spacing w:line="360" w:lineRule="auto"/>
        <w:ind w:firstLine="708"/>
        <w:jc w:val="both"/>
        <w:rPr>
          <w:rFonts w:ascii="Arial" w:hAnsi="Arial" w:cs="Arial"/>
          <w:lang w:val="es-ES_tradnl" w:eastAsia="es-ES"/>
        </w:rPr>
      </w:pPr>
      <w:r w:rsidRPr="005932FE">
        <w:rPr>
          <w:rFonts w:ascii="Arial" w:hAnsi="Arial" w:cs="Arial"/>
          <w:lang w:val="es-ES_tradnl" w:eastAsia="es-ES"/>
        </w:rPr>
        <w:t xml:space="preserve"> </w:t>
      </w:r>
      <w:r w:rsidRPr="005932FE">
        <w:rPr>
          <w:rFonts w:ascii="Arial" w:hAnsi="Arial" w:cs="Arial"/>
          <w:b/>
          <w:lang w:val="es-ES_tradnl" w:eastAsia="es-ES"/>
        </w:rPr>
        <w:t xml:space="preserve">La autoridad </w:t>
      </w:r>
      <w:r w:rsidRPr="00AA6792">
        <w:rPr>
          <w:rFonts w:ascii="Arial" w:hAnsi="Arial" w:cs="Arial"/>
          <w:b/>
          <w:lang w:val="es-ES_tradnl" w:eastAsia="es-ES"/>
        </w:rPr>
        <w:t>demandada</w:t>
      </w:r>
      <w:r>
        <w:rPr>
          <w:rFonts w:ascii="Arial" w:hAnsi="Arial" w:cs="Arial"/>
          <w:b/>
          <w:lang w:val="es-ES_tradnl" w:eastAsia="es-ES"/>
        </w:rPr>
        <w:t xml:space="preserve"> </w:t>
      </w:r>
      <w:r w:rsidRPr="00876E9A">
        <w:rPr>
          <w:rFonts w:ascii="Arial" w:hAnsi="Arial" w:cs="Arial"/>
          <w:lang w:val="es-ES_tradnl" w:eastAsia="es-ES"/>
        </w:rPr>
        <w:t xml:space="preserve">Lic. SOLEDAD BARZALOBRE ARAGÓN, Registradora del </w:t>
      </w:r>
      <w:r>
        <w:rPr>
          <w:rFonts w:ascii="Arial" w:hAnsi="Arial" w:cs="Arial"/>
          <w:lang w:val="es-ES_tradnl" w:eastAsia="es-ES"/>
        </w:rPr>
        <w:t>Distrito de Miahuatlán, Oaxaca, también acreditó su personalidad con su nombramiento y toma de protesta de ley, además del oficio en que se le adscribe a ese Distrito Judicial, documentos valorados en líneas que anteceden y con los que cumple con los requisitos dispuestos en el artículo 120 de la Ley de Justicia Administrativa para el Estado de Oaxaca.</w:t>
      </w:r>
      <w:r>
        <w:rPr>
          <w:rFonts w:cs="Arial"/>
          <w:lang w:val="es-ES_tradnl" w:eastAsia="es-ES"/>
        </w:rPr>
        <w:t xml:space="preserve">- - - - - - - - - - - - - - - - - - - - - - - - - - - - - - - - - - - - - - - - - - - - - - - - - - - - - </w:t>
      </w:r>
    </w:p>
    <w:p w:rsidR="00745F18" w:rsidRPr="00541304" w:rsidRDefault="00745F18" w:rsidP="00745F18">
      <w:pPr>
        <w:pStyle w:val="corte4fondoCarCarCar"/>
        <w:ind w:firstLine="708"/>
        <w:rPr>
          <w:rFonts w:cs="Arial"/>
          <w:bCs/>
          <w:sz w:val="24"/>
        </w:rPr>
      </w:pPr>
      <w:r w:rsidRPr="00541304">
        <w:rPr>
          <w:rFonts w:cs="Arial"/>
          <w:b/>
          <w:color w:val="000000"/>
          <w:sz w:val="24"/>
        </w:rPr>
        <w:t>QUINTO.-</w:t>
      </w:r>
      <w:r>
        <w:rPr>
          <w:rFonts w:cs="Arial"/>
          <w:b/>
          <w:color w:val="000000"/>
          <w:sz w:val="24"/>
        </w:rPr>
        <w:t xml:space="preserve"> </w:t>
      </w:r>
      <w:r w:rsidRPr="00541304">
        <w:rPr>
          <w:rFonts w:cs="Arial"/>
          <w:color w:val="000000"/>
          <w:sz w:val="24"/>
        </w:rPr>
        <w:t xml:space="preserve">Las causales de </w:t>
      </w:r>
      <w:r w:rsidRPr="00133A29">
        <w:rPr>
          <w:rFonts w:cs="Arial"/>
          <w:b/>
          <w:color w:val="000000"/>
          <w:sz w:val="24"/>
        </w:rPr>
        <w:t>improcedencia y sobreseimiento</w:t>
      </w:r>
      <w:r w:rsidRPr="00541304">
        <w:rPr>
          <w:rFonts w:cs="Arial"/>
          <w:color w:val="000000"/>
          <w:sz w:val="24"/>
        </w:rPr>
        <w:t xml:space="preserve"> son  de orden público y de estudio preferente a cualquier otra cuestión, porque aún </w:t>
      </w:r>
      <w:r>
        <w:rPr>
          <w:rFonts w:cs="Arial"/>
          <w:color w:val="000000"/>
          <w:sz w:val="24"/>
        </w:rPr>
        <w:t>de oficio deben ser examinadas,</w:t>
      </w:r>
      <w:r w:rsidRPr="00541304">
        <w:rPr>
          <w:rFonts w:cs="Arial"/>
          <w:color w:val="000000"/>
          <w:sz w:val="24"/>
        </w:rPr>
        <w:t xml:space="preserve"> pues </w:t>
      </w:r>
      <w:r w:rsidRPr="00541304">
        <w:rPr>
          <w:rFonts w:cs="Arial"/>
          <w:bCs/>
          <w:sz w:val="24"/>
        </w:rPr>
        <w:t>de actualizarse alguna de las  hipótesis normativas, surge un impedimento para resolver el fondo del asunto, que obliga a decretar el sobreseimiento, tal y como se  establece en  los artículos 131 y 132, de la ley de la materia.</w:t>
      </w:r>
    </w:p>
    <w:p w:rsidR="00745F18" w:rsidRDefault="00745F18" w:rsidP="00745F18">
      <w:pPr>
        <w:pStyle w:val="Standard"/>
        <w:spacing w:line="360" w:lineRule="auto"/>
        <w:ind w:firstLine="708"/>
        <w:jc w:val="both"/>
        <w:rPr>
          <w:rFonts w:ascii="Arial" w:hAnsi="Arial" w:cs="Arial"/>
          <w:bCs/>
        </w:rPr>
      </w:pPr>
      <w:r>
        <w:rPr>
          <w:rFonts w:ascii="Arial" w:hAnsi="Arial" w:cs="Arial"/>
          <w:bCs/>
        </w:rPr>
        <w:t>La autoridad demandada no hizo valer causa de improcedencia alguna, y esta Juzgadora no advierte la actualización de alguna causa que impida entrar al estudio de fondo de este asunto, consecuentemente NO SE SOBRESEE EL JUCIO.- - - - - - - - - - - - - - - - - - - - - - - - - - - - - - - - - - - - - - -</w:t>
      </w:r>
    </w:p>
    <w:p w:rsidR="00745F18" w:rsidRDefault="00745F18" w:rsidP="00745F18">
      <w:pPr>
        <w:pStyle w:val="corte4fondoCarCarCar"/>
        <w:ind w:firstLine="708"/>
        <w:rPr>
          <w:rFonts w:cs="Arial"/>
          <w:bCs/>
          <w:sz w:val="24"/>
        </w:rPr>
      </w:pPr>
      <w:r w:rsidRPr="00541304">
        <w:rPr>
          <w:rFonts w:cs="Arial"/>
          <w:b/>
          <w:bCs/>
          <w:sz w:val="24"/>
        </w:rPr>
        <w:lastRenderedPageBreak/>
        <w:t>SEXTO</w:t>
      </w:r>
      <w:r w:rsidRPr="00A62359">
        <w:rPr>
          <w:rFonts w:cs="Arial"/>
          <w:bCs/>
          <w:sz w:val="24"/>
        </w:rPr>
        <w:t xml:space="preserve">.- </w:t>
      </w:r>
      <w:r>
        <w:rPr>
          <w:rFonts w:cs="Arial"/>
          <w:bCs/>
          <w:sz w:val="24"/>
        </w:rPr>
        <w:t xml:space="preserve">Analizadas las pruebas que conforman el presente juicio, además de la postura de las partes, esta Juzgadora considera que son </w:t>
      </w:r>
      <w:r w:rsidRPr="00C8689E">
        <w:rPr>
          <w:rFonts w:cs="Arial"/>
          <w:b/>
          <w:bCs/>
          <w:sz w:val="24"/>
        </w:rPr>
        <w:t xml:space="preserve">infundados los agravios </w:t>
      </w:r>
      <w:r>
        <w:rPr>
          <w:rFonts w:cs="Arial"/>
          <w:bCs/>
          <w:sz w:val="24"/>
        </w:rPr>
        <w:t xml:space="preserve">esgrimidos por el actor; porque si bien es cierto, con fecha </w:t>
      </w:r>
      <w:r w:rsidR="00852F5D">
        <w:rPr>
          <w:rFonts w:cs="Arial"/>
          <w:bCs/>
          <w:sz w:val="24"/>
        </w:rPr>
        <w:t>***** de ***** de dos mil quince (**/**/2015)</w:t>
      </w:r>
      <w:r>
        <w:rPr>
          <w:rFonts w:cs="Arial"/>
          <w:bCs/>
          <w:sz w:val="24"/>
        </w:rPr>
        <w:t xml:space="preserve">, celebró Contrato de Apertura de Crédito en Cuenta Corriente con Garantía Hipotecaria, entre su poderdante, con el carácter de acreditante, y el C. ANASTACIO REYES RAMÍREZ, en calidad de acreditada y la C. SOCORRO FELIPA OJEDA CRUZ, en calidad de deudora solidaria (fojas 16-24), y que los contratos de apertura de crédito constituye un acto jurídico de naturaleza mercantil, de conformidad con el artículo 1 de la Ley General de Títulos y Operaciones de Crédito; sin embargo, como </w:t>
      </w:r>
      <w:r w:rsidRPr="006A5593">
        <w:rPr>
          <w:rFonts w:cs="Arial"/>
          <w:b/>
          <w:bCs/>
          <w:sz w:val="24"/>
        </w:rPr>
        <w:t>acertadamente lo refirió la demandada</w:t>
      </w:r>
      <w:r>
        <w:rPr>
          <w:rFonts w:cs="Arial"/>
          <w:bCs/>
          <w:sz w:val="24"/>
        </w:rPr>
        <w:t xml:space="preserve">, dicho contrato contempla una garantía hipotecaria sobre un bien inmueble, el cual fue precisado en dicho contrato (foja 17 de autos), y en ese supuesto, se ubica en la hipótesis del artículo 2801 del Código Civil para el Estado de Oaxaca, el cual dispone que para producir efectos contra tercero, la hipoteca requiere de registro, ubicándolo también en los supuestos del artículo 2799 del mismo ordenamiento legal, que prevé que el crédito hipotecario, debe otorgarse en escritura pública, cuando exceda de trescientos treinta y cinco salarios mínimos y tomando en consideración que en la fecha de la calificación preventiva realizada por la demandada (veintisiete de enero de dos mil dieciséis 27/01/2016), el salario mínimo en el Estado de Oaxaca, era de $73.04 (SETENTA Y TRES PESOS 04/100 M.N.), el cual multiplicado por trescientos treinta y cinco, hace un total de $24,468.40 (VEINTICUATRO MIL, CUATROCIENTOS SESENTA Y OCHO PESOS 40/100M.N.), cantidad que es superada por los $ 50,000.00 (CINCUENTA MIL PESOS 00/100M.N), pactados en el contrato de apertura de crédito, consecuentemente, dicho crédito hipotecario si debe otorgarse en escritura pública para su inscripción definitiva, porque la hipoteca es una garantía real, constituida sobre bienes que no se entregan al acreedor, que da derecho a éste, en caso de incumplimiento de la obligación garantizada, a ser pagado con el valor de los bienes, en el grado de preferencia establecido por la ley, que para surtir sus efectos contra un tercero necesita registro, el cual debe regirse por la Ley Civil antes referida y no por el Código de Comercio señalado por el actor, porque no se trata solamente de un Contrato de Apertura de Crédito, sino de uno diverso que contempla una garantía hipotecaria, es por ello, que se considera que el registro preventivo realizado por la autoridad demandada, resulta congruente y legal, de conformidad con lo dispuesto en el artículo 2893 del Código Civil para el Estado de Oaxaca y 22 del Reglamento del </w:t>
      </w:r>
      <w:r>
        <w:rPr>
          <w:rFonts w:cs="Arial"/>
          <w:bCs/>
          <w:sz w:val="24"/>
        </w:rPr>
        <w:lastRenderedPageBreak/>
        <w:t xml:space="preserve">Registro Público de la Propiedad y del Comercio del Estado de Oaxaca; sirve de apoyo a lo anterior, el criterio sustentado por la Suprema Corte de Justicia de la Nación, en la Jurisprudencia con datos de identificación: Semanario Judicial de la Federación y su Gaceta, Tomo X, Octubre de 1999, Novena Época, pág. 39, registro 193193, Jurisprudencia Civil, Primera Sala y de rubro: </w:t>
      </w:r>
      <w:r w:rsidRPr="009D4DFC">
        <w:rPr>
          <w:rFonts w:cs="Arial"/>
          <w:bCs/>
          <w:i/>
          <w:sz w:val="24"/>
        </w:rPr>
        <w:t>“CONTRATOS DE CRÉDITO SIMPLE DE HABILITACIÓN O AVÍO CON GARANTÍA HIPOTECARIA. DEBEN CONSTAR EN ESCRITURA PÚBLICA PARA DEMANDARSE SU CUMPLIMIENTO EN LA VÍA SUMARIA CIVIL POR INSTITUCIONES DE CRÉDITO (LEGISLACIÓN DEL ESTADO DE JALISCO).”</w:t>
      </w:r>
    </w:p>
    <w:p w:rsidR="00745F18" w:rsidRDefault="00745F18" w:rsidP="00745F18">
      <w:pPr>
        <w:pStyle w:val="corte4fondoCarCarCar"/>
        <w:ind w:firstLine="708"/>
        <w:rPr>
          <w:rFonts w:cs="Arial"/>
          <w:bCs/>
          <w:sz w:val="24"/>
        </w:rPr>
      </w:pPr>
      <w:r>
        <w:rPr>
          <w:rFonts w:cs="Arial"/>
          <w:bCs/>
          <w:sz w:val="24"/>
        </w:rPr>
        <w:t xml:space="preserve">En relatadas consideraciones, al resultar infundados los agravios esgrimidos por el actor, consecuentemente se declara </w:t>
      </w:r>
      <w:r w:rsidRPr="009B0E07">
        <w:rPr>
          <w:rFonts w:cs="Arial"/>
          <w:b/>
          <w:bCs/>
          <w:sz w:val="24"/>
        </w:rPr>
        <w:t>LA VALIDEZ</w:t>
      </w:r>
      <w:r>
        <w:rPr>
          <w:rFonts w:cs="Arial"/>
          <w:bCs/>
          <w:sz w:val="24"/>
        </w:rPr>
        <w:t xml:space="preserve"> del acto impugnado, consistente en la inscripción preventiva realizada por la Registradora del Registro Público de la Propiedad del Distrito Judicial de Miahuatlán de Porfirio Díaz Oaxaca, el día veintisiete de enero de dos mil  dieciséis (27/01/2016) del Contrato de Apertura de Crédito en Cuenta Corriente con Garantía Hipotecaria, celebrado entre la persona moral denominada UNIÓN DE CRÉDITO ESTATAL DE PRODUCTORES DE CAFÉ DE OAXACA, S.A. de C.V., con el carácter de acreditante, y el C.ANASTACIO REYES RAMÍREZ, en calidad de acreditada y la C. SOCORRO FELIPA OJEDA CRUZ, en calidad de deudor solidario, el día </w:t>
      </w:r>
      <w:r w:rsidR="00852F5D">
        <w:rPr>
          <w:rFonts w:cs="Arial"/>
          <w:bCs/>
          <w:sz w:val="24"/>
        </w:rPr>
        <w:t>***** de ***** de dos mil quince (**/**/2015)</w:t>
      </w:r>
      <w:r>
        <w:rPr>
          <w:rFonts w:cs="Arial"/>
          <w:bCs/>
          <w:sz w:val="24"/>
        </w:rPr>
        <w:t>, de conformidad con lo dispuesto en el artículo 179 de La ley de Justicia Administrativa para el Estado de Oaxaca.</w:t>
      </w:r>
    </w:p>
    <w:p w:rsidR="00745F18" w:rsidRPr="00A333F9" w:rsidRDefault="00745F18" w:rsidP="00745F18">
      <w:pPr>
        <w:spacing w:line="360" w:lineRule="auto"/>
        <w:ind w:firstLine="567"/>
        <w:jc w:val="both"/>
        <w:rPr>
          <w:rFonts w:ascii="Arial" w:hAnsi="Arial" w:cs="Arial"/>
          <w:sz w:val="24"/>
          <w:szCs w:val="24"/>
        </w:rPr>
      </w:pPr>
      <w:r w:rsidRPr="00A333F9">
        <w:rPr>
          <w:rFonts w:ascii="Arial" w:hAnsi="Arial" w:cs="Arial"/>
          <w:sz w:val="24"/>
          <w:szCs w:val="24"/>
        </w:rPr>
        <w:t>Por lo expuesto y con fundamento en los artículos 177, 178 fracción VI y 179 de la Ley de Justicia Administrati</w:t>
      </w:r>
      <w:r>
        <w:rPr>
          <w:rFonts w:ascii="Arial" w:hAnsi="Arial" w:cs="Arial"/>
          <w:sz w:val="24"/>
          <w:szCs w:val="24"/>
        </w:rPr>
        <w:t>va para el Estado de Oaxaca, se:</w:t>
      </w:r>
      <w:r w:rsidRPr="00A333F9">
        <w:rPr>
          <w:rFonts w:ascii="Arial" w:hAnsi="Arial" w:cs="Arial"/>
          <w:sz w:val="24"/>
          <w:szCs w:val="24"/>
        </w:rPr>
        <w:t xml:space="preserve"> </w:t>
      </w:r>
      <w:r>
        <w:rPr>
          <w:rFonts w:ascii="Arial" w:hAnsi="Arial" w:cs="Arial"/>
          <w:sz w:val="24"/>
          <w:szCs w:val="24"/>
        </w:rPr>
        <w:t xml:space="preserve">- - - </w:t>
      </w:r>
    </w:p>
    <w:p w:rsidR="00745F18" w:rsidRPr="00A333F9" w:rsidRDefault="00745F18" w:rsidP="00745F18">
      <w:pPr>
        <w:spacing w:before="240"/>
        <w:ind w:firstLine="567"/>
        <w:jc w:val="center"/>
        <w:rPr>
          <w:rFonts w:ascii="Arial" w:hAnsi="Arial" w:cs="Arial"/>
          <w:b/>
          <w:sz w:val="24"/>
          <w:szCs w:val="24"/>
        </w:rPr>
      </w:pPr>
      <w:r w:rsidRPr="00A333F9">
        <w:rPr>
          <w:rFonts w:ascii="Arial" w:hAnsi="Arial" w:cs="Arial"/>
          <w:b/>
          <w:sz w:val="24"/>
          <w:szCs w:val="24"/>
        </w:rPr>
        <w:t>RESUELVE:</w:t>
      </w:r>
    </w:p>
    <w:p w:rsidR="00745F18" w:rsidRPr="00A333F9" w:rsidRDefault="00745F18" w:rsidP="00745F18">
      <w:pPr>
        <w:spacing w:line="360" w:lineRule="auto"/>
        <w:ind w:firstLine="567"/>
        <w:jc w:val="both"/>
        <w:rPr>
          <w:rFonts w:ascii="Arial" w:hAnsi="Arial" w:cs="Arial"/>
          <w:sz w:val="24"/>
          <w:szCs w:val="24"/>
        </w:rPr>
      </w:pPr>
      <w:r w:rsidRPr="00A333F9">
        <w:rPr>
          <w:rFonts w:ascii="Arial" w:hAnsi="Arial" w:cs="Arial"/>
          <w:b/>
          <w:sz w:val="24"/>
          <w:szCs w:val="24"/>
        </w:rPr>
        <w:t xml:space="preserve">PRIMERO. </w:t>
      </w:r>
      <w:r w:rsidRPr="00A333F9">
        <w:rPr>
          <w:rFonts w:ascii="Arial" w:hAnsi="Arial" w:cs="Arial"/>
          <w:sz w:val="24"/>
          <w:szCs w:val="24"/>
        </w:rPr>
        <w:t>Esta Séptima Sala Unitaria de Primera Instancia del Tribunal de lo Contencioso Administrativo y de Cuentas del Poder Judicial del Estado, es legalmente competente para conocer y resolver</w:t>
      </w:r>
      <w:r>
        <w:rPr>
          <w:rFonts w:ascii="Arial" w:hAnsi="Arial" w:cs="Arial"/>
          <w:sz w:val="24"/>
          <w:szCs w:val="24"/>
        </w:rPr>
        <w:t xml:space="preserve"> del presente juicio de Nulidad. - - - - - - - - - - - - - - - - - - - - - - - - - - - - - - - - - - - - - - - - - - - </w:t>
      </w:r>
    </w:p>
    <w:p w:rsidR="00581E41" w:rsidRDefault="00581E41" w:rsidP="00745F18">
      <w:pPr>
        <w:spacing w:line="360" w:lineRule="auto"/>
        <w:ind w:firstLine="567"/>
        <w:jc w:val="both"/>
        <w:rPr>
          <w:rFonts w:ascii="Arial" w:hAnsi="Arial" w:cs="Arial"/>
          <w:b/>
          <w:sz w:val="24"/>
          <w:szCs w:val="24"/>
        </w:rPr>
      </w:pPr>
    </w:p>
    <w:p w:rsidR="00581E41" w:rsidRDefault="00581E41" w:rsidP="00745F18">
      <w:pPr>
        <w:spacing w:line="360" w:lineRule="auto"/>
        <w:ind w:firstLine="567"/>
        <w:jc w:val="both"/>
        <w:rPr>
          <w:rFonts w:ascii="Arial" w:hAnsi="Arial" w:cs="Arial"/>
          <w:b/>
          <w:sz w:val="24"/>
          <w:szCs w:val="24"/>
        </w:rPr>
      </w:pPr>
    </w:p>
    <w:p w:rsidR="00581E41" w:rsidRPr="00581E41" w:rsidRDefault="00581E41" w:rsidP="00581E41">
      <w:pPr>
        <w:spacing w:line="360" w:lineRule="auto"/>
        <w:jc w:val="both"/>
        <w:rPr>
          <w:rFonts w:ascii="Arial" w:hAnsi="Arial" w:cs="Arial"/>
          <w:sz w:val="18"/>
          <w:szCs w:val="24"/>
        </w:rPr>
      </w:pPr>
      <w:r w:rsidRPr="00581E41">
        <w:rPr>
          <w:rFonts w:ascii="Arial" w:hAnsi="Arial" w:cs="Arial"/>
          <w:sz w:val="18"/>
          <w:szCs w:val="24"/>
        </w:rPr>
        <w:t>ESTA HOJA PERTENECE A LA RESOLUCIÓN DICTADA CON FECHA SIETE DE NOVIEMBRE DE DOS MIL DIECIOCHO EN EL JUICIO DE NULIDAD DE NÚMERO AL RUBRO INDICADO.-</w:t>
      </w:r>
      <w:r>
        <w:rPr>
          <w:rFonts w:ascii="Arial" w:hAnsi="Arial" w:cs="Arial"/>
          <w:sz w:val="18"/>
          <w:szCs w:val="24"/>
        </w:rPr>
        <w:t xml:space="preserve"> - - - - - - - - </w:t>
      </w:r>
    </w:p>
    <w:p w:rsidR="00745F18" w:rsidRPr="00A333F9" w:rsidRDefault="00745F18" w:rsidP="00745F18">
      <w:pPr>
        <w:spacing w:line="360" w:lineRule="auto"/>
        <w:ind w:firstLine="567"/>
        <w:jc w:val="both"/>
        <w:rPr>
          <w:rFonts w:ascii="Arial" w:hAnsi="Arial" w:cs="Arial"/>
          <w:sz w:val="24"/>
          <w:szCs w:val="24"/>
        </w:rPr>
      </w:pPr>
      <w:r w:rsidRPr="00A333F9">
        <w:rPr>
          <w:rFonts w:ascii="Arial" w:hAnsi="Arial" w:cs="Arial"/>
          <w:b/>
          <w:sz w:val="24"/>
          <w:szCs w:val="24"/>
        </w:rPr>
        <w:lastRenderedPageBreak/>
        <w:t xml:space="preserve">SEGUNDO. </w:t>
      </w:r>
      <w:r>
        <w:rPr>
          <w:rFonts w:ascii="Arial" w:hAnsi="Arial" w:cs="Arial"/>
          <w:sz w:val="24"/>
          <w:szCs w:val="24"/>
        </w:rPr>
        <w:t>No se actualizó</w:t>
      </w:r>
      <w:r w:rsidRPr="00A333F9">
        <w:rPr>
          <w:rFonts w:ascii="Arial" w:hAnsi="Arial" w:cs="Arial"/>
          <w:sz w:val="24"/>
          <w:szCs w:val="24"/>
        </w:rPr>
        <w:t xml:space="preserve"> causal de improcedencia</w:t>
      </w:r>
      <w:r>
        <w:rPr>
          <w:rFonts w:ascii="Arial" w:hAnsi="Arial" w:cs="Arial"/>
          <w:sz w:val="24"/>
          <w:szCs w:val="24"/>
        </w:rPr>
        <w:t xml:space="preserve"> alguna, </w:t>
      </w:r>
      <w:r w:rsidRPr="00A333F9">
        <w:rPr>
          <w:rFonts w:ascii="Arial" w:hAnsi="Arial" w:cs="Arial"/>
          <w:sz w:val="24"/>
          <w:szCs w:val="24"/>
        </w:rPr>
        <w:t xml:space="preserve">por lo que </w:t>
      </w:r>
      <w:r w:rsidRPr="00A333F9">
        <w:rPr>
          <w:rFonts w:ascii="Arial" w:hAnsi="Arial" w:cs="Arial"/>
          <w:b/>
          <w:sz w:val="24"/>
          <w:szCs w:val="24"/>
        </w:rPr>
        <w:t>NO SE SOBRESEE EL JUICIO</w:t>
      </w:r>
      <w:r>
        <w:rPr>
          <w:rFonts w:ascii="Arial" w:hAnsi="Arial" w:cs="Arial"/>
          <w:b/>
          <w:sz w:val="24"/>
          <w:szCs w:val="24"/>
        </w:rPr>
        <w:t xml:space="preserve">, </w:t>
      </w:r>
      <w:r w:rsidRPr="00FC29CF">
        <w:rPr>
          <w:rFonts w:ascii="Arial" w:hAnsi="Arial" w:cs="Arial"/>
          <w:sz w:val="24"/>
          <w:szCs w:val="24"/>
        </w:rPr>
        <w:t>de conformidad con lo expuesto en el considerando QUINTO de esta resolución</w:t>
      </w:r>
      <w:r w:rsidRPr="00A333F9">
        <w:rPr>
          <w:rFonts w:ascii="Arial" w:hAnsi="Arial" w:cs="Arial"/>
          <w:b/>
          <w:sz w:val="24"/>
          <w:szCs w:val="24"/>
        </w:rPr>
        <w:t>.</w:t>
      </w:r>
      <w:r w:rsidRPr="006E58B6">
        <w:rPr>
          <w:rFonts w:ascii="Arial" w:hAnsi="Arial" w:cs="Arial"/>
          <w:sz w:val="24"/>
          <w:szCs w:val="24"/>
        </w:rPr>
        <w:t>- - - - - - - - - - - -</w:t>
      </w:r>
      <w:r>
        <w:rPr>
          <w:rFonts w:ascii="Arial" w:hAnsi="Arial" w:cs="Arial"/>
          <w:sz w:val="24"/>
          <w:szCs w:val="24"/>
        </w:rPr>
        <w:t xml:space="preserve"> - - - - - - - - - - - - - -</w:t>
      </w:r>
    </w:p>
    <w:p w:rsidR="00745F18" w:rsidRDefault="00745F18" w:rsidP="00745F18">
      <w:pPr>
        <w:pStyle w:val="corte4fondoCarCarCar"/>
        <w:ind w:firstLine="708"/>
        <w:rPr>
          <w:rFonts w:cs="Arial"/>
          <w:bCs/>
          <w:sz w:val="24"/>
        </w:rPr>
      </w:pPr>
      <w:r w:rsidRPr="00A333F9">
        <w:rPr>
          <w:rFonts w:cs="Arial"/>
          <w:b/>
          <w:sz w:val="24"/>
        </w:rPr>
        <w:t>TERCERO-</w:t>
      </w:r>
      <w:r>
        <w:rPr>
          <w:rFonts w:cs="Arial"/>
          <w:b/>
          <w:sz w:val="24"/>
        </w:rPr>
        <w:t xml:space="preserve">. </w:t>
      </w:r>
      <w:r w:rsidRPr="00E556B0">
        <w:rPr>
          <w:rFonts w:cs="Arial"/>
          <w:sz w:val="24"/>
        </w:rPr>
        <w:t xml:space="preserve">Se declara la </w:t>
      </w:r>
      <w:r w:rsidRPr="00FD0EDB">
        <w:rPr>
          <w:rFonts w:cs="Arial"/>
          <w:b/>
          <w:sz w:val="24"/>
        </w:rPr>
        <w:t>VALIDEZ</w:t>
      </w:r>
      <w:r>
        <w:rPr>
          <w:rFonts w:cs="Arial"/>
          <w:sz w:val="24"/>
        </w:rPr>
        <w:t xml:space="preserve"> </w:t>
      </w:r>
      <w:r>
        <w:rPr>
          <w:rFonts w:cs="Arial"/>
          <w:bCs/>
          <w:sz w:val="24"/>
        </w:rPr>
        <w:t xml:space="preserve">del acto impugnado, consistente en la inscripción preventiva realizada por la Registradora del Registro Público de la Propiedad del Distrito Judicial de Miahuatlán de Porfirio Díaz Oaxaca, el día </w:t>
      </w:r>
      <w:r w:rsidR="00852F5D">
        <w:rPr>
          <w:rFonts w:cs="Arial"/>
          <w:bCs/>
          <w:sz w:val="24"/>
        </w:rPr>
        <w:t>***** de ***** de dos mil dieciséis (**/**/2016)</w:t>
      </w:r>
      <w:r>
        <w:rPr>
          <w:rFonts w:cs="Arial"/>
          <w:bCs/>
          <w:sz w:val="24"/>
        </w:rPr>
        <w:t xml:space="preserve"> del Contrato de Apertura de Crédito en Cuenta Corriente con Garantía Hipotecaria, de conformidad con el considerando SEXTO de esta resolución.</w:t>
      </w:r>
      <w:r w:rsidR="00852F5D">
        <w:rPr>
          <w:rFonts w:cs="Arial"/>
          <w:bCs/>
          <w:sz w:val="24"/>
        </w:rPr>
        <w:t xml:space="preserve"> </w:t>
      </w:r>
      <w:r>
        <w:rPr>
          <w:rFonts w:cs="Arial"/>
          <w:bCs/>
          <w:sz w:val="24"/>
        </w:rPr>
        <w:t xml:space="preserve">- - - - - - - - - - - - </w:t>
      </w:r>
      <w:r w:rsidR="00852F5D">
        <w:rPr>
          <w:rFonts w:cs="Arial"/>
          <w:bCs/>
          <w:sz w:val="24"/>
        </w:rPr>
        <w:t xml:space="preserve">- - - - - - - - - - - - - - </w:t>
      </w:r>
      <w:bookmarkStart w:id="0" w:name="_GoBack"/>
      <w:bookmarkEnd w:id="0"/>
    </w:p>
    <w:p w:rsidR="00745F18" w:rsidRDefault="00745F18" w:rsidP="00745F18">
      <w:pPr>
        <w:pStyle w:val="corte4fondoCarCarCar"/>
        <w:ind w:firstLine="708"/>
        <w:rPr>
          <w:rFonts w:cs="Arial"/>
          <w:b/>
          <w:sz w:val="24"/>
        </w:rPr>
      </w:pPr>
      <w:proofErr w:type="gramStart"/>
      <w:r w:rsidRPr="000E0696">
        <w:rPr>
          <w:rFonts w:cs="Arial"/>
          <w:b/>
          <w:bCs/>
          <w:sz w:val="24"/>
        </w:rPr>
        <w:t>CUARTO.-</w:t>
      </w:r>
      <w:proofErr w:type="gramEnd"/>
      <w:r>
        <w:rPr>
          <w:rFonts w:cs="Arial"/>
          <w:bCs/>
          <w:sz w:val="24"/>
        </w:rPr>
        <w:t xml:space="preserve"> </w:t>
      </w:r>
      <w:r w:rsidRPr="00A333F9">
        <w:rPr>
          <w:rFonts w:cs="Arial"/>
          <w:sz w:val="24"/>
        </w:rPr>
        <w:t xml:space="preserve">Conforme a lo dispuesto en el artículo 142 fracción I y 143 fracción I y II, de la Ley de Justicia Administrativa para el Estado, </w:t>
      </w:r>
      <w:r w:rsidRPr="00A333F9">
        <w:rPr>
          <w:rFonts w:cs="Arial"/>
          <w:b/>
          <w:sz w:val="24"/>
        </w:rPr>
        <w:t xml:space="preserve">NOTIFÍQUESE PERSONALMENTE A LA PARTE ACTORA Y POR OFICIO A LA AUTORIDAD DEMANDANDA. CÚMPLASE. </w:t>
      </w:r>
      <w:r w:rsidRPr="004A5504">
        <w:rPr>
          <w:rFonts w:cs="Arial"/>
          <w:sz w:val="24"/>
        </w:rPr>
        <w:t>- - - - - - - - - - -</w:t>
      </w:r>
      <w:r>
        <w:rPr>
          <w:rFonts w:cs="Arial"/>
          <w:b/>
          <w:sz w:val="24"/>
        </w:rPr>
        <w:t xml:space="preserve"> </w:t>
      </w:r>
      <w:r w:rsidRPr="00745F18">
        <w:rPr>
          <w:rFonts w:cs="Arial"/>
          <w:sz w:val="24"/>
        </w:rPr>
        <w:t>- - - - - - - -</w:t>
      </w:r>
      <w:r>
        <w:rPr>
          <w:rFonts w:cs="Arial"/>
          <w:b/>
          <w:sz w:val="24"/>
        </w:rPr>
        <w:t xml:space="preserve"> </w:t>
      </w:r>
    </w:p>
    <w:p w:rsidR="00745F18" w:rsidRDefault="00745F18" w:rsidP="00745F18">
      <w:pPr>
        <w:spacing w:line="360" w:lineRule="auto"/>
        <w:ind w:firstLine="567"/>
        <w:jc w:val="both"/>
        <w:rPr>
          <w:rFonts w:ascii="Arial" w:hAnsi="Arial" w:cs="Arial"/>
          <w:sz w:val="24"/>
          <w:szCs w:val="24"/>
        </w:rPr>
      </w:pPr>
      <w:r>
        <w:rPr>
          <w:rFonts w:ascii="Arial" w:hAnsi="Arial" w:cs="Arial"/>
          <w:sz w:val="24"/>
          <w:szCs w:val="24"/>
        </w:rPr>
        <w:t>Así lo resolvió y firma</w:t>
      </w:r>
      <w:r w:rsidRPr="00DF4A02">
        <w:rPr>
          <w:rFonts w:ascii="Arial" w:hAnsi="Arial" w:cs="Arial"/>
          <w:sz w:val="24"/>
          <w:szCs w:val="24"/>
        </w:rPr>
        <w:t xml:space="preserve"> la Licenciada MARIA MAYELA GARCIA MALDONADO,  Magistrada Titular de la Séptima Sala de Primera Instancia del Tribunal de </w:t>
      </w:r>
      <w:r>
        <w:rPr>
          <w:rFonts w:ascii="Arial" w:hAnsi="Arial" w:cs="Arial"/>
          <w:sz w:val="24"/>
          <w:szCs w:val="24"/>
        </w:rPr>
        <w:t xml:space="preserve">Justicia Administrativa del </w:t>
      </w:r>
      <w:r w:rsidRPr="00DF4A02">
        <w:rPr>
          <w:rFonts w:ascii="Arial" w:hAnsi="Arial" w:cs="Arial"/>
          <w:sz w:val="24"/>
          <w:szCs w:val="24"/>
        </w:rPr>
        <w:t>Estado</w:t>
      </w:r>
      <w:r>
        <w:rPr>
          <w:rFonts w:ascii="Arial" w:hAnsi="Arial" w:cs="Arial"/>
          <w:sz w:val="24"/>
          <w:szCs w:val="24"/>
        </w:rPr>
        <w:t xml:space="preserve"> de Oaxaca</w:t>
      </w:r>
      <w:r w:rsidRPr="00DF4A02">
        <w:rPr>
          <w:rFonts w:ascii="Arial" w:hAnsi="Arial" w:cs="Arial"/>
          <w:sz w:val="24"/>
          <w:szCs w:val="24"/>
        </w:rPr>
        <w:t>, quien actúa legalmente con el Licenciado ERNESTO GARCIA GONZALEZ,  Secretario de Acuerdos de esta Sala, quien autoriza y da fe.</w:t>
      </w:r>
      <w:r>
        <w:rPr>
          <w:rFonts w:ascii="Arial" w:hAnsi="Arial" w:cs="Arial"/>
          <w:sz w:val="24"/>
          <w:szCs w:val="24"/>
        </w:rPr>
        <w:t xml:space="preserve"> - - - - - - - - - - - - - - - - - - - - </w:t>
      </w:r>
    </w:p>
    <w:p w:rsidR="00133E1F" w:rsidRPr="001059A6" w:rsidRDefault="00133E1F" w:rsidP="001059A6"/>
    <w:sectPr w:rsidR="00133E1F" w:rsidRPr="001059A6" w:rsidSect="00CE4D50">
      <w:headerReference w:type="even" r:id="rId8"/>
      <w:headerReference w:type="default" r:id="rId9"/>
      <w:footerReference w:type="default" r:id="rId10"/>
      <w:headerReference w:type="first" r:id="rId11"/>
      <w:pgSz w:w="12240" w:h="20160" w:code="5"/>
      <w:pgMar w:top="1135" w:right="1701" w:bottom="2410"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DAF" w:rsidRDefault="00BD5DAF" w:rsidP="00D833EF">
      <w:pPr>
        <w:spacing w:after="0" w:line="240" w:lineRule="auto"/>
      </w:pPr>
      <w:r>
        <w:separator/>
      </w:r>
    </w:p>
  </w:endnote>
  <w:endnote w:type="continuationSeparator" w:id="0">
    <w:p w:rsidR="00BD5DAF" w:rsidRDefault="00BD5DAF"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06964329"/>
      <w:docPartObj>
        <w:docPartGallery w:val="Page Numbers (Bottom of Page)"/>
        <w:docPartUnique/>
      </w:docPartObj>
    </w:sdtPr>
    <w:sdtEndPr/>
    <w:sdtContent>
      <w:p w:rsidR="00743773" w:rsidRPr="007D2760" w:rsidRDefault="00BD5DAF"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627615" w:rsidRPr="00627615">
                      <w:rPr>
                        <w:noProof/>
                        <w:color w:val="000000" w:themeColor="text1"/>
                        <w:lang w:val="es-ES"/>
                      </w:rPr>
                      <w:t>7</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DAF" w:rsidRDefault="00BD5DAF" w:rsidP="00D833EF">
      <w:pPr>
        <w:spacing w:after="0" w:line="240" w:lineRule="auto"/>
      </w:pPr>
      <w:r>
        <w:separator/>
      </w:r>
    </w:p>
  </w:footnote>
  <w:footnote w:type="continuationSeparator" w:id="0">
    <w:p w:rsidR="00BD5DAF" w:rsidRDefault="00BD5DAF"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50" w:rsidRDefault="00CE4D50">
    <w:pPr>
      <w:pStyle w:val="Encabezado"/>
    </w:pPr>
    <w:r>
      <w:rPr>
        <w:noProof/>
      </w:rPr>
      <w:pict>
        <v:shapetype id="_x0000_t202" coordsize="21600,21600" o:spt="202" path="m,l,21600r21600,l21600,xe">
          <v:stroke joinstyle="miter"/>
          <v:path gradientshapeok="t" o:connecttype="rect"/>
        </v:shapetype>
        <v:shape id="_x0000_s2074" type="#_x0000_t202" style="position:absolute;margin-left:423.3pt;margin-top:292.45pt;width:89.55pt;height:95.25pt;z-index:-2516423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4">
            <w:txbxContent>
              <w:p w:rsidR="00CE4D50" w:rsidRPr="003B6E97" w:rsidRDefault="00CE4D50" w:rsidP="00CE4D50">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4016"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CE4D50"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4017"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v:shapetype id="_x0000_t202" coordsize="21600,21600" o:spt="202" path="m,l,21600r21600,l21600,xe">
          <v:stroke joinstyle="miter"/>
          <v:path gradientshapeok="t" o:connecttype="rect"/>
        </v:shapetype>
        <v:shape id="_x0000_s2070" type="#_x0000_t202" style="position:absolute;left:0;text-align:left;margin-left:-103.8pt;margin-top:278.2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0">
            <w:txbxContent>
              <w:p w:rsidR="00CE4D50" w:rsidRPr="003B6E97" w:rsidRDefault="00CE4D50" w:rsidP="00CE4D50">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BD5DAF">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214B18F1" wp14:editId="590889C6">
                      <wp:extent cx="1118870" cy="974725"/>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1059A6">
      <w:rPr>
        <w:rFonts w:ascii="Bookman Old Style" w:hAnsi="Bookman Old Style"/>
        <w:b/>
      </w:rPr>
      <w:t>419</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627615">
      <w:rPr>
        <w:rFonts w:ascii="Bookman Old Style" w:hAnsi="Bookman Old Style"/>
        <w:b/>
        <w:sz w:val="24"/>
        <w:szCs w:val="24"/>
      </w:rPr>
      <w:t>6</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6A1257DB" wp14:editId="5CC16BA3">
          <wp:simplePos x="0" y="0"/>
          <wp:positionH relativeFrom="column">
            <wp:posOffset>-30480</wp:posOffset>
          </wp:positionH>
          <wp:positionV relativeFrom="paragraph">
            <wp:posOffset>3049270</wp:posOffset>
          </wp:positionV>
          <wp:extent cx="5257800" cy="45339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CE4D5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4015"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2"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9ED"/>
    <w:rsid w:val="00004A63"/>
    <w:rsid w:val="00011FFB"/>
    <w:rsid w:val="00013DA7"/>
    <w:rsid w:val="00014265"/>
    <w:rsid w:val="000212E5"/>
    <w:rsid w:val="000230A8"/>
    <w:rsid w:val="00027F59"/>
    <w:rsid w:val="00030DB0"/>
    <w:rsid w:val="000311E2"/>
    <w:rsid w:val="00032762"/>
    <w:rsid w:val="00032C34"/>
    <w:rsid w:val="000337AA"/>
    <w:rsid w:val="00034ED2"/>
    <w:rsid w:val="00035083"/>
    <w:rsid w:val="00035A15"/>
    <w:rsid w:val="000366C4"/>
    <w:rsid w:val="0004014C"/>
    <w:rsid w:val="00042563"/>
    <w:rsid w:val="00042570"/>
    <w:rsid w:val="00043652"/>
    <w:rsid w:val="000438A6"/>
    <w:rsid w:val="00044D5E"/>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555A"/>
    <w:rsid w:val="000770A7"/>
    <w:rsid w:val="000818EC"/>
    <w:rsid w:val="00083D5F"/>
    <w:rsid w:val="000851A0"/>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A63"/>
    <w:rsid w:val="000B0BD1"/>
    <w:rsid w:val="000B198A"/>
    <w:rsid w:val="000B7845"/>
    <w:rsid w:val="000B7FE0"/>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E0D"/>
    <w:rsid w:val="000D6443"/>
    <w:rsid w:val="000D6B19"/>
    <w:rsid w:val="000E08F5"/>
    <w:rsid w:val="000E191A"/>
    <w:rsid w:val="000E2332"/>
    <w:rsid w:val="000E3003"/>
    <w:rsid w:val="000E5724"/>
    <w:rsid w:val="000E7798"/>
    <w:rsid w:val="000F0DF5"/>
    <w:rsid w:val="000F2454"/>
    <w:rsid w:val="000F46CA"/>
    <w:rsid w:val="000F6265"/>
    <w:rsid w:val="000F7052"/>
    <w:rsid w:val="001005E9"/>
    <w:rsid w:val="00102843"/>
    <w:rsid w:val="00104882"/>
    <w:rsid w:val="001054C2"/>
    <w:rsid w:val="00105734"/>
    <w:rsid w:val="001059A6"/>
    <w:rsid w:val="0011041F"/>
    <w:rsid w:val="001134C2"/>
    <w:rsid w:val="00116BF0"/>
    <w:rsid w:val="00116E80"/>
    <w:rsid w:val="00116FEE"/>
    <w:rsid w:val="0011704B"/>
    <w:rsid w:val="001179FE"/>
    <w:rsid w:val="00120751"/>
    <w:rsid w:val="00122735"/>
    <w:rsid w:val="001238DB"/>
    <w:rsid w:val="00123F5B"/>
    <w:rsid w:val="0012660F"/>
    <w:rsid w:val="001267B1"/>
    <w:rsid w:val="00130156"/>
    <w:rsid w:val="00130622"/>
    <w:rsid w:val="001321D1"/>
    <w:rsid w:val="00132E1E"/>
    <w:rsid w:val="00133A29"/>
    <w:rsid w:val="00133E1F"/>
    <w:rsid w:val="001347AC"/>
    <w:rsid w:val="001352D0"/>
    <w:rsid w:val="001375B6"/>
    <w:rsid w:val="0014103F"/>
    <w:rsid w:val="00141E5F"/>
    <w:rsid w:val="001426A4"/>
    <w:rsid w:val="00143B02"/>
    <w:rsid w:val="00145090"/>
    <w:rsid w:val="00145AF4"/>
    <w:rsid w:val="00145C46"/>
    <w:rsid w:val="00151102"/>
    <w:rsid w:val="00154C97"/>
    <w:rsid w:val="00156EDE"/>
    <w:rsid w:val="0016041A"/>
    <w:rsid w:val="00161D1B"/>
    <w:rsid w:val="00162359"/>
    <w:rsid w:val="00162C58"/>
    <w:rsid w:val="00164AA8"/>
    <w:rsid w:val="001663C9"/>
    <w:rsid w:val="001668A9"/>
    <w:rsid w:val="00171F13"/>
    <w:rsid w:val="00172B78"/>
    <w:rsid w:val="0017492D"/>
    <w:rsid w:val="00174E3A"/>
    <w:rsid w:val="001753F4"/>
    <w:rsid w:val="001759E7"/>
    <w:rsid w:val="00176F31"/>
    <w:rsid w:val="00180234"/>
    <w:rsid w:val="00184DBE"/>
    <w:rsid w:val="00185465"/>
    <w:rsid w:val="001854E2"/>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0D7"/>
    <w:rsid w:val="001D5505"/>
    <w:rsid w:val="001D5F52"/>
    <w:rsid w:val="001E0CF9"/>
    <w:rsid w:val="001E40BD"/>
    <w:rsid w:val="001E5BC6"/>
    <w:rsid w:val="001E60BE"/>
    <w:rsid w:val="001E6AD9"/>
    <w:rsid w:val="001E6F9C"/>
    <w:rsid w:val="001F1626"/>
    <w:rsid w:val="001F16C7"/>
    <w:rsid w:val="001F228D"/>
    <w:rsid w:val="001F3577"/>
    <w:rsid w:val="001F6A9C"/>
    <w:rsid w:val="001F6CFB"/>
    <w:rsid w:val="00201128"/>
    <w:rsid w:val="0020243D"/>
    <w:rsid w:val="00203F36"/>
    <w:rsid w:val="00204504"/>
    <w:rsid w:val="002069E2"/>
    <w:rsid w:val="0020725F"/>
    <w:rsid w:val="0021037E"/>
    <w:rsid w:val="00211406"/>
    <w:rsid w:val="00212F88"/>
    <w:rsid w:val="00213055"/>
    <w:rsid w:val="0021320F"/>
    <w:rsid w:val="00213977"/>
    <w:rsid w:val="00220E31"/>
    <w:rsid w:val="002238D8"/>
    <w:rsid w:val="0022507D"/>
    <w:rsid w:val="00226A51"/>
    <w:rsid w:val="002300D8"/>
    <w:rsid w:val="00231F31"/>
    <w:rsid w:val="00233665"/>
    <w:rsid w:val="00233A6C"/>
    <w:rsid w:val="00235314"/>
    <w:rsid w:val="00237957"/>
    <w:rsid w:val="00241C5A"/>
    <w:rsid w:val="0024411B"/>
    <w:rsid w:val="0024420B"/>
    <w:rsid w:val="002451B9"/>
    <w:rsid w:val="00247A83"/>
    <w:rsid w:val="00252A11"/>
    <w:rsid w:val="002538B9"/>
    <w:rsid w:val="002572B3"/>
    <w:rsid w:val="00263082"/>
    <w:rsid w:val="00263788"/>
    <w:rsid w:val="002659DA"/>
    <w:rsid w:val="002719FD"/>
    <w:rsid w:val="002721F9"/>
    <w:rsid w:val="00272390"/>
    <w:rsid w:val="00276F7A"/>
    <w:rsid w:val="002778B4"/>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553B"/>
    <w:rsid w:val="002E5A6C"/>
    <w:rsid w:val="002E5EC5"/>
    <w:rsid w:val="002E6A1C"/>
    <w:rsid w:val="002F2DFE"/>
    <w:rsid w:val="002F3178"/>
    <w:rsid w:val="002F3630"/>
    <w:rsid w:val="002F6FC6"/>
    <w:rsid w:val="002F7471"/>
    <w:rsid w:val="002F7672"/>
    <w:rsid w:val="00301DC8"/>
    <w:rsid w:val="00304E8C"/>
    <w:rsid w:val="00310272"/>
    <w:rsid w:val="00313EF7"/>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1DC5"/>
    <w:rsid w:val="00354716"/>
    <w:rsid w:val="00356130"/>
    <w:rsid w:val="00356161"/>
    <w:rsid w:val="0036069C"/>
    <w:rsid w:val="00360E6A"/>
    <w:rsid w:val="003628F6"/>
    <w:rsid w:val="003632C3"/>
    <w:rsid w:val="00363CC9"/>
    <w:rsid w:val="0036478D"/>
    <w:rsid w:val="0036528F"/>
    <w:rsid w:val="00365A3C"/>
    <w:rsid w:val="003705C0"/>
    <w:rsid w:val="00370D13"/>
    <w:rsid w:val="00373A0C"/>
    <w:rsid w:val="00375D8D"/>
    <w:rsid w:val="00376B8B"/>
    <w:rsid w:val="00377CB9"/>
    <w:rsid w:val="00382154"/>
    <w:rsid w:val="003845B0"/>
    <w:rsid w:val="0038576D"/>
    <w:rsid w:val="00387B34"/>
    <w:rsid w:val="00390725"/>
    <w:rsid w:val="00391D7A"/>
    <w:rsid w:val="00392076"/>
    <w:rsid w:val="0039421F"/>
    <w:rsid w:val="003944D5"/>
    <w:rsid w:val="003951A0"/>
    <w:rsid w:val="0039563C"/>
    <w:rsid w:val="003A213E"/>
    <w:rsid w:val="003A41AE"/>
    <w:rsid w:val="003A42AD"/>
    <w:rsid w:val="003A614D"/>
    <w:rsid w:val="003B0320"/>
    <w:rsid w:val="003B06AA"/>
    <w:rsid w:val="003B28BF"/>
    <w:rsid w:val="003B4BC0"/>
    <w:rsid w:val="003B6872"/>
    <w:rsid w:val="003C099A"/>
    <w:rsid w:val="003C289E"/>
    <w:rsid w:val="003C5D27"/>
    <w:rsid w:val="003C652E"/>
    <w:rsid w:val="003C6E56"/>
    <w:rsid w:val="003D3A73"/>
    <w:rsid w:val="003D3D72"/>
    <w:rsid w:val="003D405F"/>
    <w:rsid w:val="003E4E51"/>
    <w:rsid w:val="003E53B0"/>
    <w:rsid w:val="003E59D7"/>
    <w:rsid w:val="003F21FE"/>
    <w:rsid w:val="003F273A"/>
    <w:rsid w:val="003F6EBD"/>
    <w:rsid w:val="003F74C1"/>
    <w:rsid w:val="00400A3E"/>
    <w:rsid w:val="00400FA1"/>
    <w:rsid w:val="00401552"/>
    <w:rsid w:val="00410BC3"/>
    <w:rsid w:val="0041169F"/>
    <w:rsid w:val="00412A78"/>
    <w:rsid w:val="00412E1E"/>
    <w:rsid w:val="00414DE2"/>
    <w:rsid w:val="00415157"/>
    <w:rsid w:val="00416ADB"/>
    <w:rsid w:val="00423729"/>
    <w:rsid w:val="00424831"/>
    <w:rsid w:val="00426759"/>
    <w:rsid w:val="00427B4C"/>
    <w:rsid w:val="00431407"/>
    <w:rsid w:val="004319BF"/>
    <w:rsid w:val="004321F7"/>
    <w:rsid w:val="00432D2A"/>
    <w:rsid w:val="00435595"/>
    <w:rsid w:val="00437970"/>
    <w:rsid w:val="00437D56"/>
    <w:rsid w:val="0044104F"/>
    <w:rsid w:val="00443A88"/>
    <w:rsid w:val="00444893"/>
    <w:rsid w:val="0044493F"/>
    <w:rsid w:val="00444A42"/>
    <w:rsid w:val="00445F50"/>
    <w:rsid w:val="00446850"/>
    <w:rsid w:val="00447909"/>
    <w:rsid w:val="00451302"/>
    <w:rsid w:val="004514D6"/>
    <w:rsid w:val="004548EC"/>
    <w:rsid w:val="004551C7"/>
    <w:rsid w:val="004561F8"/>
    <w:rsid w:val="00457206"/>
    <w:rsid w:val="00461206"/>
    <w:rsid w:val="00461A0E"/>
    <w:rsid w:val="00462BD5"/>
    <w:rsid w:val="00462CDC"/>
    <w:rsid w:val="004637B1"/>
    <w:rsid w:val="00465471"/>
    <w:rsid w:val="00465699"/>
    <w:rsid w:val="00466523"/>
    <w:rsid w:val="004667A5"/>
    <w:rsid w:val="0046788A"/>
    <w:rsid w:val="00467954"/>
    <w:rsid w:val="00470179"/>
    <w:rsid w:val="004714B9"/>
    <w:rsid w:val="00471D4C"/>
    <w:rsid w:val="004736BA"/>
    <w:rsid w:val="00475027"/>
    <w:rsid w:val="004778CB"/>
    <w:rsid w:val="00480370"/>
    <w:rsid w:val="00480810"/>
    <w:rsid w:val="0048143D"/>
    <w:rsid w:val="00482153"/>
    <w:rsid w:val="00484D7A"/>
    <w:rsid w:val="00485D86"/>
    <w:rsid w:val="00493FEC"/>
    <w:rsid w:val="00495289"/>
    <w:rsid w:val="0049552A"/>
    <w:rsid w:val="00496E1C"/>
    <w:rsid w:val="004A01DB"/>
    <w:rsid w:val="004A2D50"/>
    <w:rsid w:val="004A376D"/>
    <w:rsid w:val="004A4A00"/>
    <w:rsid w:val="004A525E"/>
    <w:rsid w:val="004A70A1"/>
    <w:rsid w:val="004C0100"/>
    <w:rsid w:val="004C19E1"/>
    <w:rsid w:val="004C3AEF"/>
    <w:rsid w:val="004C4512"/>
    <w:rsid w:val="004C6630"/>
    <w:rsid w:val="004D332C"/>
    <w:rsid w:val="004D4EC9"/>
    <w:rsid w:val="004D66AF"/>
    <w:rsid w:val="004D6F23"/>
    <w:rsid w:val="004D76F4"/>
    <w:rsid w:val="004E2544"/>
    <w:rsid w:val="004E4BD1"/>
    <w:rsid w:val="004E52D5"/>
    <w:rsid w:val="004E75C2"/>
    <w:rsid w:val="004F04C4"/>
    <w:rsid w:val="004F0799"/>
    <w:rsid w:val="004F1D48"/>
    <w:rsid w:val="004F275F"/>
    <w:rsid w:val="004F6929"/>
    <w:rsid w:val="004F720A"/>
    <w:rsid w:val="004F7EA1"/>
    <w:rsid w:val="00500204"/>
    <w:rsid w:val="00500916"/>
    <w:rsid w:val="00500DFA"/>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31CA"/>
    <w:rsid w:val="00553D6F"/>
    <w:rsid w:val="00562777"/>
    <w:rsid w:val="00565912"/>
    <w:rsid w:val="005660EB"/>
    <w:rsid w:val="00571314"/>
    <w:rsid w:val="00574F0F"/>
    <w:rsid w:val="00574FAE"/>
    <w:rsid w:val="005758DB"/>
    <w:rsid w:val="00580CBF"/>
    <w:rsid w:val="00581939"/>
    <w:rsid w:val="00581E41"/>
    <w:rsid w:val="005831B3"/>
    <w:rsid w:val="00583A4F"/>
    <w:rsid w:val="00583B31"/>
    <w:rsid w:val="00585A90"/>
    <w:rsid w:val="005868FC"/>
    <w:rsid w:val="005870F7"/>
    <w:rsid w:val="00591353"/>
    <w:rsid w:val="00593544"/>
    <w:rsid w:val="0059432E"/>
    <w:rsid w:val="0059443C"/>
    <w:rsid w:val="00596130"/>
    <w:rsid w:val="00597FF5"/>
    <w:rsid w:val="005A07C7"/>
    <w:rsid w:val="005A0BC7"/>
    <w:rsid w:val="005A1ADB"/>
    <w:rsid w:val="005A1E12"/>
    <w:rsid w:val="005A2299"/>
    <w:rsid w:val="005A57EC"/>
    <w:rsid w:val="005A61DA"/>
    <w:rsid w:val="005A6D47"/>
    <w:rsid w:val="005B0762"/>
    <w:rsid w:val="005B3911"/>
    <w:rsid w:val="005B4887"/>
    <w:rsid w:val="005B4E57"/>
    <w:rsid w:val="005B6479"/>
    <w:rsid w:val="005C2328"/>
    <w:rsid w:val="005C3403"/>
    <w:rsid w:val="005C3A51"/>
    <w:rsid w:val="005C61AA"/>
    <w:rsid w:val="005C7B48"/>
    <w:rsid w:val="005C7C34"/>
    <w:rsid w:val="005D21A4"/>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27615"/>
    <w:rsid w:val="0063027A"/>
    <w:rsid w:val="00630596"/>
    <w:rsid w:val="00632AD5"/>
    <w:rsid w:val="00632E9A"/>
    <w:rsid w:val="00633F73"/>
    <w:rsid w:val="00635FCF"/>
    <w:rsid w:val="00642B88"/>
    <w:rsid w:val="00646F58"/>
    <w:rsid w:val="00652EE1"/>
    <w:rsid w:val="00652FC2"/>
    <w:rsid w:val="00653ECC"/>
    <w:rsid w:val="0065437C"/>
    <w:rsid w:val="0065549E"/>
    <w:rsid w:val="00656243"/>
    <w:rsid w:val="006570C5"/>
    <w:rsid w:val="006571CA"/>
    <w:rsid w:val="006653EB"/>
    <w:rsid w:val="00666064"/>
    <w:rsid w:val="0067019B"/>
    <w:rsid w:val="00672388"/>
    <w:rsid w:val="00672C96"/>
    <w:rsid w:val="006752CD"/>
    <w:rsid w:val="00675A1C"/>
    <w:rsid w:val="0067674E"/>
    <w:rsid w:val="00677AFD"/>
    <w:rsid w:val="006802D6"/>
    <w:rsid w:val="006808CF"/>
    <w:rsid w:val="00680ABC"/>
    <w:rsid w:val="00680CE2"/>
    <w:rsid w:val="00681CD9"/>
    <w:rsid w:val="006826DB"/>
    <w:rsid w:val="00684E1D"/>
    <w:rsid w:val="006856C9"/>
    <w:rsid w:val="006902B9"/>
    <w:rsid w:val="00690580"/>
    <w:rsid w:val="00691DB4"/>
    <w:rsid w:val="0069316A"/>
    <w:rsid w:val="00693AB5"/>
    <w:rsid w:val="006942B7"/>
    <w:rsid w:val="006960B8"/>
    <w:rsid w:val="00696DB3"/>
    <w:rsid w:val="006972FD"/>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5B2B"/>
    <w:rsid w:val="006C606B"/>
    <w:rsid w:val="006C6299"/>
    <w:rsid w:val="006D291D"/>
    <w:rsid w:val="006D3D8C"/>
    <w:rsid w:val="006D6340"/>
    <w:rsid w:val="006D6DFE"/>
    <w:rsid w:val="006E0A18"/>
    <w:rsid w:val="006E1F29"/>
    <w:rsid w:val="006E47CD"/>
    <w:rsid w:val="006E54D8"/>
    <w:rsid w:val="006E58B6"/>
    <w:rsid w:val="006E7CC9"/>
    <w:rsid w:val="006F1333"/>
    <w:rsid w:val="006F183A"/>
    <w:rsid w:val="006F3651"/>
    <w:rsid w:val="006F3F14"/>
    <w:rsid w:val="006F4DB1"/>
    <w:rsid w:val="007014CB"/>
    <w:rsid w:val="00701AC5"/>
    <w:rsid w:val="00702230"/>
    <w:rsid w:val="007027AD"/>
    <w:rsid w:val="00702F02"/>
    <w:rsid w:val="00703B69"/>
    <w:rsid w:val="0070781A"/>
    <w:rsid w:val="00711C21"/>
    <w:rsid w:val="00712F02"/>
    <w:rsid w:val="00713BF4"/>
    <w:rsid w:val="00715641"/>
    <w:rsid w:val="00716AE9"/>
    <w:rsid w:val="00716C6F"/>
    <w:rsid w:val="00717E7A"/>
    <w:rsid w:val="00721B83"/>
    <w:rsid w:val="00722444"/>
    <w:rsid w:val="00724388"/>
    <w:rsid w:val="00724963"/>
    <w:rsid w:val="0072505F"/>
    <w:rsid w:val="00726FBB"/>
    <w:rsid w:val="00735324"/>
    <w:rsid w:val="00736B2B"/>
    <w:rsid w:val="00736B62"/>
    <w:rsid w:val="00736BC6"/>
    <w:rsid w:val="00737054"/>
    <w:rsid w:val="007371F6"/>
    <w:rsid w:val="00740D79"/>
    <w:rsid w:val="00742A57"/>
    <w:rsid w:val="00742DAC"/>
    <w:rsid w:val="00743773"/>
    <w:rsid w:val="00745F18"/>
    <w:rsid w:val="00746D1F"/>
    <w:rsid w:val="0075021B"/>
    <w:rsid w:val="00752FB4"/>
    <w:rsid w:val="00753AB5"/>
    <w:rsid w:val="00754455"/>
    <w:rsid w:val="0075473D"/>
    <w:rsid w:val="00754FB0"/>
    <w:rsid w:val="00755A2C"/>
    <w:rsid w:val="007574FB"/>
    <w:rsid w:val="007618E5"/>
    <w:rsid w:val="00766BA2"/>
    <w:rsid w:val="0076765C"/>
    <w:rsid w:val="00770F04"/>
    <w:rsid w:val="00771016"/>
    <w:rsid w:val="0077560E"/>
    <w:rsid w:val="00775C7B"/>
    <w:rsid w:val="00776814"/>
    <w:rsid w:val="00781D59"/>
    <w:rsid w:val="00784724"/>
    <w:rsid w:val="00786AC3"/>
    <w:rsid w:val="00787EC9"/>
    <w:rsid w:val="007901A9"/>
    <w:rsid w:val="00791B67"/>
    <w:rsid w:val="007945CA"/>
    <w:rsid w:val="0079604F"/>
    <w:rsid w:val="0079626F"/>
    <w:rsid w:val="0079654D"/>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1B7F"/>
    <w:rsid w:val="007D1D70"/>
    <w:rsid w:val="007D2760"/>
    <w:rsid w:val="007D2CBF"/>
    <w:rsid w:val="007D3792"/>
    <w:rsid w:val="007D3B3A"/>
    <w:rsid w:val="007D4100"/>
    <w:rsid w:val="007D495E"/>
    <w:rsid w:val="007D4FC0"/>
    <w:rsid w:val="007D60EC"/>
    <w:rsid w:val="007D6ED6"/>
    <w:rsid w:val="007E0078"/>
    <w:rsid w:val="007E0D82"/>
    <w:rsid w:val="007E2A06"/>
    <w:rsid w:val="007E2E58"/>
    <w:rsid w:val="007E302A"/>
    <w:rsid w:val="007E322F"/>
    <w:rsid w:val="007E5246"/>
    <w:rsid w:val="007F0792"/>
    <w:rsid w:val="007F0862"/>
    <w:rsid w:val="007F19BB"/>
    <w:rsid w:val="007F2A02"/>
    <w:rsid w:val="007F2EC7"/>
    <w:rsid w:val="007F3536"/>
    <w:rsid w:val="007F552F"/>
    <w:rsid w:val="007F7F48"/>
    <w:rsid w:val="00802F2F"/>
    <w:rsid w:val="00804D28"/>
    <w:rsid w:val="00805105"/>
    <w:rsid w:val="00806344"/>
    <w:rsid w:val="0080754E"/>
    <w:rsid w:val="0081220C"/>
    <w:rsid w:val="00812F3F"/>
    <w:rsid w:val="00814C57"/>
    <w:rsid w:val="00814D88"/>
    <w:rsid w:val="00816F62"/>
    <w:rsid w:val="008231AD"/>
    <w:rsid w:val="00824978"/>
    <w:rsid w:val="008259E9"/>
    <w:rsid w:val="00826D32"/>
    <w:rsid w:val="008304E4"/>
    <w:rsid w:val="00831351"/>
    <w:rsid w:val="00832A8B"/>
    <w:rsid w:val="00833A06"/>
    <w:rsid w:val="00834C13"/>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2F5D"/>
    <w:rsid w:val="008548B2"/>
    <w:rsid w:val="00856ECD"/>
    <w:rsid w:val="00865319"/>
    <w:rsid w:val="00866CBE"/>
    <w:rsid w:val="00867368"/>
    <w:rsid w:val="008675DF"/>
    <w:rsid w:val="00870195"/>
    <w:rsid w:val="00871DBE"/>
    <w:rsid w:val="00872AC4"/>
    <w:rsid w:val="00874DE8"/>
    <w:rsid w:val="00876056"/>
    <w:rsid w:val="00876599"/>
    <w:rsid w:val="00877BC0"/>
    <w:rsid w:val="00877FC1"/>
    <w:rsid w:val="00880C71"/>
    <w:rsid w:val="008814FC"/>
    <w:rsid w:val="008833BE"/>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34AB"/>
    <w:rsid w:val="008B44B2"/>
    <w:rsid w:val="008B5F7B"/>
    <w:rsid w:val="008B67A1"/>
    <w:rsid w:val="008B6AEF"/>
    <w:rsid w:val="008B6EE0"/>
    <w:rsid w:val="008C07FC"/>
    <w:rsid w:val="008C11C7"/>
    <w:rsid w:val="008C1336"/>
    <w:rsid w:val="008C1FED"/>
    <w:rsid w:val="008C22A8"/>
    <w:rsid w:val="008C406A"/>
    <w:rsid w:val="008C5597"/>
    <w:rsid w:val="008C6E26"/>
    <w:rsid w:val="008C77AE"/>
    <w:rsid w:val="008D0593"/>
    <w:rsid w:val="008D138F"/>
    <w:rsid w:val="008D397D"/>
    <w:rsid w:val="008D5D33"/>
    <w:rsid w:val="008E0CBD"/>
    <w:rsid w:val="008E0D38"/>
    <w:rsid w:val="008E245C"/>
    <w:rsid w:val="008E289E"/>
    <w:rsid w:val="008E3346"/>
    <w:rsid w:val="008F0BBE"/>
    <w:rsid w:val="008F1DD4"/>
    <w:rsid w:val="008F23E6"/>
    <w:rsid w:val="008F2996"/>
    <w:rsid w:val="008F2FC5"/>
    <w:rsid w:val="008F4B4A"/>
    <w:rsid w:val="008F6D6E"/>
    <w:rsid w:val="009008C8"/>
    <w:rsid w:val="00900F61"/>
    <w:rsid w:val="00901789"/>
    <w:rsid w:val="0090257D"/>
    <w:rsid w:val="009057AB"/>
    <w:rsid w:val="00905D46"/>
    <w:rsid w:val="00906044"/>
    <w:rsid w:val="00906A8B"/>
    <w:rsid w:val="00910EB2"/>
    <w:rsid w:val="00911532"/>
    <w:rsid w:val="009119EB"/>
    <w:rsid w:val="009139DF"/>
    <w:rsid w:val="0091483D"/>
    <w:rsid w:val="00915390"/>
    <w:rsid w:val="00916639"/>
    <w:rsid w:val="00917B45"/>
    <w:rsid w:val="009215FF"/>
    <w:rsid w:val="00922036"/>
    <w:rsid w:val="009224FB"/>
    <w:rsid w:val="009410DB"/>
    <w:rsid w:val="00944EF8"/>
    <w:rsid w:val="009466BE"/>
    <w:rsid w:val="0094726B"/>
    <w:rsid w:val="00947A61"/>
    <w:rsid w:val="00947C8D"/>
    <w:rsid w:val="00950B6F"/>
    <w:rsid w:val="009515B9"/>
    <w:rsid w:val="00954C03"/>
    <w:rsid w:val="009577F1"/>
    <w:rsid w:val="00960206"/>
    <w:rsid w:val="00960613"/>
    <w:rsid w:val="00962F11"/>
    <w:rsid w:val="009653B2"/>
    <w:rsid w:val="0096714F"/>
    <w:rsid w:val="00970C17"/>
    <w:rsid w:val="00973F6E"/>
    <w:rsid w:val="00975B6A"/>
    <w:rsid w:val="0098080E"/>
    <w:rsid w:val="00981503"/>
    <w:rsid w:val="00983F0E"/>
    <w:rsid w:val="00984399"/>
    <w:rsid w:val="009848E5"/>
    <w:rsid w:val="00986451"/>
    <w:rsid w:val="00986A39"/>
    <w:rsid w:val="00990710"/>
    <w:rsid w:val="00990DB4"/>
    <w:rsid w:val="00992676"/>
    <w:rsid w:val="00996D47"/>
    <w:rsid w:val="009A1AF0"/>
    <w:rsid w:val="009A223E"/>
    <w:rsid w:val="009A2B2B"/>
    <w:rsid w:val="009A4EEB"/>
    <w:rsid w:val="009A52BA"/>
    <w:rsid w:val="009A571C"/>
    <w:rsid w:val="009A6DD2"/>
    <w:rsid w:val="009B0A68"/>
    <w:rsid w:val="009B15E1"/>
    <w:rsid w:val="009B4E41"/>
    <w:rsid w:val="009C0E4C"/>
    <w:rsid w:val="009C1824"/>
    <w:rsid w:val="009C18A5"/>
    <w:rsid w:val="009C48D0"/>
    <w:rsid w:val="009C57FE"/>
    <w:rsid w:val="009C58FB"/>
    <w:rsid w:val="009C5F14"/>
    <w:rsid w:val="009C5F40"/>
    <w:rsid w:val="009C6616"/>
    <w:rsid w:val="009C6D99"/>
    <w:rsid w:val="009D0355"/>
    <w:rsid w:val="009D0E25"/>
    <w:rsid w:val="009D2CFE"/>
    <w:rsid w:val="009D4358"/>
    <w:rsid w:val="009D7B5A"/>
    <w:rsid w:val="009E0470"/>
    <w:rsid w:val="009E0CF4"/>
    <w:rsid w:val="009E2A81"/>
    <w:rsid w:val="009E3960"/>
    <w:rsid w:val="009E40F1"/>
    <w:rsid w:val="009E72EE"/>
    <w:rsid w:val="009F0D87"/>
    <w:rsid w:val="009F32ED"/>
    <w:rsid w:val="009F506E"/>
    <w:rsid w:val="009F5D44"/>
    <w:rsid w:val="009F5E77"/>
    <w:rsid w:val="009F62B6"/>
    <w:rsid w:val="009F70E0"/>
    <w:rsid w:val="009F7625"/>
    <w:rsid w:val="00A00DAA"/>
    <w:rsid w:val="00A00EC9"/>
    <w:rsid w:val="00A0168B"/>
    <w:rsid w:val="00A0277F"/>
    <w:rsid w:val="00A02913"/>
    <w:rsid w:val="00A05913"/>
    <w:rsid w:val="00A05D88"/>
    <w:rsid w:val="00A06650"/>
    <w:rsid w:val="00A06D82"/>
    <w:rsid w:val="00A136B5"/>
    <w:rsid w:val="00A13CAA"/>
    <w:rsid w:val="00A147CD"/>
    <w:rsid w:val="00A14BD5"/>
    <w:rsid w:val="00A14C44"/>
    <w:rsid w:val="00A1511E"/>
    <w:rsid w:val="00A1744C"/>
    <w:rsid w:val="00A17D52"/>
    <w:rsid w:val="00A214F1"/>
    <w:rsid w:val="00A22EEF"/>
    <w:rsid w:val="00A23CEC"/>
    <w:rsid w:val="00A2483B"/>
    <w:rsid w:val="00A25F7F"/>
    <w:rsid w:val="00A2640D"/>
    <w:rsid w:val="00A2672C"/>
    <w:rsid w:val="00A26F7B"/>
    <w:rsid w:val="00A27736"/>
    <w:rsid w:val="00A30596"/>
    <w:rsid w:val="00A331C5"/>
    <w:rsid w:val="00A333F9"/>
    <w:rsid w:val="00A33A02"/>
    <w:rsid w:val="00A40563"/>
    <w:rsid w:val="00A4083C"/>
    <w:rsid w:val="00A41A92"/>
    <w:rsid w:val="00A45D2C"/>
    <w:rsid w:val="00A475E1"/>
    <w:rsid w:val="00A5186E"/>
    <w:rsid w:val="00A5189F"/>
    <w:rsid w:val="00A51E4F"/>
    <w:rsid w:val="00A52E57"/>
    <w:rsid w:val="00A535FA"/>
    <w:rsid w:val="00A55B92"/>
    <w:rsid w:val="00A62983"/>
    <w:rsid w:val="00A6662A"/>
    <w:rsid w:val="00A67207"/>
    <w:rsid w:val="00A7400D"/>
    <w:rsid w:val="00A74A5F"/>
    <w:rsid w:val="00A7542B"/>
    <w:rsid w:val="00A76E72"/>
    <w:rsid w:val="00A8098F"/>
    <w:rsid w:val="00A81304"/>
    <w:rsid w:val="00A82957"/>
    <w:rsid w:val="00A8414C"/>
    <w:rsid w:val="00A86E75"/>
    <w:rsid w:val="00A8741A"/>
    <w:rsid w:val="00A87EAE"/>
    <w:rsid w:val="00A87F18"/>
    <w:rsid w:val="00A921F9"/>
    <w:rsid w:val="00A9470C"/>
    <w:rsid w:val="00A9620B"/>
    <w:rsid w:val="00A9687B"/>
    <w:rsid w:val="00AA035B"/>
    <w:rsid w:val="00AA0B70"/>
    <w:rsid w:val="00AA1783"/>
    <w:rsid w:val="00AA17A3"/>
    <w:rsid w:val="00AA2E42"/>
    <w:rsid w:val="00AA4FD1"/>
    <w:rsid w:val="00AA6126"/>
    <w:rsid w:val="00AA63CA"/>
    <w:rsid w:val="00AA66B0"/>
    <w:rsid w:val="00AB0891"/>
    <w:rsid w:val="00AB1548"/>
    <w:rsid w:val="00AB1D36"/>
    <w:rsid w:val="00AB1D68"/>
    <w:rsid w:val="00AB3399"/>
    <w:rsid w:val="00AB3A5F"/>
    <w:rsid w:val="00AB3AA9"/>
    <w:rsid w:val="00AB4ABF"/>
    <w:rsid w:val="00AB6CB2"/>
    <w:rsid w:val="00AC0CD7"/>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1FE"/>
    <w:rsid w:val="00AE7A4F"/>
    <w:rsid w:val="00AF0529"/>
    <w:rsid w:val="00AF14F3"/>
    <w:rsid w:val="00AF242F"/>
    <w:rsid w:val="00AF453C"/>
    <w:rsid w:val="00B00F66"/>
    <w:rsid w:val="00B02C3B"/>
    <w:rsid w:val="00B055EB"/>
    <w:rsid w:val="00B06442"/>
    <w:rsid w:val="00B10267"/>
    <w:rsid w:val="00B107D0"/>
    <w:rsid w:val="00B109BA"/>
    <w:rsid w:val="00B10A2B"/>
    <w:rsid w:val="00B172A6"/>
    <w:rsid w:val="00B22262"/>
    <w:rsid w:val="00B23E60"/>
    <w:rsid w:val="00B25D89"/>
    <w:rsid w:val="00B27EB1"/>
    <w:rsid w:val="00B30FD8"/>
    <w:rsid w:val="00B311B5"/>
    <w:rsid w:val="00B33658"/>
    <w:rsid w:val="00B3389F"/>
    <w:rsid w:val="00B35960"/>
    <w:rsid w:val="00B42B9C"/>
    <w:rsid w:val="00B4438C"/>
    <w:rsid w:val="00B446B5"/>
    <w:rsid w:val="00B51181"/>
    <w:rsid w:val="00B514C0"/>
    <w:rsid w:val="00B51BAA"/>
    <w:rsid w:val="00B52E6F"/>
    <w:rsid w:val="00B55C56"/>
    <w:rsid w:val="00B57B9B"/>
    <w:rsid w:val="00B61688"/>
    <w:rsid w:val="00B61F0D"/>
    <w:rsid w:val="00B6391E"/>
    <w:rsid w:val="00B64D09"/>
    <w:rsid w:val="00B669B4"/>
    <w:rsid w:val="00B7031B"/>
    <w:rsid w:val="00B70664"/>
    <w:rsid w:val="00B71D4A"/>
    <w:rsid w:val="00B720AF"/>
    <w:rsid w:val="00B72E2A"/>
    <w:rsid w:val="00B735E7"/>
    <w:rsid w:val="00B771F3"/>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4A64"/>
    <w:rsid w:val="00BD5DAF"/>
    <w:rsid w:val="00BD679A"/>
    <w:rsid w:val="00BD6D37"/>
    <w:rsid w:val="00BE11CC"/>
    <w:rsid w:val="00BE3294"/>
    <w:rsid w:val="00BE47CE"/>
    <w:rsid w:val="00BE4C96"/>
    <w:rsid w:val="00BE5F96"/>
    <w:rsid w:val="00BE6D86"/>
    <w:rsid w:val="00BF0D49"/>
    <w:rsid w:val="00BF7C8F"/>
    <w:rsid w:val="00C01181"/>
    <w:rsid w:val="00C02CAA"/>
    <w:rsid w:val="00C127B7"/>
    <w:rsid w:val="00C13A9F"/>
    <w:rsid w:val="00C16DCA"/>
    <w:rsid w:val="00C206B8"/>
    <w:rsid w:val="00C2119A"/>
    <w:rsid w:val="00C2150D"/>
    <w:rsid w:val="00C2409C"/>
    <w:rsid w:val="00C2476A"/>
    <w:rsid w:val="00C254AF"/>
    <w:rsid w:val="00C25B22"/>
    <w:rsid w:val="00C2637D"/>
    <w:rsid w:val="00C2712A"/>
    <w:rsid w:val="00C27318"/>
    <w:rsid w:val="00C31584"/>
    <w:rsid w:val="00C34DB2"/>
    <w:rsid w:val="00C35811"/>
    <w:rsid w:val="00C36230"/>
    <w:rsid w:val="00C45C5D"/>
    <w:rsid w:val="00C45E0F"/>
    <w:rsid w:val="00C45FC2"/>
    <w:rsid w:val="00C47119"/>
    <w:rsid w:val="00C475FA"/>
    <w:rsid w:val="00C47E91"/>
    <w:rsid w:val="00C53FBF"/>
    <w:rsid w:val="00C54D0B"/>
    <w:rsid w:val="00C54D0F"/>
    <w:rsid w:val="00C57398"/>
    <w:rsid w:val="00C62A10"/>
    <w:rsid w:val="00C64FEB"/>
    <w:rsid w:val="00C65906"/>
    <w:rsid w:val="00C710FE"/>
    <w:rsid w:val="00C72CA5"/>
    <w:rsid w:val="00C73690"/>
    <w:rsid w:val="00C73DD6"/>
    <w:rsid w:val="00C74656"/>
    <w:rsid w:val="00C7473B"/>
    <w:rsid w:val="00C74964"/>
    <w:rsid w:val="00C758AE"/>
    <w:rsid w:val="00C826F4"/>
    <w:rsid w:val="00C82F5A"/>
    <w:rsid w:val="00C841FE"/>
    <w:rsid w:val="00C91953"/>
    <w:rsid w:val="00C933EF"/>
    <w:rsid w:val="00C94B2A"/>
    <w:rsid w:val="00CA0232"/>
    <w:rsid w:val="00CA31D9"/>
    <w:rsid w:val="00CA32A4"/>
    <w:rsid w:val="00CA4DAA"/>
    <w:rsid w:val="00CB001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4D50"/>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4E36"/>
    <w:rsid w:val="00DD5930"/>
    <w:rsid w:val="00DD59DE"/>
    <w:rsid w:val="00DD61DA"/>
    <w:rsid w:val="00DD707E"/>
    <w:rsid w:val="00DD7D9B"/>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A77"/>
    <w:rsid w:val="00E22186"/>
    <w:rsid w:val="00E231AB"/>
    <w:rsid w:val="00E232EF"/>
    <w:rsid w:val="00E268FC"/>
    <w:rsid w:val="00E26A2D"/>
    <w:rsid w:val="00E27333"/>
    <w:rsid w:val="00E335DD"/>
    <w:rsid w:val="00E33941"/>
    <w:rsid w:val="00E35F42"/>
    <w:rsid w:val="00E363BD"/>
    <w:rsid w:val="00E363F3"/>
    <w:rsid w:val="00E3713B"/>
    <w:rsid w:val="00E4015B"/>
    <w:rsid w:val="00E41309"/>
    <w:rsid w:val="00E425EE"/>
    <w:rsid w:val="00E43AE8"/>
    <w:rsid w:val="00E4424F"/>
    <w:rsid w:val="00E452F2"/>
    <w:rsid w:val="00E45920"/>
    <w:rsid w:val="00E45DAF"/>
    <w:rsid w:val="00E462FB"/>
    <w:rsid w:val="00E4641D"/>
    <w:rsid w:val="00E46EFD"/>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2A73"/>
    <w:rsid w:val="00E84779"/>
    <w:rsid w:val="00E84C4D"/>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6538"/>
    <w:rsid w:val="00F06CA3"/>
    <w:rsid w:val="00F10AAE"/>
    <w:rsid w:val="00F12532"/>
    <w:rsid w:val="00F1262B"/>
    <w:rsid w:val="00F12D40"/>
    <w:rsid w:val="00F14727"/>
    <w:rsid w:val="00F14C7D"/>
    <w:rsid w:val="00F16480"/>
    <w:rsid w:val="00F173BC"/>
    <w:rsid w:val="00F17F6A"/>
    <w:rsid w:val="00F207E2"/>
    <w:rsid w:val="00F21E91"/>
    <w:rsid w:val="00F25F13"/>
    <w:rsid w:val="00F278D2"/>
    <w:rsid w:val="00F30D12"/>
    <w:rsid w:val="00F31CEB"/>
    <w:rsid w:val="00F33B46"/>
    <w:rsid w:val="00F3589A"/>
    <w:rsid w:val="00F35B15"/>
    <w:rsid w:val="00F36B86"/>
    <w:rsid w:val="00F375EB"/>
    <w:rsid w:val="00F404A5"/>
    <w:rsid w:val="00F41480"/>
    <w:rsid w:val="00F4234B"/>
    <w:rsid w:val="00F42516"/>
    <w:rsid w:val="00F44CCA"/>
    <w:rsid w:val="00F45DC5"/>
    <w:rsid w:val="00F46D72"/>
    <w:rsid w:val="00F5035E"/>
    <w:rsid w:val="00F51975"/>
    <w:rsid w:val="00F51B2A"/>
    <w:rsid w:val="00F539B1"/>
    <w:rsid w:val="00F5610C"/>
    <w:rsid w:val="00F5646F"/>
    <w:rsid w:val="00F61AAE"/>
    <w:rsid w:val="00F620B8"/>
    <w:rsid w:val="00F62DAD"/>
    <w:rsid w:val="00F66B6E"/>
    <w:rsid w:val="00F70D77"/>
    <w:rsid w:val="00F71788"/>
    <w:rsid w:val="00F719B8"/>
    <w:rsid w:val="00F7361F"/>
    <w:rsid w:val="00F743CE"/>
    <w:rsid w:val="00F744B9"/>
    <w:rsid w:val="00F75B65"/>
    <w:rsid w:val="00F8079B"/>
    <w:rsid w:val="00F8118E"/>
    <w:rsid w:val="00F817FB"/>
    <w:rsid w:val="00F849F0"/>
    <w:rsid w:val="00F84CBC"/>
    <w:rsid w:val="00F8685A"/>
    <w:rsid w:val="00F92612"/>
    <w:rsid w:val="00F926AF"/>
    <w:rsid w:val="00F93EFE"/>
    <w:rsid w:val="00F950A7"/>
    <w:rsid w:val="00FA068F"/>
    <w:rsid w:val="00FA21EB"/>
    <w:rsid w:val="00FA5787"/>
    <w:rsid w:val="00FA5AAE"/>
    <w:rsid w:val="00FA5AEF"/>
    <w:rsid w:val="00FA7B7F"/>
    <w:rsid w:val="00FA7EB8"/>
    <w:rsid w:val="00FB2B05"/>
    <w:rsid w:val="00FB2E9A"/>
    <w:rsid w:val="00FB3498"/>
    <w:rsid w:val="00FB4CB4"/>
    <w:rsid w:val="00FB5089"/>
    <w:rsid w:val="00FB671C"/>
    <w:rsid w:val="00FB6E4E"/>
    <w:rsid w:val="00FC3B87"/>
    <w:rsid w:val="00FC5874"/>
    <w:rsid w:val="00FD1B81"/>
    <w:rsid w:val="00FD1FB6"/>
    <w:rsid w:val="00FD2358"/>
    <w:rsid w:val="00FD30D1"/>
    <w:rsid w:val="00FD5F79"/>
    <w:rsid w:val="00FD62C5"/>
    <w:rsid w:val="00FD774A"/>
    <w:rsid w:val="00FE08EA"/>
    <w:rsid w:val="00FE0DA7"/>
    <w:rsid w:val="00FE15E5"/>
    <w:rsid w:val="00FE45A3"/>
    <w:rsid w:val="00FF1728"/>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0E2647B6"/>
  <w15:docId w15:val="{C6E0365A-D98C-4FAC-9D56-7CB68CC7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0067A-0961-4B70-B237-E26C4B29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3815</TotalTime>
  <Pages>7</Pages>
  <Words>2590</Words>
  <Characters>14251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714</cp:revision>
  <cp:lastPrinted>2018-10-26T20:33:00Z</cp:lastPrinted>
  <dcterms:created xsi:type="dcterms:W3CDTF">2016-06-06T18:19:00Z</dcterms:created>
  <dcterms:modified xsi:type="dcterms:W3CDTF">2019-04-10T15:50:00Z</dcterms:modified>
</cp:coreProperties>
</file>