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A70" w:rsidRPr="001F0AA4" w:rsidRDefault="00EA63B8" w:rsidP="00E74A70">
      <w:pPr>
        <w:pStyle w:val="Encabezado"/>
        <w:spacing w:line="360" w:lineRule="auto"/>
        <w:ind w:left="4248"/>
        <w:jc w:val="both"/>
        <w:rPr>
          <w:rFonts w:ascii="Arial" w:hAnsi="Arial" w:cs="Arial"/>
          <w:b/>
        </w:rPr>
      </w:pPr>
      <w:r>
        <w:rPr>
          <w:noProof/>
          <w:lang w:eastAsia="es-MX"/>
        </w:rPr>
        <mc:AlternateContent>
          <mc:Choice Requires="wps">
            <w:drawing>
              <wp:anchor distT="45720" distB="45720" distL="114300" distR="114300" simplePos="0" relativeHeight="251579904" behindDoc="0" locked="0" layoutInCell="1" allowOverlap="1" wp14:anchorId="1969F4D9" wp14:editId="10E2EF6B">
                <wp:simplePos x="0" y="0"/>
                <wp:positionH relativeFrom="column">
                  <wp:posOffset>-919480</wp:posOffset>
                </wp:positionH>
                <wp:positionV relativeFrom="paragraph">
                  <wp:posOffset>102235</wp:posOffset>
                </wp:positionV>
                <wp:extent cx="1743075" cy="91440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C87479" w:rsidRDefault="00EA63B8" w:rsidP="00EA63B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9F4D9" id="_x0000_t202" coordsize="21600,21600" o:spt="202" path="m,l,21600r21600,l21600,xe">
                <v:stroke joinstyle="miter"/>
                <v:path gradientshapeok="t" o:connecttype="rect"/>
              </v:shapetype>
              <v:shape id="Cuadro de texto 2" o:spid="_x0000_s1026" type="#_x0000_t202" style="position:absolute;left:0;text-align:left;margin-left:-72.4pt;margin-top:8.05pt;width:137.25pt;height:10in;z-index:25157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" stroked="f">
                <v:textbo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C87479" w:rsidRDefault="00EA63B8" w:rsidP="00EA63B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E74A70">
        <w:rPr>
          <w:rFonts w:ascii="Arial" w:hAnsi="Arial" w:cs="Arial"/>
          <w:b/>
        </w:rPr>
        <w:t>SEXTA</w:t>
      </w:r>
      <w:r w:rsidR="00E74A70" w:rsidRPr="001F0AA4">
        <w:rPr>
          <w:rFonts w:ascii="Arial" w:hAnsi="Arial" w:cs="Arial"/>
          <w:b/>
        </w:rPr>
        <w:t xml:space="preserve"> SALA UNITARIA DE PRIMERA INSTANCIA DEL TRIBUNAL </w:t>
      </w:r>
      <w:r w:rsidR="00E74A70">
        <w:rPr>
          <w:rFonts w:ascii="Arial" w:hAnsi="Arial" w:cs="Arial"/>
          <w:b/>
        </w:rPr>
        <w:t>DE JUSTICIA ADMINISTRATIVA</w:t>
      </w:r>
      <w:r w:rsidR="00DA23EE">
        <w:rPr>
          <w:rFonts w:ascii="Arial" w:hAnsi="Arial" w:cs="Arial"/>
          <w:b/>
        </w:rPr>
        <w:t xml:space="preserve"> DEL ESTADO </w:t>
      </w:r>
      <w:r w:rsidR="00E74A70" w:rsidRPr="001F0AA4">
        <w:rPr>
          <w:rFonts w:ascii="Arial" w:hAnsi="Arial" w:cs="Arial"/>
          <w:b/>
        </w:rPr>
        <w:t>DE OAXACA.</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E74A70" w:rsidP="00E74A70">
      <w:pPr>
        <w:pStyle w:val="Encabezado"/>
        <w:spacing w:line="360" w:lineRule="auto"/>
        <w:ind w:left="4248"/>
        <w:jc w:val="both"/>
        <w:rPr>
          <w:rFonts w:ascii="Arial" w:hAnsi="Arial" w:cs="Arial"/>
          <w:b/>
        </w:rPr>
      </w:pPr>
      <w:r>
        <w:rPr>
          <w:rFonts w:ascii="Arial" w:hAnsi="Arial" w:cs="Arial"/>
          <w:b/>
        </w:rPr>
        <w:t xml:space="preserve">EXPEDIENTE: </w:t>
      </w:r>
      <w:r w:rsidR="00CA06BB">
        <w:rPr>
          <w:rFonts w:ascii="Arial" w:hAnsi="Arial" w:cs="Arial"/>
          <w:b/>
        </w:rPr>
        <w:t>004/2018</w:t>
      </w:r>
    </w:p>
    <w:p w:rsidR="00E74A70" w:rsidRPr="001F0AA4" w:rsidRDefault="00E74A70" w:rsidP="00E74A70">
      <w:pPr>
        <w:pStyle w:val="Encabezado"/>
        <w:tabs>
          <w:tab w:val="clear" w:pos="4419"/>
          <w:tab w:val="center" w:pos="8931"/>
        </w:tabs>
        <w:spacing w:line="360" w:lineRule="auto"/>
        <w:jc w:val="both"/>
        <w:rPr>
          <w:rFonts w:ascii="Arial" w:hAnsi="Arial" w:cs="Arial"/>
          <w:b/>
        </w:rPr>
      </w:pPr>
    </w:p>
    <w:p w:rsidR="00E74A70" w:rsidRPr="001F0AA4" w:rsidRDefault="00E74A70" w:rsidP="00907C67">
      <w:pPr>
        <w:pStyle w:val="Encabezado"/>
        <w:spacing w:line="360" w:lineRule="auto"/>
        <w:ind w:left="4248"/>
        <w:rPr>
          <w:rFonts w:ascii="Arial" w:hAnsi="Arial" w:cs="Arial"/>
          <w:b/>
        </w:rPr>
      </w:pPr>
      <w:r w:rsidRPr="001F0AA4">
        <w:rPr>
          <w:rFonts w:ascii="Arial" w:hAnsi="Arial" w:cs="Arial"/>
          <w:b/>
        </w:rPr>
        <w:t xml:space="preserve">ACTOR: </w:t>
      </w:r>
      <w:r w:rsidR="00907C67">
        <w:rPr>
          <w:rFonts w:ascii="Arial" w:hAnsi="Arial" w:cs="Arial"/>
          <w:b/>
        </w:rPr>
        <w:t>***** ***** ***** *****</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E74A70" w:rsidP="00E74A70">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DEPENDIENTE DE LA SUBSECRETARÍA DE INGRESOS DE LA SECRETARÍA DE FINANZAS</w:t>
      </w:r>
      <w:r w:rsidR="001A0C51">
        <w:rPr>
          <w:rFonts w:ascii="Arial" w:hAnsi="Arial" w:cs="Arial"/>
          <w:b/>
        </w:rPr>
        <w:t xml:space="preserve"> DEL ESTADO DE OAXACA</w:t>
      </w:r>
      <w:r>
        <w:rPr>
          <w:rFonts w:ascii="Arial" w:hAnsi="Arial" w:cs="Arial"/>
          <w:b/>
        </w:rPr>
        <w:t>.</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E74A70" w:rsidP="00E74A70">
      <w:pPr>
        <w:spacing w:after="0" w:line="360" w:lineRule="auto"/>
        <w:jc w:val="both"/>
        <w:rPr>
          <w:rFonts w:ascii="Arial" w:hAnsi="Arial" w:cs="Arial"/>
          <w:b/>
        </w:rPr>
      </w:pPr>
      <w:r>
        <w:rPr>
          <w:rFonts w:ascii="Arial" w:hAnsi="Arial" w:cs="Arial"/>
          <w:b/>
        </w:rPr>
        <w:t xml:space="preserve">OAXACA DE JUÁREZ, OAXACA A </w:t>
      </w:r>
      <w:r w:rsidR="00CA06BB">
        <w:rPr>
          <w:rFonts w:ascii="Arial" w:hAnsi="Arial" w:cs="Arial"/>
          <w:b/>
        </w:rPr>
        <w:t xml:space="preserve">TRECE DE NOVIEMBRE </w:t>
      </w:r>
      <w:r>
        <w:rPr>
          <w:rFonts w:ascii="Arial" w:hAnsi="Arial" w:cs="Arial"/>
          <w:b/>
        </w:rPr>
        <w:t xml:space="preserve">DE </w:t>
      </w:r>
      <w:r w:rsidRPr="001F0AA4">
        <w:rPr>
          <w:rFonts w:ascii="Arial" w:hAnsi="Arial" w:cs="Arial"/>
          <w:b/>
        </w:rPr>
        <w:t xml:space="preserve">DOS MIL </w:t>
      </w:r>
      <w:r>
        <w:rPr>
          <w:rFonts w:ascii="Arial" w:hAnsi="Arial" w:cs="Arial"/>
          <w:b/>
        </w:rPr>
        <w:t xml:space="preserve">DIECIOCHO. </w:t>
      </w:r>
    </w:p>
    <w:p w:rsidR="00E74A70" w:rsidRPr="001F0AA4" w:rsidRDefault="00E74A70" w:rsidP="00E74A70">
      <w:pPr>
        <w:spacing w:after="0" w:line="360" w:lineRule="auto"/>
        <w:jc w:val="both"/>
        <w:rPr>
          <w:rFonts w:ascii="Arial" w:hAnsi="Arial" w:cs="Arial"/>
          <w:b/>
        </w:rPr>
      </w:pPr>
    </w:p>
    <w:p w:rsidR="00907C67" w:rsidRDefault="00E74A70" w:rsidP="00907C67">
      <w:pPr>
        <w:pStyle w:val="Encabezado"/>
        <w:spacing w:line="360" w:lineRule="auto"/>
        <w:rPr>
          <w:rFonts w:ascii="Arial" w:hAnsi="Arial" w:cs="Arial"/>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CA06BB">
        <w:rPr>
          <w:rFonts w:ascii="Arial" w:hAnsi="Arial" w:cs="Arial"/>
        </w:rPr>
        <w:t>004/2018</w:t>
      </w:r>
      <w:r w:rsidR="00907C67">
        <w:rPr>
          <w:rFonts w:ascii="Arial" w:hAnsi="Arial" w:cs="Arial"/>
        </w:rPr>
        <w:t xml:space="preserve">, promovido  </w:t>
      </w:r>
    </w:p>
    <w:p w:rsidR="00E74A70" w:rsidRPr="001F0AA4" w:rsidRDefault="00907C67" w:rsidP="00907C67">
      <w:pPr>
        <w:pStyle w:val="Encabezado"/>
        <w:spacing w:line="360" w:lineRule="auto"/>
        <w:rPr>
          <w:rFonts w:ascii="Arial" w:hAnsi="Arial" w:cs="Arial"/>
          <w:b/>
        </w:rPr>
      </w:pPr>
      <w:r>
        <w:rPr>
          <w:rFonts w:ascii="Arial" w:hAnsi="Arial" w:cs="Arial"/>
        </w:rPr>
        <w:t xml:space="preserve">por </w:t>
      </w:r>
      <w:r>
        <w:rPr>
          <w:rFonts w:ascii="Arial" w:hAnsi="Arial" w:cs="Arial"/>
          <w:b/>
        </w:rPr>
        <w:t>***** ***** ***** *****</w:t>
      </w:r>
      <w:r w:rsidR="00E74A70" w:rsidRPr="001F0AA4">
        <w:rPr>
          <w:rFonts w:ascii="Arial" w:hAnsi="Arial" w:cs="Arial"/>
        </w:rPr>
        <w:t>en contra de</w:t>
      </w:r>
      <w:r w:rsidR="00E74A70">
        <w:rPr>
          <w:rFonts w:ascii="Arial" w:hAnsi="Arial" w:cs="Arial"/>
        </w:rPr>
        <w:t xml:space="preserve"> la</w:t>
      </w:r>
      <w:r w:rsidR="00E74A70" w:rsidRPr="0034492B">
        <w:rPr>
          <w:rFonts w:ascii="Arial" w:hAnsi="Arial" w:cs="Arial"/>
          <w:b/>
        </w:rPr>
        <w:t xml:space="preserve"> </w:t>
      </w:r>
      <w:r w:rsidR="00E74A70">
        <w:rPr>
          <w:rFonts w:ascii="Arial" w:hAnsi="Arial" w:cs="Arial"/>
          <w:b/>
        </w:rPr>
        <w:t>DIRECTORA DE INGRESOS Y RECAUDACIÓN DEPENDIENTE DE LA SUBSECRETARÍA DE INGRESOS DE LA SECRETARÍA DE FINANZAS</w:t>
      </w:r>
      <w:r w:rsidR="001A0C51">
        <w:rPr>
          <w:rFonts w:ascii="Arial" w:hAnsi="Arial" w:cs="Arial"/>
          <w:b/>
        </w:rPr>
        <w:t xml:space="preserve"> DEL ESTADO DE OAXACA</w:t>
      </w:r>
      <w:r w:rsidR="00E74A70">
        <w:rPr>
          <w:rFonts w:ascii="Arial" w:hAnsi="Arial" w:cs="Arial"/>
          <w:b/>
        </w:rPr>
        <w:t>.</w:t>
      </w:r>
      <w:r w:rsidR="00E74A70" w:rsidRPr="001F0AA4">
        <w:rPr>
          <w:rFonts w:ascii="Arial" w:hAnsi="Arial" w:cs="Arial"/>
          <w:b/>
        </w:rPr>
        <w:t xml:space="preserve"> </w:t>
      </w:r>
      <w:r w:rsidR="00E74A70">
        <w:rPr>
          <w:rFonts w:ascii="Arial" w:hAnsi="Arial" w:cs="Arial"/>
          <w:b/>
        </w:rPr>
        <w:t xml:space="preserve">- - - - - - - </w:t>
      </w:r>
    </w:p>
    <w:p w:rsidR="00E74A70" w:rsidRPr="001F0AA4" w:rsidRDefault="00E74A70" w:rsidP="00E74A70">
      <w:pPr>
        <w:spacing w:after="0" w:line="360" w:lineRule="auto"/>
        <w:jc w:val="center"/>
        <w:rPr>
          <w:rFonts w:ascii="Arial" w:hAnsi="Arial" w:cs="Arial"/>
          <w:b/>
        </w:rPr>
      </w:pPr>
    </w:p>
    <w:p w:rsidR="00E74A70" w:rsidRPr="001F0AA4" w:rsidRDefault="00E74A70" w:rsidP="004B3A6F">
      <w:pPr>
        <w:spacing w:after="0" w:line="360" w:lineRule="auto"/>
        <w:jc w:val="center"/>
        <w:rPr>
          <w:rFonts w:ascii="Arial" w:hAnsi="Arial" w:cs="Arial"/>
          <w:b/>
        </w:rPr>
      </w:pPr>
      <w:r w:rsidRPr="001F0AA4">
        <w:rPr>
          <w:rFonts w:ascii="Arial" w:hAnsi="Arial" w:cs="Arial"/>
          <w:b/>
        </w:rPr>
        <w:t>R E S U L T A N D O:</w:t>
      </w:r>
    </w:p>
    <w:p w:rsidR="00D57C4B" w:rsidRPr="00907C67" w:rsidRDefault="00E74A70" w:rsidP="00907C67">
      <w:pPr>
        <w:pStyle w:val="Encabezado"/>
        <w:spacing w:line="360" w:lineRule="auto"/>
        <w:rPr>
          <w:rFonts w:ascii="Arial" w:hAnsi="Arial" w:cs="Arial"/>
          <w:b/>
        </w:rPr>
      </w:pPr>
      <w:r>
        <w:rPr>
          <w:rFonts w:ascii="Arial" w:hAnsi="Arial" w:cs="Arial"/>
          <w:b/>
        </w:rPr>
        <w:t>1°.</w:t>
      </w:r>
      <w:r w:rsidRPr="001F0AA4">
        <w:rPr>
          <w:rFonts w:ascii="Arial" w:hAnsi="Arial" w:cs="Arial"/>
          <w:b/>
        </w:rPr>
        <w:t xml:space="preserve"> </w:t>
      </w:r>
      <w:r w:rsidRPr="001F0AA4">
        <w:rPr>
          <w:rFonts w:ascii="Arial" w:hAnsi="Arial" w:cs="Arial"/>
        </w:rPr>
        <w:t>Por escrito recibido el</w:t>
      </w:r>
      <w:r>
        <w:rPr>
          <w:rFonts w:ascii="Arial" w:hAnsi="Arial" w:cs="Arial"/>
        </w:rPr>
        <w:t xml:space="preserve"> </w:t>
      </w:r>
      <w:r w:rsidR="00CA06BB">
        <w:rPr>
          <w:rFonts w:ascii="Arial" w:hAnsi="Arial" w:cs="Arial"/>
        </w:rPr>
        <w:t>ocho</w:t>
      </w:r>
      <w:r>
        <w:rPr>
          <w:rFonts w:ascii="Arial" w:hAnsi="Arial" w:cs="Arial"/>
        </w:rPr>
        <w:t xml:space="preserve"> de </w:t>
      </w:r>
      <w:r w:rsidR="00CA06BB">
        <w:rPr>
          <w:rFonts w:ascii="Arial" w:hAnsi="Arial" w:cs="Arial"/>
        </w:rPr>
        <w:t>enero</w:t>
      </w:r>
      <w:r>
        <w:rPr>
          <w:rFonts w:ascii="Arial" w:hAnsi="Arial" w:cs="Arial"/>
        </w:rPr>
        <w:t xml:space="preserve"> del dos mil dieciocho, en Oficialía de Partes Común del</w:t>
      </w:r>
      <w:r w:rsidR="00225887">
        <w:rPr>
          <w:rFonts w:ascii="Arial" w:hAnsi="Arial" w:cs="Arial"/>
        </w:rPr>
        <w:t xml:space="preserve"> otrora Tribunal de lo Contencioso Administrativo y de Cuentas del Poder Judicial del Estado de Oaxaca actualmente</w:t>
      </w:r>
      <w:r>
        <w:rPr>
          <w:rFonts w:ascii="Arial" w:hAnsi="Arial" w:cs="Arial"/>
        </w:rPr>
        <w:t xml:space="preserve"> Tribunal de Justicia Administrativa del Estado de Oaxaca, </w:t>
      </w:r>
      <w:r w:rsidR="00907C67">
        <w:rPr>
          <w:rFonts w:ascii="Arial" w:hAnsi="Arial" w:cs="Arial"/>
          <w:b/>
        </w:rPr>
        <w:t>***** ***** ***** *****</w:t>
      </w:r>
      <w:r w:rsidR="00D57C4B">
        <w:rPr>
          <w:rFonts w:ascii="Arial" w:hAnsi="Arial" w:cs="Arial"/>
        </w:rPr>
        <w:t xml:space="preserve">, </w:t>
      </w:r>
      <w:r>
        <w:rPr>
          <w:rFonts w:ascii="Arial" w:hAnsi="Arial" w:cs="Arial"/>
        </w:rPr>
        <w:t xml:space="preserve">demandó la nulidad lisa y llana del oficio con número de control </w:t>
      </w:r>
      <w:r w:rsidR="00EA63B8">
        <w:rPr>
          <w:rFonts w:ascii="Arial" w:hAnsi="Arial" w:cs="Arial"/>
        </w:rPr>
        <w:t>**********</w:t>
      </w:r>
      <w:r>
        <w:rPr>
          <w:rFonts w:ascii="Arial" w:hAnsi="Arial" w:cs="Arial"/>
        </w:rPr>
        <w:t xml:space="preserve"> de fecha ocho de agosto del dos mil diecisiete, emitido por la Directora de Ingresos y Recaudación dependiente de la Subsecretaría de Ingresos de la Secretaría de Finanzas del Poder Ejecutivo del Estado de Oaxaca, donde se le impone una multa en cantidad de $3,775.00 (tres mil setecientos setenta y cinco pesos 00/100 m.n.) por haber infringido lo establecido en el artí</w:t>
      </w:r>
      <w:r w:rsidR="00225887">
        <w:rPr>
          <w:rFonts w:ascii="Arial" w:hAnsi="Arial" w:cs="Arial"/>
        </w:rPr>
        <w:t>culo 2</w:t>
      </w:r>
      <w:r w:rsidR="00152660">
        <w:rPr>
          <w:rFonts w:ascii="Arial" w:hAnsi="Arial" w:cs="Arial"/>
        </w:rPr>
        <w:t>68</w:t>
      </w:r>
      <w:r w:rsidR="00225887">
        <w:rPr>
          <w:rFonts w:ascii="Arial" w:hAnsi="Arial" w:cs="Arial"/>
        </w:rPr>
        <w:t xml:space="preserve"> fracción I del Código F</w:t>
      </w:r>
      <w:r>
        <w:rPr>
          <w:rFonts w:ascii="Arial" w:hAnsi="Arial" w:cs="Arial"/>
        </w:rPr>
        <w:t xml:space="preserve">iscal para el Estado de Oaxaca. </w:t>
      </w:r>
      <w:r>
        <w:rPr>
          <w:rFonts w:ascii="Arial" w:hAnsi="Arial" w:cs="Arial"/>
          <w:b/>
        </w:rPr>
        <w:t xml:space="preserve">Por acuerdo de </w:t>
      </w:r>
      <w:r w:rsidR="00152660">
        <w:rPr>
          <w:rFonts w:ascii="Arial" w:hAnsi="Arial" w:cs="Arial"/>
          <w:b/>
        </w:rPr>
        <w:t>treinta</w:t>
      </w:r>
      <w:r>
        <w:rPr>
          <w:rFonts w:ascii="Arial" w:hAnsi="Arial" w:cs="Arial"/>
          <w:b/>
        </w:rPr>
        <w:t xml:space="preserve"> de </w:t>
      </w:r>
      <w:r w:rsidR="00152660">
        <w:rPr>
          <w:rFonts w:ascii="Arial" w:hAnsi="Arial" w:cs="Arial"/>
          <w:b/>
        </w:rPr>
        <w:t>enero</w:t>
      </w:r>
      <w:r>
        <w:rPr>
          <w:rFonts w:ascii="Arial" w:hAnsi="Arial" w:cs="Arial"/>
          <w:b/>
        </w:rPr>
        <w:t xml:space="preserve"> del año dos mil </w:t>
      </w:r>
      <w:r w:rsidR="00152660">
        <w:rPr>
          <w:rFonts w:ascii="Arial" w:hAnsi="Arial" w:cs="Arial"/>
          <w:b/>
        </w:rPr>
        <w:t>dieciocho</w:t>
      </w:r>
      <w:r>
        <w:rPr>
          <w:rFonts w:ascii="Arial" w:hAnsi="Arial" w:cs="Arial"/>
          <w:b/>
        </w:rPr>
        <w:t>, se admitió a trámite la demanda</w:t>
      </w:r>
      <w:r>
        <w:rPr>
          <w:rFonts w:ascii="Arial" w:hAnsi="Arial" w:cs="Arial"/>
        </w:rPr>
        <w:t xml:space="preserve"> en contra de la Directora de Ingresos y Recaudación de la Subsecretaría de Ingresos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nueve </w:t>
      </w:r>
      <w:r>
        <w:rPr>
          <w:rFonts w:ascii="Arial" w:hAnsi="Arial" w:cs="Arial"/>
        </w:rPr>
        <w:t>días hábiles para que produjera</w:t>
      </w:r>
      <w:r w:rsidRPr="001F0AA4">
        <w:rPr>
          <w:rFonts w:ascii="Arial" w:hAnsi="Arial" w:cs="Arial"/>
        </w:rPr>
        <w:t xml:space="preserve"> su contestación</w:t>
      </w:r>
      <w:r w:rsidR="003B4EAA">
        <w:rPr>
          <w:rFonts w:ascii="Arial" w:hAnsi="Arial" w:cs="Arial"/>
        </w:rPr>
        <w:t xml:space="preserve"> exhibiendo copias para el traslado a su contraparte</w:t>
      </w:r>
      <w:r w:rsidRPr="001F0AA4">
        <w:rPr>
          <w:rFonts w:ascii="Arial" w:hAnsi="Arial" w:cs="Arial"/>
        </w:rPr>
        <w:t>,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presuntamente ciertos bajo apercibimiento que para el caso </w:t>
      </w:r>
      <w:r w:rsidRPr="001F0AA4">
        <w:rPr>
          <w:rFonts w:ascii="Arial" w:hAnsi="Arial" w:cs="Arial"/>
        </w:rPr>
        <w:lastRenderedPageBreak/>
        <w:t xml:space="preserve">de no hacerlo, se declararía precluído su derecho y se le </w:t>
      </w:r>
      <w:r w:rsidR="00EA63B8">
        <w:rPr>
          <w:noProof/>
          <w:lang w:eastAsia="es-MX"/>
        </w:rPr>
        <mc:AlternateContent>
          <mc:Choice Requires="wps">
            <w:drawing>
              <wp:anchor distT="45720" distB="45720" distL="114300" distR="114300" simplePos="0" relativeHeight="251590144" behindDoc="0" locked="0" layoutInCell="1" allowOverlap="1" wp14:anchorId="28850C3C" wp14:editId="13332D0C">
                <wp:simplePos x="0" y="0"/>
                <wp:positionH relativeFrom="column">
                  <wp:posOffset>-962660</wp:posOffset>
                </wp:positionH>
                <wp:positionV relativeFrom="paragraph">
                  <wp:posOffset>177165</wp:posOffset>
                </wp:positionV>
                <wp:extent cx="1743075" cy="8907780"/>
                <wp:effectExtent l="0" t="0" r="28575" b="2667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907780"/>
                        </a:xfrm>
                        <a:prstGeom prst="rect">
                          <a:avLst/>
                        </a:prstGeom>
                        <a:solidFill>
                          <a:srgbClr val="FFFFFF"/>
                        </a:solidFill>
                        <a:ln w="9525">
                          <a:solidFill>
                            <a:schemeClr val="bg1"/>
                          </a:solidFill>
                          <a:miter lim="800000"/>
                          <a:headEnd/>
                          <a:tailEnd/>
                        </a:ln>
                      </wps:spPr>
                      <wps:txb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C87479" w:rsidRDefault="00EA63B8" w:rsidP="00EA63B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50C3C" id="_x0000_s1027" type="#_x0000_t202" style="position:absolute;margin-left:-75.8pt;margin-top:13.95pt;width:137.25pt;height:701.4pt;z-index:25159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" strokecolor="white [3212]">
                <v:textbo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C87479" w:rsidRDefault="00EA63B8" w:rsidP="00EA63B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1F0AA4">
        <w:rPr>
          <w:rFonts w:ascii="Arial" w:hAnsi="Arial" w:cs="Arial"/>
        </w:rPr>
        <w:t>tendría por contestada la demanda en sentido afirmativo, salvo prueba en contrario</w:t>
      </w:r>
      <w:r>
        <w:rPr>
          <w:rFonts w:ascii="Arial" w:hAnsi="Arial" w:cs="Arial"/>
        </w:rPr>
        <w:t>.</w:t>
      </w:r>
      <w:r w:rsidR="003B4EAA">
        <w:rPr>
          <w:rFonts w:ascii="Arial" w:hAnsi="Arial" w:cs="Arial"/>
        </w:rPr>
        <w:t xml:space="preserve"> Se admitieron al actor</w:t>
      </w:r>
      <w:r w:rsidRPr="001F0AA4">
        <w:rPr>
          <w:rFonts w:ascii="Arial" w:hAnsi="Arial" w:cs="Arial"/>
        </w:rPr>
        <w:t xml:space="preserve"> las pruebas ofrecidas que consisten en: </w:t>
      </w:r>
      <w:r w:rsidRPr="00B85A41">
        <w:rPr>
          <w:rFonts w:ascii="Arial" w:hAnsi="Arial" w:cs="Arial"/>
          <w:b/>
        </w:rPr>
        <w:t>1.-</w:t>
      </w:r>
      <w:r>
        <w:rPr>
          <w:rFonts w:ascii="Arial" w:hAnsi="Arial" w:cs="Arial"/>
        </w:rPr>
        <w:t xml:space="preserve"> </w:t>
      </w:r>
      <w:r w:rsidR="003B4EAA">
        <w:rPr>
          <w:rFonts w:ascii="Arial" w:hAnsi="Arial" w:cs="Arial"/>
        </w:rPr>
        <w:t xml:space="preserve">Copia de la resolución contenida en el oficio con número de control </w:t>
      </w:r>
      <w:r w:rsidR="00907C67">
        <w:rPr>
          <w:rFonts w:ascii="Arial" w:hAnsi="Arial" w:cs="Arial"/>
        </w:rPr>
        <w:t>**********</w:t>
      </w:r>
      <w:r w:rsidR="003B4EAA">
        <w:rPr>
          <w:rFonts w:ascii="Arial" w:hAnsi="Arial" w:cs="Arial"/>
        </w:rPr>
        <w:t xml:space="preserve"> de ocho de agosto del dos mil diecisiete, emitido por la Directora de Ingresos y Recaudación de la Secretaría de Finanzas del Poder Ejecutivo del Estado de Oaxaca</w:t>
      </w:r>
      <w:r w:rsidR="00D57C4B">
        <w:rPr>
          <w:rFonts w:ascii="Arial" w:hAnsi="Arial" w:cs="Arial"/>
        </w:rPr>
        <w:t xml:space="preserve">; </w:t>
      </w:r>
      <w:r w:rsidR="00D57C4B" w:rsidRPr="00F73EDD">
        <w:rPr>
          <w:rFonts w:ascii="Arial" w:hAnsi="Arial" w:cs="Arial"/>
          <w:b/>
        </w:rPr>
        <w:t>2.-</w:t>
      </w:r>
      <w:r w:rsidR="003B4EAA">
        <w:rPr>
          <w:rFonts w:ascii="Arial" w:hAnsi="Arial" w:cs="Arial"/>
        </w:rPr>
        <w:t xml:space="preserve"> Formato de inscripción en el Registro Estatal de Contribuyentes a nombre del actor</w:t>
      </w:r>
      <w:r w:rsidR="00F73EDD">
        <w:rPr>
          <w:rFonts w:ascii="Arial" w:hAnsi="Arial" w:cs="Arial"/>
        </w:rPr>
        <w:t xml:space="preserve">; y </w:t>
      </w:r>
      <w:r w:rsidR="003B4EAA">
        <w:rPr>
          <w:rFonts w:ascii="Arial" w:hAnsi="Arial" w:cs="Arial"/>
          <w:b/>
        </w:rPr>
        <w:t>3</w:t>
      </w:r>
      <w:r w:rsidR="00F73EDD" w:rsidRPr="00F73EDD">
        <w:rPr>
          <w:rFonts w:ascii="Arial" w:hAnsi="Arial" w:cs="Arial"/>
          <w:b/>
        </w:rPr>
        <w:t>.-</w:t>
      </w:r>
      <w:r w:rsidR="00F73EDD">
        <w:rPr>
          <w:rFonts w:ascii="Arial" w:hAnsi="Arial" w:cs="Arial"/>
        </w:rPr>
        <w:t xml:space="preserve"> La presuncional legal y humana</w:t>
      </w:r>
      <w:r w:rsidR="003B4EAA">
        <w:rPr>
          <w:rFonts w:ascii="Arial" w:hAnsi="Arial" w:cs="Arial"/>
        </w:rPr>
        <w:t>;</w:t>
      </w:r>
      <w:r w:rsidR="003B4EAA" w:rsidRPr="003B4EAA">
        <w:rPr>
          <w:rFonts w:ascii="Arial" w:hAnsi="Arial" w:cs="Arial"/>
          <w:b/>
        </w:rPr>
        <w:t xml:space="preserve"> </w:t>
      </w:r>
      <w:r w:rsidR="003B4EAA">
        <w:rPr>
          <w:rFonts w:ascii="Arial" w:hAnsi="Arial" w:cs="Arial"/>
          <w:b/>
        </w:rPr>
        <w:t>4</w:t>
      </w:r>
      <w:r w:rsidR="003B4EAA" w:rsidRPr="00F73EDD">
        <w:rPr>
          <w:rFonts w:ascii="Arial" w:hAnsi="Arial" w:cs="Arial"/>
          <w:b/>
        </w:rPr>
        <w:t>.-</w:t>
      </w:r>
      <w:r w:rsidR="003B4EAA">
        <w:rPr>
          <w:rFonts w:ascii="Arial" w:hAnsi="Arial" w:cs="Arial"/>
        </w:rPr>
        <w:t xml:space="preserve"> La instrumental de actuaciones</w:t>
      </w:r>
      <w:r w:rsidR="00F73EDD">
        <w:rPr>
          <w:rFonts w:ascii="Arial" w:hAnsi="Arial" w:cs="Arial"/>
        </w:rPr>
        <w:t>. - - - - - - -</w:t>
      </w:r>
      <w:r w:rsidR="0024047F">
        <w:rPr>
          <w:rFonts w:ascii="Arial" w:hAnsi="Arial" w:cs="Arial"/>
        </w:rPr>
        <w:t xml:space="preserve"> - - - - - - - - - - - - - - - - - - - - - - - - - - - - - - - - - - -</w:t>
      </w:r>
      <w:r w:rsidR="003B4EAA">
        <w:rPr>
          <w:rFonts w:ascii="Arial" w:hAnsi="Arial" w:cs="Arial"/>
        </w:rPr>
        <w:t xml:space="preserve"> - - - - - - - - - - - - - - </w:t>
      </w:r>
      <w:r w:rsidR="0024047F">
        <w:rPr>
          <w:rFonts w:ascii="Arial" w:hAnsi="Arial" w:cs="Arial"/>
        </w:rPr>
        <w:t xml:space="preserve"> </w:t>
      </w:r>
      <w:r w:rsidR="00F73EDD">
        <w:rPr>
          <w:rFonts w:ascii="Arial" w:hAnsi="Arial" w:cs="Arial"/>
        </w:rPr>
        <w:t xml:space="preserve"> </w:t>
      </w:r>
    </w:p>
    <w:p w:rsidR="00E74A70" w:rsidRDefault="00E74A70" w:rsidP="00E74A70">
      <w:pPr>
        <w:spacing w:after="0" w:line="360" w:lineRule="auto"/>
        <w:jc w:val="both"/>
        <w:rPr>
          <w:rFonts w:ascii="Arial" w:hAnsi="Arial" w:cs="Arial"/>
        </w:rPr>
      </w:pPr>
    </w:p>
    <w:p w:rsidR="0024047F" w:rsidRDefault="00E74A70" w:rsidP="00247868">
      <w:pPr>
        <w:spacing w:after="0" w:line="360" w:lineRule="auto"/>
        <w:ind w:firstLine="567"/>
        <w:jc w:val="both"/>
        <w:rPr>
          <w:rFonts w:ascii="Arial" w:hAnsi="Arial" w:cs="Arial"/>
        </w:rPr>
      </w:pPr>
      <w:r>
        <w:rPr>
          <w:rFonts w:ascii="Arial" w:hAnsi="Arial" w:cs="Arial"/>
          <w:b/>
        </w:rPr>
        <w:t>2°.</w:t>
      </w:r>
      <w:r w:rsidRPr="001F0AA4">
        <w:rPr>
          <w:rFonts w:ascii="Arial" w:hAnsi="Arial" w:cs="Arial"/>
          <w:b/>
        </w:rPr>
        <w:t xml:space="preserve"> </w:t>
      </w:r>
      <w:r w:rsidR="00247868" w:rsidRPr="00C95C96">
        <w:rPr>
          <w:rFonts w:ascii="Arial" w:hAnsi="Arial" w:cs="Arial"/>
        </w:rPr>
        <w:t xml:space="preserve">Mediante acuerdo de </w:t>
      </w:r>
      <w:r w:rsidR="00247868">
        <w:rPr>
          <w:rFonts w:ascii="Arial" w:hAnsi="Arial" w:cs="Arial"/>
        </w:rPr>
        <w:t>trece</w:t>
      </w:r>
      <w:r w:rsidR="00247868" w:rsidRPr="00C95C96">
        <w:rPr>
          <w:rFonts w:ascii="Arial" w:hAnsi="Arial" w:cs="Arial"/>
        </w:rPr>
        <w:t xml:space="preserve"> de </w:t>
      </w:r>
      <w:r w:rsidR="00247868">
        <w:rPr>
          <w:rFonts w:ascii="Arial" w:hAnsi="Arial" w:cs="Arial"/>
        </w:rPr>
        <w:t>julio</w:t>
      </w:r>
      <w:r w:rsidR="00247868" w:rsidRPr="00C95C96">
        <w:rPr>
          <w:rFonts w:ascii="Arial" w:hAnsi="Arial" w:cs="Arial"/>
        </w:rPr>
        <w:t xml:space="preserve">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w:t>
      </w:r>
      <w:r w:rsidR="00247868">
        <w:rPr>
          <w:rFonts w:ascii="Arial" w:hAnsi="Arial" w:cs="Arial"/>
        </w:rPr>
        <w:t xml:space="preserve"> año en curso; Por otra parte</w:t>
      </w:r>
      <w:r w:rsidR="00F73EDD">
        <w:rPr>
          <w:rFonts w:ascii="Arial" w:hAnsi="Arial" w:cs="Arial"/>
        </w:rPr>
        <w:t xml:space="preserve">, se tuvo por recibido el oficio </w:t>
      </w:r>
      <w:r w:rsidR="00907C67">
        <w:rPr>
          <w:rFonts w:ascii="Arial" w:hAnsi="Arial" w:cs="Arial"/>
        </w:rPr>
        <w:t>**********</w:t>
      </w:r>
      <w:r>
        <w:rPr>
          <w:rFonts w:ascii="Arial" w:hAnsi="Arial" w:cs="Arial"/>
        </w:rPr>
        <w:t xml:space="preserve">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Pr="00B85A41">
        <w:rPr>
          <w:rFonts w:ascii="Arial" w:hAnsi="Arial" w:cs="Arial"/>
          <w:b/>
        </w:rPr>
        <w:t>1.-</w:t>
      </w:r>
      <w:r>
        <w:rPr>
          <w:rFonts w:ascii="Arial" w:hAnsi="Arial" w:cs="Arial"/>
        </w:rPr>
        <w:t xml:space="preserve"> </w:t>
      </w:r>
      <w:r w:rsidR="00247868">
        <w:rPr>
          <w:rFonts w:ascii="Arial" w:hAnsi="Arial" w:cs="Arial"/>
        </w:rPr>
        <w:t xml:space="preserve">Multa por infracción establecida en el Código Fiscal para el Estado de Oaxaca, con número de control </w:t>
      </w:r>
      <w:r w:rsidR="00907C67">
        <w:rPr>
          <w:rFonts w:ascii="Arial" w:hAnsi="Arial" w:cs="Arial"/>
        </w:rPr>
        <w:t>**********</w:t>
      </w:r>
      <w:r w:rsidR="00247868">
        <w:rPr>
          <w:rFonts w:ascii="Arial" w:hAnsi="Arial" w:cs="Arial"/>
        </w:rPr>
        <w:t xml:space="preserve"> de ocho de agosto del dos mil diecisiete, la cual fue exhibida por la parte actora y que la hizo suya</w:t>
      </w:r>
      <w:r w:rsidR="00F73EDD">
        <w:rPr>
          <w:rFonts w:ascii="Arial" w:hAnsi="Arial" w:cs="Arial"/>
        </w:rPr>
        <w:t xml:space="preserve">; </w:t>
      </w:r>
      <w:r w:rsidR="00F73EDD" w:rsidRPr="00F73EDD">
        <w:rPr>
          <w:rFonts w:ascii="Arial" w:hAnsi="Arial" w:cs="Arial"/>
          <w:b/>
        </w:rPr>
        <w:t>2.-</w:t>
      </w:r>
      <w:r w:rsidR="00F73EDD">
        <w:rPr>
          <w:rFonts w:ascii="Arial" w:hAnsi="Arial" w:cs="Arial"/>
        </w:rPr>
        <w:t xml:space="preserve"> La presuncional legal y humana; y </w:t>
      </w:r>
      <w:r w:rsidR="00F73EDD" w:rsidRPr="00F73EDD">
        <w:rPr>
          <w:rFonts w:ascii="Arial" w:hAnsi="Arial" w:cs="Arial"/>
          <w:b/>
        </w:rPr>
        <w:t>3.-</w:t>
      </w:r>
      <w:r w:rsidR="00F73EDD">
        <w:rPr>
          <w:rFonts w:ascii="Arial" w:hAnsi="Arial" w:cs="Arial"/>
        </w:rPr>
        <w:t xml:space="preserve"> La instrumental de actuaciones.</w:t>
      </w:r>
      <w:r w:rsidR="00247868">
        <w:rPr>
          <w:rFonts w:ascii="Arial" w:hAnsi="Arial" w:cs="Arial"/>
        </w:rPr>
        <w:t xml:space="preserve"> - - - - - - - - - - - - - - - - - - - - - - - - - - - - - - - - - - - - - - - - - - </w:t>
      </w:r>
    </w:p>
    <w:p w:rsidR="00E74A70" w:rsidRDefault="00172D7D" w:rsidP="00247868">
      <w:pPr>
        <w:spacing w:after="0" w:line="360" w:lineRule="auto"/>
        <w:ind w:firstLine="567"/>
        <w:jc w:val="both"/>
        <w:rPr>
          <w:rFonts w:ascii="Arial" w:hAnsi="Arial" w:cs="Arial"/>
        </w:rPr>
      </w:pPr>
      <w:r>
        <w:rPr>
          <w:rFonts w:ascii="Arial" w:hAnsi="Arial" w:cs="Arial"/>
        </w:rPr>
        <w:t xml:space="preserve"> </w:t>
      </w:r>
    </w:p>
    <w:p w:rsidR="00E74A70" w:rsidRDefault="00247868" w:rsidP="00E74A70">
      <w:pPr>
        <w:spacing w:after="0" w:line="360" w:lineRule="auto"/>
        <w:ind w:firstLine="567"/>
        <w:jc w:val="both"/>
        <w:rPr>
          <w:rFonts w:ascii="Arial" w:hAnsi="Arial" w:cs="Arial"/>
        </w:rPr>
      </w:pPr>
      <w:r>
        <w:rPr>
          <w:rFonts w:ascii="Arial" w:hAnsi="Arial" w:cs="Arial"/>
          <w:b/>
        </w:rPr>
        <w:t>3</w:t>
      </w:r>
      <w:r w:rsidR="00E74A70">
        <w:rPr>
          <w:rFonts w:ascii="Arial" w:hAnsi="Arial" w:cs="Arial"/>
          <w:b/>
        </w:rPr>
        <w:t>°.</w:t>
      </w:r>
      <w:r w:rsidR="00E74A70" w:rsidRPr="001F0AA4">
        <w:rPr>
          <w:rFonts w:ascii="Arial" w:hAnsi="Arial" w:cs="Arial"/>
        </w:rPr>
        <w:t xml:space="preserve"> </w:t>
      </w:r>
      <w:r w:rsidR="00DF3165">
        <w:rPr>
          <w:rFonts w:ascii="Arial" w:hAnsi="Arial" w:cs="Arial"/>
        </w:rPr>
        <w:t>Por auto de trece de septiembre del dos mil dieciocho, s</w:t>
      </w:r>
      <w:r w:rsidR="00E74A70">
        <w:rPr>
          <w:rFonts w:ascii="Arial" w:hAnsi="Arial" w:cs="Arial"/>
        </w:rPr>
        <w:t xml:space="preserve">e </w:t>
      </w:r>
      <w:r w:rsidR="00172D7D">
        <w:rPr>
          <w:rFonts w:ascii="Arial" w:hAnsi="Arial" w:cs="Arial"/>
        </w:rPr>
        <w:t xml:space="preserve">fijaron las </w:t>
      </w:r>
      <w:r w:rsidR="00DF3165">
        <w:rPr>
          <w:rFonts w:ascii="Arial" w:hAnsi="Arial" w:cs="Arial"/>
        </w:rPr>
        <w:t>once</w:t>
      </w:r>
      <w:r w:rsidR="00172D7D">
        <w:rPr>
          <w:rFonts w:ascii="Arial" w:hAnsi="Arial" w:cs="Arial"/>
        </w:rPr>
        <w:t xml:space="preserve"> horas del día </w:t>
      </w:r>
      <w:r w:rsidR="00DF3165">
        <w:rPr>
          <w:rFonts w:ascii="Arial" w:hAnsi="Arial" w:cs="Arial"/>
        </w:rPr>
        <w:t>trece</w:t>
      </w:r>
      <w:r w:rsidR="00172D7D">
        <w:rPr>
          <w:rFonts w:ascii="Arial" w:hAnsi="Arial" w:cs="Arial"/>
        </w:rPr>
        <w:t xml:space="preserve"> de </w:t>
      </w:r>
      <w:r w:rsidR="00DF3165">
        <w:rPr>
          <w:rFonts w:ascii="Arial" w:hAnsi="Arial" w:cs="Arial"/>
        </w:rPr>
        <w:t>septiembre</w:t>
      </w:r>
      <w:r w:rsidR="00172D7D">
        <w:rPr>
          <w:rFonts w:ascii="Arial" w:hAnsi="Arial" w:cs="Arial"/>
        </w:rPr>
        <w:t xml:space="preserve"> del dos mil dieciocho, para que se celebrara la Audiencia Final</w:t>
      </w:r>
      <w:r w:rsidR="00E74A70">
        <w:rPr>
          <w:rFonts w:ascii="Arial" w:hAnsi="Arial" w:cs="Arial"/>
        </w:rPr>
        <w:t>, misma que se celebró sin comparecencia de las partes ni de persona alguna que legalmente las representara</w:t>
      </w:r>
      <w:r w:rsidR="00E74A70" w:rsidRPr="001F0AA4">
        <w:rPr>
          <w:rFonts w:ascii="Arial" w:hAnsi="Arial" w:cs="Arial"/>
        </w:rPr>
        <w:t xml:space="preserve">; se abrió el periodo de desahogo de pruebas donde el </w:t>
      </w:r>
      <w:r w:rsidR="0024047F">
        <w:rPr>
          <w:rFonts w:ascii="Arial" w:hAnsi="Arial" w:cs="Arial"/>
        </w:rPr>
        <w:t>Secretario de Acuerdos</w:t>
      </w:r>
      <w:r w:rsidR="00E74A70" w:rsidRPr="001F0AA4">
        <w:rPr>
          <w:rFonts w:ascii="Arial" w:hAnsi="Arial" w:cs="Arial"/>
        </w:rPr>
        <w:t xml:space="preserve"> de esta </w:t>
      </w:r>
      <w:r w:rsidR="00E74A70">
        <w:rPr>
          <w:rFonts w:ascii="Arial" w:hAnsi="Arial" w:cs="Arial"/>
        </w:rPr>
        <w:t>Se</w:t>
      </w:r>
      <w:r w:rsidR="0024047F">
        <w:rPr>
          <w:rFonts w:ascii="Arial" w:hAnsi="Arial" w:cs="Arial"/>
        </w:rPr>
        <w:t>xta</w:t>
      </w:r>
      <w:r w:rsidR="00E74A70" w:rsidRPr="001F0AA4">
        <w:rPr>
          <w:rFonts w:ascii="Arial" w:hAnsi="Arial" w:cs="Arial"/>
        </w:rPr>
        <w:t xml:space="preserve"> Sala </w:t>
      </w:r>
      <w:r w:rsidR="00E74A70">
        <w:rPr>
          <w:rFonts w:ascii="Arial" w:hAnsi="Arial" w:cs="Arial"/>
        </w:rPr>
        <w:t>U</w:t>
      </w:r>
      <w:r w:rsidR="00E74A70" w:rsidRPr="001F0AA4">
        <w:rPr>
          <w:rFonts w:ascii="Arial" w:hAnsi="Arial" w:cs="Arial"/>
        </w:rPr>
        <w:t>nit</w:t>
      </w:r>
      <w:r w:rsidR="00E74A70">
        <w:rPr>
          <w:rFonts w:ascii="Arial" w:hAnsi="Arial" w:cs="Arial"/>
        </w:rPr>
        <w:t>aria de Primera Instancia, del T</w:t>
      </w:r>
      <w:r w:rsidR="00E74A70" w:rsidRPr="001F0AA4">
        <w:rPr>
          <w:rFonts w:ascii="Arial" w:hAnsi="Arial" w:cs="Arial"/>
        </w:rPr>
        <w:t xml:space="preserve">ribunal de </w:t>
      </w:r>
      <w:r w:rsidR="00E74A70">
        <w:rPr>
          <w:rFonts w:ascii="Arial" w:hAnsi="Arial" w:cs="Arial"/>
        </w:rPr>
        <w:t>Justicia Administrativa del Estado de Oaxaca</w:t>
      </w:r>
      <w:r w:rsidR="00E74A70" w:rsidRPr="001F0AA4">
        <w:rPr>
          <w:rFonts w:ascii="Arial" w:hAnsi="Arial" w:cs="Arial"/>
        </w:rPr>
        <w:t xml:space="preserve"> las declaró desahogadas por su propia </w:t>
      </w:r>
      <w:r w:rsidR="00E74A70" w:rsidRPr="001F0AA4">
        <w:rPr>
          <w:rFonts w:ascii="Arial" w:hAnsi="Arial" w:cs="Arial"/>
        </w:rPr>
        <w:lastRenderedPageBreak/>
        <w:t xml:space="preserve">naturaleza; en el periodo de alegatos se dio </w:t>
      </w:r>
      <w:r w:rsidR="00E74A70">
        <w:rPr>
          <w:rFonts w:ascii="Arial" w:hAnsi="Arial" w:cs="Arial"/>
        </w:rPr>
        <w:t xml:space="preserve">cuenta con que las partes no </w:t>
      </w:r>
      <w:r w:rsidR="00EA63B8">
        <w:rPr>
          <w:noProof/>
          <w:lang w:eastAsia="es-MX"/>
        </w:rPr>
        <mc:AlternateContent>
          <mc:Choice Requires="wps">
            <w:drawing>
              <wp:anchor distT="45720" distB="45720" distL="114300" distR="114300" simplePos="0" relativeHeight="251620864" behindDoc="0" locked="0" layoutInCell="1" allowOverlap="1" wp14:anchorId="78E0DCBC" wp14:editId="6581138D">
                <wp:simplePos x="0" y="0"/>
                <wp:positionH relativeFrom="column">
                  <wp:posOffset>-962660</wp:posOffset>
                </wp:positionH>
                <wp:positionV relativeFrom="paragraph">
                  <wp:posOffset>269240</wp:posOffset>
                </wp:positionV>
                <wp:extent cx="1743075" cy="8907780"/>
                <wp:effectExtent l="0" t="0" r="9525" b="762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907780"/>
                        </a:xfrm>
                        <a:prstGeom prst="rect">
                          <a:avLst/>
                        </a:prstGeom>
                        <a:solidFill>
                          <a:srgbClr val="FFFFFF"/>
                        </a:solidFill>
                        <a:ln w="9525">
                          <a:noFill/>
                          <a:miter lim="800000"/>
                          <a:headEnd/>
                          <a:tailEnd/>
                        </a:ln>
                      </wps:spPr>
                      <wps:txb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C87479" w:rsidRDefault="00EA63B8" w:rsidP="00EA63B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DCBC" id="_x0000_s1028" type="#_x0000_t202" style="position:absolute;left:0;text-align:left;margin-left:-75.8pt;margin-top:21.2pt;width:137.25pt;height:701.4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" stroked="f">
                <v:textbo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C87479" w:rsidRDefault="00EA63B8" w:rsidP="00EA63B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E74A70">
        <w:rPr>
          <w:rFonts w:ascii="Arial" w:hAnsi="Arial" w:cs="Arial"/>
        </w:rPr>
        <w:t>presentaron documento alguno formulando alegatos por lo que se declaró precluído su derecho. Finalmente se citó a las partes para oír sentenci</w:t>
      </w:r>
      <w:r w:rsidR="0024047F">
        <w:rPr>
          <w:rFonts w:ascii="Arial" w:hAnsi="Arial" w:cs="Arial"/>
        </w:rPr>
        <w:t xml:space="preserve">a, misma que ahora se pronuncia. - - - - - - </w:t>
      </w:r>
    </w:p>
    <w:p w:rsidR="00E74A70" w:rsidRPr="001F0AA4" w:rsidRDefault="00E74A70" w:rsidP="0024047F">
      <w:pPr>
        <w:spacing w:after="0" w:line="360" w:lineRule="auto"/>
        <w:jc w:val="both"/>
        <w:rPr>
          <w:rFonts w:ascii="Arial" w:hAnsi="Arial" w:cs="Arial"/>
        </w:rPr>
      </w:pPr>
    </w:p>
    <w:p w:rsidR="00E74A70" w:rsidRPr="001F0AA4" w:rsidRDefault="00E74A70" w:rsidP="00E74A70">
      <w:pPr>
        <w:spacing w:after="0" w:line="360" w:lineRule="auto"/>
        <w:jc w:val="center"/>
        <w:rPr>
          <w:rFonts w:ascii="Arial" w:hAnsi="Arial" w:cs="Arial"/>
          <w:b/>
        </w:rPr>
      </w:pPr>
      <w:r w:rsidRPr="001F0AA4">
        <w:rPr>
          <w:rFonts w:ascii="Arial" w:hAnsi="Arial" w:cs="Arial"/>
          <w:b/>
        </w:rPr>
        <w:t>C O N S I D E R A N D O:</w:t>
      </w:r>
    </w:p>
    <w:p w:rsidR="00E74A70" w:rsidRPr="001F0AA4" w:rsidRDefault="00E74A70" w:rsidP="00E74A70">
      <w:pPr>
        <w:spacing w:after="0" w:line="360" w:lineRule="auto"/>
        <w:rPr>
          <w:rFonts w:ascii="Arial" w:hAnsi="Arial" w:cs="Arial"/>
          <w:b/>
        </w:rPr>
      </w:pPr>
    </w:p>
    <w:p w:rsidR="00E74A70" w:rsidRPr="001F0AA4" w:rsidRDefault="00E74A70" w:rsidP="0024047F">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w:t>
      </w:r>
      <w:r w:rsidR="0024047F">
        <w:rPr>
          <w:rFonts w:ascii="Arial" w:hAnsi="Arial" w:cs="Arial"/>
        </w:rPr>
        <w:t>xta</w:t>
      </w:r>
      <w:r w:rsidRPr="001857E5">
        <w:rPr>
          <w:rFonts w:ascii="Arial" w:hAnsi="Arial" w:cs="Arial"/>
        </w:rPr>
        <w:t xml:space="preserve">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estatal.</w:t>
      </w:r>
      <w:r w:rsidR="0024047F">
        <w:rPr>
          <w:rFonts w:ascii="Arial" w:hAnsi="Arial" w:cs="Arial"/>
        </w:rPr>
        <w:t xml:space="preserve"> - - - - - </w:t>
      </w:r>
      <w:r>
        <w:rPr>
          <w:rFonts w:ascii="Arial" w:hAnsi="Arial" w:cs="Arial"/>
        </w:rPr>
        <w:t xml:space="preserve"> </w:t>
      </w:r>
    </w:p>
    <w:p w:rsidR="00E74A70" w:rsidRDefault="00E74A70" w:rsidP="0024047F">
      <w:pPr>
        <w:tabs>
          <w:tab w:val="left" w:pos="6946"/>
        </w:tabs>
        <w:spacing w:after="0" w:line="360" w:lineRule="auto"/>
        <w:ind w:right="-93"/>
        <w:jc w:val="both"/>
        <w:rPr>
          <w:rFonts w:ascii="Arial" w:hAnsi="Arial" w:cs="Arial"/>
          <w:b/>
        </w:rPr>
      </w:pPr>
    </w:p>
    <w:p w:rsidR="00E74A70" w:rsidRDefault="00E74A70" w:rsidP="0024047F">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el artículo 148 de la Ley de Procedimiento y Justicia Administrativa para el Estado de Oaxaca, toda vez que la parte actora promueve por propio derecho y la autoridad demandada mediante nombramiento debidamente certificado.</w:t>
      </w:r>
      <w:r w:rsidR="0024047F">
        <w:rPr>
          <w:rFonts w:ascii="Arial" w:hAnsi="Arial" w:cs="Arial"/>
        </w:rPr>
        <w:t xml:space="preserve"> - - - - - - - - - - - - - - - - - - - - -</w:t>
      </w:r>
      <w:r>
        <w:rPr>
          <w:rFonts w:ascii="Arial" w:hAnsi="Arial" w:cs="Arial"/>
        </w:rPr>
        <w:t xml:space="preserve"> </w:t>
      </w:r>
    </w:p>
    <w:p w:rsidR="00E74A70" w:rsidRDefault="00E74A70" w:rsidP="00E74A70">
      <w:pPr>
        <w:tabs>
          <w:tab w:val="left" w:pos="6946"/>
        </w:tabs>
        <w:spacing w:after="0" w:line="360" w:lineRule="auto"/>
        <w:ind w:right="-93" w:firstLine="567"/>
        <w:jc w:val="both"/>
        <w:rPr>
          <w:rFonts w:ascii="Arial" w:hAnsi="Arial" w:cs="Arial"/>
          <w:b/>
        </w:rPr>
      </w:pPr>
    </w:p>
    <w:p w:rsidR="00E74A70" w:rsidRDefault="00E74A70" w:rsidP="00E74A70">
      <w:pPr>
        <w:spacing w:after="0" w:line="360" w:lineRule="auto"/>
        <w:jc w:val="both"/>
        <w:rPr>
          <w:rFonts w:ascii="Arial" w:hAnsi="Arial" w:cs="Arial"/>
        </w:rPr>
      </w:pPr>
      <w:r w:rsidRPr="001F0AA4">
        <w:rPr>
          <w:rFonts w:ascii="Arial" w:hAnsi="Arial" w:cs="Arial"/>
          <w:b/>
        </w:rPr>
        <w:t xml:space="preserve">          TERCERO.-</w:t>
      </w:r>
      <w:r w:rsidRPr="001F0AA4">
        <w:rPr>
          <w:rFonts w:ascii="Arial" w:hAnsi="Arial" w:cs="Arial"/>
        </w:rPr>
        <w:t xml:space="preserve"> </w:t>
      </w:r>
      <w:r>
        <w:rPr>
          <w:rFonts w:ascii="Arial" w:hAnsi="Arial" w:cs="Arial"/>
          <w:b/>
        </w:rPr>
        <w:t>Fijación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Pr>
          <w:rFonts w:ascii="Arial" w:hAnsi="Arial" w:cs="Arial"/>
        </w:rPr>
        <w:t xml:space="preserve">Surge de la ilegalidad planteada por la parte actora respecto al oficio con número de control </w:t>
      </w:r>
      <w:r w:rsidR="00907C67">
        <w:rPr>
          <w:rFonts w:ascii="Arial" w:hAnsi="Arial" w:cs="Arial"/>
        </w:rPr>
        <w:t>**********</w:t>
      </w:r>
      <w:r w:rsidR="00477B82">
        <w:rPr>
          <w:rFonts w:ascii="Arial" w:hAnsi="Arial" w:cs="Arial"/>
        </w:rPr>
        <w:t xml:space="preserve"> </w:t>
      </w:r>
      <w:r>
        <w:rPr>
          <w:rFonts w:ascii="Arial" w:hAnsi="Arial" w:cs="Arial"/>
        </w:rPr>
        <w:t xml:space="preserve">de fecha ocho de agosto del dos mil diecisiete. Aduce que el oficio de referencia es violatorio del artículo 122 fracción </w:t>
      </w:r>
      <w:r w:rsidR="000734CC">
        <w:rPr>
          <w:rFonts w:ascii="Arial" w:hAnsi="Arial" w:cs="Arial"/>
        </w:rPr>
        <w:t>IV</w:t>
      </w:r>
      <w:r>
        <w:rPr>
          <w:rFonts w:ascii="Arial" w:hAnsi="Arial" w:cs="Arial"/>
        </w:rPr>
        <w:t xml:space="preserve"> del Código Fiscal del Estado de Oaxaca, en relación con </w:t>
      </w:r>
      <w:r w:rsidR="000734CC">
        <w:rPr>
          <w:rFonts w:ascii="Arial" w:hAnsi="Arial" w:cs="Arial"/>
        </w:rPr>
        <w:t xml:space="preserve">los </w:t>
      </w:r>
      <w:r>
        <w:rPr>
          <w:rFonts w:ascii="Arial" w:hAnsi="Arial" w:cs="Arial"/>
        </w:rPr>
        <w:t>artículo</w:t>
      </w:r>
      <w:r w:rsidR="000734CC">
        <w:rPr>
          <w:rFonts w:ascii="Arial" w:hAnsi="Arial" w:cs="Arial"/>
        </w:rPr>
        <w:t xml:space="preserve">s 14 y </w:t>
      </w:r>
      <w:r>
        <w:rPr>
          <w:rFonts w:ascii="Arial" w:hAnsi="Arial" w:cs="Arial"/>
        </w:rPr>
        <w:t xml:space="preserve"> 16 de la Constitución Política de los Estados Unidos Mexicanos toda vez que el mismo no </w:t>
      </w:r>
      <w:r w:rsidR="000734CC">
        <w:rPr>
          <w:rFonts w:ascii="Arial" w:hAnsi="Arial" w:cs="Arial"/>
        </w:rPr>
        <w:t>le ha sido</w:t>
      </w:r>
      <w:r>
        <w:rPr>
          <w:rFonts w:ascii="Arial" w:hAnsi="Arial" w:cs="Arial"/>
        </w:rPr>
        <w:t xml:space="preserve"> notificado conforme a las d</w:t>
      </w:r>
      <w:r w:rsidR="000734CC">
        <w:rPr>
          <w:rFonts w:ascii="Arial" w:hAnsi="Arial" w:cs="Arial"/>
        </w:rPr>
        <w:t>isposiciones legales aplicables</w:t>
      </w:r>
      <w:r>
        <w:rPr>
          <w:rFonts w:ascii="Arial" w:hAnsi="Arial" w:cs="Arial"/>
        </w:rPr>
        <w:t>. También arguye que el acto impugnado resulta violator</w:t>
      </w:r>
      <w:r w:rsidR="00477B82">
        <w:rPr>
          <w:rFonts w:ascii="Arial" w:hAnsi="Arial" w:cs="Arial"/>
        </w:rPr>
        <w:t>io del artículo 122 fracción VI</w:t>
      </w:r>
      <w:r>
        <w:rPr>
          <w:rFonts w:ascii="Arial" w:hAnsi="Arial" w:cs="Arial"/>
        </w:rPr>
        <w:t xml:space="preserve">I del Código Fiscal para el Estado, en virtud de que omite plasmar la firma autógrafa de la autoridad que lo emite, por lo que dicho acto carece de validez, aunado al hecho de que no fundamenta debidamente su competencia. Así mismo, señala que el oficio de referencia, adolece de una debida fundamentación y motivación, toda vez que no establece las causas particulares por las cuales la autoridad demandada, estimó que el aquí actor se encontraba obligado a inscribirse al Registro Estatal de Contribuyentes, por lo que resulta procedente declarar su nulidad lisa y llana, así como la nulidad de la multa impuesta en cantidad líquida por $3,775.00 (tres mil setecientos setenta y cinco pesos 00/100), puesto que la Dirección de Ingresos en ningún momento </w:t>
      </w:r>
      <w:r>
        <w:rPr>
          <w:rFonts w:ascii="Arial" w:hAnsi="Arial" w:cs="Arial"/>
        </w:rPr>
        <w:lastRenderedPageBreak/>
        <w:t xml:space="preserve">corrió traslado al hoy actor con la información obtenida de </w:t>
      </w:r>
      <w:r w:rsidR="00EA63B8">
        <w:rPr>
          <w:noProof/>
          <w:lang w:eastAsia="es-MX"/>
        </w:rPr>
        <mc:AlternateContent>
          <mc:Choice Requires="wps">
            <w:drawing>
              <wp:anchor distT="45720" distB="45720" distL="114300" distR="114300" simplePos="0" relativeHeight="251637248" behindDoc="0" locked="0" layoutInCell="1" allowOverlap="1" wp14:anchorId="388A9F0E" wp14:editId="3904B94C">
                <wp:simplePos x="0" y="0"/>
                <wp:positionH relativeFrom="column">
                  <wp:posOffset>-1005840</wp:posOffset>
                </wp:positionH>
                <wp:positionV relativeFrom="paragraph">
                  <wp:posOffset>269240</wp:posOffset>
                </wp:positionV>
                <wp:extent cx="1743075" cy="8907780"/>
                <wp:effectExtent l="0" t="0" r="28575" b="2667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907780"/>
                        </a:xfrm>
                        <a:prstGeom prst="rect">
                          <a:avLst/>
                        </a:prstGeom>
                        <a:solidFill>
                          <a:srgbClr val="FFFFFF"/>
                        </a:solidFill>
                        <a:ln w="9525">
                          <a:solidFill>
                            <a:schemeClr val="bg1"/>
                          </a:solidFill>
                          <a:miter lim="800000"/>
                          <a:headEnd/>
                          <a:tailEnd/>
                        </a:ln>
                      </wps:spPr>
                      <wps:txb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D61135" w:rsidRDefault="00EA63B8" w:rsidP="00EA63B8">
                            <w:pPr>
                              <w:rPr>
                                <w:rFonts w:ascii="Arial" w:hAnsi="Arial" w:cs="Arial"/>
                                <w:color w:val="9CC2E5" w:themeColor="accent1" w:themeTint="99"/>
                                <w:sz w:val="36"/>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A9F0E" id="_x0000_s1029" type="#_x0000_t202" style="position:absolute;left:0;text-align:left;margin-left:-79.2pt;margin-top:21.2pt;width:137.25pt;height:701.4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" strokecolor="white [3212]">
                <v:textbo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D61135" w:rsidRDefault="00EA63B8" w:rsidP="00EA63B8">
                      <w:pPr>
                        <w:rPr>
                          <w:rFonts w:ascii="Arial" w:hAnsi="Arial" w:cs="Arial"/>
                          <w:color w:val="9CC2E5" w:themeColor="accent1" w:themeTint="99"/>
                          <w:sz w:val="36"/>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Pr>
          <w:rFonts w:ascii="Arial" w:hAnsi="Arial" w:cs="Arial"/>
        </w:rPr>
        <w:t>otras autoridades, que empleó para motivar el oficio con número de control</w:t>
      </w:r>
      <w:r w:rsidR="00907C67">
        <w:rPr>
          <w:rFonts w:ascii="Arial" w:hAnsi="Arial" w:cs="Arial"/>
        </w:rPr>
        <w:t>**********</w:t>
      </w:r>
      <w:r>
        <w:rPr>
          <w:rFonts w:ascii="Arial" w:hAnsi="Arial" w:cs="Arial"/>
        </w:rPr>
        <w:t>, contrario a lo que ordena el artículo 97 del Código Fiscal para el Estado. Finalmente, argumenta que el oficio impugnado transgrede en su perjuicio el principio de tipicidad aplicable al derecho administrativo sancionador.</w:t>
      </w:r>
      <w:r w:rsidR="0024047F">
        <w:rPr>
          <w:rFonts w:ascii="Arial" w:hAnsi="Arial" w:cs="Arial"/>
        </w:rPr>
        <w:t xml:space="preserve"> - -</w:t>
      </w:r>
      <w:r w:rsidR="00B36EB4">
        <w:rPr>
          <w:rFonts w:ascii="Arial" w:hAnsi="Arial" w:cs="Arial"/>
        </w:rPr>
        <w:t xml:space="preserve"> - - - - - - - - - - - - - </w:t>
      </w:r>
      <w:r w:rsidR="0024047F">
        <w:rPr>
          <w:rFonts w:ascii="Arial" w:hAnsi="Arial" w:cs="Arial"/>
        </w:rPr>
        <w:t xml:space="preserve"> </w:t>
      </w:r>
    </w:p>
    <w:p w:rsidR="00E74A70" w:rsidRDefault="00E74A70" w:rsidP="00E74A70">
      <w:pPr>
        <w:spacing w:after="0" w:line="360" w:lineRule="auto"/>
        <w:jc w:val="both"/>
        <w:rPr>
          <w:rFonts w:ascii="Arial" w:hAnsi="Arial" w:cs="Arial"/>
        </w:rPr>
      </w:pPr>
    </w:p>
    <w:p w:rsidR="00E74A70" w:rsidRDefault="00E74A70" w:rsidP="0024047F">
      <w:pPr>
        <w:spacing w:after="0" w:line="360" w:lineRule="auto"/>
        <w:ind w:firstLine="567"/>
        <w:jc w:val="both"/>
        <w:rPr>
          <w:rFonts w:ascii="Arial" w:hAnsi="Arial" w:cs="Arial"/>
        </w:rPr>
      </w:pPr>
      <w:r>
        <w:rPr>
          <w:rFonts w:ascii="Arial" w:hAnsi="Arial" w:cs="Arial"/>
        </w:rPr>
        <w:t xml:space="preserve">Por su parte, la autoridad demandada argumenta que los conceptos de impugnación esgrimidos por la parte actora, resultan infundados; en un primer término, refiere que el oficio </w:t>
      </w:r>
      <w:r w:rsidR="00907C67">
        <w:rPr>
          <w:rFonts w:ascii="Arial" w:hAnsi="Arial" w:cs="Arial"/>
        </w:rPr>
        <w:t>**********</w:t>
      </w:r>
      <w:r w:rsidR="000D0F86">
        <w:rPr>
          <w:rFonts w:ascii="Arial" w:hAnsi="Arial" w:cs="Arial"/>
        </w:rPr>
        <w:t xml:space="preserve"> </w:t>
      </w:r>
      <w:r>
        <w:rPr>
          <w:rFonts w:ascii="Arial" w:hAnsi="Arial" w:cs="Arial"/>
        </w:rPr>
        <w:t xml:space="preserve">fue notificado conforme a las disposiciones legales aplicables, toda vez que el artículo 132 del Código Fiscal para el Estado, señala que las notificaciones por mensajería, correo certificado o correo electrónico, se consideran de carácter personal, consecuentemente, la notificación del oficio </w:t>
      </w:r>
      <w:r w:rsidR="00907C67">
        <w:rPr>
          <w:rFonts w:ascii="Arial" w:hAnsi="Arial" w:cs="Arial"/>
        </w:rPr>
        <w:t>**********</w:t>
      </w:r>
      <w:r w:rsidR="000D0F86">
        <w:rPr>
          <w:rFonts w:ascii="Arial" w:hAnsi="Arial" w:cs="Arial"/>
        </w:rPr>
        <w:t xml:space="preserve"> </w:t>
      </w:r>
      <w:r>
        <w:rPr>
          <w:rFonts w:ascii="Arial" w:hAnsi="Arial" w:cs="Arial"/>
        </w:rPr>
        <w:t xml:space="preserve">realizada por correo certificado cumple con los principios de legalidad y certeza jurídica. En segundo término, señala que en el acto aquí impugnado obra la firma autógrafa de la autoridad que lo emite. De ahí, aduce que todos los argumentos esgrimidos por la parte actora tendientes a desvirtuar la fundamentación y motivación del acto impugnado, son infundados ya que la competencia de la autoridad emisora se encuentra debidamente fundada; por otro lado, refiere que la Dirección de Recaudación identificó a </w:t>
      </w:r>
      <w:r w:rsidR="00F92906">
        <w:rPr>
          <w:rFonts w:ascii="Arial" w:hAnsi="Arial" w:cs="Arial"/>
        </w:rPr>
        <w:t>Jesús Humberto Pérez Barroso</w:t>
      </w:r>
      <w:r>
        <w:rPr>
          <w:rFonts w:ascii="Arial" w:hAnsi="Arial" w:cs="Arial"/>
        </w:rPr>
        <w:t xml:space="preserve"> como sujeto obligado al pago del Impuesto Sobre Erogaciones por Remuneraciones al Trabajo Personal, ello derivado de la información recabada de distintas dependencias y organismos públicos de carácter Federal, por lo tanto el accionante se hizo acreedor a la multa prevista en el artículo </w:t>
      </w:r>
      <w:r w:rsidR="000D0F86">
        <w:rPr>
          <w:rFonts w:ascii="Arial" w:hAnsi="Arial" w:cs="Arial"/>
        </w:rPr>
        <w:t>2</w:t>
      </w:r>
      <w:r w:rsidR="00F92906">
        <w:rPr>
          <w:rFonts w:ascii="Arial" w:hAnsi="Arial" w:cs="Arial"/>
        </w:rPr>
        <w:t>68</w:t>
      </w:r>
      <w:r>
        <w:rPr>
          <w:rFonts w:ascii="Arial" w:hAnsi="Arial" w:cs="Arial"/>
        </w:rPr>
        <w:t xml:space="preserve"> fracción I del Código Fiscal para el Estado de Oaxaca.</w:t>
      </w:r>
      <w:r w:rsidR="0024047F">
        <w:rPr>
          <w:rFonts w:ascii="Arial" w:hAnsi="Arial" w:cs="Arial"/>
        </w:rPr>
        <w:t xml:space="preserve"> - - - - - - - - - - - - - - - - - - - - - - - - - - - - - - - - - - - - - - - - - </w:t>
      </w:r>
      <w:r>
        <w:rPr>
          <w:rFonts w:ascii="Arial" w:hAnsi="Arial" w:cs="Arial"/>
        </w:rPr>
        <w:t xml:space="preserve"> </w:t>
      </w:r>
    </w:p>
    <w:p w:rsidR="00E74A70" w:rsidRDefault="00E74A70" w:rsidP="00E74A70">
      <w:pPr>
        <w:spacing w:after="0" w:line="360" w:lineRule="auto"/>
        <w:ind w:firstLine="567"/>
        <w:jc w:val="both"/>
        <w:rPr>
          <w:rFonts w:ascii="Arial" w:hAnsi="Arial" w:cs="Arial"/>
          <w:b/>
        </w:rPr>
      </w:pPr>
    </w:p>
    <w:p w:rsidR="00E74A70" w:rsidRDefault="00E74A70" w:rsidP="00E74A70">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Pr>
          <w:rFonts w:ascii="Arial" w:hAnsi="Arial" w:cs="Arial"/>
        </w:rPr>
        <w:t xml:space="preserve">el oficio con número de control </w:t>
      </w:r>
      <w:r w:rsidR="00907C67">
        <w:rPr>
          <w:rFonts w:ascii="Arial" w:hAnsi="Arial" w:cs="Arial"/>
        </w:rPr>
        <w:t>**********</w:t>
      </w:r>
      <w:r w:rsidR="000D0F86">
        <w:rPr>
          <w:rFonts w:ascii="Arial" w:hAnsi="Arial" w:cs="Arial"/>
        </w:rPr>
        <w:t xml:space="preserve"> </w:t>
      </w:r>
      <w:r>
        <w:rPr>
          <w:rFonts w:ascii="Arial" w:hAnsi="Arial" w:cs="Arial"/>
        </w:rPr>
        <w:t xml:space="preserve">de fecha ocho de agosto del dos mil diecisiete, emitido por la Directora de Ingresos y Recaudación dependiente de la Subsecretaría de Ingresos de la Secretaría de Finanzas del Poder Ejecutivo del Estado de Oaxaca que obra en </w:t>
      </w:r>
      <w:r w:rsidR="00F92906">
        <w:rPr>
          <w:rFonts w:ascii="Arial" w:hAnsi="Arial" w:cs="Arial"/>
        </w:rPr>
        <w:t>copia simple</w:t>
      </w:r>
      <w:r>
        <w:rPr>
          <w:rFonts w:ascii="Arial" w:hAnsi="Arial" w:cs="Arial"/>
        </w:rPr>
        <w:t xml:space="preserve"> a foja </w:t>
      </w:r>
      <w:r w:rsidR="00F92906">
        <w:rPr>
          <w:rFonts w:ascii="Arial" w:hAnsi="Arial" w:cs="Arial"/>
        </w:rPr>
        <w:t>11</w:t>
      </w:r>
      <w:r w:rsidR="008856F5">
        <w:rPr>
          <w:rFonts w:ascii="Arial" w:hAnsi="Arial" w:cs="Arial"/>
        </w:rPr>
        <w:t xml:space="preserve"> </w:t>
      </w:r>
      <w:r>
        <w:rPr>
          <w:rFonts w:ascii="Arial" w:hAnsi="Arial" w:cs="Arial"/>
        </w:rPr>
        <w:t>del expediente, al que se le confiere pleno valor probatorio en términos del artículo 203 fracción I de la Ley de Procedimiento y Justicia Administrativa para el Estado de Oaxaca, máxime que la misma autoridad reconoció su emisión al contestar la demanda, por lo que es con tales medios de convicción que esta Sala tiene por acreditado el acto impugnado.</w:t>
      </w:r>
      <w:r w:rsidR="008856F5">
        <w:rPr>
          <w:rFonts w:ascii="Arial" w:hAnsi="Arial" w:cs="Arial"/>
        </w:rPr>
        <w:t xml:space="preserve"> - - - - - - - - - - - - - - - - - - </w:t>
      </w:r>
    </w:p>
    <w:p w:rsidR="00E74A70" w:rsidRDefault="00E74A70" w:rsidP="00E74A70">
      <w:pPr>
        <w:spacing w:after="0" w:line="360" w:lineRule="auto"/>
        <w:ind w:firstLine="567"/>
        <w:jc w:val="both"/>
        <w:rPr>
          <w:rFonts w:ascii="Arial" w:hAnsi="Arial" w:cs="Arial"/>
          <w:b/>
        </w:rPr>
      </w:pPr>
    </w:p>
    <w:p w:rsidR="00E74A70" w:rsidRDefault="00E74A70" w:rsidP="00E74A70">
      <w:pPr>
        <w:spacing w:after="0" w:line="360" w:lineRule="auto"/>
        <w:ind w:firstLine="567"/>
        <w:jc w:val="both"/>
        <w:rPr>
          <w:rFonts w:ascii="Arial" w:hAnsi="Arial" w:cs="Arial"/>
        </w:rPr>
      </w:pPr>
      <w:r>
        <w:rPr>
          <w:rFonts w:ascii="Arial" w:hAnsi="Arial" w:cs="Arial"/>
          <w:b/>
        </w:rPr>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 xml:space="preserve">y derivado del imperioso estudio oficioso que especifica el artículo 161 in fine de la Ley de la Materia; respecto a dichas causales, esta Sala advierte que en el presente caso concreto no se actualiza causal de improcedencia ni sobreseimiento, </w:t>
      </w:r>
      <w:r w:rsidRPr="001F0AA4">
        <w:rPr>
          <w:rFonts w:ascii="Arial" w:hAnsi="Arial" w:cs="Arial"/>
        </w:rPr>
        <w:t>consecuentemente, no se sobresee el juicio.</w:t>
      </w:r>
      <w:r w:rsidR="008856F5">
        <w:rPr>
          <w:rFonts w:ascii="Arial" w:hAnsi="Arial" w:cs="Arial"/>
        </w:rPr>
        <w:t xml:space="preserve"> - - - - - - - - - - - - - - - - - - - - - - - - - - - - - - - - - - - - - - - - - - - - - - - - - - - - - - - - - - - </w:t>
      </w:r>
      <w:r w:rsidRPr="001F0AA4">
        <w:rPr>
          <w:rFonts w:ascii="Arial" w:hAnsi="Arial" w:cs="Arial"/>
        </w:rPr>
        <w:t xml:space="preserve"> </w:t>
      </w:r>
    </w:p>
    <w:p w:rsidR="00E74A70" w:rsidRDefault="00E74A70" w:rsidP="00E74A70">
      <w:pPr>
        <w:spacing w:after="0" w:line="360" w:lineRule="auto"/>
        <w:ind w:firstLine="567"/>
        <w:jc w:val="both"/>
        <w:rPr>
          <w:rFonts w:ascii="Arial" w:hAnsi="Arial" w:cs="Arial"/>
        </w:rPr>
      </w:pPr>
    </w:p>
    <w:p w:rsidR="00E74A70" w:rsidRDefault="00EA63B8" w:rsidP="00E74A70">
      <w:pPr>
        <w:spacing w:after="0" w:line="360" w:lineRule="auto"/>
        <w:ind w:firstLine="567"/>
        <w:jc w:val="both"/>
        <w:rPr>
          <w:rFonts w:ascii="Arial" w:hAnsi="Arial" w:cs="Arial"/>
        </w:rPr>
      </w:pPr>
      <w:r>
        <w:rPr>
          <w:noProof/>
          <w:lang w:eastAsia="es-MX"/>
        </w:rPr>
        <mc:AlternateContent>
          <mc:Choice Requires="wps">
            <w:drawing>
              <wp:anchor distT="45720" distB="45720" distL="114300" distR="114300" simplePos="0" relativeHeight="251705856" behindDoc="0" locked="0" layoutInCell="1" allowOverlap="1" wp14:anchorId="393BC882" wp14:editId="45880455">
                <wp:simplePos x="0" y="0"/>
                <wp:positionH relativeFrom="column">
                  <wp:posOffset>-851535</wp:posOffset>
                </wp:positionH>
                <wp:positionV relativeFrom="paragraph">
                  <wp:posOffset>186690</wp:posOffset>
                </wp:positionV>
                <wp:extent cx="1743075" cy="8907780"/>
                <wp:effectExtent l="0" t="0" r="9525" b="762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907780"/>
                        </a:xfrm>
                        <a:prstGeom prst="rect">
                          <a:avLst/>
                        </a:prstGeom>
                        <a:solidFill>
                          <a:srgbClr val="FFFFFF"/>
                        </a:solidFill>
                        <a:ln w="9525">
                          <a:noFill/>
                          <a:miter lim="800000"/>
                          <a:headEnd/>
                          <a:tailEnd/>
                        </a:ln>
                      </wps:spPr>
                      <wps:txb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C87479" w:rsidRDefault="00EA63B8" w:rsidP="00EA63B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BC882" id="_x0000_s1030" type="#_x0000_t202" style="position:absolute;left:0;text-align:left;margin-left:-67.05pt;margin-top:14.7pt;width:137.25pt;height:701.4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" stroked="f">
                <v:textbo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C87479" w:rsidRDefault="00EA63B8" w:rsidP="00EA63B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E74A70" w:rsidRPr="001F0AA4">
        <w:rPr>
          <w:rFonts w:ascii="Arial" w:hAnsi="Arial" w:cs="Arial"/>
          <w:b/>
        </w:rPr>
        <w:t>SEXTO</w:t>
      </w:r>
      <w:r w:rsidR="00E74A70" w:rsidRPr="001F0AA4">
        <w:rPr>
          <w:rFonts w:ascii="Arial" w:hAnsi="Arial" w:cs="Arial"/>
        </w:rPr>
        <w:t xml:space="preserve">.- </w:t>
      </w:r>
      <w:r w:rsidR="00E74A70" w:rsidRPr="001F0AA4">
        <w:rPr>
          <w:rFonts w:ascii="Arial" w:hAnsi="Arial" w:cs="Arial"/>
          <w:b/>
        </w:rPr>
        <w:t>Estudio de Fondo.-</w:t>
      </w:r>
      <w:r w:rsidR="00E74A70">
        <w:rPr>
          <w:rFonts w:ascii="Arial" w:hAnsi="Arial" w:cs="Arial"/>
          <w:b/>
        </w:rPr>
        <w:t xml:space="preserve"> </w:t>
      </w:r>
      <w:r w:rsidR="00E74A70">
        <w:rPr>
          <w:rFonts w:ascii="Arial" w:hAnsi="Arial" w:cs="Arial"/>
        </w:rPr>
        <w:t xml:space="preserve">Son esencialmente </w:t>
      </w:r>
      <w:r w:rsidR="00E74A70" w:rsidRPr="00473E5C">
        <w:rPr>
          <w:rFonts w:ascii="Arial" w:hAnsi="Arial" w:cs="Arial"/>
          <w:b/>
        </w:rPr>
        <w:t>fundados</w:t>
      </w:r>
      <w:r w:rsidR="00E74A70">
        <w:rPr>
          <w:rFonts w:ascii="Arial" w:hAnsi="Arial" w:cs="Arial"/>
        </w:rPr>
        <w:t xml:space="preserve"> los conceptos de impugnación hechos valer por l</w:t>
      </w:r>
      <w:r w:rsidR="008856F5">
        <w:rPr>
          <w:rFonts w:ascii="Arial" w:hAnsi="Arial" w:cs="Arial"/>
        </w:rPr>
        <w:t>a</w:t>
      </w:r>
      <w:r w:rsidR="00E74A70">
        <w:rPr>
          <w:rFonts w:ascii="Arial" w:hAnsi="Arial" w:cs="Arial"/>
        </w:rPr>
        <w:t xml:space="preserve"> accionante para pretender la nulidad lisa y llana del oficio con número de control </w:t>
      </w:r>
      <w:r w:rsidR="00907C67">
        <w:rPr>
          <w:rFonts w:ascii="Arial" w:hAnsi="Arial" w:cs="Arial"/>
        </w:rPr>
        <w:t>**********</w:t>
      </w:r>
      <w:r w:rsidR="000D0F86">
        <w:rPr>
          <w:rFonts w:ascii="Arial" w:hAnsi="Arial" w:cs="Arial"/>
        </w:rPr>
        <w:t xml:space="preserve"> </w:t>
      </w:r>
      <w:r w:rsidR="00E74A70">
        <w:rPr>
          <w:rFonts w:ascii="Arial" w:hAnsi="Arial" w:cs="Arial"/>
        </w:rPr>
        <w:t>de fecha ocho de agosto del dos mil diecisiete, emitido por la Directora de Ingresos y Recaudación dependiente de la Subsecretaría de Ingresos de la Secretaría de Finanzas del Poder Ejecutivo del Estado de Oaxaca, al tenor de las siguientes consideraciones de mérito.</w:t>
      </w:r>
      <w:r w:rsidR="008856F5">
        <w:rPr>
          <w:rFonts w:ascii="Arial" w:hAnsi="Arial" w:cs="Arial"/>
        </w:rPr>
        <w:t xml:space="preserve"> - - - - - - - - - - - - - - - - - - - - - - - - - - - - - - - - - </w:t>
      </w:r>
      <w:r w:rsidR="00E74A70">
        <w:rPr>
          <w:rFonts w:ascii="Arial" w:hAnsi="Arial" w:cs="Arial"/>
        </w:rPr>
        <w:t xml:space="preserve"> </w:t>
      </w:r>
    </w:p>
    <w:p w:rsidR="00E74A70" w:rsidRDefault="00E74A70" w:rsidP="00E74A70">
      <w:pPr>
        <w:spacing w:after="0" w:line="360" w:lineRule="auto"/>
        <w:ind w:firstLine="567"/>
        <w:jc w:val="both"/>
        <w:rPr>
          <w:rFonts w:ascii="Arial" w:hAnsi="Arial" w:cs="Arial"/>
        </w:rPr>
      </w:pPr>
    </w:p>
    <w:p w:rsidR="00E74A70" w:rsidRPr="00907C67" w:rsidRDefault="00E74A70" w:rsidP="00907C67">
      <w:pPr>
        <w:pStyle w:val="Encabezado"/>
        <w:spacing w:line="360" w:lineRule="auto"/>
        <w:rPr>
          <w:rFonts w:ascii="Arial" w:hAnsi="Arial" w:cs="Arial"/>
          <w:b/>
        </w:rPr>
      </w:pPr>
      <w:r>
        <w:rPr>
          <w:rFonts w:ascii="Arial" w:hAnsi="Arial" w:cs="Arial"/>
        </w:rPr>
        <w:t xml:space="preserve">Por </w:t>
      </w:r>
      <w:r w:rsidR="000D0F86">
        <w:rPr>
          <w:rFonts w:ascii="Arial" w:hAnsi="Arial" w:cs="Arial"/>
        </w:rPr>
        <w:t xml:space="preserve">cuestión de método, se analiza </w:t>
      </w:r>
      <w:r>
        <w:rPr>
          <w:rFonts w:ascii="Arial" w:hAnsi="Arial" w:cs="Arial"/>
        </w:rPr>
        <w:t xml:space="preserve">el argumento enunciado en el punto </w:t>
      </w:r>
      <w:r w:rsidR="009D59DA">
        <w:rPr>
          <w:rFonts w:ascii="Arial" w:hAnsi="Arial" w:cs="Arial"/>
        </w:rPr>
        <w:t>PRIMERO</w:t>
      </w:r>
      <w:r>
        <w:rPr>
          <w:rFonts w:ascii="Arial" w:hAnsi="Arial" w:cs="Arial"/>
        </w:rPr>
        <w:t xml:space="preserve">, del capítulo de conceptos de impugnación de la demanda, en donde la parte actora manifiesta que el oficio </w:t>
      </w:r>
      <w:r w:rsidR="00907C67">
        <w:rPr>
          <w:rFonts w:ascii="Arial" w:hAnsi="Arial" w:cs="Arial"/>
        </w:rPr>
        <w:t>**********</w:t>
      </w:r>
      <w:r w:rsidR="000D0F86">
        <w:rPr>
          <w:rFonts w:ascii="Arial" w:hAnsi="Arial" w:cs="Arial"/>
        </w:rPr>
        <w:t xml:space="preserve"> </w:t>
      </w:r>
      <w:r>
        <w:rPr>
          <w:rFonts w:ascii="Arial" w:hAnsi="Arial" w:cs="Arial"/>
        </w:rPr>
        <w:t>es violatorio de los principios de seguridad jurídica en virtud de que la Dirección de Ingresos y Recaudación, no funda y motiva debidamente los hechos conocidos derivado del ejercicio de sus facultades de comprobación. Se dice lo anterior, toda vez que la autoridad demandada, omitió correr traslado a</w:t>
      </w:r>
      <w:r w:rsidR="00907C67">
        <w:rPr>
          <w:rFonts w:ascii="Arial" w:hAnsi="Arial" w:cs="Arial"/>
        </w:rPr>
        <w:t xml:space="preserve"> </w:t>
      </w:r>
      <w:r w:rsidR="00907C67">
        <w:rPr>
          <w:rFonts w:ascii="Arial" w:hAnsi="Arial" w:cs="Arial"/>
          <w:b/>
        </w:rPr>
        <w:t>***** ***** ***** *****</w:t>
      </w:r>
      <w:r w:rsidR="000D0F86">
        <w:rPr>
          <w:rFonts w:ascii="Arial" w:hAnsi="Arial" w:cs="Arial"/>
        </w:rPr>
        <w:t>,</w:t>
      </w:r>
      <w:r>
        <w:rPr>
          <w:rFonts w:ascii="Arial" w:hAnsi="Arial" w:cs="Arial"/>
        </w:rPr>
        <w:t xml:space="preserve"> con los expedientes o documentos proporcionados por las autoridades distintas a la fiscalizadora, y que sirvieron de motivo para determinar la obligación del actor de inscribirse en el Registro Estatal de Contribuyentes, puesto que como estipula el artículo 97 párrafo segundo del Código Fiscal para el Estado, cuando los afectados por las resoluciones emitidas por la autoridad fiscalizadora, no tengan conocimiento de los expedientes o documentos que aquella utilice para motivar sus determinaciones, ésta deberá correr traslado al afectado y concederle un plazo de quince días para desvirtuar los hechos informados por las autoridades distintas</w:t>
      </w:r>
      <w:r>
        <w:rPr>
          <w:rStyle w:val="Refdenotaalpie"/>
          <w:rFonts w:ascii="Arial" w:hAnsi="Arial" w:cs="Arial"/>
        </w:rPr>
        <w:footnoteReference w:id="1"/>
      </w:r>
      <w:r>
        <w:rPr>
          <w:rFonts w:ascii="Arial" w:hAnsi="Arial" w:cs="Arial"/>
        </w:rPr>
        <w:t>.</w:t>
      </w:r>
      <w:r w:rsidR="008856F5">
        <w:rPr>
          <w:rFonts w:ascii="Arial" w:hAnsi="Arial" w:cs="Arial"/>
        </w:rPr>
        <w:t xml:space="preserve"> - - - - - - - - - - - -</w:t>
      </w:r>
      <w:r w:rsidR="009D59DA">
        <w:rPr>
          <w:rFonts w:ascii="Arial" w:hAnsi="Arial" w:cs="Arial"/>
        </w:rPr>
        <w:t xml:space="preserve"> - - - - - - - - - - - - - - - - - - - - - - - - - - - - - - - - - - - - - </w:t>
      </w:r>
      <w:r w:rsidR="008856F5">
        <w:rPr>
          <w:rFonts w:ascii="Arial" w:hAnsi="Arial" w:cs="Arial"/>
        </w:rPr>
        <w:t xml:space="preserve"> </w:t>
      </w:r>
      <w:r>
        <w:rPr>
          <w:rFonts w:ascii="Arial" w:hAnsi="Arial" w:cs="Arial"/>
        </w:rPr>
        <w:t xml:space="preserve"> </w:t>
      </w:r>
    </w:p>
    <w:p w:rsidR="000D0F86" w:rsidRDefault="000D0F86" w:rsidP="00E74A70">
      <w:pPr>
        <w:spacing w:after="0" w:line="360" w:lineRule="auto"/>
        <w:ind w:firstLine="567"/>
        <w:jc w:val="both"/>
        <w:rPr>
          <w:rFonts w:ascii="Arial" w:hAnsi="Arial" w:cs="Arial"/>
        </w:rPr>
      </w:pPr>
    </w:p>
    <w:p w:rsidR="00E74A70" w:rsidRDefault="00E74A70" w:rsidP="00E74A70">
      <w:pPr>
        <w:spacing w:after="0" w:line="360" w:lineRule="auto"/>
        <w:ind w:firstLine="567"/>
        <w:jc w:val="both"/>
        <w:rPr>
          <w:rFonts w:ascii="Arial" w:hAnsi="Arial" w:cs="Arial"/>
        </w:rPr>
      </w:pPr>
      <w:r>
        <w:rPr>
          <w:rFonts w:ascii="Arial" w:hAnsi="Arial" w:cs="Arial"/>
        </w:rPr>
        <w:t xml:space="preserve">Ahora bien, dicho argumento resulta </w:t>
      </w:r>
      <w:r w:rsidRPr="008B7AA6">
        <w:rPr>
          <w:rFonts w:ascii="Arial" w:hAnsi="Arial" w:cs="Arial"/>
          <w:b/>
        </w:rPr>
        <w:t>fundado</w:t>
      </w:r>
      <w:r>
        <w:rPr>
          <w:rFonts w:ascii="Arial" w:hAnsi="Arial" w:cs="Arial"/>
        </w:rPr>
        <w:t xml:space="preserve">, puesto que de una lectura del oficio número </w:t>
      </w:r>
      <w:r w:rsidR="00907C67">
        <w:rPr>
          <w:rFonts w:ascii="Arial" w:hAnsi="Arial" w:cs="Arial"/>
        </w:rPr>
        <w:t xml:space="preserve">********** </w:t>
      </w:r>
      <w:r>
        <w:rPr>
          <w:rFonts w:ascii="Arial" w:hAnsi="Arial" w:cs="Arial"/>
        </w:rPr>
        <w:t>que consti</w:t>
      </w:r>
      <w:r w:rsidR="008856F5">
        <w:rPr>
          <w:rFonts w:ascii="Arial" w:hAnsi="Arial" w:cs="Arial"/>
        </w:rPr>
        <w:t>tuye la contestación de demanda, a la que se le da valor probatorio pleno de conformidad con el artículo 203 fracción I</w:t>
      </w:r>
      <w:r w:rsidR="008856F5">
        <w:rPr>
          <w:rStyle w:val="Refdenotaalpie"/>
          <w:rFonts w:ascii="Arial" w:hAnsi="Arial" w:cs="Arial"/>
        </w:rPr>
        <w:footnoteReference w:id="2"/>
      </w:r>
      <w:r w:rsidR="008856F5">
        <w:rPr>
          <w:rFonts w:ascii="Arial" w:hAnsi="Arial" w:cs="Arial"/>
        </w:rPr>
        <w:t xml:space="preserve"> de la ley de la Materia,</w:t>
      </w:r>
      <w:r>
        <w:rPr>
          <w:rFonts w:ascii="Arial" w:hAnsi="Arial" w:cs="Arial"/>
        </w:rPr>
        <w:t xml:space="preserve"> se advierte que la autoridad aquí demandada, manifiesta respecto a lo anterior vertido lo siguiente: </w:t>
      </w:r>
    </w:p>
    <w:p w:rsidR="00E74A70" w:rsidRDefault="00E74A70" w:rsidP="00E74A70">
      <w:pPr>
        <w:spacing w:after="0" w:line="360" w:lineRule="auto"/>
        <w:ind w:firstLine="567"/>
        <w:jc w:val="both"/>
        <w:rPr>
          <w:rFonts w:ascii="Arial" w:hAnsi="Arial" w:cs="Arial"/>
        </w:rPr>
      </w:pPr>
    </w:p>
    <w:p w:rsidR="00E74A70" w:rsidRPr="006B1BA8" w:rsidRDefault="00E74A70" w:rsidP="0079375D">
      <w:pPr>
        <w:spacing w:after="0" w:line="276" w:lineRule="auto"/>
        <w:ind w:left="567" w:right="616"/>
        <w:jc w:val="both"/>
        <w:rPr>
          <w:rFonts w:ascii="Arial" w:hAnsi="Arial" w:cs="Arial"/>
          <w:sz w:val="20"/>
        </w:rPr>
      </w:pPr>
      <w:r w:rsidRPr="006B1BA8">
        <w:rPr>
          <w:rFonts w:ascii="Arial" w:hAnsi="Arial" w:cs="Arial"/>
          <w:i/>
          <w:sz w:val="20"/>
        </w:rPr>
        <w:t xml:space="preserve">“Asimismo, la autoridad demandada identificó al accionante, como sujeto obligado a inscribirse en el Registro Estatal de Contribuyentes del Estado de Oaxaca, por realizar actividades vinculadas al Impuesto Sobre Erogaciones por Remuneraciones al Trabajo Personal, lo anterior como resultado de información que realiza la Dirección de Ingresos y </w:t>
      </w:r>
      <w:r w:rsidRPr="006B1BA8">
        <w:rPr>
          <w:rFonts w:ascii="Arial" w:hAnsi="Arial" w:cs="Arial"/>
          <w:i/>
          <w:sz w:val="20"/>
        </w:rPr>
        <w:lastRenderedPageBreak/>
        <w:t xml:space="preserve">Recaudación con Dependencias y </w:t>
      </w:r>
      <w:r w:rsidR="00EA63B8">
        <w:rPr>
          <w:noProof/>
          <w:lang w:eastAsia="es-MX"/>
        </w:rPr>
        <mc:AlternateContent>
          <mc:Choice Requires="wps">
            <w:drawing>
              <wp:anchor distT="45720" distB="45720" distL="114300" distR="114300" simplePos="0" relativeHeight="251610624" behindDoc="0" locked="0" layoutInCell="1" allowOverlap="1" wp14:anchorId="59D47440" wp14:editId="467CAE6A">
                <wp:simplePos x="0" y="0"/>
                <wp:positionH relativeFrom="column">
                  <wp:posOffset>-988695</wp:posOffset>
                </wp:positionH>
                <wp:positionV relativeFrom="paragraph">
                  <wp:posOffset>395605</wp:posOffset>
                </wp:positionV>
                <wp:extent cx="1743075" cy="8907780"/>
                <wp:effectExtent l="0" t="0" r="9525" b="762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907780"/>
                        </a:xfrm>
                        <a:prstGeom prst="rect">
                          <a:avLst/>
                        </a:prstGeom>
                        <a:solidFill>
                          <a:srgbClr val="FFFFFF"/>
                        </a:solidFill>
                        <a:ln w="9525">
                          <a:noFill/>
                          <a:miter lim="800000"/>
                          <a:headEnd/>
                          <a:tailEnd/>
                        </a:ln>
                      </wps:spPr>
                      <wps:txb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C87479" w:rsidRDefault="00EA63B8" w:rsidP="00EA63B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47440" id="_x0000_s1031" type="#_x0000_t202" style="position:absolute;left:0;text-align:left;margin-left:-77.85pt;margin-top:31.15pt;width:137.25pt;height:701.4pt;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" stroked="f">
                <v:textbo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C87479" w:rsidRDefault="00EA63B8" w:rsidP="00EA63B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6B1BA8">
        <w:rPr>
          <w:rFonts w:ascii="Arial" w:hAnsi="Arial" w:cs="Arial"/>
          <w:i/>
          <w:sz w:val="20"/>
        </w:rPr>
        <w:t>Organismos Públicos en el ámbito Federal, con fundamento en los artículos 96, 97 primer párrafo y 98 del Código Fiscal del Estado de Oaxaca”.</w:t>
      </w:r>
      <w:r w:rsidR="009D59DA">
        <w:rPr>
          <w:rStyle w:val="Refdenotaalpie"/>
          <w:rFonts w:ascii="Arial" w:hAnsi="Arial" w:cs="Arial"/>
          <w:i/>
          <w:sz w:val="20"/>
        </w:rPr>
        <w:footnoteReference w:id="3"/>
      </w:r>
      <w:r w:rsidRPr="006B1BA8">
        <w:rPr>
          <w:rFonts w:ascii="Arial" w:hAnsi="Arial" w:cs="Arial"/>
          <w:sz w:val="20"/>
        </w:rPr>
        <w:t xml:space="preserve"> </w:t>
      </w:r>
    </w:p>
    <w:p w:rsidR="00E74A70" w:rsidRDefault="00E74A70" w:rsidP="00E74A70">
      <w:pPr>
        <w:ind w:firstLine="567"/>
      </w:pPr>
    </w:p>
    <w:p w:rsidR="00E74A70" w:rsidRPr="006B1BA8" w:rsidRDefault="00E74A70" w:rsidP="00E74A70">
      <w:pPr>
        <w:spacing w:line="360" w:lineRule="auto"/>
        <w:ind w:firstLine="567"/>
        <w:jc w:val="both"/>
        <w:rPr>
          <w:rFonts w:ascii="Arial" w:hAnsi="Arial" w:cs="Arial"/>
        </w:rPr>
      </w:pPr>
      <w:r w:rsidRPr="006B1BA8">
        <w:rPr>
          <w:rFonts w:ascii="Arial" w:hAnsi="Arial" w:cs="Arial"/>
        </w:rPr>
        <w:t xml:space="preserve">De lo </w:t>
      </w:r>
      <w:r>
        <w:rPr>
          <w:rFonts w:ascii="Arial" w:hAnsi="Arial" w:cs="Arial"/>
        </w:rPr>
        <w:t>aquí</w:t>
      </w:r>
      <w:r w:rsidRPr="006B1BA8">
        <w:rPr>
          <w:rFonts w:ascii="Arial" w:hAnsi="Arial" w:cs="Arial"/>
        </w:rPr>
        <w:t xml:space="preserve"> transcrit</w:t>
      </w:r>
      <w:r>
        <w:rPr>
          <w:rFonts w:ascii="Arial" w:hAnsi="Arial" w:cs="Arial"/>
        </w:rPr>
        <w:t xml:space="preserve">o, se aprecia que la autoridad demandada omite dar contestación a lo manifestado por la parte actora, respecto a que no le corrió </w:t>
      </w:r>
      <w:bookmarkStart w:id="0" w:name="_GoBack"/>
      <w:bookmarkEnd w:id="0"/>
      <w:r>
        <w:rPr>
          <w:rFonts w:ascii="Arial" w:hAnsi="Arial" w:cs="Arial"/>
        </w:rPr>
        <w:t xml:space="preserve">traslado con los documentos obtenidos derivados de la información que la Dirección de Ingresos obtuvo de diversas Dependencias y Organismos Públicos del ámbito Federal, por lo que de conformidad con el artículo 186 de la Ley de Procedimiento y Justicia Administrativa para el Estado de Oaxaca, se hace efectivo el apercibimiento decretado en el acuerdo de fecha </w:t>
      </w:r>
      <w:r w:rsidR="00E7798B">
        <w:rPr>
          <w:rFonts w:ascii="Arial" w:hAnsi="Arial" w:cs="Arial"/>
        </w:rPr>
        <w:t>treinta</w:t>
      </w:r>
      <w:r w:rsidR="000D0F86">
        <w:rPr>
          <w:rFonts w:ascii="Arial" w:hAnsi="Arial" w:cs="Arial"/>
        </w:rPr>
        <w:t xml:space="preserve"> de enero</w:t>
      </w:r>
      <w:r>
        <w:rPr>
          <w:rFonts w:ascii="Arial" w:hAnsi="Arial" w:cs="Arial"/>
        </w:rPr>
        <w:t xml:space="preserve"> del año </w:t>
      </w:r>
      <w:r w:rsidR="000D0F86">
        <w:rPr>
          <w:rFonts w:ascii="Arial" w:hAnsi="Arial" w:cs="Arial"/>
        </w:rPr>
        <w:t>en curos</w:t>
      </w:r>
      <w:r>
        <w:rPr>
          <w:rFonts w:ascii="Arial" w:hAnsi="Arial" w:cs="Arial"/>
        </w:rPr>
        <w:t xml:space="preserve">, y se le tiene por confesa de los hechos que se le atribuyen en el punto </w:t>
      </w:r>
      <w:r w:rsidR="00E7798B">
        <w:rPr>
          <w:rFonts w:ascii="Arial" w:hAnsi="Arial" w:cs="Arial"/>
        </w:rPr>
        <w:t>PRIMERO</w:t>
      </w:r>
      <w:r>
        <w:rPr>
          <w:rFonts w:ascii="Arial" w:hAnsi="Arial" w:cs="Arial"/>
        </w:rPr>
        <w:t xml:space="preserve"> del capítulo de conceptos de impugnación visible a fojas </w:t>
      </w:r>
      <w:r w:rsidR="00E7798B">
        <w:rPr>
          <w:rFonts w:ascii="Arial" w:hAnsi="Arial" w:cs="Arial"/>
        </w:rPr>
        <w:t>2</w:t>
      </w:r>
      <w:r w:rsidR="000D0F86">
        <w:rPr>
          <w:rFonts w:ascii="Arial" w:hAnsi="Arial" w:cs="Arial"/>
        </w:rPr>
        <w:t xml:space="preserve"> y </w:t>
      </w:r>
      <w:r w:rsidR="00E7798B">
        <w:rPr>
          <w:rFonts w:ascii="Arial" w:hAnsi="Arial" w:cs="Arial"/>
        </w:rPr>
        <w:t>4</w:t>
      </w:r>
      <w:r>
        <w:rPr>
          <w:rFonts w:ascii="Arial" w:hAnsi="Arial" w:cs="Arial"/>
        </w:rPr>
        <w:t xml:space="preserve"> del expediente, y que consisten en que la autoridad demandada, fue omisa en: a) correr traslado a la parte actora, con los documentos que le sirvieron para determinar a </w:t>
      </w:r>
      <w:r w:rsidR="00907C67">
        <w:rPr>
          <w:rFonts w:ascii="Arial" w:hAnsi="Arial" w:cs="Arial"/>
        </w:rPr>
        <w:t>***** ***** ***** *****</w:t>
      </w:r>
      <w:r>
        <w:rPr>
          <w:rFonts w:ascii="Arial" w:hAnsi="Arial" w:cs="Arial"/>
        </w:rPr>
        <w:t xml:space="preserve"> como sujeto obligado a inscribirse en el Registro Estatal de Contribuyentes, y en b) otorgarle un plazo de quince días para que pudiera desvirtuar los hechos conocidos por la autoridad fiscalizadora con motivo de sus facultades de comprobación.</w:t>
      </w:r>
      <w:r w:rsidR="008856F5">
        <w:rPr>
          <w:rFonts w:ascii="Arial" w:hAnsi="Arial" w:cs="Arial"/>
        </w:rPr>
        <w:t xml:space="preserve"> - - - - - - - - - - - - - - - - - - - - - - - - - - - - - - - - - - - - - - - - - -  - - - - - - - - - - - - </w:t>
      </w:r>
      <w:r>
        <w:rPr>
          <w:rFonts w:ascii="Arial" w:hAnsi="Arial" w:cs="Arial"/>
        </w:rPr>
        <w:t xml:space="preserve"> </w:t>
      </w:r>
    </w:p>
    <w:p w:rsidR="0079375D" w:rsidRDefault="00E74A70" w:rsidP="008856F5">
      <w:pPr>
        <w:spacing w:line="360" w:lineRule="auto"/>
        <w:ind w:firstLine="567"/>
        <w:jc w:val="both"/>
        <w:rPr>
          <w:rFonts w:ascii="Arial" w:hAnsi="Arial" w:cs="Arial"/>
        </w:rPr>
      </w:pPr>
      <w:r>
        <w:rPr>
          <w:rFonts w:ascii="Arial" w:hAnsi="Arial" w:cs="Arial"/>
        </w:rPr>
        <w:t xml:space="preserve">De esa guisa, se tiene que la Dirección de Ingresos, transgredió en perjuicio de </w:t>
      </w:r>
      <w:r w:rsidR="00907C67">
        <w:rPr>
          <w:rFonts w:ascii="Arial" w:hAnsi="Arial" w:cs="Arial"/>
        </w:rPr>
        <w:t>***** ***** ***** *****</w:t>
      </w:r>
      <w:r w:rsidR="000D0F86">
        <w:rPr>
          <w:rFonts w:ascii="Arial" w:hAnsi="Arial" w:cs="Arial"/>
        </w:rPr>
        <w:t>,</w:t>
      </w:r>
      <w:r>
        <w:rPr>
          <w:rFonts w:ascii="Arial" w:hAnsi="Arial" w:cs="Arial"/>
        </w:rPr>
        <w:t xml:space="preserve"> el derecho al debido proceso, puesto que no le</w:t>
      </w:r>
      <w:r w:rsidR="0052781A">
        <w:rPr>
          <w:rFonts w:ascii="Arial" w:hAnsi="Arial" w:cs="Arial"/>
        </w:rPr>
        <w:t xml:space="preserve"> corrió traslado </w:t>
      </w:r>
      <w:r>
        <w:rPr>
          <w:rFonts w:ascii="Arial" w:hAnsi="Arial" w:cs="Arial"/>
        </w:rPr>
        <w:t xml:space="preserve">con los documentos obtenidos del </w:t>
      </w:r>
      <w:r w:rsidR="0052781A">
        <w:rPr>
          <w:rFonts w:ascii="Arial" w:hAnsi="Arial" w:cs="Arial"/>
        </w:rPr>
        <w:t xml:space="preserve">intercambio de información con </w:t>
      </w:r>
      <w:r>
        <w:rPr>
          <w:rFonts w:ascii="Arial" w:hAnsi="Arial" w:cs="Arial"/>
        </w:rPr>
        <w:t>Dependencias y Organismos Públicos del ámbito Federal, como lo establece el artículo 97 del Código Fiscal para el Estado de Oaxaca</w:t>
      </w:r>
      <w:r w:rsidR="0052781A">
        <w:rPr>
          <w:rFonts w:ascii="Arial" w:hAnsi="Arial" w:cs="Arial"/>
        </w:rPr>
        <w:t>; de ahí deviene la ilegalidad del acto impugnado y en consecuencia la nulidad del oficio</w:t>
      </w:r>
      <w:r w:rsidR="00907C67">
        <w:rPr>
          <w:rFonts w:ascii="Arial" w:hAnsi="Arial" w:cs="Arial"/>
        </w:rPr>
        <w:t>**********</w:t>
      </w:r>
      <w:r w:rsidR="0052781A">
        <w:rPr>
          <w:rFonts w:ascii="Arial" w:hAnsi="Arial" w:cs="Arial"/>
        </w:rPr>
        <w:t>,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w:t>
      </w:r>
      <w:r>
        <w:rPr>
          <w:rFonts w:ascii="Arial" w:hAnsi="Arial" w:cs="Arial"/>
        </w:rPr>
        <w:t xml:space="preserve"> la Jurisprudencia </w:t>
      </w:r>
      <w:r w:rsidRPr="008016C4">
        <w:rPr>
          <w:rFonts w:ascii="Arial" w:hAnsi="Arial" w:cs="Arial"/>
        </w:rPr>
        <w:t>VI.3o.A. J/11</w:t>
      </w:r>
      <w:r>
        <w:rPr>
          <w:rFonts w:ascii="Arial" w:hAnsi="Arial" w:cs="Arial"/>
        </w:rPr>
        <w:t xml:space="preserve">, publicada en el Semanario Judicial de la Federación, </w:t>
      </w:r>
      <w:r w:rsidRPr="008016C4">
        <w:rPr>
          <w:rFonts w:ascii="Arial" w:hAnsi="Arial" w:cs="Arial"/>
        </w:rPr>
        <w:tab/>
        <w:t>Tomo XV, Marzo de 2002</w:t>
      </w:r>
      <w:r>
        <w:rPr>
          <w:rFonts w:ascii="Arial" w:hAnsi="Arial" w:cs="Arial"/>
        </w:rPr>
        <w:t xml:space="preserve">, página 1248, Novena Época, de rubro y texto siguientes: </w:t>
      </w:r>
    </w:p>
    <w:p w:rsidR="00E74A70" w:rsidRPr="008856F5" w:rsidRDefault="008856F5" w:rsidP="00E74A70">
      <w:pPr>
        <w:spacing w:line="276" w:lineRule="auto"/>
        <w:ind w:left="567" w:right="616"/>
        <w:jc w:val="both"/>
        <w:rPr>
          <w:rFonts w:ascii="Arial" w:hAnsi="Arial" w:cs="Arial"/>
          <w:b/>
          <w:i/>
          <w:sz w:val="20"/>
        </w:rPr>
      </w:pPr>
      <w:r w:rsidRPr="008856F5">
        <w:rPr>
          <w:rFonts w:ascii="Arial" w:hAnsi="Arial" w:cs="Arial"/>
          <w:b/>
          <w:i/>
          <w:sz w:val="20"/>
        </w:rPr>
        <w:t>“</w:t>
      </w:r>
      <w:r w:rsidR="00E74A70" w:rsidRPr="008856F5">
        <w:rPr>
          <w:rFonts w:ascii="Arial" w:hAnsi="Arial" w:cs="Arial"/>
          <w:b/>
          <w:i/>
          <w:sz w:val="20"/>
        </w:rPr>
        <w:t>NULIDAD QUE DECLARA LA SENTENCIA FISCAL DEBIDO A LA NOTIFICACIÓN ILEGAL DEL INICIO DEL PROCEDIMIENTO PARA VERIFICAR EL CUMPLIMIENTO DE OBLIGACIONES FISCALES. DEBE SER LA EXCEPCIONAL CON FUNDAMENTO EN LA PARTE FINAL DE LA FRACCIÓN III DEL ARTÍCULO 239 DEL CÓDIGO FISCAL DE LA FEDERACIÓN.</w:t>
      </w:r>
    </w:p>
    <w:p w:rsidR="00E74A70" w:rsidRPr="008856F5" w:rsidRDefault="00EA63B8" w:rsidP="00E74A70">
      <w:pPr>
        <w:spacing w:line="276" w:lineRule="auto"/>
        <w:ind w:left="567" w:right="616"/>
        <w:jc w:val="both"/>
        <w:rPr>
          <w:rFonts w:ascii="Arial" w:hAnsi="Arial" w:cs="Arial"/>
          <w:i/>
          <w:sz w:val="20"/>
        </w:rPr>
      </w:pPr>
      <w:r>
        <w:rPr>
          <w:noProof/>
          <w:lang w:eastAsia="es-MX"/>
        </w:rPr>
        <w:lastRenderedPageBreak/>
        <mc:AlternateContent>
          <mc:Choice Requires="wps">
            <w:drawing>
              <wp:anchor distT="45720" distB="45720" distL="114300" distR="114300" simplePos="0" relativeHeight="251706880" behindDoc="0" locked="0" layoutInCell="1" allowOverlap="1" wp14:anchorId="39A936FB" wp14:editId="2BAF0584">
                <wp:simplePos x="0" y="0"/>
                <wp:positionH relativeFrom="column">
                  <wp:posOffset>-987083</wp:posOffset>
                </wp:positionH>
                <wp:positionV relativeFrom="paragraph">
                  <wp:posOffset>489585</wp:posOffset>
                </wp:positionV>
                <wp:extent cx="1743075" cy="8907780"/>
                <wp:effectExtent l="0" t="0" r="28575" b="2667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907780"/>
                        </a:xfrm>
                        <a:prstGeom prst="rect">
                          <a:avLst/>
                        </a:prstGeom>
                        <a:solidFill>
                          <a:srgbClr val="FFFFFF"/>
                        </a:solidFill>
                        <a:ln w="9525">
                          <a:solidFill>
                            <a:schemeClr val="bg1"/>
                          </a:solidFill>
                          <a:miter lim="800000"/>
                          <a:headEnd/>
                          <a:tailEnd/>
                        </a:ln>
                      </wps:spPr>
                      <wps:txb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C87479" w:rsidRDefault="00EA63B8" w:rsidP="00EA63B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936FB" id="_x0000_s1032" type="#_x0000_t202" style="position:absolute;left:0;text-align:left;margin-left:-77.7pt;margin-top:38.55pt;width:137.25pt;height:701.4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" strokecolor="white [3212]">
                <v:textbo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C87479" w:rsidRDefault="00EA63B8" w:rsidP="00EA63B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E74A70" w:rsidRPr="008856F5">
        <w:rPr>
          <w:rFonts w:ascii="Arial" w:hAnsi="Arial" w:cs="Arial"/>
          <w:i/>
          <w:sz w:val="20"/>
        </w:rPr>
        <w:t>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r w:rsidR="008856F5" w:rsidRPr="008856F5">
        <w:rPr>
          <w:rFonts w:ascii="Arial" w:hAnsi="Arial" w:cs="Arial"/>
          <w:i/>
          <w:sz w:val="20"/>
        </w:rPr>
        <w:t>”</w:t>
      </w:r>
      <w:r w:rsidR="00E74A70" w:rsidRPr="008856F5">
        <w:rPr>
          <w:rFonts w:ascii="Arial" w:hAnsi="Arial" w:cs="Arial"/>
          <w:i/>
          <w:sz w:val="20"/>
        </w:rPr>
        <w:t>.</w:t>
      </w:r>
    </w:p>
    <w:p w:rsidR="00E74A70" w:rsidRDefault="00E74A70" w:rsidP="00E74A70">
      <w:pPr>
        <w:spacing w:line="360" w:lineRule="auto"/>
        <w:ind w:firstLine="567"/>
        <w:jc w:val="both"/>
        <w:rPr>
          <w:rFonts w:ascii="Arial" w:hAnsi="Arial" w:cs="Arial"/>
        </w:rPr>
      </w:pPr>
    </w:p>
    <w:p w:rsidR="009E30AA" w:rsidRPr="008856F5" w:rsidRDefault="009E30AA" w:rsidP="008856F5">
      <w:pPr>
        <w:tabs>
          <w:tab w:val="left" w:pos="3969"/>
        </w:tabs>
        <w:spacing w:line="360" w:lineRule="auto"/>
        <w:ind w:firstLine="567"/>
        <w:jc w:val="both"/>
        <w:rPr>
          <w:rFonts w:ascii="Arial" w:hAnsi="Arial" w:cs="Arial"/>
        </w:rPr>
      </w:pPr>
      <w:r>
        <w:rPr>
          <w:rFonts w:ascii="Arial" w:hAnsi="Arial" w:cs="Arial"/>
        </w:rPr>
        <w:t>También, resulta oportuno citar por identidad jurídica, el criterio que</w:t>
      </w:r>
      <w:r w:rsidR="0052781A">
        <w:rPr>
          <w:rFonts w:ascii="Arial" w:hAnsi="Arial" w:cs="Arial"/>
        </w:rPr>
        <w:t xml:space="preserve"> </w:t>
      </w:r>
      <w:r w:rsidR="00E74A70">
        <w:rPr>
          <w:rFonts w:ascii="Arial" w:hAnsi="Arial" w:cs="Arial"/>
        </w:rPr>
        <w:t xml:space="preserve">adopta el Primer Tribunal Colegiado en Materia Administrativa del Sexto Circuito </w:t>
      </w:r>
      <w:r>
        <w:rPr>
          <w:rFonts w:ascii="Arial" w:hAnsi="Arial" w:cs="Arial"/>
        </w:rPr>
        <w:t>y que</w:t>
      </w:r>
      <w:r w:rsidR="00E74A70">
        <w:rPr>
          <w:rFonts w:ascii="Arial" w:hAnsi="Arial" w:cs="Arial"/>
        </w:rPr>
        <w:t xml:space="preserve"> se aprecia en la Jurisprudencia 823 visible en el Apéndice 2011, </w:t>
      </w:r>
      <w:r w:rsidR="00E74A70" w:rsidRPr="00755E0C">
        <w:rPr>
          <w:rFonts w:ascii="Arial" w:hAnsi="Arial" w:cs="Arial"/>
        </w:rPr>
        <w:t xml:space="preserve">Tomo IV. Administrativa Segunda Parte - TCC Primera Sección </w:t>
      </w:r>
      <w:r w:rsidR="00E74A70">
        <w:rPr>
          <w:rFonts w:ascii="Arial" w:hAnsi="Arial" w:cs="Arial"/>
        </w:rPr>
        <w:t>–</w:t>
      </w:r>
      <w:r w:rsidR="00E74A70" w:rsidRPr="00755E0C">
        <w:rPr>
          <w:rFonts w:ascii="Arial" w:hAnsi="Arial" w:cs="Arial"/>
        </w:rPr>
        <w:t xml:space="preserve"> Administrativa</w:t>
      </w:r>
      <w:r w:rsidR="00E74A70">
        <w:rPr>
          <w:rFonts w:ascii="Arial" w:hAnsi="Arial" w:cs="Arial"/>
        </w:rPr>
        <w:t xml:space="preserve">, a página 975, Novena Época, el cual se transcribe a manera de orientación: </w:t>
      </w:r>
    </w:p>
    <w:p w:rsidR="00E74A70" w:rsidRPr="008856F5" w:rsidRDefault="008856F5" w:rsidP="00E74A70">
      <w:pPr>
        <w:tabs>
          <w:tab w:val="left" w:pos="3969"/>
        </w:tabs>
        <w:spacing w:line="276" w:lineRule="auto"/>
        <w:ind w:left="709" w:right="709" w:hanging="1"/>
        <w:jc w:val="both"/>
        <w:rPr>
          <w:rFonts w:ascii="Arial" w:hAnsi="Arial" w:cs="Arial"/>
          <w:b/>
          <w:i/>
          <w:sz w:val="20"/>
        </w:rPr>
      </w:pPr>
      <w:r w:rsidRPr="008856F5">
        <w:rPr>
          <w:rFonts w:ascii="Arial" w:hAnsi="Arial" w:cs="Arial"/>
          <w:b/>
          <w:i/>
          <w:sz w:val="20"/>
        </w:rPr>
        <w:t>“</w:t>
      </w:r>
      <w:r w:rsidR="00E74A70" w:rsidRPr="008856F5">
        <w:rPr>
          <w:rFonts w:ascii="Arial" w:hAnsi="Arial" w:cs="Arial"/>
          <w:b/>
          <w:i/>
          <w:sz w:val="20"/>
        </w:rPr>
        <w:t>NULIDAD LISA Y LLANA POR VICIOS DE FORMA DECLARADA CONFORME A LOS ARTÍCULOS 51, FRACCIÓN III, Y 52, FRACCIÓN II, DE LA LEY 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p>
    <w:p w:rsidR="008856F5" w:rsidRPr="00013A4D" w:rsidRDefault="00E74A70" w:rsidP="00013A4D">
      <w:pPr>
        <w:tabs>
          <w:tab w:val="left" w:pos="3969"/>
        </w:tabs>
        <w:spacing w:line="276" w:lineRule="auto"/>
        <w:ind w:left="709" w:right="709" w:hanging="1"/>
        <w:jc w:val="both"/>
        <w:rPr>
          <w:rFonts w:ascii="Arial" w:hAnsi="Arial" w:cs="Arial"/>
          <w:i/>
          <w:sz w:val="20"/>
        </w:rPr>
      </w:pPr>
      <w:r w:rsidRPr="008856F5">
        <w:rPr>
          <w:rFonts w:ascii="Arial" w:hAnsi="Arial" w:cs="Arial"/>
          <w:i/>
          <w:sz w:val="20"/>
        </w:rPr>
        <w:t xml:space="preserve">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w:t>
      </w:r>
      <w:r w:rsidRPr="008856F5">
        <w:rPr>
          <w:rFonts w:ascii="Arial" w:hAnsi="Arial" w:cs="Arial"/>
          <w:i/>
          <w:sz w:val="20"/>
        </w:rPr>
        <w:lastRenderedPageBreak/>
        <w:t xml:space="preserve">subsanando el vicio detectado, conteniéndose por lo </w:t>
      </w:r>
      <w:r w:rsidR="008A6F98">
        <w:rPr>
          <w:noProof/>
          <w:lang w:eastAsia="es-MX"/>
        </w:rPr>
        <mc:AlternateContent>
          <mc:Choice Requires="wps">
            <w:drawing>
              <wp:anchor distT="45720" distB="45720" distL="114300" distR="114300" simplePos="0" relativeHeight="251746816" behindDoc="0" locked="0" layoutInCell="1" allowOverlap="1" wp14:anchorId="01307E58" wp14:editId="3C6B9FC7">
                <wp:simplePos x="0" y="0"/>
                <wp:positionH relativeFrom="column">
                  <wp:posOffset>-987425</wp:posOffset>
                </wp:positionH>
                <wp:positionV relativeFrom="paragraph">
                  <wp:posOffset>481330</wp:posOffset>
                </wp:positionV>
                <wp:extent cx="1743075" cy="8907780"/>
                <wp:effectExtent l="0" t="0" r="28575" b="2667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907780"/>
                        </a:xfrm>
                        <a:prstGeom prst="rect">
                          <a:avLst/>
                        </a:prstGeom>
                        <a:solidFill>
                          <a:srgbClr val="FFFFFF"/>
                        </a:solidFill>
                        <a:ln w="9525">
                          <a:solidFill>
                            <a:schemeClr val="bg1"/>
                          </a:solidFill>
                          <a:miter lim="800000"/>
                          <a:headEnd/>
                          <a:tailEnd/>
                        </a:ln>
                      </wps:spPr>
                      <wps:txbx>
                        <w:txbxContent>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Pr="00C87479" w:rsidRDefault="008A6F98" w:rsidP="008A6F9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07E58" id="_x0000_s1033" type="#_x0000_t202" style="position:absolute;left:0;text-align:left;margin-left:-77.75pt;margin-top:37.9pt;width:137.25pt;height:701.4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" strokecolor="white [3212]">
                <v:textbox>
                  <w:txbxContent>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Pr="00C87479" w:rsidRDefault="008A6F98" w:rsidP="008A6F9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8A6F98">
        <w:rPr>
          <w:noProof/>
          <w:lang w:eastAsia="es-MX"/>
        </w:rPr>
        <mc:AlternateContent>
          <mc:Choice Requires="wps">
            <w:drawing>
              <wp:anchor distT="45720" distB="45720" distL="114300" distR="114300" simplePos="0" relativeHeight="251723264" behindDoc="0" locked="0" layoutInCell="1" allowOverlap="1" wp14:anchorId="5E06CDD5" wp14:editId="46134171">
                <wp:simplePos x="0" y="0"/>
                <wp:positionH relativeFrom="column">
                  <wp:posOffset>-984885</wp:posOffset>
                </wp:positionH>
                <wp:positionV relativeFrom="paragraph">
                  <wp:posOffset>611017</wp:posOffset>
                </wp:positionV>
                <wp:extent cx="1743075" cy="8907780"/>
                <wp:effectExtent l="0" t="0" r="28575" b="2667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907780"/>
                        </a:xfrm>
                        <a:prstGeom prst="rect">
                          <a:avLst/>
                        </a:prstGeom>
                        <a:solidFill>
                          <a:srgbClr val="FFFFFF"/>
                        </a:solidFill>
                        <a:ln w="9525">
                          <a:solidFill>
                            <a:schemeClr val="bg1"/>
                          </a:solidFill>
                          <a:miter lim="800000"/>
                          <a:headEnd/>
                          <a:tailEnd/>
                        </a:ln>
                      </wps:spPr>
                      <wps:txb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D61135" w:rsidRDefault="00EA63B8" w:rsidP="00EA63B8">
                            <w:pPr>
                              <w:rPr>
                                <w:rFonts w:ascii="Arial" w:hAnsi="Arial" w:cs="Arial"/>
                                <w:color w:val="9CC2E5" w:themeColor="accent1" w:themeTint="99"/>
                                <w:sz w:val="36"/>
                              </w:rPr>
                            </w:pPr>
                            <w:r w:rsidRPr="00D61135">
                              <w:rPr>
                                <w:rFonts w:ascii="Arial" w:hAnsi="Arial" w:cs="Arial"/>
                                <w:color w:val="9CC2E5" w:themeColor="accent1" w:themeTint="99"/>
                                <w:sz w:val="36"/>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CDD5" id="_x0000_s1034" type="#_x0000_t202" style="position:absolute;left:0;text-align:left;margin-left:-77.55pt;margin-top:48.1pt;width:137.25pt;height:701.4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" strokecolor="white [3212]">
                <v:textbox>
                  <w:txbxContent>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Default="00EA63B8" w:rsidP="00EA63B8">
                      <w:pPr>
                        <w:rPr>
                          <w:rFonts w:ascii="Arial" w:hAnsi="Arial" w:cs="Arial"/>
                          <w:color w:val="9CC2E5" w:themeColor="accent1" w:themeTint="99"/>
                          <w:sz w:val="36"/>
                        </w:rPr>
                      </w:pPr>
                    </w:p>
                    <w:p w:rsidR="00EA63B8" w:rsidRPr="00D61135" w:rsidRDefault="00EA63B8" w:rsidP="00EA63B8">
                      <w:pPr>
                        <w:rPr>
                          <w:rFonts w:ascii="Arial" w:hAnsi="Arial" w:cs="Arial"/>
                          <w:color w:val="9CC2E5" w:themeColor="accent1" w:themeTint="99"/>
                          <w:sz w:val="36"/>
                        </w:rPr>
                      </w:pPr>
                      <w:r w:rsidRPr="00D61135">
                        <w:rPr>
                          <w:rFonts w:ascii="Arial" w:hAnsi="Arial" w:cs="Arial"/>
                          <w:color w:val="9CC2E5" w:themeColor="accent1" w:themeTint="99"/>
                          <w:sz w:val="36"/>
                        </w:rPr>
                        <w:t xml:space="preserve">DATOS PÉRSONALES PROTEGIDOS POR EL ARTÍCULO 116 DE LA LGTAIP Y ARTÍCULO 56 DE LA LTAIPEO </w:t>
                      </w:r>
                    </w:p>
                  </w:txbxContent>
                </v:textbox>
                <w10:wrap type="square"/>
              </v:shape>
            </w:pict>
          </mc:Fallback>
        </mc:AlternateContent>
      </w:r>
      <w:r w:rsidRPr="008856F5">
        <w:rPr>
          <w:rFonts w:ascii="Arial" w:hAnsi="Arial" w:cs="Arial"/>
          <w:i/>
          <w:sz w:val="20"/>
        </w:rPr>
        <w:t>tanto en estos casos, la nulidad del tipo excepcional que se preveía en el artículo 239, fracción III, y último párrafo del Código Fiscal de la Federación en su redacción vigente hasta el treinta y uno de diciembre de dos mil 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r w:rsidR="008856F5" w:rsidRPr="008856F5">
        <w:rPr>
          <w:rFonts w:ascii="Arial" w:hAnsi="Arial" w:cs="Arial"/>
          <w:i/>
          <w:sz w:val="20"/>
        </w:rPr>
        <w:t>”</w:t>
      </w:r>
      <w:r w:rsidRPr="008856F5">
        <w:rPr>
          <w:rFonts w:ascii="Arial" w:hAnsi="Arial" w:cs="Arial"/>
          <w:i/>
          <w:sz w:val="20"/>
        </w:rPr>
        <w:t>.</w:t>
      </w:r>
    </w:p>
    <w:p w:rsidR="0079375D" w:rsidRPr="00907C67" w:rsidRDefault="009E30AA" w:rsidP="00907C67">
      <w:pPr>
        <w:pStyle w:val="Encabezado"/>
        <w:spacing w:line="360" w:lineRule="auto"/>
        <w:rPr>
          <w:rFonts w:ascii="Arial" w:hAnsi="Arial" w:cs="Arial"/>
          <w:b/>
        </w:rPr>
      </w:pPr>
      <w:r>
        <w:rPr>
          <w:rFonts w:ascii="Arial" w:hAnsi="Arial" w:cs="Arial"/>
        </w:rPr>
        <w:t xml:space="preserve">Consecuentemente, se declara la Nulidad Lisa y Llana del oficio con número de control </w:t>
      </w:r>
      <w:r w:rsidR="00907C67">
        <w:rPr>
          <w:rFonts w:ascii="Arial" w:hAnsi="Arial" w:cs="Arial"/>
        </w:rPr>
        <w:t>**********</w:t>
      </w:r>
      <w:r>
        <w:rPr>
          <w:rFonts w:ascii="Arial" w:hAnsi="Arial" w:cs="Arial"/>
        </w:rPr>
        <w:t xml:space="preserve"> de fecha ocho de agosto del dos mil diecisiete, emitido por la Directora de Ingresos y Recaudación dependiente de la Subsecretaría de Ingresos de la Secretaría de Finanzas del Poder Ejecutivo del Estado de Oaxaca, donde se impone</w:t>
      </w:r>
      <w:r w:rsidR="00907C67">
        <w:rPr>
          <w:rFonts w:ascii="Arial" w:hAnsi="Arial" w:cs="Arial"/>
        </w:rPr>
        <w:t xml:space="preserve"> </w:t>
      </w:r>
      <w:r>
        <w:rPr>
          <w:rFonts w:ascii="Arial" w:hAnsi="Arial" w:cs="Arial"/>
        </w:rPr>
        <w:t xml:space="preserve">a </w:t>
      </w:r>
      <w:r w:rsidR="00907C67">
        <w:rPr>
          <w:rFonts w:ascii="Arial" w:hAnsi="Arial" w:cs="Arial"/>
        </w:rPr>
        <w:t xml:space="preserve"> </w:t>
      </w:r>
      <w:r w:rsidR="00907C67">
        <w:rPr>
          <w:rFonts w:ascii="Arial" w:hAnsi="Arial" w:cs="Arial"/>
          <w:b/>
        </w:rPr>
        <w:t>***** ***** ***** *****</w:t>
      </w:r>
      <w:r>
        <w:rPr>
          <w:rFonts w:ascii="Arial" w:hAnsi="Arial" w:cs="Arial"/>
        </w:rPr>
        <w:t>, una multa en cantidad de $3,775.00 (tres mil setecientos setenta y cinco pesos 00/100 m.n.) por haber infringido lo establecido en el artículo 2</w:t>
      </w:r>
      <w:r w:rsidR="00E7798B">
        <w:rPr>
          <w:rFonts w:ascii="Arial" w:hAnsi="Arial" w:cs="Arial"/>
        </w:rPr>
        <w:t>68</w:t>
      </w:r>
      <w:r>
        <w:rPr>
          <w:rFonts w:ascii="Arial" w:hAnsi="Arial" w:cs="Arial"/>
        </w:rPr>
        <w:t>fracción I del Código fiscal para el Estado de Oaxaca; ello de conformidad con los artículos 20</w:t>
      </w:r>
      <w:r w:rsidRPr="001F0AA4">
        <w:rPr>
          <w:rFonts w:ascii="Arial" w:hAnsi="Arial" w:cs="Arial"/>
        </w:rPr>
        <w:t xml:space="preserve">8 </w:t>
      </w:r>
      <w:r>
        <w:rPr>
          <w:rFonts w:ascii="Arial" w:hAnsi="Arial" w:cs="Arial"/>
        </w:rPr>
        <w:t>fracciones II y III,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w:t>
      </w:r>
      <w:r>
        <w:rPr>
          <w:rFonts w:ascii="Arial" w:hAnsi="Arial" w:cs="Arial"/>
        </w:rPr>
        <w:t>.</w:t>
      </w:r>
      <w:r w:rsidR="008856F5">
        <w:rPr>
          <w:rFonts w:ascii="Arial" w:hAnsi="Arial" w:cs="Arial"/>
        </w:rPr>
        <w:t xml:space="preserve"> - - - - - - - - - - - - - - - - - - - - - - - - - - - - - - - - - - - - - - - - - - - - - - </w:t>
      </w:r>
    </w:p>
    <w:p w:rsidR="0079375D" w:rsidRPr="008856F5" w:rsidRDefault="00E74A70" w:rsidP="008856F5">
      <w:pPr>
        <w:spacing w:line="360" w:lineRule="auto"/>
        <w:ind w:firstLine="567"/>
        <w:jc w:val="both"/>
        <w:rPr>
          <w:rFonts w:ascii="Arial" w:hAnsi="Arial" w:cs="Arial"/>
        </w:rPr>
      </w:pPr>
      <w:r>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w:t>
      </w:r>
      <w:r w:rsidR="000D0F86">
        <w:rPr>
          <w:rFonts w:ascii="Arial" w:hAnsi="Arial" w:cs="Arial"/>
        </w:rPr>
        <w:t>es innecesario</w:t>
      </w:r>
      <w:r>
        <w:rPr>
          <w:rFonts w:ascii="Arial" w:hAnsi="Arial" w:cs="Arial"/>
        </w:rPr>
        <w:t xml:space="preserve"> el estudio de las subsecuentes actuaciones; ello de conformidad con la técnica jurídica dimanada del Segundo Tribunal Colegiado en Materia Administrativa del Sexto Circuito, mediante Jurisprudencia </w:t>
      </w:r>
      <w:r w:rsidRPr="00F50BB4">
        <w:rPr>
          <w:rFonts w:ascii="Arial" w:hAnsi="Arial" w:cs="Arial"/>
        </w:rPr>
        <w:t>VI.2o.A. J/2</w:t>
      </w:r>
      <w:r>
        <w:rPr>
          <w:rFonts w:ascii="Arial" w:hAnsi="Arial" w:cs="Arial"/>
        </w:rPr>
        <w:t xml:space="preserve">, publicada en el Semanario Judicial de la Federación, </w:t>
      </w:r>
      <w:r w:rsidRPr="00F50BB4">
        <w:rPr>
          <w:rFonts w:ascii="Arial" w:hAnsi="Arial" w:cs="Arial"/>
        </w:rPr>
        <w:t>Tomo XV, Mayo de 2002</w:t>
      </w:r>
      <w:r>
        <w:rPr>
          <w:rFonts w:ascii="Arial" w:hAnsi="Arial" w:cs="Arial"/>
        </w:rPr>
        <w:t xml:space="preserve">, visible a página 928, Novena Época, de rubro y texto siguientes: </w:t>
      </w:r>
    </w:p>
    <w:p w:rsidR="00E74A70" w:rsidRPr="008856F5" w:rsidRDefault="008856F5" w:rsidP="00E74A70">
      <w:pPr>
        <w:spacing w:line="276" w:lineRule="auto"/>
        <w:ind w:left="567" w:right="616"/>
        <w:jc w:val="both"/>
        <w:rPr>
          <w:rFonts w:ascii="Arial" w:hAnsi="Arial" w:cs="Arial"/>
          <w:b/>
          <w:i/>
          <w:sz w:val="20"/>
        </w:rPr>
      </w:pPr>
      <w:r w:rsidRPr="008856F5">
        <w:rPr>
          <w:rFonts w:ascii="Arial" w:hAnsi="Arial" w:cs="Arial"/>
          <w:b/>
          <w:i/>
          <w:sz w:val="20"/>
        </w:rPr>
        <w:t>“</w:t>
      </w:r>
      <w:r w:rsidR="00E74A70" w:rsidRPr="008856F5">
        <w:rPr>
          <w:rFonts w:ascii="Arial" w:hAnsi="Arial" w:cs="Arial"/>
          <w:b/>
          <w:i/>
          <w:sz w:val="20"/>
        </w:rPr>
        <w:t>CONCEPTOS DE IMPUGNACIÓN. CUANDO RESULTA FUNDADO ALGUNO DE NATURALEZA PROCEDIMENTAL, ES INNECESARIO EL ESTUDIO DE LOS RESTANTES.</w:t>
      </w:r>
    </w:p>
    <w:p w:rsidR="00E74A70" w:rsidRDefault="00E74A70" w:rsidP="008856F5">
      <w:pPr>
        <w:spacing w:line="276" w:lineRule="auto"/>
        <w:ind w:left="567" w:right="616"/>
        <w:jc w:val="both"/>
        <w:rPr>
          <w:rFonts w:ascii="Arial" w:hAnsi="Arial" w:cs="Arial"/>
          <w:i/>
          <w:sz w:val="20"/>
        </w:rPr>
      </w:pPr>
      <w:r w:rsidRPr="008856F5">
        <w:rPr>
          <w:rFonts w:ascii="Arial" w:hAnsi="Arial" w:cs="Arial"/>
          <w:i/>
          <w:sz w:val="20"/>
        </w:rPr>
        <w:t xml:space="preserve">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w:t>
      </w:r>
      <w:r w:rsidR="00C87479">
        <w:rPr>
          <w:noProof/>
          <w:lang w:eastAsia="es-MX"/>
        </w:rPr>
        <w:lastRenderedPageBreak/>
        <mc:AlternateContent>
          <mc:Choice Requires="wps">
            <w:drawing>
              <wp:anchor distT="45720" distB="45720" distL="114300" distR="114300" simplePos="0" relativeHeight="251749888" behindDoc="0" locked="0" layoutInCell="1" allowOverlap="1" wp14:anchorId="3039299A" wp14:editId="1BFDBC9C">
                <wp:simplePos x="0" y="0"/>
                <wp:positionH relativeFrom="column">
                  <wp:posOffset>-912184</wp:posOffset>
                </wp:positionH>
                <wp:positionV relativeFrom="paragraph">
                  <wp:posOffset>231387</wp:posOffset>
                </wp:positionV>
                <wp:extent cx="1743075" cy="8907780"/>
                <wp:effectExtent l="0" t="0" r="28575" b="2667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907780"/>
                        </a:xfrm>
                        <a:prstGeom prst="rect">
                          <a:avLst/>
                        </a:prstGeom>
                        <a:solidFill>
                          <a:srgbClr val="FFFFFF"/>
                        </a:solidFill>
                        <a:ln w="9525">
                          <a:solidFill>
                            <a:schemeClr val="bg1"/>
                          </a:solidFill>
                          <a:miter lim="800000"/>
                          <a:headEnd/>
                          <a:tailEnd/>
                        </a:ln>
                      </wps:spPr>
                      <wps:txbx>
                        <w:txbxContent>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Pr="00C87479" w:rsidRDefault="008A6F98" w:rsidP="008A6F9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9299A" id="_x0000_s1035" type="#_x0000_t202" style="position:absolute;left:0;text-align:left;margin-left:-71.85pt;margin-top:18.2pt;width:137.25pt;height:701.4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" strokecolor="white [3212]">
                <v:textbox>
                  <w:txbxContent>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Default="008A6F98" w:rsidP="008A6F98">
                      <w:pPr>
                        <w:rPr>
                          <w:rFonts w:ascii="Arial" w:hAnsi="Arial" w:cs="Arial"/>
                          <w:color w:val="9CC2E5" w:themeColor="accent1" w:themeTint="99"/>
                          <w:sz w:val="36"/>
                        </w:rPr>
                      </w:pPr>
                    </w:p>
                    <w:p w:rsidR="008A6F98" w:rsidRPr="00C87479" w:rsidRDefault="008A6F98" w:rsidP="008A6F98">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8856F5">
        <w:rPr>
          <w:rFonts w:ascii="Arial" w:hAnsi="Arial" w:cs="Arial"/>
          <w:i/>
          <w:sz w:val="20"/>
        </w:rPr>
        <w:t>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8856F5" w:rsidRPr="008856F5">
        <w:rPr>
          <w:rFonts w:ascii="Arial" w:hAnsi="Arial" w:cs="Arial"/>
          <w:i/>
          <w:sz w:val="20"/>
        </w:rPr>
        <w:t>”</w:t>
      </w:r>
      <w:r w:rsidRPr="008856F5">
        <w:rPr>
          <w:rFonts w:ascii="Arial" w:hAnsi="Arial" w:cs="Arial"/>
          <w:i/>
          <w:sz w:val="20"/>
        </w:rPr>
        <w:t>.</w:t>
      </w:r>
    </w:p>
    <w:p w:rsidR="008856F5" w:rsidRPr="008856F5" w:rsidRDefault="008856F5" w:rsidP="008856F5">
      <w:pPr>
        <w:spacing w:line="276" w:lineRule="auto"/>
        <w:ind w:left="567" w:right="616"/>
        <w:jc w:val="both"/>
        <w:rPr>
          <w:rFonts w:ascii="Arial" w:hAnsi="Arial" w:cs="Arial"/>
          <w:i/>
          <w:sz w:val="20"/>
        </w:rPr>
      </w:pPr>
    </w:p>
    <w:p w:rsidR="00E74A70" w:rsidRPr="001F0AA4" w:rsidRDefault="00E74A70" w:rsidP="008856F5">
      <w:pPr>
        <w:spacing w:after="0" w:line="360" w:lineRule="auto"/>
        <w:ind w:right="49" w:firstLine="567"/>
        <w:jc w:val="both"/>
        <w:rPr>
          <w:rFonts w:ascii="Arial" w:hAnsi="Arial" w:cs="Arial"/>
        </w:rPr>
      </w:pPr>
      <w:r w:rsidRPr="001F0AA4">
        <w:rPr>
          <w:rFonts w:ascii="Arial" w:hAnsi="Arial" w:cs="Arial"/>
        </w:rPr>
        <w:t>Por lo expuesto y co</w:t>
      </w:r>
      <w:r>
        <w:rPr>
          <w:rFonts w:ascii="Arial" w:hAnsi="Arial" w:cs="Arial"/>
        </w:rPr>
        <w:t>n fundamento en los artículos 207, 20</w:t>
      </w:r>
      <w:r w:rsidRPr="001F0AA4">
        <w:rPr>
          <w:rFonts w:ascii="Arial" w:hAnsi="Arial" w:cs="Arial"/>
        </w:rPr>
        <w:t xml:space="preserve">8 </w:t>
      </w:r>
      <w:r>
        <w:rPr>
          <w:rFonts w:ascii="Arial" w:hAnsi="Arial" w:cs="Arial"/>
        </w:rPr>
        <w:t>fracciones II y III,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 se;</w:t>
      </w:r>
      <w:r w:rsidR="002C0807">
        <w:rPr>
          <w:rFonts w:ascii="Arial" w:hAnsi="Arial" w:cs="Arial"/>
        </w:rPr>
        <w:t xml:space="preserve"> - - - - - - </w:t>
      </w:r>
      <w:r w:rsidRPr="001F0AA4">
        <w:rPr>
          <w:rFonts w:ascii="Arial" w:hAnsi="Arial" w:cs="Arial"/>
        </w:rPr>
        <w:t xml:space="preserve"> </w:t>
      </w:r>
    </w:p>
    <w:p w:rsidR="00E74A70" w:rsidRPr="001F0AA4" w:rsidRDefault="00E74A70" w:rsidP="00E74A70">
      <w:pPr>
        <w:spacing w:after="0" w:line="360" w:lineRule="auto"/>
        <w:ind w:right="49"/>
        <w:rPr>
          <w:rFonts w:ascii="Arial" w:hAnsi="Arial" w:cs="Arial"/>
          <w:b/>
        </w:rPr>
      </w:pPr>
    </w:p>
    <w:p w:rsidR="00E74A70" w:rsidRPr="001F0AA4" w:rsidRDefault="00E74A70" w:rsidP="00E74A70">
      <w:pPr>
        <w:spacing w:after="0" w:line="360" w:lineRule="auto"/>
        <w:ind w:right="49" w:firstLine="708"/>
        <w:jc w:val="center"/>
        <w:rPr>
          <w:rFonts w:ascii="Arial" w:hAnsi="Arial" w:cs="Arial"/>
          <w:b/>
        </w:rPr>
      </w:pPr>
      <w:r w:rsidRPr="001F0AA4">
        <w:rPr>
          <w:rFonts w:ascii="Arial" w:hAnsi="Arial" w:cs="Arial"/>
          <w:b/>
        </w:rPr>
        <w:t>R E S U E L V E:</w:t>
      </w:r>
    </w:p>
    <w:p w:rsidR="00E74A70" w:rsidRPr="001F0AA4" w:rsidRDefault="00E74A70" w:rsidP="00E74A70">
      <w:pPr>
        <w:spacing w:after="0" w:line="360" w:lineRule="auto"/>
        <w:ind w:right="49" w:firstLine="708"/>
        <w:rPr>
          <w:rFonts w:ascii="Arial" w:hAnsi="Arial" w:cs="Arial"/>
          <w:b/>
        </w:rPr>
      </w:pPr>
    </w:p>
    <w:p w:rsidR="00E74A70" w:rsidRPr="001F0AA4" w:rsidRDefault="00E74A70" w:rsidP="002C0807">
      <w:pPr>
        <w:spacing w:after="0" w:line="360" w:lineRule="auto"/>
        <w:ind w:right="49" w:firstLine="567"/>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sidR="000D0F86">
        <w:rPr>
          <w:rFonts w:ascii="Arial" w:hAnsi="Arial" w:cs="Arial"/>
        </w:rPr>
        <w:t>Sexta</w:t>
      </w:r>
      <w:r w:rsidRPr="001F0AA4">
        <w:rPr>
          <w:rFonts w:ascii="Arial" w:hAnsi="Arial" w:cs="Arial"/>
        </w:rPr>
        <w:t xml:space="preserve"> Sala Unitaria fue competente para conocer y resolver del presente asunto. </w:t>
      </w:r>
      <w:r w:rsidR="008B10B7">
        <w:rPr>
          <w:rFonts w:ascii="Arial" w:hAnsi="Arial" w:cs="Arial"/>
        </w:rPr>
        <w:t xml:space="preserve">- - - - - - - - - - - - - - - - - - - - - - - - - - - - - - - - - - - - - - - - - - - - - - - - - - - - - </w:t>
      </w:r>
    </w:p>
    <w:p w:rsidR="00E74A70" w:rsidRPr="001F0AA4" w:rsidRDefault="00E74A70" w:rsidP="00E74A70">
      <w:pPr>
        <w:spacing w:after="0" w:line="360" w:lineRule="auto"/>
        <w:ind w:right="49"/>
        <w:jc w:val="both"/>
        <w:rPr>
          <w:rFonts w:ascii="Arial" w:hAnsi="Arial" w:cs="Arial"/>
        </w:rPr>
      </w:pPr>
    </w:p>
    <w:p w:rsidR="00E74A70" w:rsidRDefault="00E74A70" w:rsidP="002C0807">
      <w:pPr>
        <w:spacing w:after="0" w:line="360" w:lineRule="auto"/>
        <w:ind w:right="49" w:firstLine="567"/>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w:t>
      </w:r>
      <w:r w:rsidR="008B10B7">
        <w:rPr>
          <w:rFonts w:ascii="Arial" w:hAnsi="Arial" w:cs="Arial"/>
        </w:rPr>
        <w:t xml:space="preserve"> </w:t>
      </w:r>
    </w:p>
    <w:p w:rsidR="00E74A70" w:rsidRDefault="00E74A70" w:rsidP="00E74A70">
      <w:pPr>
        <w:spacing w:after="0" w:line="360" w:lineRule="auto"/>
        <w:ind w:right="49" w:firstLine="708"/>
        <w:jc w:val="both"/>
        <w:rPr>
          <w:rFonts w:ascii="Arial" w:hAnsi="Arial" w:cs="Arial"/>
          <w:b/>
        </w:rPr>
      </w:pPr>
    </w:p>
    <w:p w:rsidR="00E74A70" w:rsidRPr="001F0AA4" w:rsidRDefault="00E74A70" w:rsidP="002C0807">
      <w:pPr>
        <w:spacing w:after="0" w:line="360" w:lineRule="auto"/>
        <w:ind w:right="49" w:firstLine="567"/>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sidR="008B10B7">
        <w:rPr>
          <w:rFonts w:ascii="Arial" w:hAnsi="Arial" w:cs="Arial"/>
        </w:rPr>
        <w:t xml:space="preserve">- - - - - - - - - - - - - - - - - - - - - - - - - - - - - - - - - - </w:t>
      </w:r>
    </w:p>
    <w:p w:rsidR="00E74A70" w:rsidRPr="001F0AA4" w:rsidRDefault="00E74A70" w:rsidP="00E74A70">
      <w:pPr>
        <w:spacing w:after="0" w:line="360" w:lineRule="auto"/>
        <w:ind w:right="49" w:firstLine="708"/>
        <w:jc w:val="both"/>
        <w:rPr>
          <w:rFonts w:ascii="Arial" w:hAnsi="Arial" w:cs="Arial"/>
        </w:rPr>
      </w:pPr>
    </w:p>
    <w:p w:rsidR="00E74A70" w:rsidRDefault="00E74A70" w:rsidP="002C0807">
      <w:pPr>
        <w:spacing w:after="0" w:line="360" w:lineRule="auto"/>
        <w:ind w:right="49" w:firstLine="567"/>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sidR="000D0F86">
        <w:rPr>
          <w:rFonts w:ascii="Arial" w:hAnsi="Arial" w:cs="Arial"/>
        </w:rPr>
        <w:t xml:space="preserve"> </w:t>
      </w:r>
      <w:r w:rsidRPr="001F0AA4">
        <w:rPr>
          <w:rFonts w:ascii="Arial" w:hAnsi="Arial" w:cs="Arial"/>
        </w:rPr>
        <w:t xml:space="preserve">la </w:t>
      </w:r>
      <w:r w:rsidRPr="001F0AA4">
        <w:rPr>
          <w:rFonts w:ascii="Arial" w:hAnsi="Arial" w:cs="Arial"/>
          <w:b/>
        </w:rPr>
        <w:t>NULIDAD</w:t>
      </w:r>
      <w:r w:rsidR="000D0F86">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907C67">
        <w:rPr>
          <w:rFonts w:ascii="Arial" w:hAnsi="Arial" w:cs="Arial"/>
        </w:rPr>
        <w:t>**********</w:t>
      </w:r>
      <w:r w:rsidR="00013A4D">
        <w:rPr>
          <w:rFonts w:ascii="Arial" w:hAnsi="Arial" w:cs="Arial"/>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w:t>
      </w:r>
      <w:r w:rsidR="000D0F86">
        <w:rPr>
          <w:rFonts w:ascii="Arial" w:hAnsi="Arial" w:cs="Arial"/>
        </w:rPr>
        <w:t>.</w:t>
      </w:r>
      <w:r>
        <w:rPr>
          <w:rFonts w:ascii="Arial" w:hAnsi="Arial" w:cs="Arial"/>
        </w:rPr>
        <w:t xml:space="preserve"> </w:t>
      </w:r>
      <w:r w:rsidR="008B10B7">
        <w:rPr>
          <w:rFonts w:ascii="Arial" w:hAnsi="Arial" w:cs="Arial"/>
        </w:rPr>
        <w:t xml:space="preserve">- - - - - - - - - - - - - - - - </w:t>
      </w:r>
    </w:p>
    <w:p w:rsidR="00E74A70" w:rsidRPr="001F0AA4" w:rsidRDefault="00E74A70" w:rsidP="00E74A70">
      <w:pPr>
        <w:spacing w:after="0" w:line="360" w:lineRule="auto"/>
        <w:ind w:right="49" w:firstLine="708"/>
        <w:jc w:val="both"/>
        <w:rPr>
          <w:rFonts w:ascii="Arial" w:hAnsi="Arial" w:cs="Arial"/>
        </w:rPr>
      </w:pPr>
    </w:p>
    <w:p w:rsidR="00E74A70" w:rsidRDefault="00E74A70" w:rsidP="00013A4D">
      <w:pPr>
        <w:spacing w:after="0" w:line="360" w:lineRule="auto"/>
        <w:ind w:right="49" w:firstLine="567"/>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Pr>
          <w:rFonts w:ascii="Arial" w:hAnsi="Arial" w:cs="Arial"/>
        </w:rPr>
        <w:t>n fundamento en los artículos 172 fracción I y 17</w:t>
      </w:r>
      <w:r w:rsidRPr="001F0AA4">
        <w:rPr>
          <w:rFonts w:ascii="Arial" w:hAnsi="Arial" w:cs="Arial"/>
        </w:rPr>
        <w:t xml:space="preserve">3 fracciones I y II, de la Ley de Justicia </w:t>
      </w:r>
      <w:r>
        <w:rPr>
          <w:rFonts w:ascii="Arial" w:hAnsi="Arial" w:cs="Arial"/>
        </w:rPr>
        <w:t xml:space="preserve">Procedimiento y Justicia </w:t>
      </w:r>
      <w:r w:rsidRPr="001F0AA4">
        <w:rPr>
          <w:rFonts w:ascii="Arial" w:hAnsi="Arial" w:cs="Arial"/>
        </w:rPr>
        <w:t xml:space="preserve">Administrativa </w:t>
      </w:r>
      <w:r>
        <w:rPr>
          <w:rFonts w:ascii="Arial" w:hAnsi="Arial" w:cs="Arial"/>
        </w:rPr>
        <w:t>para el Estado de Oaxaca.</w:t>
      </w:r>
      <w:r w:rsidRPr="001F0AA4">
        <w:rPr>
          <w:rFonts w:ascii="Arial" w:hAnsi="Arial" w:cs="Arial"/>
          <w:b/>
          <w:iCs/>
        </w:rPr>
        <w:t>- CÚMPLASE</w:t>
      </w:r>
      <w:r>
        <w:rPr>
          <w:rFonts w:ascii="Arial" w:hAnsi="Arial" w:cs="Arial"/>
        </w:rPr>
        <w:t xml:space="preserve">. </w:t>
      </w:r>
      <w:r w:rsidR="000D0F86">
        <w:rPr>
          <w:rFonts w:ascii="Arial" w:hAnsi="Arial" w:cs="Arial"/>
        </w:rPr>
        <w:t xml:space="preserve">- - - - - - - - - - - - - - - - - - - - - - - - - - - - - - - - - - - - - - - - - - - - - - - - - - - - - - - </w:t>
      </w:r>
    </w:p>
    <w:p w:rsidR="00013A4D" w:rsidRDefault="00013A4D" w:rsidP="00013A4D">
      <w:pPr>
        <w:spacing w:after="0" w:line="360" w:lineRule="auto"/>
        <w:ind w:right="49"/>
        <w:jc w:val="both"/>
        <w:rPr>
          <w:rFonts w:ascii="Arial" w:hAnsi="Arial" w:cs="Arial"/>
        </w:rPr>
      </w:pPr>
    </w:p>
    <w:p w:rsidR="000D0F86" w:rsidRPr="001F0AA4" w:rsidRDefault="000D0F86" w:rsidP="00013A4D">
      <w:pPr>
        <w:spacing w:after="0" w:line="360" w:lineRule="auto"/>
        <w:ind w:right="49" w:firstLine="567"/>
        <w:jc w:val="both"/>
        <w:rPr>
          <w:rFonts w:ascii="Arial" w:hAnsi="Arial" w:cs="Arial"/>
        </w:rPr>
      </w:pPr>
      <w:r w:rsidRPr="001F0AA4">
        <w:rPr>
          <w:rFonts w:ascii="Arial" w:hAnsi="Arial" w:cs="Arial"/>
        </w:rPr>
        <w:t xml:space="preserve">Así lo resolvió y firmó el Titular de la Sexta Sala Unitaria de Primera Instancia  del Tribunal de </w:t>
      </w:r>
      <w:r w:rsidR="00013A4D">
        <w:rPr>
          <w:rFonts w:ascii="Arial" w:hAnsi="Arial" w:cs="Arial"/>
        </w:rPr>
        <w:t>Justicia Administrativa</w:t>
      </w:r>
      <w:r w:rsidRPr="001F0AA4">
        <w:rPr>
          <w:rFonts w:ascii="Arial" w:hAnsi="Arial" w:cs="Arial"/>
        </w:rPr>
        <w:t xml:space="preserve">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 - - - - - -</w:t>
      </w:r>
      <w:r w:rsidR="00013A4D">
        <w:rPr>
          <w:rFonts w:ascii="Arial" w:hAnsi="Arial" w:cs="Arial"/>
        </w:rPr>
        <w:t xml:space="preserve"> - - - - - - - - - - - - - - - - - - - - - - - - - - - </w:t>
      </w:r>
      <w:r w:rsidRPr="001F0AA4">
        <w:rPr>
          <w:rFonts w:ascii="Arial" w:hAnsi="Arial" w:cs="Arial"/>
        </w:rPr>
        <w:t xml:space="preserve"> </w:t>
      </w:r>
    </w:p>
    <w:p w:rsidR="000D0F86" w:rsidRPr="001F0AA4" w:rsidRDefault="000D0F86" w:rsidP="000D0F86">
      <w:pPr>
        <w:spacing w:after="0" w:line="360" w:lineRule="auto"/>
        <w:ind w:right="49" w:firstLine="708"/>
        <w:jc w:val="both"/>
        <w:rPr>
          <w:rFonts w:ascii="Arial" w:hAnsi="Arial" w:cs="Arial"/>
        </w:rPr>
      </w:pPr>
    </w:p>
    <w:p w:rsidR="000D0F86" w:rsidRPr="001F0AA4" w:rsidRDefault="000D0F86" w:rsidP="00E74A70">
      <w:pPr>
        <w:spacing w:after="0" w:line="360" w:lineRule="auto"/>
        <w:ind w:right="49" w:firstLine="708"/>
        <w:jc w:val="both"/>
        <w:rPr>
          <w:rFonts w:ascii="Arial" w:hAnsi="Arial" w:cs="Arial"/>
        </w:rPr>
      </w:pPr>
    </w:p>
    <w:sectPr w:rsidR="000D0F86" w:rsidRPr="001F0AA4"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0F" w:rsidRDefault="00633F0F" w:rsidP="003A0F04">
      <w:pPr>
        <w:spacing w:after="0" w:line="240" w:lineRule="auto"/>
      </w:pPr>
      <w:r>
        <w:separator/>
      </w:r>
    </w:p>
  </w:endnote>
  <w:endnote w:type="continuationSeparator" w:id="0">
    <w:p w:rsidR="00633F0F" w:rsidRDefault="00633F0F"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0F" w:rsidRDefault="00633F0F" w:rsidP="003A0F04">
      <w:pPr>
        <w:spacing w:after="0" w:line="240" w:lineRule="auto"/>
      </w:pPr>
      <w:r>
        <w:separator/>
      </w:r>
    </w:p>
  </w:footnote>
  <w:footnote w:type="continuationSeparator" w:id="0">
    <w:p w:rsidR="00633F0F" w:rsidRDefault="00633F0F" w:rsidP="003A0F04">
      <w:pPr>
        <w:spacing w:after="0" w:line="240" w:lineRule="auto"/>
      </w:pPr>
      <w:r>
        <w:continuationSeparator/>
      </w:r>
    </w:p>
  </w:footnote>
  <w:footnote w:id="1">
    <w:p w:rsidR="00E74A70" w:rsidRPr="008856F5" w:rsidRDefault="00E74A70" w:rsidP="00E74A70">
      <w:pPr>
        <w:pStyle w:val="Textonotapie"/>
        <w:jc w:val="both"/>
        <w:rPr>
          <w:rFonts w:ascii="Arial" w:hAnsi="Arial" w:cs="Arial"/>
          <w:sz w:val="16"/>
          <w:szCs w:val="16"/>
        </w:rPr>
      </w:pPr>
      <w:r w:rsidRPr="008856F5">
        <w:rPr>
          <w:rStyle w:val="Refdenotaalpie"/>
          <w:rFonts w:ascii="Arial" w:hAnsi="Arial" w:cs="Arial"/>
          <w:sz w:val="16"/>
          <w:szCs w:val="16"/>
        </w:rPr>
        <w:footnoteRef/>
      </w:r>
      <w:r w:rsidRPr="008856F5">
        <w:rPr>
          <w:rFonts w:ascii="Arial" w:hAnsi="Arial" w:cs="Arial"/>
          <w:sz w:val="16"/>
          <w:szCs w:val="16"/>
        </w:rPr>
        <w:t xml:space="preserve"> 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E74A70" w:rsidRPr="008856F5" w:rsidRDefault="00E74A70" w:rsidP="00E74A70">
      <w:pPr>
        <w:pStyle w:val="Textonotapie"/>
        <w:jc w:val="both"/>
        <w:rPr>
          <w:rFonts w:ascii="Arial" w:hAnsi="Arial" w:cs="Arial"/>
          <w:sz w:val="16"/>
          <w:szCs w:val="16"/>
        </w:rPr>
      </w:pPr>
    </w:p>
    <w:p w:rsidR="00E74A70" w:rsidRPr="008856F5" w:rsidRDefault="00E74A70" w:rsidP="00E74A70">
      <w:pPr>
        <w:pStyle w:val="Textonotapie"/>
        <w:jc w:val="both"/>
        <w:rPr>
          <w:rFonts w:ascii="Arial" w:hAnsi="Arial" w:cs="Arial"/>
          <w:sz w:val="16"/>
          <w:szCs w:val="16"/>
        </w:rPr>
      </w:pPr>
      <w:r w:rsidRPr="008856F5">
        <w:rPr>
          <w:rFonts w:ascii="Arial" w:hAnsi="Arial" w:cs="Arial"/>
          <w:sz w:val="16"/>
          <w:szCs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E74A70" w:rsidRPr="008856F5" w:rsidRDefault="00E74A70" w:rsidP="00E74A70">
      <w:pPr>
        <w:pStyle w:val="Textonotapie"/>
        <w:jc w:val="both"/>
        <w:rPr>
          <w:rFonts w:ascii="Arial" w:hAnsi="Arial" w:cs="Arial"/>
          <w:sz w:val="16"/>
          <w:szCs w:val="16"/>
          <w:lang w:val="es-ES"/>
        </w:rPr>
      </w:pPr>
    </w:p>
  </w:footnote>
  <w:footnote w:id="2">
    <w:p w:rsidR="008856F5" w:rsidRPr="008856F5" w:rsidRDefault="008856F5" w:rsidP="008856F5">
      <w:pPr>
        <w:pStyle w:val="Textonotapie"/>
        <w:jc w:val="both"/>
        <w:rPr>
          <w:rFonts w:ascii="Arial" w:hAnsi="Arial" w:cs="Arial"/>
          <w:sz w:val="16"/>
          <w:szCs w:val="16"/>
        </w:rPr>
      </w:pPr>
      <w:r w:rsidRPr="008856F5">
        <w:rPr>
          <w:rStyle w:val="Refdenotaalpie"/>
          <w:rFonts w:ascii="Arial" w:hAnsi="Arial" w:cs="Arial"/>
          <w:sz w:val="16"/>
          <w:szCs w:val="16"/>
        </w:rPr>
        <w:footnoteRef/>
      </w:r>
      <w:r w:rsidRPr="008856F5">
        <w:rPr>
          <w:rFonts w:ascii="Arial" w:hAnsi="Arial" w:cs="Arial"/>
          <w:sz w:val="16"/>
          <w:szCs w:val="16"/>
        </w:rPr>
        <w:t xml:space="preserve"> ARTICULO 203.- La valoración de las pruebas se hará  de acuerdo con las siguientes reglas:</w:t>
      </w:r>
    </w:p>
    <w:p w:rsidR="008856F5" w:rsidRPr="008856F5" w:rsidRDefault="008856F5" w:rsidP="008856F5">
      <w:pPr>
        <w:pStyle w:val="Textonotapie"/>
        <w:jc w:val="both"/>
        <w:rPr>
          <w:rFonts w:ascii="Arial" w:hAnsi="Arial" w:cs="Arial"/>
          <w:sz w:val="16"/>
          <w:szCs w:val="16"/>
        </w:rPr>
      </w:pPr>
      <w:r w:rsidRPr="008856F5">
        <w:rPr>
          <w:rFonts w:ascii="Arial" w:hAnsi="Arial" w:cs="Arial"/>
          <w:sz w:val="16"/>
          <w:szCs w:val="16"/>
        </w:rPr>
        <w:t>I. Harán prueba plena la confesión expresa de las partes y los actos contenidos endocumentos públicos, si en éstos últimos se contienen declaraciones de verdad o manifestaciones de hechos de particulares, y</w:t>
      </w:r>
    </w:p>
  </w:footnote>
  <w:footnote w:id="3">
    <w:p w:rsidR="009D59DA" w:rsidRDefault="009D59DA">
      <w:pPr>
        <w:pStyle w:val="Textonotapie"/>
      </w:pPr>
      <w:r>
        <w:rPr>
          <w:rStyle w:val="Refdenotaalpie"/>
        </w:rPr>
        <w:footnoteRef/>
      </w:r>
      <w:r>
        <w:t xml:space="preserve"> Folio veintinueve reverso del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rsidR="00B36C36" w:rsidRDefault="00B36C36">
        <w:pPr>
          <w:pStyle w:val="Encabezado"/>
          <w:jc w:val="center"/>
        </w:pPr>
        <w:r>
          <w:fldChar w:fldCharType="begin"/>
        </w:r>
        <w:r>
          <w:instrText>PAGE   \* MERGEFORMAT</w:instrText>
        </w:r>
        <w:r>
          <w:fldChar w:fldCharType="separate"/>
        </w:r>
        <w:r w:rsidR="00C87479" w:rsidRPr="00C87479">
          <w:rPr>
            <w:noProof/>
            <w:lang w:val="es-ES"/>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1724"/>
    <w:rsid w:val="000026E8"/>
    <w:rsid w:val="00004CDD"/>
    <w:rsid w:val="00005CE2"/>
    <w:rsid w:val="00006B82"/>
    <w:rsid w:val="00007DD5"/>
    <w:rsid w:val="00011125"/>
    <w:rsid w:val="00013A4D"/>
    <w:rsid w:val="00015045"/>
    <w:rsid w:val="00015063"/>
    <w:rsid w:val="000262FA"/>
    <w:rsid w:val="000266AC"/>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734CC"/>
    <w:rsid w:val="00086E81"/>
    <w:rsid w:val="00087676"/>
    <w:rsid w:val="00092C4F"/>
    <w:rsid w:val="000A1CE7"/>
    <w:rsid w:val="000B4BE2"/>
    <w:rsid w:val="000B682A"/>
    <w:rsid w:val="000C46FE"/>
    <w:rsid w:val="000D0F86"/>
    <w:rsid w:val="000D3559"/>
    <w:rsid w:val="000D5F62"/>
    <w:rsid w:val="000D6059"/>
    <w:rsid w:val="000D7D92"/>
    <w:rsid w:val="000E2640"/>
    <w:rsid w:val="000E35F6"/>
    <w:rsid w:val="000E494B"/>
    <w:rsid w:val="000E66B5"/>
    <w:rsid w:val="000E6E54"/>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2660"/>
    <w:rsid w:val="0015733A"/>
    <w:rsid w:val="001578E7"/>
    <w:rsid w:val="0016164C"/>
    <w:rsid w:val="00161DE7"/>
    <w:rsid w:val="00164A5A"/>
    <w:rsid w:val="00166349"/>
    <w:rsid w:val="001707DA"/>
    <w:rsid w:val="00171E57"/>
    <w:rsid w:val="00172D7D"/>
    <w:rsid w:val="00181169"/>
    <w:rsid w:val="001823EE"/>
    <w:rsid w:val="001857E5"/>
    <w:rsid w:val="00185C40"/>
    <w:rsid w:val="00187176"/>
    <w:rsid w:val="00191BAF"/>
    <w:rsid w:val="00191BEA"/>
    <w:rsid w:val="00192ABE"/>
    <w:rsid w:val="00193417"/>
    <w:rsid w:val="00195021"/>
    <w:rsid w:val="001A0C51"/>
    <w:rsid w:val="001A1354"/>
    <w:rsid w:val="001A1A96"/>
    <w:rsid w:val="001A3799"/>
    <w:rsid w:val="001A4B85"/>
    <w:rsid w:val="001A5EB1"/>
    <w:rsid w:val="001B3D76"/>
    <w:rsid w:val="001B4354"/>
    <w:rsid w:val="001B45AD"/>
    <w:rsid w:val="001C3149"/>
    <w:rsid w:val="001C40C5"/>
    <w:rsid w:val="001C6E2B"/>
    <w:rsid w:val="001D4A09"/>
    <w:rsid w:val="001D4AF2"/>
    <w:rsid w:val="001D5737"/>
    <w:rsid w:val="001D5E82"/>
    <w:rsid w:val="001D607A"/>
    <w:rsid w:val="001E074A"/>
    <w:rsid w:val="001E227F"/>
    <w:rsid w:val="001E2FDD"/>
    <w:rsid w:val="001F0243"/>
    <w:rsid w:val="001F1AA5"/>
    <w:rsid w:val="001F2549"/>
    <w:rsid w:val="001F280E"/>
    <w:rsid w:val="001F3732"/>
    <w:rsid w:val="001F38FF"/>
    <w:rsid w:val="001F5456"/>
    <w:rsid w:val="00204D7B"/>
    <w:rsid w:val="00210EDA"/>
    <w:rsid w:val="00212E2A"/>
    <w:rsid w:val="00224D11"/>
    <w:rsid w:val="00225887"/>
    <w:rsid w:val="002354D4"/>
    <w:rsid w:val="0024047F"/>
    <w:rsid w:val="00240BD9"/>
    <w:rsid w:val="00244526"/>
    <w:rsid w:val="0024685B"/>
    <w:rsid w:val="00247868"/>
    <w:rsid w:val="00247880"/>
    <w:rsid w:val="00252CFC"/>
    <w:rsid w:val="00254213"/>
    <w:rsid w:val="002631E2"/>
    <w:rsid w:val="0026429E"/>
    <w:rsid w:val="0026513F"/>
    <w:rsid w:val="00265CF4"/>
    <w:rsid w:val="00271368"/>
    <w:rsid w:val="002758B3"/>
    <w:rsid w:val="002807A7"/>
    <w:rsid w:val="00282869"/>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807"/>
    <w:rsid w:val="002C0D72"/>
    <w:rsid w:val="002D114E"/>
    <w:rsid w:val="002D6EEC"/>
    <w:rsid w:val="002D7E3C"/>
    <w:rsid w:val="003001A8"/>
    <w:rsid w:val="003007D2"/>
    <w:rsid w:val="003027B0"/>
    <w:rsid w:val="00305A9F"/>
    <w:rsid w:val="0031158C"/>
    <w:rsid w:val="00314955"/>
    <w:rsid w:val="00317364"/>
    <w:rsid w:val="00317744"/>
    <w:rsid w:val="003213C7"/>
    <w:rsid w:val="0032743F"/>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A0F04"/>
    <w:rsid w:val="003A1F9A"/>
    <w:rsid w:val="003A44B8"/>
    <w:rsid w:val="003A768F"/>
    <w:rsid w:val="003B09EF"/>
    <w:rsid w:val="003B28E8"/>
    <w:rsid w:val="003B3FE0"/>
    <w:rsid w:val="003B4A17"/>
    <w:rsid w:val="003B4EAA"/>
    <w:rsid w:val="003B4FFC"/>
    <w:rsid w:val="003C2AB3"/>
    <w:rsid w:val="003C2C0D"/>
    <w:rsid w:val="003C57A6"/>
    <w:rsid w:val="003C7E7F"/>
    <w:rsid w:val="003D29B1"/>
    <w:rsid w:val="003D2C7D"/>
    <w:rsid w:val="003E2295"/>
    <w:rsid w:val="003E2E5A"/>
    <w:rsid w:val="003E4B04"/>
    <w:rsid w:val="003E5091"/>
    <w:rsid w:val="003E5D05"/>
    <w:rsid w:val="003E6718"/>
    <w:rsid w:val="003E73DD"/>
    <w:rsid w:val="003F21E5"/>
    <w:rsid w:val="003F2CC0"/>
    <w:rsid w:val="003F7986"/>
    <w:rsid w:val="0040525B"/>
    <w:rsid w:val="0041156A"/>
    <w:rsid w:val="00411994"/>
    <w:rsid w:val="00417099"/>
    <w:rsid w:val="00417216"/>
    <w:rsid w:val="004225BA"/>
    <w:rsid w:val="00427B3D"/>
    <w:rsid w:val="00433109"/>
    <w:rsid w:val="00433E39"/>
    <w:rsid w:val="00436355"/>
    <w:rsid w:val="0044384A"/>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B3A6F"/>
    <w:rsid w:val="004B5033"/>
    <w:rsid w:val="004C0CAD"/>
    <w:rsid w:val="004C27F3"/>
    <w:rsid w:val="004C300D"/>
    <w:rsid w:val="004C32FE"/>
    <w:rsid w:val="004C3810"/>
    <w:rsid w:val="004C41FD"/>
    <w:rsid w:val="004D0C04"/>
    <w:rsid w:val="004D0C69"/>
    <w:rsid w:val="004D6E77"/>
    <w:rsid w:val="004E0C4F"/>
    <w:rsid w:val="004E20A9"/>
    <w:rsid w:val="004E22FD"/>
    <w:rsid w:val="004E6525"/>
    <w:rsid w:val="004F2B25"/>
    <w:rsid w:val="004F407E"/>
    <w:rsid w:val="004F40EA"/>
    <w:rsid w:val="004F4309"/>
    <w:rsid w:val="004F7A70"/>
    <w:rsid w:val="005042C6"/>
    <w:rsid w:val="005044D6"/>
    <w:rsid w:val="0051485D"/>
    <w:rsid w:val="005157C0"/>
    <w:rsid w:val="005239A6"/>
    <w:rsid w:val="0052781A"/>
    <w:rsid w:val="00530A0F"/>
    <w:rsid w:val="00532F43"/>
    <w:rsid w:val="0053396D"/>
    <w:rsid w:val="00534B32"/>
    <w:rsid w:val="00540A24"/>
    <w:rsid w:val="00541364"/>
    <w:rsid w:val="005436F1"/>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39E6"/>
    <w:rsid w:val="005F1B07"/>
    <w:rsid w:val="005F2D23"/>
    <w:rsid w:val="005F35EB"/>
    <w:rsid w:val="005F3A71"/>
    <w:rsid w:val="005F44D5"/>
    <w:rsid w:val="005F58E9"/>
    <w:rsid w:val="006008FC"/>
    <w:rsid w:val="00602051"/>
    <w:rsid w:val="00605B14"/>
    <w:rsid w:val="0060756A"/>
    <w:rsid w:val="00612567"/>
    <w:rsid w:val="0061447A"/>
    <w:rsid w:val="00615DC1"/>
    <w:rsid w:val="0062480F"/>
    <w:rsid w:val="006262EF"/>
    <w:rsid w:val="0062715D"/>
    <w:rsid w:val="00633F0F"/>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11B20"/>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C2D"/>
    <w:rsid w:val="00793696"/>
    <w:rsid w:val="0079375D"/>
    <w:rsid w:val="00794644"/>
    <w:rsid w:val="00795E64"/>
    <w:rsid w:val="007977D6"/>
    <w:rsid w:val="007A662C"/>
    <w:rsid w:val="007A7C28"/>
    <w:rsid w:val="007B0584"/>
    <w:rsid w:val="007B1499"/>
    <w:rsid w:val="007B6A86"/>
    <w:rsid w:val="007B6EF3"/>
    <w:rsid w:val="007C15BC"/>
    <w:rsid w:val="007E2149"/>
    <w:rsid w:val="007E259A"/>
    <w:rsid w:val="007E60C0"/>
    <w:rsid w:val="007E634C"/>
    <w:rsid w:val="007F60D9"/>
    <w:rsid w:val="007F6A13"/>
    <w:rsid w:val="00800B8B"/>
    <w:rsid w:val="00806BF3"/>
    <w:rsid w:val="0080789C"/>
    <w:rsid w:val="0081340C"/>
    <w:rsid w:val="0081528D"/>
    <w:rsid w:val="00815FF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856F5"/>
    <w:rsid w:val="00890143"/>
    <w:rsid w:val="00891B0B"/>
    <w:rsid w:val="00892B5E"/>
    <w:rsid w:val="0089454E"/>
    <w:rsid w:val="008947E1"/>
    <w:rsid w:val="00895648"/>
    <w:rsid w:val="00895C9B"/>
    <w:rsid w:val="008A2F53"/>
    <w:rsid w:val="008A6F98"/>
    <w:rsid w:val="008B10B7"/>
    <w:rsid w:val="008B599A"/>
    <w:rsid w:val="008C10B3"/>
    <w:rsid w:val="008D06A5"/>
    <w:rsid w:val="008D3609"/>
    <w:rsid w:val="008E2050"/>
    <w:rsid w:val="008E5651"/>
    <w:rsid w:val="008E7A5A"/>
    <w:rsid w:val="008F2B9D"/>
    <w:rsid w:val="008F7E03"/>
    <w:rsid w:val="009056A5"/>
    <w:rsid w:val="00907C67"/>
    <w:rsid w:val="009101AC"/>
    <w:rsid w:val="00910CEF"/>
    <w:rsid w:val="00911768"/>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64F5"/>
    <w:rsid w:val="009C7245"/>
    <w:rsid w:val="009D2CE6"/>
    <w:rsid w:val="009D59DA"/>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3000F"/>
    <w:rsid w:val="00A35144"/>
    <w:rsid w:val="00A4002A"/>
    <w:rsid w:val="00A41E5D"/>
    <w:rsid w:val="00A51154"/>
    <w:rsid w:val="00A53F92"/>
    <w:rsid w:val="00A54D55"/>
    <w:rsid w:val="00A5543A"/>
    <w:rsid w:val="00A570F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239A"/>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22430"/>
    <w:rsid w:val="00B2610B"/>
    <w:rsid w:val="00B3002D"/>
    <w:rsid w:val="00B33223"/>
    <w:rsid w:val="00B36C36"/>
    <w:rsid w:val="00B36EB4"/>
    <w:rsid w:val="00B37E81"/>
    <w:rsid w:val="00B4205B"/>
    <w:rsid w:val="00B464F4"/>
    <w:rsid w:val="00B52E13"/>
    <w:rsid w:val="00B531C1"/>
    <w:rsid w:val="00B53609"/>
    <w:rsid w:val="00B54594"/>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C7A92"/>
    <w:rsid w:val="00BD38D0"/>
    <w:rsid w:val="00BE1365"/>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23771"/>
    <w:rsid w:val="00C31F56"/>
    <w:rsid w:val="00C367F8"/>
    <w:rsid w:val="00C4251F"/>
    <w:rsid w:val="00C45CFE"/>
    <w:rsid w:val="00C47980"/>
    <w:rsid w:val="00C519C2"/>
    <w:rsid w:val="00C51C5F"/>
    <w:rsid w:val="00C61217"/>
    <w:rsid w:val="00C621C5"/>
    <w:rsid w:val="00C717DD"/>
    <w:rsid w:val="00C73E2A"/>
    <w:rsid w:val="00C7686D"/>
    <w:rsid w:val="00C849D9"/>
    <w:rsid w:val="00C87479"/>
    <w:rsid w:val="00C87DD7"/>
    <w:rsid w:val="00C90148"/>
    <w:rsid w:val="00C9046E"/>
    <w:rsid w:val="00C94361"/>
    <w:rsid w:val="00C96291"/>
    <w:rsid w:val="00CA06BB"/>
    <w:rsid w:val="00CA30E0"/>
    <w:rsid w:val="00CA57AC"/>
    <w:rsid w:val="00CA6A9F"/>
    <w:rsid w:val="00CB0343"/>
    <w:rsid w:val="00CB3BEC"/>
    <w:rsid w:val="00CB74AF"/>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41FED"/>
    <w:rsid w:val="00D5201E"/>
    <w:rsid w:val="00D54E99"/>
    <w:rsid w:val="00D55D2F"/>
    <w:rsid w:val="00D57A1E"/>
    <w:rsid w:val="00D57C4B"/>
    <w:rsid w:val="00D62E4D"/>
    <w:rsid w:val="00D64447"/>
    <w:rsid w:val="00D70B29"/>
    <w:rsid w:val="00D739E6"/>
    <w:rsid w:val="00D80C2D"/>
    <w:rsid w:val="00D81FFC"/>
    <w:rsid w:val="00D8324C"/>
    <w:rsid w:val="00D91005"/>
    <w:rsid w:val="00D9723A"/>
    <w:rsid w:val="00D97847"/>
    <w:rsid w:val="00DA23EE"/>
    <w:rsid w:val="00DA5353"/>
    <w:rsid w:val="00DA65E1"/>
    <w:rsid w:val="00DA7169"/>
    <w:rsid w:val="00DB12F9"/>
    <w:rsid w:val="00DB39F6"/>
    <w:rsid w:val="00DC0F16"/>
    <w:rsid w:val="00DC4842"/>
    <w:rsid w:val="00DC6895"/>
    <w:rsid w:val="00DC6BC3"/>
    <w:rsid w:val="00DD3A1E"/>
    <w:rsid w:val="00DE1BFB"/>
    <w:rsid w:val="00DE3369"/>
    <w:rsid w:val="00DE455E"/>
    <w:rsid w:val="00DE70D5"/>
    <w:rsid w:val="00DE7E9E"/>
    <w:rsid w:val="00DF3165"/>
    <w:rsid w:val="00DF4741"/>
    <w:rsid w:val="00DF5ED4"/>
    <w:rsid w:val="00E002A4"/>
    <w:rsid w:val="00E020EA"/>
    <w:rsid w:val="00E029C3"/>
    <w:rsid w:val="00E03293"/>
    <w:rsid w:val="00E07662"/>
    <w:rsid w:val="00E07ADE"/>
    <w:rsid w:val="00E14232"/>
    <w:rsid w:val="00E169C4"/>
    <w:rsid w:val="00E261B9"/>
    <w:rsid w:val="00E2784A"/>
    <w:rsid w:val="00E32451"/>
    <w:rsid w:val="00E334AA"/>
    <w:rsid w:val="00E36078"/>
    <w:rsid w:val="00E459A5"/>
    <w:rsid w:val="00E473F2"/>
    <w:rsid w:val="00E50CBC"/>
    <w:rsid w:val="00E527EA"/>
    <w:rsid w:val="00E53FDA"/>
    <w:rsid w:val="00E61AD6"/>
    <w:rsid w:val="00E64155"/>
    <w:rsid w:val="00E67416"/>
    <w:rsid w:val="00E7079F"/>
    <w:rsid w:val="00E709B8"/>
    <w:rsid w:val="00E74A70"/>
    <w:rsid w:val="00E7798B"/>
    <w:rsid w:val="00E81F98"/>
    <w:rsid w:val="00E83904"/>
    <w:rsid w:val="00E83FA1"/>
    <w:rsid w:val="00E85602"/>
    <w:rsid w:val="00E9087A"/>
    <w:rsid w:val="00E91562"/>
    <w:rsid w:val="00E958C5"/>
    <w:rsid w:val="00E975A6"/>
    <w:rsid w:val="00EA2282"/>
    <w:rsid w:val="00EA2395"/>
    <w:rsid w:val="00EA2E26"/>
    <w:rsid w:val="00EA4C16"/>
    <w:rsid w:val="00EA5A83"/>
    <w:rsid w:val="00EA63B8"/>
    <w:rsid w:val="00EB1C81"/>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2906"/>
    <w:rsid w:val="00F95524"/>
    <w:rsid w:val="00FA0693"/>
    <w:rsid w:val="00FA41FA"/>
    <w:rsid w:val="00FA482F"/>
    <w:rsid w:val="00FA61CB"/>
    <w:rsid w:val="00FA6AEE"/>
    <w:rsid w:val="00FA7286"/>
    <w:rsid w:val="00FA7B1C"/>
    <w:rsid w:val="00FB0310"/>
    <w:rsid w:val="00FB19C5"/>
    <w:rsid w:val="00FB47EE"/>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8BEE3-65B6-44FF-B5FF-89732CE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761A-D0AA-464C-9232-88ED22A0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4107</Words>
  <Characters>22590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dc:creator>
  <cp:keywords/>
  <dc:description/>
  <cp:lastModifiedBy>UNICO</cp:lastModifiedBy>
  <cp:revision>2</cp:revision>
  <cp:lastPrinted>2018-12-02T18:21:00Z</cp:lastPrinted>
  <dcterms:created xsi:type="dcterms:W3CDTF">2019-04-10T21:33:00Z</dcterms:created>
  <dcterms:modified xsi:type="dcterms:W3CDTF">2019-04-10T21:33:00Z</dcterms:modified>
</cp:coreProperties>
</file>