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2212B7" w:rsidRPr="00E67138" w:rsidTr="0035164E">
        <w:tc>
          <w:tcPr>
            <w:tcW w:w="2356" w:type="dxa"/>
          </w:tcPr>
          <w:p w:rsidR="002212B7" w:rsidRPr="00E67138" w:rsidRDefault="002212B7" w:rsidP="0035164E">
            <w:pPr>
              <w:pStyle w:val="Ttulo1"/>
              <w:rPr>
                <w:rFonts w:ascii="Arial" w:hAnsi="Arial" w:cs="Arial"/>
                <w:sz w:val="24"/>
                <w:szCs w:val="24"/>
              </w:rPr>
            </w:pPr>
          </w:p>
        </w:tc>
        <w:tc>
          <w:tcPr>
            <w:tcW w:w="6859" w:type="dxa"/>
          </w:tcPr>
          <w:p w:rsidR="002212B7" w:rsidRPr="002212B7" w:rsidRDefault="002212B7" w:rsidP="00BC15C1">
            <w:pPr>
              <w:tabs>
                <w:tab w:val="left" w:pos="3103"/>
              </w:tabs>
              <w:ind w:left="2961" w:hanging="296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BC15C1">
            <w:pPr>
              <w:tabs>
                <w:tab w:val="left" w:pos="3103"/>
              </w:tabs>
              <w:ind w:left="1119" w:hanging="1119"/>
              <w:jc w:val="both"/>
              <w:rPr>
                <w:rFonts w:ascii="Arial" w:hAnsi="Arial" w:cs="Arial"/>
                <w:b/>
                <w:iCs/>
                <w:caps/>
                <w:sz w:val="26"/>
                <w:szCs w:val="26"/>
              </w:rPr>
            </w:pPr>
            <w:r w:rsidRPr="002212B7">
              <w:rPr>
                <w:rFonts w:ascii="Arial" w:hAnsi="Arial" w:cs="Arial"/>
                <w:b/>
                <w:iCs/>
                <w:caps/>
                <w:sz w:val="26"/>
                <w:szCs w:val="26"/>
              </w:rPr>
              <w:t xml:space="preserve">               SALA SUPERIOR DEL TRIBUNAL DE JUSTICIA ADMINISTRATIVA DEL ESTADO DE OAXACA</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RECURSO DE REVISIÓN:   00</w:t>
            </w:r>
            <w:r w:rsidR="005130D0">
              <w:rPr>
                <w:rFonts w:ascii="Arial" w:hAnsi="Arial" w:cs="Arial"/>
                <w:b/>
                <w:iCs/>
                <w:caps/>
                <w:sz w:val="26"/>
                <w:szCs w:val="26"/>
              </w:rPr>
              <w:t>33</w:t>
            </w:r>
            <w:r w:rsidRPr="002212B7">
              <w:rPr>
                <w:rFonts w:ascii="Arial" w:hAnsi="Arial" w:cs="Arial"/>
                <w:b/>
                <w:iCs/>
                <w:caps/>
                <w:sz w:val="26"/>
                <w:szCs w:val="26"/>
              </w:rPr>
              <w:t>/2018</w:t>
            </w:r>
          </w:p>
          <w:p w:rsidR="002212B7" w:rsidRPr="002212B7" w:rsidRDefault="002212B7" w:rsidP="002212B7">
            <w:pPr>
              <w:pStyle w:val="Encabezado"/>
              <w:tabs>
                <w:tab w:val="clear" w:pos="4252"/>
              </w:tabs>
              <w:ind w:left="1119" w:right="51"/>
              <w:jc w:val="both"/>
              <w:rPr>
                <w:rFonts w:ascii="Arial" w:hAnsi="Arial" w:cs="Arial"/>
                <w:b/>
                <w:iCs/>
                <w:caps/>
                <w:sz w:val="26"/>
                <w:szCs w:val="26"/>
              </w:rPr>
            </w:pPr>
            <w:r w:rsidRPr="002212B7">
              <w:rPr>
                <w:rFonts w:ascii="Arial" w:hAnsi="Arial" w:cs="Arial"/>
                <w:b/>
                <w:iCs/>
                <w:caps/>
                <w:sz w:val="26"/>
                <w:szCs w:val="26"/>
              </w:rPr>
              <w:t>EXPEDIENTE: 0</w:t>
            </w:r>
            <w:r w:rsidR="005130D0">
              <w:rPr>
                <w:rFonts w:ascii="Arial" w:hAnsi="Arial" w:cs="Arial"/>
                <w:b/>
                <w:iCs/>
                <w:caps/>
                <w:sz w:val="26"/>
                <w:szCs w:val="26"/>
              </w:rPr>
              <w:t>1</w:t>
            </w:r>
            <w:r w:rsidRPr="002212B7">
              <w:rPr>
                <w:rFonts w:ascii="Arial" w:hAnsi="Arial" w:cs="Arial"/>
                <w:b/>
                <w:iCs/>
                <w:caps/>
                <w:sz w:val="26"/>
                <w:szCs w:val="26"/>
              </w:rPr>
              <w:t>0</w:t>
            </w:r>
            <w:r w:rsidR="005130D0">
              <w:rPr>
                <w:rFonts w:ascii="Arial" w:hAnsi="Arial" w:cs="Arial"/>
                <w:b/>
                <w:iCs/>
                <w:caps/>
                <w:sz w:val="26"/>
                <w:szCs w:val="26"/>
              </w:rPr>
              <w:t>5</w:t>
            </w:r>
            <w:r w:rsidRPr="002212B7">
              <w:rPr>
                <w:rFonts w:ascii="Arial" w:hAnsi="Arial" w:cs="Arial"/>
                <w:b/>
                <w:iCs/>
                <w:caps/>
                <w:sz w:val="26"/>
                <w:szCs w:val="26"/>
              </w:rPr>
              <w:t xml:space="preserve">/2017 DE LA </w:t>
            </w:r>
            <w:r w:rsidR="005130D0">
              <w:rPr>
                <w:rFonts w:ascii="Arial" w:hAnsi="Arial" w:cs="Arial"/>
                <w:b/>
                <w:iCs/>
                <w:caps/>
                <w:sz w:val="26"/>
                <w:szCs w:val="26"/>
              </w:rPr>
              <w:t>CUARTA</w:t>
            </w:r>
            <w:r w:rsidRPr="002212B7">
              <w:rPr>
                <w:rFonts w:ascii="Arial" w:hAnsi="Arial" w:cs="Arial"/>
                <w:b/>
                <w:iCs/>
                <w:caps/>
                <w:sz w:val="26"/>
                <w:szCs w:val="26"/>
              </w:rPr>
              <w:t xml:space="preserve"> sala</w:t>
            </w:r>
            <w:r>
              <w:rPr>
                <w:rFonts w:ascii="Arial" w:hAnsi="Arial" w:cs="Arial"/>
                <w:b/>
                <w:iCs/>
                <w:caps/>
                <w:sz w:val="26"/>
                <w:szCs w:val="26"/>
              </w:rPr>
              <w:t xml:space="preserve"> </w:t>
            </w:r>
            <w:r w:rsidRPr="002212B7">
              <w:rPr>
                <w:rFonts w:ascii="Arial" w:hAnsi="Arial" w:cs="Arial"/>
                <w:b/>
                <w:iCs/>
                <w:caps/>
                <w:sz w:val="26"/>
                <w:szCs w:val="26"/>
              </w:rPr>
              <w:t xml:space="preserve">UNITARIA de primera instancia </w:t>
            </w:r>
          </w:p>
          <w:p w:rsidR="002212B7" w:rsidRPr="002212B7" w:rsidRDefault="002212B7" w:rsidP="00BC15C1">
            <w:pPr>
              <w:pStyle w:val="Encabezado"/>
              <w:tabs>
                <w:tab w:val="clear" w:pos="4252"/>
              </w:tabs>
              <w:ind w:right="51"/>
              <w:jc w:val="both"/>
              <w:rPr>
                <w:rFonts w:ascii="Arial" w:hAnsi="Arial" w:cs="Arial"/>
                <w:b/>
                <w:iCs/>
                <w:caps/>
                <w:sz w:val="26"/>
                <w:szCs w:val="26"/>
              </w:rPr>
            </w:pPr>
            <w:r w:rsidRPr="002212B7">
              <w:rPr>
                <w:rFonts w:ascii="Arial" w:hAnsi="Arial" w:cs="Arial"/>
                <w:b/>
                <w:iCs/>
                <w:caps/>
                <w:sz w:val="26"/>
                <w:szCs w:val="26"/>
              </w:rPr>
              <w:t xml:space="preserve">       </w:t>
            </w:r>
          </w:p>
          <w:p w:rsidR="002212B7" w:rsidRPr="002212B7" w:rsidRDefault="002212B7" w:rsidP="002212B7">
            <w:pPr>
              <w:pStyle w:val="Encabezado"/>
              <w:tabs>
                <w:tab w:val="clear" w:pos="4252"/>
              </w:tabs>
              <w:ind w:left="1119" w:right="51"/>
              <w:jc w:val="both"/>
              <w:rPr>
                <w:rFonts w:ascii="Arial" w:hAnsi="Arial" w:cs="Arial"/>
                <w:b/>
                <w:iCs/>
                <w:caps/>
                <w:sz w:val="26"/>
                <w:szCs w:val="26"/>
              </w:rPr>
            </w:pPr>
            <w:r w:rsidRPr="002212B7">
              <w:rPr>
                <w:rFonts w:ascii="Arial" w:hAnsi="Arial" w:cs="Arial"/>
                <w:b/>
                <w:iCs/>
                <w:caps/>
                <w:sz w:val="26"/>
                <w:szCs w:val="26"/>
              </w:rPr>
              <w:t>ponente: magISTRADO MANUEL VELASCO  ALCÁNTARA.</w:t>
            </w:r>
          </w:p>
        </w:tc>
      </w:tr>
      <w:tr w:rsidR="002212B7" w:rsidRPr="00E67138" w:rsidTr="0035164E">
        <w:tc>
          <w:tcPr>
            <w:tcW w:w="2356" w:type="dxa"/>
          </w:tcPr>
          <w:p w:rsidR="002212B7" w:rsidRPr="00E67138" w:rsidRDefault="002212B7" w:rsidP="0035164E">
            <w:pPr>
              <w:rPr>
                <w:rFonts w:ascii="Arial" w:hAnsi="Arial" w:cs="Arial"/>
                <w:b/>
                <w:sz w:val="24"/>
                <w:szCs w:val="24"/>
              </w:rPr>
            </w:pPr>
          </w:p>
        </w:tc>
        <w:tc>
          <w:tcPr>
            <w:tcW w:w="6859" w:type="dxa"/>
          </w:tcPr>
          <w:p w:rsidR="002212B7" w:rsidRPr="002212B7" w:rsidRDefault="002212B7" w:rsidP="00BC15C1">
            <w:pPr>
              <w:tabs>
                <w:tab w:val="left" w:pos="3103"/>
              </w:tabs>
              <w:ind w:left="2961" w:hanging="2961"/>
              <w:jc w:val="both"/>
              <w:rPr>
                <w:rFonts w:ascii="Arial" w:hAnsi="Arial" w:cs="Arial"/>
                <w:b/>
                <w:iCs/>
                <w:caps/>
                <w:sz w:val="26"/>
                <w:szCs w:val="26"/>
              </w:rPr>
            </w:pPr>
            <w:r w:rsidRPr="002212B7">
              <w:rPr>
                <w:rFonts w:ascii="Arial" w:hAnsi="Arial" w:cs="Arial"/>
                <w:b/>
                <w:iCs/>
                <w:caps/>
                <w:sz w:val="26"/>
                <w:szCs w:val="26"/>
              </w:rPr>
              <w:t xml:space="preserve">                                   </w:t>
            </w:r>
          </w:p>
        </w:tc>
      </w:tr>
      <w:tr w:rsidR="00432B13" w:rsidRPr="00E67138" w:rsidTr="0035164E">
        <w:tc>
          <w:tcPr>
            <w:tcW w:w="2356" w:type="dxa"/>
          </w:tcPr>
          <w:p w:rsidR="00432B13" w:rsidRPr="00E67138" w:rsidRDefault="00432B13" w:rsidP="0035164E">
            <w:pPr>
              <w:rPr>
                <w:rFonts w:ascii="Arial" w:hAnsi="Arial" w:cs="Arial"/>
                <w:b/>
                <w:sz w:val="24"/>
                <w:szCs w:val="24"/>
              </w:rPr>
            </w:pPr>
          </w:p>
        </w:tc>
        <w:tc>
          <w:tcPr>
            <w:tcW w:w="6859" w:type="dxa"/>
          </w:tcPr>
          <w:p w:rsidR="00432B13" w:rsidRPr="00E67138" w:rsidRDefault="00432B13" w:rsidP="0035164E">
            <w:pPr>
              <w:tabs>
                <w:tab w:val="left" w:pos="3103"/>
              </w:tabs>
              <w:ind w:left="2961" w:hanging="2961"/>
              <w:jc w:val="both"/>
              <w:rPr>
                <w:rFonts w:ascii="Arial" w:hAnsi="Arial" w:cs="Arial"/>
                <w:b/>
                <w:i/>
                <w:iCs/>
                <w:caps/>
                <w:sz w:val="24"/>
                <w:szCs w:val="24"/>
              </w:rPr>
            </w:pPr>
          </w:p>
        </w:tc>
      </w:tr>
    </w:tbl>
    <w:p w:rsidR="0080710F" w:rsidRDefault="006A25F4" w:rsidP="00432B13">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w:t>
      </w:r>
      <w:r w:rsidR="00EE60D1">
        <w:rPr>
          <w:rFonts w:ascii="Arial" w:eastAsia="Calibri" w:hAnsi="Arial" w:cs="Arial"/>
          <w:b/>
          <w:sz w:val="26"/>
          <w:szCs w:val="26"/>
        </w:rPr>
        <w:t>TRECE</w:t>
      </w:r>
      <w:r w:rsidR="003C6F7F">
        <w:rPr>
          <w:rFonts w:ascii="Arial" w:eastAsia="Calibri" w:hAnsi="Arial" w:cs="Arial"/>
          <w:b/>
          <w:sz w:val="26"/>
          <w:szCs w:val="26"/>
        </w:rPr>
        <w:t xml:space="preserve"> DE </w:t>
      </w:r>
      <w:r w:rsidR="002212B7">
        <w:rPr>
          <w:rFonts w:ascii="Arial" w:eastAsia="Calibri" w:hAnsi="Arial" w:cs="Arial"/>
          <w:b/>
          <w:sz w:val="26"/>
          <w:szCs w:val="26"/>
        </w:rPr>
        <w:t>SEPTIEMBRE</w:t>
      </w:r>
      <w:r w:rsidR="003C6F7F">
        <w:rPr>
          <w:rFonts w:ascii="Arial" w:eastAsia="Calibri" w:hAnsi="Arial" w:cs="Arial"/>
          <w:b/>
          <w:sz w:val="26"/>
          <w:szCs w:val="26"/>
        </w:rPr>
        <w:t xml:space="preserve"> DE DOS MIL DIECIOCHO.</w:t>
      </w:r>
      <w:r w:rsidR="002212B7" w:rsidRPr="002212B7">
        <w:rPr>
          <w:rFonts w:ascii="Arial" w:eastAsia="Calibri" w:hAnsi="Arial" w:cs="Arial"/>
          <w:sz w:val="26"/>
          <w:szCs w:val="26"/>
        </w:rPr>
        <w:t xml:space="preserve"> </w:t>
      </w:r>
    </w:p>
    <w:p w:rsidR="0080710F" w:rsidRDefault="00432B13" w:rsidP="0080710F">
      <w:pPr>
        <w:spacing w:line="360" w:lineRule="auto"/>
        <w:ind w:firstLine="567"/>
        <w:jc w:val="both"/>
        <w:rPr>
          <w:rFonts w:ascii="Arial" w:eastAsia="Calibri" w:hAnsi="Arial" w:cs="Arial"/>
          <w:sz w:val="26"/>
          <w:szCs w:val="26"/>
        </w:rPr>
      </w:pPr>
      <w:r w:rsidRPr="00371086">
        <w:rPr>
          <w:rFonts w:ascii="Arial" w:eastAsia="Calibri" w:hAnsi="Arial" w:cs="Arial"/>
          <w:sz w:val="26"/>
          <w:szCs w:val="26"/>
        </w:rPr>
        <w:t xml:space="preserve">Por recibido el Cuaderno de Revisión </w:t>
      </w:r>
      <w:r w:rsidR="002212B7">
        <w:rPr>
          <w:rFonts w:ascii="Arial" w:eastAsia="Calibri" w:hAnsi="Arial" w:cs="Arial"/>
          <w:sz w:val="26"/>
          <w:szCs w:val="26"/>
        </w:rPr>
        <w:t>00</w:t>
      </w:r>
      <w:r w:rsidR="00362136">
        <w:rPr>
          <w:rFonts w:ascii="Arial" w:eastAsia="Calibri" w:hAnsi="Arial" w:cs="Arial"/>
          <w:b/>
          <w:sz w:val="26"/>
          <w:szCs w:val="26"/>
        </w:rPr>
        <w:t>33/201</w:t>
      </w:r>
      <w:r w:rsidR="002212B7">
        <w:rPr>
          <w:rFonts w:ascii="Arial" w:eastAsia="Calibri" w:hAnsi="Arial" w:cs="Arial"/>
          <w:b/>
          <w:sz w:val="26"/>
          <w:szCs w:val="26"/>
        </w:rPr>
        <w:t>8</w:t>
      </w:r>
      <w:r w:rsidRPr="00371086">
        <w:rPr>
          <w:rFonts w:ascii="Arial" w:eastAsia="Calibri" w:hAnsi="Arial" w:cs="Arial"/>
          <w:sz w:val="26"/>
          <w:szCs w:val="26"/>
        </w:rPr>
        <w:t>, que remite la Secretaría General de Acuerdos, con motivo del recurso de revisión interpuesto por</w:t>
      </w:r>
      <w:r w:rsidRPr="00371086">
        <w:rPr>
          <w:rFonts w:ascii="Arial" w:eastAsia="Calibri" w:hAnsi="Arial" w:cs="Arial"/>
          <w:b/>
          <w:sz w:val="26"/>
          <w:szCs w:val="26"/>
        </w:rPr>
        <w:t xml:space="preserve"> </w:t>
      </w:r>
      <w:r w:rsidR="002212B7">
        <w:rPr>
          <w:rFonts w:ascii="Arial" w:eastAsia="Calibri" w:hAnsi="Arial" w:cs="Arial"/>
          <w:b/>
          <w:sz w:val="26"/>
          <w:szCs w:val="26"/>
        </w:rPr>
        <w:t>MARÍA JIMÉNEZ ALMARÁZ,</w:t>
      </w:r>
      <w:r w:rsidR="00641A46" w:rsidRPr="002212B7">
        <w:rPr>
          <w:rFonts w:ascii="Arial" w:eastAsia="Calibri" w:hAnsi="Arial" w:cs="Arial"/>
          <w:sz w:val="26"/>
          <w:szCs w:val="26"/>
        </w:rPr>
        <w:t xml:space="preserve"> </w:t>
      </w:r>
      <w:r w:rsidR="002212B7" w:rsidRPr="002212B7">
        <w:rPr>
          <w:rFonts w:ascii="Arial" w:eastAsia="Calibri" w:hAnsi="Arial" w:cs="Arial"/>
          <w:sz w:val="26"/>
          <w:szCs w:val="26"/>
        </w:rPr>
        <w:t>parte actora en el juicio,</w:t>
      </w:r>
      <w:r w:rsidR="00362136">
        <w:rPr>
          <w:rFonts w:ascii="Arial" w:eastAsia="Calibri" w:hAnsi="Arial" w:cs="Arial"/>
          <w:b/>
          <w:sz w:val="26"/>
          <w:szCs w:val="26"/>
        </w:rPr>
        <w:t xml:space="preserve"> </w:t>
      </w:r>
      <w:r w:rsidR="00362136">
        <w:rPr>
          <w:rFonts w:ascii="Arial" w:eastAsia="Calibri" w:hAnsi="Arial" w:cs="Arial"/>
          <w:sz w:val="26"/>
          <w:szCs w:val="26"/>
        </w:rPr>
        <w:t xml:space="preserve">en contra  del acuerdo de </w:t>
      </w:r>
      <w:r w:rsidR="002212B7">
        <w:rPr>
          <w:rFonts w:ascii="Arial" w:eastAsia="Calibri" w:hAnsi="Arial" w:cs="Arial"/>
          <w:sz w:val="26"/>
          <w:szCs w:val="26"/>
        </w:rPr>
        <w:t>29</w:t>
      </w:r>
      <w:r w:rsidR="00362136">
        <w:rPr>
          <w:rFonts w:ascii="Arial" w:eastAsia="Calibri" w:hAnsi="Arial" w:cs="Arial"/>
          <w:sz w:val="26"/>
          <w:szCs w:val="26"/>
        </w:rPr>
        <w:t xml:space="preserve"> </w:t>
      </w:r>
      <w:r w:rsidR="002212B7">
        <w:rPr>
          <w:rFonts w:ascii="Arial" w:eastAsia="Calibri" w:hAnsi="Arial" w:cs="Arial"/>
          <w:sz w:val="26"/>
          <w:szCs w:val="26"/>
        </w:rPr>
        <w:t>veintinueve</w:t>
      </w:r>
      <w:r w:rsidR="00362136">
        <w:rPr>
          <w:rFonts w:ascii="Arial" w:eastAsia="Calibri" w:hAnsi="Arial" w:cs="Arial"/>
          <w:sz w:val="26"/>
          <w:szCs w:val="26"/>
        </w:rPr>
        <w:t xml:space="preserve"> de </w:t>
      </w:r>
      <w:r w:rsidR="002212B7">
        <w:rPr>
          <w:rFonts w:ascii="Arial" w:eastAsia="Calibri" w:hAnsi="Arial" w:cs="Arial"/>
          <w:sz w:val="26"/>
          <w:szCs w:val="26"/>
        </w:rPr>
        <w:t>noviembre</w:t>
      </w:r>
      <w:r w:rsidR="00362136">
        <w:rPr>
          <w:rFonts w:ascii="Arial" w:eastAsia="Calibri" w:hAnsi="Arial" w:cs="Arial"/>
          <w:sz w:val="26"/>
          <w:szCs w:val="26"/>
        </w:rPr>
        <w:t xml:space="preserve"> de 2017 dos mil diecisiete</w:t>
      </w:r>
      <w:r w:rsidR="002212B7">
        <w:rPr>
          <w:rFonts w:ascii="Arial" w:eastAsia="Calibri" w:hAnsi="Arial" w:cs="Arial"/>
          <w:sz w:val="26"/>
          <w:szCs w:val="26"/>
        </w:rPr>
        <w:t>,</w:t>
      </w:r>
      <w:r w:rsidR="00E5209F" w:rsidRPr="00371086">
        <w:rPr>
          <w:rFonts w:ascii="Arial" w:eastAsia="Calibri" w:hAnsi="Arial" w:cs="Arial"/>
          <w:sz w:val="26"/>
          <w:szCs w:val="26"/>
        </w:rPr>
        <w:t xml:space="preserve"> </w:t>
      </w:r>
      <w:r w:rsidR="00362136">
        <w:rPr>
          <w:rFonts w:ascii="Arial" w:eastAsia="Calibri" w:hAnsi="Arial" w:cs="Arial"/>
          <w:sz w:val="26"/>
          <w:szCs w:val="26"/>
        </w:rPr>
        <w:t xml:space="preserve">dictado </w:t>
      </w:r>
      <w:r w:rsidR="00D718C9" w:rsidRPr="00371086">
        <w:rPr>
          <w:rFonts w:ascii="Arial" w:eastAsia="Calibri" w:hAnsi="Arial" w:cs="Arial"/>
          <w:sz w:val="26"/>
          <w:szCs w:val="26"/>
        </w:rPr>
        <w:t xml:space="preserve">en el </w:t>
      </w:r>
      <w:r w:rsidRPr="00371086">
        <w:rPr>
          <w:rFonts w:ascii="Arial" w:eastAsia="Calibri" w:hAnsi="Arial" w:cs="Arial"/>
          <w:sz w:val="26"/>
          <w:szCs w:val="26"/>
        </w:rPr>
        <w:t>expediente</w:t>
      </w:r>
      <w:r w:rsidRPr="00371086">
        <w:rPr>
          <w:rFonts w:ascii="Arial" w:eastAsia="Calibri" w:hAnsi="Arial" w:cs="Arial"/>
          <w:b/>
          <w:sz w:val="26"/>
          <w:szCs w:val="26"/>
        </w:rPr>
        <w:t xml:space="preserve"> </w:t>
      </w:r>
      <w:r w:rsidR="00362136">
        <w:rPr>
          <w:rFonts w:ascii="Arial" w:eastAsia="Calibri" w:hAnsi="Arial" w:cs="Arial"/>
          <w:b/>
          <w:sz w:val="26"/>
          <w:szCs w:val="26"/>
        </w:rPr>
        <w:t>0</w:t>
      </w:r>
      <w:r w:rsidR="002212B7">
        <w:rPr>
          <w:rFonts w:ascii="Arial" w:eastAsia="Calibri" w:hAnsi="Arial" w:cs="Arial"/>
          <w:b/>
          <w:sz w:val="26"/>
          <w:szCs w:val="26"/>
        </w:rPr>
        <w:t>1</w:t>
      </w:r>
      <w:r w:rsidR="00362136">
        <w:rPr>
          <w:rFonts w:ascii="Arial" w:eastAsia="Calibri" w:hAnsi="Arial" w:cs="Arial"/>
          <w:b/>
          <w:sz w:val="26"/>
          <w:szCs w:val="26"/>
        </w:rPr>
        <w:t>0</w:t>
      </w:r>
      <w:r w:rsidR="002212B7">
        <w:rPr>
          <w:rFonts w:ascii="Arial" w:eastAsia="Calibri" w:hAnsi="Arial" w:cs="Arial"/>
          <w:b/>
          <w:sz w:val="26"/>
          <w:szCs w:val="26"/>
        </w:rPr>
        <w:t>5</w:t>
      </w:r>
      <w:r w:rsidR="00362136">
        <w:rPr>
          <w:rFonts w:ascii="Arial" w:eastAsia="Calibri" w:hAnsi="Arial" w:cs="Arial"/>
          <w:b/>
          <w:sz w:val="26"/>
          <w:szCs w:val="26"/>
        </w:rPr>
        <w:t xml:space="preserve">/2017 </w:t>
      </w:r>
      <w:r w:rsidR="00362136">
        <w:rPr>
          <w:rFonts w:ascii="Arial" w:hAnsi="Arial" w:cs="Arial"/>
          <w:sz w:val="26"/>
          <w:szCs w:val="26"/>
        </w:rPr>
        <w:t xml:space="preserve">del índice de la </w:t>
      </w:r>
      <w:r w:rsidR="002212B7">
        <w:rPr>
          <w:rFonts w:ascii="Arial" w:hAnsi="Arial" w:cs="Arial"/>
          <w:sz w:val="26"/>
          <w:szCs w:val="26"/>
        </w:rPr>
        <w:t xml:space="preserve">Cuarta </w:t>
      </w:r>
      <w:r w:rsidR="00362136">
        <w:rPr>
          <w:rFonts w:ascii="Arial" w:hAnsi="Arial" w:cs="Arial"/>
          <w:sz w:val="26"/>
          <w:szCs w:val="26"/>
        </w:rPr>
        <w:t>Sala</w:t>
      </w:r>
      <w:r w:rsidRPr="00371086">
        <w:rPr>
          <w:rFonts w:ascii="Arial" w:hAnsi="Arial" w:cs="Arial"/>
          <w:sz w:val="26"/>
          <w:szCs w:val="26"/>
        </w:rPr>
        <w:t xml:space="preserve"> Unitaria de Primera Instancia de</w:t>
      </w:r>
      <w:r w:rsidR="002212B7">
        <w:rPr>
          <w:rFonts w:ascii="Arial" w:hAnsi="Arial" w:cs="Arial"/>
          <w:sz w:val="26"/>
          <w:szCs w:val="26"/>
        </w:rPr>
        <w:t>l otrora</w:t>
      </w:r>
      <w:r w:rsidRPr="00371086">
        <w:rPr>
          <w:rFonts w:ascii="Arial" w:hAnsi="Arial" w:cs="Arial"/>
          <w:sz w:val="26"/>
          <w:szCs w:val="26"/>
        </w:rPr>
        <w:t xml:space="preserve"> Tribunal</w:t>
      </w:r>
      <w:r w:rsidR="002212B7">
        <w:rPr>
          <w:rFonts w:ascii="Arial" w:hAnsi="Arial" w:cs="Arial"/>
          <w:sz w:val="26"/>
          <w:szCs w:val="26"/>
        </w:rPr>
        <w:t xml:space="preserve"> de lo Contencioso Administrativo y de Cuentas del Poder Judicial del Estado</w:t>
      </w:r>
      <w:r w:rsidRPr="00371086">
        <w:rPr>
          <w:rFonts w:ascii="Arial" w:hAnsi="Arial" w:cs="Arial"/>
          <w:sz w:val="26"/>
          <w:szCs w:val="26"/>
        </w:rPr>
        <w:t xml:space="preserve">, promovido por </w:t>
      </w:r>
      <w:r w:rsidR="002212B7">
        <w:rPr>
          <w:rFonts w:ascii="Arial" w:eastAsia="Calibri" w:hAnsi="Arial" w:cs="Arial"/>
          <w:b/>
          <w:sz w:val="26"/>
          <w:szCs w:val="26"/>
        </w:rPr>
        <w:t>MARÍA JIMÉNEZ ALMARÁZ</w:t>
      </w:r>
      <w:r w:rsidR="00E42E1B">
        <w:rPr>
          <w:rFonts w:ascii="Arial" w:eastAsia="Calibri" w:hAnsi="Arial" w:cs="Arial"/>
          <w:b/>
          <w:sz w:val="26"/>
          <w:szCs w:val="26"/>
        </w:rPr>
        <w:t xml:space="preserve"> </w:t>
      </w:r>
      <w:r w:rsidRPr="00371086">
        <w:rPr>
          <w:rFonts w:ascii="Arial" w:hAnsi="Arial" w:cs="Arial"/>
          <w:sz w:val="26"/>
          <w:szCs w:val="26"/>
        </w:rPr>
        <w:t>en contra de</w:t>
      </w:r>
      <w:r w:rsidR="00D718C9" w:rsidRPr="00371086">
        <w:rPr>
          <w:rFonts w:ascii="Arial" w:hAnsi="Arial" w:cs="Arial"/>
          <w:sz w:val="26"/>
          <w:szCs w:val="26"/>
        </w:rPr>
        <w:t xml:space="preserve"> </w:t>
      </w:r>
      <w:r w:rsidR="002212B7">
        <w:rPr>
          <w:rFonts w:ascii="Arial" w:hAnsi="Arial" w:cs="Arial"/>
          <w:b/>
          <w:sz w:val="26"/>
          <w:szCs w:val="26"/>
        </w:rPr>
        <w:t xml:space="preserve">IRAÍS CURIEL RIVERA, POLICÍA VIAL DEL MUNICIPIO DE OAXACA DE JUÁREZ, con número estadístico PV-238 </w:t>
      </w:r>
      <w:r w:rsidR="00201F4F">
        <w:rPr>
          <w:rFonts w:ascii="Arial" w:hAnsi="Arial" w:cs="Arial"/>
          <w:b/>
          <w:sz w:val="26"/>
          <w:szCs w:val="26"/>
        </w:rPr>
        <w:t>y</w:t>
      </w:r>
      <w:r w:rsidR="002212B7">
        <w:rPr>
          <w:rFonts w:ascii="Arial" w:hAnsi="Arial" w:cs="Arial"/>
          <w:b/>
          <w:sz w:val="26"/>
          <w:szCs w:val="26"/>
        </w:rPr>
        <w:t xml:space="preserve"> </w:t>
      </w:r>
      <w:r w:rsidR="00201F4F">
        <w:rPr>
          <w:rFonts w:ascii="Arial" w:hAnsi="Arial" w:cs="Arial"/>
          <w:b/>
          <w:sz w:val="26"/>
          <w:szCs w:val="26"/>
        </w:rPr>
        <w:t>TITULAR DE LA COMISIÓN DE SEGURIDAD PÚBLICA, VIALIDAD Y PROTECCIÓN CIVIL MUNICIPAL;</w:t>
      </w:r>
      <w:r w:rsidR="00E5209F" w:rsidRPr="00371086">
        <w:rPr>
          <w:rFonts w:ascii="Arial" w:hAnsi="Arial" w:cs="Arial"/>
          <w:b/>
          <w:sz w:val="26"/>
          <w:szCs w:val="26"/>
        </w:rPr>
        <w:t xml:space="preserve"> </w:t>
      </w:r>
      <w:r w:rsidRPr="00371086">
        <w:rPr>
          <w:rFonts w:ascii="Arial" w:eastAsia="Calibri" w:hAnsi="Arial" w:cs="Arial"/>
          <w:b/>
          <w:sz w:val="26"/>
          <w:szCs w:val="26"/>
        </w:rPr>
        <w:t xml:space="preserve"> </w:t>
      </w:r>
      <w:r w:rsidRPr="00371086">
        <w:rPr>
          <w:rFonts w:ascii="Arial" w:eastAsia="Calibri" w:hAnsi="Arial" w:cs="Arial"/>
          <w:sz w:val="26"/>
          <w:szCs w:val="26"/>
        </w:rPr>
        <w:t>por lo que</w:t>
      </w:r>
      <w:r w:rsidR="002212B7">
        <w:rPr>
          <w:rFonts w:ascii="Arial" w:eastAsia="Calibri" w:hAnsi="Arial" w:cs="Arial"/>
          <w:sz w:val="26"/>
          <w:szCs w:val="26"/>
        </w:rPr>
        <w:t>,</w:t>
      </w:r>
      <w:r w:rsidRPr="00371086">
        <w:rPr>
          <w:rFonts w:ascii="Arial" w:eastAsia="Calibri" w:hAnsi="Arial" w:cs="Arial"/>
          <w:sz w:val="26"/>
          <w:szCs w:val="26"/>
        </w:rPr>
        <w:t xml:space="preserve"> con fundamento en los artículos 207 y 208, de la Ley de Justicia Administrativa para el Estado de Oaxaca, </w:t>
      </w:r>
      <w:r w:rsidR="006A25F4">
        <w:rPr>
          <w:rFonts w:ascii="Arial" w:eastAsia="Calibri" w:hAnsi="Arial" w:cs="Arial"/>
          <w:sz w:val="26"/>
          <w:szCs w:val="26"/>
        </w:rPr>
        <w:t xml:space="preserve">vigente hasta el veinte de octubre de dos mil diecisiete, </w:t>
      </w:r>
      <w:r w:rsidRPr="00371086">
        <w:rPr>
          <w:rFonts w:ascii="Arial" w:eastAsia="Calibri" w:hAnsi="Arial" w:cs="Arial"/>
          <w:sz w:val="26"/>
          <w:szCs w:val="26"/>
        </w:rPr>
        <w:t>se admite. En consecuencia, se procede a dictar resolución en los siguientes términos:</w:t>
      </w:r>
      <w:r w:rsidR="0080710F">
        <w:rPr>
          <w:rFonts w:ascii="Arial" w:eastAsia="Calibri" w:hAnsi="Arial" w:cs="Arial"/>
          <w:sz w:val="26"/>
          <w:szCs w:val="26"/>
        </w:rPr>
        <w:t xml:space="preserve"> </w:t>
      </w:r>
    </w:p>
    <w:p w:rsidR="0080710F" w:rsidRDefault="00432B13" w:rsidP="0080710F">
      <w:pPr>
        <w:spacing w:line="360" w:lineRule="auto"/>
        <w:ind w:firstLine="567"/>
        <w:jc w:val="center"/>
        <w:rPr>
          <w:rFonts w:ascii="Arial" w:eastAsia="Calibri" w:hAnsi="Arial" w:cs="Arial"/>
          <w:b/>
          <w:bCs/>
          <w:sz w:val="26"/>
          <w:szCs w:val="26"/>
        </w:rPr>
      </w:pPr>
      <w:r w:rsidRPr="00371086">
        <w:rPr>
          <w:rFonts w:ascii="Arial" w:eastAsia="Calibri" w:hAnsi="Arial" w:cs="Arial"/>
          <w:b/>
          <w:bCs/>
          <w:sz w:val="26"/>
          <w:szCs w:val="26"/>
        </w:rPr>
        <w:t>R E S U L T A N D O</w:t>
      </w:r>
    </w:p>
    <w:p w:rsidR="0080172B" w:rsidRDefault="0080172B" w:rsidP="0080710F">
      <w:pPr>
        <w:spacing w:line="360" w:lineRule="auto"/>
        <w:ind w:firstLine="567"/>
        <w:jc w:val="center"/>
        <w:rPr>
          <w:rFonts w:ascii="Arial" w:eastAsia="Calibri" w:hAnsi="Arial" w:cs="Arial"/>
          <w:b/>
          <w:bCs/>
          <w:sz w:val="26"/>
          <w:szCs w:val="26"/>
        </w:rPr>
      </w:pPr>
    </w:p>
    <w:p w:rsidR="005130D0" w:rsidRDefault="00432B13" w:rsidP="005130D0">
      <w:pPr>
        <w:spacing w:line="360" w:lineRule="auto"/>
        <w:ind w:firstLine="567"/>
        <w:jc w:val="both"/>
        <w:rPr>
          <w:rFonts w:ascii="Arial" w:eastAsia="Calibri" w:hAnsi="Arial" w:cs="Arial"/>
          <w:sz w:val="26"/>
          <w:szCs w:val="26"/>
        </w:rPr>
      </w:pPr>
      <w:r w:rsidRPr="00371086">
        <w:rPr>
          <w:rFonts w:ascii="Arial" w:eastAsia="Calibri" w:hAnsi="Arial" w:cs="Arial"/>
          <w:b/>
          <w:bCs/>
          <w:sz w:val="26"/>
          <w:szCs w:val="26"/>
        </w:rPr>
        <w:t xml:space="preserve">PRIMERO. </w:t>
      </w:r>
      <w:r w:rsidR="005130D0">
        <w:rPr>
          <w:rFonts w:ascii="Arial" w:hAnsi="Arial" w:cs="Arial"/>
          <w:sz w:val="26"/>
          <w:szCs w:val="26"/>
        </w:rPr>
        <w:t xml:space="preserve">Inconforme con el acuerdo de 29 veintinueve de noviembre de 2017 dos mil diecisiete, dictado por la Cuarta Sala Unitaria de Primera Instancia, </w:t>
      </w:r>
      <w:r w:rsidR="005130D0">
        <w:rPr>
          <w:rFonts w:ascii="Arial" w:eastAsia="Calibri" w:hAnsi="Arial" w:cs="Arial"/>
          <w:b/>
          <w:sz w:val="26"/>
          <w:szCs w:val="26"/>
        </w:rPr>
        <w:t xml:space="preserve">MARÍA JIMÉNEZ ALMARÁZ </w:t>
      </w:r>
      <w:r w:rsidR="005130D0">
        <w:rPr>
          <w:rFonts w:ascii="Arial" w:eastAsia="Calibri" w:hAnsi="Arial" w:cs="Arial"/>
          <w:sz w:val="26"/>
          <w:szCs w:val="26"/>
        </w:rPr>
        <w:t>parte actora en  el juicio</w:t>
      </w:r>
      <w:r w:rsidR="005130D0">
        <w:rPr>
          <w:rFonts w:ascii="Arial" w:hAnsi="Arial" w:cs="Arial"/>
          <w:sz w:val="26"/>
          <w:szCs w:val="26"/>
        </w:rPr>
        <w:t xml:space="preserve">, </w:t>
      </w:r>
      <w:r w:rsidR="005130D0" w:rsidRPr="00BA7EE6">
        <w:rPr>
          <w:rFonts w:ascii="Arial" w:hAnsi="Arial" w:cs="Arial"/>
          <w:sz w:val="26"/>
          <w:szCs w:val="26"/>
        </w:rPr>
        <w:t>interpuso en su contra recurso de revisión</w:t>
      </w:r>
      <w:r w:rsidR="005130D0">
        <w:rPr>
          <w:rFonts w:ascii="Arial" w:eastAsia="Calibri" w:hAnsi="Arial" w:cs="Arial"/>
          <w:sz w:val="26"/>
          <w:szCs w:val="26"/>
        </w:rPr>
        <w:t xml:space="preserve">. </w:t>
      </w:r>
    </w:p>
    <w:p w:rsidR="005130D0" w:rsidRDefault="005130D0" w:rsidP="005130D0">
      <w:pPr>
        <w:spacing w:line="360" w:lineRule="auto"/>
        <w:ind w:firstLine="567"/>
        <w:jc w:val="both"/>
        <w:rPr>
          <w:rFonts w:ascii="Arial" w:eastAsia="Calibri" w:hAnsi="Arial" w:cs="Arial"/>
          <w:sz w:val="26"/>
          <w:szCs w:val="26"/>
        </w:rPr>
      </w:pPr>
    </w:p>
    <w:p w:rsidR="005130D0" w:rsidRDefault="005130D0" w:rsidP="005130D0">
      <w:pPr>
        <w:spacing w:line="360" w:lineRule="auto"/>
        <w:ind w:firstLine="567"/>
        <w:jc w:val="both"/>
        <w:rPr>
          <w:rFonts w:ascii="Arial" w:eastAsia="Calibri" w:hAnsi="Arial" w:cs="Arial"/>
          <w:bCs/>
          <w:sz w:val="26"/>
          <w:szCs w:val="26"/>
        </w:rPr>
      </w:pPr>
      <w:r w:rsidRPr="00371086">
        <w:rPr>
          <w:rFonts w:ascii="Arial" w:eastAsia="Calibri" w:hAnsi="Arial" w:cs="Arial"/>
          <w:b/>
          <w:bCs/>
          <w:sz w:val="26"/>
          <w:szCs w:val="26"/>
        </w:rPr>
        <w:t xml:space="preserve">SEGUNDO. </w:t>
      </w:r>
      <w:r>
        <w:rPr>
          <w:rFonts w:ascii="Arial" w:eastAsia="Calibri" w:hAnsi="Arial" w:cs="Arial"/>
          <w:bCs/>
          <w:sz w:val="26"/>
          <w:szCs w:val="26"/>
        </w:rPr>
        <w:t xml:space="preserve">El acuerdo recurrido es del tenor literal siguiente: </w:t>
      </w:r>
    </w:p>
    <w:p w:rsidR="005130D0" w:rsidRPr="00D20524" w:rsidRDefault="005130D0" w:rsidP="006A25F4">
      <w:pPr>
        <w:widowControl w:val="0"/>
        <w:tabs>
          <w:tab w:val="left" w:pos="2835"/>
          <w:tab w:val="left" w:pos="7938"/>
        </w:tabs>
        <w:spacing w:before="240" w:line="360" w:lineRule="auto"/>
        <w:ind w:left="709" w:right="709"/>
        <w:jc w:val="both"/>
        <w:rPr>
          <w:rFonts w:cstheme="minorHAnsi"/>
          <w:i/>
        </w:rPr>
      </w:pPr>
      <w:r w:rsidRPr="0080710F">
        <w:rPr>
          <w:rFonts w:ascii="Arial" w:eastAsia="Times New Roman" w:hAnsi="Arial" w:cs="Arial"/>
          <w:bCs/>
          <w:lang w:eastAsia="es-ES"/>
        </w:rPr>
        <w:t>“</w:t>
      </w:r>
      <w:r>
        <w:rPr>
          <w:rFonts w:cstheme="minorHAnsi"/>
          <w:b/>
          <w:i/>
        </w:rPr>
        <w:t>OAXACA DE JUÁREZ, OAXACA A 29 VEINTINUEVE DE NOVIEMBRE DE 2017 DOS MIL DIECISIETE.</w:t>
      </w:r>
      <w:r w:rsidRPr="00484EDE">
        <w:rPr>
          <w:rFonts w:cstheme="minorHAnsi"/>
          <w:i/>
        </w:rPr>
        <w:t>- -</w:t>
      </w:r>
      <w:r>
        <w:rPr>
          <w:rFonts w:cstheme="minorHAnsi"/>
          <w:i/>
        </w:rPr>
        <w:t xml:space="preserve"> </w:t>
      </w:r>
      <w:r w:rsidRPr="00484EDE">
        <w:rPr>
          <w:rFonts w:cstheme="minorHAnsi"/>
          <w:i/>
        </w:rPr>
        <w:t>-</w:t>
      </w:r>
      <w:r>
        <w:rPr>
          <w:rFonts w:cstheme="minorHAnsi"/>
          <w:i/>
        </w:rPr>
        <w:t xml:space="preserve"> - - - - - - - - - - - - - - - - - - - - - - - - - - - - - - - -</w:t>
      </w:r>
      <w:r w:rsidR="006A25F4">
        <w:rPr>
          <w:rFonts w:cstheme="minorHAnsi"/>
          <w:i/>
        </w:rPr>
        <w:t xml:space="preserve"> - - - - - - -</w:t>
      </w:r>
      <w:r w:rsidRPr="00D20524">
        <w:rPr>
          <w:rFonts w:cstheme="minorHAnsi"/>
          <w:i/>
        </w:rPr>
        <w:t xml:space="preserve">Se recibió en la Oficialía de Partes Común de Primera Instancia de este Tribunal, el 15 quince de noviembre del presente año, el escrito de María </w:t>
      </w:r>
      <w:r w:rsidRPr="00D20524">
        <w:rPr>
          <w:rFonts w:cstheme="minorHAnsi"/>
          <w:i/>
        </w:rPr>
        <w:lastRenderedPageBreak/>
        <w:t>Jiménez Almaraz parte promovente en el presente juicio, por el medio de cual pretende cumplir con el requerimiento efectuado por el auto de 12 doce de octubre del presente año y para lo cual exhibe copia certificada de la tarjeta de circulación correspondiente al vehículo con placas de circulación 845-XA</w:t>
      </w:r>
      <w:r w:rsidR="00EF0AC6">
        <w:rPr>
          <w:rFonts w:cstheme="minorHAnsi"/>
          <w:i/>
        </w:rPr>
        <w:t>X</w:t>
      </w:r>
      <w:r w:rsidRPr="00D20524">
        <w:rPr>
          <w:rFonts w:cstheme="minorHAnsi"/>
          <w:i/>
        </w:rPr>
        <w:t xml:space="preserve">, del Estado de México; promoción que se manda agregar a los autos para que se surta sus efectos legales. - - - - - - - - </w:t>
      </w:r>
      <w:r w:rsidR="00A172D3">
        <w:rPr>
          <w:rFonts w:cstheme="minorHAnsi"/>
          <w:i/>
        </w:rPr>
        <w:t xml:space="preserve">- - - - - - </w:t>
      </w:r>
      <w:r>
        <w:rPr>
          <w:rFonts w:cstheme="minorHAnsi"/>
          <w:i/>
        </w:rPr>
        <w:t>-</w:t>
      </w:r>
      <w:r w:rsidR="006A25F4">
        <w:rPr>
          <w:rFonts w:cstheme="minorHAnsi"/>
          <w:i/>
        </w:rPr>
        <w:t xml:space="preserve"> - - - - - - - - - -</w:t>
      </w:r>
    </w:p>
    <w:p w:rsidR="005130D0" w:rsidRDefault="005130D0" w:rsidP="005130D0">
      <w:pPr>
        <w:spacing w:line="360" w:lineRule="auto"/>
        <w:ind w:left="709" w:right="709"/>
        <w:jc w:val="both"/>
        <w:rPr>
          <w:rFonts w:cstheme="minorHAnsi"/>
          <w:i/>
        </w:rPr>
      </w:pPr>
      <w:r>
        <w:rPr>
          <w:rFonts w:cstheme="minorHAnsi"/>
          <w:i/>
        </w:rPr>
        <w:t xml:space="preserve">Ahora, visto el contenido íntegro del escrito del escrito de cuenta, se advierte que el nombre que aparece en la copia certificada de la tarjeta de circulación del vehículo Volkswagen POLO 4 puertas, modelo 2004, con número de placas 845-XAX, del Estado de México, corresponda a “Castro </w:t>
      </w:r>
      <w:proofErr w:type="spellStart"/>
      <w:r>
        <w:rPr>
          <w:rFonts w:cstheme="minorHAnsi"/>
          <w:i/>
        </w:rPr>
        <w:t>Ilescas</w:t>
      </w:r>
      <w:proofErr w:type="spellEnd"/>
      <w:r>
        <w:rPr>
          <w:rFonts w:cstheme="minorHAnsi"/>
          <w:i/>
        </w:rPr>
        <w:t xml:space="preserve"> </w:t>
      </w:r>
      <w:proofErr w:type="spellStart"/>
      <w:r>
        <w:rPr>
          <w:rFonts w:cstheme="minorHAnsi"/>
          <w:i/>
        </w:rPr>
        <w:t>Rosalío</w:t>
      </w:r>
      <w:proofErr w:type="spellEnd"/>
      <w:r>
        <w:rPr>
          <w:rFonts w:cstheme="minorHAnsi"/>
          <w:i/>
        </w:rPr>
        <w:t xml:space="preserve"> Rafael”, </w:t>
      </w:r>
      <w:r>
        <w:rPr>
          <w:rFonts w:cstheme="minorHAnsi"/>
          <w:b/>
          <w:i/>
        </w:rPr>
        <w:t xml:space="preserve">nombre distinto al de la promovente </w:t>
      </w:r>
      <w:r>
        <w:rPr>
          <w:rFonts w:cstheme="minorHAnsi"/>
          <w:i/>
        </w:rPr>
        <w:t xml:space="preserve">en el presente juicio que es </w:t>
      </w:r>
      <w:r>
        <w:rPr>
          <w:rFonts w:cstheme="minorHAnsi"/>
          <w:b/>
          <w:i/>
        </w:rPr>
        <w:t xml:space="preserve">de María Jiménez Almaraz </w:t>
      </w:r>
      <w:r>
        <w:rPr>
          <w:rFonts w:cstheme="minorHAnsi"/>
          <w:i/>
        </w:rPr>
        <w:t xml:space="preserve">- - - - </w:t>
      </w:r>
      <w:r w:rsidR="00A172D3">
        <w:rPr>
          <w:rFonts w:cstheme="minorHAnsi"/>
          <w:i/>
        </w:rPr>
        <w:t xml:space="preserve">- - - </w:t>
      </w:r>
      <w:r>
        <w:rPr>
          <w:rFonts w:cstheme="minorHAnsi"/>
          <w:i/>
        </w:rPr>
        <w:t xml:space="preserve">- </w:t>
      </w:r>
      <w:r w:rsidR="006A25F4">
        <w:rPr>
          <w:rFonts w:cstheme="minorHAnsi"/>
          <w:i/>
        </w:rPr>
        <w:t>- - - - - - - - - - - - - - - - - - - - - - - - - - - - - - -</w:t>
      </w:r>
    </w:p>
    <w:p w:rsidR="005130D0" w:rsidRDefault="005130D0" w:rsidP="005130D0">
      <w:pPr>
        <w:spacing w:line="360" w:lineRule="auto"/>
        <w:ind w:left="709" w:right="709"/>
        <w:jc w:val="both"/>
        <w:rPr>
          <w:rFonts w:cstheme="minorHAnsi"/>
          <w:i/>
        </w:rPr>
      </w:pPr>
      <w:r>
        <w:rPr>
          <w:rFonts w:cstheme="minorHAnsi"/>
          <w:i/>
        </w:rPr>
        <w:t xml:space="preserve">Luego, para la procedencia del juicio contencioso administrativo ante este tribunal, no basta con que la promovente acredite su personalidad, sino además es necesario que </w:t>
      </w:r>
      <w:r>
        <w:rPr>
          <w:rFonts w:cstheme="minorHAnsi"/>
          <w:b/>
          <w:i/>
        </w:rPr>
        <w:t xml:space="preserve">acredite su interés jurídico o legítimo, </w:t>
      </w:r>
      <w:r>
        <w:rPr>
          <w:rFonts w:cstheme="minorHAnsi"/>
          <w:i/>
        </w:rPr>
        <w:t xml:space="preserve">esto es así, pues las figuras jurídicas de la personalidad e interés jurídico y legítimo, </w:t>
      </w:r>
      <w:r w:rsidR="00340F5D">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4045585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8.25pt;margin-top:318.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">
                <v:textbox>
                  <w:txbxContent>
                    <w:p w:rsidR="00340F5D" w:rsidRDefault="00340F5D" w:rsidP="00340F5D">
                      <w:pPr>
                        <w:rPr>
                          <w:sz w:val="16"/>
                          <w:szCs w:val="16"/>
                        </w:rPr>
                      </w:pPr>
                      <w:r>
                        <w:rPr>
                          <w:sz w:val="16"/>
                          <w:szCs w:val="16"/>
                        </w:rPr>
                        <w:t>Datos personales protegidos por el Art. 116 de la LGTAIP y el Art. 56 de la LTAIPEO</w:t>
                      </w:r>
                    </w:p>
                  </w:txbxContent>
                </v:textbox>
              </v:shape>
            </w:pict>
          </mc:Fallback>
        </mc:AlternateContent>
      </w:r>
      <w:r>
        <w:rPr>
          <w:rFonts w:cstheme="minorHAnsi"/>
          <w:i/>
        </w:rPr>
        <w:t xml:space="preserve">tienen diferente connotación en el juicio; </w:t>
      </w:r>
      <w:r>
        <w:rPr>
          <w:rFonts w:cstheme="minorHAnsi"/>
          <w:b/>
          <w:i/>
        </w:rPr>
        <w:t xml:space="preserve">la personalidad </w:t>
      </w:r>
      <w:r>
        <w:rPr>
          <w:rFonts w:cstheme="minorHAnsi"/>
          <w:i/>
        </w:rPr>
        <w:t xml:space="preserve">es un atributo que se confiere por la Ley a una persona, para ser titular de derechos y obligaciones, es decir, es la facultad procesal que tiene una persona para comparecer a juicio por encontrarse en pleno ejercicio de sus derechos; </w:t>
      </w:r>
      <w:r>
        <w:rPr>
          <w:rFonts w:cstheme="minorHAnsi"/>
          <w:b/>
          <w:i/>
        </w:rPr>
        <w:t xml:space="preserve">el interés jurídico </w:t>
      </w:r>
      <w:r>
        <w:rPr>
          <w:rFonts w:cstheme="minorHAnsi"/>
          <w:i/>
        </w:rPr>
        <w:t>implica una condición de procedencia de la acción, es decir, el actor deber (sic) ser titular de un derecho subjetivo que se afecte de manera personal y directa por el actuar de un tercero y el interés legítimo es una lesión objetiva a la esfera jurídica de la persona física o moral derivado de su peculiar situación que tiene en el orden jurídico  - - - - - - - - - - - - - - - - -</w:t>
      </w:r>
      <w:r w:rsidR="00A172D3">
        <w:rPr>
          <w:rFonts w:cstheme="minorHAnsi"/>
          <w:i/>
        </w:rPr>
        <w:t xml:space="preserve"> </w:t>
      </w:r>
    </w:p>
    <w:p w:rsidR="005130D0" w:rsidRDefault="005130D0" w:rsidP="005130D0">
      <w:pPr>
        <w:spacing w:line="360" w:lineRule="auto"/>
        <w:ind w:left="709" w:right="709"/>
        <w:jc w:val="both"/>
        <w:rPr>
          <w:rFonts w:cstheme="minorHAnsi"/>
          <w:i/>
        </w:rPr>
      </w:pPr>
      <w:r>
        <w:rPr>
          <w:rFonts w:cstheme="minorHAnsi"/>
          <w:i/>
        </w:rPr>
        <w:t xml:space="preserve">Por lo que, para la procedencia de la acción intentada la </w:t>
      </w:r>
      <w:proofErr w:type="spellStart"/>
      <w:r>
        <w:rPr>
          <w:rFonts w:cstheme="minorHAnsi"/>
          <w:i/>
        </w:rPr>
        <w:t>promovente</w:t>
      </w:r>
      <w:proofErr w:type="spellEnd"/>
      <w:r>
        <w:rPr>
          <w:rFonts w:cstheme="minorHAnsi"/>
          <w:i/>
        </w:rPr>
        <w:t xml:space="preserve"> </w:t>
      </w:r>
      <w:proofErr w:type="spellStart"/>
      <w:r>
        <w:rPr>
          <w:rFonts w:cstheme="minorHAnsi"/>
          <w:i/>
        </w:rPr>
        <w:t>debio</w:t>
      </w:r>
      <w:proofErr w:type="spellEnd"/>
      <w:r>
        <w:rPr>
          <w:rFonts w:cstheme="minorHAnsi"/>
          <w:i/>
        </w:rPr>
        <w:t xml:space="preserve"> (sic) acreditar el daño o perjuicio que le irroga la conducta desplegada por el Policía Vial del Municipio de Oaxaca de Juárez Oaxaca, pues al no hacerlo </w:t>
      </w:r>
      <w:r>
        <w:rPr>
          <w:rFonts w:cstheme="minorHAnsi"/>
          <w:b/>
          <w:i/>
        </w:rPr>
        <w:t xml:space="preserve">no cuenta con interés jurídico o legítimo </w:t>
      </w:r>
      <w:r>
        <w:rPr>
          <w:rFonts w:cstheme="minorHAnsi"/>
          <w:i/>
        </w:rPr>
        <w:t>para intervenir en el presente juicio. -</w:t>
      </w:r>
      <w:r w:rsidR="00A172D3">
        <w:rPr>
          <w:rFonts w:cstheme="minorHAnsi"/>
          <w:i/>
        </w:rPr>
        <w:t xml:space="preserve"> </w:t>
      </w:r>
    </w:p>
    <w:p w:rsidR="005130D0" w:rsidRDefault="005130D0" w:rsidP="005130D0">
      <w:pPr>
        <w:spacing w:line="360" w:lineRule="auto"/>
        <w:ind w:left="709" w:right="709"/>
        <w:jc w:val="both"/>
        <w:rPr>
          <w:rFonts w:cstheme="minorHAnsi"/>
          <w:i/>
        </w:rPr>
      </w:pPr>
      <w:r>
        <w:rPr>
          <w:rFonts w:cstheme="minorHAnsi"/>
          <w:i/>
        </w:rPr>
        <w:t>Sirve de sustento legal la Jurisprudencia de la Segunda Sala de la Suprema Corte de Justicia de la Federación, con el número de registro 185377, Materia: Administrativa, Novena Época, Fuente: Semanario Judicial de la Federación y su Gaceta, tomo XVI, Diciembre de 2002, Visible en la Página: 241 bajo el rubro y texto siguiente: - - - - - - - - - - - - - - - - - - - - - - - - - - - - - - - -</w:t>
      </w:r>
      <w:r w:rsidR="00A172D3">
        <w:rPr>
          <w:rFonts w:cstheme="minorHAnsi"/>
          <w:i/>
        </w:rPr>
        <w:t xml:space="preserve"> </w:t>
      </w:r>
    </w:p>
    <w:p w:rsidR="005130D0" w:rsidRPr="00F74528" w:rsidRDefault="005130D0" w:rsidP="00AA7C65">
      <w:pPr>
        <w:spacing w:line="276" w:lineRule="auto"/>
        <w:ind w:left="1134" w:right="709"/>
        <w:jc w:val="both"/>
        <w:rPr>
          <w:rFonts w:eastAsia="Times New Roman" w:cstheme="minorHAnsi"/>
          <w:b/>
          <w:bCs/>
          <w:i/>
          <w:color w:val="000000"/>
          <w:lang w:eastAsia="es-MX"/>
        </w:rPr>
      </w:pPr>
      <w:r w:rsidRPr="00F74528">
        <w:rPr>
          <w:rFonts w:eastAsia="Times New Roman" w:cstheme="minorHAnsi"/>
          <w:b/>
          <w:bCs/>
          <w:i/>
          <w:color w:val="000000"/>
          <w:lang w:eastAsia="es-MX"/>
        </w:rPr>
        <w:t>INTERÉS LEGÍTIMO E INTERÉS JURÍDICO. AMBOS TÉRMINOS TIENEN DIFERENTE CONNOTACIÓN EN EL JUICIO CONTENCIOSO ADMINISTRATIVO.</w:t>
      </w:r>
    </w:p>
    <w:p w:rsidR="005130D0" w:rsidRDefault="005130D0" w:rsidP="00AA7C65">
      <w:pPr>
        <w:spacing w:line="276" w:lineRule="auto"/>
        <w:ind w:left="1134" w:right="709"/>
        <w:jc w:val="both"/>
        <w:rPr>
          <w:rFonts w:eastAsia="Times New Roman" w:cstheme="minorHAnsi"/>
          <w:i/>
          <w:color w:val="000000"/>
          <w:lang w:eastAsia="es-MX"/>
        </w:rPr>
      </w:pPr>
      <w:r w:rsidRPr="00F74528">
        <w:rPr>
          <w:rFonts w:eastAsia="Times New Roman" w:cstheme="minorHAnsi"/>
          <w:i/>
          <w:color w:val="000000"/>
          <w:lang w:eastAsia="es-MX"/>
        </w:rPr>
        <w:t>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w:t>
      </w:r>
      <w:r>
        <w:rPr>
          <w:rFonts w:eastAsia="Times New Roman" w:cstheme="minorHAnsi"/>
          <w:i/>
          <w:color w:val="000000"/>
          <w:lang w:eastAsia="es-MX"/>
        </w:rPr>
        <w:t xml:space="preserve"> </w:t>
      </w:r>
      <w:r w:rsidRPr="00F74528">
        <w:rPr>
          <w:rFonts w:eastAsia="Times New Roman" w:cstheme="minorHAnsi"/>
          <w:i/>
          <w:color w:val="000000"/>
          <w:lang w:eastAsia="es-MX"/>
        </w:rPr>
        <w:t xml:space="preserve">legislativos de mil novecientos ochenta y seis, y mil novecientos noventa y cinco. De hecho, uno de los principales objetivos pretendidos con este último, fue precisamente </w:t>
      </w:r>
      <w:r w:rsidRPr="00F74528">
        <w:rPr>
          <w:rFonts w:eastAsia="Times New Roman" w:cstheme="minorHAnsi"/>
          <w:i/>
          <w:color w:val="000000"/>
          <w:lang w:eastAsia="es-MX"/>
        </w:rPr>
        <w:lastRenderedPageBreak/>
        <w:t xml:space="preserve">permitir el acceso a la justicia administrativa a aquellos particulares afectados en su esfera jurídica por actos administrativos (interés legítimo), no obstante carecieran de la titularidad del derecho subjetivo respectivo (interés jurídico), con la finalidad clara de ampliar el número de gobernados que pudieran </w:t>
      </w:r>
      <w:proofErr w:type="spellStart"/>
      <w:r w:rsidRPr="00F74528">
        <w:rPr>
          <w:rFonts w:eastAsia="Times New Roman" w:cstheme="minorHAnsi"/>
          <w:i/>
          <w:color w:val="000000"/>
          <w:lang w:eastAsia="es-MX"/>
        </w:rPr>
        <w:t>accesar</w:t>
      </w:r>
      <w:proofErr w:type="spellEnd"/>
      <w:r w:rsidRPr="00F74528">
        <w:rPr>
          <w:rFonts w:eastAsia="Times New Roman" w:cstheme="minorHAnsi"/>
          <w:i/>
          <w:color w:val="000000"/>
          <w:lang w:eastAsia="es-MX"/>
        </w:rPr>
        <w:t xml:space="preserve">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w:t>
      </w:r>
      <w:r>
        <w:rPr>
          <w:rFonts w:eastAsia="Times New Roman" w:cstheme="minorHAnsi"/>
          <w:i/>
          <w:color w:val="000000"/>
          <w:lang w:eastAsia="es-MX"/>
        </w:rPr>
        <w:t>lar respecto del orden jurídico”.</w:t>
      </w:r>
    </w:p>
    <w:p w:rsidR="005130D0" w:rsidRPr="0080710F" w:rsidRDefault="005130D0" w:rsidP="005130D0">
      <w:pPr>
        <w:widowControl w:val="0"/>
        <w:tabs>
          <w:tab w:val="left" w:pos="2835"/>
          <w:tab w:val="left" w:pos="7938"/>
        </w:tabs>
        <w:spacing w:before="240" w:line="360" w:lineRule="auto"/>
        <w:ind w:left="851" w:right="900"/>
        <w:jc w:val="both"/>
        <w:rPr>
          <w:rFonts w:ascii="Arial" w:eastAsia="Times New Roman" w:hAnsi="Arial" w:cs="Arial"/>
          <w:bCs/>
          <w:lang w:eastAsia="es-ES"/>
        </w:rPr>
      </w:pPr>
      <w:r>
        <w:rPr>
          <w:rFonts w:eastAsia="Times New Roman" w:cstheme="minorHAnsi"/>
          <w:i/>
          <w:color w:val="000000"/>
          <w:lang w:eastAsia="es-MX"/>
        </w:rPr>
        <w:t xml:space="preserve">Por lo tanto, al no acreditar su interés jurídico y legítimo para promover en el presente juicio, </w:t>
      </w:r>
      <w:r>
        <w:rPr>
          <w:rFonts w:eastAsia="Times New Roman" w:cstheme="minorHAnsi"/>
          <w:b/>
          <w:i/>
          <w:color w:val="000000"/>
          <w:lang w:eastAsia="es-MX"/>
        </w:rPr>
        <w:t xml:space="preserve">se desecha la demanda de nulidad, </w:t>
      </w:r>
      <w:r>
        <w:rPr>
          <w:rFonts w:eastAsia="Times New Roman" w:cstheme="minorHAnsi"/>
          <w:i/>
          <w:color w:val="000000"/>
          <w:lang w:eastAsia="es-MX"/>
        </w:rPr>
        <w:t xml:space="preserve">en los términos del artículo 131 fracción II, de la Ley de Justicia Administrativa del Estado, por lo que se deja a su disposición los documentos que exhibió con su escrito de cuenta, previa identificación y razón de que su entrega se asiente en autos. - - - - - - - - - - </w:t>
      </w:r>
      <w:r w:rsidR="00A172D3">
        <w:rPr>
          <w:rFonts w:eastAsia="Times New Roman" w:cstheme="minorHAnsi"/>
          <w:i/>
          <w:color w:val="000000"/>
          <w:lang w:eastAsia="es-MX"/>
        </w:rPr>
        <w:t>- - - - -</w:t>
      </w:r>
      <w:r w:rsidR="006A25F4">
        <w:rPr>
          <w:rFonts w:eastAsia="Times New Roman" w:cstheme="minorHAnsi"/>
          <w:i/>
          <w:color w:val="000000"/>
          <w:lang w:eastAsia="es-MX"/>
        </w:rPr>
        <w:t xml:space="preserve"> </w:t>
      </w:r>
      <w:r>
        <w:rPr>
          <w:rFonts w:eastAsia="Times New Roman" w:cstheme="minorHAnsi"/>
          <w:i/>
          <w:color w:val="000000"/>
          <w:lang w:eastAsia="es-MX"/>
        </w:rPr>
        <w:t>-</w:t>
      </w:r>
      <w:r w:rsidR="006A25F4">
        <w:rPr>
          <w:rFonts w:eastAsia="Times New Roman" w:cstheme="minorHAnsi"/>
          <w:i/>
          <w:color w:val="000000"/>
          <w:lang w:eastAsia="es-MX"/>
        </w:rPr>
        <w:t xml:space="preserve"> - - - - - - - - - - - - - - - - - - - - - - - -</w:t>
      </w:r>
    </w:p>
    <w:p w:rsidR="005130D0" w:rsidRDefault="005130D0" w:rsidP="005130D0">
      <w:pPr>
        <w:spacing w:before="100" w:beforeAutospacing="1" w:line="360" w:lineRule="auto"/>
        <w:ind w:right="51"/>
        <w:jc w:val="center"/>
        <w:rPr>
          <w:rFonts w:ascii="Arial" w:eastAsia="Times New Roman" w:hAnsi="Arial" w:cs="Arial"/>
          <w:b/>
          <w:bCs/>
          <w:sz w:val="26"/>
          <w:szCs w:val="26"/>
          <w:lang w:eastAsia="es-ES"/>
        </w:rPr>
      </w:pPr>
      <w:r w:rsidRPr="002028D4">
        <w:rPr>
          <w:rFonts w:ascii="Arial" w:eastAsia="Times New Roman" w:hAnsi="Arial" w:cs="Arial"/>
          <w:b/>
          <w:bCs/>
          <w:sz w:val="26"/>
          <w:szCs w:val="26"/>
          <w:lang w:eastAsia="es-ES"/>
        </w:rPr>
        <w:t>C O N S I D E R A N D O</w:t>
      </w:r>
    </w:p>
    <w:p w:rsidR="005130D0" w:rsidRDefault="006A25F4" w:rsidP="005130D0">
      <w:pPr>
        <w:pStyle w:val="Textoindependiente21"/>
        <w:spacing w:before="240" w:line="360" w:lineRule="auto"/>
        <w:ind w:right="18" w:firstLine="0"/>
        <w:rPr>
          <w:rFonts w:ascii="Arial" w:hAnsi="Arial" w:cs="Arial"/>
          <w:b/>
          <w:bCs/>
          <w:iCs/>
          <w:sz w:val="26"/>
          <w:szCs w:val="26"/>
        </w:rPr>
      </w:pPr>
      <w:r w:rsidRPr="000E7432">
        <w:rPr>
          <w:rFonts w:ascii="Arial" w:hAnsi="Arial" w:cs="Arial"/>
          <w:b/>
          <w:bCs/>
          <w:iCs/>
          <w:sz w:val="26"/>
          <w:szCs w:val="26"/>
        </w:rPr>
        <w:t xml:space="preserve">PRIMERO. </w:t>
      </w:r>
      <w:r w:rsidRPr="000E7432">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veinte de octubre de dos mil diecisiete, </w:t>
      </w:r>
      <w:r w:rsidR="005130D0" w:rsidRPr="00F37C43">
        <w:rPr>
          <w:rFonts w:ascii="Arial" w:hAnsi="Arial" w:cs="Arial"/>
          <w:bCs/>
          <w:iCs/>
          <w:sz w:val="26"/>
          <w:szCs w:val="26"/>
        </w:rPr>
        <w:t xml:space="preserve">dado que se trata de un Recurso de Revisión interpuesto en contra </w:t>
      </w:r>
      <w:r w:rsidR="005130D0">
        <w:rPr>
          <w:rFonts w:ascii="Arial" w:hAnsi="Arial" w:cs="Arial"/>
          <w:bCs/>
          <w:iCs/>
          <w:sz w:val="26"/>
          <w:szCs w:val="26"/>
        </w:rPr>
        <w:t xml:space="preserve">del acuerdo de 29 veintinueve de noviembre </w:t>
      </w:r>
      <w:r w:rsidR="005130D0">
        <w:rPr>
          <w:rFonts w:ascii="Arial" w:hAnsi="Arial" w:cs="Arial"/>
          <w:sz w:val="26"/>
          <w:szCs w:val="26"/>
          <w:lang w:val="es-MX"/>
        </w:rPr>
        <w:t>de 2017 dos mil diecisiete, dictado por la Cuarta Sala Unitaria de Primera Instancia del entonces Tribunal de lo Contencioso Administrativo y de Cuentas del Poder Judicial del Estado,</w:t>
      </w:r>
      <w:r w:rsidR="005130D0" w:rsidRPr="00A52F58">
        <w:rPr>
          <w:rFonts w:ascii="Arial" w:hAnsi="Arial" w:cs="Arial"/>
          <w:bCs/>
          <w:iCs/>
          <w:sz w:val="26"/>
          <w:szCs w:val="26"/>
        </w:rPr>
        <w:t xml:space="preserve"> </w:t>
      </w:r>
      <w:r w:rsidR="005130D0" w:rsidRPr="00F37C43">
        <w:rPr>
          <w:rFonts w:ascii="Arial" w:hAnsi="Arial" w:cs="Arial"/>
          <w:bCs/>
          <w:iCs/>
          <w:sz w:val="26"/>
          <w:szCs w:val="26"/>
        </w:rPr>
        <w:t xml:space="preserve">en el </w:t>
      </w:r>
      <w:r w:rsidR="005130D0">
        <w:rPr>
          <w:rFonts w:ascii="Arial" w:hAnsi="Arial" w:cs="Arial"/>
          <w:bCs/>
          <w:iCs/>
          <w:sz w:val="26"/>
          <w:szCs w:val="26"/>
        </w:rPr>
        <w:t xml:space="preserve">expediente relativo al </w:t>
      </w:r>
      <w:r w:rsidR="005130D0" w:rsidRPr="00F37C43">
        <w:rPr>
          <w:rFonts w:ascii="Arial" w:hAnsi="Arial" w:cs="Arial"/>
          <w:bCs/>
          <w:iCs/>
          <w:sz w:val="26"/>
          <w:szCs w:val="26"/>
        </w:rPr>
        <w:t>Juicio</w:t>
      </w:r>
      <w:r w:rsidR="005130D0">
        <w:rPr>
          <w:rFonts w:ascii="Arial" w:hAnsi="Arial" w:cs="Arial"/>
          <w:bCs/>
          <w:iCs/>
          <w:sz w:val="26"/>
          <w:szCs w:val="26"/>
        </w:rPr>
        <w:t xml:space="preserve"> de nulidad </w:t>
      </w:r>
      <w:r w:rsidR="005130D0">
        <w:rPr>
          <w:rFonts w:ascii="Arial" w:hAnsi="Arial" w:cs="Arial"/>
          <w:b/>
          <w:bCs/>
          <w:iCs/>
          <w:sz w:val="26"/>
          <w:szCs w:val="26"/>
        </w:rPr>
        <w:t>0105</w:t>
      </w:r>
      <w:r w:rsidR="005130D0" w:rsidRPr="005D2C5A">
        <w:rPr>
          <w:rFonts w:ascii="Arial" w:hAnsi="Arial" w:cs="Arial"/>
          <w:b/>
          <w:sz w:val="26"/>
          <w:szCs w:val="26"/>
          <w:lang w:val="es-MX"/>
        </w:rPr>
        <w:t>/20</w:t>
      </w:r>
      <w:r w:rsidR="005130D0">
        <w:rPr>
          <w:rFonts w:ascii="Arial" w:hAnsi="Arial" w:cs="Arial"/>
          <w:b/>
          <w:sz w:val="26"/>
          <w:szCs w:val="26"/>
          <w:lang w:val="es-MX"/>
        </w:rPr>
        <w:t>17</w:t>
      </w:r>
      <w:r w:rsidR="005130D0">
        <w:rPr>
          <w:rFonts w:ascii="Arial" w:hAnsi="Arial" w:cs="Arial"/>
          <w:b/>
          <w:bCs/>
          <w:iCs/>
          <w:sz w:val="26"/>
          <w:szCs w:val="26"/>
        </w:rPr>
        <w:t>.</w:t>
      </w:r>
    </w:p>
    <w:p w:rsidR="005130D0" w:rsidRDefault="005130D0" w:rsidP="005130D0">
      <w:pPr>
        <w:spacing w:before="100" w:beforeAutospacing="1" w:line="360" w:lineRule="auto"/>
        <w:ind w:right="51" w:firstLine="567"/>
        <w:jc w:val="both"/>
        <w:rPr>
          <w:rFonts w:ascii="Arial" w:hAnsi="Arial" w:cs="Arial"/>
          <w:bCs/>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a</w:t>
      </w:r>
      <w:r w:rsidRPr="006E349D">
        <w:rPr>
          <w:rFonts w:ascii="Arial" w:hAnsi="Arial" w:cs="Arial"/>
          <w:bCs/>
          <w:sz w:val="26"/>
          <w:szCs w:val="26"/>
        </w:rPr>
        <w:t xml:space="preserve"> recurrente, por lo que no existe necesidad de transcribirlos, virtud a que ello no implic</w:t>
      </w:r>
      <w:r>
        <w:rPr>
          <w:rFonts w:ascii="Arial" w:hAnsi="Arial" w:cs="Arial"/>
          <w:bCs/>
          <w:sz w:val="26"/>
          <w:szCs w:val="26"/>
        </w:rPr>
        <w:t>a transgresión a derecho alguno</w:t>
      </w:r>
      <w:r w:rsidRPr="006E349D">
        <w:rPr>
          <w:rFonts w:ascii="Arial" w:hAnsi="Arial" w:cs="Arial"/>
          <w:bCs/>
          <w:sz w:val="26"/>
          <w:szCs w:val="26"/>
        </w:rPr>
        <w:t>, como tampoco se vulnera disposición expresa que imponga tal obligación</w:t>
      </w:r>
      <w:r>
        <w:rPr>
          <w:rFonts w:ascii="Arial" w:hAnsi="Arial" w:cs="Arial"/>
          <w:bCs/>
          <w:sz w:val="26"/>
          <w:szCs w:val="26"/>
        </w:rPr>
        <w:t>.</w:t>
      </w:r>
    </w:p>
    <w:p w:rsidR="005130D0" w:rsidRDefault="005130D0" w:rsidP="005130D0">
      <w:pPr>
        <w:spacing w:before="100" w:beforeAutospacing="1"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lastRenderedPageBreak/>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5130D0" w:rsidRDefault="005130D0" w:rsidP="005130D0">
      <w:pPr>
        <w:ind w:left="567" w:right="616"/>
        <w:jc w:val="both"/>
        <w:rPr>
          <w:rFonts w:ascii="Arial" w:hAnsi="Arial" w:cs="Arial"/>
          <w:b/>
          <w:bCs/>
          <w:color w:val="000000"/>
        </w:rPr>
      </w:pPr>
    </w:p>
    <w:p w:rsidR="000349AE" w:rsidRDefault="005130D0" w:rsidP="005130D0">
      <w:pPr>
        <w:spacing w:line="360" w:lineRule="auto"/>
        <w:ind w:left="709" w:right="709" w:firstLine="567"/>
        <w:jc w:val="both"/>
        <w:rPr>
          <w:rFonts w:ascii="Arial" w:hAnsi="Arial" w:cs="Arial"/>
          <w:bCs/>
          <w:color w:val="00000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rPr>
        <w:t>(sic)</w:t>
      </w:r>
      <w:r w:rsidRPr="00AA0100">
        <w:rPr>
          <w:rFonts w:ascii="Arial" w:hAnsi="Arial" w:cs="Arial"/>
          <w:bCs/>
          <w:color w:val="000000"/>
        </w:rPr>
        <w:t xml:space="preserve">”. </w:t>
      </w:r>
    </w:p>
    <w:p w:rsidR="00F30E13" w:rsidRDefault="00340F5D" w:rsidP="0080710F">
      <w:pPr>
        <w:pStyle w:val="Sinespaciado"/>
        <w:spacing w:before="240" w:line="360" w:lineRule="auto"/>
        <w:ind w:firstLine="567"/>
        <w:jc w:val="both"/>
        <w:rPr>
          <w:rFonts w:ascii="Arial" w:hAnsi="Arial" w:cs="Arial"/>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1C785787" wp14:editId="4FC2A398">
                <wp:simplePos x="0" y="0"/>
                <wp:positionH relativeFrom="column">
                  <wp:posOffset>5495925</wp:posOffset>
                </wp:positionH>
                <wp:positionV relativeFrom="paragraph">
                  <wp:posOffset>2900680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2.75pt;margin-top:228.4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">
                <v:textbox>
                  <w:txbxContent>
                    <w:p w:rsidR="00340F5D" w:rsidRDefault="00340F5D" w:rsidP="00340F5D">
                      <w:pPr>
                        <w:rPr>
                          <w:sz w:val="16"/>
                          <w:szCs w:val="16"/>
                        </w:rPr>
                      </w:pPr>
                      <w:r>
                        <w:rPr>
                          <w:sz w:val="16"/>
                          <w:szCs w:val="16"/>
                        </w:rPr>
                        <w:t>Datos personales protegidos por el Art. 116 de la LGTAIP y el Art. 56 de la LTAIPEO</w:t>
                      </w:r>
                    </w:p>
                  </w:txbxContent>
                </v:textbox>
              </v:shape>
            </w:pict>
          </mc:Fallback>
        </mc:AlternateContent>
      </w:r>
      <w:r w:rsidR="00432B13" w:rsidRPr="00371086">
        <w:rPr>
          <w:rFonts w:ascii="Arial" w:hAnsi="Arial" w:cs="Arial"/>
          <w:b/>
          <w:bCs/>
          <w:color w:val="000000"/>
          <w:sz w:val="26"/>
          <w:szCs w:val="26"/>
          <w:lang w:val="es-MX"/>
        </w:rPr>
        <w:t xml:space="preserve">TERCERO. </w:t>
      </w:r>
      <w:r w:rsidR="00230BE6" w:rsidRPr="00371086">
        <w:rPr>
          <w:rFonts w:ascii="Arial" w:hAnsi="Arial" w:cs="Arial"/>
          <w:b/>
          <w:bCs/>
          <w:color w:val="000000"/>
          <w:sz w:val="26"/>
          <w:szCs w:val="26"/>
          <w:lang w:val="es-MX"/>
        </w:rPr>
        <w:t xml:space="preserve"> </w:t>
      </w:r>
      <w:r w:rsidR="005130D0">
        <w:rPr>
          <w:rFonts w:ascii="Arial" w:hAnsi="Arial" w:cs="Arial"/>
          <w:bCs/>
          <w:color w:val="000000"/>
          <w:sz w:val="26"/>
          <w:szCs w:val="26"/>
          <w:lang w:val="es-MX"/>
        </w:rPr>
        <w:t>Señala la recurrente, le causa agravio el acuerdo de 29 veintinueve de noviembre de 2017 dos mil diecisiete, porque de manera indebida desecha la demanda de nulidad por no acreditar el interés jurídico o legítimo, omitiendo observar que el vehículo infraccionado con placas 845 XAX resultaba ser el mismo vehículo que amparaba la factura 01910 de fecha 22 veintidós de abril de 2004 dos mil cuatro, emitida por Automotriz Bonn S.A. de C.V.</w:t>
      </w:r>
      <w:r w:rsidR="00F30E13">
        <w:rPr>
          <w:rFonts w:ascii="Arial" w:hAnsi="Arial" w:cs="Arial"/>
          <w:bCs/>
          <w:color w:val="000000"/>
          <w:sz w:val="26"/>
          <w:szCs w:val="26"/>
          <w:lang w:val="es-MX"/>
        </w:rPr>
        <w:t xml:space="preserve"> endosada a favor de María Jiménez Almaraz, violando con ello los artículos 1, 14 y 16 de la Constitución Federal ; 5, 11 y 14 de la Constitución Local; 93 tercer párrafo de la Ley de Tránsito, Movilidad y Vialidad del Estado de Oaxaca y los artículos 118, 119, 131 , 133 y 134 de la </w:t>
      </w:r>
      <w:r w:rsidR="004F5CDE">
        <w:rPr>
          <w:rFonts w:ascii="Arial" w:hAnsi="Arial" w:cs="Arial"/>
          <w:bCs/>
          <w:color w:val="000000"/>
          <w:sz w:val="26"/>
          <w:szCs w:val="26"/>
          <w:lang w:val="es-MX"/>
        </w:rPr>
        <w:t>Ley de Justicia Administrativa para el Estado de Oaxaca</w:t>
      </w:r>
      <w:r w:rsidR="00F30E13">
        <w:rPr>
          <w:rFonts w:ascii="Arial" w:hAnsi="Arial" w:cs="Arial"/>
          <w:bCs/>
          <w:color w:val="000000"/>
          <w:sz w:val="26"/>
          <w:szCs w:val="26"/>
          <w:lang w:val="es-MX"/>
        </w:rPr>
        <w:t xml:space="preserve"> (los transcribe)</w:t>
      </w:r>
    </w:p>
    <w:p w:rsidR="00DF4EE2" w:rsidRDefault="00F30E13"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Refiere que al analizar las normas aplicables al caso concreto se debe privilegiar lo más benéfico para las personas, de manera que el derecho al debido proceso y de acceso a la justicia sea una realidad para todos. Por tal motivo</w:t>
      </w:r>
      <w:r w:rsidR="00446E45">
        <w:rPr>
          <w:rFonts w:ascii="Arial" w:hAnsi="Arial" w:cs="Arial"/>
          <w:bCs/>
          <w:color w:val="000000"/>
          <w:sz w:val="26"/>
          <w:szCs w:val="26"/>
          <w:lang w:val="es-MX"/>
        </w:rPr>
        <w:t>,</w:t>
      </w:r>
      <w:r>
        <w:rPr>
          <w:rFonts w:ascii="Arial" w:hAnsi="Arial" w:cs="Arial"/>
          <w:bCs/>
          <w:color w:val="000000"/>
          <w:sz w:val="26"/>
          <w:szCs w:val="26"/>
          <w:lang w:val="es-MX"/>
        </w:rPr>
        <w:t xml:space="preserve"> considera que indebidamente la primera instancia desechó la demanda intentada, bajo el argumento </w:t>
      </w:r>
      <w:r w:rsidR="00DF5C80">
        <w:rPr>
          <w:rFonts w:ascii="Arial" w:hAnsi="Arial" w:cs="Arial"/>
          <w:bCs/>
          <w:color w:val="000000"/>
          <w:sz w:val="26"/>
          <w:szCs w:val="26"/>
          <w:lang w:val="es-MX"/>
        </w:rPr>
        <w:t>que no se acreditó el interés jurídico y legítimo</w:t>
      </w:r>
      <w:r w:rsidR="00BC1B86">
        <w:rPr>
          <w:rFonts w:ascii="Arial" w:hAnsi="Arial" w:cs="Arial"/>
          <w:bCs/>
          <w:color w:val="000000"/>
          <w:sz w:val="26"/>
          <w:szCs w:val="26"/>
          <w:lang w:val="es-MX"/>
        </w:rPr>
        <w:t>,</w:t>
      </w:r>
      <w:r w:rsidR="00DF5C80">
        <w:rPr>
          <w:rFonts w:ascii="Arial" w:hAnsi="Arial" w:cs="Arial"/>
          <w:bCs/>
          <w:color w:val="000000"/>
          <w:sz w:val="26"/>
          <w:szCs w:val="26"/>
          <w:lang w:val="es-MX"/>
        </w:rPr>
        <w:t xml:space="preserve"> sin tomar en con</w:t>
      </w:r>
      <w:r w:rsidR="002D2626">
        <w:rPr>
          <w:rFonts w:ascii="Arial" w:hAnsi="Arial" w:cs="Arial"/>
          <w:bCs/>
          <w:color w:val="000000"/>
          <w:sz w:val="26"/>
          <w:szCs w:val="26"/>
          <w:lang w:val="es-MX"/>
        </w:rPr>
        <w:t>s</w:t>
      </w:r>
      <w:r w:rsidR="00DF5C80">
        <w:rPr>
          <w:rFonts w:ascii="Arial" w:hAnsi="Arial" w:cs="Arial"/>
          <w:bCs/>
          <w:color w:val="000000"/>
          <w:sz w:val="26"/>
          <w:szCs w:val="26"/>
          <w:lang w:val="es-MX"/>
        </w:rPr>
        <w:t>ideración las pruebas y las manifestaciones planteadas</w:t>
      </w:r>
      <w:r w:rsidR="00BC1B86">
        <w:rPr>
          <w:rFonts w:ascii="Arial" w:hAnsi="Arial" w:cs="Arial"/>
          <w:bCs/>
          <w:color w:val="000000"/>
          <w:sz w:val="26"/>
          <w:szCs w:val="26"/>
          <w:lang w:val="es-MX"/>
        </w:rPr>
        <w:t xml:space="preserve"> en el escrito inicial de demanda.</w:t>
      </w:r>
    </w:p>
    <w:p w:rsidR="00DF4EE2" w:rsidRDefault="00DF4EE2"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Destaca que de acuerdo con lo requerido por el Magistrado en el acuerdo de 12 doce de octubre de 2017 dos mil diecisiete, no se acredita que el vehículo infraccionado sea el mismo que amparaba la factura, emitiendo el acuerdo para tener certeza respecto a que el </w:t>
      </w:r>
      <w:r>
        <w:rPr>
          <w:rFonts w:ascii="Arial" w:hAnsi="Arial" w:cs="Arial"/>
          <w:bCs/>
          <w:color w:val="000000"/>
          <w:sz w:val="26"/>
          <w:szCs w:val="26"/>
          <w:lang w:val="es-MX"/>
        </w:rPr>
        <w:lastRenderedPageBreak/>
        <w:t>vehículo mencionado en el acta de infracción 17221 y el indicado en la factura 01910, se traten del mismo, con número de placas de circulación 845-XAX.</w:t>
      </w:r>
    </w:p>
    <w:p w:rsidR="00DF4EE2" w:rsidRDefault="00DF4EE2"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Considera la recurrente que con la tarjeta de circulación exhibida queda acreditado que el vehículo infraccionado y el que ampara la factura son el mismo, lo cual no fue observado al emitir el acuerdo recurrido.</w:t>
      </w:r>
    </w:p>
    <w:p w:rsidR="00B6218A" w:rsidRDefault="00DF4EE2"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Finalmente señala se desechó la demanda bajo el argumento de que no acreditó su interés jurídico y legítimo, debido que la tarjeta de circulación corresponde a nombre distinto al de la promovente, resaltando que con su escrito inicial de demanda exhibió copia certificada </w:t>
      </w:r>
      <w:r w:rsidR="00B6218A">
        <w:rPr>
          <w:rFonts w:ascii="Arial" w:hAnsi="Arial" w:cs="Arial"/>
          <w:bCs/>
          <w:color w:val="000000"/>
          <w:sz w:val="26"/>
          <w:szCs w:val="26"/>
          <w:lang w:val="es-MX"/>
        </w:rPr>
        <w:t>de la factura 01910, endosada a su favor, con lo cual manifiesta ser propietaria del vehículo, y que la Ley de Tránsito, Movilidad y Vialidad es aplicable tanto al conductor como al propietario del vehículo involucrado.</w:t>
      </w:r>
    </w:p>
    <w:p w:rsidR="00727A4D" w:rsidRDefault="00DF4EE2"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F30E13">
        <w:rPr>
          <w:rFonts w:ascii="Arial" w:hAnsi="Arial" w:cs="Arial"/>
          <w:bCs/>
          <w:color w:val="000000"/>
          <w:sz w:val="26"/>
          <w:szCs w:val="26"/>
          <w:lang w:val="es-MX"/>
        </w:rPr>
        <w:t xml:space="preserve"> </w:t>
      </w:r>
      <w:r w:rsidR="00727A4D">
        <w:rPr>
          <w:rFonts w:ascii="Arial" w:hAnsi="Arial" w:cs="Arial"/>
          <w:b/>
          <w:bCs/>
          <w:color w:val="000000"/>
          <w:sz w:val="26"/>
          <w:szCs w:val="26"/>
          <w:lang w:val="es-MX"/>
        </w:rPr>
        <w:t xml:space="preserve">CUARTO.- </w:t>
      </w:r>
      <w:r w:rsidR="00727A4D">
        <w:rPr>
          <w:rFonts w:ascii="Arial" w:hAnsi="Arial" w:cs="Arial"/>
          <w:bCs/>
          <w:color w:val="000000"/>
          <w:sz w:val="26"/>
          <w:szCs w:val="26"/>
          <w:lang w:val="es-MX"/>
        </w:rPr>
        <w:t xml:space="preserve">Son </w:t>
      </w:r>
      <w:r w:rsidR="00ED17D8">
        <w:rPr>
          <w:rFonts w:ascii="Arial" w:hAnsi="Arial" w:cs="Arial"/>
          <w:b/>
          <w:bCs/>
          <w:color w:val="000000"/>
          <w:sz w:val="26"/>
          <w:szCs w:val="26"/>
          <w:lang w:val="es-MX"/>
        </w:rPr>
        <w:t xml:space="preserve">SUSTANCIALMENTE </w:t>
      </w:r>
      <w:r w:rsidR="00727A4D">
        <w:rPr>
          <w:rFonts w:ascii="Arial" w:hAnsi="Arial" w:cs="Arial"/>
          <w:b/>
          <w:bCs/>
          <w:color w:val="000000"/>
          <w:sz w:val="26"/>
          <w:szCs w:val="26"/>
          <w:lang w:val="es-MX"/>
        </w:rPr>
        <w:t xml:space="preserve">FUNDADOS </w:t>
      </w:r>
      <w:r w:rsidR="00727A4D">
        <w:rPr>
          <w:rFonts w:ascii="Arial" w:hAnsi="Arial" w:cs="Arial"/>
          <w:bCs/>
          <w:color w:val="000000"/>
          <w:sz w:val="26"/>
          <w:szCs w:val="26"/>
          <w:lang w:val="es-MX"/>
        </w:rPr>
        <w:t>los agravios expresados por l</w:t>
      </w:r>
      <w:r w:rsidR="00764FC6">
        <w:rPr>
          <w:rFonts w:ascii="Arial" w:hAnsi="Arial" w:cs="Arial"/>
          <w:bCs/>
          <w:color w:val="000000"/>
          <w:sz w:val="26"/>
          <w:szCs w:val="26"/>
          <w:lang w:val="es-MX"/>
        </w:rPr>
        <w:t>a</w:t>
      </w:r>
      <w:r w:rsidR="00727A4D">
        <w:rPr>
          <w:rFonts w:ascii="Arial" w:hAnsi="Arial" w:cs="Arial"/>
          <w:bCs/>
          <w:color w:val="000000"/>
          <w:sz w:val="26"/>
          <w:szCs w:val="26"/>
          <w:lang w:val="es-MX"/>
        </w:rPr>
        <w:t xml:space="preserve"> recurrente</w:t>
      </w:r>
    </w:p>
    <w:p w:rsidR="00D837FB" w:rsidRDefault="00727A4D"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Es así, dado que </w:t>
      </w:r>
      <w:r w:rsidR="00592DEA">
        <w:rPr>
          <w:rFonts w:ascii="Arial" w:hAnsi="Arial" w:cs="Arial"/>
          <w:bCs/>
          <w:color w:val="000000"/>
          <w:sz w:val="26"/>
          <w:szCs w:val="26"/>
          <w:lang w:val="es-MX"/>
        </w:rPr>
        <w:t>d</w:t>
      </w:r>
      <w:r w:rsidR="00442B3A" w:rsidRPr="00371086">
        <w:rPr>
          <w:rFonts w:ascii="Arial" w:hAnsi="Arial" w:cs="Arial"/>
          <w:bCs/>
          <w:color w:val="000000"/>
          <w:sz w:val="26"/>
          <w:szCs w:val="26"/>
          <w:lang w:val="es-MX"/>
        </w:rPr>
        <w:t>e</w:t>
      </w:r>
      <w:r w:rsidR="00592DEA">
        <w:rPr>
          <w:rFonts w:ascii="Arial" w:hAnsi="Arial" w:cs="Arial"/>
          <w:bCs/>
          <w:color w:val="000000"/>
          <w:sz w:val="26"/>
          <w:szCs w:val="26"/>
          <w:lang w:val="es-MX"/>
        </w:rPr>
        <w:t xml:space="preserve"> </w:t>
      </w:r>
      <w:r w:rsidR="00442B3A" w:rsidRPr="00371086">
        <w:rPr>
          <w:rFonts w:ascii="Arial" w:hAnsi="Arial" w:cs="Arial"/>
          <w:bCs/>
          <w:color w:val="000000"/>
          <w:sz w:val="26"/>
          <w:szCs w:val="26"/>
          <w:lang w:val="es-MX"/>
        </w:rPr>
        <w:t>l</w:t>
      </w:r>
      <w:r w:rsidR="00592DEA">
        <w:rPr>
          <w:rFonts w:ascii="Arial" w:hAnsi="Arial" w:cs="Arial"/>
          <w:bCs/>
          <w:color w:val="000000"/>
          <w:sz w:val="26"/>
          <w:szCs w:val="26"/>
          <w:lang w:val="es-MX"/>
        </w:rPr>
        <w:t>as constancias de autos del</w:t>
      </w:r>
      <w:r w:rsidR="00442B3A" w:rsidRPr="00371086">
        <w:rPr>
          <w:rFonts w:ascii="Arial" w:hAnsi="Arial" w:cs="Arial"/>
          <w:bCs/>
          <w:color w:val="000000"/>
          <w:sz w:val="26"/>
          <w:szCs w:val="26"/>
          <w:lang w:val="es-MX"/>
        </w:rPr>
        <w:t xml:space="preserve"> </w:t>
      </w:r>
      <w:r w:rsidR="00592DEA">
        <w:rPr>
          <w:rFonts w:ascii="Arial" w:hAnsi="Arial" w:cs="Arial"/>
          <w:bCs/>
          <w:color w:val="000000"/>
          <w:sz w:val="26"/>
          <w:szCs w:val="26"/>
          <w:lang w:val="es-MX"/>
        </w:rPr>
        <w:t>expediente</w:t>
      </w:r>
      <w:r w:rsidR="00442B3A" w:rsidRPr="00371086">
        <w:rPr>
          <w:rFonts w:ascii="Arial" w:hAnsi="Arial" w:cs="Arial"/>
          <w:bCs/>
          <w:color w:val="000000"/>
          <w:sz w:val="26"/>
          <w:szCs w:val="26"/>
          <w:lang w:val="es-MX"/>
        </w:rPr>
        <w:t xml:space="preserve"> principal remitido para la </w:t>
      </w:r>
      <w:r w:rsidR="00592DEA">
        <w:rPr>
          <w:rFonts w:ascii="Arial" w:hAnsi="Arial" w:cs="Arial"/>
          <w:bCs/>
          <w:color w:val="000000"/>
          <w:sz w:val="26"/>
          <w:szCs w:val="26"/>
          <w:lang w:val="es-MX"/>
        </w:rPr>
        <w:t xml:space="preserve">substanciación </w:t>
      </w:r>
      <w:r w:rsidR="00442B3A" w:rsidRPr="00371086">
        <w:rPr>
          <w:rFonts w:ascii="Arial" w:hAnsi="Arial" w:cs="Arial"/>
          <w:bCs/>
          <w:color w:val="000000"/>
          <w:sz w:val="26"/>
          <w:szCs w:val="26"/>
          <w:lang w:val="es-MX"/>
        </w:rPr>
        <w:t>del presente asunto</w:t>
      </w:r>
      <w:r w:rsidR="00592DEA">
        <w:rPr>
          <w:rFonts w:ascii="Arial" w:hAnsi="Arial" w:cs="Arial"/>
          <w:bCs/>
          <w:color w:val="000000"/>
          <w:sz w:val="26"/>
          <w:szCs w:val="26"/>
          <w:lang w:val="es-MX"/>
        </w:rPr>
        <w:t>,</w:t>
      </w:r>
      <w:r w:rsidR="00442B3A" w:rsidRPr="00371086">
        <w:rPr>
          <w:rFonts w:ascii="Arial" w:hAnsi="Arial" w:cs="Arial"/>
          <w:bCs/>
          <w:color w:val="000000"/>
          <w:sz w:val="26"/>
          <w:szCs w:val="26"/>
          <w:lang w:val="es-MX"/>
        </w:rPr>
        <w:t xml:space="preserve"> que hace</w:t>
      </w:r>
      <w:r w:rsidR="00592DEA">
        <w:rPr>
          <w:rFonts w:ascii="Arial" w:hAnsi="Arial" w:cs="Arial"/>
          <w:bCs/>
          <w:color w:val="000000"/>
          <w:sz w:val="26"/>
          <w:szCs w:val="26"/>
          <w:lang w:val="es-MX"/>
        </w:rPr>
        <w:t>n</w:t>
      </w:r>
      <w:r w:rsidR="00442B3A" w:rsidRPr="00371086">
        <w:rPr>
          <w:rFonts w:ascii="Arial" w:hAnsi="Arial" w:cs="Arial"/>
          <w:bCs/>
          <w:color w:val="000000"/>
          <w:sz w:val="26"/>
          <w:szCs w:val="26"/>
          <w:lang w:val="es-MX"/>
        </w:rPr>
        <w:t xml:space="preserve"> prueba plena </w:t>
      </w:r>
      <w:r w:rsidR="00592DEA">
        <w:rPr>
          <w:rFonts w:ascii="Arial" w:hAnsi="Arial" w:cs="Arial"/>
          <w:bCs/>
          <w:color w:val="000000"/>
          <w:sz w:val="26"/>
          <w:szCs w:val="26"/>
          <w:lang w:val="es-MX"/>
        </w:rPr>
        <w:t>en términos d</w:t>
      </w:r>
      <w:r w:rsidR="00442B3A" w:rsidRPr="00371086">
        <w:rPr>
          <w:rFonts w:ascii="Arial" w:hAnsi="Arial" w:cs="Arial"/>
          <w:bCs/>
          <w:color w:val="000000"/>
          <w:sz w:val="26"/>
          <w:szCs w:val="26"/>
          <w:lang w:val="es-MX"/>
        </w:rPr>
        <w:t>el artículo 173</w:t>
      </w:r>
      <w:r w:rsidR="00592DEA">
        <w:rPr>
          <w:rFonts w:ascii="Arial" w:hAnsi="Arial" w:cs="Arial"/>
          <w:bCs/>
          <w:color w:val="000000"/>
          <w:sz w:val="26"/>
          <w:szCs w:val="26"/>
          <w:lang w:val="es-MX"/>
        </w:rPr>
        <w:t>,</w:t>
      </w:r>
      <w:r w:rsidR="00442B3A" w:rsidRPr="00371086">
        <w:rPr>
          <w:rFonts w:ascii="Arial" w:hAnsi="Arial" w:cs="Arial"/>
          <w:bCs/>
          <w:color w:val="000000"/>
          <w:sz w:val="26"/>
          <w:szCs w:val="26"/>
          <w:lang w:val="es-MX"/>
        </w:rPr>
        <w:t xml:space="preserve"> fracción I</w:t>
      </w:r>
      <w:r w:rsidR="00592DEA">
        <w:rPr>
          <w:rFonts w:ascii="Arial" w:hAnsi="Arial" w:cs="Arial"/>
          <w:bCs/>
          <w:color w:val="000000"/>
          <w:sz w:val="26"/>
          <w:szCs w:val="26"/>
          <w:lang w:val="es-MX"/>
        </w:rPr>
        <w:t>,</w:t>
      </w:r>
      <w:r w:rsidR="00442B3A" w:rsidRPr="00371086">
        <w:rPr>
          <w:rFonts w:ascii="Arial" w:hAnsi="Arial" w:cs="Arial"/>
          <w:bCs/>
          <w:color w:val="000000"/>
          <w:sz w:val="26"/>
          <w:szCs w:val="26"/>
          <w:lang w:val="es-MX"/>
        </w:rPr>
        <w:t xml:space="preserve"> de la Ley de Justicia Administrativa para el Estado de Oaxaca</w:t>
      </w:r>
      <w:r w:rsidR="001C680D">
        <w:rPr>
          <w:rFonts w:ascii="Arial" w:hAnsi="Arial" w:cs="Arial"/>
          <w:bCs/>
          <w:color w:val="000000"/>
          <w:sz w:val="26"/>
          <w:szCs w:val="26"/>
          <w:lang w:val="es-MX"/>
        </w:rPr>
        <w:t xml:space="preserve">, </w:t>
      </w:r>
      <w:r w:rsidR="00442B3A" w:rsidRPr="00371086">
        <w:rPr>
          <w:rFonts w:ascii="Arial" w:hAnsi="Arial" w:cs="Arial"/>
          <w:bCs/>
          <w:color w:val="000000"/>
          <w:sz w:val="26"/>
          <w:szCs w:val="26"/>
          <w:lang w:val="es-MX"/>
        </w:rPr>
        <w:t xml:space="preserve">por tratarse de </w:t>
      </w:r>
      <w:r w:rsidR="00592DEA">
        <w:rPr>
          <w:rFonts w:ascii="Arial" w:hAnsi="Arial" w:cs="Arial"/>
          <w:bCs/>
          <w:color w:val="000000"/>
          <w:sz w:val="26"/>
          <w:szCs w:val="26"/>
          <w:lang w:val="es-MX"/>
        </w:rPr>
        <w:t>actuacio</w:t>
      </w:r>
      <w:r w:rsidR="00442B3A" w:rsidRPr="00371086">
        <w:rPr>
          <w:rFonts w:ascii="Arial" w:hAnsi="Arial" w:cs="Arial"/>
          <w:bCs/>
          <w:color w:val="000000"/>
          <w:sz w:val="26"/>
          <w:szCs w:val="26"/>
          <w:lang w:val="es-MX"/>
        </w:rPr>
        <w:t>n</w:t>
      </w:r>
      <w:r w:rsidR="00592DEA">
        <w:rPr>
          <w:rFonts w:ascii="Arial" w:hAnsi="Arial" w:cs="Arial"/>
          <w:bCs/>
          <w:color w:val="000000"/>
          <w:sz w:val="26"/>
          <w:szCs w:val="26"/>
          <w:lang w:val="es-MX"/>
        </w:rPr>
        <w:t>es</w:t>
      </w:r>
      <w:r w:rsidR="00442B3A" w:rsidRPr="00371086">
        <w:rPr>
          <w:rFonts w:ascii="Arial" w:hAnsi="Arial" w:cs="Arial"/>
          <w:bCs/>
          <w:color w:val="000000"/>
          <w:sz w:val="26"/>
          <w:szCs w:val="26"/>
          <w:lang w:val="es-MX"/>
        </w:rPr>
        <w:t xml:space="preserve"> judicial</w:t>
      </w:r>
      <w:r w:rsidR="00592DEA">
        <w:rPr>
          <w:rFonts w:ascii="Arial" w:hAnsi="Arial" w:cs="Arial"/>
          <w:bCs/>
          <w:color w:val="000000"/>
          <w:sz w:val="26"/>
          <w:szCs w:val="26"/>
          <w:lang w:val="es-MX"/>
        </w:rPr>
        <w:t>es</w:t>
      </w:r>
      <w:r w:rsidR="00442B3A" w:rsidRPr="00371086">
        <w:rPr>
          <w:rFonts w:ascii="Arial" w:hAnsi="Arial" w:cs="Arial"/>
          <w:bCs/>
          <w:color w:val="000000"/>
          <w:sz w:val="26"/>
          <w:szCs w:val="26"/>
          <w:lang w:val="es-MX"/>
        </w:rPr>
        <w:t>, se obtiene lo siguiente:</w:t>
      </w:r>
      <w:r w:rsidR="0080710F">
        <w:rPr>
          <w:rFonts w:ascii="Arial" w:hAnsi="Arial" w:cs="Arial"/>
          <w:bCs/>
          <w:color w:val="000000"/>
          <w:sz w:val="26"/>
          <w:szCs w:val="26"/>
          <w:lang w:val="es-MX"/>
        </w:rPr>
        <w:t xml:space="preserve"> </w:t>
      </w:r>
      <w:r w:rsidR="00257F09">
        <w:rPr>
          <w:rFonts w:ascii="Arial" w:hAnsi="Arial" w:cs="Arial"/>
          <w:bCs/>
          <w:color w:val="000000"/>
          <w:sz w:val="26"/>
          <w:szCs w:val="26"/>
          <w:lang w:val="es-MX"/>
        </w:rPr>
        <w:t>Que mediante proveído de 12 doce de octubre de 2017 dos mil diecisiete</w:t>
      </w:r>
      <w:r w:rsidR="0061030E">
        <w:rPr>
          <w:rFonts w:ascii="Arial" w:hAnsi="Arial" w:cs="Arial"/>
          <w:bCs/>
          <w:color w:val="000000"/>
          <w:sz w:val="26"/>
          <w:szCs w:val="26"/>
          <w:lang w:val="es-MX"/>
        </w:rPr>
        <w:t>, se tuvo a MARÍA JIMÉNEZ ALMARAZ demandando por su propio derecho la nulidad del acta de infracción con número de folio 26509</w:t>
      </w:r>
      <w:r w:rsidR="0055764E">
        <w:rPr>
          <w:rFonts w:ascii="Arial" w:hAnsi="Arial" w:cs="Arial"/>
          <w:bCs/>
          <w:color w:val="000000"/>
          <w:sz w:val="26"/>
          <w:szCs w:val="26"/>
          <w:lang w:val="es-MX"/>
        </w:rPr>
        <w:t xml:space="preserve"> (sic)</w:t>
      </w:r>
      <w:r w:rsidR="00D837FB">
        <w:rPr>
          <w:rFonts w:ascii="Arial" w:hAnsi="Arial" w:cs="Arial"/>
          <w:bCs/>
          <w:color w:val="000000"/>
          <w:sz w:val="26"/>
          <w:szCs w:val="26"/>
          <w:lang w:val="es-MX"/>
        </w:rPr>
        <w:t>,</w:t>
      </w:r>
      <w:r w:rsidR="0061030E">
        <w:rPr>
          <w:rFonts w:ascii="Arial" w:hAnsi="Arial" w:cs="Arial"/>
          <w:bCs/>
          <w:color w:val="000000"/>
          <w:sz w:val="26"/>
          <w:szCs w:val="26"/>
          <w:lang w:val="es-MX"/>
        </w:rPr>
        <w:t xml:space="preserve"> reserv</w:t>
      </w:r>
      <w:r w:rsidR="00D837FB">
        <w:rPr>
          <w:rFonts w:ascii="Arial" w:hAnsi="Arial" w:cs="Arial"/>
          <w:bCs/>
          <w:color w:val="000000"/>
          <w:sz w:val="26"/>
          <w:szCs w:val="26"/>
          <w:lang w:val="es-MX"/>
        </w:rPr>
        <w:t>ando</w:t>
      </w:r>
      <w:r w:rsidR="0061030E">
        <w:rPr>
          <w:rFonts w:ascii="Arial" w:hAnsi="Arial" w:cs="Arial"/>
          <w:bCs/>
          <w:color w:val="000000"/>
          <w:sz w:val="26"/>
          <w:szCs w:val="26"/>
          <w:lang w:val="es-MX"/>
        </w:rPr>
        <w:t xml:space="preserve"> acordar sobre la admisión de la demanda hasta en tanto la promovente exhibiera el original o copia certificada de la tarjeta de circulación del vehículo con placas de circulación 845-XAX, apercibida que en caso de no hacerlo</w:t>
      </w:r>
      <w:r w:rsidR="00D837FB">
        <w:rPr>
          <w:rFonts w:ascii="Arial" w:hAnsi="Arial" w:cs="Arial"/>
          <w:bCs/>
          <w:color w:val="000000"/>
          <w:sz w:val="26"/>
          <w:szCs w:val="26"/>
          <w:lang w:val="es-MX"/>
        </w:rPr>
        <w:t>, se desechará su demanda.</w:t>
      </w:r>
    </w:p>
    <w:p w:rsidR="0055764E" w:rsidRDefault="00D837FB"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Ahora, del contenido del acuerdo recurrido </w:t>
      </w:r>
      <w:r w:rsidR="0055764E">
        <w:rPr>
          <w:rFonts w:ascii="Arial" w:hAnsi="Arial" w:cs="Arial"/>
          <w:bCs/>
          <w:color w:val="000000"/>
          <w:sz w:val="26"/>
          <w:szCs w:val="26"/>
          <w:lang w:val="es-MX"/>
        </w:rPr>
        <w:t>se tiene lo siguiente:</w:t>
      </w:r>
    </w:p>
    <w:p w:rsidR="0055764E" w:rsidRDefault="0055764E" w:rsidP="0055764E">
      <w:pPr>
        <w:spacing w:line="360" w:lineRule="auto"/>
        <w:ind w:left="709" w:right="709"/>
        <w:jc w:val="both"/>
        <w:rPr>
          <w:rFonts w:cstheme="minorHAnsi"/>
          <w:i/>
        </w:rPr>
      </w:pPr>
      <w:r>
        <w:rPr>
          <w:rFonts w:cstheme="minorHAnsi"/>
          <w:i/>
        </w:rPr>
        <w:t xml:space="preserve">“… Ahora, visto el contenido íntegro del escrito del escrito de cuenta, se advierte que el nombre que aparece en la copia certificada de la tarjeta de circulación del vehículo Volkswagen POLO 4 puertas, modelo 2004, con número de placas 845-XAX, del Estado de México, corresponda a “Castro </w:t>
      </w:r>
      <w:proofErr w:type="spellStart"/>
      <w:r>
        <w:rPr>
          <w:rFonts w:cstheme="minorHAnsi"/>
          <w:i/>
        </w:rPr>
        <w:t>Ilescas</w:t>
      </w:r>
      <w:proofErr w:type="spellEnd"/>
      <w:r>
        <w:rPr>
          <w:rFonts w:cstheme="minorHAnsi"/>
          <w:i/>
        </w:rPr>
        <w:t xml:space="preserve"> </w:t>
      </w:r>
      <w:proofErr w:type="spellStart"/>
      <w:r>
        <w:rPr>
          <w:rFonts w:cstheme="minorHAnsi"/>
          <w:i/>
        </w:rPr>
        <w:t>Rosalío</w:t>
      </w:r>
      <w:proofErr w:type="spellEnd"/>
      <w:r>
        <w:rPr>
          <w:rFonts w:cstheme="minorHAnsi"/>
          <w:i/>
        </w:rPr>
        <w:t xml:space="preserve"> Rafael”, </w:t>
      </w:r>
      <w:r>
        <w:rPr>
          <w:rFonts w:cstheme="minorHAnsi"/>
          <w:b/>
          <w:i/>
        </w:rPr>
        <w:t xml:space="preserve">nombre distinto al de la promovente </w:t>
      </w:r>
      <w:r>
        <w:rPr>
          <w:rFonts w:cstheme="minorHAnsi"/>
          <w:i/>
        </w:rPr>
        <w:t xml:space="preserve">en el presente juicio que es </w:t>
      </w:r>
      <w:r>
        <w:rPr>
          <w:rFonts w:cstheme="minorHAnsi"/>
          <w:b/>
          <w:i/>
        </w:rPr>
        <w:t xml:space="preserve">de María Jiménez Almaraz. </w:t>
      </w:r>
      <w:r>
        <w:rPr>
          <w:rFonts w:cstheme="minorHAnsi"/>
          <w:i/>
        </w:rPr>
        <w:t xml:space="preserve">- - - - - - - - - - - - - - - - - - - - - - - - - - - </w:t>
      </w:r>
    </w:p>
    <w:p w:rsidR="0080710F" w:rsidRDefault="0055764E" w:rsidP="0055764E">
      <w:pPr>
        <w:spacing w:line="360" w:lineRule="auto"/>
        <w:ind w:left="709" w:right="709"/>
        <w:jc w:val="both"/>
        <w:rPr>
          <w:rFonts w:ascii="Arial" w:hAnsi="Arial" w:cs="Arial"/>
          <w:bCs/>
          <w:color w:val="000000"/>
          <w:sz w:val="26"/>
          <w:szCs w:val="26"/>
        </w:rPr>
      </w:pPr>
      <w:r>
        <w:rPr>
          <w:rFonts w:cstheme="minorHAnsi"/>
          <w:i/>
        </w:rPr>
        <w:lastRenderedPageBreak/>
        <w:t xml:space="preserve">Luego, para la procedencia del juicio contencioso administrativo ante este tribunal, no basta con que la promovente acredite su personalidad, sino además es necesario que </w:t>
      </w:r>
      <w:r>
        <w:rPr>
          <w:rFonts w:cstheme="minorHAnsi"/>
          <w:b/>
          <w:i/>
        </w:rPr>
        <w:t>acredite su interés jurídico o legítimo</w:t>
      </w:r>
      <w:proofErr w:type="gramStart"/>
      <w:r>
        <w:rPr>
          <w:rFonts w:cstheme="minorHAnsi"/>
          <w:b/>
          <w:i/>
        </w:rPr>
        <w:t>,</w:t>
      </w:r>
      <w:r>
        <w:rPr>
          <w:rFonts w:cstheme="minorHAnsi"/>
          <w:i/>
        </w:rPr>
        <w:t xml:space="preserve"> …”</w:t>
      </w:r>
      <w:proofErr w:type="gramEnd"/>
      <w:r w:rsidR="00D837FB">
        <w:rPr>
          <w:rFonts w:ascii="Arial" w:hAnsi="Arial" w:cs="Arial"/>
          <w:bCs/>
          <w:color w:val="000000"/>
          <w:sz w:val="26"/>
          <w:szCs w:val="26"/>
        </w:rPr>
        <w:t xml:space="preserve"> </w:t>
      </w:r>
      <w:r w:rsidR="0061030E">
        <w:rPr>
          <w:rFonts w:ascii="Arial" w:hAnsi="Arial" w:cs="Arial"/>
          <w:bCs/>
          <w:color w:val="000000"/>
          <w:sz w:val="26"/>
          <w:szCs w:val="26"/>
        </w:rPr>
        <w:t xml:space="preserve"> </w:t>
      </w:r>
    </w:p>
    <w:p w:rsidR="0028457A" w:rsidRDefault="00ED17D8" w:rsidP="00ED17D8">
      <w:pPr>
        <w:spacing w:before="240" w:line="360" w:lineRule="auto"/>
        <w:ind w:firstLine="708"/>
        <w:jc w:val="both"/>
        <w:rPr>
          <w:rFonts w:ascii="Arial" w:hAnsi="Arial" w:cs="Arial"/>
          <w:bCs/>
          <w:color w:val="000000"/>
          <w:sz w:val="26"/>
          <w:szCs w:val="26"/>
        </w:rPr>
      </w:pPr>
      <w:r>
        <w:rPr>
          <w:rFonts w:ascii="Arial" w:hAnsi="Arial" w:cs="Arial"/>
          <w:bCs/>
          <w:sz w:val="26"/>
          <w:szCs w:val="26"/>
        </w:rPr>
        <w:t xml:space="preserve">De lo anterior, se advierte que </w:t>
      </w:r>
      <w:r w:rsidR="00D36F82">
        <w:rPr>
          <w:rFonts w:ascii="Arial" w:hAnsi="Arial" w:cs="Arial"/>
          <w:bCs/>
          <w:sz w:val="26"/>
          <w:szCs w:val="26"/>
        </w:rPr>
        <w:t>e</w:t>
      </w:r>
      <w:r>
        <w:rPr>
          <w:rFonts w:ascii="Arial" w:hAnsi="Arial" w:cs="Arial"/>
          <w:bCs/>
          <w:sz w:val="26"/>
          <w:szCs w:val="26"/>
        </w:rPr>
        <w:t>l</w:t>
      </w:r>
      <w:r w:rsidR="00D36F82">
        <w:rPr>
          <w:rFonts w:ascii="Arial" w:hAnsi="Arial" w:cs="Arial"/>
          <w:bCs/>
          <w:sz w:val="26"/>
          <w:szCs w:val="26"/>
        </w:rPr>
        <w:t xml:space="preserve"> </w:t>
      </w:r>
      <w:r>
        <w:rPr>
          <w:rFonts w:ascii="Arial" w:hAnsi="Arial" w:cs="Arial"/>
          <w:bCs/>
          <w:sz w:val="26"/>
          <w:szCs w:val="26"/>
        </w:rPr>
        <w:t>a</w:t>
      </w:r>
      <w:r w:rsidR="00D36F82">
        <w:rPr>
          <w:rFonts w:ascii="Arial" w:hAnsi="Arial" w:cs="Arial"/>
          <w:bCs/>
          <w:sz w:val="26"/>
          <w:szCs w:val="26"/>
        </w:rPr>
        <w:t xml:space="preserve">cuerdo recurrido </w:t>
      </w:r>
      <w:r>
        <w:rPr>
          <w:rFonts w:ascii="Arial" w:hAnsi="Arial" w:cs="Arial"/>
          <w:bCs/>
          <w:sz w:val="26"/>
          <w:szCs w:val="26"/>
        </w:rPr>
        <w:t xml:space="preserve">resulta ilegal, ello en razón a que las consideraciones </w:t>
      </w:r>
      <w:r>
        <w:rPr>
          <w:rFonts w:ascii="Arial" w:hAnsi="Arial" w:cs="Arial"/>
          <w:bCs/>
          <w:color w:val="000000"/>
          <w:sz w:val="26"/>
          <w:szCs w:val="26"/>
        </w:rPr>
        <w:t xml:space="preserve">que la sustentan, </w:t>
      </w:r>
      <w:r w:rsidR="00D36F82">
        <w:rPr>
          <w:rFonts w:ascii="Arial" w:hAnsi="Arial" w:cs="Arial"/>
          <w:bCs/>
          <w:color w:val="000000"/>
          <w:sz w:val="26"/>
          <w:szCs w:val="26"/>
        </w:rPr>
        <w:t xml:space="preserve">son distintas a las contenidas en el proveído de 12 doce de octubre de 2017 dos mil diecisiete, mismo en el que </w:t>
      </w:r>
      <w:r w:rsidR="00C155E8">
        <w:rPr>
          <w:rFonts w:ascii="Arial" w:hAnsi="Arial" w:cs="Arial"/>
          <w:bCs/>
          <w:color w:val="000000"/>
          <w:sz w:val="26"/>
          <w:szCs w:val="26"/>
        </w:rPr>
        <w:t xml:space="preserve">únicamente se estableció como requisito para la admisión de la demanda la exhibición del original o copia certificada de la tarjeta de circulación del vehículo con placas 845-XAX; sin embargo, </w:t>
      </w:r>
      <w:r w:rsidR="0028457A">
        <w:rPr>
          <w:rFonts w:ascii="Arial" w:hAnsi="Arial" w:cs="Arial"/>
          <w:bCs/>
          <w:color w:val="000000"/>
          <w:sz w:val="26"/>
          <w:szCs w:val="26"/>
        </w:rPr>
        <w:t xml:space="preserve">a pesar de cumplir con la exhibición requerida, la primera instancia </w:t>
      </w:r>
      <w:r w:rsidR="00C155E8">
        <w:rPr>
          <w:rFonts w:ascii="Arial" w:hAnsi="Arial" w:cs="Arial"/>
          <w:bCs/>
          <w:color w:val="000000"/>
          <w:sz w:val="26"/>
          <w:szCs w:val="26"/>
        </w:rPr>
        <w:t xml:space="preserve">determinó </w:t>
      </w:r>
      <w:r>
        <w:rPr>
          <w:rFonts w:ascii="Arial" w:hAnsi="Arial" w:cs="Arial"/>
          <w:bCs/>
          <w:color w:val="000000"/>
          <w:sz w:val="26"/>
          <w:szCs w:val="26"/>
        </w:rPr>
        <w:t xml:space="preserve">la falta de interés jurídico o legítimo al </w:t>
      </w:r>
      <w:r w:rsidR="00C155E8">
        <w:rPr>
          <w:rFonts w:ascii="Arial" w:hAnsi="Arial" w:cs="Arial"/>
          <w:bCs/>
          <w:color w:val="000000"/>
          <w:sz w:val="26"/>
          <w:szCs w:val="26"/>
        </w:rPr>
        <w:t>constar en la tarjeta de circulación nombre distinto al de la promovente</w:t>
      </w:r>
      <w:r w:rsidR="0028457A">
        <w:rPr>
          <w:rFonts w:ascii="Arial" w:hAnsi="Arial" w:cs="Arial"/>
          <w:bCs/>
          <w:color w:val="000000"/>
          <w:sz w:val="26"/>
          <w:szCs w:val="26"/>
        </w:rPr>
        <w:t>.</w:t>
      </w:r>
    </w:p>
    <w:p w:rsidR="00ED17D8" w:rsidRDefault="00ED17D8" w:rsidP="00ED17D8">
      <w:pPr>
        <w:spacing w:before="240" w:line="360" w:lineRule="auto"/>
        <w:ind w:firstLine="708"/>
        <w:jc w:val="both"/>
        <w:rPr>
          <w:rFonts w:ascii="Arial" w:hAnsi="Arial" w:cs="Arial"/>
          <w:bCs/>
          <w:sz w:val="26"/>
          <w:szCs w:val="26"/>
        </w:rPr>
      </w:pPr>
      <w:r>
        <w:rPr>
          <w:rFonts w:ascii="Arial" w:hAnsi="Arial" w:cs="Arial"/>
          <w:bCs/>
          <w:sz w:val="26"/>
          <w:szCs w:val="26"/>
        </w:rPr>
        <w:t>Ahora, de las constancias de autos que integran el juicio natural, se advierte</w:t>
      </w:r>
      <w:r w:rsidR="0028457A">
        <w:rPr>
          <w:rFonts w:ascii="Arial" w:hAnsi="Arial" w:cs="Arial"/>
          <w:bCs/>
          <w:sz w:val="26"/>
          <w:szCs w:val="26"/>
        </w:rPr>
        <w:t xml:space="preserve"> que </w:t>
      </w:r>
      <w:r>
        <w:rPr>
          <w:rFonts w:ascii="Arial" w:hAnsi="Arial" w:cs="Arial"/>
          <w:bCs/>
          <w:sz w:val="26"/>
          <w:szCs w:val="26"/>
        </w:rPr>
        <w:t>l</w:t>
      </w:r>
      <w:r w:rsidR="0028457A">
        <w:rPr>
          <w:rFonts w:ascii="Arial" w:hAnsi="Arial" w:cs="Arial"/>
          <w:bCs/>
          <w:sz w:val="26"/>
          <w:szCs w:val="26"/>
        </w:rPr>
        <w:t>a recurrente</w:t>
      </w:r>
      <w:r>
        <w:rPr>
          <w:rFonts w:ascii="Arial" w:hAnsi="Arial" w:cs="Arial"/>
          <w:bCs/>
          <w:sz w:val="26"/>
          <w:szCs w:val="26"/>
        </w:rPr>
        <w:t xml:space="preserve"> demandó la nulidad del acta de infracción d</w:t>
      </w:r>
      <w:r w:rsidR="0028457A">
        <w:rPr>
          <w:rFonts w:ascii="Arial" w:hAnsi="Arial" w:cs="Arial"/>
          <w:bCs/>
          <w:sz w:val="26"/>
          <w:szCs w:val="26"/>
        </w:rPr>
        <w:t xml:space="preserve">e tránsito con número de folio 17221 emitida por </w:t>
      </w:r>
      <w:r>
        <w:rPr>
          <w:rFonts w:ascii="Arial" w:hAnsi="Arial" w:cs="Arial"/>
          <w:bCs/>
          <w:sz w:val="26"/>
          <w:szCs w:val="26"/>
        </w:rPr>
        <w:t xml:space="preserve">la Policía Vial </w:t>
      </w:r>
      <w:proofErr w:type="spellStart"/>
      <w:r w:rsidR="0028457A">
        <w:rPr>
          <w:rFonts w:ascii="Arial" w:hAnsi="Arial" w:cs="Arial"/>
          <w:bCs/>
          <w:sz w:val="26"/>
          <w:szCs w:val="26"/>
        </w:rPr>
        <w:t>Iraís</w:t>
      </w:r>
      <w:proofErr w:type="spellEnd"/>
      <w:r w:rsidR="0028457A">
        <w:rPr>
          <w:rFonts w:ascii="Arial" w:hAnsi="Arial" w:cs="Arial"/>
          <w:bCs/>
          <w:sz w:val="26"/>
          <w:szCs w:val="26"/>
        </w:rPr>
        <w:t xml:space="preserve"> Curiel Rivera</w:t>
      </w:r>
      <w:r>
        <w:rPr>
          <w:rFonts w:ascii="Arial" w:hAnsi="Arial" w:cs="Arial"/>
          <w:bCs/>
          <w:sz w:val="26"/>
          <w:szCs w:val="26"/>
        </w:rPr>
        <w:t>.</w:t>
      </w:r>
    </w:p>
    <w:p w:rsidR="00ED17D8" w:rsidRDefault="00340F5D" w:rsidP="00ED17D8">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656F01D" wp14:editId="10465723">
                <wp:simplePos x="0" y="0"/>
                <wp:positionH relativeFrom="column">
                  <wp:posOffset>5705475</wp:posOffset>
                </wp:positionH>
                <wp:positionV relativeFrom="paragraph">
                  <wp:posOffset>2998470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9.25pt;margin-top:236.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">
                <v:textbox>
                  <w:txbxContent>
                    <w:p w:rsidR="00340F5D" w:rsidRDefault="00340F5D" w:rsidP="00340F5D">
                      <w:pPr>
                        <w:rPr>
                          <w:sz w:val="16"/>
                          <w:szCs w:val="16"/>
                        </w:rPr>
                      </w:pPr>
                      <w:r>
                        <w:rPr>
                          <w:sz w:val="16"/>
                          <w:szCs w:val="16"/>
                        </w:rPr>
                        <w:t>Datos personales protegidos por el Art. 116 de la LGTAIP y el Art. 56 de la LTAIPEO</w:t>
                      </w:r>
                    </w:p>
                  </w:txbxContent>
                </v:textbox>
              </v:shape>
            </w:pict>
          </mc:Fallback>
        </mc:AlternateContent>
      </w:r>
      <w:r w:rsidR="00ED17D8">
        <w:rPr>
          <w:rFonts w:ascii="Arial" w:hAnsi="Arial" w:cs="Arial"/>
          <w:bCs/>
          <w:sz w:val="26"/>
          <w:szCs w:val="26"/>
        </w:rPr>
        <w:t xml:space="preserve">De ahí que la tarjeta de circulación o documento que acredite la propiedad del vehículo infraccionado, son innecesarios para tener por acreditado el interés jurídico del actor, al no ser objeto de la litis la propiedad o posesión del vehículo, debido </w:t>
      </w:r>
      <w:r w:rsidR="00ED17D8" w:rsidRPr="000B260C">
        <w:rPr>
          <w:rFonts w:ascii="Arial" w:hAnsi="Arial" w:cs="Arial"/>
          <w:bCs/>
          <w:sz w:val="26"/>
          <w:szCs w:val="26"/>
        </w:rPr>
        <w:t xml:space="preserve">que </w:t>
      </w:r>
      <w:r w:rsidR="00A005F5">
        <w:rPr>
          <w:rFonts w:ascii="Arial" w:hAnsi="Arial" w:cs="Arial"/>
          <w:bCs/>
          <w:sz w:val="26"/>
          <w:szCs w:val="26"/>
        </w:rPr>
        <w:t xml:space="preserve">como se señala, </w:t>
      </w:r>
      <w:r w:rsidR="00ED17D8">
        <w:rPr>
          <w:rFonts w:ascii="Arial" w:hAnsi="Arial" w:cs="Arial"/>
          <w:bCs/>
          <w:sz w:val="26"/>
          <w:szCs w:val="26"/>
        </w:rPr>
        <w:t>l</w:t>
      </w:r>
      <w:r w:rsidR="00A005F5">
        <w:rPr>
          <w:rFonts w:ascii="Arial" w:hAnsi="Arial" w:cs="Arial"/>
          <w:bCs/>
          <w:sz w:val="26"/>
          <w:szCs w:val="26"/>
        </w:rPr>
        <w:t>a</w:t>
      </w:r>
      <w:r w:rsidR="00ED17D8">
        <w:rPr>
          <w:rFonts w:ascii="Arial" w:hAnsi="Arial" w:cs="Arial"/>
          <w:bCs/>
          <w:sz w:val="26"/>
          <w:szCs w:val="26"/>
        </w:rPr>
        <w:t xml:space="preserve"> actor</w:t>
      </w:r>
      <w:r w:rsidR="00A005F5">
        <w:rPr>
          <w:rFonts w:ascii="Arial" w:hAnsi="Arial" w:cs="Arial"/>
          <w:bCs/>
          <w:sz w:val="26"/>
          <w:szCs w:val="26"/>
        </w:rPr>
        <w:t>a</w:t>
      </w:r>
      <w:r w:rsidR="00ED17D8">
        <w:rPr>
          <w:rFonts w:ascii="Arial" w:hAnsi="Arial" w:cs="Arial"/>
          <w:bCs/>
          <w:sz w:val="26"/>
          <w:szCs w:val="26"/>
        </w:rPr>
        <w:t xml:space="preserve"> demandó la nulidad del acta de infracción </w:t>
      </w:r>
      <w:r w:rsidR="00A005F5">
        <w:rPr>
          <w:rFonts w:ascii="Arial" w:hAnsi="Arial" w:cs="Arial"/>
          <w:bCs/>
          <w:sz w:val="26"/>
          <w:szCs w:val="26"/>
        </w:rPr>
        <w:t>17221, al asumirse como la responsable de la misma</w:t>
      </w:r>
      <w:r w:rsidR="00ED17D8">
        <w:rPr>
          <w:rFonts w:ascii="Arial" w:hAnsi="Arial" w:cs="Arial"/>
          <w:bCs/>
          <w:sz w:val="26"/>
          <w:szCs w:val="26"/>
        </w:rPr>
        <w:t xml:space="preserve">, que conforme a lo anteriormente considerado, resulta suficiente para acreditar el interés legítimo para reclamar su nulidad, debido que al comparecer a juicio, el actor se asume también como el responsable a quien se dirige el acta de infracción; ello es así, debido que el Reglamento de Tránsito del Municipio de Oaxaca de Juárez, no considera sea requisito necesario para poder ser infraccionado, contar con la propiedad o titularidad del vehículo  a infraccionar, sino sólo se necesita ser la persona que en el caso se asuma como el responsable de la infracción; de ahí que con la exhibición de la copia </w:t>
      </w:r>
      <w:r w:rsidR="00A005F5">
        <w:rPr>
          <w:rFonts w:ascii="Arial" w:hAnsi="Arial" w:cs="Arial"/>
          <w:bCs/>
          <w:sz w:val="26"/>
          <w:szCs w:val="26"/>
        </w:rPr>
        <w:t>del acta de infracción 17221</w:t>
      </w:r>
      <w:r w:rsidR="00ED17D8">
        <w:rPr>
          <w:rFonts w:ascii="Arial" w:hAnsi="Arial" w:cs="Arial"/>
          <w:bCs/>
          <w:sz w:val="26"/>
          <w:szCs w:val="26"/>
        </w:rPr>
        <w:t>, respecto de la cual, se insiste, l</w:t>
      </w:r>
      <w:r w:rsidR="00A005F5">
        <w:rPr>
          <w:rFonts w:ascii="Arial" w:hAnsi="Arial" w:cs="Arial"/>
          <w:bCs/>
          <w:sz w:val="26"/>
          <w:szCs w:val="26"/>
        </w:rPr>
        <w:t>a</w:t>
      </w:r>
      <w:r w:rsidR="00ED17D8">
        <w:rPr>
          <w:rFonts w:ascii="Arial" w:hAnsi="Arial" w:cs="Arial"/>
          <w:bCs/>
          <w:sz w:val="26"/>
          <w:szCs w:val="26"/>
        </w:rPr>
        <w:t xml:space="preserve"> actor</w:t>
      </w:r>
      <w:r w:rsidR="00A005F5">
        <w:rPr>
          <w:rFonts w:ascii="Arial" w:hAnsi="Arial" w:cs="Arial"/>
          <w:bCs/>
          <w:sz w:val="26"/>
          <w:szCs w:val="26"/>
        </w:rPr>
        <w:t>a</w:t>
      </w:r>
      <w:r w:rsidR="00ED17D8">
        <w:rPr>
          <w:rFonts w:ascii="Arial" w:hAnsi="Arial" w:cs="Arial"/>
          <w:bCs/>
          <w:sz w:val="26"/>
          <w:szCs w:val="26"/>
        </w:rPr>
        <w:t xml:space="preserve"> se asume como el responsable de la misma.</w:t>
      </w:r>
    </w:p>
    <w:p w:rsidR="00ED17D8" w:rsidRPr="005D4A0D" w:rsidRDefault="00ED17D8" w:rsidP="00A005F5">
      <w:pPr>
        <w:pStyle w:val="Sinespaciado"/>
        <w:spacing w:before="240" w:line="360" w:lineRule="auto"/>
        <w:ind w:firstLine="708"/>
        <w:jc w:val="both"/>
        <w:rPr>
          <w:rFonts w:ascii="Arial" w:hAnsi="Arial" w:cs="Arial"/>
          <w:sz w:val="26"/>
          <w:szCs w:val="26"/>
          <w:lang w:val="es-MX"/>
        </w:rPr>
      </w:pPr>
      <w:r>
        <w:rPr>
          <w:rFonts w:ascii="Arial" w:hAnsi="Arial" w:cs="Arial"/>
          <w:bCs/>
          <w:sz w:val="26"/>
          <w:szCs w:val="26"/>
          <w:lang w:val="es-MX"/>
        </w:rPr>
        <w:t xml:space="preserve">Tiene aplicación por identidad jurídica la Jurisprudencia dictada por la </w:t>
      </w:r>
      <w:r>
        <w:rPr>
          <w:rFonts w:ascii="Arial" w:hAnsi="Arial" w:cs="Arial"/>
          <w:bCs/>
          <w:color w:val="000000"/>
          <w:sz w:val="26"/>
          <w:szCs w:val="26"/>
          <w:lang w:val="es-MX"/>
        </w:rPr>
        <w:t>Segunda Sala, publicada en el Semanario Judicial de la Federación, novena época, tomo XVI, Diciembre 2002, página 241, materia administrativa, de texto y rubro siguiente:</w:t>
      </w:r>
    </w:p>
    <w:p w:rsidR="00ED17D8" w:rsidRDefault="00ED17D8" w:rsidP="00ED17D8">
      <w:pPr>
        <w:autoSpaceDE w:val="0"/>
        <w:autoSpaceDN w:val="0"/>
        <w:adjustRightInd w:val="0"/>
        <w:ind w:left="709" w:right="709" w:firstLine="709"/>
        <w:jc w:val="both"/>
        <w:rPr>
          <w:rFonts w:ascii="Arial" w:hAnsi="Arial" w:cs="Arial"/>
          <w:b/>
          <w:bCs/>
          <w:caps/>
          <w:lang w:eastAsia="es-MX"/>
        </w:rPr>
      </w:pPr>
    </w:p>
    <w:p w:rsidR="00ED17D8" w:rsidRPr="00876619" w:rsidRDefault="00ED17D8" w:rsidP="00ED17D8">
      <w:pPr>
        <w:pStyle w:val="Sinespaciado"/>
        <w:spacing w:before="240" w:line="360" w:lineRule="auto"/>
        <w:ind w:left="709" w:right="709" w:firstLine="709"/>
        <w:jc w:val="both"/>
        <w:rPr>
          <w:rFonts w:ascii="Arial" w:hAnsi="Arial" w:cs="Arial"/>
          <w:sz w:val="20"/>
          <w:szCs w:val="20"/>
          <w:lang w:val="es-MX" w:eastAsia="es-MX"/>
        </w:rPr>
      </w:pPr>
      <w:r w:rsidRPr="00876619">
        <w:rPr>
          <w:rFonts w:ascii="Arial" w:hAnsi="Arial" w:cs="Arial"/>
          <w:b/>
          <w:bCs/>
          <w:caps/>
          <w:sz w:val="20"/>
          <w:szCs w:val="20"/>
          <w:lang w:val="es-MX" w:eastAsia="es-MX"/>
        </w:rPr>
        <w:lastRenderedPageBreak/>
        <w:t xml:space="preserve">“INTERÉS LEGÍTIMO E INTERÉS JURÍDICO. AMBOS TÉRMINOS TIENEN DIFERENTE CONNOTACIÓN EN EL JUICIO CONTENCIOSO ADMINISTRATIVO. </w:t>
      </w:r>
      <w:r w:rsidRPr="00876619">
        <w:rPr>
          <w:rFonts w:ascii="Arial" w:hAnsi="Arial" w:cs="Arial"/>
          <w:sz w:val="20"/>
          <w:szCs w:val="20"/>
          <w:lang w:val="es-MX" w:eastAsia="es-MX"/>
        </w:rPr>
        <w:t>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w:t>
      </w:r>
      <w:r w:rsidRPr="00876619">
        <w:rPr>
          <w:rFonts w:ascii="Arial" w:hAnsi="Arial" w:cs="Arial"/>
          <w:bCs/>
          <w:sz w:val="20"/>
          <w:szCs w:val="20"/>
          <w:lang w:val="es-MX" w:eastAsia="es-MX"/>
        </w:rPr>
        <w:t>interés</w:t>
      </w:r>
      <w:r w:rsidRPr="00876619">
        <w:rPr>
          <w:rFonts w:ascii="Arial" w:hAnsi="Arial" w:cs="Arial"/>
          <w:sz w:val="20"/>
          <w:szCs w:val="20"/>
          <w:lang w:val="es-MX" w:eastAsia="es-MX"/>
        </w:rPr>
        <w:t xml:space="preserve"> </w:t>
      </w:r>
      <w:r w:rsidRPr="00876619">
        <w:rPr>
          <w:rFonts w:ascii="Arial" w:hAnsi="Arial" w:cs="Arial"/>
          <w:bCs/>
          <w:sz w:val="20"/>
          <w:szCs w:val="20"/>
          <w:lang w:val="es-MX" w:eastAsia="es-MX"/>
        </w:rPr>
        <w:t>legítimo</w:t>
      </w:r>
      <w:r w:rsidRPr="00876619">
        <w:rPr>
          <w:rFonts w:ascii="Arial" w:hAnsi="Arial" w:cs="Arial"/>
          <w:sz w:val="20"/>
          <w:szCs w:val="20"/>
          <w:lang w:val="es-MX" w:eastAsia="es-MX"/>
        </w:rPr>
        <w:t>), no obstante carecieran de la titularidad del derecho subjetivo respectivo (</w:t>
      </w:r>
      <w:r w:rsidRPr="00876619">
        <w:rPr>
          <w:rFonts w:ascii="Arial" w:hAnsi="Arial" w:cs="Arial"/>
          <w:bCs/>
          <w:sz w:val="20"/>
          <w:szCs w:val="20"/>
          <w:lang w:val="es-MX" w:eastAsia="es-MX"/>
        </w:rPr>
        <w:t>interés</w:t>
      </w:r>
      <w:r w:rsidRPr="00876619">
        <w:rPr>
          <w:rFonts w:ascii="Arial" w:hAnsi="Arial" w:cs="Arial"/>
          <w:sz w:val="20"/>
          <w:szCs w:val="20"/>
          <w:lang w:val="es-MX" w:eastAsia="es-MX"/>
        </w:rPr>
        <w:t xml:space="preserve"> </w:t>
      </w:r>
      <w:r w:rsidRPr="00876619">
        <w:rPr>
          <w:rFonts w:ascii="Arial" w:hAnsi="Arial" w:cs="Arial"/>
          <w:bCs/>
          <w:sz w:val="20"/>
          <w:szCs w:val="20"/>
          <w:lang w:val="es-MX" w:eastAsia="es-MX"/>
        </w:rPr>
        <w:t>jurídico</w:t>
      </w:r>
      <w:r w:rsidRPr="00876619">
        <w:rPr>
          <w:rFonts w:ascii="Arial" w:hAnsi="Arial" w:cs="Arial"/>
          <w:sz w:val="20"/>
          <w:szCs w:val="20"/>
          <w:lang w:val="es-MX" w:eastAsia="es-MX"/>
        </w:rPr>
        <w:t xml:space="preserve">), con la finalidad clara de ampliar el número de gobernados que pudieran </w:t>
      </w:r>
      <w:proofErr w:type="spellStart"/>
      <w:r w:rsidRPr="00876619">
        <w:rPr>
          <w:rFonts w:ascii="Arial" w:hAnsi="Arial" w:cs="Arial"/>
          <w:sz w:val="20"/>
          <w:szCs w:val="20"/>
          <w:lang w:val="es-MX" w:eastAsia="es-MX"/>
        </w:rPr>
        <w:t>accesar</w:t>
      </w:r>
      <w:proofErr w:type="spellEnd"/>
      <w:r w:rsidRPr="00876619">
        <w:rPr>
          <w:rFonts w:ascii="Arial" w:hAnsi="Arial" w:cs="Arial"/>
          <w:sz w:val="20"/>
          <w:szCs w:val="20"/>
          <w:lang w:val="es-MX" w:eastAsia="es-MX"/>
        </w:rPr>
        <w:t xml:space="preserve"> al procedimiento en defensa de sus intereses. Así, el </w:t>
      </w:r>
      <w:r w:rsidRPr="00876619">
        <w:rPr>
          <w:rFonts w:ascii="Arial" w:hAnsi="Arial" w:cs="Arial"/>
          <w:bCs/>
          <w:sz w:val="20"/>
          <w:szCs w:val="20"/>
          <w:lang w:val="es-MX" w:eastAsia="es-MX"/>
        </w:rPr>
        <w:t>interés</w:t>
      </w:r>
      <w:r w:rsidRPr="00876619">
        <w:rPr>
          <w:rFonts w:ascii="Arial" w:hAnsi="Arial" w:cs="Arial"/>
          <w:sz w:val="20"/>
          <w:szCs w:val="20"/>
          <w:lang w:val="es-MX" w:eastAsia="es-MX"/>
        </w:rPr>
        <w:t xml:space="preserve"> </w:t>
      </w:r>
      <w:r w:rsidRPr="00876619">
        <w:rPr>
          <w:rFonts w:ascii="Arial" w:hAnsi="Arial" w:cs="Arial"/>
          <w:bCs/>
          <w:sz w:val="20"/>
          <w:szCs w:val="20"/>
          <w:lang w:val="es-MX" w:eastAsia="es-MX"/>
        </w:rPr>
        <w:t>jurídico</w:t>
      </w:r>
      <w:r w:rsidRPr="00876619">
        <w:rPr>
          <w:rFonts w:ascii="Arial" w:hAnsi="Arial" w:cs="Arial"/>
          <w:sz w:val="20"/>
          <w:szCs w:val="20"/>
          <w:lang w:val="es-MX" w:eastAsia="es-MX"/>
        </w:rPr>
        <w:t xml:space="preserve"> tiene una connotación diversa a la del </w:t>
      </w:r>
      <w:r w:rsidRPr="00876619">
        <w:rPr>
          <w:rFonts w:ascii="Arial" w:hAnsi="Arial" w:cs="Arial"/>
          <w:bCs/>
          <w:sz w:val="20"/>
          <w:szCs w:val="20"/>
          <w:lang w:val="es-MX" w:eastAsia="es-MX"/>
        </w:rPr>
        <w:t>legítimo</w:t>
      </w:r>
      <w:r w:rsidRPr="00876619">
        <w:rPr>
          <w:rFonts w:ascii="Arial" w:hAnsi="Arial" w:cs="Arial"/>
          <w:sz w:val="20"/>
          <w:szCs w:val="20"/>
          <w:lang w:val="es-MX" w:eastAsia="es-MX"/>
        </w:rPr>
        <w:t xml:space="preserve">, pues mientras el primero requiere que se acredite la afectación a un derecho subjetivo, el segundo supone únicamente la existencia de un </w:t>
      </w:r>
      <w:r w:rsidRPr="00876619">
        <w:rPr>
          <w:rFonts w:ascii="Arial" w:hAnsi="Arial" w:cs="Arial"/>
          <w:bCs/>
          <w:sz w:val="20"/>
          <w:szCs w:val="20"/>
          <w:lang w:val="es-MX" w:eastAsia="es-MX"/>
        </w:rPr>
        <w:t>interés</w:t>
      </w:r>
      <w:r w:rsidRPr="00876619">
        <w:rPr>
          <w:rFonts w:ascii="Arial" w:hAnsi="Arial" w:cs="Arial"/>
          <w:sz w:val="20"/>
          <w:szCs w:val="20"/>
          <w:lang w:val="es-MX" w:eastAsia="es-MX"/>
        </w:rPr>
        <w:t xml:space="preserve"> cualificado respecto de la legalidad de los actos impugnados, </w:t>
      </w:r>
      <w:r w:rsidRPr="00876619">
        <w:rPr>
          <w:rFonts w:ascii="Arial" w:hAnsi="Arial" w:cs="Arial"/>
          <w:bCs/>
          <w:sz w:val="20"/>
          <w:szCs w:val="20"/>
          <w:lang w:val="es-MX" w:eastAsia="es-MX"/>
        </w:rPr>
        <w:t>interés</w:t>
      </w:r>
      <w:r w:rsidRPr="00876619">
        <w:rPr>
          <w:rFonts w:ascii="Arial" w:hAnsi="Arial" w:cs="Arial"/>
          <w:sz w:val="20"/>
          <w:szCs w:val="20"/>
          <w:lang w:val="es-MX" w:eastAsia="es-MX"/>
        </w:rPr>
        <w:t xml:space="preserve"> que proviene de la afectación a la esfera jurídica del individuo, ya sea directa o derivada de su situación particular respecto del orden </w:t>
      </w:r>
      <w:r w:rsidRPr="00876619">
        <w:rPr>
          <w:rFonts w:ascii="Arial" w:hAnsi="Arial" w:cs="Arial"/>
          <w:bCs/>
          <w:sz w:val="20"/>
          <w:szCs w:val="20"/>
          <w:lang w:val="es-MX" w:eastAsia="es-MX"/>
        </w:rPr>
        <w:t>jurídico”</w:t>
      </w:r>
      <w:r w:rsidRPr="00876619">
        <w:rPr>
          <w:rFonts w:ascii="Arial" w:hAnsi="Arial" w:cs="Arial"/>
          <w:sz w:val="20"/>
          <w:szCs w:val="20"/>
          <w:lang w:val="es-MX" w:eastAsia="es-MX"/>
        </w:rPr>
        <w:t>.</w:t>
      </w:r>
    </w:p>
    <w:p w:rsidR="00934B1D" w:rsidRPr="00ED17D8" w:rsidRDefault="00934B1D" w:rsidP="00934B1D">
      <w:pPr>
        <w:pStyle w:val="Sinespaciado"/>
        <w:ind w:firstLine="708"/>
        <w:jc w:val="both"/>
        <w:rPr>
          <w:rFonts w:ascii="Arial" w:hAnsi="Arial" w:cs="Arial"/>
          <w:sz w:val="26"/>
          <w:szCs w:val="26"/>
          <w:lang w:val="es-MX"/>
        </w:rPr>
      </w:pPr>
    </w:p>
    <w:p w:rsidR="00C248B9" w:rsidRPr="00B6528F" w:rsidRDefault="00C248B9" w:rsidP="00C248B9">
      <w:pPr>
        <w:spacing w:line="360" w:lineRule="auto"/>
        <w:ind w:firstLine="705"/>
        <w:jc w:val="both"/>
        <w:rPr>
          <w:rFonts w:ascii="Arial" w:eastAsia="Calibri" w:hAnsi="Arial" w:cs="Arial"/>
          <w:sz w:val="26"/>
          <w:szCs w:val="26"/>
        </w:rPr>
      </w:pPr>
      <w:r w:rsidRPr="00B6528F">
        <w:rPr>
          <w:rFonts w:ascii="Arial" w:eastAsia="Calibri" w:hAnsi="Arial" w:cs="Arial"/>
          <w:sz w:val="26"/>
          <w:szCs w:val="26"/>
        </w:rPr>
        <w:t>Por lo antes expuesto, ante la ilegalidad del acuerdo de mérito, a efecto de reparar el agravio causado, se revoca, para quedar de la siguiente manera:</w:t>
      </w:r>
    </w:p>
    <w:p w:rsidR="00AB510A" w:rsidRDefault="00C248B9" w:rsidP="00AB510A">
      <w:pPr>
        <w:widowControl w:val="0"/>
        <w:tabs>
          <w:tab w:val="left" w:pos="2835"/>
          <w:tab w:val="left" w:pos="7938"/>
        </w:tabs>
        <w:spacing w:before="240" w:line="360" w:lineRule="auto"/>
        <w:ind w:left="709" w:right="709"/>
        <w:jc w:val="both"/>
        <w:rPr>
          <w:rFonts w:cstheme="minorHAnsi"/>
          <w:i/>
        </w:rPr>
      </w:pPr>
      <w:r w:rsidRPr="006C7EC5">
        <w:rPr>
          <w:rFonts w:ascii="Arial" w:eastAsia="Times New Roman" w:hAnsi="Arial" w:cs="Arial"/>
          <w:sz w:val="26"/>
          <w:szCs w:val="26"/>
          <w:lang w:eastAsia="es-MX"/>
        </w:rPr>
        <w:t>“</w:t>
      </w:r>
      <w:r w:rsidR="00876619">
        <w:rPr>
          <w:rFonts w:cstheme="minorHAnsi"/>
          <w:i/>
        </w:rPr>
        <w:t xml:space="preserve">Por </w:t>
      </w:r>
      <w:r w:rsidR="00876619" w:rsidRPr="00D20524">
        <w:rPr>
          <w:rFonts w:cstheme="minorHAnsi"/>
          <w:i/>
        </w:rPr>
        <w:t>recibi</w:t>
      </w:r>
      <w:r w:rsidR="00876619">
        <w:rPr>
          <w:rFonts w:cstheme="minorHAnsi"/>
          <w:i/>
        </w:rPr>
        <w:t>do</w:t>
      </w:r>
      <w:r w:rsidR="00876619" w:rsidRPr="00D20524">
        <w:rPr>
          <w:rFonts w:cstheme="minorHAnsi"/>
          <w:i/>
        </w:rPr>
        <w:t xml:space="preserve"> en la Oficialía de Partes Común de Primera Instancia de</w:t>
      </w:r>
      <w:r w:rsidR="00876619">
        <w:rPr>
          <w:rFonts w:cstheme="minorHAnsi"/>
          <w:i/>
        </w:rPr>
        <w:t>l entonces Tribunal de lo Contencioso Administrativo y  de Cuentas</w:t>
      </w:r>
      <w:r w:rsidR="00876619" w:rsidRPr="00D20524">
        <w:rPr>
          <w:rFonts w:cstheme="minorHAnsi"/>
          <w:i/>
        </w:rPr>
        <w:t>, el 15 quince de noviembre del año</w:t>
      </w:r>
      <w:r w:rsidR="00876619">
        <w:rPr>
          <w:rFonts w:cstheme="minorHAnsi"/>
          <w:i/>
        </w:rPr>
        <w:t xml:space="preserve"> 2017 dos mil diecisiete</w:t>
      </w:r>
      <w:r w:rsidR="00876619" w:rsidRPr="00D20524">
        <w:rPr>
          <w:rFonts w:cstheme="minorHAnsi"/>
          <w:i/>
        </w:rPr>
        <w:t xml:space="preserve">, escrito de María Jiménez Almaraz parte </w:t>
      </w:r>
      <w:r w:rsidR="00876619">
        <w:rPr>
          <w:rFonts w:cstheme="minorHAnsi"/>
          <w:i/>
        </w:rPr>
        <w:t>actora</w:t>
      </w:r>
      <w:r w:rsidR="00876619" w:rsidRPr="00D20524">
        <w:rPr>
          <w:rFonts w:cstheme="minorHAnsi"/>
          <w:i/>
        </w:rPr>
        <w:t xml:space="preserve"> en el presente juicio, por el medio de</w:t>
      </w:r>
      <w:r w:rsidR="00876619">
        <w:rPr>
          <w:rFonts w:cstheme="minorHAnsi"/>
          <w:i/>
        </w:rPr>
        <w:t>l</w:t>
      </w:r>
      <w:r w:rsidR="00876619" w:rsidRPr="00D20524">
        <w:rPr>
          <w:rFonts w:cstheme="minorHAnsi"/>
          <w:i/>
        </w:rPr>
        <w:t xml:space="preserve"> cual exhibe copia certificada de la tarjeta de circulación correspondiente al vehículo con placas de circulación 845-XA</w:t>
      </w:r>
      <w:r w:rsidR="00876619">
        <w:rPr>
          <w:rFonts w:cstheme="minorHAnsi"/>
          <w:i/>
        </w:rPr>
        <w:t>X</w:t>
      </w:r>
      <w:r w:rsidR="00876619" w:rsidRPr="00D20524">
        <w:rPr>
          <w:rFonts w:cstheme="minorHAnsi"/>
          <w:i/>
        </w:rPr>
        <w:t xml:space="preserve">, del Estado de México; promoción que se manda agregar a los autos para que surta </w:t>
      </w:r>
      <w:r w:rsidR="00E410E2">
        <w:rPr>
          <w:rFonts w:cstheme="minorHAnsi"/>
          <w:i/>
        </w:rPr>
        <w:t>lo</w:t>
      </w:r>
      <w:r w:rsidR="00876619" w:rsidRPr="00D20524">
        <w:rPr>
          <w:rFonts w:cstheme="minorHAnsi"/>
          <w:i/>
        </w:rPr>
        <w:t>s efectos legales</w:t>
      </w:r>
      <w:r w:rsidR="00E410E2">
        <w:rPr>
          <w:rFonts w:cstheme="minorHAnsi"/>
          <w:i/>
        </w:rPr>
        <w:t xml:space="preserve"> correspondientes</w:t>
      </w:r>
      <w:r w:rsidR="00876619" w:rsidRPr="00D20524">
        <w:rPr>
          <w:rFonts w:cstheme="minorHAnsi"/>
          <w:i/>
        </w:rPr>
        <w:t xml:space="preserve">. - - - - - - - - </w:t>
      </w:r>
      <w:r w:rsidR="00876619">
        <w:rPr>
          <w:rFonts w:cstheme="minorHAnsi"/>
          <w:i/>
        </w:rPr>
        <w:t>- - - - - - -</w:t>
      </w:r>
      <w:r w:rsidR="00E410E2">
        <w:rPr>
          <w:rFonts w:cstheme="minorHAnsi"/>
          <w:i/>
        </w:rPr>
        <w:t xml:space="preserve"> - - - - - - - - - - - - - - - - - - - - -</w:t>
      </w:r>
      <w:r w:rsidR="006A25F4">
        <w:rPr>
          <w:rFonts w:cstheme="minorHAnsi"/>
          <w:i/>
        </w:rPr>
        <w:t>- - - - - - - - -</w:t>
      </w:r>
    </w:p>
    <w:p w:rsidR="00AB510A" w:rsidRPr="00AB510A" w:rsidRDefault="00AB510A" w:rsidP="00AB510A">
      <w:pPr>
        <w:widowControl w:val="0"/>
        <w:tabs>
          <w:tab w:val="left" w:pos="2835"/>
          <w:tab w:val="left" w:pos="7938"/>
        </w:tabs>
        <w:spacing w:line="360" w:lineRule="auto"/>
        <w:ind w:left="709" w:right="709"/>
        <w:jc w:val="both"/>
        <w:rPr>
          <w:rFonts w:cstheme="minorHAnsi"/>
          <w:i/>
        </w:rPr>
      </w:pPr>
      <w:r w:rsidRPr="00AB510A">
        <w:rPr>
          <w:rFonts w:cstheme="minorHAnsi"/>
          <w:i/>
        </w:rPr>
        <w:t>Consecuentemente se acuerda el escrito reservado por proveído de 1</w:t>
      </w:r>
      <w:r>
        <w:rPr>
          <w:rFonts w:cstheme="minorHAnsi"/>
          <w:i/>
        </w:rPr>
        <w:t>2</w:t>
      </w:r>
      <w:r w:rsidRPr="00AB510A">
        <w:rPr>
          <w:rFonts w:cstheme="minorHAnsi"/>
          <w:i/>
        </w:rPr>
        <w:t xml:space="preserve"> </w:t>
      </w:r>
      <w:r>
        <w:rPr>
          <w:rFonts w:cstheme="minorHAnsi"/>
          <w:i/>
        </w:rPr>
        <w:t>d</w:t>
      </w:r>
      <w:r w:rsidRPr="00AB510A">
        <w:rPr>
          <w:rFonts w:cstheme="minorHAnsi"/>
          <w:i/>
        </w:rPr>
        <w:t xml:space="preserve">oce de octubre de </w:t>
      </w:r>
      <w:r>
        <w:rPr>
          <w:rFonts w:cstheme="minorHAnsi"/>
          <w:i/>
        </w:rPr>
        <w:t>2017 dos mil diecisiete</w:t>
      </w:r>
      <w:r w:rsidRPr="00AB510A">
        <w:rPr>
          <w:rFonts w:cstheme="minorHAnsi"/>
          <w:i/>
        </w:rPr>
        <w:t xml:space="preserve">: - - - - - - - - - - - - - - - - - - - - - - - - - - - - - </w:t>
      </w:r>
    </w:p>
    <w:p w:rsidR="000F073D" w:rsidRDefault="00AB510A" w:rsidP="005A2C35">
      <w:pPr>
        <w:widowControl w:val="0"/>
        <w:tabs>
          <w:tab w:val="left" w:pos="2835"/>
          <w:tab w:val="left" w:pos="7938"/>
        </w:tabs>
        <w:spacing w:line="360" w:lineRule="auto"/>
        <w:ind w:left="709" w:right="709"/>
        <w:jc w:val="both"/>
        <w:rPr>
          <w:rFonts w:cstheme="minorHAnsi"/>
          <w:i/>
        </w:rPr>
      </w:pPr>
      <w:r>
        <w:rPr>
          <w:rFonts w:cstheme="minorHAnsi"/>
          <w:i/>
        </w:rPr>
        <w:t xml:space="preserve">Se tiene a </w:t>
      </w:r>
      <w:r>
        <w:rPr>
          <w:rFonts w:cstheme="minorHAnsi"/>
          <w:b/>
          <w:i/>
        </w:rPr>
        <w:t>MARÍA JIMÉNEZ ALMARAZ</w:t>
      </w:r>
      <w:r w:rsidRPr="00AB510A">
        <w:rPr>
          <w:rFonts w:cstheme="minorHAnsi"/>
          <w:i/>
        </w:rPr>
        <w:t>, prom</w:t>
      </w:r>
      <w:r>
        <w:rPr>
          <w:rFonts w:cstheme="minorHAnsi"/>
          <w:i/>
        </w:rPr>
        <w:t xml:space="preserve">oviendo </w:t>
      </w:r>
      <w:r w:rsidRPr="00AB510A">
        <w:rPr>
          <w:rFonts w:cstheme="minorHAnsi"/>
          <w:i/>
        </w:rPr>
        <w:t>por su propio derecho,</w:t>
      </w:r>
      <w:r w:rsidRPr="00AB510A">
        <w:rPr>
          <w:rFonts w:eastAsia="Calibri" w:cstheme="minorHAnsi"/>
          <w:i/>
        </w:rPr>
        <w:t xml:space="preserve"> demandando </w:t>
      </w:r>
      <w:r w:rsidR="005A2C35">
        <w:rPr>
          <w:rFonts w:cstheme="minorHAnsi"/>
          <w:i/>
        </w:rPr>
        <w:t xml:space="preserve">a IRAÍS CURIEL RIVERA, </w:t>
      </w:r>
      <w:r w:rsidR="000F073D" w:rsidRPr="000F073D">
        <w:rPr>
          <w:rFonts w:cstheme="minorHAnsi"/>
          <w:i/>
        </w:rPr>
        <w:t xml:space="preserve">POLICÍA VIAL </w:t>
      </w:r>
      <w:r w:rsidR="005A2C35">
        <w:rPr>
          <w:rFonts w:cstheme="minorHAnsi"/>
          <w:i/>
        </w:rPr>
        <w:t xml:space="preserve">DEL </w:t>
      </w:r>
      <w:r w:rsidR="000F073D" w:rsidRPr="000F073D">
        <w:rPr>
          <w:rFonts w:cstheme="minorHAnsi"/>
          <w:i/>
        </w:rPr>
        <w:t>MUNICIP</w:t>
      </w:r>
      <w:r w:rsidR="005A2C35">
        <w:rPr>
          <w:rFonts w:cstheme="minorHAnsi"/>
          <w:i/>
        </w:rPr>
        <w:t>IO</w:t>
      </w:r>
      <w:r w:rsidR="000F073D" w:rsidRPr="000F073D">
        <w:rPr>
          <w:rFonts w:cstheme="minorHAnsi"/>
          <w:i/>
        </w:rPr>
        <w:t xml:space="preserve"> DE OAXACA DE JUÁREZ, </w:t>
      </w:r>
      <w:r w:rsidR="000F073D" w:rsidRPr="000F073D">
        <w:rPr>
          <w:rFonts w:cstheme="minorHAnsi"/>
          <w:b/>
          <w:i/>
        </w:rPr>
        <w:t>la nulidad del acta de infracción con número de folio 17</w:t>
      </w:r>
      <w:r w:rsidR="005A2C35">
        <w:rPr>
          <w:rFonts w:cstheme="minorHAnsi"/>
          <w:b/>
          <w:i/>
        </w:rPr>
        <w:t>221</w:t>
      </w:r>
      <w:r w:rsidR="000F073D" w:rsidRPr="000F073D">
        <w:rPr>
          <w:rFonts w:cstheme="minorHAnsi"/>
          <w:b/>
          <w:i/>
        </w:rPr>
        <w:t xml:space="preserve"> emitida el 18 dieciocho de </w:t>
      </w:r>
      <w:r w:rsidR="005A2C35">
        <w:rPr>
          <w:rFonts w:cstheme="minorHAnsi"/>
          <w:b/>
          <w:i/>
        </w:rPr>
        <w:t>agosto</w:t>
      </w:r>
      <w:r w:rsidR="000F073D" w:rsidRPr="000F073D">
        <w:rPr>
          <w:rFonts w:cstheme="minorHAnsi"/>
          <w:b/>
          <w:i/>
        </w:rPr>
        <w:t xml:space="preserve"> de 201</w:t>
      </w:r>
      <w:r w:rsidR="005A2C35">
        <w:rPr>
          <w:rFonts w:cstheme="minorHAnsi"/>
          <w:b/>
          <w:i/>
        </w:rPr>
        <w:t>7</w:t>
      </w:r>
      <w:r w:rsidR="000F073D" w:rsidRPr="000F073D">
        <w:rPr>
          <w:rFonts w:cstheme="minorHAnsi"/>
          <w:b/>
          <w:i/>
        </w:rPr>
        <w:t xml:space="preserve"> dos mil </w:t>
      </w:r>
      <w:proofErr w:type="spellStart"/>
      <w:r w:rsidR="000F073D" w:rsidRPr="000F073D">
        <w:rPr>
          <w:rFonts w:cstheme="minorHAnsi"/>
          <w:b/>
          <w:i/>
        </w:rPr>
        <w:t>diecis</w:t>
      </w:r>
      <w:r w:rsidR="005A2C35">
        <w:rPr>
          <w:rFonts w:cstheme="minorHAnsi"/>
          <w:b/>
          <w:i/>
        </w:rPr>
        <w:t>i</w:t>
      </w:r>
      <w:r w:rsidR="000F073D" w:rsidRPr="000F073D">
        <w:rPr>
          <w:rFonts w:cstheme="minorHAnsi"/>
          <w:b/>
          <w:i/>
        </w:rPr>
        <w:t>é</w:t>
      </w:r>
      <w:r w:rsidR="005A2C35">
        <w:rPr>
          <w:rFonts w:cstheme="minorHAnsi"/>
          <w:b/>
          <w:i/>
        </w:rPr>
        <w:t>te</w:t>
      </w:r>
      <w:proofErr w:type="spellEnd"/>
      <w:r w:rsidR="000F073D" w:rsidRPr="000F073D">
        <w:rPr>
          <w:rFonts w:cstheme="minorHAnsi"/>
          <w:i/>
        </w:rPr>
        <w:t>;</w:t>
      </w:r>
      <w:r w:rsidR="000F073D" w:rsidRPr="000F073D">
        <w:rPr>
          <w:rFonts w:cstheme="minorHAnsi"/>
          <w:b/>
          <w:i/>
        </w:rPr>
        <w:t xml:space="preserve"> </w:t>
      </w:r>
      <w:r w:rsidR="000F073D" w:rsidRPr="000F073D">
        <w:rPr>
          <w:rFonts w:cstheme="minorHAnsi"/>
          <w:i/>
        </w:rPr>
        <w:t xml:space="preserve">en tal virtud, acorde a lo dispuesto por los artículos 81, 82, fracción IV, 83, 84, 85, 96, fracción I, 114, 115, 116, 117, 118, 119, 126, 133, 134, 136, primer párrafo, 146, 147, 148 de la Ley de Justicia Administrativa para el Estado de Oaxaca, </w:t>
      </w:r>
      <w:r w:rsidR="000F073D" w:rsidRPr="000F073D">
        <w:rPr>
          <w:rFonts w:cstheme="minorHAnsi"/>
          <w:b/>
          <w:i/>
        </w:rPr>
        <w:t>se admite a trámite la demanda;</w:t>
      </w:r>
      <w:r w:rsidR="000F073D" w:rsidRPr="000F073D">
        <w:rPr>
          <w:rFonts w:cstheme="minorHAnsi"/>
          <w:i/>
        </w:rPr>
        <w:t xml:space="preserve">  con fundamento en los artículos 153, primero, segundo y tercer párrafo, y 154, de la Ley en cita, con la copia de la promoción de cuenta y anexos, </w:t>
      </w:r>
      <w:r w:rsidR="000F073D" w:rsidRPr="000F073D">
        <w:rPr>
          <w:rFonts w:cstheme="minorHAnsi"/>
          <w:bCs/>
          <w:i/>
        </w:rPr>
        <w:t xml:space="preserve">se ordena notificar, emplazar y correr </w:t>
      </w:r>
      <w:r w:rsidR="000F073D" w:rsidRPr="000F073D">
        <w:rPr>
          <w:rFonts w:cstheme="minorHAnsi"/>
          <w:bCs/>
          <w:i/>
        </w:rPr>
        <w:lastRenderedPageBreak/>
        <w:t>traslado a la referida autoridad</w:t>
      </w:r>
      <w:r w:rsidR="000F073D" w:rsidRPr="000F073D">
        <w:rPr>
          <w:rFonts w:cstheme="minorHAnsi"/>
          <w:i/>
        </w:rPr>
        <w:t xml:space="preserve"> en el domicilio precisado por el promovente, para que dentro del </w:t>
      </w:r>
      <w:r w:rsidR="000F073D" w:rsidRPr="000F073D">
        <w:rPr>
          <w:rFonts w:cstheme="minorHAnsi"/>
          <w:b/>
          <w:bCs/>
          <w:i/>
          <w:u w:val="single"/>
        </w:rPr>
        <w:t>plazo de nueve días hábiles,</w:t>
      </w:r>
      <w:r w:rsidR="000F073D" w:rsidRPr="000F073D">
        <w:rPr>
          <w:rFonts w:cstheme="minorHAnsi"/>
          <w:b/>
          <w:bCs/>
          <w:i/>
        </w:rPr>
        <w:t xml:space="preserve"> </w:t>
      </w:r>
      <w:r w:rsidR="000F073D" w:rsidRPr="000F073D">
        <w:rPr>
          <w:rFonts w:cstheme="minorHAnsi"/>
          <w:i/>
        </w:rPr>
        <w:t xml:space="preserve">contados a partir del siguiente a aquel en que surta efectos la notificación, conteste la demanda, apercibida </w:t>
      </w:r>
      <w:r w:rsidR="000F073D" w:rsidRPr="000F073D">
        <w:rPr>
          <w:rFonts w:cstheme="minorHAnsi"/>
          <w:bCs/>
          <w:i/>
        </w:rPr>
        <w:t>que en caso de no contestar los hechos afirmándolos, negándolos, expresando los que ignoran por no ser propios o exponiendo cómo ocurrieron, se tendrán presuntivamente ciertos, y en caso de que no conteste la demanda, se tendrá contestada en sentido afirmativo;</w:t>
      </w:r>
      <w:r w:rsidR="000F073D" w:rsidRPr="000F073D">
        <w:rPr>
          <w:rFonts w:cstheme="minorHAnsi"/>
          <w:i/>
        </w:rPr>
        <w:t xml:space="preserve"> debiendo en términos del 155, de la Ley en cita, adjuntar a su contestación copia de la misma y de los documentos que acompañe para el traslado a su contraparte. - - - - - - - - - - - - - - - - - - - - - - - - - - - - -</w:t>
      </w:r>
      <w:r w:rsidR="006A25F4">
        <w:rPr>
          <w:rFonts w:cstheme="minorHAnsi"/>
          <w:i/>
        </w:rPr>
        <w:t xml:space="preserve"> - - - - - - - - - - - - - - - - - - - </w:t>
      </w:r>
    </w:p>
    <w:p w:rsidR="000F073D" w:rsidRDefault="000F073D" w:rsidP="00C4407A">
      <w:pPr>
        <w:widowControl w:val="0"/>
        <w:tabs>
          <w:tab w:val="left" w:pos="2835"/>
          <w:tab w:val="left" w:pos="7938"/>
        </w:tabs>
        <w:spacing w:line="360" w:lineRule="auto"/>
        <w:ind w:left="709" w:right="709"/>
        <w:jc w:val="both"/>
        <w:rPr>
          <w:rFonts w:cstheme="minorHAnsi"/>
          <w:i/>
        </w:rPr>
      </w:pPr>
      <w:r w:rsidRPr="000F073D">
        <w:rPr>
          <w:rFonts w:cstheme="minorHAnsi"/>
          <w:i/>
        </w:rPr>
        <w:t xml:space="preserve">Con fundamento en el artículo 120 de la Ley de la materia, para tener por acreditada su personería deberá acompañar a su escrito de contestación, en caso de producirla, copia debidamente certificada del documento relativo al nombramiento que le fue conferido y del documento en el que conste rindió la protesta de ley, apercibida que en caso de no hacerlo se tendrá por contestada la demanda en sentido afirmativo.- - - - - - - - - - - - - - - - - - - - - - - </w:t>
      </w:r>
    </w:p>
    <w:p w:rsidR="000F073D" w:rsidRDefault="000F073D" w:rsidP="00C4407A">
      <w:pPr>
        <w:widowControl w:val="0"/>
        <w:tabs>
          <w:tab w:val="left" w:pos="2835"/>
          <w:tab w:val="left" w:pos="7938"/>
        </w:tabs>
        <w:spacing w:line="360" w:lineRule="auto"/>
        <w:ind w:left="709" w:right="709"/>
        <w:jc w:val="both"/>
        <w:rPr>
          <w:rFonts w:cstheme="minorHAnsi"/>
          <w:i/>
        </w:rPr>
      </w:pPr>
      <w:r w:rsidRPr="000F073D">
        <w:rPr>
          <w:rFonts w:cstheme="minorHAnsi"/>
          <w:i/>
        </w:rPr>
        <w:t xml:space="preserve">Asimismo, acorde a lo dispuesto por el artículo 156 de la Ley de la materia, en la contestación de la demanda no podrá variarse la fundamentación y motivación del acto impugnado. - - - - - - - - - - - - - - - - - - - - - - - - - - - - - - - - - - </w:t>
      </w:r>
    </w:p>
    <w:p w:rsidR="000F073D" w:rsidRDefault="000F073D" w:rsidP="00C4407A">
      <w:pPr>
        <w:widowControl w:val="0"/>
        <w:tabs>
          <w:tab w:val="left" w:pos="2835"/>
          <w:tab w:val="left" w:pos="7938"/>
        </w:tabs>
        <w:spacing w:line="360" w:lineRule="auto"/>
        <w:ind w:left="709" w:right="709"/>
        <w:jc w:val="both"/>
        <w:rPr>
          <w:rFonts w:cstheme="minorHAnsi"/>
          <w:i/>
        </w:rPr>
      </w:pPr>
      <w:r w:rsidRPr="000F073D">
        <w:rPr>
          <w:rFonts w:cstheme="minorHAnsi"/>
          <w:i/>
        </w:rPr>
        <w:t xml:space="preserve">Acorde a los artículos 147, fracción IX, y 159 de la ley en cita, se admiten las pruebas enunciadas al estar relacionadas con los hechos de la demanda, y ajustarse al </w:t>
      </w:r>
      <w:r w:rsidR="00C4407A">
        <w:rPr>
          <w:rFonts w:cstheme="minorHAnsi"/>
          <w:i/>
        </w:rPr>
        <w:t xml:space="preserve">artículo </w:t>
      </w:r>
      <w:r w:rsidRPr="000F073D">
        <w:rPr>
          <w:rFonts w:cstheme="minorHAnsi"/>
          <w:i/>
        </w:rPr>
        <w:t xml:space="preserve">158 de la Ley de la materia,.- - - - - - - - - - - - - - - - - - - - - - </w:t>
      </w:r>
    </w:p>
    <w:p w:rsidR="000F073D" w:rsidRDefault="000F073D" w:rsidP="00C4407A">
      <w:pPr>
        <w:widowControl w:val="0"/>
        <w:tabs>
          <w:tab w:val="left" w:pos="2835"/>
          <w:tab w:val="left" w:pos="7938"/>
        </w:tabs>
        <w:spacing w:line="360" w:lineRule="auto"/>
        <w:ind w:left="709" w:right="709"/>
        <w:jc w:val="both"/>
        <w:rPr>
          <w:rFonts w:cstheme="minorHAnsi"/>
          <w:i/>
        </w:rPr>
      </w:pPr>
      <w:r w:rsidRPr="000F073D">
        <w:rPr>
          <w:rFonts w:cstheme="minorHAnsi"/>
          <w:i/>
        </w:rPr>
        <w:t xml:space="preserve">Con fundamento en el artículo 188 fracción IV, incisos a) y b) de la Ley de Justicia Administrativa para el Estado de Oaxaca, con la copia simple de la demanda, </w:t>
      </w:r>
      <w:r w:rsidRPr="000F073D">
        <w:rPr>
          <w:rFonts w:cstheme="minorHAnsi"/>
          <w:b/>
          <w:i/>
        </w:rPr>
        <w:t>fórmese cuaderno de suspensión para su trámite</w:t>
      </w:r>
      <w:r w:rsidRPr="000F073D">
        <w:rPr>
          <w:rFonts w:cstheme="minorHAnsi"/>
          <w:i/>
        </w:rPr>
        <w:t xml:space="preserve">.- - - - - - - - - - - - </w:t>
      </w:r>
    </w:p>
    <w:p w:rsidR="000F073D" w:rsidRPr="000F073D" w:rsidRDefault="00340F5D" w:rsidP="00C4407A">
      <w:pPr>
        <w:widowControl w:val="0"/>
        <w:tabs>
          <w:tab w:val="left" w:pos="2835"/>
          <w:tab w:val="left" w:pos="7938"/>
        </w:tabs>
        <w:spacing w:line="360" w:lineRule="auto"/>
        <w:ind w:left="709" w:right="709"/>
        <w:jc w:val="both"/>
        <w:rPr>
          <w:rFonts w:cstheme="minorHAnsi"/>
          <w:i/>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2193C631" wp14:editId="3D271A2C">
                <wp:simplePos x="0" y="0"/>
                <wp:positionH relativeFrom="column">
                  <wp:posOffset>5657850</wp:posOffset>
                </wp:positionH>
                <wp:positionV relativeFrom="paragraph">
                  <wp:posOffset>872490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5.5pt;margin-top:68.7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">
                <v:textbox>
                  <w:txbxContent>
                    <w:p w:rsidR="00340F5D" w:rsidRDefault="00340F5D" w:rsidP="00340F5D">
                      <w:pPr>
                        <w:rPr>
                          <w:sz w:val="16"/>
                          <w:szCs w:val="16"/>
                        </w:rPr>
                      </w:pPr>
                      <w:r>
                        <w:rPr>
                          <w:sz w:val="16"/>
                          <w:szCs w:val="16"/>
                        </w:rPr>
                        <w:t>Datos personales protegidos por el Art. 116 de la LGTAIP y el Art. 56 de la LTAIPEO</w:t>
                      </w:r>
                    </w:p>
                  </w:txbxContent>
                </v:textbox>
              </v:shape>
            </w:pict>
          </mc:Fallback>
        </mc:AlternateContent>
      </w:r>
      <w:r w:rsidR="000F073D" w:rsidRPr="000F073D">
        <w:rPr>
          <w:rFonts w:cstheme="minorHAnsi"/>
          <w:i/>
        </w:rPr>
        <w:t xml:space="preserve">En relación con el </w:t>
      </w:r>
      <w:r w:rsidR="00C4407A">
        <w:rPr>
          <w:rFonts w:cstheme="minorHAnsi"/>
          <w:i/>
        </w:rPr>
        <w:t xml:space="preserve">Titular de la Comisión de </w:t>
      </w:r>
      <w:r w:rsidR="000F073D" w:rsidRPr="000F073D">
        <w:rPr>
          <w:rFonts w:cstheme="minorHAnsi"/>
          <w:i/>
        </w:rPr>
        <w:t>Se</w:t>
      </w:r>
      <w:r w:rsidR="00C4407A">
        <w:rPr>
          <w:rFonts w:cstheme="minorHAnsi"/>
          <w:i/>
        </w:rPr>
        <w:t>guridad Pública, Vialidad y Protección Civil</w:t>
      </w:r>
      <w:r w:rsidR="000F073D" w:rsidRPr="000F073D">
        <w:rPr>
          <w:rFonts w:cstheme="minorHAnsi"/>
          <w:i/>
        </w:rPr>
        <w:t xml:space="preserve"> del Municipio de Oaxaca de Juárez, con fundamento en lo dispuesto en el artículo 149 de la Ley de Justicia Administrativa para el Estado, requiérase a la actora para que en plazo de 3 tres días hábiles contados a partir del siguiente a aquel en que surta efectos la notificación, exprese el acto administrativo que haya dictado directamente, ordenado su emisión, ejecutado y exprese conceptos de impugnación en su contra, apercibida que en caso de incumplimiento se desechará la demanda respecto de la referida autoridad. - - - - - - - - - - - - - - -</w:t>
      </w:r>
      <w:r w:rsidR="00C4407A">
        <w:rPr>
          <w:rFonts w:cstheme="minorHAnsi"/>
          <w:i/>
        </w:rPr>
        <w:t xml:space="preserve"> - - - - - - - - - - - - - </w:t>
      </w:r>
      <w:r w:rsidR="000F073D" w:rsidRPr="000F073D">
        <w:rPr>
          <w:rFonts w:cstheme="minorHAnsi"/>
          <w:i/>
        </w:rPr>
        <w:t>-</w:t>
      </w:r>
      <w:r w:rsidR="006A25F4">
        <w:rPr>
          <w:rFonts w:cstheme="minorHAnsi"/>
          <w:i/>
        </w:rPr>
        <w:t xml:space="preserve"> - - -</w:t>
      </w:r>
    </w:p>
    <w:p w:rsidR="00C248B9" w:rsidRPr="006C7EC5" w:rsidRDefault="000F073D" w:rsidP="00C4407A">
      <w:pPr>
        <w:widowControl w:val="0"/>
        <w:tabs>
          <w:tab w:val="left" w:pos="2835"/>
          <w:tab w:val="left" w:pos="7938"/>
        </w:tabs>
        <w:spacing w:line="360" w:lineRule="auto"/>
        <w:ind w:left="709" w:right="709"/>
        <w:jc w:val="both"/>
        <w:rPr>
          <w:rFonts w:ascii="Arial" w:eastAsia="Times New Roman" w:hAnsi="Arial" w:cs="Arial"/>
          <w:sz w:val="26"/>
          <w:szCs w:val="26"/>
          <w:lang w:eastAsia="es-MX"/>
        </w:rPr>
      </w:pPr>
      <w:r w:rsidRPr="000F073D">
        <w:rPr>
          <w:rFonts w:cstheme="minorHAnsi"/>
          <w:i/>
        </w:rPr>
        <w:t xml:space="preserve">Por último, con la finalidad de que este órgano jurisdiccional pueda garantizar la secrecía de los </w:t>
      </w:r>
      <w:r w:rsidRPr="000F073D">
        <w:rPr>
          <w:rFonts w:cstheme="minorHAnsi"/>
          <w:b/>
          <w:i/>
        </w:rPr>
        <w:t>datos personales de la parte actora</w:t>
      </w:r>
      <w:r w:rsidRPr="000F073D">
        <w:rPr>
          <w:rFonts w:cstheme="minorHAnsi"/>
          <w:i/>
        </w:rPr>
        <w:t xml:space="preserve"> en este juicio contencioso administrativo, se hace de su conocimiento </w:t>
      </w:r>
      <w:r w:rsidRPr="000F073D">
        <w:rPr>
          <w:rFonts w:cstheme="minorHAnsi"/>
          <w:b/>
          <w:i/>
        </w:rPr>
        <w:t>el derecho que tiene el administrado para oponerse a la publicación de sus datos</w:t>
      </w:r>
      <w:r w:rsidRPr="000F073D">
        <w:rPr>
          <w:rFonts w:cstheme="minorHAnsi"/>
          <w:i/>
        </w:rPr>
        <w:t xml:space="preserve"> en relación con terceros, para lo cual podrá hacer valer de manera expresa su oposición hasta antes de la fecha para el desahogo de la audiencia final, apercibido el promovente que la falta de oposición conlleva su consentimiento para que en la sentencia que se dicte en el presente asunto, se publiquen sus datos personales, acorde al procedimiento de acceso a la </w:t>
      </w:r>
      <w:r w:rsidRPr="000F073D">
        <w:rPr>
          <w:rFonts w:cstheme="minorHAnsi"/>
          <w:i/>
        </w:rPr>
        <w:lastRenderedPageBreak/>
        <w:t>información pública previsto en los artículos 1, 2, 6 fracción IV, 8, 11 y 15, de la Ley de Transparencia y Acceso a la Información Púb</w:t>
      </w:r>
      <w:r w:rsidR="006A25F4">
        <w:rPr>
          <w:rFonts w:cstheme="minorHAnsi"/>
          <w:i/>
        </w:rPr>
        <w:t>lica para el Estado de Oaxaca.</w:t>
      </w:r>
      <w:r w:rsidR="00C248B9" w:rsidRPr="000F073D">
        <w:rPr>
          <w:rFonts w:eastAsia="Times New Roman" w:cstheme="minorHAnsi"/>
          <w:i/>
          <w:lang w:eastAsia="es-MX"/>
        </w:rPr>
        <w:t>”</w:t>
      </w:r>
      <w:r w:rsidR="00C248B9" w:rsidRPr="006C7EC5">
        <w:rPr>
          <w:rFonts w:ascii="Arial" w:eastAsia="Times New Roman" w:hAnsi="Arial" w:cs="Arial"/>
          <w:sz w:val="26"/>
          <w:szCs w:val="26"/>
          <w:lang w:eastAsia="es-MX"/>
        </w:rPr>
        <w:t xml:space="preserve"> </w:t>
      </w:r>
    </w:p>
    <w:p w:rsidR="000F073D" w:rsidRDefault="000F073D" w:rsidP="00C248B9">
      <w:pPr>
        <w:pStyle w:val="Prrafodelista"/>
        <w:spacing w:line="360" w:lineRule="auto"/>
        <w:ind w:left="0" w:firstLine="705"/>
        <w:jc w:val="both"/>
        <w:rPr>
          <w:rFonts w:ascii="Arial" w:eastAsia="Calibri" w:hAnsi="Arial" w:cs="Arial"/>
          <w:sz w:val="26"/>
          <w:szCs w:val="26"/>
        </w:rPr>
      </w:pPr>
    </w:p>
    <w:p w:rsidR="00C248B9" w:rsidRPr="00AE3E35" w:rsidRDefault="00C248B9" w:rsidP="00C248B9">
      <w:pPr>
        <w:pStyle w:val="Prrafodelista"/>
        <w:spacing w:line="360" w:lineRule="auto"/>
        <w:ind w:left="0" w:firstLine="705"/>
        <w:jc w:val="both"/>
        <w:rPr>
          <w:rFonts w:ascii="Arial" w:eastAsia="Calibri" w:hAnsi="Arial" w:cs="Arial"/>
          <w:sz w:val="26"/>
          <w:szCs w:val="26"/>
        </w:rPr>
      </w:pPr>
      <w:r w:rsidRPr="006C7EC5">
        <w:rPr>
          <w:rFonts w:ascii="Arial" w:eastAsia="Calibri" w:hAnsi="Arial" w:cs="Arial"/>
          <w:sz w:val="26"/>
          <w:szCs w:val="26"/>
        </w:rPr>
        <w:t xml:space="preserve">En consecuencia ante las anteriores consideraciones, se </w:t>
      </w:r>
      <w:r>
        <w:rPr>
          <w:rFonts w:ascii="Arial" w:eastAsia="Calibri" w:hAnsi="Arial" w:cs="Arial"/>
          <w:b/>
          <w:sz w:val="26"/>
          <w:szCs w:val="26"/>
        </w:rPr>
        <w:t xml:space="preserve">REVOCA </w:t>
      </w:r>
      <w:r w:rsidRPr="006C7EC5">
        <w:rPr>
          <w:rFonts w:ascii="Arial" w:eastAsia="Calibri" w:hAnsi="Arial" w:cs="Arial"/>
          <w:b/>
          <w:sz w:val="26"/>
          <w:szCs w:val="26"/>
        </w:rPr>
        <w:t>el</w:t>
      </w:r>
      <w:r w:rsidRPr="006C7EC5">
        <w:rPr>
          <w:rFonts w:ascii="Arial" w:eastAsia="Calibri" w:hAnsi="Arial" w:cs="Arial"/>
          <w:sz w:val="26"/>
          <w:szCs w:val="26"/>
        </w:rPr>
        <w:t xml:space="preserve"> acuerdo recurrido y con fundamento en los artículos 207 y 208 de la Ley de Justicia Administrativa para el Estado,</w:t>
      </w:r>
      <w:r w:rsidR="006A25F4">
        <w:rPr>
          <w:rFonts w:ascii="Arial" w:eastAsia="Calibri" w:hAnsi="Arial" w:cs="Arial"/>
          <w:sz w:val="26"/>
          <w:szCs w:val="26"/>
        </w:rPr>
        <w:t xml:space="preserve"> vigente hasta el veinte de octubre de dos mil diecisiete,</w:t>
      </w:r>
      <w:r w:rsidRPr="006C7EC5">
        <w:rPr>
          <w:rFonts w:ascii="Arial" w:eastAsia="Calibri" w:hAnsi="Arial" w:cs="Arial"/>
          <w:sz w:val="26"/>
          <w:szCs w:val="26"/>
        </w:rPr>
        <w:t xml:space="preserve"> se:</w:t>
      </w:r>
    </w:p>
    <w:p w:rsidR="00C248B9" w:rsidRPr="006C7EC5" w:rsidRDefault="00C248B9" w:rsidP="00C248B9">
      <w:pPr>
        <w:tabs>
          <w:tab w:val="left" w:pos="1134"/>
        </w:tabs>
        <w:spacing w:before="240" w:line="360" w:lineRule="auto"/>
        <w:jc w:val="center"/>
        <w:rPr>
          <w:rFonts w:ascii="Arial" w:hAnsi="Arial" w:cs="Arial"/>
          <w:b/>
          <w:sz w:val="26"/>
          <w:szCs w:val="26"/>
        </w:rPr>
      </w:pPr>
      <w:r w:rsidRPr="006C7EC5">
        <w:rPr>
          <w:rFonts w:ascii="Arial" w:hAnsi="Arial" w:cs="Arial"/>
          <w:b/>
          <w:sz w:val="26"/>
          <w:szCs w:val="26"/>
        </w:rPr>
        <w:t>R E S U E L V E</w:t>
      </w:r>
    </w:p>
    <w:p w:rsidR="00540BB2" w:rsidRDefault="00D55672" w:rsidP="0080172B">
      <w:pPr>
        <w:pStyle w:val="Sinespaciado"/>
        <w:spacing w:before="240" w:line="360" w:lineRule="auto"/>
        <w:ind w:firstLine="708"/>
        <w:jc w:val="both"/>
        <w:rPr>
          <w:rFonts w:ascii="Arial" w:hAnsi="Arial" w:cs="Arial"/>
          <w:sz w:val="26"/>
          <w:szCs w:val="26"/>
        </w:rPr>
      </w:pPr>
      <w:r w:rsidRPr="00D55672">
        <w:rPr>
          <w:rFonts w:ascii="Arial" w:hAnsi="Arial" w:cs="Arial"/>
          <w:b/>
          <w:sz w:val="26"/>
          <w:szCs w:val="26"/>
        </w:rPr>
        <w:t>PRIMERO</w:t>
      </w:r>
      <w:r>
        <w:rPr>
          <w:rFonts w:ascii="Arial" w:hAnsi="Arial" w:cs="Arial"/>
          <w:sz w:val="26"/>
          <w:szCs w:val="26"/>
        </w:rPr>
        <w:t>.</w:t>
      </w:r>
      <w:r w:rsidR="00D52086">
        <w:rPr>
          <w:rFonts w:ascii="Arial" w:hAnsi="Arial" w:cs="Arial"/>
          <w:sz w:val="26"/>
          <w:szCs w:val="26"/>
        </w:rPr>
        <w:t xml:space="preserve"> S</w:t>
      </w:r>
      <w:r w:rsidR="00432B13" w:rsidRPr="0080710F">
        <w:rPr>
          <w:rFonts w:ascii="Arial" w:hAnsi="Arial" w:cs="Arial"/>
          <w:sz w:val="26"/>
          <w:szCs w:val="26"/>
        </w:rPr>
        <w:t xml:space="preserve">e </w:t>
      </w:r>
      <w:r w:rsidR="00E71773" w:rsidRPr="0080710F">
        <w:rPr>
          <w:rFonts w:ascii="Arial" w:hAnsi="Arial" w:cs="Arial"/>
          <w:b/>
          <w:sz w:val="26"/>
          <w:szCs w:val="26"/>
        </w:rPr>
        <w:t>R</w:t>
      </w:r>
      <w:r w:rsidR="00ED17D8">
        <w:rPr>
          <w:rFonts w:ascii="Arial" w:hAnsi="Arial" w:cs="Arial"/>
          <w:b/>
          <w:sz w:val="26"/>
          <w:szCs w:val="26"/>
        </w:rPr>
        <w:t>EVOCA</w:t>
      </w:r>
      <w:r w:rsidR="00841CA9" w:rsidRPr="0080710F">
        <w:rPr>
          <w:rFonts w:ascii="Arial" w:hAnsi="Arial" w:cs="Arial"/>
          <w:b/>
          <w:sz w:val="26"/>
          <w:szCs w:val="26"/>
        </w:rPr>
        <w:t xml:space="preserve"> </w:t>
      </w:r>
      <w:r w:rsidR="00841CA9" w:rsidRPr="0080710F">
        <w:rPr>
          <w:rFonts w:ascii="Arial" w:hAnsi="Arial" w:cs="Arial"/>
          <w:sz w:val="26"/>
          <w:szCs w:val="26"/>
        </w:rPr>
        <w:t xml:space="preserve">la </w:t>
      </w:r>
      <w:r w:rsidR="00F815A1" w:rsidRPr="0080710F">
        <w:rPr>
          <w:rFonts w:ascii="Arial" w:hAnsi="Arial" w:cs="Arial"/>
          <w:sz w:val="26"/>
          <w:szCs w:val="26"/>
        </w:rPr>
        <w:t xml:space="preserve">determinación contenida </w:t>
      </w:r>
      <w:r w:rsidR="00E71773" w:rsidRPr="0080710F">
        <w:rPr>
          <w:rFonts w:ascii="Arial" w:hAnsi="Arial" w:cs="Arial"/>
          <w:sz w:val="26"/>
          <w:szCs w:val="26"/>
        </w:rPr>
        <w:t>e</w:t>
      </w:r>
      <w:r w:rsidR="00D63FF7" w:rsidRPr="0080710F">
        <w:rPr>
          <w:rFonts w:ascii="Arial" w:hAnsi="Arial" w:cs="Arial"/>
          <w:sz w:val="26"/>
          <w:szCs w:val="26"/>
        </w:rPr>
        <w:t xml:space="preserve">n el acuerdo de </w:t>
      </w:r>
      <w:r w:rsidR="0096100F">
        <w:rPr>
          <w:rFonts w:ascii="Arial" w:hAnsi="Arial" w:cs="Arial"/>
          <w:sz w:val="26"/>
          <w:szCs w:val="26"/>
        </w:rPr>
        <w:t>29 veintinueve de noviembre de 2017 dos mil diecisiete</w:t>
      </w:r>
      <w:r w:rsidR="00D52086">
        <w:rPr>
          <w:rFonts w:ascii="Arial" w:hAnsi="Arial" w:cs="Arial"/>
          <w:sz w:val="26"/>
          <w:szCs w:val="26"/>
        </w:rPr>
        <w:t xml:space="preserve">, </w:t>
      </w:r>
      <w:r w:rsidR="00C248B9" w:rsidRPr="006C7EC5">
        <w:rPr>
          <w:rFonts w:ascii="Arial" w:eastAsia="Calibri" w:hAnsi="Arial" w:cs="Arial"/>
          <w:sz w:val="26"/>
          <w:szCs w:val="26"/>
          <w:lang w:eastAsia="es-ES"/>
        </w:rPr>
        <w:t>por las razones expuestas en el considerando que antecede</w:t>
      </w:r>
      <w:r w:rsidR="00432B13" w:rsidRPr="0080710F">
        <w:rPr>
          <w:rFonts w:ascii="Arial" w:hAnsi="Arial" w:cs="Arial"/>
          <w:sz w:val="26"/>
          <w:szCs w:val="26"/>
        </w:rPr>
        <w:t>.</w:t>
      </w:r>
      <w:r w:rsidR="00FE7182">
        <w:rPr>
          <w:rFonts w:ascii="Arial" w:hAnsi="Arial" w:cs="Arial"/>
          <w:sz w:val="26"/>
          <w:szCs w:val="26"/>
        </w:rPr>
        <w:t xml:space="preserve"> </w:t>
      </w:r>
    </w:p>
    <w:p w:rsidR="006A25F4" w:rsidRDefault="00FE7182" w:rsidP="00FE7182">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w:t>
      </w:r>
      <w:r w:rsidRPr="00694D83">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remítase copia certificada de la presente resolución a la Sala de </w:t>
      </w:r>
      <w:r>
        <w:rPr>
          <w:rFonts w:ascii="Arial" w:hAnsi="Arial" w:cs="Arial"/>
          <w:sz w:val="26"/>
          <w:szCs w:val="26"/>
        </w:rPr>
        <w:t xml:space="preserve">origen para los efectos legales a que haya lugar, y </w:t>
      </w:r>
      <w:r w:rsidRPr="006E349D">
        <w:rPr>
          <w:rFonts w:ascii="Arial" w:hAnsi="Arial" w:cs="Arial"/>
          <w:sz w:val="26"/>
          <w:szCs w:val="26"/>
        </w:rPr>
        <w:t xml:space="preserve">en su oportunidad archívese el presente cuaderno de </w:t>
      </w:r>
      <w:r w:rsidR="006A25F4">
        <w:rPr>
          <w:rFonts w:ascii="Arial" w:hAnsi="Arial" w:cs="Arial"/>
          <w:sz w:val="26"/>
          <w:szCs w:val="26"/>
        </w:rPr>
        <w:t>revisión como asunto concluido.</w:t>
      </w:r>
    </w:p>
    <w:p w:rsidR="006A25F4" w:rsidRDefault="006A25F4" w:rsidP="006A25F4">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jc w:val="center"/>
        <w:rPr>
          <w:rFonts w:ascii="Arial" w:hAnsi="Arial" w:cs="Arial"/>
          <w:sz w:val="26"/>
          <w:szCs w:val="26"/>
        </w:rPr>
      </w:pPr>
      <w:r>
        <w:rPr>
          <w:rFonts w:ascii="Arial" w:hAnsi="Arial" w:cs="Arial"/>
          <w:sz w:val="26"/>
          <w:szCs w:val="26"/>
        </w:rPr>
        <w:t>MAGISTRADO ADRIÁN QUIROGA AVENDAÑO.</w:t>
      </w:r>
    </w:p>
    <w:p w:rsidR="006A25F4" w:rsidRDefault="006A25F4" w:rsidP="006A25F4">
      <w:pPr>
        <w:jc w:val="center"/>
        <w:rPr>
          <w:rFonts w:ascii="Arial" w:hAnsi="Arial" w:cs="Arial"/>
          <w:sz w:val="26"/>
          <w:szCs w:val="26"/>
        </w:rPr>
      </w:pPr>
      <w:r>
        <w:rPr>
          <w:rFonts w:ascii="Arial" w:hAnsi="Arial" w:cs="Arial"/>
          <w:sz w:val="26"/>
          <w:szCs w:val="26"/>
        </w:rPr>
        <w:t>PRESIDENTE</w:t>
      </w: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jc w:val="center"/>
        <w:rPr>
          <w:rFonts w:ascii="Arial" w:hAnsi="Arial" w:cs="Arial"/>
          <w:sz w:val="26"/>
          <w:szCs w:val="26"/>
        </w:rPr>
      </w:pPr>
      <w:r>
        <w:rPr>
          <w:rFonts w:ascii="Arial" w:hAnsi="Arial" w:cs="Arial"/>
          <w:sz w:val="26"/>
          <w:szCs w:val="26"/>
        </w:rPr>
        <w:t>MAGISTRADO HUGO VILLEGAS AQUINO.</w:t>
      </w: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jc w:val="center"/>
        <w:rPr>
          <w:rFonts w:ascii="Arial" w:hAnsi="Arial" w:cs="Arial"/>
          <w:sz w:val="26"/>
          <w:szCs w:val="26"/>
        </w:rPr>
      </w:pPr>
      <w:r>
        <w:rPr>
          <w:rFonts w:ascii="Arial" w:hAnsi="Arial" w:cs="Arial"/>
          <w:sz w:val="26"/>
          <w:szCs w:val="26"/>
        </w:rPr>
        <w:t>MAGISTRADO ENRIQUE PACHECO MARTÍNEZ.</w:t>
      </w: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rPr>
          <w:rFonts w:ascii="Arial" w:hAnsi="Arial" w:cs="Arial"/>
          <w:sz w:val="26"/>
          <w:szCs w:val="26"/>
        </w:rPr>
      </w:pPr>
    </w:p>
    <w:p w:rsidR="006A25F4" w:rsidRDefault="006A25F4" w:rsidP="006A25F4">
      <w:pPr>
        <w:spacing w:line="360" w:lineRule="auto"/>
        <w:jc w:val="center"/>
        <w:rPr>
          <w:rFonts w:ascii="Arial" w:hAnsi="Arial" w:cs="Arial"/>
          <w:sz w:val="26"/>
          <w:szCs w:val="26"/>
        </w:rPr>
      </w:pPr>
      <w:r>
        <w:rPr>
          <w:rFonts w:ascii="Arial" w:hAnsi="Arial" w:cs="Arial"/>
          <w:sz w:val="26"/>
          <w:szCs w:val="26"/>
        </w:rPr>
        <w:t>MAGISTRADA MARÍA ELENA VILLA DE JARQUÍN</w:t>
      </w:r>
    </w:p>
    <w:p w:rsidR="006A25F4" w:rsidRDefault="006A25F4" w:rsidP="006A25F4">
      <w:pPr>
        <w:jc w:val="center"/>
        <w:rPr>
          <w:rFonts w:ascii="Arial" w:eastAsiaTheme="minorEastAsia" w:hAnsi="Arial" w:cs="Arial"/>
          <w:sz w:val="26"/>
          <w:szCs w:val="26"/>
          <w:lang w:eastAsia="es-MX"/>
        </w:rPr>
      </w:pPr>
    </w:p>
    <w:p w:rsidR="006A25F4" w:rsidRPr="00027E44" w:rsidRDefault="00027E44" w:rsidP="006A25F4">
      <w:pPr>
        <w:jc w:val="center"/>
        <w:rPr>
          <w:rFonts w:ascii="Arial" w:eastAsiaTheme="minorEastAsia" w:hAnsi="Arial" w:cs="Arial"/>
          <w:b/>
          <w:sz w:val="14"/>
          <w:szCs w:val="26"/>
          <w:lang w:eastAsia="es-MX"/>
        </w:rPr>
      </w:pPr>
      <w:r w:rsidRPr="00027E44">
        <w:rPr>
          <w:rFonts w:ascii="Arial" w:eastAsiaTheme="minorEastAsia" w:hAnsi="Arial" w:cs="Arial"/>
          <w:b/>
          <w:sz w:val="14"/>
          <w:szCs w:val="26"/>
          <w:lang w:eastAsia="es-MX"/>
        </w:rPr>
        <w:t>LAS PRESENTES FIRMAS CORRESPONDEN AL RECURSO DE REVISIÓN 33/2018</w:t>
      </w:r>
    </w:p>
    <w:p w:rsidR="00027E44" w:rsidRDefault="00027E44" w:rsidP="006A25F4">
      <w:pPr>
        <w:jc w:val="center"/>
        <w:rPr>
          <w:rFonts w:ascii="Arial" w:eastAsiaTheme="minorEastAsia" w:hAnsi="Arial" w:cs="Arial"/>
          <w:sz w:val="26"/>
          <w:szCs w:val="26"/>
          <w:lang w:eastAsia="es-MX"/>
        </w:rPr>
      </w:pPr>
    </w:p>
    <w:p w:rsidR="00027E44" w:rsidRDefault="00027E44" w:rsidP="006A25F4">
      <w:pPr>
        <w:jc w:val="center"/>
        <w:rPr>
          <w:rFonts w:ascii="Arial" w:eastAsiaTheme="minorEastAsia" w:hAnsi="Arial" w:cs="Arial"/>
          <w:sz w:val="26"/>
          <w:szCs w:val="26"/>
          <w:lang w:eastAsia="es-MX"/>
        </w:rPr>
      </w:pPr>
    </w:p>
    <w:p w:rsidR="00027E44" w:rsidRDefault="00027E44" w:rsidP="006A25F4">
      <w:pPr>
        <w:jc w:val="center"/>
        <w:rPr>
          <w:rFonts w:ascii="Arial" w:eastAsiaTheme="minorEastAsia" w:hAnsi="Arial" w:cs="Arial"/>
          <w:sz w:val="26"/>
          <w:szCs w:val="26"/>
          <w:lang w:eastAsia="es-MX"/>
        </w:rPr>
      </w:pPr>
    </w:p>
    <w:p w:rsidR="006A25F4" w:rsidRDefault="006A25F4" w:rsidP="006A25F4">
      <w:pPr>
        <w:jc w:val="center"/>
        <w:rPr>
          <w:rFonts w:ascii="Arial" w:eastAsiaTheme="minorEastAsia" w:hAnsi="Arial" w:cs="Arial"/>
          <w:sz w:val="26"/>
          <w:szCs w:val="26"/>
          <w:lang w:eastAsia="es-MX"/>
        </w:rPr>
      </w:pPr>
    </w:p>
    <w:p w:rsidR="00027E44" w:rsidRDefault="00027E44" w:rsidP="006A25F4">
      <w:pPr>
        <w:jc w:val="center"/>
        <w:rPr>
          <w:rFonts w:ascii="Arial" w:eastAsiaTheme="minorEastAsia" w:hAnsi="Arial" w:cs="Arial"/>
          <w:sz w:val="26"/>
          <w:szCs w:val="26"/>
          <w:lang w:eastAsia="es-MX"/>
        </w:rPr>
      </w:pPr>
    </w:p>
    <w:p w:rsidR="00027E44" w:rsidRDefault="00027E44" w:rsidP="006A25F4">
      <w:pPr>
        <w:jc w:val="center"/>
        <w:rPr>
          <w:rFonts w:ascii="Arial" w:eastAsiaTheme="minorEastAsia" w:hAnsi="Arial" w:cs="Arial"/>
          <w:sz w:val="26"/>
          <w:szCs w:val="26"/>
          <w:lang w:eastAsia="es-MX"/>
        </w:rPr>
      </w:pPr>
    </w:p>
    <w:p w:rsidR="006A25F4" w:rsidRDefault="006A25F4" w:rsidP="006A25F4">
      <w:pPr>
        <w:jc w:val="center"/>
        <w:rPr>
          <w:rFonts w:ascii="Arial" w:eastAsiaTheme="minorEastAsia" w:hAnsi="Arial" w:cs="Arial"/>
          <w:sz w:val="26"/>
          <w:szCs w:val="26"/>
          <w:lang w:eastAsia="es-MX"/>
        </w:rPr>
      </w:pPr>
    </w:p>
    <w:p w:rsidR="006A25F4" w:rsidRDefault="006A25F4" w:rsidP="006A25F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6A25F4" w:rsidRDefault="006A25F4" w:rsidP="006A25F4">
      <w:pPr>
        <w:rPr>
          <w:rFonts w:ascii="Arial" w:hAnsi="Arial" w:cs="Arial"/>
          <w:sz w:val="26"/>
          <w:szCs w:val="26"/>
        </w:rPr>
      </w:pPr>
    </w:p>
    <w:p w:rsidR="006A25F4" w:rsidRDefault="006A25F4" w:rsidP="006A25F4">
      <w:pPr>
        <w:rPr>
          <w:rFonts w:ascii="Arial" w:hAnsi="Arial" w:cs="Arial"/>
          <w:sz w:val="26"/>
          <w:szCs w:val="26"/>
        </w:rPr>
      </w:pPr>
    </w:p>
    <w:p w:rsidR="00027E44" w:rsidRDefault="00027E44" w:rsidP="006A25F4">
      <w:pPr>
        <w:rPr>
          <w:rFonts w:ascii="Arial" w:hAnsi="Arial" w:cs="Arial"/>
          <w:sz w:val="26"/>
          <w:szCs w:val="26"/>
        </w:rPr>
      </w:pPr>
    </w:p>
    <w:p w:rsidR="00027E44" w:rsidRDefault="00027E44" w:rsidP="006A25F4">
      <w:pPr>
        <w:rPr>
          <w:rFonts w:ascii="Arial" w:hAnsi="Arial" w:cs="Arial"/>
          <w:sz w:val="26"/>
          <w:szCs w:val="26"/>
        </w:rPr>
      </w:pPr>
    </w:p>
    <w:p w:rsidR="00027E44" w:rsidRDefault="00027E44" w:rsidP="006A25F4">
      <w:pPr>
        <w:rPr>
          <w:rFonts w:ascii="Arial" w:hAnsi="Arial" w:cs="Arial"/>
          <w:sz w:val="26"/>
          <w:szCs w:val="26"/>
        </w:rPr>
      </w:pPr>
    </w:p>
    <w:p w:rsidR="00027E44" w:rsidRDefault="00027E44" w:rsidP="006A25F4">
      <w:pPr>
        <w:rPr>
          <w:rFonts w:ascii="Arial" w:hAnsi="Arial" w:cs="Arial"/>
          <w:sz w:val="26"/>
          <w:szCs w:val="26"/>
        </w:rPr>
      </w:pPr>
    </w:p>
    <w:p w:rsidR="00027E44" w:rsidRDefault="00027E44" w:rsidP="006A25F4">
      <w:pPr>
        <w:rPr>
          <w:rFonts w:ascii="Arial" w:hAnsi="Arial" w:cs="Arial"/>
          <w:sz w:val="26"/>
          <w:szCs w:val="26"/>
        </w:rPr>
      </w:pPr>
    </w:p>
    <w:p w:rsidR="006A25F4" w:rsidRDefault="006A25F4" w:rsidP="006A25F4">
      <w:pPr>
        <w:rPr>
          <w:rFonts w:ascii="Arial" w:hAnsi="Arial" w:cs="Arial"/>
          <w:sz w:val="26"/>
          <w:szCs w:val="26"/>
        </w:rPr>
      </w:pPr>
    </w:p>
    <w:p w:rsidR="006A25F4" w:rsidRDefault="006A25F4" w:rsidP="006A25F4">
      <w:pPr>
        <w:jc w:val="center"/>
        <w:rPr>
          <w:rFonts w:ascii="Arial" w:hAnsi="Arial" w:cs="Arial"/>
          <w:sz w:val="26"/>
          <w:szCs w:val="26"/>
        </w:rPr>
      </w:pPr>
      <w:r>
        <w:rPr>
          <w:rFonts w:ascii="Arial" w:hAnsi="Arial" w:cs="Arial"/>
          <w:sz w:val="26"/>
          <w:szCs w:val="26"/>
        </w:rPr>
        <w:t>LICENCIADA SANDRA PÉREZ CRUZ.</w:t>
      </w:r>
    </w:p>
    <w:p w:rsidR="006A25F4" w:rsidRDefault="006A25F4" w:rsidP="006A25F4">
      <w:pPr>
        <w:jc w:val="center"/>
        <w:rPr>
          <w:rFonts w:ascii="Arial" w:hAnsi="Arial" w:cs="Arial"/>
          <w:sz w:val="26"/>
          <w:szCs w:val="26"/>
        </w:rPr>
      </w:pPr>
      <w:r>
        <w:rPr>
          <w:rFonts w:ascii="Arial" w:hAnsi="Arial" w:cs="Arial"/>
          <w:sz w:val="26"/>
          <w:szCs w:val="26"/>
        </w:rPr>
        <w:t>SECRETARIA GENERAL DE ACUERDOS.</w:t>
      </w:r>
    </w:p>
    <w:p w:rsidR="006A25F4" w:rsidRDefault="006A25F4" w:rsidP="006A25F4">
      <w:pPr>
        <w:spacing w:before="240" w:line="360" w:lineRule="auto"/>
        <w:jc w:val="both"/>
      </w:pPr>
    </w:p>
    <w:p w:rsidR="00D63FF7" w:rsidRPr="0055764E" w:rsidRDefault="00340F5D" w:rsidP="006A25F4">
      <w:pPr>
        <w:spacing w:before="240" w:line="360" w:lineRule="auto"/>
        <w:ind w:firstLine="708"/>
        <w:jc w:val="both"/>
        <w:rPr>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52589EC5" wp14:editId="2CCFCFF9">
                <wp:simplePos x="0" y="0"/>
                <wp:positionH relativeFrom="column">
                  <wp:posOffset>5572125</wp:posOffset>
                </wp:positionH>
                <wp:positionV relativeFrom="paragraph">
                  <wp:posOffset>568960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38.75pt;margin-top:44.8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u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">
                <v:textbox>
                  <w:txbxContent>
                    <w:p w:rsidR="00340F5D" w:rsidRDefault="00340F5D" w:rsidP="00340F5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D63FF7" w:rsidRPr="0055764E" w:rsidSect="006A25F4">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80" w:rsidRDefault="006B5080" w:rsidP="00432B13">
      <w:r>
        <w:separator/>
      </w:r>
    </w:p>
  </w:endnote>
  <w:endnote w:type="continuationSeparator" w:id="0">
    <w:p w:rsidR="006B5080" w:rsidRDefault="006B5080"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5D" w:rsidRDefault="00340F5D">
    <w:pPr>
      <w:pStyle w:val="Piedepgina"/>
    </w:pPr>
    <w:r>
      <w:rPr>
        <w:noProof/>
        <w:lang w:eastAsia="es-MX"/>
      </w:rPr>
      <mc:AlternateContent>
        <mc:Choice Requires="wps">
          <w:drawing>
            <wp:anchor distT="0" distB="0" distL="114300" distR="114300" simplePos="0" relativeHeight="251659264" behindDoc="0" locked="0" layoutInCell="1" allowOverlap="1" wp14:anchorId="63382C59" wp14:editId="7D0A3289">
              <wp:simplePos x="0" y="0"/>
              <wp:positionH relativeFrom="column">
                <wp:posOffset>-1604010</wp:posOffset>
              </wp:positionH>
              <wp:positionV relativeFrom="paragraph">
                <wp:posOffset>-4803140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40F5D" w:rsidRDefault="00340F5D" w:rsidP="00340F5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1" type="#_x0000_t202" style="position:absolute;margin-left:-126.3pt;margin-top:-378.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">
              <v:textbox>
                <w:txbxContent>
                  <w:p w:rsidR="00340F5D" w:rsidRDefault="00340F5D" w:rsidP="00340F5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80" w:rsidRDefault="006B5080" w:rsidP="00432B13">
      <w:r>
        <w:separator/>
      </w:r>
    </w:p>
  </w:footnote>
  <w:footnote w:type="continuationSeparator" w:id="0">
    <w:p w:rsidR="006B5080" w:rsidRDefault="006B5080"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340F5D">
          <w:rPr>
            <w:noProof/>
          </w:rPr>
          <w:t>10</w:t>
        </w:r>
        <w:r>
          <w:fldChar w:fldCharType="end"/>
        </w:r>
      </w:p>
    </w:sdtContent>
  </w:sdt>
  <w:p w:rsidR="002A6EF0" w:rsidRDefault="00340F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80172B" w:rsidRDefault="00411E80" w:rsidP="0080172B">
        <w:pPr>
          <w:pStyle w:val="Encabezado"/>
          <w:jc w:val="center"/>
          <w:rPr>
            <w:noProof/>
          </w:rPr>
        </w:pPr>
        <w:r>
          <w:fldChar w:fldCharType="begin"/>
        </w:r>
        <w:r>
          <w:instrText xml:space="preserve"> PAGE   \* MERGEFORMAT </w:instrText>
        </w:r>
        <w:r>
          <w:fldChar w:fldCharType="separate"/>
        </w:r>
        <w:r w:rsidR="00340F5D">
          <w:rPr>
            <w:noProof/>
          </w:rPr>
          <w:t>9</w:t>
        </w:r>
        <w:r>
          <w:rPr>
            <w:noProof/>
          </w:rPr>
          <w:fldChar w:fldCharType="end"/>
        </w:r>
      </w:p>
    </w:sdtContent>
  </w:sdt>
  <w:p w:rsidR="00655BA3" w:rsidRDefault="00340F5D" w:rsidP="0080172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431973"/>
    <w:multiLevelType w:val="hybridMultilevel"/>
    <w:tmpl w:val="E6EA2AAA"/>
    <w:lvl w:ilvl="0" w:tplc="7422A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E9E18AF"/>
    <w:multiLevelType w:val="hybridMultilevel"/>
    <w:tmpl w:val="C424187A"/>
    <w:lvl w:ilvl="0" w:tplc="1EE00308">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4B6"/>
    <w:rsid w:val="000101BB"/>
    <w:rsid w:val="00011EC9"/>
    <w:rsid w:val="00020377"/>
    <w:rsid w:val="00027E44"/>
    <w:rsid w:val="000310D0"/>
    <w:rsid w:val="000349AE"/>
    <w:rsid w:val="00045015"/>
    <w:rsid w:val="00047554"/>
    <w:rsid w:val="0005687A"/>
    <w:rsid w:val="00085907"/>
    <w:rsid w:val="00097307"/>
    <w:rsid w:val="00097C1D"/>
    <w:rsid w:val="000A3562"/>
    <w:rsid w:val="000A6DD3"/>
    <w:rsid w:val="000E6A60"/>
    <w:rsid w:val="000F073D"/>
    <w:rsid w:val="001011F3"/>
    <w:rsid w:val="00134CE6"/>
    <w:rsid w:val="0016512E"/>
    <w:rsid w:val="001651B7"/>
    <w:rsid w:val="00177420"/>
    <w:rsid w:val="00187A2C"/>
    <w:rsid w:val="001A2737"/>
    <w:rsid w:val="001A731C"/>
    <w:rsid w:val="001C680D"/>
    <w:rsid w:val="001F2024"/>
    <w:rsid w:val="00201F4F"/>
    <w:rsid w:val="002028D4"/>
    <w:rsid w:val="00203367"/>
    <w:rsid w:val="00203BB8"/>
    <w:rsid w:val="00207D16"/>
    <w:rsid w:val="002212B7"/>
    <w:rsid w:val="00221869"/>
    <w:rsid w:val="00221D3E"/>
    <w:rsid w:val="00230BE6"/>
    <w:rsid w:val="00232FB3"/>
    <w:rsid w:val="00233873"/>
    <w:rsid w:val="002416AA"/>
    <w:rsid w:val="002562E7"/>
    <w:rsid w:val="00257F09"/>
    <w:rsid w:val="00264E0B"/>
    <w:rsid w:val="0026501D"/>
    <w:rsid w:val="0028457A"/>
    <w:rsid w:val="00284C2D"/>
    <w:rsid w:val="002B1A69"/>
    <w:rsid w:val="002C65AA"/>
    <w:rsid w:val="002D2626"/>
    <w:rsid w:val="0030464B"/>
    <w:rsid w:val="00310CD7"/>
    <w:rsid w:val="00311FCF"/>
    <w:rsid w:val="00340F5D"/>
    <w:rsid w:val="00354DDA"/>
    <w:rsid w:val="00362136"/>
    <w:rsid w:val="00371086"/>
    <w:rsid w:val="003A0194"/>
    <w:rsid w:val="003C4688"/>
    <w:rsid w:val="003C5850"/>
    <w:rsid w:val="003C6EC9"/>
    <w:rsid w:val="003C6F7F"/>
    <w:rsid w:val="003E5B73"/>
    <w:rsid w:val="003E7C49"/>
    <w:rsid w:val="003F4CA8"/>
    <w:rsid w:val="0040192D"/>
    <w:rsid w:val="004032A0"/>
    <w:rsid w:val="00411E80"/>
    <w:rsid w:val="00426613"/>
    <w:rsid w:val="00426EB8"/>
    <w:rsid w:val="00427E9F"/>
    <w:rsid w:val="004310E1"/>
    <w:rsid w:val="0043145B"/>
    <w:rsid w:val="00432B13"/>
    <w:rsid w:val="00437B7A"/>
    <w:rsid w:val="00441EE1"/>
    <w:rsid w:val="00442B3A"/>
    <w:rsid w:val="004463AB"/>
    <w:rsid w:val="00446E45"/>
    <w:rsid w:val="0047143E"/>
    <w:rsid w:val="004777BE"/>
    <w:rsid w:val="004827BA"/>
    <w:rsid w:val="00492640"/>
    <w:rsid w:val="004A3A79"/>
    <w:rsid w:val="004F1786"/>
    <w:rsid w:val="004F3627"/>
    <w:rsid w:val="004F5CDE"/>
    <w:rsid w:val="0051017C"/>
    <w:rsid w:val="0051105E"/>
    <w:rsid w:val="005130D0"/>
    <w:rsid w:val="00516AA2"/>
    <w:rsid w:val="0052161B"/>
    <w:rsid w:val="005278B0"/>
    <w:rsid w:val="00532D35"/>
    <w:rsid w:val="00540BB2"/>
    <w:rsid w:val="00543957"/>
    <w:rsid w:val="0055764E"/>
    <w:rsid w:val="0056143D"/>
    <w:rsid w:val="00592DEA"/>
    <w:rsid w:val="00594715"/>
    <w:rsid w:val="005A2C35"/>
    <w:rsid w:val="005A2D2A"/>
    <w:rsid w:val="005C7FC0"/>
    <w:rsid w:val="005D4AC3"/>
    <w:rsid w:val="005D76FD"/>
    <w:rsid w:val="005F39DC"/>
    <w:rsid w:val="005F74E9"/>
    <w:rsid w:val="00607CC6"/>
    <w:rsid w:val="0061030E"/>
    <w:rsid w:val="0061312C"/>
    <w:rsid w:val="00623C6D"/>
    <w:rsid w:val="00640AB3"/>
    <w:rsid w:val="00641A46"/>
    <w:rsid w:val="00662FA6"/>
    <w:rsid w:val="00681566"/>
    <w:rsid w:val="00686029"/>
    <w:rsid w:val="00694192"/>
    <w:rsid w:val="006A25F4"/>
    <w:rsid w:val="006A3028"/>
    <w:rsid w:val="006B31F8"/>
    <w:rsid w:val="006B5080"/>
    <w:rsid w:val="006C311B"/>
    <w:rsid w:val="006D08B6"/>
    <w:rsid w:val="006E43BC"/>
    <w:rsid w:val="006F2D43"/>
    <w:rsid w:val="006F5A79"/>
    <w:rsid w:val="007023AC"/>
    <w:rsid w:val="007117A7"/>
    <w:rsid w:val="00727A4D"/>
    <w:rsid w:val="00727CF7"/>
    <w:rsid w:val="00727F3B"/>
    <w:rsid w:val="00730CF5"/>
    <w:rsid w:val="007364AB"/>
    <w:rsid w:val="007424BE"/>
    <w:rsid w:val="0075629E"/>
    <w:rsid w:val="00764FC6"/>
    <w:rsid w:val="00776C5E"/>
    <w:rsid w:val="00791AC6"/>
    <w:rsid w:val="00793BD9"/>
    <w:rsid w:val="00796B0B"/>
    <w:rsid w:val="007B5363"/>
    <w:rsid w:val="007C3B3C"/>
    <w:rsid w:val="007E63AF"/>
    <w:rsid w:val="007F39A7"/>
    <w:rsid w:val="0080172B"/>
    <w:rsid w:val="0080710F"/>
    <w:rsid w:val="008107C1"/>
    <w:rsid w:val="00841CA9"/>
    <w:rsid w:val="00850A25"/>
    <w:rsid w:val="00862B83"/>
    <w:rsid w:val="00876619"/>
    <w:rsid w:val="00891DDF"/>
    <w:rsid w:val="008941DD"/>
    <w:rsid w:val="008B42A5"/>
    <w:rsid w:val="008C33E4"/>
    <w:rsid w:val="008C3DD3"/>
    <w:rsid w:val="008D029F"/>
    <w:rsid w:val="008D404B"/>
    <w:rsid w:val="008E081A"/>
    <w:rsid w:val="008F0BA1"/>
    <w:rsid w:val="0092530B"/>
    <w:rsid w:val="00934B1D"/>
    <w:rsid w:val="00936B34"/>
    <w:rsid w:val="00956249"/>
    <w:rsid w:val="0096100F"/>
    <w:rsid w:val="0096467F"/>
    <w:rsid w:val="00971C45"/>
    <w:rsid w:val="0097367B"/>
    <w:rsid w:val="009B69D2"/>
    <w:rsid w:val="009E135C"/>
    <w:rsid w:val="009F76F0"/>
    <w:rsid w:val="00A005F5"/>
    <w:rsid w:val="00A172D3"/>
    <w:rsid w:val="00A52550"/>
    <w:rsid w:val="00A5259A"/>
    <w:rsid w:val="00A9379D"/>
    <w:rsid w:val="00A93B0E"/>
    <w:rsid w:val="00A95B19"/>
    <w:rsid w:val="00AA6611"/>
    <w:rsid w:val="00AA7C65"/>
    <w:rsid w:val="00AB510A"/>
    <w:rsid w:val="00AB5AAA"/>
    <w:rsid w:val="00AC67BB"/>
    <w:rsid w:val="00AD7C62"/>
    <w:rsid w:val="00AE7C5B"/>
    <w:rsid w:val="00B120B7"/>
    <w:rsid w:val="00B15A82"/>
    <w:rsid w:val="00B26E26"/>
    <w:rsid w:val="00B567E3"/>
    <w:rsid w:val="00B61A0E"/>
    <w:rsid w:val="00B6218A"/>
    <w:rsid w:val="00B629E4"/>
    <w:rsid w:val="00B64317"/>
    <w:rsid w:val="00B64FB5"/>
    <w:rsid w:val="00B770E8"/>
    <w:rsid w:val="00B94973"/>
    <w:rsid w:val="00BC1B86"/>
    <w:rsid w:val="00BE74CE"/>
    <w:rsid w:val="00BF26FE"/>
    <w:rsid w:val="00C02FCC"/>
    <w:rsid w:val="00C155E8"/>
    <w:rsid w:val="00C17C50"/>
    <w:rsid w:val="00C248B9"/>
    <w:rsid w:val="00C270C6"/>
    <w:rsid w:val="00C32A61"/>
    <w:rsid w:val="00C36B7A"/>
    <w:rsid w:val="00C4407A"/>
    <w:rsid w:val="00C828EE"/>
    <w:rsid w:val="00C910C7"/>
    <w:rsid w:val="00CB0BB1"/>
    <w:rsid w:val="00CB723C"/>
    <w:rsid w:val="00CC0DDA"/>
    <w:rsid w:val="00D10B4D"/>
    <w:rsid w:val="00D36F82"/>
    <w:rsid w:val="00D52086"/>
    <w:rsid w:val="00D55672"/>
    <w:rsid w:val="00D63FF7"/>
    <w:rsid w:val="00D718C9"/>
    <w:rsid w:val="00D837FB"/>
    <w:rsid w:val="00DA010C"/>
    <w:rsid w:val="00DA7DBA"/>
    <w:rsid w:val="00DB0C05"/>
    <w:rsid w:val="00DC5F70"/>
    <w:rsid w:val="00DD22A6"/>
    <w:rsid w:val="00DD3018"/>
    <w:rsid w:val="00DD7362"/>
    <w:rsid w:val="00DE4CA8"/>
    <w:rsid w:val="00DF255D"/>
    <w:rsid w:val="00DF4A70"/>
    <w:rsid w:val="00DF4EE2"/>
    <w:rsid w:val="00DF5A09"/>
    <w:rsid w:val="00DF5C80"/>
    <w:rsid w:val="00E10EAA"/>
    <w:rsid w:val="00E120D4"/>
    <w:rsid w:val="00E17877"/>
    <w:rsid w:val="00E37410"/>
    <w:rsid w:val="00E410E2"/>
    <w:rsid w:val="00E42E1B"/>
    <w:rsid w:val="00E46F00"/>
    <w:rsid w:val="00E5209F"/>
    <w:rsid w:val="00E623FC"/>
    <w:rsid w:val="00E63771"/>
    <w:rsid w:val="00E67138"/>
    <w:rsid w:val="00E71773"/>
    <w:rsid w:val="00E80010"/>
    <w:rsid w:val="00E819D4"/>
    <w:rsid w:val="00E919FC"/>
    <w:rsid w:val="00E9686D"/>
    <w:rsid w:val="00EA09A2"/>
    <w:rsid w:val="00EB767D"/>
    <w:rsid w:val="00ED17D8"/>
    <w:rsid w:val="00ED2DC2"/>
    <w:rsid w:val="00ED36ED"/>
    <w:rsid w:val="00EE60D1"/>
    <w:rsid w:val="00EF0AC6"/>
    <w:rsid w:val="00EF42C3"/>
    <w:rsid w:val="00EF497D"/>
    <w:rsid w:val="00F02124"/>
    <w:rsid w:val="00F059C6"/>
    <w:rsid w:val="00F11A24"/>
    <w:rsid w:val="00F30E13"/>
    <w:rsid w:val="00F40ED6"/>
    <w:rsid w:val="00F51C31"/>
    <w:rsid w:val="00F53FFF"/>
    <w:rsid w:val="00F613CA"/>
    <w:rsid w:val="00F71212"/>
    <w:rsid w:val="00F815A1"/>
    <w:rsid w:val="00F8627B"/>
    <w:rsid w:val="00F916BB"/>
    <w:rsid w:val="00F92F26"/>
    <w:rsid w:val="00FA6E04"/>
    <w:rsid w:val="00FB3858"/>
    <w:rsid w:val="00FE6931"/>
    <w:rsid w:val="00FE7182"/>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 w:type="paragraph" w:customStyle="1" w:styleId="Default">
    <w:name w:val="Default"/>
    <w:rsid w:val="00E623FC"/>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paragraph" w:customStyle="1" w:styleId="Pa2">
    <w:name w:val="Pa2"/>
    <w:basedOn w:val="Default"/>
    <w:next w:val="Default"/>
    <w:uiPriority w:val="99"/>
    <w:rsid w:val="00E623FC"/>
    <w:pPr>
      <w:spacing w:line="241" w:lineRule="atLeast"/>
    </w:pPr>
    <w:rPr>
      <w:color w:val="auto"/>
    </w:rPr>
  </w:style>
  <w:style w:type="character" w:customStyle="1" w:styleId="A2">
    <w:name w:val="A2"/>
    <w:uiPriority w:val="99"/>
    <w:rsid w:val="00E623FC"/>
    <w:rPr>
      <w:color w:val="000000"/>
      <w:sz w:val="16"/>
      <w:szCs w:val="16"/>
    </w:rPr>
  </w:style>
  <w:style w:type="paragraph" w:customStyle="1" w:styleId="Pa1">
    <w:name w:val="Pa1"/>
    <w:basedOn w:val="Default"/>
    <w:next w:val="Default"/>
    <w:uiPriority w:val="99"/>
    <w:rsid w:val="00E623FC"/>
    <w:pPr>
      <w:spacing w:line="241" w:lineRule="atLeast"/>
    </w:pPr>
    <w:rPr>
      <w:color w:val="auto"/>
    </w:rPr>
  </w:style>
  <w:style w:type="character" w:customStyle="1" w:styleId="A1">
    <w:name w:val="A1"/>
    <w:uiPriority w:val="99"/>
    <w:rsid w:val="00E623FC"/>
    <w:rPr>
      <w:i/>
      <w:iCs/>
      <w:color w:val="000000"/>
      <w:sz w:val="28"/>
      <w:szCs w:val="28"/>
    </w:rPr>
  </w:style>
  <w:style w:type="paragraph" w:styleId="Textoindependiente">
    <w:name w:val="Body Text"/>
    <w:basedOn w:val="Normal"/>
    <w:link w:val="TextoindependienteCar"/>
    <w:rsid w:val="000F073D"/>
    <w:pPr>
      <w:widowControl w:val="0"/>
      <w:spacing w:after="120"/>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F073D"/>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 w:type="paragraph" w:customStyle="1" w:styleId="Default">
    <w:name w:val="Default"/>
    <w:rsid w:val="00E623FC"/>
    <w:pPr>
      <w:autoSpaceDE w:val="0"/>
      <w:autoSpaceDN w:val="0"/>
      <w:adjustRightInd w:val="0"/>
      <w:spacing w:after="0" w:line="240" w:lineRule="auto"/>
    </w:pPr>
    <w:rPr>
      <w:rFonts w:ascii="Times New Roman" w:eastAsia="Calibri" w:hAnsi="Times New Roman" w:cs="Times New Roman"/>
      <w:color w:val="000000"/>
      <w:sz w:val="24"/>
      <w:szCs w:val="24"/>
      <w:lang w:eastAsia="es-MX"/>
    </w:rPr>
  </w:style>
  <w:style w:type="paragraph" w:customStyle="1" w:styleId="Pa2">
    <w:name w:val="Pa2"/>
    <w:basedOn w:val="Default"/>
    <w:next w:val="Default"/>
    <w:uiPriority w:val="99"/>
    <w:rsid w:val="00E623FC"/>
    <w:pPr>
      <w:spacing w:line="241" w:lineRule="atLeast"/>
    </w:pPr>
    <w:rPr>
      <w:color w:val="auto"/>
    </w:rPr>
  </w:style>
  <w:style w:type="character" w:customStyle="1" w:styleId="A2">
    <w:name w:val="A2"/>
    <w:uiPriority w:val="99"/>
    <w:rsid w:val="00E623FC"/>
    <w:rPr>
      <w:color w:val="000000"/>
      <w:sz w:val="16"/>
      <w:szCs w:val="16"/>
    </w:rPr>
  </w:style>
  <w:style w:type="paragraph" w:customStyle="1" w:styleId="Pa1">
    <w:name w:val="Pa1"/>
    <w:basedOn w:val="Default"/>
    <w:next w:val="Default"/>
    <w:uiPriority w:val="99"/>
    <w:rsid w:val="00E623FC"/>
    <w:pPr>
      <w:spacing w:line="241" w:lineRule="atLeast"/>
    </w:pPr>
    <w:rPr>
      <w:color w:val="auto"/>
    </w:rPr>
  </w:style>
  <w:style w:type="character" w:customStyle="1" w:styleId="A1">
    <w:name w:val="A1"/>
    <w:uiPriority w:val="99"/>
    <w:rsid w:val="00E623FC"/>
    <w:rPr>
      <w:i/>
      <w:iCs/>
      <w:color w:val="000000"/>
      <w:sz w:val="28"/>
      <w:szCs w:val="28"/>
    </w:rPr>
  </w:style>
  <w:style w:type="paragraph" w:styleId="Textoindependiente">
    <w:name w:val="Body Text"/>
    <w:basedOn w:val="Normal"/>
    <w:link w:val="TextoindependienteCar"/>
    <w:rsid w:val="000F073D"/>
    <w:pPr>
      <w:widowControl w:val="0"/>
      <w:spacing w:after="120"/>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0F073D"/>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30532-8173-492D-8553-CBE179209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10</Pages>
  <Words>3518</Words>
  <Characters>19355</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119</cp:revision>
  <cp:lastPrinted>2018-09-12T15:15:00Z</cp:lastPrinted>
  <dcterms:created xsi:type="dcterms:W3CDTF">2017-12-08T15:33:00Z</dcterms:created>
  <dcterms:modified xsi:type="dcterms:W3CDTF">2018-12-10T19:44:00Z</dcterms:modified>
</cp:coreProperties>
</file>