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28420C">
        <w:rPr>
          <w:rFonts w:ascii="Arial" w:hAnsi="Arial" w:cs="Arial"/>
          <w:b/>
          <w:sz w:val="26"/>
          <w:szCs w:val="26"/>
        </w:rPr>
        <w:t>22</w:t>
      </w:r>
      <w:r w:rsidR="00FF518D">
        <w:rPr>
          <w:rFonts w:ascii="Arial" w:hAnsi="Arial" w:cs="Arial"/>
          <w:b/>
          <w:sz w:val="26"/>
          <w:szCs w:val="26"/>
        </w:rPr>
        <w:t>/201</w:t>
      </w:r>
      <w:r w:rsidR="0028420C">
        <w:rPr>
          <w:rFonts w:ascii="Arial" w:hAnsi="Arial" w:cs="Arial"/>
          <w:b/>
          <w:sz w:val="26"/>
          <w:szCs w:val="26"/>
        </w:rPr>
        <w:t>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28420C">
        <w:rPr>
          <w:rFonts w:ascii="Arial" w:hAnsi="Arial" w:cs="Arial"/>
          <w:b/>
          <w:sz w:val="26"/>
          <w:szCs w:val="26"/>
        </w:rPr>
        <w:t>396</w:t>
      </w:r>
      <w:r>
        <w:rPr>
          <w:rFonts w:ascii="Arial" w:hAnsi="Arial" w:cs="Arial"/>
          <w:b/>
          <w:sz w:val="26"/>
          <w:szCs w:val="26"/>
        </w:rPr>
        <w:t>/</w:t>
      </w:r>
      <w:r w:rsidRPr="00CB6405">
        <w:rPr>
          <w:rFonts w:ascii="Arial" w:hAnsi="Arial" w:cs="Arial"/>
          <w:b/>
          <w:sz w:val="26"/>
          <w:szCs w:val="26"/>
        </w:rPr>
        <w:t>201</w:t>
      </w:r>
      <w:r w:rsidR="008561AA">
        <w:rPr>
          <w:rFonts w:ascii="Arial" w:hAnsi="Arial" w:cs="Arial"/>
          <w:b/>
          <w:sz w:val="26"/>
          <w:szCs w:val="26"/>
        </w:rPr>
        <w:t>6</w:t>
      </w:r>
      <w:r w:rsidRPr="00CB6405">
        <w:rPr>
          <w:rFonts w:ascii="Arial" w:hAnsi="Arial" w:cs="Arial"/>
          <w:b/>
          <w:sz w:val="26"/>
          <w:szCs w:val="26"/>
        </w:rPr>
        <w:t xml:space="preserve"> </w:t>
      </w:r>
      <w:r w:rsidR="0028420C">
        <w:rPr>
          <w:rFonts w:ascii="Arial" w:hAnsi="Arial" w:cs="Arial"/>
          <w:b/>
          <w:sz w:val="26"/>
          <w:szCs w:val="26"/>
        </w:rPr>
        <w:t>QUINTA S</w:t>
      </w:r>
      <w:r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776E5E" w:rsidRDefault="00A870FA" w:rsidP="00776E5E">
      <w:pPr>
        <w:spacing w:before="240" w:line="360" w:lineRule="auto"/>
        <w:jc w:val="both"/>
        <w:rPr>
          <w:rFonts w:ascii="Arial" w:hAnsi="Arial" w:cs="Arial"/>
          <w:b/>
          <w:sz w:val="26"/>
          <w:szCs w:val="26"/>
        </w:rPr>
      </w:pPr>
      <w:r>
        <w:rPr>
          <w:rFonts w:ascii="Arial" w:hAnsi="Arial" w:cs="Arial"/>
          <w:b/>
          <w:sz w:val="26"/>
          <w:szCs w:val="26"/>
        </w:rPr>
        <w:t>OAXACA DE JUÁREZ, OAXACA A</w:t>
      </w:r>
      <w:r w:rsidR="005D536A">
        <w:rPr>
          <w:rFonts w:ascii="Arial" w:hAnsi="Arial" w:cs="Arial"/>
          <w:b/>
          <w:sz w:val="26"/>
          <w:szCs w:val="26"/>
        </w:rPr>
        <w:t xml:space="preserve"> </w:t>
      </w:r>
      <w:r w:rsidR="00C25604">
        <w:rPr>
          <w:rFonts w:ascii="Arial" w:hAnsi="Arial" w:cs="Arial"/>
          <w:b/>
          <w:sz w:val="26"/>
          <w:szCs w:val="26"/>
        </w:rPr>
        <w:t xml:space="preserve">DIECISÉIS </w:t>
      </w:r>
      <w:r w:rsidR="00776E5E">
        <w:rPr>
          <w:rFonts w:ascii="Arial" w:hAnsi="Arial" w:cs="Arial"/>
          <w:b/>
          <w:sz w:val="26"/>
          <w:szCs w:val="26"/>
        </w:rPr>
        <w:t xml:space="preserve">DE </w:t>
      </w:r>
      <w:r w:rsidR="00C25604">
        <w:rPr>
          <w:rFonts w:ascii="Arial" w:hAnsi="Arial" w:cs="Arial"/>
          <w:b/>
          <w:sz w:val="26"/>
          <w:szCs w:val="26"/>
        </w:rPr>
        <w:t>AGOSTO</w:t>
      </w:r>
      <w:r w:rsidR="0026762A">
        <w:rPr>
          <w:rFonts w:ascii="Arial" w:hAnsi="Arial" w:cs="Arial"/>
          <w:b/>
          <w:sz w:val="26"/>
          <w:szCs w:val="26"/>
        </w:rPr>
        <w:t xml:space="preserve"> DE DOS</w:t>
      </w:r>
      <w:r w:rsidR="00776E5E">
        <w:rPr>
          <w:rFonts w:ascii="Arial" w:hAnsi="Arial" w:cs="Arial"/>
          <w:b/>
          <w:sz w:val="26"/>
          <w:szCs w:val="26"/>
        </w:rPr>
        <w:t xml:space="preserve"> </w:t>
      </w:r>
      <w:r w:rsidR="00B53176">
        <w:rPr>
          <w:rFonts w:ascii="Arial" w:hAnsi="Arial" w:cs="Arial"/>
          <w:b/>
          <w:sz w:val="26"/>
          <w:szCs w:val="26"/>
        </w:rPr>
        <w:t>MI</w:t>
      </w:r>
      <w:r w:rsidR="0026762A">
        <w:rPr>
          <w:rFonts w:ascii="Arial" w:hAnsi="Arial" w:cs="Arial"/>
          <w:b/>
          <w:sz w:val="26"/>
          <w:szCs w:val="26"/>
        </w:rPr>
        <w:t>L DIECIOCHO.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Pr>
          <w:rFonts w:ascii="Arial" w:hAnsi="Arial" w:cs="Arial"/>
          <w:b/>
          <w:sz w:val="26"/>
          <w:szCs w:val="26"/>
        </w:rPr>
        <w:t>22</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xml:space="preserve">, que remite la Secretaría General de Acuerdos, con motivo del recurso de revisión interpuesto por </w:t>
      </w:r>
      <w:r>
        <w:rPr>
          <w:rFonts w:ascii="Arial" w:hAnsi="Arial" w:cs="Arial"/>
          <w:sz w:val="26"/>
          <w:szCs w:val="26"/>
        </w:rPr>
        <w:t xml:space="preserve">la </w:t>
      </w:r>
      <w:r w:rsidRPr="00C70AD4">
        <w:rPr>
          <w:rFonts w:ascii="Arial" w:hAnsi="Arial" w:cs="Arial"/>
          <w:b/>
          <w:sz w:val="26"/>
          <w:szCs w:val="26"/>
        </w:rPr>
        <w:t>DIRECTORA JURÍDICA DE LA SECRETARÍA DE VIALIDAD Y TRANSPORTE DEL ESTADO DE OAXACA</w:t>
      </w:r>
      <w:r w:rsidRPr="00CB6405">
        <w:rPr>
          <w:rFonts w:ascii="Arial" w:hAnsi="Arial" w:cs="Arial"/>
          <w:sz w:val="26"/>
          <w:szCs w:val="26"/>
        </w:rPr>
        <w:t>, en contra de</w:t>
      </w:r>
      <w:r>
        <w:rPr>
          <w:rFonts w:ascii="Arial" w:hAnsi="Arial" w:cs="Arial"/>
          <w:sz w:val="26"/>
          <w:szCs w:val="26"/>
        </w:rPr>
        <w:t xml:space="preserve"> la sentencia de catorce de diciembre de </w:t>
      </w:r>
      <w:r w:rsidRPr="00CB6405">
        <w:rPr>
          <w:rFonts w:ascii="Arial" w:hAnsi="Arial" w:cs="Arial"/>
          <w:sz w:val="26"/>
          <w:szCs w:val="26"/>
        </w:rPr>
        <w:t>dos mil diecis</w:t>
      </w:r>
      <w:r>
        <w:rPr>
          <w:rFonts w:ascii="Arial" w:hAnsi="Arial" w:cs="Arial"/>
          <w:sz w:val="26"/>
          <w:szCs w:val="26"/>
        </w:rPr>
        <w:t>iete, dictada</w:t>
      </w:r>
      <w:r w:rsidRPr="00CB6405">
        <w:rPr>
          <w:rFonts w:ascii="Arial" w:hAnsi="Arial" w:cs="Arial"/>
          <w:sz w:val="26"/>
          <w:szCs w:val="26"/>
        </w:rPr>
        <w:t xml:space="preserve"> en el expediente </w:t>
      </w:r>
      <w:r>
        <w:rPr>
          <w:rFonts w:ascii="Arial" w:hAnsi="Arial" w:cs="Arial"/>
          <w:b/>
          <w:sz w:val="26"/>
          <w:szCs w:val="26"/>
        </w:rPr>
        <w:t>396</w:t>
      </w:r>
      <w:r w:rsidRPr="00CB6405">
        <w:rPr>
          <w:rFonts w:ascii="Arial" w:hAnsi="Arial" w:cs="Arial"/>
          <w:b/>
          <w:sz w:val="26"/>
          <w:szCs w:val="26"/>
        </w:rPr>
        <w:t>/201</w:t>
      </w:r>
      <w:r>
        <w:rPr>
          <w:rFonts w:ascii="Arial" w:hAnsi="Arial" w:cs="Arial"/>
          <w:b/>
          <w:sz w:val="26"/>
          <w:szCs w:val="26"/>
        </w:rPr>
        <w:t>6</w:t>
      </w:r>
      <w:r w:rsidRPr="00CB6405">
        <w:rPr>
          <w:rFonts w:ascii="Arial" w:hAnsi="Arial" w:cs="Arial"/>
          <w:sz w:val="26"/>
          <w:szCs w:val="26"/>
        </w:rPr>
        <w:t xml:space="preserve"> de la </w:t>
      </w:r>
      <w:r>
        <w:rPr>
          <w:rFonts w:ascii="Arial" w:hAnsi="Arial" w:cs="Arial"/>
          <w:sz w:val="26"/>
          <w:szCs w:val="26"/>
        </w:rPr>
        <w:t xml:space="preserve">Quinta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A335D0">
        <w:rPr>
          <w:rFonts w:ascii="Arial" w:hAnsi="Arial" w:cs="Arial"/>
          <w:b/>
          <w:sz w:val="26"/>
          <w:szCs w:val="26"/>
        </w:rPr>
        <w:t>**********</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Pr>
          <w:rFonts w:ascii="Arial" w:hAnsi="Arial" w:cs="Arial"/>
          <w:b/>
          <w:sz w:val="26"/>
          <w:szCs w:val="26"/>
        </w:rPr>
        <w:t>SECRETARIO DE VIALIDAD Y TRANSPORTE DEL ESTADO DE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Pr>
          <w:rFonts w:ascii="Arial" w:hAnsi="Arial" w:cs="Arial"/>
          <w:bCs/>
          <w:iCs/>
          <w:sz w:val="26"/>
          <w:szCs w:val="26"/>
        </w:rPr>
        <w:t>vigente hasta el 20 veinte de octubre de 2017 dos mil diecisiete</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28420C" w:rsidRPr="00CB6405" w:rsidRDefault="0028420C" w:rsidP="0028420C">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Pr>
          <w:rFonts w:ascii="Arial" w:hAnsi="Arial" w:cs="Arial"/>
          <w:sz w:val="26"/>
          <w:szCs w:val="26"/>
        </w:rPr>
        <w:t xml:space="preserve">catorce de diciembre de </w:t>
      </w:r>
      <w:r w:rsidRPr="00CB6405">
        <w:rPr>
          <w:rFonts w:ascii="Arial" w:hAnsi="Arial" w:cs="Arial"/>
          <w:sz w:val="26"/>
          <w:szCs w:val="26"/>
        </w:rPr>
        <w:t>dos mil diecis</w:t>
      </w:r>
      <w:r>
        <w:rPr>
          <w:rFonts w:ascii="Arial" w:hAnsi="Arial" w:cs="Arial"/>
          <w:sz w:val="26"/>
          <w:szCs w:val="26"/>
        </w:rPr>
        <w:t>iete</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Pr>
          <w:rFonts w:ascii="Arial" w:hAnsi="Arial" w:cs="Arial"/>
          <w:sz w:val="26"/>
          <w:szCs w:val="26"/>
        </w:rPr>
        <w:t xml:space="preserve">Quinta </w:t>
      </w:r>
      <w:r w:rsidRPr="00CB6405">
        <w:rPr>
          <w:rFonts w:ascii="Arial" w:hAnsi="Arial" w:cs="Arial"/>
          <w:sz w:val="26"/>
          <w:szCs w:val="26"/>
        </w:rPr>
        <w:t xml:space="preserve">Sala Unitaria de Primera Instancia, </w:t>
      </w:r>
      <w:r>
        <w:rPr>
          <w:rFonts w:ascii="Arial" w:hAnsi="Arial" w:cs="Arial"/>
          <w:sz w:val="26"/>
          <w:szCs w:val="26"/>
        </w:rPr>
        <w:t xml:space="preserve">la </w:t>
      </w:r>
      <w:r w:rsidRPr="00C70AD4">
        <w:rPr>
          <w:rFonts w:ascii="Arial" w:hAnsi="Arial" w:cs="Arial"/>
          <w:b/>
          <w:sz w:val="26"/>
          <w:szCs w:val="26"/>
        </w:rPr>
        <w:t>DIRECTORA JURÍDICA DE LA SECRETARÍA DE VIALIDAD Y TRANSPORTE DEL ESTADO DE OAXACA</w:t>
      </w:r>
      <w:r w:rsidRPr="00CB6405">
        <w:rPr>
          <w:rFonts w:ascii="Arial" w:hAnsi="Arial" w:cs="Arial"/>
          <w:sz w:val="26"/>
          <w:szCs w:val="26"/>
        </w:rPr>
        <w:t>, interpuso en su contra recurso de revisión.</w:t>
      </w:r>
    </w:p>
    <w:p w:rsidR="0028420C" w:rsidRDefault="0028420C" w:rsidP="0028420C">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28420C" w:rsidRPr="0005381F" w:rsidRDefault="0028420C" w:rsidP="00D84FFA">
      <w:pPr>
        <w:widowControl w:val="0"/>
        <w:tabs>
          <w:tab w:val="left" w:pos="7938"/>
        </w:tabs>
        <w:spacing w:before="240" w:after="0" w:line="360" w:lineRule="auto"/>
        <w:ind w:left="1134" w:right="616"/>
        <w:jc w:val="both"/>
        <w:rPr>
          <w:rFonts w:ascii="Arial" w:eastAsia="Times New Roman" w:hAnsi="Arial" w:cs="Arial"/>
          <w:bCs/>
          <w:i/>
          <w:iCs/>
          <w:lang w:eastAsia="es-ES"/>
        </w:rPr>
      </w:pPr>
      <w:r w:rsidRPr="0005381F">
        <w:rPr>
          <w:rFonts w:ascii="Arial" w:eastAsia="Times New Roman" w:hAnsi="Arial" w:cs="Arial"/>
          <w:bCs/>
          <w:i/>
          <w:iCs/>
          <w:lang w:eastAsia="es-ES"/>
        </w:rPr>
        <w:t>“</w:t>
      </w:r>
      <w:r w:rsidRPr="0005381F">
        <w:rPr>
          <w:rFonts w:ascii="Arial" w:eastAsia="Times New Roman" w:hAnsi="Arial" w:cs="Arial"/>
          <w:b/>
          <w:bCs/>
          <w:i/>
          <w:iCs/>
          <w:lang w:eastAsia="es-ES"/>
        </w:rPr>
        <w:t xml:space="preserve">PRIMERO. </w:t>
      </w:r>
      <w:r w:rsidRPr="0005381F">
        <w:rPr>
          <w:rFonts w:ascii="Arial" w:eastAsia="Times New Roman" w:hAnsi="Arial" w:cs="Arial"/>
          <w:bCs/>
          <w:i/>
          <w:iCs/>
          <w:lang w:eastAsia="es-ES"/>
        </w:rPr>
        <w:t>Esta Quinta Sala Unitaria de Primera Instancia del Tribunal de lo Contencioso Administrativo y de Cuentas del Poder Judicial del Estado de Oaxaca es competente para conocer y resolver del presente asunto.- - - - - - - - -</w:t>
      </w:r>
      <w:r w:rsidR="00D84FFA">
        <w:rPr>
          <w:rFonts w:ascii="Arial" w:eastAsia="Times New Roman" w:hAnsi="Arial" w:cs="Arial"/>
          <w:bCs/>
          <w:i/>
          <w:iCs/>
          <w:lang w:eastAsia="es-ES"/>
        </w:rPr>
        <w:t xml:space="preserve"> - - - - - - - - - - - - -</w:t>
      </w:r>
      <w:r w:rsidRPr="0005381F">
        <w:rPr>
          <w:rFonts w:ascii="Arial" w:eastAsia="Times New Roman" w:hAnsi="Arial" w:cs="Arial"/>
          <w:bCs/>
          <w:i/>
          <w:iCs/>
          <w:lang w:eastAsia="es-ES"/>
        </w:rPr>
        <w:t xml:space="preserve"> </w:t>
      </w:r>
      <w:r w:rsidRPr="0005381F">
        <w:rPr>
          <w:rFonts w:ascii="Arial" w:eastAsia="Times New Roman" w:hAnsi="Arial" w:cs="Arial"/>
          <w:b/>
          <w:bCs/>
          <w:i/>
          <w:iCs/>
          <w:lang w:eastAsia="es-ES"/>
        </w:rPr>
        <w:lastRenderedPageBreak/>
        <w:t xml:space="preserve">SEGUNDO.- </w:t>
      </w:r>
      <w:r w:rsidRPr="0005381F">
        <w:rPr>
          <w:rFonts w:ascii="Arial" w:eastAsia="Times New Roman" w:hAnsi="Arial" w:cs="Arial"/>
          <w:bCs/>
          <w:i/>
          <w:iCs/>
          <w:lang w:eastAsia="es-ES"/>
        </w:rPr>
        <w:t>La personalidad de las partes quedó acreditada en autos.- - - - - - - - -</w:t>
      </w:r>
      <w:r w:rsidR="00D84FFA">
        <w:rPr>
          <w:rFonts w:ascii="Arial" w:eastAsia="Times New Roman" w:hAnsi="Arial" w:cs="Arial"/>
          <w:bCs/>
          <w:i/>
          <w:iCs/>
          <w:lang w:eastAsia="es-ES"/>
        </w:rPr>
        <w:t xml:space="preserve"> - - - - - - -  - - - - - - - - - -  -- - - - - - - - -  - - --</w:t>
      </w:r>
      <w:r w:rsidRPr="0005381F">
        <w:rPr>
          <w:rFonts w:ascii="Arial" w:eastAsia="Times New Roman" w:hAnsi="Arial" w:cs="Arial"/>
          <w:bCs/>
          <w:i/>
          <w:iCs/>
          <w:lang w:eastAsia="es-ES"/>
        </w:rPr>
        <w:t xml:space="preserve"> </w:t>
      </w:r>
      <w:r w:rsidRPr="0005381F">
        <w:rPr>
          <w:rFonts w:ascii="Arial" w:eastAsia="Times New Roman" w:hAnsi="Arial" w:cs="Arial"/>
          <w:b/>
          <w:bCs/>
          <w:i/>
          <w:iCs/>
          <w:lang w:eastAsia="es-ES"/>
        </w:rPr>
        <w:t xml:space="preserve">TERCERO.- </w:t>
      </w:r>
      <w:r w:rsidRPr="0005381F">
        <w:rPr>
          <w:rFonts w:ascii="Arial" w:eastAsia="Times New Roman" w:hAnsi="Arial" w:cs="Arial"/>
          <w:bCs/>
          <w:i/>
          <w:iCs/>
          <w:lang w:eastAsia="es-ES"/>
        </w:rPr>
        <w:t xml:space="preserve">No sobresee el presente juicio por las razones esgrimidas en el considerando TERCERO de esta sentencia.- </w:t>
      </w:r>
    </w:p>
    <w:p w:rsidR="00D84FFA" w:rsidRDefault="0028420C" w:rsidP="0028420C">
      <w:pPr>
        <w:widowControl w:val="0"/>
        <w:tabs>
          <w:tab w:val="left" w:pos="7938"/>
        </w:tabs>
        <w:spacing w:after="0" w:line="360" w:lineRule="auto"/>
        <w:ind w:left="1134" w:right="616"/>
        <w:jc w:val="both"/>
        <w:rPr>
          <w:rFonts w:ascii="Arial" w:eastAsia="Times New Roman" w:hAnsi="Arial" w:cs="Arial"/>
          <w:bCs/>
          <w:i/>
          <w:iCs/>
          <w:lang w:eastAsia="es-ES"/>
        </w:rPr>
      </w:pPr>
      <w:r w:rsidRPr="0005381F">
        <w:rPr>
          <w:rFonts w:ascii="Arial" w:eastAsia="Times New Roman" w:hAnsi="Arial" w:cs="Arial"/>
          <w:b/>
          <w:bCs/>
          <w:i/>
          <w:iCs/>
          <w:lang w:eastAsia="es-ES"/>
        </w:rPr>
        <w:t xml:space="preserve">CUARTO.- </w:t>
      </w:r>
      <w:r w:rsidRPr="0005381F">
        <w:rPr>
          <w:rFonts w:ascii="Arial" w:eastAsia="Times New Roman" w:hAnsi="Arial" w:cs="Arial"/>
          <w:bCs/>
          <w:i/>
          <w:iCs/>
          <w:lang w:eastAsia="es-ES"/>
        </w:rPr>
        <w:t xml:space="preserve">Se </w:t>
      </w:r>
      <w:r w:rsidRPr="0005381F">
        <w:rPr>
          <w:rFonts w:ascii="Arial" w:eastAsia="Times New Roman" w:hAnsi="Arial" w:cs="Arial"/>
          <w:b/>
          <w:bCs/>
          <w:i/>
          <w:iCs/>
          <w:lang w:eastAsia="es-ES"/>
        </w:rPr>
        <w:t xml:space="preserve">CONFIGURÓ LA RESOLUCIÓN NEGATIVA FICTA </w:t>
      </w:r>
      <w:r w:rsidRPr="0005381F">
        <w:rPr>
          <w:rFonts w:ascii="Arial" w:eastAsia="Times New Roman" w:hAnsi="Arial" w:cs="Arial"/>
          <w:bCs/>
          <w:i/>
          <w:iCs/>
          <w:lang w:eastAsia="es-ES"/>
        </w:rPr>
        <w:t>cuya nulidad fue solicitada en términos del considerando Quinto de la presente sentencia. - - - - - - - - - -</w:t>
      </w:r>
      <w:r w:rsidR="00D84FFA">
        <w:rPr>
          <w:rFonts w:ascii="Arial" w:eastAsia="Times New Roman" w:hAnsi="Arial" w:cs="Arial"/>
          <w:bCs/>
          <w:i/>
          <w:iCs/>
          <w:lang w:eastAsia="es-ES"/>
        </w:rPr>
        <w:t xml:space="preserve"> - - - - - -  - - - - - - - - - - - -</w:t>
      </w:r>
      <w:r w:rsidRPr="0005381F">
        <w:rPr>
          <w:rFonts w:ascii="Arial" w:eastAsia="Times New Roman" w:hAnsi="Arial" w:cs="Arial"/>
          <w:bCs/>
          <w:i/>
          <w:iCs/>
          <w:lang w:eastAsia="es-ES"/>
        </w:rPr>
        <w:t xml:space="preserve"> </w:t>
      </w:r>
      <w:r w:rsidRPr="0005381F">
        <w:rPr>
          <w:rFonts w:ascii="Arial" w:eastAsia="Times New Roman" w:hAnsi="Arial" w:cs="Arial"/>
          <w:b/>
          <w:bCs/>
          <w:i/>
          <w:iCs/>
          <w:lang w:eastAsia="es-ES"/>
        </w:rPr>
        <w:t xml:space="preserve">QUINTO.- </w:t>
      </w:r>
      <w:r w:rsidRPr="0005381F">
        <w:rPr>
          <w:rFonts w:ascii="Arial" w:eastAsia="Times New Roman" w:hAnsi="Arial" w:cs="Arial"/>
          <w:bCs/>
          <w:i/>
          <w:iCs/>
          <w:lang w:eastAsia="es-ES"/>
        </w:rPr>
        <w:t xml:space="preserve">Se </w:t>
      </w:r>
      <w:r w:rsidRPr="0005381F">
        <w:rPr>
          <w:rFonts w:ascii="Arial" w:eastAsia="Times New Roman" w:hAnsi="Arial" w:cs="Arial"/>
          <w:b/>
          <w:bCs/>
          <w:i/>
          <w:iCs/>
          <w:lang w:eastAsia="es-ES"/>
        </w:rPr>
        <w:t>DECLARA</w:t>
      </w:r>
      <w:r w:rsidRPr="0005381F">
        <w:rPr>
          <w:rFonts w:ascii="Arial" w:eastAsia="Times New Roman" w:hAnsi="Arial" w:cs="Arial"/>
          <w:bCs/>
          <w:i/>
          <w:iCs/>
          <w:lang w:eastAsia="es-ES"/>
        </w:rPr>
        <w:t xml:space="preserve"> </w:t>
      </w:r>
      <w:r w:rsidRPr="0005381F">
        <w:rPr>
          <w:rFonts w:ascii="Arial" w:eastAsia="Times New Roman" w:hAnsi="Arial" w:cs="Arial"/>
          <w:b/>
          <w:bCs/>
          <w:i/>
          <w:iCs/>
          <w:lang w:eastAsia="es-ES"/>
        </w:rPr>
        <w:t xml:space="preserve">la NULIDAD DE LA RESOLUCIÓN NEGATIVA FICTA, </w:t>
      </w:r>
      <w:r w:rsidRPr="0005381F">
        <w:rPr>
          <w:rFonts w:ascii="Arial" w:eastAsia="Times New Roman" w:hAnsi="Arial" w:cs="Arial"/>
          <w:bCs/>
          <w:i/>
          <w:iCs/>
          <w:lang w:eastAsia="es-ES"/>
        </w:rPr>
        <w:t>recaída a los escritos de fechas diez de agosto de dos mil seis (10-08-2006), veintiocho de octubre de dos mil nueve (28-10-2009) y once de enero de dos mil once (11-01-2011), presentados ante el COORDINADOR GENERAL DEL TRANSPORTE DEL ESTADO DE OAXACA, actualmente SECRETARIO DE VIALIDAD DEL ESTAD</w:t>
      </w:r>
      <w:r w:rsidR="00D03926" w:rsidRPr="0005381F">
        <w:rPr>
          <w:rFonts w:ascii="Arial" w:eastAsia="Times New Roman" w:hAnsi="Arial" w:cs="Arial"/>
          <w:bCs/>
          <w:i/>
          <w:iCs/>
          <w:lang w:eastAsia="es-ES"/>
        </w:rPr>
        <w:t>O</w:t>
      </w:r>
      <w:r w:rsidRPr="0005381F">
        <w:rPr>
          <w:rFonts w:ascii="Arial" w:eastAsia="Times New Roman" w:hAnsi="Arial" w:cs="Arial"/>
          <w:bCs/>
          <w:i/>
          <w:iCs/>
          <w:lang w:eastAsia="es-ES"/>
        </w:rPr>
        <w:t xml:space="preserve"> DE OAXACA</w:t>
      </w:r>
      <w:r w:rsidRPr="0005381F">
        <w:rPr>
          <w:rFonts w:ascii="Arial" w:eastAsia="Times New Roman" w:hAnsi="Arial" w:cs="Arial"/>
          <w:b/>
          <w:bCs/>
          <w:i/>
          <w:iCs/>
          <w:lang w:eastAsia="es-ES"/>
        </w:rPr>
        <w:t xml:space="preserve"> </w:t>
      </w:r>
      <w:r w:rsidRPr="0005381F">
        <w:rPr>
          <w:rFonts w:ascii="Arial" w:eastAsia="Times New Roman" w:hAnsi="Arial" w:cs="Arial"/>
          <w:bCs/>
          <w:i/>
          <w:iCs/>
          <w:lang w:eastAsia="es-ES"/>
        </w:rPr>
        <w:t>en los términos precisados en los CONSIDERANDO CUARTO Y QUIN</w:t>
      </w:r>
      <w:r w:rsidR="00D84FFA">
        <w:rPr>
          <w:rFonts w:ascii="Arial" w:eastAsia="Times New Roman" w:hAnsi="Arial" w:cs="Arial"/>
          <w:bCs/>
          <w:i/>
          <w:iCs/>
          <w:lang w:eastAsia="es-ES"/>
        </w:rPr>
        <w:t>TO de la presente sentencia.- - - -  - - - - - - - - - - - - - - - - - - - - -  - - - -</w:t>
      </w:r>
      <w:r w:rsidRPr="0005381F">
        <w:rPr>
          <w:rFonts w:ascii="Arial" w:eastAsia="Times New Roman" w:hAnsi="Arial" w:cs="Arial"/>
          <w:bCs/>
          <w:i/>
          <w:iCs/>
          <w:lang w:eastAsia="es-ES"/>
        </w:rPr>
        <w:t xml:space="preserve"> </w:t>
      </w:r>
    </w:p>
    <w:p w:rsidR="0028420C" w:rsidRPr="0005381F" w:rsidRDefault="0028420C" w:rsidP="0028420C">
      <w:pPr>
        <w:widowControl w:val="0"/>
        <w:tabs>
          <w:tab w:val="left" w:pos="7938"/>
        </w:tabs>
        <w:spacing w:after="0" w:line="360" w:lineRule="auto"/>
        <w:ind w:left="1134" w:right="616"/>
        <w:jc w:val="both"/>
        <w:rPr>
          <w:rFonts w:ascii="Arial" w:eastAsia="Times New Roman" w:hAnsi="Arial" w:cs="Arial"/>
          <w:b/>
          <w:bCs/>
          <w:i/>
          <w:iCs/>
          <w:lang w:eastAsia="es-ES"/>
        </w:rPr>
      </w:pPr>
      <w:r w:rsidRPr="0005381F">
        <w:rPr>
          <w:rFonts w:ascii="Arial" w:eastAsia="Times New Roman" w:hAnsi="Arial" w:cs="Arial"/>
          <w:b/>
          <w:bCs/>
          <w:i/>
          <w:iCs/>
          <w:lang w:eastAsia="es-ES"/>
        </w:rPr>
        <w:t xml:space="preserve">SEXTO.- NOTIFÍQUESE </w:t>
      </w:r>
      <w:r w:rsidRPr="0005381F">
        <w:rPr>
          <w:rFonts w:ascii="Arial" w:eastAsia="Times New Roman" w:hAnsi="Arial" w:cs="Arial"/>
          <w:bCs/>
          <w:i/>
          <w:iCs/>
          <w:lang w:eastAsia="es-ES"/>
        </w:rPr>
        <w:t xml:space="preserve">personalmente al actor, por oficio a la autoridad demandada y </w:t>
      </w:r>
      <w:r w:rsidRPr="0005381F">
        <w:rPr>
          <w:rFonts w:ascii="Arial" w:eastAsia="Times New Roman" w:hAnsi="Arial" w:cs="Arial"/>
          <w:b/>
          <w:bCs/>
          <w:i/>
          <w:iCs/>
          <w:lang w:eastAsia="es-ES"/>
        </w:rPr>
        <w:t>CÚMPLASE</w:t>
      </w:r>
      <w:r w:rsidRPr="0005381F">
        <w:rPr>
          <w:rFonts w:ascii="Arial" w:eastAsia="Times New Roman" w:hAnsi="Arial" w:cs="Arial"/>
          <w:bCs/>
          <w:i/>
          <w:iCs/>
          <w:lang w:eastAsia="es-ES"/>
        </w:rPr>
        <w:t xml:space="preserve">.- - - - - - - - - - - - - </w:t>
      </w:r>
      <w:r w:rsidR="006B5AC9">
        <w:rPr>
          <w:rFonts w:ascii="Arial" w:eastAsia="Times New Roman" w:hAnsi="Arial" w:cs="Arial"/>
          <w:bCs/>
          <w:i/>
          <w:iCs/>
          <w:lang w:eastAsia="es-ES"/>
        </w:rPr>
        <w:t xml:space="preserve"> - - - - - -</w:t>
      </w:r>
      <w:r w:rsidRPr="0005381F">
        <w:rPr>
          <w:rFonts w:ascii="Arial" w:eastAsia="Times New Roman" w:hAnsi="Arial" w:cs="Arial"/>
          <w:bCs/>
          <w:i/>
          <w:iCs/>
          <w:lang w:eastAsia="es-ES"/>
        </w:rPr>
        <w:t xml:space="preserve">- </w:t>
      </w:r>
      <w:r w:rsidR="00D84FFA" w:rsidRPr="0005381F">
        <w:rPr>
          <w:rFonts w:ascii="Arial" w:eastAsia="Times New Roman" w:hAnsi="Arial" w:cs="Arial"/>
          <w:bCs/>
          <w:i/>
          <w:iCs/>
          <w:lang w:eastAsia="es-ES"/>
        </w:rPr>
        <w:t>-”</w:t>
      </w:r>
    </w:p>
    <w:p w:rsidR="0028420C" w:rsidRPr="00CB6405" w:rsidRDefault="00251DCF" w:rsidP="0028420C">
      <w:pPr>
        <w:spacing w:before="240" w:line="360" w:lineRule="auto"/>
        <w:ind w:left="851" w:right="616"/>
        <w:jc w:val="center"/>
        <w:rPr>
          <w:rFonts w:ascii="Arial" w:eastAsia="Calibri" w:hAnsi="Arial" w:cs="Arial"/>
          <w:b/>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2CFF3AF0" wp14:editId="5684D4A4">
                <wp:simplePos x="0" y="0"/>
                <wp:positionH relativeFrom="column">
                  <wp:posOffset>5516880</wp:posOffset>
                </wp:positionH>
                <wp:positionV relativeFrom="paragraph">
                  <wp:posOffset>551180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51DCF" w:rsidRDefault="00251DCF" w:rsidP="00251DC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34.4pt;margin-top:43.4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">
                <v:textbox>
                  <w:txbxContent>
                    <w:p w:rsidR="00251DCF" w:rsidRDefault="00251DCF" w:rsidP="00251DCF">
                      <w:pPr>
                        <w:rPr>
                          <w:sz w:val="16"/>
                          <w:szCs w:val="16"/>
                        </w:rPr>
                      </w:pPr>
                      <w:r>
                        <w:rPr>
                          <w:sz w:val="16"/>
                          <w:szCs w:val="16"/>
                        </w:rPr>
                        <w:t>Datos personales protegidos por el Art. 116 de la LGTAIP y el Art. 56 de la LTAIPEO</w:t>
                      </w:r>
                    </w:p>
                  </w:txbxContent>
                </v:textbox>
              </v:shape>
            </w:pict>
          </mc:Fallback>
        </mc:AlternateContent>
      </w:r>
      <w:r w:rsidR="0028420C" w:rsidRPr="00CB6405">
        <w:rPr>
          <w:rFonts w:ascii="Arial" w:eastAsia="Calibri" w:hAnsi="Arial" w:cs="Arial"/>
          <w:b/>
          <w:bCs/>
          <w:sz w:val="26"/>
          <w:szCs w:val="26"/>
        </w:rPr>
        <w:t>C O N S I D E R A N D O:</w:t>
      </w:r>
    </w:p>
    <w:p w:rsidR="0028420C" w:rsidRPr="00CB6405" w:rsidRDefault="0028420C" w:rsidP="0028420C">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00D84FFA">
        <w:rPr>
          <w:rFonts w:ascii="Arial" w:hAnsi="Arial" w:cs="Arial"/>
          <w:bCs/>
          <w:iCs/>
          <w:sz w:val="26"/>
          <w:szCs w:val="26"/>
        </w:rPr>
        <w:t xml:space="preserve">  Esta Sala Superior es competente para conocer del presente asunto, </w:t>
      </w:r>
      <w:r w:rsidR="00D84FFA">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w:t>
      </w:r>
      <w:r w:rsidR="00D84FFA">
        <w:rPr>
          <w:rFonts w:ascii="Arial" w:hAnsi="Arial" w:cs="Arial"/>
          <w:bCs/>
          <w:iCs/>
          <w:sz w:val="24"/>
          <w:szCs w:val="24"/>
          <w:lang w:eastAsia="es-ES"/>
        </w:rPr>
        <w:t xml:space="preserve">86, 88, 92, 93 fracción I, 94, 201, 206 y 208 de la Ley de Justicia Administrativa para el Estado de Oaxaca, </w:t>
      </w:r>
      <w:r w:rsidR="00D84FFA">
        <w:rPr>
          <w:rFonts w:ascii="Arial" w:hAnsi="Arial" w:cs="Arial"/>
          <w:bCs/>
          <w:iCs/>
          <w:sz w:val="26"/>
          <w:szCs w:val="26"/>
          <w:lang w:eastAsia="es-ES"/>
        </w:rPr>
        <w:t xml:space="preserve"> dado que</w:t>
      </w:r>
      <w:r w:rsidR="00F52C01">
        <w:rPr>
          <w:rFonts w:ascii="Arial" w:hAnsi="Arial" w:cs="Arial"/>
          <w:bCs/>
          <w:iCs/>
          <w:sz w:val="26"/>
          <w:szCs w:val="26"/>
          <w:lang w:eastAsia="es-ES"/>
        </w:rPr>
        <w:t xml:space="preserve"> se trata de una sentencia de 14 catorce de diciembre </w:t>
      </w:r>
      <w:r w:rsidR="00D84FFA">
        <w:rPr>
          <w:rFonts w:ascii="Arial" w:hAnsi="Arial" w:cs="Arial"/>
          <w:bCs/>
          <w:iCs/>
          <w:sz w:val="26"/>
          <w:szCs w:val="26"/>
          <w:lang w:eastAsia="es-ES"/>
        </w:rPr>
        <w:t xml:space="preserve"> de 2017 dos mil diecisiete </w:t>
      </w:r>
      <w:proofErr w:type="gramStart"/>
      <w:r w:rsidR="00D84FFA">
        <w:rPr>
          <w:rFonts w:ascii="Arial" w:hAnsi="Arial" w:cs="Arial"/>
          <w:bCs/>
          <w:iCs/>
          <w:sz w:val="26"/>
          <w:szCs w:val="26"/>
          <w:lang w:eastAsia="es-ES"/>
        </w:rPr>
        <w:t>dictada</w:t>
      </w:r>
      <w:proofErr w:type="gramEnd"/>
      <w:r w:rsidR="00D84FFA">
        <w:rPr>
          <w:rFonts w:ascii="Arial" w:hAnsi="Arial" w:cs="Arial"/>
          <w:bCs/>
          <w:iCs/>
          <w:sz w:val="26"/>
          <w:szCs w:val="26"/>
          <w:lang w:eastAsia="es-ES"/>
        </w:rPr>
        <w:t xml:space="preserve"> por la Séptima Sala Unitaria de Primera Instancia relativo al juicio</w:t>
      </w:r>
      <w:r w:rsidR="00D84FFA">
        <w:rPr>
          <w:rFonts w:ascii="Arial" w:hAnsi="Arial" w:cs="Arial"/>
          <w:bCs/>
          <w:iCs/>
          <w:sz w:val="26"/>
          <w:szCs w:val="26"/>
        </w:rPr>
        <w:t xml:space="preserve"> </w:t>
      </w:r>
      <w:r>
        <w:rPr>
          <w:rFonts w:ascii="Arial" w:hAnsi="Arial" w:cs="Arial"/>
          <w:b/>
          <w:bCs/>
          <w:iCs/>
          <w:sz w:val="26"/>
          <w:szCs w:val="26"/>
        </w:rPr>
        <w:t>396/2016</w:t>
      </w:r>
      <w:r w:rsidRPr="00CB6405">
        <w:rPr>
          <w:rFonts w:ascii="Arial" w:hAnsi="Arial" w:cs="Arial"/>
          <w:sz w:val="26"/>
          <w:szCs w:val="26"/>
        </w:rPr>
        <w:t>.</w:t>
      </w:r>
    </w:p>
    <w:p w:rsidR="0028420C" w:rsidRPr="00CB6405" w:rsidRDefault="0028420C" w:rsidP="0028420C">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Pr>
          <w:rFonts w:ascii="Arial" w:hAnsi="Arial" w:cs="Arial"/>
          <w:sz w:val="26"/>
          <w:szCs w:val="26"/>
        </w:rPr>
        <w:t xml:space="preserve"> </w:t>
      </w:r>
      <w:r w:rsidRPr="00CB6405">
        <w:rPr>
          <w:rFonts w:ascii="Arial" w:hAnsi="Arial" w:cs="Arial"/>
          <w:sz w:val="26"/>
          <w:szCs w:val="26"/>
        </w:rPr>
        <w:t>l</w:t>
      </w:r>
      <w:r>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p>
    <w:p w:rsidR="0028420C" w:rsidRDefault="0028420C" w:rsidP="0028420C">
      <w:pPr>
        <w:spacing w:line="360" w:lineRule="auto"/>
        <w:ind w:firstLine="708"/>
        <w:jc w:val="both"/>
        <w:rPr>
          <w:rFonts w:ascii="Arial" w:eastAsia="Calibri" w:hAnsi="Arial" w:cs="Arial"/>
          <w:bCs/>
          <w:sz w:val="26"/>
          <w:szCs w:val="26"/>
        </w:rPr>
      </w:pPr>
      <w:r w:rsidRPr="00372D3D">
        <w:rPr>
          <w:rFonts w:ascii="Arial" w:eastAsia="Calibri" w:hAnsi="Arial" w:cs="Arial"/>
          <w:b/>
          <w:bCs/>
          <w:sz w:val="26"/>
          <w:szCs w:val="26"/>
        </w:rPr>
        <w:lastRenderedPageBreak/>
        <w:t xml:space="preserve">TERCERO. </w:t>
      </w:r>
      <w:r w:rsidRPr="00565C07">
        <w:rPr>
          <w:rFonts w:ascii="Arial" w:eastAsia="Calibri" w:hAnsi="Arial" w:cs="Arial"/>
          <w:bCs/>
          <w:sz w:val="26"/>
          <w:szCs w:val="26"/>
        </w:rPr>
        <w:t>Son</w:t>
      </w:r>
      <w:r>
        <w:rPr>
          <w:rFonts w:ascii="Arial" w:eastAsia="Calibri" w:hAnsi="Arial" w:cs="Arial"/>
          <w:b/>
          <w:bCs/>
          <w:sz w:val="26"/>
          <w:szCs w:val="26"/>
        </w:rPr>
        <w:t xml:space="preserve"> inoperantes </w:t>
      </w:r>
      <w:r w:rsidRPr="00565C07">
        <w:rPr>
          <w:rFonts w:ascii="Arial" w:eastAsia="Calibri" w:hAnsi="Arial" w:cs="Arial"/>
          <w:bCs/>
          <w:sz w:val="26"/>
          <w:szCs w:val="26"/>
        </w:rPr>
        <w:t>los motivos de inconformidad hechos</w:t>
      </w:r>
      <w:r>
        <w:rPr>
          <w:rFonts w:ascii="Arial" w:eastAsia="Calibri" w:hAnsi="Arial" w:cs="Arial"/>
          <w:bCs/>
          <w:sz w:val="26"/>
          <w:szCs w:val="26"/>
        </w:rPr>
        <w:t xml:space="preserve"> valer.</w:t>
      </w:r>
    </w:p>
    <w:p w:rsidR="0028420C" w:rsidRDefault="0028420C" w:rsidP="0028420C">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Alega el revisionista que la determinación de la primera instancia en la que decretó la nulidad de la resolución negativa ficta de los escritos de diez de agosto de dos mil seis, veintiocho de octubre de dos mil nueve y once de enero de dos mil once, para el efecto de otorgar a </w:t>
      </w:r>
      <w:r w:rsidR="00A335D0">
        <w:rPr>
          <w:rFonts w:ascii="Arial" w:eastAsia="Calibri" w:hAnsi="Arial" w:cs="Arial"/>
          <w:bCs/>
          <w:sz w:val="26"/>
          <w:szCs w:val="26"/>
        </w:rPr>
        <w:t>**********</w:t>
      </w:r>
      <w:r>
        <w:rPr>
          <w:rFonts w:ascii="Arial" w:eastAsia="Calibri" w:hAnsi="Arial" w:cs="Arial"/>
          <w:bCs/>
          <w:sz w:val="26"/>
          <w:szCs w:val="26"/>
        </w:rPr>
        <w:t xml:space="preserve">, el certificado de certeza jurídica y la renovación del acuerdo de concesión </w:t>
      </w:r>
      <w:r w:rsidR="00A335D0">
        <w:rPr>
          <w:rFonts w:ascii="Arial" w:eastAsia="Calibri" w:hAnsi="Arial" w:cs="Arial"/>
          <w:bCs/>
          <w:sz w:val="26"/>
          <w:szCs w:val="26"/>
        </w:rPr>
        <w:t>**********</w:t>
      </w:r>
      <w:r>
        <w:rPr>
          <w:rFonts w:ascii="Arial" w:eastAsia="Calibri" w:hAnsi="Arial" w:cs="Arial"/>
          <w:bCs/>
          <w:sz w:val="26"/>
          <w:szCs w:val="26"/>
        </w:rPr>
        <w:t xml:space="preserve"> de treinta de noviembre de dos mil cuatro, para prestar el servicio público de alquiler (taxi) en la población de Salina Cruz, Oaxaca, rebasa la esfera de su competencia, porque dejó de prever que el Poder Ejecutivo por disposición expresa de la Ley en base a las facultades discrecionales es el único facultado de otorgar títulos de concesión y consecuentemente renovación de concesión, quien a su vez, ante sus múltiples ocupaciones delega sus facultades a órganos auxiliares, siendo en el caso el Secretario de Vialidad y Transporte, quien tiene la competencia para determinar sobre la procedencia o improcedencia de las renovaciones de concesión, y es por ello que</w:t>
      </w:r>
      <w:r w:rsidR="00D03926">
        <w:rPr>
          <w:rFonts w:ascii="Arial" w:eastAsia="Calibri" w:hAnsi="Arial" w:cs="Arial"/>
          <w:bCs/>
          <w:sz w:val="26"/>
          <w:szCs w:val="26"/>
        </w:rPr>
        <w:t xml:space="preserve"> la primera instancia rebasó su</w:t>
      </w:r>
      <w:r>
        <w:rPr>
          <w:rFonts w:ascii="Arial" w:eastAsia="Calibri" w:hAnsi="Arial" w:cs="Arial"/>
          <w:bCs/>
          <w:sz w:val="26"/>
          <w:szCs w:val="26"/>
        </w:rPr>
        <w:t xml:space="preserve"> competencia al ordenar la renovación del acuerdo de concesión </w:t>
      </w:r>
      <w:r w:rsidR="00A335D0">
        <w:rPr>
          <w:rFonts w:ascii="Arial" w:eastAsia="Calibri" w:hAnsi="Arial" w:cs="Arial"/>
          <w:bCs/>
          <w:sz w:val="26"/>
          <w:szCs w:val="26"/>
        </w:rPr>
        <w:t>**********</w:t>
      </w:r>
      <w:r>
        <w:rPr>
          <w:rFonts w:ascii="Arial" w:eastAsia="Calibri" w:hAnsi="Arial" w:cs="Arial"/>
          <w:bCs/>
          <w:sz w:val="26"/>
          <w:szCs w:val="26"/>
        </w:rPr>
        <w:t>, sin tomar en consideración que corresponde a la Secretaría de Vialidad, por ser quien tiene los antecedentes de los títulos otorgados. Se apoya en el criterio de rubro: “</w:t>
      </w:r>
      <w:r>
        <w:rPr>
          <w:rFonts w:ascii="Arial" w:eastAsia="Calibri" w:hAnsi="Arial" w:cs="Arial"/>
          <w:bCs/>
          <w:i/>
        </w:rPr>
        <w:t>TRIBUNAL DE LO CONTENCIOSO ADMINISTRATIVO DEL DISTRITO FEDERAL. FALTA DE RESPUESTA A UNA SOLICITUD. ALCANCE DE LA SENTENCIA</w:t>
      </w:r>
      <w:r w:rsidRPr="00407B2F">
        <w:rPr>
          <w:rFonts w:ascii="Arial" w:eastAsia="Calibri" w:hAnsi="Arial" w:cs="Arial"/>
          <w:bCs/>
          <w:i/>
        </w:rPr>
        <w:t>.</w:t>
      </w:r>
      <w:r>
        <w:rPr>
          <w:rFonts w:ascii="Arial" w:eastAsia="Calibri" w:hAnsi="Arial" w:cs="Arial"/>
          <w:bCs/>
          <w:sz w:val="26"/>
          <w:szCs w:val="26"/>
        </w:rPr>
        <w:t>”</w:t>
      </w:r>
    </w:p>
    <w:p w:rsidR="0028420C" w:rsidRDefault="0028420C" w:rsidP="0028420C">
      <w:pPr>
        <w:widowControl w:val="0"/>
        <w:tabs>
          <w:tab w:val="left" w:pos="0"/>
        </w:tabs>
        <w:spacing w:before="240" w:after="0" w:line="360" w:lineRule="auto"/>
        <w:ind w:right="18"/>
        <w:jc w:val="both"/>
        <w:rPr>
          <w:rFonts w:ascii="Arial" w:eastAsia="Calibri" w:hAnsi="Arial" w:cs="Arial"/>
          <w:bCs/>
          <w:sz w:val="26"/>
          <w:szCs w:val="26"/>
        </w:rPr>
      </w:pPr>
      <w:r>
        <w:rPr>
          <w:rFonts w:ascii="Arial" w:eastAsia="Calibri" w:hAnsi="Arial" w:cs="Arial"/>
          <w:bCs/>
          <w:sz w:val="26"/>
          <w:szCs w:val="26"/>
        </w:rPr>
        <w:tab/>
        <w:t>Agrega que el artículo 135 de la Ley de Transporte para el Estado de Oaxaca, establece que el servicio público es una actividad regulada y es obligatorio para el prestador del ese servicio su cumplimiento, por lo que la primera instancia al declarar la nulidad y ordenar el otorgamiento de la certeza jurídica y la renovación, transgrede disposiciones de orden público e interés social, precisando que ningún precepto legal otorga al juzgador a substituir las facultades exclusivas del Poder Ejecutivo, además de que la sociedad está interesada en que el servicio público de transporte, funciones con estricto apego a las disposiciones legales que permitan su actividad.</w:t>
      </w:r>
    </w:p>
    <w:p w:rsidR="0028420C" w:rsidRDefault="0028420C" w:rsidP="0028420C">
      <w:pPr>
        <w:widowControl w:val="0"/>
        <w:tabs>
          <w:tab w:val="left" w:pos="0"/>
        </w:tabs>
        <w:spacing w:before="240" w:after="0" w:line="360" w:lineRule="auto"/>
        <w:ind w:right="18"/>
        <w:jc w:val="both"/>
        <w:rPr>
          <w:rFonts w:ascii="Arial" w:eastAsia="Calibri" w:hAnsi="Arial" w:cs="Arial"/>
          <w:bCs/>
          <w:sz w:val="26"/>
          <w:szCs w:val="26"/>
        </w:rPr>
      </w:pPr>
      <w:r>
        <w:rPr>
          <w:rFonts w:ascii="Arial" w:eastAsia="Calibri" w:hAnsi="Arial" w:cs="Arial"/>
          <w:bCs/>
          <w:sz w:val="26"/>
          <w:szCs w:val="26"/>
          <w:lang w:val="es-MX"/>
        </w:rPr>
        <w:tab/>
        <w:t xml:space="preserve">Explica que </w:t>
      </w:r>
      <w:r>
        <w:rPr>
          <w:rFonts w:ascii="Arial" w:eastAsia="Calibri" w:hAnsi="Arial" w:cs="Arial"/>
          <w:bCs/>
          <w:sz w:val="26"/>
          <w:szCs w:val="26"/>
        </w:rPr>
        <w:t>la negativa ficta tiene como finalidad declara</w:t>
      </w:r>
      <w:r w:rsidR="00D03926">
        <w:rPr>
          <w:rFonts w:ascii="Arial" w:eastAsia="Calibri" w:hAnsi="Arial" w:cs="Arial"/>
          <w:bCs/>
          <w:sz w:val="26"/>
          <w:szCs w:val="26"/>
        </w:rPr>
        <w:t>r</w:t>
      </w:r>
      <w:r>
        <w:rPr>
          <w:rFonts w:ascii="Arial" w:eastAsia="Calibri" w:hAnsi="Arial" w:cs="Arial"/>
          <w:bCs/>
          <w:sz w:val="26"/>
          <w:szCs w:val="26"/>
        </w:rPr>
        <w:t xml:space="preserve"> la </w:t>
      </w:r>
      <w:r>
        <w:rPr>
          <w:rFonts w:ascii="Arial" w:eastAsia="Calibri" w:hAnsi="Arial" w:cs="Arial"/>
          <w:bCs/>
          <w:sz w:val="26"/>
          <w:szCs w:val="26"/>
        </w:rPr>
        <w:lastRenderedPageBreak/>
        <w:t>validez o invalidez de la misma, pero no puede ser generadora o constitutiva de derechos que sólo otorga la ley una vez satisfechos los requisitos ante las autoridades competentes, pues como se dijo en la contestación de la demanda el actor no cuenta con el procedimiento jurídico de otorgamiento de concesión, y no cumplió en tiempo y forma con los acuerdos 18 y 24 publicados en el Periódico Oficial del Gobierno del Estado el 11 once de mayo de 2006 dos mil seis y 17 diecisiete de marzo de 2007 dos mil siete, y como consecuencia no cuenta con concesión regularizada.</w:t>
      </w:r>
    </w:p>
    <w:p w:rsidR="0028420C" w:rsidRPr="0005381F" w:rsidRDefault="00251DCF" w:rsidP="0028420C">
      <w:pPr>
        <w:spacing w:before="240" w:line="360" w:lineRule="auto"/>
        <w:ind w:firstLine="709"/>
        <w:jc w:val="both"/>
        <w:rPr>
          <w:rFonts w:ascii="Arial" w:eastAsia="Calibri" w:hAnsi="Arial" w:cs="Arial"/>
          <w:bCs/>
          <w:i/>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4BCA8731" wp14:editId="33B14735">
                <wp:simplePos x="0" y="0"/>
                <wp:positionH relativeFrom="column">
                  <wp:posOffset>5526405</wp:posOffset>
                </wp:positionH>
                <wp:positionV relativeFrom="paragraph">
                  <wp:posOffset>2642870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51DCF" w:rsidRDefault="00251DCF" w:rsidP="00251DC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435.15pt;margin-top:208.1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">
                <v:textbox>
                  <w:txbxContent>
                    <w:p w:rsidR="00251DCF" w:rsidRDefault="00251DCF" w:rsidP="00251DCF">
                      <w:pPr>
                        <w:rPr>
                          <w:sz w:val="16"/>
                          <w:szCs w:val="16"/>
                        </w:rPr>
                      </w:pPr>
                      <w:r>
                        <w:rPr>
                          <w:sz w:val="16"/>
                          <w:szCs w:val="16"/>
                        </w:rPr>
                        <w:t>Datos personales protegidos por el Art. 116 de la LGTAIP y el Art. 56 de la LTAIPEO</w:t>
                      </w:r>
                    </w:p>
                  </w:txbxContent>
                </v:textbox>
              </v:shape>
            </w:pict>
          </mc:Fallback>
        </mc:AlternateContent>
      </w:r>
      <w:r w:rsidR="0028420C">
        <w:rPr>
          <w:rFonts w:ascii="Arial" w:eastAsia="Calibri" w:hAnsi="Arial" w:cs="Arial"/>
          <w:bCs/>
          <w:sz w:val="26"/>
          <w:szCs w:val="26"/>
        </w:rPr>
        <w:t xml:space="preserve">Estas manifestaciones son </w:t>
      </w:r>
      <w:r w:rsidR="0028420C">
        <w:rPr>
          <w:rFonts w:ascii="Arial" w:eastAsia="Calibri" w:hAnsi="Arial" w:cs="Arial"/>
          <w:b/>
          <w:bCs/>
          <w:sz w:val="26"/>
          <w:szCs w:val="26"/>
        </w:rPr>
        <w:t>inoperantes</w:t>
      </w:r>
      <w:r w:rsidR="0028420C">
        <w:rPr>
          <w:rFonts w:ascii="Arial" w:eastAsia="Calibri" w:hAnsi="Arial" w:cs="Arial"/>
          <w:bCs/>
          <w:sz w:val="26"/>
          <w:szCs w:val="26"/>
        </w:rPr>
        <w:t xml:space="preserve"> al no controvertir la determinación sustancial de la primera instancia, para declarar la nulidad de la negativa ficta demandada, consistente en que “…</w:t>
      </w:r>
      <w:r w:rsidR="0028420C" w:rsidRPr="0005381F">
        <w:rPr>
          <w:rFonts w:ascii="Arial" w:eastAsia="Calibri" w:hAnsi="Arial" w:cs="Arial"/>
          <w:bCs/>
          <w:i/>
        </w:rPr>
        <w:t>ante el silencio de la enjuiciada respecto de los hechos narrados por el actor en su demanda, se colige que ésta los confesó y como ya se dijo, no desvirtuó la enjuiciada los hechos plasmados en la demanda, consistentes en que la enjuiciante es titular del acuerdo de concesión antes reseñado y que cumplió con lo establecido en los acuerdos 18 y 24 del Ejecutivo del Estado de Oaxaca, por lo que tiene derecho a que sea renovado su acuerdo de concesión de número dieciséis mil setecientos setenta y cuatro (</w:t>
      </w:r>
      <w:r w:rsidR="00A335D0">
        <w:rPr>
          <w:rFonts w:ascii="Arial" w:eastAsia="Calibri" w:hAnsi="Arial" w:cs="Arial"/>
          <w:bCs/>
          <w:i/>
        </w:rPr>
        <w:t>**********</w:t>
      </w:r>
      <w:r w:rsidR="0028420C" w:rsidRPr="0005381F">
        <w:rPr>
          <w:rFonts w:ascii="Arial" w:eastAsia="Calibri" w:hAnsi="Arial" w:cs="Arial"/>
          <w:bCs/>
          <w:i/>
        </w:rPr>
        <w:t>) de treinta de noviembre de dos mil cuatro (30/11/2004); teniéndose por ciertas las afirmaciones del actor, conforme al citado artículo 156 de la Ley de Justicia Administrativa para el Estado de Oaxaca.</w:t>
      </w:r>
      <w:r w:rsidR="0028420C" w:rsidRPr="0005381F">
        <w:rPr>
          <w:rFonts w:ascii="Arial" w:eastAsia="Calibri" w:hAnsi="Arial" w:cs="Arial"/>
          <w:bCs/>
        </w:rPr>
        <w:t>”; así como que “…</w:t>
      </w:r>
      <w:r w:rsidR="0028420C" w:rsidRPr="0005381F">
        <w:rPr>
          <w:rFonts w:ascii="Arial" w:eastAsia="Calibri" w:hAnsi="Arial" w:cs="Arial"/>
          <w:bCs/>
          <w:i/>
        </w:rPr>
        <w:t>la negativa ficta consiste en estimar que el silencio de la autoridad administrativa ante una petición formulada, extendido por cierto plazo, genera la presunción legal de que se resolvió en sentido negativo, por lo que es razonable sostener que ello ocurre en cuanto al fondo de tal pretensión, por ser precisamente lo que se presume negó la autoridad omisa, de tal manera que l</w:t>
      </w:r>
      <w:r w:rsidR="006F53BB" w:rsidRPr="0005381F">
        <w:rPr>
          <w:rFonts w:ascii="Arial" w:eastAsia="Calibri" w:hAnsi="Arial" w:cs="Arial"/>
          <w:bCs/>
          <w:i/>
        </w:rPr>
        <w:t>a</w:t>
      </w:r>
      <w:r w:rsidR="0028420C" w:rsidRPr="0005381F">
        <w:rPr>
          <w:rFonts w:ascii="Arial" w:eastAsia="Calibri" w:hAnsi="Arial" w:cs="Arial"/>
          <w:bCs/>
          <w:i/>
        </w:rPr>
        <w:t xml:space="preserve"> parte actora al acudir ante este Tribunal a impugnar esa determinación, el estudio de su validez sólo puede versar sobre el fondo de lo pretendido, por lo que no sería correcto que esta Sala imprima el efecto de que se ordene a la autoridad que fue demandada, decida sobre la procedencia de las peticiones que le fueron expuestas y a las cuales recayó la resolución ficta cuya nulidad se demanda, pues tal proceder se aparta de los principios de celeridad y de economía procesal que rige el juicio de nulidad ya que tiene como finalidad evitar los reenvíos en casos de sentencias que anulen </w:t>
      </w:r>
      <w:proofErr w:type="gramStart"/>
      <w:r w:rsidR="0028420C" w:rsidRPr="0005381F">
        <w:rPr>
          <w:rFonts w:ascii="Arial" w:eastAsia="Calibri" w:hAnsi="Arial" w:cs="Arial"/>
          <w:bCs/>
          <w:i/>
        </w:rPr>
        <w:t>resoluciones</w:t>
      </w:r>
      <w:proofErr w:type="gramEnd"/>
      <w:r w:rsidR="0028420C" w:rsidRPr="0005381F">
        <w:rPr>
          <w:rFonts w:ascii="Arial" w:eastAsia="Calibri" w:hAnsi="Arial" w:cs="Arial"/>
          <w:bCs/>
          <w:i/>
        </w:rPr>
        <w:t xml:space="preserve"> recaídas a un derecho de petición y obliguen a la autoridad que emitió la resolución (negativa dicta) a emitir una nueva, es decir, impedir un paso administrativo más; además, se rompe con la finalidad de la negativa ficta que es evitar que se afecte la esfera jurídica del administrado ante la abstención de la autoridad de emitir la resolución correspondiente, postergando la impartición de justicia indefinidamente.</w:t>
      </w:r>
      <w:r w:rsidR="0028420C" w:rsidRPr="0005381F">
        <w:rPr>
          <w:rFonts w:ascii="Arial" w:eastAsia="Calibri" w:hAnsi="Arial" w:cs="Arial"/>
          <w:bCs/>
        </w:rPr>
        <w:t>”</w:t>
      </w:r>
    </w:p>
    <w:p w:rsidR="0028420C" w:rsidRDefault="0028420C" w:rsidP="0028420C">
      <w:pPr>
        <w:spacing w:line="360" w:lineRule="auto"/>
        <w:ind w:firstLine="709"/>
        <w:jc w:val="both"/>
        <w:rPr>
          <w:rFonts w:ascii="Arial" w:eastAsia="Calibri" w:hAnsi="Arial" w:cs="Arial"/>
          <w:bCs/>
          <w:sz w:val="26"/>
          <w:szCs w:val="26"/>
        </w:rPr>
      </w:pPr>
      <w:r>
        <w:rPr>
          <w:rFonts w:ascii="Arial" w:eastAsia="Calibri" w:hAnsi="Arial" w:cs="Arial"/>
          <w:bCs/>
          <w:sz w:val="26"/>
          <w:szCs w:val="26"/>
        </w:rPr>
        <w:lastRenderedPageBreak/>
        <w:t>Consideraciones que debió controvertir la ahora inconforme, y al no hacerlo así, éstas siguen rigiendo el sentido del fallo en revisión, pues son las que dieron la pauta para que la primera instancia concluyera en declarar la nulidad de la negativa ficta demandada para el efecto de que la autoridad demandada otorgue al actor el certificado de certeza jurídica y la renovación de su acuerdo de concesión.</w:t>
      </w:r>
    </w:p>
    <w:p w:rsidR="0028420C" w:rsidRPr="002B506D" w:rsidRDefault="0028420C" w:rsidP="0028420C">
      <w:pPr>
        <w:spacing w:line="360" w:lineRule="auto"/>
        <w:ind w:firstLine="709"/>
        <w:jc w:val="both"/>
        <w:rPr>
          <w:rFonts w:ascii="Arial" w:eastAsia="Times New Roman" w:hAnsi="Arial"/>
          <w:color w:val="000000" w:themeColor="text1"/>
          <w:sz w:val="26"/>
          <w:szCs w:val="26"/>
          <w:lang w:val="es-MX"/>
        </w:rPr>
      </w:pPr>
      <w:r w:rsidRPr="002B506D">
        <w:rPr>
          <w:rFonts w:ascii="Arial" w:hAnsi="Arial" w:cs="Arial"/>
          <w:bCs/>
          <w:color w:val="000000" w:themeColor="text1"/>
          <w:sz w:val="26"/>
          <w:szCs w:val="26"/>
          <w:lang w:val="es-MX"/>
        </w:rPr>
        <w:t xml:space="preserve">Sirve de apoyo la jurisprudencia </w:t>
      </w:r>
      <w:r w:rsidRPr="002B506D">
        <w:rPr>
          <w:rFonts w:ascii="Arial" w:eastAsia="Times New Roman" w:hAnsi="Arial"/>
          <w:color w:val="000000" w:themeColor="text1"/>
          <w:sz w:val="26"/>
          <w:szCs w:val="26"/>
          <w:lang w:val="es-MX"/>
        </w:rPr>
        <w:t>IV.3o. J/12 dictada por el Tercer Tribunal Colegiado del Cuarto Circuito, publicada en la Gaceta del Sema</w:t>
      </w:r>
      <w:r>
        <w:rPr>
          <w:rFonts w:ascii="Arial" w:eastAsia="Times New Roman" w:hAnsi="Arial"/>
          <w:color w:val="000000" w:themeColor="text1"/>
          <w:sz w:val="26"/>
          <w:szCs w:val="26"/>
          <w:lang w:val="es-MX"/>
        </w:rPr>
        <w:t xml:space="preserve">nario Judicial de la Federación, </w:t>
      </w:r>
      <w:r w:rsidRPr="002B506D">
        <w:rPr>
          <w:rFonts w:ascii="Arial" w:eastAsia="Times New Roman" w:hAnsi="Arial"/>
          <w:color w:val="000000" w:themeColor="text1"/>
          <w:sz w:val="26"/>
          <w:szCs w:val="26"/>
          <w:lang w:val="es-MX"/>
        </w:rPr>
        <w:t xml:space="preserve">en la </w:t>
      </w:r>
      <w:r>
        <w:rPr>
          <w:rFonts w:ascii="Arial" w:eastAsia="Times New Roman" w:hAnsi="Arial"/>
          <w:color w:val="000000" w:themeColor="text1"/>
          <w:sz w:val="26"/>
          <w:szCs w:val="26"/>
          <w:lang w:val="es-MX"/>
        </w:rPr>
        <w:t>O</w:t>
      </w:r>
      <w:r w:rsidRPr="002B506D">
        <w:rPr>
          <w:rFonts w:ascii="Arial" w:eastAsia="Times New Roman" w:hAnsi="Arial"/>
          <w:color w:val="000000" w:themeColor="text1"/>
          <w:sz w:val="26"/>
          <w:szCs w:val="26"/>
          <w:lang w:val="es-MX"/>
        </w:rPr>
        <w:t xml:space="preserve">ctava </w:t>
      </w:r>
      <w:r>
        <w:rPr>
          <w:rFonts w:ascii="Arial" w:eastAsia="Times New Roman" w:hAnsi="Arial"/>
          <w:color w:val="000000" w:themeColor="text1"/>
          <w:sz w:val="26"/>
          <w:szCs w:val="26"/>
          <w:lang w:val="es-MX"/>
        </w:rPr>
        <w:t>É</w:t>
      </w:r>
      <w:r w:rsidRPr="002B506D">
        <w:rPr>
          <w:rFonts w:ascii="Arial" w:eastAsia="Times New Roman" w:hAnsi="Arial"/>
          <w:color w:val="000000" w:themeColor="text1"/>
          <w:sz w:val="26"/>
          <w:szCs w:val="26"/>
          <w:lang w:val="es-MX"/>
        </w:rPr>
        <w:t>poca, Septiembre de 1992, consultable a página 57, cuyo rubro y texto son el siguiente:</w:t>
      </w:r>
    </w:p>
    <w:p w:rsidR="0028420C" w:rsidRPr="0005381F" w:rsidRDefault="0028420C" w:rsidP="0028420C">
      <w:pPr>
        <w:spacing w:line="360" w:lineRule="auto"/>
        <w:ind w:left="1134" w:right="709"/>
        <w:jc w:val="both"/>
        <w:rPr>
          <w:rFonts w:ascii="Arial" w:hAnsi="Arial" w:cs="Arial"/>
          <w:bCs/>
          <w:i/>
          <w:color w:val="000000" w:themeColor="text1"/>
          <w:lang w:val="es-MX"/>
        </w:rPr>
      </w:pPr>
      <w:r w:rsidRPr="0005381F">
        <w:rPr>
          <w:rFonts w:ascii="Arial" w:eastAsia="Times New Roman" w:hAnsi="Arial"/>
          <w:b/>
          <w:i/>
          <w:color w:val="000000" w:themeColor="text1"/>
          <w:lang w:val="es-MX"/>
        </w:rPr>
        <w:t xml:space="preserve">“AGRAVIOS. DEBEN DE IMPUGNAR LA ILEGALIDAD DEL FALLO RECURRIDO. </w:t>
      </w:r>
      <w:r w:rsidRPr="0005381F">
        <w:rPr>
          <w:rFonts w:ascii="Arial" w:eastAsia="Times New Roman" w:hAnsi="Arial"/>
          <w:i/>
          <w:color w:val="000000" w:themeColor="text1"/>
          <w:lang w:val="es-MX"/>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28420C" w:rsidRDefault="0028420C" w:rsidP="0028420C">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lang w:val="es-MX"/>
        </w:rPr>
        <w:tab/>
      </w:r>
      <w:r>
        <w:rPr>
          <w:rFonts w:ascii="Arial" w:eastAsia="Calibri" w:hAnsi="Arial" w:cs="Arial"/>
          <w:bCs/>
          <w:sz w:val="26"/>
          <w:szCs w:val="26"/>
        </w:rPr>
        <w:t xml:space="preserve">En consecuencia, ante lo </w:t>
      </w:r>
      <w:r>
        <w:rPr>
          <w:rFonts w:ascii="Arial" w:eastAsia="Calibri" w:hAnsi="Arial" w:cs="Arial"/>
          <w:b/>
          <w:bCs/>
          <w:sz w:val="26"/>
          <w:szCs w:val="26"/>
        </w:rPr>
        <w:t xml:space="preserve">inoperante </w:t>
      </w:r>
      <w:r>
        <w:rPr>
          <w:rFonts w:ascii="Arial" w:eastAsia="Calibri" w:hAnsi="Arial" w:cs="Arial"/>
          <w:bCs/>
          <w:sz w:val="26"/>
          <w:szCs w:val="26"/>
        </w:rPr>
        <w:t xml:space="preserve">de los agravios planteados, lo procedente es </w:t>
      </w:r>
      <w:r>
        <w:rPr>
          <w:rFonts w:ascii="Arial" w:eastAsia="Calibri" w:hAnsi="Arial" w:cs="Arial"/>
          <w:b/>
          <w:bCs/>
          <w:sz w:val="26"/>
          <w:szCs w:val="26"/>
        </w:rPr>
        <w:t xml:space="preserve">CONFIRMAR </w:t>
      </w:r>
      <w:r>
        <w:rPr>
          <w:rFonts w:ascii="Arial" w:eastAsia="Calibri" w:hAnsi="Arial" w:cs="Arial"/>
          <w:bCs/>
          <w:sz w:val="26"/>
          <w:szCs w:val="26"/>
        </w:rPr>
        <w:t xml:space="preserve">la sentencia alzada. </w:t>
      </w:r>
      <w:r>
        <w:rPr>
          <w:rFonts w:ascii="Arial" w:hAnsi="Arial" w:cs="Arial"/>
          <w:sz w:val="26"/>
          <w:szCs w:val="26"/>
        </w:rPr>
        <w:t xml:space="preserve">En mérito de lo anterior, con fundamento en los artículos 207 y 208 de la Ley de Justicia Administrativa para el Estado, </w:t>
      </w:r>
      <w:r>
        <w:rPr>
          <w:rFonts w:ascii="Arial" w:hAnsi="Arial" w:cs="Arial"/>
          <w:bCs/>
          <w:iCs/>
          <w:sz w:val="26"/>
          <w:szCs w:val="26"/>
        </w:rPr>
        <w:t>vigente hasta el 20 veinte de octubre de 2017 dos mil diecisiete</w:t>
      </w:r>
      <w:r>
        <w:rPr>
          <w:rFonts w:ascii="Arial" w:hAnsi="Arial" w:cs="Arial"/>
          <w:sz w:val="26"/>
          <w:szCs w:val="26"/>
        </w:rPr>
        <w:t>, se:</w:t>
      </w:r>
    </w:p>
    <w:p w:rsidR="0028420C" w:rsidRDefault="0028420C" w:rsidP="0028420C">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28420C" w:rsidRDefault="0028420C" w:rsidP="0028420C">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CONFIRMA </w:t>
      </w:r>
      <w:r>
        <w:rPr>
          <w:rFonts w:ascii="Arial" w:hAnsi="Arial" w:cs="Arial"/>
          <w:color w:val="000000"/>
          <w:sz w:val="26"/>
          <w:szCs w:val="26"/>
          <w:lang w:val="es-MX"/>
        </w:rPr>
        <w:t xml:space="preserve">la </w:t>
      </w:r>
      <w:r>
        <w:rPr>
          <w:rFonts w:ascii="Arial" w:hAnsi="Arial" w:cs="Arial"/>
          <w:sz w:val="26"/>
          <w:szCs w:val="26"/>
          <w:lang w:val="es-MX"/>
        </w:rPr>
        <w:t xml:space="preserve">sentencia </w:t>
      </w:r>
      <w:r>
        <w:rPr>
          <w:rFonts w:ascii="Arial" w:hAnsi="Arial" w:cs="Arial"/>
          <w:color w:val="000000"/>
          <w:sz w:val="26"/>
          <w:szCs w:val="26"/>
          <w:lang w:val="es-MX"/>
        </w:rPr>
        <w:t>recurrida, por las razones expuestas en el considerando que antecede.</w:t>
      </w:r>
    </w:p>
    <w:p w:rsidR="0028420C" w:rsidRDefault="0028420C" w:rsidP="00E30E75">
      <w:pPr>
        <w:pStyle w:val="Sinespaciado"/>
        <w:spacing w:before="240" w:after="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remítase copia certificada de la presente resolución a la Quinta Sala Unitaria de Primera Instancia de este Tribunal y en su oportunidad archívese el presente cuaderno de revisión como asunto concluido.</w:t>
      </w:r>
    </w:p>
    <w:p w:rsidR="00E30E75" w:rsidRDefault="00AC3F8A" w:rsidP="00AC3F8A">
      <w:pPr>
        <w:spacing w:line="360" w:lineRule="auto"/>
        <w:jc w:val="both"/>
        <w:rPr>
          <w:rFonts w:ascii="Arial" w:hAnsi="Arial" w:cs="Arial"/>
          <w:sz w:val="26"/>
          <w:szCs w:val="26"/>
        </w:rPr>
      </w:pPr>
      <w:r>
        <w:rPr>
          <w:rFonts w:ascii="Arial" w:hAnsi="Arial" w:cs="Arial"/>
          <w:sz w:val="26"/>
          <w:szCs w:val="26"/>
        </w:rPr>
        <w:lastRenderedPageBreak/>
        <w:t xml:space="preserve">          Así por unanimidad de votos, lo resolvieron y firmaron los Magistrados integrantes de la Sala Superior del Tribunal de Justicia Administrativa del Estado de Oaxaca, quienes actúan con la Secretaria General de Acuerdos de este Tribunal, que autoriza y da fe.</w:t>
      </w:r>
    </w:p>
    <w:p w:rsidR="00AF5E2C" w:rsidRDefault="00AF5E2C" w:rsidP="00AF5E2C">
      <w:pPr>
        <w:tabs>
          <w:tab w:val="left" w:pos="1680"/>
          <w:tab w:val="center" w:pos="4277"/>
        </w:tabs>
        <w:spacing w:line="360" w:lineRule="auto"/>
        <w:rPr>
          <w:rFonts w:ascii="Arial" w:hAnsi="Arial" w:cs="Arial"/>
          <w:sz w:val="26"/>
          <w:szCs w:val="26"/>
        </w:rPr>
      </w:pPr>
    </w:p>
    <w:p w:rsidR="00AF5E2C" w:rsidRPr="009D1A51" w:rsidRDefault="00AF5E2C" w:rsidP="00AF5E2C">
      <w:pPr>
        <w:tabs>
          <w:tab w:val="left" w:pos="1680"/>
          <w:tab w:val="center" w:pos="4277"/>
        </w:tabs>
        <w:spacing w:line="360" w:lineRule="auto"/>
        <w:jc w:val="center"/>
        <w:rPr>
          <w:rFonts w:ascii="Arial" w:hAnsi="Arial" w:cs="Arial"/>
          <w:b/>
          <w:sz w:val="16"/>
          <w:szCs w:val="16"/>
        </w:rPr>
      </w:pPr>
      <w:r w:rsidRPr="009D1A51">
        <w:rPr>
          <w:rFonts w:ascii="Arial" w:hAnsi="Arial" w:cs="Arial"/>
          <w:b/>
          <w:sz w:val="16"/>
          <w:szCs w:val="16"/>
        </w:rPr>
        <w:t>LAS PRESENTES FIRMAS CORRESPONDEN AL RECURSO DE REVISIÓN 022/2018</w:t>
      </w:r>
    </w:p>
    <w:p w:rsidR="00E30E75" w:rsidRDefault="00AF5E2C" w:rsidP="00E30E75">
      <w:pPr>
        <w:spacing w:line="360" w:lineRule="auto"/>
        <w:jc w:val="center"/>
        <w:rPr>
          <w:rFonts w:ascii="Arial" w:hAnsi="Arial" w:cs="Arial"/>
          <w:sz w:val="26"/>
          <w:szCs w:val="26"/>
        </w:rPr>
      </w:pPr>
      <w:r>
        <w:rPr>
          <w:rFonts w:ascii="Arial" w:hAnsi="Arial" w:cs="Arial"/>
          <w:sz w:val="26"/>
          <w:szCs w:val="26"/>
        </w:rPr>
        <w:t xml:space="preserve">  </w:t>
      </w:r>
    </w:p>
    <w:p w:rsidR="00AF5E2C" w:rsidRDefault="00AF5E2C" w:rsidP="00E30E75">
      <w:pPr>
        <w:spacing w:line="360" w:lineRule="auto"/>
        <w:jc w:val="center"/>
        <w:rPr>
          <w:rFonts w:ascii="Arial" w:hAnsi="Arial" w:cs="Arial"/>
          <w:sz w:val="26"/>
          <w:szCs w:val="26"/>
        </w:rPr>
      </w:pPr>
    </w:p>
    <w:p w:rsidR="00AF5E2C" w:rsidRDefault="00AF5E2C" w:rsidP="00AF5E2C">
      <w:pPr>
        <w:spacing w:line="360" w:lineRule="auto"/>
        <w:ind w:left="283" w:right="113"/>
        <w:jc w:val="center"/>
        <w:rPr>
          <w:rFonts w:ascii="Arial" w:hAnsi="Arial" w:cs="Arial"/>
          <w:sz w:val="26"/>
          <w:szCs w:val="26"/>
        </w:rPr>
      </w:pPr>
    </w:p>
    <w:p w:rsidR="00E30E75" w:rsidRDefault="00E30E75" w:rsidP="00E30E75">
      <w:pPr>
        <w:spacing w:line="360" w:lineRule="auto"/>
        <w:jc w:val="center"/>
        <w:rPr>
          <w:rFonts w:ascii="Arial" w:hAnsi="Arial" w:cs="Arial"/>
          <w:sz w:val="26"/>
          <w:szCs w:val="26"/>
        </w:rPr>
      </w:pPr>
      <w:r>
        <w:rPr>
          <w:rFonts w:ascii="Arial" w:hAnsi="Arial" w:cs="Arial"/>
          <w:sz w:val="26"/>
          <w:szCs w:val="26"/>
        </w:rPr>
        <w:t>MAGISTRADO ADRIÁN QUIROGA AVENDAÑO</w:t>
      </w:r>
    </w:p>
    <w:p w:rsidR="009D1A51" w:rsidRDefault="00E30E75" w:rsidP="00AF5E2C">
      <w:pPr>
        <w:spacing w:line="360" w:lineRule="auto"/>
        <w:jc w:val="center"/>
        <w:rPr>
          <w:rFonts w:ascii="Arial" w:hAnsi="Arial" w:cs="Arial"/>
          <w:sz w:val="26"/>
          <w:szCs w:val="26"/>
        </w:rPr>
      </w:pPr>
      <w:r>
        <w:rPr>
          <w:rFonts w:ascii="Arial" w:hAnsi="Arial" w:cs="Arial"/>
          <w:sz w:val="26"/>
          <w:szCs w:val="26"/>
        </w:rPr>
        <w:t>PRESIDENTE</w:t>
      </w:r>
    </w:p>
    <w:p w:rsidR="009D1A51" w:rsidRDefault="009D1A51" w:rsidP="00E30E75">
      <w:pPr>
        <w:tabs>
          <w:tab w:val="left" w:pos="1680"/>
          <w:tab w:val="center" w:pos="4277"/>
        </w:tabs>
        <w:spacing w:line="360" w:lineRule="auto"/>
        <w:jc w:val="center"/>
        <w:rPr>
          <w:rFonts w:ascii="Arial" w:hAnsi="Arial" w:cs="Arial"/>
          <w:sz w:val="26"/>
          <w:szCs w:val="26"/>
        </w:rPr>
      </w:pPr>
    </w:p>
    <w:p w:rsidR="009D1A51" w:rsidRDefault="009D1A51" w:rsidP="00E30E75">
      <w:pPr>
        <w:tabs>
          <w:tab w:val="left" w:pos="1680"/>
          <w:tab w:val="center" w:pos="4277"/>
        </w:tabs>
        <w:spacing w:line="360" w:lineRule="auto"/>
        <w:jc w:val="center"/>
        <w:rPr>
          <w:rFonts w:ascii="Arial" w:hAnsi="Arial" w:cs="Arial"/>
          <w:sz w:val="26"/>
          <w:szCs w:val="26"/>
        </w:rPr>
      </w:pPr>
    </w:p>
    <w:p w:rsidR="00E30E75" w:rsidRDefault="00251DCF" w:rsidP="00E30E75">
      <w:pPr>
        <w:tabs>
          <w:tab w:val="left" w:pos="1680"/>
          <w:tab w:val="center" w:pos="4277"/>
        </w:tabs>
        <w:spacing w:line="360" w:lineRule="auto"/>
        <w:jc w:val="center"/>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0D64D29B" wp14:editId="6FF02E0B">
                <wp:simplePos x="0" y="0"/>
                <wp:positionH relativeFrom="column">
                  <wp:posOffset>5345430</wp:posOffset>
                </wp:positionH>
                <wp:positionV relativeFrom="paragraph">
                  <wp:posOffset>352425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51DCF" w:rsidRDefault="00251DCF" w:rsidP="00251DC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left:0;text-align:left;margin-left:420.9pt;margin-top:27.7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Zf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">
                <v:textbox>
                  <w:txbxContent>
                    <w:p w:rsidR="00251DCF" w:rsidRDefault="00251DCF" w:rsidP="00251DCF">
                      <w:pPr>
                        <w:rPr>
                          <w:sz w:val="16"/>
                          <w:szCs w:val="16"/>
                        </w:rPr>
                      </w:pPr>
                      <w:r>
                        <w:rPr>
                          <w:sz w:val="16"/>
                          <w:szCs w:val="16"/>
                        </w:rPr>
                        <w:t>Datos personales protegidos por el Art. 116 de la LGTAIP y el Art. 56 de la LTAIPEO</w:t>
                      </w:r>
                    </w:p>
                  </w:txbxContent>
                </v:textbox>
              </v:shape>
            </w:pict>
          </mc:Fallback>
        </mc:AlternateContent>
      </w:r>
      <w:r w:rsidR="00E30E75">
        <w:rPr>
          <w:rFonts w:ascii="Arial" w:hAnsi="Arial" w:cs="Arial"/>
          <w:sz w:val="26"/>
          <w:szCs w:val="26"/>
        </w:rPr>
        <w:t>MAGISTRADO HUGO VILLEGAS AQUINO</w:t>
      </w:r>
    </w:p>
    <w:p w:rsidR="00AC3F8A" w:rsidRDefault="00AC3F8A" w:rsidP="00AC3F8A">
      <w:pPr>
        <w:tabs>
          <w:tab w:val="left" w:pos="1680"/>
          <w:tab w:val="center" w:pos="4277"/>
        </w:tabs>
        <w:spacing w:line="360" w:lineRule="auto"/>
        <w:rPr>
          <w:rFonts w:ascii="Arial" w:hAnsi="Arial" w:cs="Arial"/>
          <w:sz w:val="26"/>
          <w:szCs w:val="26"/>
        </w:rPr>
      </w:pPr>
    </w:p>
    <w:p w:rsidR="00E30E75" w:rsidRDefault="00E30E75" w:rsidP="00E30E75">
      <w:pPr>
        <w:spacing w:line="360" w:lineRule="auto"/>
        <w:jc w:val="center"/>
        <w:rPr>
          <w:rFonts w:ascii="Arial" w:hAnsi="Arial" w:cs="Arial"/>
          <w:sz w:val="26"/>
          <w:szCs w:val="26"/>
        </w:rPr>
      </w:pPr>
    </w:p>
    <w:p w:rsidR="00E30E75" w:rsidRDefault="00E30E75" w:rsidP="00E30E75">
      <w:pPr>
        <w:spacing w:line="360" w:lineRule="auto"/>
        <w:jc w:val="center"/>
        <w:rPr>
          <w:rFonts w:ascii="Arial" w:hAnsi="Arial" w:cs="Arial"/>
          <w:sz w:val="26"/>
          <w:szCs w:val="26"/>
        </w:rPr>
      </w:pPr>
    </w:p>
    <w:p w:rsidR="00E30E75" w:rsidRDefault="00E30E75" w:rsidP="00E30E75">
      <w:pPr>
        <w:spacing w:line="360" w:lineRule="auto"/>
        <w:jc w:val="center"/>
        <w:rPr>
          <w:rFonts w:ascii="Arial" w:hAnsi="Arial" w:cs="Arial"/>
          <w:sz w:val="26"/>
          <w:szCs w:val="26"/>
        </w:rPr>
      </w:pPr>
      <w:r>
        <w:rPr>
          <w:rFonts w:ascii="Arial" w:hAnsi="Arial" w:cs="Arial"/>
          <w:sz w:val="26"/>
          <w:szCs w:val="26"/>
        </w:rPr>
        <w:t>MAGISTRADA MARÍA ELENA VILLA DE JARQUÍN</w:t>
      </w:r>
    </w:p>
    <w:p w:rsidR="00E30E75" w:rsidRDefault="00E30E75" w:rsidP="00E30E75">
      <w:pPr>
        <w:spacing w:line="360" w:lineRule="auto"/>
        <w:jc w:val="center"/>
        <w:rPr>
          <w:rFonts w:ascii="Arial" w:hAnsi="Arial" w:cs="Arial"/>
          <w:sz w:val="26"/>
          <w:szCs w:val="26"/>
        </w:rPr>
      </w:pPr>
    </w:p>
    <w:p w:rsidR="009D1A51" w:rsidRDefault="009D1A51" w:rsidP="009D1A51">
      <w:pPr>
        <w:spacing w:line="360" w:lineRule="auto"/>
        <w:ind w:left="283" w:right="113"/>
        <w:jc w:val="center"/>
        <w:rPr>
          <w:rFonts w:ascii="Arial" w:hAnsi="Arial" w:cs="Arial"/>
          <w:sz w:val="26"/>
          <w:szCs w:val="26"/>
        </w:rPr>
      </w:pPr>
    </w:p>
    <w:p w:rsidR="00E30E75" w:rsidRDefault="00E30E75" w:rsidP="00E30E75">
      <w:pPr>
        <w:spacing w:line="360" w:lineRule="auto"/>
        <w:jc w:val="center"/>
        <w:rPr>
          <w:rFonts w:ascii="Arial" w:hAnsi="Arial" w:cs="Arial"/>
          <w:sz w:val="26"/>
          <w:szCs w:val="26"/>
        </w:rPr>
      </w:pPr>
    </w:p>
    <w:p w:rsidR="00E30E75" w:rsidRDefault="00E30E75" w:rsidP="00E30E75">
      <w:pPr>
        <w:spacing w:line="360" w:lineRule="auto"/>
        <w:jc w:val="center"/>
        <w:rPr>
          <w:rFonts w:ascii="Arial" w:hAnsi="Arial" w:cs="Arial"/>
          <w:sz w:val="26"/>
          <w:szCs w:val="26"/>
        </w:rPr>
      </w:pPr>
      <w:r>
        <w:rPr>
          <w:rFonts w:ascii="Arial" w:hAnsi="Arial" w:cs="Arial"/>
          <w:sz w:val="26"/>
          <w:szCs w:val="26"/>
        </w:rPr>
        <w:t>MAGISTRADO ENRIQUE PACHECO MARTÍNEZ</w:t>
      </w:r>
    </w:p>
    <w:p w:rsidR="00E30E75" w:rsidRDefault="00E30E75" w:rsidP="00E30E75">
      <w:pPr>
        <w:jc w:val="center"/>
        <w:rPr>
          <w:rFonts w:ascii="Arial" w:hAnsi="Arial" w:cs="Arial"/>
          <w:sz w:val="26"/>
          <w:szCs w:val="26"/>
        </w:rPr>
      </w:pPr>
    </w:p>
    <w:p w:rsidR="009D1A51" w:rsidRDefault="009D1A51" w:rsidP="00251DCF">
      <w:pPr>
        <w:rPr>
          <w:rFonts w:ascii="Arial" w:hAnsi="Arial" w:cs="Arial"/>
          <w:sz w:val="26"/>
          <w:szCs w:val="26"/>
        </w:rPr>
      </w:pPr>
      <w:bookmarkStart w:id="0" w:name="_GoBack"/>
      <w:bookmarkEnd w:id="0"/>
    </w:p>
    <w:p w:rsidR="009D1A51" w:rsidRDefault="009D1A51" w:rsidP="00E30E75">
      <w:pPr>
        <w:jc w:val="center"/>
        <w:rPr>
          <w:rFonts w:ascii="Arial" w:hAnsi="Arial" w:cs="Arial"/>
          <w:sz w:val="26"/>
          <w:szCs w:val="26"/>
        </w:rPr>
      </w:pPr>
    </w:p>
    <w:p w:rsidR="00E30E75" w:rsidRDefault="00E30E75" w:rsidP="00E30E75">
      <w:pPr>
        <w:jc w:val="center"/>
        <w:rPr>
          <w:rFonts w:ascii="Arial" w:hAnsi="Arial" w:cs="Arial"/>
          <w:sz w:val="26"/>
          <w:szCs w:val="26"/>
        </w:rPr>
      </w:pPr>
      <w:r>
        <w:rPr>
          <w:rFonts w:ascii="Arial" w:hAnsi="Arial" w:cs="Arial"/>
          <w:sz w:val="26"/>
          <w:szCs w:val="26"/>
        </w:rPr>
        <w:t>LCDA. SANDRA PÉREZ CRUZ</w:t>
      </w:r>
    </w:p>
    <w:p w:rsidR="00E30E75" w:rsidRDefault="00E30E75" w:rsidP="00E30E75">
      <w:pPr>
        <w:jc w:val="center"/>
        <w:rPr>
          <w:sz w:val="26"/>
          <w:szCs w:val="26"/>
        </w:rPr>
      </w:pPr>
      <w:r>
        <w:rPr>
          <w:rFonts w:ascii="Arial" w:hAnsi="Arial" w:cs="Arial"/>
          <w:sz w:val="26"/>
          <w:szCs w:val="26"/>
        </w:rPr>
        <w:t>SECRETARIA GENERAL DE ACUERDOS</w:t>
      </w:r>
    </w:p>
    <w:sectPr w:rsidR="00E30E75" w:rsidSect="0005381F">
      <w:headerReference w:type="even" r:id="rId9"/>
      <w:headerReference w:type="default" r:id="rId10"/>
      <w:pgSz w:w="12240" w:h="20160" w:code="5"/>
      <w:pgMar w:top="2835" w:right="1134"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8AF" w:rsidRDefault="006278AF">
      <w:pPr>
        <w:spacing w:after="0" w:line="240" w:lineRule="auto"/>
      </w:pPr>
      <w:r>
        <w:separator/>
      </w:r>
    </w:p>
  </w:endnote>
  <w:endnote w:type="continuationSeparator" w:id="0">
    <w:p w:rsidR="006278AF" w:rsidRDefault="00627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8AF" w:rsidRDefault="006278AF">
      <w:pPr>
        <w:spacing w:after="0" w:line="240" w:lineRule="auto"/>
      </w:pPr>
      <w:r>
        <w:separator/>
      </w:r>
    </w:p>
  </w:footnote>
  <w:footnote w:type="continuationSeparator" w:id="0">
    <w:p w:rsidR="006278AF" w:rsidRDefault="00627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E61AB6" w:rsidRDefault="00E61AB6" w:rsidP="00D25099">
        <w:pPr>
          <w:pStyle w:val="Encabezado"/>
          <w:jc w:val="center"/>
        </w:pPr>
        <w:r>
          <w:fldChar w:fldCharType="begin"/>
        </w:r>
        <w:r>
          <w:instrText>PAGE   \* MERGEFORMAT</w:instrText>
        </w:r>
        <w:r>
          <w:fldChar w:fldCharType="separate"/>
        </w:r>
        <w:r w:rsidR="00251DCF">
          <w:rPr>
            <w:noProof/>
          </w:rPr>
          <w:t>6</w:t>
        </w:r>
        <w:r>
          <w:fldChar w:fldCharType="end"/>
        </w:r>
      </w:p>
    </w:sdtContent>
  </w:sdt>
  <w:p w:rsidR="00AF5E2C" w:rsidRDefault="00AF5E2C" w:rsidP="00D25099">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E61AB6" w:rsidRDefault="00251DCF" w:rsidP="00206B99">
        <w:pPr>
          <w:pStyle w:val="Encabezado"/>
          <w:jc w:val="center"/>
          <w:rPr>
            <w:noProof/>
          </w:rPr>
        </w:pPr>
        <w:r>
          <w:rPr>
            <w:noProof/>
            <w:lang w:val="es-MX" w:eastAsia="es-MX"/>
          </w:rPr>
          <mc:AlternateContent>
            <mc:Choice Requires="wps">
              <w:drawing>
                <wp:anchor distT="0" distB="0" distL="114300" distR="114300" simplePos="0" relativeHeight="251663360" behindDoc="0" locked="0" layoutInCell="1" allowOverlap="1" wp14:anchorId="1D6073CD" wp14:editId="18473E44">
                  <wp:simplePos x="0" y="0"/>
                  <wp:positionH relativeFrom="column">
                    <wp:posOffset>-1325880</wp:posOffset>
                  </wp:positionH>
                  <wp:positionV relativeFrom="paragraph">
                    <wp:posOffset>6650990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51DCF" w:rsidRDefault="00251DCF" w:rsidP="00251DC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left:0;text-align:left;margin-left:-104.4pt;margin-top:523.7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">
                  <v:textbox>
                    <w:txbxContent>
                      <w:p w:rsidR="00251DCF" w:rsidRDefault="00251DCF" w:rsidP="00251DCF">
                        <w:pPr>
                          <w:rPr>
                            <w:sz w:val="16"/>
                            <w:szCs w:val="16"/>
                          </w:rPr>
                        </w:pPr>
                        <w:r>
                          <w:rPr>
                            <w:sz w:val="16"/>
                            <w:szCs w:val="16"/>
                          </w:rPr>
                          <w:t>Datos personales protegidos por el Art. 116 de la LGTAIP y el Art. 56 de la LTAIPEO</w:t>
                        </w:r>
                      </w:p>
                    </w:txbxContent>
                  </v:textbox>
                </v:shape>
              </w:pict>
            </mc:Fallback>
          </mc:AlternateContent>
        </w:r>
        <w:r w:rsidR="00E61AB6">
          <w:fldChar w:fldCharType="begin"/>
        </w:r>
        <w:r w:rsidR="00E61AB6">
          <w:instrText xml:space="preserve"> PAGE   \* MERGEFORMAT </w:instrText>
        </w:r>
        <w:r w:rsidR="00E61AB6">
          <w:fldChar w:fldCharType="separate"/>
        </w:r>
        <w:r>
          <w:rPr>
            <w:noProof/>
          </w:rPr>
          <w:t>5</w:t>
        </w:r>
        <w:r w:rsidR="00E61AB6">
          <w:rPr>
            <w:noProof/>
          </w:rPr>
          <w:fldChar w:fldCharType="end"/>
        </w:r>
      </w:p>
      <w:p w:rsidR="00E61AB6" w:rsidRDefault="00251DCF" w:rsidP="008C74CA">
        <w:pPr>
          <w:pStyle w:val="Encabezado"/>
          <w:jc w:val="center"/>
        </w:pPr>
      </w:p>
    </w:sdtContent>
  </w:sdt>
  <w:p w:rsidR="00E61AB6" w:rsidRDefault="00E61AB6" w:rsidP="00256B01">
    <w:pPr>
      <w:pStyle w:val="Encabezado"/>
      <w:jc w:val="center"/>
    </w:pPr>
  </w:p>
  <w:p w:rsidR="00E61AB6" w:rsidRDefault="00E61AB6"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331C"/>
    <w:rsid w:val="00035047"/>
    <w:rsid w:val="00035379"/>
    <w:rsid w:val="00036D01"/>
    <w:rsid w:val="000410A1"/>
    <w:rsid w:val="00041D15"/>
    <w:rsid w:val="00042B31"/>
    <w:rsid w:val="0004575F"/>
    <w:rsid w:val="00045A11"/>
    <w:rsid w:val="0004633B"/>
    <w:rsid w:val="00050B7F"/>
    <w:rsid w:val="00053617"/>
    <w:rsid w:val="0005381F"/>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4546"/>
    <w:rsid w:val="0009618C"/>
    <w:rsid w:val="000961D2"/>
    <w:rsid w:val="000A1494"/>
    <w:rsid w:val="000A4E40"/>
    <w:rsid w:val="000A6360"/>
    <w:rsid w:val="000A6EC7"/>
    <w:rsid w:val="000A7BA9"/>
    <w:rsid w:val="000B0E70"/>
    <w:rsid w:val="000B1A06"/>
    <w:rsid w:val="000B3B3B"/>
    <w:rsid w:val="000B4122"/>
    <w:rsid w:val="000C1F7C"/>
    <w:rsid w:val="000C313C"/>
    <w:rsid w:val="000C3DBF"/>
    <w:rsid w:val="000D0E1D"/>
    <w:rsid w:val="000D1BD0"/>
    <w:rsid w:val="000D29A1"/>
    <w:rsid w:val="000D2FDE"/>
    <w:rsid w:val="000E12D3"/>
    <w:rsid w:val="000E218B"/>
    <w:rsid w:val="000E2E24"/>
    <w:rsid w:val="000E322A"/>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205"/>
    <w:rsid w:val="00172B29"/>
    <w:rsid w:val="001761CB"/>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A5A"/>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272BE"/>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1DCF"/>
    <w:rsid w:val="00254ED2"/>
    <w:rsid w:val="00256B01"/>
    <w:rsid w:val="00262666"/>
    <w:rsid w:val="00263720"/>
    <w:rsid w:val="0026762A"/>
    <w:rsid w:val="00267A88"/>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A0B1C"/>
    <w:rsid w:val="002A28E5"/>
    <w:rsid w:val="002A2985"/>
    <w:rsid w:val="002A4088"/>
    <w:rsid w:val="002A411F"/>
    <w:rsid w:val="002A5510"/>
    <w:rsid w:val="002A6EF0"/>
    <w:rsid w:val="002A72DF"/>
    <w:rsid w:val="002B2AF4"/>
    <w:rsid w:val="002B3CD7"/>
    <w:rsid w:val="002B5C82"/>
    <w:rsid w:val="002B73F3"/>
    <w:rsid w:val="002B7422"/>
    <w:rsid w:val="002B79C4"/>
    <w:rsid w:val="002C01EA"/>
    <w:rsid w:val="002C0324"/>
    <w:rsid w:val="002C291C"/>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5C76"/>
    <w:rsid w:val="0031730E"/>
    <w:rsid w:val="00321AAB"/>
    <w:rsid w:val="00321C10"/>
    <w:rsid w:val="003253CA"/>
    <w:rsid w:val="003312FD"/>
    <w:rsid w:val="00331836"/>
    <w:rsid w:val="0033426E"/>
    <w:rsid w:val="00335EF4"/>
    <w:rsid w:val="00337583"/>
    <w:rsid w:val="0034180B"/>
    <w:rsid w:val="00342CE5"/>
    <w:rsid w:val="003462AA"/>
    <w:rsid w:val="003505C2"/>
    <w:rsid w:val="00355E72"/>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5802"/>
    <w:rsid w:val="003965ED"/>
    <w:rsid w:val="003A0ACC"/>
    <w:rsid w:val="003A1F55"/>
    <w:rsid w:val="003A3A38"/>
    <w:rsid w:val="003B1512"/>
    <w:rsid w:val="003B20F0"/>
    <w:rsid w:val="003B2E9F"/>
    <w:rsid w:val="003B2FF4"/>
    <w:rsid w:val="003B373B"/>
    <w:rsid w:val="003B4BAF"/>
    <w:rsid w:val="003B68EA"/>
    <w:rsid w:val="003B6C7E"/>
    <w:rsid w:val="003B7C7A"/>
    <w:rsid w:val="003C0AC1"/>
    <w:rsid w:val="003C3C72"/>
    <w:rsid w:val="003C4A93"/>
    <w:rsid w:val="003C63BE"/>
    <w:rsid w:val="003D1C8C"/>
    <w:rsid w:val="003D1EF2"/>
    <w:rsid w:val="003D5E2A"/>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B2F"/>
    <w:rsid w:val="00411707"/>
    <w:rsid w:val="00412972"/>
    <w:rsid w:val="0041349D"/>
    <w:rsid w:val="004138D3"/>
    <w:rsid w:val="0041760B"/>
    <w:rsid w:val="00423A9D"/>
    <w:rsid w:val="00424229"/>
    <w:rsid w:val="00427081"/>
    <w:rsid w:val="00433FAD"/>
    <w:rsid w:val="004407BC"/>
    <w:rsid w:val="00441D6B"/>
    <w:rsid w:val="004426E6"/>
    <w:rsid w:val="00444733"/>
    <w:rsid w:val="004503A6"/>
    <w:rsid w:val="00454494"/>
    <w:rsid w:val="004547D3"/>
    <w:rsid w:val="004567C7"/>
    <w:rsid w:val="00457CC7"/>
    <w:rsid w:val="004633DC"/>
    <w:rsid w:val="004715AF"/>
    <w:rsid w:val="00472E19"/>
    <w:rsid w:val="00474E30"/>
    <w:rsid w:val="0047763B"/>
    <w:rsid w:val="00485388"/>
    <w:rsid w:val="004870D8"/>
    <w:rsid w:val="00491DA5"/>
    <w:rsid w:val="004961AD"/>
    <w:rsid w:val="00496E71"/>
    <w:rsid w:val="00497E3B"/>
    <w:rsid w:val="004A2326"/>
    <w:rsid w:val="004A319F"/>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43E1"/>
    <w:rsid w:val="005053FA"/>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78F9"/>
    <w:rsid w:val="00551263"/>
    <w:rsid w:val="00551897"/>
    <w:rsid w:val="00553578"/>
    <w:rsid w:val="00557727"/>
    <w:rsid w:val="005609AA"/>
    <w:rsid w:val="00563B9C"/>
    <w:rsid w:val="00565465"/>
    <w:rsid w:val="00567E8E"/>
    <w:rsid w:val="0057052D"/>
    <w:rsid w:val="005707BD"/>
    <w:rsid w:val="00571B02"/>
    <w:rsid w:val="005720EB"/>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50FB"/>
    <w:rsid w:val="00621035"/>
    <w:rsid w:val="00621070"/>
    <w:rsid w:val="006278AF"/>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35F6"/>
    <w:rsid w:val="00674D05"/>
    <w:rsid w:val="00675661"/>
    <w:rsid w:val="00676DFB"/>
    <w:rsid w:val="00681F17"/>
    <w:rsid w:val="00682164"/>
    <w:rsid w:val="006826DA"/>
    <w:rsid w:val="0068325D"/>
    <w:rsid w:val="00683C66"/>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5AC9"/>
    <w:rsid w:val="006B78C5"/>
    <w:rsid w:val="006C1383"/>
    <w:rsid w:val="006C2F23"/>
    <w:rsid w:val="006C31AF"/>
    <w:rsid w:val="006C3540"/>
    <w:rsid w:val="006D1203"/>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21F"/>
    <w:rsid w:val="0070099B"/>
    <w:rsid w:val="00701FA5"/>
    <w:rsid w:val="00702862"/>
    <w:rsid w:val="00702D97"/>
    <w:rsid w:val="00703F64"/>
    <w:rsid w:val="00704CD1"/>
    <w:rsid w:val="0070679D"/>
    <w:rsid w:val="00707019"/>
    <w:rsid w:val="00707245"/>
    <w:rsid w:val="00710E5B"/>
    <w:rsid w:val="00712EE0"/>
    <w:rsid w:val="0071697F"/>
    <w:rsid w:val="0071716F"/>
    <w:rsid w:val="007217FF"/>
    <w:rsid w:val="0072215B"/>
    <w:rsid w:val="0072271C"/>
    <w:rsid w:val="00723286"/>
    <w:rsid w:val="00727C09"/>
    <w:rsid w:val="00733866"/>
    <w:rsid w:val="007372AF"/>
    <w:rsid w:val="007372F0"/>
    <w:rsid w:val="007402AF"/>
    <w:rsid w:val="00742461"/>
    <w:rsid w:val="00742758"/>
    <w:rsid w:val="0074315B"/>
    <w:rsid w:val="00745F93"/>
    <w:rsid w:val="00747AB7"/>
    <w:rsid w:val="00752052"/>
    <w:rsid w:val="00752B02"/>
    <w:rsid w:val="00755251"/>
    <w:rsid w:val="007568F4"/>
    <w:rsid w:val="007569A2"/>
    <w:rsid w:val="0075724E"/>
    <w:rsid w:val="0076238C"/>
    <w:rsid w:val="0076494C"/>
    <w:rsid w:val="00766389"/>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5878"/>
    <w:rsid w:val="0082010D"/>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297E"/>
    <w:rsid w:val="008C380D"/>
    <w:rsid w:val="008C508D"/>
    <w:rsid w:val="008C74CA"/>
    <w:rsid w:val="008D04B8"/>
    <w:rsid w:val="008D1236"/>
    <w:rsid w:val="008D38EC"/>
    <w:rsid w:val="008E215F"/>
    <w:rsid w:val="008E4231"/>
    <w:rsid w:val="008E586E"/>
    <w:rsid w:val="008E5A8E"/>
    <w:rsid w:val="008F05C2"/>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43A6"/>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D1A51"/>
    <w:rsid w:val="009D1ED8"/>
    <w:rsid w:val="009D4A0A"/>
    <w:rsid w:val="009D6659"/>
    <w:rsid w:val="009D7058"/>
    <w:rsid w:val="009E0336"/>
    <w:rsid w:val="009E10EC"/>
    <w:rsid w:val="009E3A9A"/>
    <w:rsid w:val="009E5841"/>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359F"/>
    <w:rsid w:val="00A335D0"/>
    <w:rsid w:val="00A33A89"/>
    <w:rsid w:val="00A3709C"/>
    <w:rsid w:val="00A3728F"/>
    <w:rsid w:val="00A4105D"/>
    <w:rsid w:val="00A442A4"/>
    <w:rsid w:val="00A4466C"/>
    <w:rsid w:val="00A4628E"/>
    <w:rsid w:val="00A51216"/>
    <w:rsid w:val="00A5314A"/>
    <w:rsid w:val="00A57F60"/>
    <w:rsid w:val="00A61A6E"/>
    <w:rsid w:val="00A65B8D"/>
    <w:rsid w:val="00A67424"/>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4741"/>
    <w:rsid w:val="00AB628D"/>
    <w:rsid w:val="00AB641E"/>
    <w:rsid w:val="00AC1530"/>
    <w:rsid w:val="00AC1D64"/>
    <w:rsid w:val="00AC2BA3"/>
    <w:rsid w:val="00AC3F8A"/>
    <w:rsid w:val="00AD1E25"/>
    <w:rsid w:val="00AD38ED"/>
    <w:rsid w:val="00AD4282"/>
    <w:rsid w:val="00AD77FD"/>
    <w:rsid w:val="00AE1A7A"/>
    <w:rsid w:val="00AE4894"/>
    <w:rsid w:val="00AE5AC8"/>
    <w:rsid w:val="00AF5E2C"/>
    <w:rsid w:val="00AF6B54"/>
    <w:rsid w:val="00AF6F6A"/>
    <w:rsid w:val="00B049EC"/>
    <w:rsid w:val="00B04DD6"/>
    <w:rsid w:val="00B078A6"/>
    <w:rsid w:val="00B10264"/>
    <w:rsid w:val="00B10FF6"/>
    <w:rsid w:val="00B1212B"/>
    <w:rsid w:val="00B14213"/>
    <w:rsid w:val="00B15800"/>
    <w:rsid w:val="00B173E2"/>
    <w:rsid w:val="00B177F2"/>
    <w:rsid w:val="00B216FE"/>
    <w:rsid w:val="00B244A4"/>
    <w:rsid w:val="00B26CCB"/>
    <w:rsid w:val="00B31114"/>
    <w:rsid w:val="00B31B5C"/>
    <w:rsid w:val="00B34D98"/>
    <w:rsid w:val="00B35503"/>
    <w:rsid w:val="00B37C1A"/>
    <w:rsid w:val="00B37E5F"/>
    <w:rsid w:val="00B408F8"/>
    <w:rsid w:val="00B45AA5"/>
    <w:rsid w:val="00B461BE"/>
    <w:rsid w:val="00B466DA"/>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EC2"/>
    <w:rsid w:val="00BB2686"/>
    <w:rsid w:val="00BB62D7"/>
    <w:rsid w:val="00BB7BCF"/>
    <w:rsid w:val="00BC05E2"/>
    <w:rsid w:val="00BC0C9A"/>
    <w:rsid w:val="00BC7BD0"/>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01"/>
    <w:rsid w:val="00C22D64"/>
    <w:rsid w:val="00C2560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5168"/>
    <w:rsid w:val="00C56885"/>
    <w:rsid w:val="00C57680"/>
    <w:rsid w:val="00C57997"/>
    <w:rsid w:val="00C57C9F"/>
    <w:rsid w:val="00C57DE8"/>
    <w:rsid w:val="00C607C9"/>
    <w:rsid w:val="00C6230B"/>
    <w:rsid w:val="00C625C8"/>
    <w:rsid w:val="00C669B9"/>
    <w:rsid w:val="00C70AD4"/>
    <w:rsid w:val="00C72D55"/>
    <w:rsid w:val="00C732C5"/>
    <w:rsid w:val="00C734EC"/>
    <w:rsid w:val="00C747C2"/>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550D"/>
    <w:rsid w:val="00C962CF"/>
    <w:rsid w:val="00CA1B76"/>
    <w:rsid w:val="00CA4E8C"/>
    <w:rsid w:val="00CA6573"/>
    <w:rsid w:val="00CA7887"/>
    <w:rsid w:val="00CB27A4"/>
    <w:rsid w:val="00CB621B"/>
    <w:rsid w:val="00CB65EC"/>
    <w:rsid w:val="00CB6E8A"/>
    <w:rsid w:val="00CB79BB"/>
    <w:rsid w:val="00CC1DB1"/>
    <w:rsid w:val="00CC7CEF"/>
    <w:rsid w:val="00CD0468"/>
    <w:rsid w:val="00CD1491"/>
    <w:rsid w:val="00CD64DE"/>
    <w:rsid w:val="00CD6EC0"/>
    <w:rsid w:val="00CE50AD"/>
    <w:rsid w:val="00CE5195"/>
    <w:rsid w:val="00CE51E4"/>
    <w:rsid w:val="00CF10FC"/>
    <w:rsid w:val="00CF1E45"/>
    <w:rsid w:val="00CF5631"/>
    <w:rsid w:val="00CF6971"/>
    <w:rsid w:val="00CF7993"/>
    <w:rsid w:val="00D00AC1"/>
    <w:rsid w:val="00D014AF"/>
    <w:rsid w:val="00D03926"/>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50"/>
    <w:rsid w:val="00D35BF1"/>
    <w:rsid w:val="00D3635F"/>
    <w:rsid w:val="00D378CF"/>
    <w:rsid w:val="00D434D5"/>
    <w:rsid w:val="00D43972"/>
    <w:rsid w:val="00D44218"/>
    <w:rsid w:val="00D4494B"/>
    <w:rsid w:val="00D45843"/>
    <w:rsid w:val="00D5482F"/>
    <w:rsid w:val="00D566F5"/>
    <w:rsid w:val="00D56752"/>
    <w:rsid w:val="00D56F54"/>
    <w:rsid w:val="00D5720A"/>
    <w:rsid w:val="00D62375"/>
    <w:rsid w:val="00D63A6F"/>
    <w:rsid w:val="00D70AB8"/>
    <w:rsid w:val="00D7104A"/>
    <w:rsid w:val="00D718E2"/>
    <w:rsid w:val="00D73B5B"/>
    <w:rsid w:val="00D74FDC"/>
    <w:rsid w:val="00D81429"/>
    <w:rsid w:val="00D82506"/>
    <w:rsid w:val="00D84FFA"/>
    <w:rsid w:val="00D871A9"/>
    <w:rsid w:val="00D9154A"/>
    <w:rsid w:val="00D91AF2"/>
    <w:rsid w:val="00D927CA"/>
    <w:rsid w:val="00D93271"/>
    <w:rsid w:val="00D96319"/>
    <w:rsid w:val="00DA0CA2"/>
    <w:rsid w:val="00DA158D"/>
    <w:rsid w:val="00DA30A9"/>
    <w:rsid w:val="00DA4B87"/>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0E75"/>
    <w:rsid w:val="00E31B26"/>
    <w:rsid w:val="00E31D43"/>
    <w:rsid w:val="00E32EEE"/>
    <w:rsid w:val="00E33520"/>
    <w:rsid w:val="00E3623E"/>
    <w:rsid w:val="00E37775"/>
    <w:rsid w:val="00E40BC0"/>
    <w:rsid w:val="00E41A8D"/>
    <w:rsid w:val="00E427DF"/>
    <w:rsid w:val="00E43435"/>
    <w:rsid w:val="00E475A6"/>
    <w:rsid w:val="00E47828"/>
    <w:rsid w:val="00E52305"/>
    <w:rsid w:val="00E57493"/>
    <w:rsid w:val="00E60ED0"/>
    <w:rsid w:val="00E61AB6"/>
    <w:rsid w:val="00E61CDE"/>
    <w:rsid w:val="00E65459"/>
    <w:rsid w:val="00E661E9"/>
    <w:rsid w:val="00E66951"/>
    <w:rsid w:val="00E67D3C"/>
    <w:rsid w:val="00E7006D"/>
    <w:rsid w:val="00E705F5"/>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156D"/>
    <w:rsid w:val="00F02DE0"/>
    <w:rsid w:val="00F053FC"/>
    <w:rsid w:val="00F06CB3"/>
    <w:rsid w:val="00F079CC"/>
    <w:rsid w:val="00F07A83"/>
    <w:rsid w:val="00F07FC2"/>
    <w:rsid w:val="00F123A4"/>
    <w:rsid w:val="00F13DD5"/>
    <w:rsid w:val="00F1519C"/>
    <w:rsid w:val="00F16359"/>
    <w:rsid w:val="00F21698"/>
    <w:rsid w:val="00F24A07"/>
    <w:rsid w:val="00F2514D"/>
    <w:rsid w:val="00F27898"/>
    <w:rsid w:val="00F27F68"/>
    <w:rsid w:val="00F321E1"/>
    <w:rsid w:val="00F3568E"/>
    <w:rsid w:val="00F35DBE"/>
    <w:rsid w:val="00F36D77"/>
    <w:rsid w:val="00F37880"/>
    <w:rsid w:val="00F42116"/>
    <w:rsid w:val="00F4377C"/>
    <w:rsid w:val="00F4392A"/>
    <w:rsid w:val="00F4491E"/>
    <w:rsid w:val="00F466A1"/>
    <w:rsid w:val="00F469C7"/>
    <w:rsid w:val="00F46C66"/>
    <w:rsid w:val="00F512B9"/>
    <w:rsid w:val="00F52C01"/>
    <w:rsid w:val="00F530D1"/>
    <w:rsid w:val="00F54415"/>
    <w:rsid w:val="00F54463"/>
    <w:rsid w:val="00F54E38"/>
    <w:rsid w:val="00F551B0"/>
    <w:rsid w:val="00F62D24"/>
    <w:rsid w:val="00F6398A"/>
    <w:rsid w:val="00F668B1"/>
    <w:rsid w:val="00F72E7B"/>
    <w:rsid w:val="00F762D5"/>
    <w:rsid w:val="00F76381"/>
    <w:rsid w:val="00F7668F"/>
    <w:rsid w:val="00F80A32"/>
    <w:rsid w:val="00F81765"/>
    <w:rsid w:val="00F82312"/>
    <w:rsid w:val="00F83C99"/>
    <w:rsid w:val="00F841EA"/>
    <w:rsid w:val="00F8426B"/>
    <w:rsid w:val="00F8623A"/>
    <w:rsid w:val="00F8652F"/>
    <w:rsid w:val="00F90B7E"/>
    <w:rsid w:val="00F90CCF"/>
    <w:rsid w:val="00F92334"/>
    <w:rsid w:val="00F972BF"/>
    <w:rsid w:val="00FA0211"/>
    <w:rsid w:val="00FA0F1F"/>
    <w:rsid w:val="00FA17DB"/>
    <w:rsid w:val="00FA26F7"/>
    <w:rsid w:val="00FA3C84"/>
    <w:rsid w:val="00FA4E53"/>
    <w:rsid w:val="00FB0E2A"/>
    <w:rsid w:val="00FB1E09"/>
    <w:rsid w:val="00FB4039"/>
    <w:rsid w:val="00FB409B"/>
    <w:rsid w:val="00FB4892"/>
    <w:rsid w:val="00FB6C65"/>
    <w:rsid w:val="00FB6DF3"/>
    <w:rsid w:val="00FC0ED3"/>
    <w:rsid w:val="00FC1289"/>
    <w:rsid w:val="00FC15D5"/>
    <w:rsid w:val="00FC479D"/>
    <w:rsid w:val="00FC7940"/>
    <w:rsid w:val="00FD0CFA"/>
    <w:rsid w:val="00FD0F89"/>
    <w:rsid w:val="00FD41C0"/>
    <w:rsid w:val="00FD46BA"/>
    <w:rsid w:val="00FD5D4A"/>
    <w:rsid w:val="00FD7489"/>
    <w:rsid w:val="00FE09B0"/>
    <w:rsid w:val="00FE0F9D"/>
    <w:rsid w:val="00FE10E6"/>
    <w:rsid w:val="00FE1705"/>
    <w:rsid w:val="00FE48CB"/>
    <w:rsid w:val="00FE6F33"/>
    <w:rsid w:val="00FF1D19"/>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485929091">
      <w:bodyDiv w:val="1"/>
      <w:marLeft w:val="0"/>
      <w:marRight w:val="0"/>
      <w:marTop w:val="0"/>
      <w:marBottom w:val="0"/>
      <w:divBdr>
        <w:top w:val="none" w:sz="0" w:space="0" w:color="auto"/>
        <w:left w:val="none" w:sz="0" w:space="0" w:color="auto"/>
        <w:bottom w:val="none" w:sz="0" w:space="0" w:color="auto"/>
        <w:right w:val="none" w:sz="0" w:space="0" w:color="auto"/>
      </w:divBdr>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19259-3555-4335-A70D-D9972F48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2485</TotalTime>
  <Pages>6</Pages>
  <Words>1776</Words>
  <Characters>9769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175</cp:revision>
  <cp:lastPrinted>2018-08-20T19:52:00Z</cp:lastPrinted>
  <dcterms:created xsi:type="dcterms:W3CDTF">2017-09-05T18:57:00Z</dcterms:created>
  <dcterms:modified xsi:type="dcterms:W3CDTF">2018-12-10T18:24:00Z</dcterms:modified>
</cp:coreProperties>
</file>