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FB1" w:rsidRPr="00780456" w:rsidRDefault="001D6FB1" w:rsidP="001D6FB1">
      <w:pPr>
        <w:pStyle w:val="corte4fondo"/>
        <w:spacing w:line="276" w:lineRule="auto"/>
        <w:ind w:left="3969" w:right="51" w:firstLine="0"/>
        <w:rPr>
          <w:rFonts w:cs="Arial"/>
          <w:b/>
          <w:sz w:val="24"/>
          <w:szCs w:val="24"/>
        </w:rPr>
      </w:pPr>
      <w:r w:rsidRPr="00780456">
        <w:rPr>
          <w:rFonts w:cs="Arial"/>
          <w:b/>
          <w:sz w:val="24"/>
          <w:szCs w:val="24"/>
        </w:rPr>
        <w:t>SEGUNDA SALA UNITARIA DE PRIMERA INSTANCIA DEL TRIBUNAL DE JUSTICIA ADMINISTRATIVA DEL ESTADO DE OAXACA.</w:t>
      </w:r>
    </w:p>
    <w:p w:rsidR="001D6FB1" w:rsidRPr="00780456" w:rsidRDefault="001D6FB1" w:rsidP="001D6FB1">
      <w:pPr>
        <w:pStyle w:val="corte4fondo"/>
        <w:spacing w:line="276" w:lineRule="auto"/>
        <w:ind w:left="3544" w:right="51" w:firstLine="0"/>
        <w:rPr>
          <w:rFonts w:cs="Arial"/>
          <w:b/>
          <w:sz w:val="24"/>
          <w:szCs w:val="24"/>
        </w:rPr>
      </w:pPr>
    </w:p>
    <w:p w:rsidR="001D6FB1" w:rsidRPr="00780456" w:rsidRDefault="001D6FB1" w:rsidP="001D6FB1">
      <w:pPr>
        <w:pStyle w:val="corte4fondo"/>
        <w:spacing w:line="276" w:lineRule="auto"/>
        <w:ind w:left="3969" w:right="51" w:firstLine="0"/>
        <w:rPr>
          <w:rFonts w:cs="Arial"/>
          <w:b/>
          <w:sz w:val="24"/>
          <w:szCs w:val="24"/>
        </w:rPr>
      </w:pPr>
      <w:r w:rsidRPr="00780456">
        <w:rPr>
          <w:rFonts w:cs="Arial"/>
          <w:b/>
          <w:sz w:val="24"/>
          <w:szCs w:val="24"/>
        </w:rPr>
        <w:t>JUICIO DE NULIDAD: 1</w:t>
      </w:r>
      <w:r>
        <w:rPr>
          <w:rFonts w:cs="Arial"/>
          <w:b/>
          <w:sz w:val="24"/>
          <w:szCs w:val="24"/>
        </w:rPr>
        <w:t>30</w:t>
      </w:r>
      <w:r w:rsidRPr="00780456">
        <w:rPr>
          <w:rFonts w:cs="Arial"/>
          <w:b/>
          <w:sz w:val="24"/>
          <w:szCs w:val="24"/>
        </w:rPr>
        <w:t>/2017.</w:t>
      </w:r>
    </w:p>
    <w:p w:rsidR="001D6FB1" w:rsidRPr="00780456" w:rsidRDefault="001D6FB1" w:rsidP="001D6FB1">
      <w:pPr>
        <w:pStyle w:val="corte4fondo"/>
        <w:spacing w:line="276" w:lineRule="auto"/>
        <w:ind w:right="51" w:firstLine="0"/>
        <w:rPr>
          <w:rFonts w:cs="Arial"/>
          <w:sz w:val="24"/>
          <w:szCs w:val="24"/>
        </w:rPr>
      </w:pPr>
    </w:p>
    <w:p w:rsidR="001D6FB1" w:rsidRPr="00780456" w:rsidRDefault="001D6FB1" w:rsidP="001D6FB1">
      <w:pPr>
        <w:ind w:right="51"/>
        <w:rPr>
          <w:rFonts w:ascii="Arial" w:hAnsi="Arial" w:cs="Arial"/>
          <w:color w:val="FF0000"/>
          <w:sz w:val="24"/>
          <w:szCs w:val="24"/>
        </w:rPr>
      </w:pPr>
    </w:p>
    <w:p w:rsidR="001D6FB1" w:rsidRPr="00780456" w:rsidRDefault="001D6FB1" w:rsidP="001D6FB1">
      <w:pPr>
        <w:pStyle w:val="Textoindependiente21"/>
        <w:spacing w:line="360" w:lineRule="auto"/>
        <w:ind w:firstLine="709"/>
        <w:rPr>
          <w:rFonts w:ascii="Arial" w:hAnsi="Arial" w:cs="Arial"/>
          <w:szCs w:val="24"/>
        </w:rPr>
      </w:pPr>
      <w:r w:rsidRPr="00780456">
        <w:rPr>
          <w:rFonts w:ascii="Arial" w:hAnsi="Arial" w:cs="Arial"/>
          <w:b/>
          <w:szCs w:val="24"/>
        </w:rPr>
        <w:t xml:space="preserve">OAXACA DE JUÁREZ, OAXACA, A </w:t>
      </w:r>
      <w:r>
        <w:rPr>
          <w:rFonts w:ascii="Arial" w:hAnsi="Arial" w:cs="Arial"/>
          <w:b/>
          <w:szCs w:val="24"/>
        </w:rPr>
        <w:t>ONCE</w:t>
      </w:r>
      <w:r w:rsidRPr="00780456">
        <w:rPr>
          <w:rFonts w:ascii="Arial" w:hAnsi="Arial" w:cs="Arial"/>
          <w:b/>
          <w:szCs w:val="24"/>
        </w:rPr>
        <w:t xml:space="preserve"> DE ABRIL DE DOS MIL DIECINUEVE.</w:t>
      </w:r>
      <w:r w:rsidRPr="00780456">
        <w:rPr>
          <w:rFonts w:ascii="Arial" w:hAnsi="Arial" w:cs="Arial"/>
          <w:szCs w:val="24"/>
        </w:rPr>
        <w:t xml:space="preserve"> </w:t>
      </w:r>
    </w:p>
    <w:p w:rsidR="001D6FB1" w:rsidRPr="00780456" w:rsidRDefault="001D6FB1" w:rsidP="001D6FB1">
      <w:pPr>
        <w:pStyle w:val="corte4fondo"/>
        <w:ind w:right="51"/>
        <w:rPr>
          <w:rFonts w:cs="Arial"/>
          <w:b/>
          <w:sz w:val="24"/>
          <w:szCs w:val="24"/>
          <w:lang w:val="es-ES"/>
        </w:rPr>
      </w:pPr>
    </w:p>
    <w:p w:rsidR="001D6FB1" w:rsidRPr="00567447" w:rsidRDefault="001D6FB1" w:rsidP="001D6FB1">
      <w:pPr>
        <w:pStyle w:val="Textoindependiente21"/>
        <w:spacing w:line="360" w:lineRule="auto"/>
        <w:ind w:firstLine="708"/>
        <w:rPr>
          <w:rFonts w:ascii="Arial" w:hAnsi="Arial" w:cs="Arial"/>
          <w:szCs w:val="24"/>
        </w:rPr>
      </w:pPr>
      <w:r w:rsidRPr="00567447">
        <w:rPr>
          <w:rFonts w:ascii="Arial" w:hAnsi="Arial" w:cs="Arial"/>
          <w:b/>
          <w:szCs w:val="24"/>
        </w:rPr>
        <w:t xml:space="preserve">V I S T O S, </w:t>
      </w:r>
      <w:r w:rsidRPr="00567447">
        <w:rPr>
          <w:rFonts w:ascii="Arial" w:hAnsi="Arial" w:cs="Arial"/>
          <w:szCs w:val="24"/>
        </w:rPr>
        <w:t xml:space="preserve">para resolver los autos del juicio de nulidad 130/2017, promovido por </w:t>
      </w:r>
      <w:r>
        <w:rPr>
          <w:rFonts w:ascii="Arial" w:hAnsi="Arial" w:cs="Arial"/>
          <w:b/>
          <w:szCs w:val="24"/>
        </w:rPr>
        <w:t>**********</w:t>
      </w:r>
      <w:r w:rsidRPr="00567447">
        <w:rPr>
          <w:rFonts w:ascii="Arial" w:hAnsi="Arial" w:cs="Arial"/>
          <w:szCs w:val="24"/>
        </w:rPr>
        <w:t xml:space="preserve">, en contra de la </w:t>
      </w:r>
      <w:r w:rsidRPr="00184CE7">
        <w:rPr>
          <w:rFonts w:ascii="Arial" w:hAnsi="Arial" w:cs="Arial"/>
          <w:b/>
          <w:szCs w:val="24"/>
        </w:rPr>
        <w:t>DIRECTORA DE INGRESOS Y RECAUDACIÓN DE LA SECRETARÍA DE FINANZAS DEL GOBIERNO DEL ESTADO DE OAXACA,</w:t>
      </w:r>
      <w:r w:rsidRPr="00567447">
        <w:rPr>
          <w:rFonts w:ascii="Arial" w:hAnsi="Arial" w:cs="Arial"/>
          <w:szCs w:val="24"/>
        </w:rPr>
        <w:t xml:space="preserve"> y;</w:t>
      </w:r>
    </w:p>
    <w:p w:rsidR="001D6FB1" w:rsidRPr="00780456" w:rsidRDefault="001D6FB1" w:rsidP="001D6FB1">
      <w:pPr>
        <w:pStyle w:val="corte4fondo"/>
        <w:ind w:right="51" w:firstLine="0"/>
        <w:rPr>
          <w:rFonts w:cs="Arial"/>
          <w:b/>
          <w:sz w:val="24"/>
          <w:szCs w:val="24"/>
        </w:rPr>
      </w:pPr>
    </w:p>
    <w:p w:rsidR="001D6FB1" w:rsidRPr="00780456" w:rsidRDefault="001D6FB1" w:rsidP="001D6FB1">
      <w:pPr>
        <w:pStyle w:val="Textoindependiente21"/>
        <w:spacing w:line="360" w:lineRule="auto"/>
        <w:ind w:firstLine="0"/>
        <w:rPr>
          <w:rFonts w:ascii="Arial" w:hAnsi="Arial" w:cs="Arial"/>
          <w:b/>
          <w:szCs w:val="24"/>
        </w:rPr>
      </w:pPr>
      <w:r w:rsidRPr="00780456">
        <w:rPr>
          <w:rFonts w:ascii="Arial" w:hAnsi="Arial" w:cs="Arial"/>
          <w:b/>
          <w:szCs w:val="24"/>
          <w:lang w:val="es-ES_tradnl"/>
        </w:rPr>
        <w:t xml:space="preserve">                                          </w:t>
      </w:r>
      <w:r w:rsidRPr="00780456">
        <w:rPr>
          <w:rFonts w:ascii="Arial" w:hAnsi="Arial" w:cs="Arial"/>
          <w:b/>
          <w:szCs w:val="24"/>
        </w:rPr>
        <w:t xml:space="preserve">     R E S U L T A N D O:</w:t>
      </w:r>
    </w:p>
    <w:p w:rsidR="001D6FB1" w:rsidRPr="00780456" w:rsidRDefault="001D6FB1" w:rsidP="001D6FB1">
      <w:pPr>
        <w:spacing w:line="360" w:lineRule="auto"/>
        <w:ind w:right="51" w:firstLine="708"/>
        <w:jc w:val="both"/>
        <w:rPr>
          <w:rFonts w:ascii="Arial" w:hAnsi="Arial" w:cs="Arial"/>
          <w:b/>
          <w:bCs/>
          <w:sz w:val="24"/>
          <w:szCs w:val="24"/>
        </w:rPr>
      </w:pPr>
    </w:p>
    <w:p w:rsidR="001D6FB1" w:rsidRDefault="001D6FB1" w:rsidP="001D6FB1">
      <w:pPr>
        <w:pStyle w:val="Textoindependiente21"/>
        <w:spacing w:line="360" w:lineRule="auto"/>
        <w:ind w:firstLine="567"/>
        <w:rPr>
          <w:rFonts w:ascii="Arial" w:hAnsi="Arial" w:cs="Arial"/>
          <w:szCs w:val="24"/>
        </w:rPr>
      </w:pPr>
      <w:r w:rsidRPr="00780456">
        <w:rPr>
          <w:rFonts w:ascii="Arial" w:hAnsi="Arial" w:cs="Arial"/>
          <w:b/>
          <w:bCs/>
          <w:szCs w:val="24"/>
        </w:rPr>
        <w:t>PRIMERO.</w:t>
      </w:r>
      <w:r w:rsidRPr="00780456">
        <w:rPr>
          <w:rFonts w:ascii="Arial" w:hAnsi="Arial" w:cs="Arial"/>
          <w:b/>
          <w:szCs w:val="24"/>
        </w:rPr>
        <w:t xml:space="preserve"> Presentación y datos de la demanda.- </w:t>
      </w:r>
      <w:r w:rsidRPr="00780456">
        <w:rPr>
          <w:rFonts w:ascii="Arial" w:hAnsi="Arial" w:cs="Arial"/>
          <w:szCs w:val="24"/>
        </w:rPr>
        <w:t xml:space="preserve">Mediante acuerdo de </w:t>
      </w:r>
      <w:r>
        <w:rPr>
          <w:rFonts w:ascii="Arial" w:hAnsi="Arial" w:cs="Arial"/>
          <w:szCs w:val="24"/>
        </w:rPr>
        <w:t>diez de noviembre</w:t>
      </w:r>
      <w:r w:rsidRPr="00780456">
        <w:rPr>
          <w:rFonts w:ascii="Arial" w:hAnsi="Arial" w:cs="Arial"/>
          <w:szCs w:val="24"/>
        </w:rPr>
        <w:t xml:space="preserve"> de dos mil diecisiete, </w:t>
      </w:r>
      <w:r>
        <w:rPr>
          <w:rFonts w:ascii="Arial" w:hAnsi="Arial" w:cs="Arial"/>
          <w:color w:val="000000"/>
          <w:szCs w:val="24"/>
        </w:rPr>
        <w:t>se tuvo a</w:t>
      </w:r>
      <w:r w:rsidRPr="00780456">
        <w:rPr>
          <w:rFonts w:ascii="Arial" w:hAnsi="Arial" w:cs="Arial"/>
          <w:color w:val="000000"/>
          <w:szCs w:val="24"/>
        </w:rPr>
        <w:t xml:space="preserve"> </w:t>
      </w:r>
      <w:r>
        <w:rPr>
          <w:rFonts w:ascii="Arial" w:hAnsi="Arial" w:cs="Arial"/>
          <w:szCs w:val="24"/>
        </w:rPr>
        <w:t>**********</w:t>
      </w:r>
      <w:r w:rsidRPr="00780456">
        <w:rPr>
          <w:rFonts w:ascii="Arial" w:hAnsi="Arial" w:cs="Arial"/>
          <w:szCs w:val="24"/>
        </w:rPr>
        <w:t xml:space="preserve">, </w:t>
      </w:r>
      <w:r w:rsidRPr="00780456">
        <w:rPr>
          <w:rFonts w:ascii="Arial" w:hAnsi="Arial" w:cs="Arial"/>
          <w:bCs/>
          <w:color w:val="000000"/>
          <w:szCs w:val="24"/>
        </w:rPr>
        <w:t xml:space="preserve">demandando por su propio derecho, </w:t>
      </w:r>
      <w:r w:rsidRPr="00780456">
        <w:rPr>
          <w:rFonts w:ascii="Arial" w:hAnsi="Arial" w:cs="Arial"/>
          <w:color w:val="000000"/>
          <w:szCs w:val="24"/>
        </w:rPr>
        <w:t>la nulidad de</w:t>
      </w:r>
      <w:r w:rsidRPr="00780456">
        <w:rPr>
          <w:rFonts w:ascii="Arial" w:hAnsi="Arial" w:cs="Arial"/>
          <w:szCs w:val="24"/>
        </w:rPr>
        <w:t xml:space="preserve"> la multa por infracción establecida en el artículo 268 fracción I, del Código Fiscal para el estado de Oaxaca, contenida en el oficio con número de control </w:t>
      </w:r>
      <w:r>
        <w:rPr>
          <w:rFonts w:ascii="Arial" w:hAnsi="Arial" w:cs="Arial"/>
          <w:szCs w:val="24"/>
        </w:rPr>
        <w:t>**********</w:t>
      </w:r>
      <w:r w:rsidRPr="00780456">
        <w:rPr>
          <w:rFonts w:ascii="Arial" w:hAnsi="Arial" w:cs="Arial"/>
          <w:szCs w:val="24"/>
        </w:rPr>
        <w:t xml:space="preserve">, de fecha ocho de agosto de dos mil diecisiete, impuesta por la Directora de Ingresos y Recaudación de la Secretaría de Finanzas del Gobierno del Estado de Oaxaca; por lo que se ordenó notificar, emplazar y correr traslado a la autoridad demandada, </w:t>
      </w:r>
      <w:r w:rsidRPr="00780456">
        <w:rPr>
          <w:rFonts w:ascii="Arial" w:hAnsi="Arial" w:cs="Arial"/>
          <w:color w:val="000000"/>
          <w:szCs w:val="24"/>
        </w:rPr>
        <w:t>para que produjera su contestación en el término previsto en la ley, apercibida que de no hacerlo se declararía precluido su derecho, y se le tendría por contestada la demanda en sentido afirmativo,</w:t>
      </w:r>
      <w:r w:rsidRPr="00780456">
        <w:rPr>
          <w:rFonts w:ascii="Arial" w:hAnsi="Arial" w:cs="Arial"/>
          <w:szCs w:val="24"/>
        </w:rPr>
        <w:t xml:space="preserve"> así también fueron admitidas las pruebas que ofreció.  </w:t>
      </w:r>
    </w:p>
    <w:p w:rsidR="001D6FB1" w:rsidRDefault="001D6FB1" w:rsidP="001D6FB1">
      <w:pPr>
        <w:spacing w:line="360" w:lineRule="auto"/>
        <w:ind w:right="51" w:firstLine="567"/>
        <w:jc w:val="both"/>
        <w:rPr>
          <w:rFonts w:ascii="Arial" w:hAnsi="Arial" w:cs="Arial"/>
          <w:b/>
          <w:sz w:val="24"/>
          <w:szCs w:val="24"/>
        </w:rPr>
      </w:pPr>
      <w:r>
        <w:rPr>
          <w:rFonts w:ascii="Arial" w:hAnsi="Arial" w:cs="Arial"/>
          <w:b/>
          <w:sz w:val="24"/>
          <w:szCs w:val="24"/>
        </w:rPr>
        <w:t xml:space="preserve">      </w:t>
      </w:r>
    </w:p>
    <w:p w:rsidR="001D6FB1" w:rsidRDefault="001D6FB1" w:rsidP="001D6FB1">
      <w:pPr>
        <w:spacing w:line="360" w:lineRule="auto"/>
        <w:ind w:right="51" w:firstLine="567"/>
        <w:jc w:val="both"/>
        <w:rPr>
          <w:rFonts w:ascii="Arial" w:hAnsi="Arial" w:cs="Arial"/>
          <w:sz w:val="24"/>
          <w:szCs w:val="24"/>
        </w:rPr>
      </w:pPr>
      <w:r w:rsidRPr="00780456">
        <w:rPr>
          <w:rFonts w:ascii="Arial" w:hAnsi="Arial" w:cs="Arial"/>
          <w:b/>
          <w:sz w:val="24"/>
          <w:szCs w:val="24"/>
        </w:rPr>
        <w:t>SEGUNDO</w:t>
      </w:r>
      <w:r w:rsidRPr="00780456">
        <w:rPr>
          <w:rFonts w:ascii="Arial" w:hAnsi="Arial" w:cs="Arial"/>
          <w:sz w:val="24"/>
          <w:szCs w:val="24"/>
        </w:rPr>
        <w:t xml:space="preserve">.- </w:t>
      </w:r>
      <w:r w:rsidRPr="00FC11AE">
        <w:rPr>
          <w:rFonts w:ascii="Arial" w:hAnsi="Arial" w:cs="Arial"/>
          <w:sz w:val="24"/>
          <w:szCs w:val="24"/>
        </w:rPr>
        <w:t xml:space="preserve">Por auto de </w:t>
      </w:r>
      <w:r>
        <w:rPr>
          <w:rFonts w:ascii="Arial" w:hAnsi="Arial" w:cs="Arial"/>
          <w:sz w:val="24"/>
          <w:szCs w:val="24"/>
        </w:rPr>
        <w:t xml:space="preserve">dieciséis </w:t>
      </w:r>
      <w:r w:rsidRPr="00FC11AE">
        <w:rPr>
          <w:rFonts w:ascii="Arial" w:hAnsi="Arial" w:cs="Arial"/>
          <w:sz w:val="24"/>
          <w:szCs w:val="24"/>
        </w:rPr>
        <w:t>de enero de dos mil dieciocho,</w:t>
      </w:r>
      <w:r>
        <w:rPr>
          <w:rFonts w:ascii="Arial" w:hAnsi="Arial" w:cs="Arial"/>
          <w:sz w:val="24"/>
          <w:szCs w:val="24"/>
        </w:rPr>
        <w:t xml:space="preserve"> se le hizo del conocimiento a las partes </w:t>
      </w:r>
      <w:r w:rsidRPr="0090369D">
        <w:rPr>
          <w:rFonts w:ascii="Arial" w:hAnsi="Arial" w:cs="Arial"/>
          <w:sz w:val="24"/>
          <w:szCs w:val="24"/>
        </w:rPr>
        <w:t>Decreto por medio del cual se deroga la Ley de Justicia Administrativa para el Estado y se crea la Ley de Procedimiento y Justicia Administrativa</w:t>
      </w:r>
      <w:r>
        <w:rPr>
          <w:rFonts w:ascii="Arial" w:hAnsi="Arial" w:cs="Arial"/>
          <w:sz w:val="24"/>
          <w:szCs w:val="24"/>
        </w:rPr>
        <w:t xml:space="preserve"> del Estado de Oaxaca</w:t>
      </w:r>
      <w:r w:rsidRPr="0090369D">
        <w:rPr>
          <w:rFonts w:ascii="Arial" w:hAnsi="Arial" w:cs="Arial"/>
          <w:sz w:val="24"/>
          <w:szCs w:val="24"/>
        </w:rPr>
        <w:t xml:space="preserve">, </w:t>
      </w:r>
      <w:r>
        <w:rPr>
          <w:rFonts w:ascii="Arial" w:hAnsi="Arial" w:cs="Arial"/>
          <w:sz w:val="24"/>
          <w:szCs w:val="24"/>
        </w:rPr>
        <w:t xml:space="preserve">publicada en el Extra del Periódico Oficial del Estado, de fecha veinte de octubre de dos mil dieciocho. </w:t>
      </w:r>
    </w:p>
    <w:p w:rsidR="001D6FB1" w:rsidRDefault="001D6FB1" w:rsidP="001D6FB1">
      <w:pPr>
        <w:spacing w:line="360" w:lineRule="auto"/>
        <w:ind w:right="51" w:firstLine="567"/>
        <w:jc w:val="both"/>
        <w:rPr>
          <w:rFonts w:ascii="Arial" w:hAnsi="Arial" w:cs="Arial"/>
          <w:sz w:val="24"/>
          <w:szCs w:val="24"/>
        </w:rPr>
      </w:pPr>
    </w:p>
    <w:p w:rsidR="001D6FB1" w:rsidRPr="00780456" w:rsidRDefault="001D6FB1" w:rsidP="001D6FB1">
      <w:pPr>
        <w:spacing w:line="360" w:lineRule="auto"/>
        <w:ind w:right="51" w:firstLine="567"/>
        <w:jc w:val="both"/>
        <w:rPr>
          <w:rFonts w:ascii="Arial" w:hAnsi="Arial" w:cs="Arial"/>
          <w:sz w:val="24"/>
          <w:szCs w:val="24"/>
        </w:rPr>
      </w:pPr>
      <w:proofErr w:type="gramStart"/>
      <w:r>
        <w:rPr>
          <w:rFonts w:ascii="Arial" w:hAnsi="Arial" w:cs="Arial"/>
          <w:sz w:val="24"/>
          <w:szCs w:val="24"/>
        </w:rPr>
        <w:t>por</w:t>
      </w:r>
      <w:proofErr w:type="gramEnd"/>
      <w:r>
        <w:rPr>
          <w:rFonts w:ascii="Arial" w:hAnsi="Arial" w:cs="Arial"/>
          <w:sz w:val="24"/>
          <w:szCs w:val="24"/>
        </w:rPr>
        <w:t xml:space="preserve"> otra parte, s</w:t>
      </w:r>
      <w:r w:rsidRPr="00780456">
        <w:rPr>
          <w:rFonts w:ascii="Arial" w:hAnsi="Arial" w:cs="Arial"/>
          <w:sz w:val="24"/>
          <w:szCs w:val="24"/>
        </w:rPr>
        <w:t>e tuvo a la Directora de lo Contencioso de la Secretaría de Finanzas del Poder Ejecutivo del Estado, en representación jurídica de la defensa legal de la autoridad demanda, contestando la demanda en tiempo y forma, en cuanto a las pruebas se tuvieron por admitidas las que se ofrecen; asimismo, se señaló fecha y hora para la celebración de la audiencia final.</w:t>
      </w:r>
    </w:p>
    <w:p w:rsidR="001D6FB1" w:rsidRPr="00780456" w:rsidRDefault="001D6FB1" w:rsidP="001D6FB1">
      <w:pPr>
        <w:spacing w:line="360" w:lineRule="auto"/>
        <w:ind w:right="51"/>
        <w:jc w:val="both"/>
        <w:rPr>
          <w:rFonts w:ascii="Arial" w:hAnsi="Arial" w:cs="Arial"/>
          <w:sz w:val="24"/>
          <w:szCs w:val="24"/>
        </w:rPr>
      </w:pPr>
      <w:r w:rsidRPr="00780456">
        <w:rPr>
          <w:rFonts w:ascii="Arial" w:hAnsi="Arial" w:cs="Arial"/>
          <w:sz w:val="24"/>
          <w:szCs w:val="24"/>
        </w:rPr>
        <w:t xml:space="preserve"> </w:t>
      </w:r>
    </w:p>
    <w:p w:rsidR="001D6FB1" w:rsidRPr="00780456" w:rsidRDefault="001D6FB1" w:rsidP="001D6FB1">
      <w:pPr>
        <w:spacing w:line="360" w:lineRule="auto"/>
        <w:ind w:right="51" w:firstLine="567"/>
        <w:jc w:val="both"/>
        <w:rPr>
          <w:rFonts w:ascii="Arial" w:hAnsi="Arial" w:cs="Arial"/>
          <w:b/>
          <w:bCs/>
          <w:sz w:val="24"/>
          <w:szCs w:val="24"/>
        </w:rPr>
      </w:pPr>
      <w:r w:rsidRPr="00780456">
        <w:rPr>
          <w:rFonts w:ascii="Arial" w:hAnsi="Arial" w:cs="Arial"/>
          <w:b/>
          <w:bCs/>
          <w:sz w:val="24"/>
          <w:szCs w:val="24"/>
        </w:rPr>
        <w:lastRenderedPageBreak/>
        <w:t xml:space="preserve">TERCERO.  </w:t>
      </w:r>
      <w:r w:rsidRPr="00780456">
        <w:rPr>
          <w:rFonts w:ascii="Arial" w:hAnsi="Arial" w:cs="Arial"/>
          <w:color w:val="000000"/>
          <w:sz w:val="24"/>
          <w:szCs w:val="24"/>
        </w:rPr>
        <w:t>Mediante</w:t>
      </w:r>
      <w:r w:rsidRPr="00780456">
        <w:rPr>
          <w:rFonts w:ascii="Arial" w:hAnsi="Arial" w:cs="Arial"/>
          <w:b/>
          <w:color w:val="000000"/>
          <w:sz w:val="24"/>
          <w:szCs w:val="24"/>
        </w:rPr>
        <w:t xml:space="preserve"> </w:t>
      </w:r>
      <w:r w:rsidRPr="00780456">
        <w:rPr>
          <w:rFonts w:ascii="Arial" w:hAnsi="Arial" w:cs="Arial"/>
          <w:color w:val="000000"/>
          <w:sz w:val="24"/>
          <w:szCs w:val="24"/>
        </w:rPr>
        <w:t>proveído de nueve de marzo de dos mil dieciocho,</w:t>
      </w:r>
      <w:r w:rsidRPr="00780456">
        <w:rPr>
          <w:rFonts w:ascii="Arial" w:hAnsi="Arial" w:cs="Arial"/>
          <w:sz w:val="24"/>
          <w:szCs w:val="24"/>
        </w:rPr>
        <w:t xml:space="preserve"> se hizo del conocimiento a las partes del Acuerdo 02/2018, de la Sala Superior del entonces Tribunal de lo Contencioso Administrativo y de Cuentas del Poder Judicial del Estado de Oaxaca, por medio del cual se declaró el cierre de actividades del citado Tribunal y mediante Acuerdo General AG/TJAO/01/201º, el Pleno de la Sala Superior del Tribunal de Justicia Administrativa del Estado, declaró el inicio de actividades, por lo que se concedió un plazo de tres días hábiles a las partes para manifestar lo que a su derecho conviniera; por otra parte,</w:t>
      </w:r>
      <w:r>
        <w:rPr>
          <w:rFonts w:ascii="Arial" w:hAnsi="Arial" w:cs="Arial"/>
          <w:sz w:val="24"/>
          <w:szCs w:val="24"/>
        </w:rPr>
        <w:t xml:space="preserve"> </w:t>
      </w:r>
      <w:r w:rsidRPr="00780456">
        <w:rPr>
          <w:rFonts w:ascii="Arial" w:hAnsi="Arial" w:cs="Arial"/>
          <w:sz w:val="24"/>
          <w:szCs w:val="24"/>
        </w:rPr>
        <w:t xml:space="preserve">se advirtió que la audiencia final señalada </w:t>
      </w:r>
      <w:r>
        <w:rPr>
          <w:rFonts w:ascii="Arial" w:hAnsi="Arial" w:cs="Arial"/>
          <w:sz w:val="24"/>
          <w:szCs w:val="24"/>
        </w:rPr>
        <w:t>no fue notificada a las partes</w:t>
      </w:r>
      <w:r w:rsidRPr="00780456">
        <w:rPr>
          <w:rFonts w:ascii="Arial" w:hAnsi="Arial" w:cs="Arial"/>
          <w:sz w:val="24"/>
          <w:szCs w:val="24"/>
        </w:rPr>
        <w:t>, por lo que se señaló nueva fecha y hora para la audiencia final</w:t>
      </w:r>
      <w:r w:rsidRPr="00780456">
        <w:rPr>
          <w:rFonts w:ascii="Arial" w:hAnsi="Arial" w:cs="Arial"/>
          <w:b/>
          <w:bCs/>
          <w:sz w:val="24"/>
          <w:szCs w:val="24"/>
        </w:rPr>
        <w:t xml:space="preserve">             </w:t>
      </w:r>
    </w:p>
    <w:p w:rsidR="001D6FB1" w:rsidRPr="00780456" w:rsidRDefault="001D6FB1" w:rsidP="001D6FB1">
      <w:pPr>
        <w:spacing w:line="360" w:lineRule="auto"/>
        <w:ind w:right="51"/>
        <w:jc w:val="both"/>
        <w:rPr>
          <w:rFonts w:ascii="Arial" w:hAnsi="Arial" w:cs="Arial"/>
          <w:b/>
          <w:bCs/>
          <w:sz w:val="24"/>
          <w:szCs w:val="24"/>
        </w:rPr>
      </w:pPr>
    </w:p>
    <w:p w:rsidR="001D6FB1" w:rsidRPr="00780456" w:rsidRDefault="001D6FB1" w:rsidP="001D6FB1">
      <w:pPr>
        <w:pStyle w:val="Textoindependiente21"/>
        <w:spacing w:line="360" w:lineRule="auto"/>
        <w:ind w:firstLine="567"/>
        <w:rPr>
          <w:rFonts w:ascii="Arial" w:hAnsi="Arial" w:cs="Arial"/>
          <w:szCs w:val="24"/>
        </w:rPr>
      </w:pPr>
      <w:r w:rsidRPr="00780456">
        <w:rPr>
          <w:rFonts w:ascii="Arial" w:hAnsi="Arial" w:cs="Arial"/>
          <w:b/>
          <w:color w:val="000000"/>
          <w:szCs w:val="24"/>
        </w:rPr>
        <w:t>CUARTO.</w:t>
      </w:r>
      <w:r w:rsidRPr="00780456">
        <w:rPr>
          <w:rFonts w:ascii="Arial" w:hAnsi="Arial" w:cs="Arial"/>
          <w:color w:val="000000"/>
          <w:szCs w:val="24"/>
        </w:rPr>
        <w:t xml:space="preserve"> Con fecha </w:t>
      </w:r>
      <w:r>
        <w:rPr>
          <w:rFonts w:ascii="Arial" w:hAnsi="Arial" w:cs="Arial"/>
          <w:color w:val="000000"/>
          <w:szCs w:val="24"/>
        </w:rPr>
        <w:t>dieciocho de mayo</w:t>
      </w:r>
      <w:r w:rsidRPr="00780456">
        <w:rPr>
          <w:rFonts w:ascii="Arial" w:hAnsi="Arial" w:cs="Arial"/>
          <w:szCs w:val="24"/>
        </w:rPr>
        <w:t xml:space="preserve"> de dos mil dieciocho, se celebró la audiencia final, sin </w:t>
      </w:r>
      <w:r>
        <w:rPr>
          <w:rFonts w:ascii="Arial" w:hAnsi="Arial" w:cs="Arial"/>
          <w:szCs w:val="24"/>
        </w:rPr>
        <w:t xml:space="preserve">la </w:t>
      </w:r>
      <w:r w:rsidRPr="00780456">
        <w:rPr>
          <w:rFonts w:ascii="Arial" w:hAnsi="Arial" w:cs="Arial"/>
          <w:szCs w:val="24"/>
        </w:rPr>
        <w:t xml:space="preserve">comparecencia de las partes ni de persona alguna que legalmente las representara; en la etapa de desahogo de pruebas se relacionaron las pruebas ofrecidas por </w:t>
      </w:r>
      <w:r>
        <w:rPr>
          <w:rFonts w:ascii="Arial" w:hAnsi="Arial" w:cs="Arial"/>
          <w:szCs w:val="24"/>
        </w:rPr>
        <w:t>**********</w:t>
      </w:r>
      <w:r>
        <w:rPr>
          <w:rFonts w:ascii="Arial" w:hAnsi="Arial" w:cs="Arial"/>
          <w:szCs w:val="24"/>
        </w:rPr>
        <w:t>,</w:t>
      </w:r>
      <w:r w:rsidRPr="00780456">
        <w:rPr>
          <w:rFonts w:ascii="Arial" w:hAnsi="Arial" w:cs="Arial"/>
          <w:szCs w:val="24"/>
        </w:rPr>
        <w:t xml:space="preserve"> consistentes en: </w:t>
      </w:r>
      <w:r w:rsidRPr="00780456">
        <w:rPr>
          <w:rFonts w:ascii="Arial" w:hAnsi="Arial" w:cs="Arial"/>
          <w:b/>
          <w:szCs w:val="24"/>
        </w:rPr>
        <w:t>1.-</w:t>
      </w:r>
      <w:r w:rsidRPr="00780456">
        <w:rPr>
          <w:rFonts w:ascii="Arial" w:hAnsi="Arial" w:cs="Arial"/>
          <w:szCs w:val="24"/>
        </w:rPr>
        <w:t xml:space="preserve"> </w:t>
      </w:r>
      <w:r>
        <w:rPr>
          <w:rFonts w:ascii="Arial" w:hAnsi="Arial" w:cs="Arial"/>
          <w:szCs w:val="24"/>
        </w:rPr>
        <w:t xml:space="preserve">Copia del instrumento Notarial, con el que acredita el carácter con el que se ostenta: </w:t>
      </w:r>
      <w:r w:rsidRPr="00715AE7">
        <w:rPr>
          <w:rFonts w:ascii="Arial" w:hAnsi="Arial" w:cs="Arial"/>
          <w:b/>
          <w:szCs w:val="24"/>
        </w:rPr>
        <w:t>2.-</w:t>
      </w:r>
      <w:r>
        <w:rPr>
          <w:rFonts w:ascii="Arial" w:hAnsi="Arial" w:cs="Arial"/>
          <w:b/>
          <w:szCs w:val="24"/>
        </w:rPr>
        <w:t xml:space="preserve"> </w:t>
      </w:r>
      <w:r w:rsidRPr="00715AE7">
        <w:rPr>
          <w:rFonts w:ascii="Arial" w:hAnsi="Arial" w:cs="Arial"/>
          <w:szCs w:val="24"/>
        </w:rPr>
        <w:t xml:space="preserve">Original </w:t>
      </w:r>
      <w:r w:rsidRPr="00780456">
        <w:rPr>
          <w:rFonts w:ascii="Arial" w:hAnsi="Arial" w:cs="Arial"/>
          <w:szCs w:val="24"/>
        </w:rPr>
        <w:t xml:space="preserve">de la multa con número de control </w:t>
      </w:r>
      <w:r>
        <w:rPr>
          <w:rFonts w:ascii="Arial" w:hAnsi="Arial" w:cs="Arial"/>
          <w:szCs w:val="24"/>
        </w:rPr>
        <w:t>**********</w:t>
      </w:r>
      <w:r w:rsidRPr="00780456">
        <w:rPr>
          <w:rFonts w:ascii="Arial" w:hAnsi="Arial" w:cs="Arial"/>
          <w:szCs w:val="24"/>
        </w:rPr>
        <w:t>,</w:t>
      </w:r>
      <w:r w:rsidRPr="00780456">
        <w:rPr>
          <w:rFonts w:ascii="Arial" w:hAnsi="Arial" w:cs="Arial"/>
          <w:color w:val="000000"/>
          <w:szCs w:val="24"/>
        </w:rPr>
        <w:t xml:space="preserve"> de fecha ocho de agosto de dos mil diecisiete; </w:t>
      </w:r>
      <w:r w:rsidRPr="00715AE7">
        <w:rPr>
          <w:rFonts w:ascii="Arial" w:hAnsi="Arial" w:cs="Arial"/>
          <w:b/>
          <w:color w:val="000000"/>
          <w:szCs w:val="24"/>
        </w:rPr>
        <w:t>3.</w:t>
      </w:r>
      <w:r w:rsidRPr="00780456">
        <w:rPr>
          <w:rFonts w:ascii="Arial" w:hAnsi="Arial" w:cs="Arial"/>
          <w:b/>
          <w:color w:val="000000"/>
          <w:szCs w:val="24"/>
        </w:rPr>
        <w:t>-</w:t>
      </w:r>
      <w:r w:rsidRPr="00780456">
        <w:rPr>
          <w:rFonts w:ascii="Arial" w:hAnsi="Arial" w:cs="Arial"/>
          <w:color w:val="000000"/>
          <w:szCs w:val="24"/>
        </w:rPr>
        <w:t xml:space="preserve"> La </w:t>
      </w:r>
      <w:proofErr w:type="spellStart"/>
      <w:r w:rsidRPr="00780456">
        <w:rPr>
          <w:rFonts w:ascii="Arial" w:hAnsi="Arial" w:cs="Arial"/>
          <w:color w:val="000000"/>
          <w:szCs w:val="24"/>
        </w:rPr>
        <w:t>presuncional</w:t>
      </w:r>
      <w:proofErr w:type="spellEnd"/>
      <w:r w:rsidRPr="00780456">
        <w:rPr>
          <w:rFonts w:ascii="Arial" w:hAnsi="Arial" w:cs="Arial"/>
          <w:color w:val="000000"/>
          <w:szCs w:val="24"/>
        </w:rPr>
        <w:t xml:space="preserve"> legal y humana; y, </w:t>
      </w:r>
      <w:r w:rsidRPr="00715AE7">
        <w:rPr>
          <w:rFonts w:ascii="Arial" w:hAnsi="Arial" w:cs="Arial"/>
          <w:b/>
          <w:color w:val="000000"/>
          <w:szCs w:val="24"/>
        </w:rPr>
        <w:t>4.</w:t>
      </w:r>
      <w:r w:rsidRPr="00780456">
        <w:rPr>
          <w:rFonts w:ascii="Arial" w:hAnsi="Arial" w:cs="Arial"/>
          <w:b/>
          <w:color w:val="000000"/>
          <w:szCs w:val="24"/>
        </w:rPr>
        <w:t>-</w:t>
      </w:r>
      <w:r w:rsidRPr="00780456">
        <w:rPr>
          <w:rFonts w:ascii="Arial" w:hAnsi="Arial" w:cs="Arial"/>
          <w:color w:val="000000"/>
          <w:szCs w:val="24"/>
        </w:rPr>
        <w:t xml:space="preserve"> Instrumental de actuaciones.      </w:t>
      </w:r>
    </w:p>
    <w:p w:rsidR="001D6FB1" w:rsidRPr="00780456" w:rsidRDefault="001D6FB1" w:rsidP="001D6FB1">
      <w:pPr>
        <w:pStyle w:val="corte4fondo"/>
        <w:ind w:right="51" w:firstLine="708"/>
        <w:rPr>
          <w:rFonts w:cs="Arial"/>
          <w:sz w:val="24"/>
          <w:szCs w:val="24"/>
        </w:rPr>
      </w:pPr>
    </w:p>
    <w:p w:rsidR="001D6FB1" w:rsidRPr="00780456" w:rsidRDefault="001D6FB1" w:rsidP="001D6FB1">
      <w:pPr>
        <w:spacing w:line="360" w:lineRule="auto"/>
        <w:ind w:right="51" w:firstLine="567"/>
        <w:jc w:val="both"/>
        <w:rPr>
          <w:rFonts w:ascii="Arial" w:hAnsi="Arial" w:cs="Arial"/>
          <w:color w:val="000000"/>
          <w:sz w:val="24"/>
          <w:szCs w:val="24"/>
        </w:rPr>
      </w:pPr>
      <w:r w:rsidRPr="00780456">
        <w:rPr>
          <w:rFonts w:ascii="Arial" w:hAnsi="Arial" w:cs="Arial"/>
          <w:sz w:val="24"/>
          <w:szCs w:val="24"/>
        </w:rPr>
        <w:t>Por cuanto hace a las pruebas ofrecidas por la Directora de lo Contencioso de la Secretaría de Finanzas del Poder Ejecutivo del Estado, en representación de la autoridad demanda</w:t>
      </w:r>
      <w:r w:rsidRPr="00780456">
        <w:rPr>
          <w:rFonts w:ascii="Arial" w:hAnsi="Arial" w:cs="Arial"/>
          <w:color w:val="000000"/>
          <w:sz w:val="24"/>
          <w:szCs w:val="24"/>
        </w:rPr>
        <w:t>,</w:t>
      </w:r>
      <w:r w:rsidRPr="00780456">
        <w:rPr>
          <w:rFonts w:ascii="Arial" w:hAnsi="Arial" w:cs="Arial"/>
          <w:sz w:val="24"/>
          <w:szCs w:val="24"/>
        </w:rPr>
        <w:t xml:space="preserve"> se desahogaron las siguientes: </w:t>
      </w:r>
      <w:r w:rsidRPr="00780456">
        <w:rPr>
          <w:rFonts w:ascii="Arial" w:hAnsi="Arial" w:cs="Arial"/>
          <w:b/>
          <w:sz w:val="24"/>
          <w:szCs w:val="24"/>
        </w:rPr>
        <w:t>1.-</w:t>
      </w:r>
      <w:r w:rsidRPr="00780456">
        <w:rPr>
          <w:rFonts w:ascii="Arial" w:hAnsi="Arial" w:cs="Arial"/>
          <w:sz w:val="24"/>
          <w:szCs w:val="24"/>
        </w:rPr>
        <w:t xml:space="preserve"> Copia certificada de la multa con número de control </w:t>
      </w:r>
      <w:r>
        <w:rPr>
          <w:rFonts w:ascii="Arial" w:hAnsi="Arial" w:cs="Arial"/>
          <w:sz w:val="24"/>
          <w:szCs w:val="24"/>
        </w:rPr>
        <w:t>**********</w:t>
      </w:r>
      <w:r w:rsidRPr="00780456">
        <w:rPr>
          <w:rFonts w:ascii="Arial" w:hAnsi="Arial" w:cs="Arial"/>
          <w:sz w:val="24"/>
          <w:szCs w:val="24"/>
        </w:rPr>
        <w:t>,</w:t>
      </w:r>
      <w:r w:rsidRPr="00780456">
        <w:rPr>
          <w:rFonts w:ascii="Arial" w:hAnsi="Arial" w:cs="Arial"/>
          <w:color w:val="000000"/>
          <w:sz w:val="24"/>
          <w:szCs w:val="24"/>
        </w:rPr>
        <w:t xml:space="preserve"> de fecha ocho de agosto de dos mil diecisiete</w:t>
      </w:r>
      <w:r w:rsidRPr="00780456">
        <w:rPr>
          <w:rFonts w:ascii="Arial" w:hAnsi="Arial" w:cs="Arial"/>
          <w:sz w:val="24"/>
          <w:szCs w:val="24"/>
        </w:rPr>
        <w:t xml:space="preserve">; </w:t>
      </w:r>
      <w:r w:rsidRPr="00780456">
        <w:rPr>
          <w:rFonts w:ascii="Arial" w:hAnsi="Arial" w:cs="Arial"/>
          <w:b/>
          <w:sz w:val="24"/>
          <w:szCs w:val="24"/>
        </w:rPr>
        <w:t>2.-</w:t>
      </w:r>
      <w:r w:rsidRPr="00780456">
        <w:rPr>
          <w:rFonts w:ascii="Arial" w:hAnsi="Arial" w:cs="Arial"/>
          <w:sz w:val="24"/>
          <w:szCs w:val="24"/>
        </w:rPr>
        <w:t xml:space="preserve"> La </w:t>
      </w:r>
      <w:proofErr w:type="spellStart"/>
      <w:r w:rsidRPr="00780456">
        <w:rPr>
          <w:rFonts w:ascii="Arial" w:hAnsi="Arial" w:cs="Arial"/>
          <w:sz w:val="24"/>
          <w:szCs w:val="24"/>
        </w:rPr>
        <w:t>presuncional</w:t>
      </w:r>
      <w:proofErr w:type="spellEnd"/>
      <w:r w:rsidRPr="00780456">
        <w:rPr>
          <w:rFonts w:ascii="Arial" w:hAnsi="Arial" w:cs="Arial"/>
          <w:sz w:val="24"/>
          <w:szCs w:val="24"/>
        </w:rPr>
        <w:t xml:space="preserve"> legal y humana; y, </w:t>
      </w:r>
      <w:r w:rsidRPr="00780456">
        <w:rPr>
          <w:rFonts w:ascii="Arial" w:hAnsi="Arial" w:cs="Arial"/>
          <w:b/>
          <w:sz w:val="24"/>
          <w:szCs w:val="24"/>
        </w:rPr>
        <w:t>3.-</w:t>
      </w:r>
      <w:r w:rsidRPr="00780456">
        <w:rPr>
          <w:rFonts w:ascii="Arial" w:hAnsi="Arial" w:cs="Arial"/>
          <w:sz w:val="24"/>
          <w:szCs w:val="24"/>
        </w:rPr>
        <w:t xml:space="preserve"> La instrumental de actuaciones.</w:t>
      </w:r>
    </w:p>
    <w:p w:rsidR="001D6FB1" w:rsidRPr="00780456" w:rsidRDefault="001D6FB1" w:rsidP="001D6FB1">
      <w:pPr>
        <w:spacing w:line="360" w:lineRule="auto"/>
        <w:ind w:right="51" w:firstLine="567"/>
        <w:jc w:val="both"/>
        <w:rPr>
          <w:rFonts w:ascii="Arial" w:hAnsi="Arial" w:cs="Arial"/>
          <w:color w:val="000000"/>
          <w:sz w:val="24"/>
          <w:szCs w:val="24"/>
        </w:rPr>
      </w:pPr>
    </w:p>
    <w:p w:rsidR="001D6FB1" w:rsidRPr="00780456" w:rsidRDefault="001D6FB1" w:rsidP="001D6FB1">
      <w:pPr>
        <w:spacing w:line="360" w:lineRule="auto"/>
        <w:ind w:right="51" w:firstLine="567"/>
        <w:jc w:val="both"/>
        <w:rPr>
          <w:rFonts w:ascii="Arial" w:hAnsi="Arial" w:cs="Arial"/>
          <w:sz w:val="24"/>
          <w:szCs w:val="24"/>
        </w:rPr>
      </w:pPr>
      <w:r w:rsidRPr="00780456">
        <w:rPr>
          <w:rFonts w:ascii="Arial" w:hAnsi="Arial" w:cs="Arial"/>
          <w:sz w:val="24"/>
          <w:szCs w:val="24"/>
        </w:rPr>
        <w:t>En el periodo de alegatos se dio cuenta con que las partes no exhibieron escrito alguno, por lo que se tuvo por cerrado dicho periodo; finalmente, se citó a las partes para oír sentencia misma que ahora se pronuncia.</w:t>
      </w:r>
    </w:p>
    <w:p w:rsidR="001D6FB1" w:rsidRPr="00780456" w:rsidRDefault="001D6FB1" w:rsidP="001D6FB1">
      <w:pPr>
        <w:spacing w:line="360" w:lineRule="auto"/>
        <w:ind w:right="51"/>
        <w:jc w:val="both"/>
        <w:rPr>
          <w:rFonts w:ascii="Arial" w:hAnsi="Arial" w:cs="Arial"/>
          <w:b/>
          <w:sz w:val="24"/>
          <w:szCs w:val="24"/>
        </w:rPr>
      </w:pPr>
    </w:p>
    <w:p w:rsidR="001D6FB1" w:rsidRPr="00780456" w:rsidRDefault="001D6FB1" w:rsidP="001D6FB1">
      <w:pPr>
        <w:spacing w:line="360" w:lineRule="auto"/>
        <w:ind w:right="51"/>
        <w:jc w:val="center"/>
        <w:rPr>
          <w:rFonts w:ascii="Arial" w:hAnsi="Arial" w:cs="Arial"/>
          <w:b/>
          <w:sz w:val="24"/>
          <w:szCs w:val="24"/>
          <w:lang w:val="pt-BR"/>
        </w:rPr>
      </w:pPr>
      <w:r w:rsidRPr="00780456">
        <w:rPr>
          <w:rFonts w:ascii="Arial" w:hAnsi="Arial" w:cs="Arial"/>
          <w:b/>
          <w:sz w:val="24"/>
          <w:szCs w:val="24"/>
          <w:lang w:val="pt-BR"/>
        </w:rPr>
        <w:t>C O N S I D E R A N D O:</w:t>
      </w:r>
    </w:p>
    <w:p w:rsidR="001D6FB1" w:rsidRPr="00780456" w:rsidRDefault="001D6FB1" w:rsidP="001D6FB1">
      <w:pPr>
        <w:spacing w:line="360" w:lineRule="auto"/>
        <w:ind w:right="51"/>
        <w:jc w:val="center"/>
        <w:rPr>
          <w:rFonts w:ascii="Arial" w:hAnsi="Arial" w:cs="Arial"/>
          <w:b/>
          <w:sz w:val="24"/>
          <w:szCs w:val="24"/>
          <w:lang w:val="pt-BR"/>
        </w:rPr>
      </w:pPr>
    </w:p>
    <w:p w:rsidR="001D6FB1" w:rsidRDefault="001D6FB1" w:rsidP="001D6FB1">
      <w:pPr>
        <w:spacing w:line="360" w:lineRule="auto"/>
        <w:ind w:right="51" w:hanging="426"/>
        <w:jc w:val="both"/>
        <w:rPr>
          <w:rFonts w:ascii="Arial" w:hAnsi="Arial" w:cs="Arial"/>
          <w:sz w:val="24"/>
          <w:szCs w:val="24"/>
        </w:rPr>
      </w:pPr>
      <w:r w:rsidRPr="00780456">
        <w:rPr>
          <w:rFonts w:ascii="Arial" w:hAnsi="Arial" w:cs="Arial"/>
          <w:b/>
          <w:sz w:val="24"/>
          <w:szCs w:val="24"/>
        </w:rPr>
        <w:t xml:space="preserve">      </w:t>
      </w:r>
      <w:r w:rsidRPr="00780456">
        <w:rPr>
          <w:rFonts w:ascii="Arial" w:hAnsi="Arial" w:cs="Arial"/>
          <w:b/>
          <w:sz w:val="24"/>
          <w:szCs w:val="24"/>
        </w:rPr>
        <w:tab/>
      </w:r>
      <w:r w:rsidRPr="00780456">
        <w:rPr>
          <w:rFonts w:ascii="Arial" w:hAnsi="Arial" w:cs="Arial"/>
          <w:b/>
          <w:sz w:val="24"/>
          <w:szCs w:val="24"/>
        </w:rPr>
        <w:tab/>
      </w:r>
      <w:r w:rsidRPr="00F15E02">
        <w:rPr>
          <w:rFonts w:ascii="Arial" w:hAnsi="Arial" w:cs="Arial"/>
          <w:b/>
          <w:sz w:val="24"/>
          <w:szCs w:val="24"/>
        </w:rPr>
        <w:t>PRIMERO.- Competencia.-</w:t>
      </w:r>
      <w:r w:rsidRPr="00F15E02">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w:t>
      </w:r>
      <w:r w:rsidRPr="00F15E02">
        <w:rPr>
          <w:rFonts w:ascii="Arial" w:hAnsi="Arial" w:cs="Arial"/>
          <w:sz w:val="24"/>
          <w:szCs w:val="24"/>
        </w:rPr>
        <w:lastRenderedPageBreak/>
        <w:t xml:space="preserve">Oaxaca”. Artículos 114 QUÁTER fracción VII, de la Constitución Política del Estado Libre y Soberano del Estado de Oaxaca; que establece las atribuciones de este Tribunal 118; 119 ,120 fracción I </w:t>
      </w:r>
      <w:r>
        <w:rPr>
          <w:rFonts w:ascii="Arial" w:hAnsi="Arial" w:cs="Arial"/>
          <w:sz w:val="24"/>
          <w:szCs w:val="24"/>
        </w:rPr>
        <w:t>y</w:t>
      </w:r>
      <w:r w:rsidRPr="00F15E02">
        <w:rPr>
          <w:rFonts w:ascii="Arial" w:hAnsi="Arial" w:cs="Arial"/>
          <w:sz w:val="24"/>
          <w:szCs w:val="24"/>
        </w:rPr>
        <w:t xml:space="preserve"> 1</w:t>
      </w:r>
      <w:r>
        <w:rPr>
          <w:rFonts w:ascii="Arial" w:hAnsi="Arial" w:cs="Arial"/>
          <w:sz w:val="24"/>
          <w:szCs w:val="24"/>
        </w:rPr>
        <w:t>33 fracción I y II</w:t>
      </w:r>
      <w:r w:rsidRPr="00F15E02">
        <w:rPr>
          <w:rFonts w:ascii="Arial" w:hAnsi="Arial" w:cs="Arial"/>
          <w:sz w:val="24"/>
          <w:szCs w:val="24"/>
        </w:rPr>
        <w:t xml:space="preserve"> de la Ley de Procedimiento y Justicia Administrativa para el Estado de Oaxaca, por tratarse de un juicio de nulidad promovido en contra de una autoridad administrativa de carácter Estatal.</w:t>
      </w:r>
    </w:p>
    <w:p w:rsidR="001D6FB1" w:rsidRDefault="001D6FB1" w:rsidP="001D6FB1">
      <w:pPr>
        <w:pStyle w:val="corte4fondoCarCarCar"/>
        <w:spacing w:before="240"/>
        <w:ind w:right="51" w:firstLine="708"/>
        <w:rPr>
          <w:rFonts w:cs="Arial"/>
          <w:sz w:val="24"/>
        </w:rPr>
      </w:pPr>
      <w:r w:rsidRPr="00A71BD3">
        <w:rPr>
          <w:rFonts w:cs="Arial"/>
          <w:b/>
          <w:sz w:val="24"/>
        </w:rPr>
        <w:t>SEGUNDO.- Personalidad.</w:t>
      </w:r>
      <w:r w:rsidRPr="00A71BD3">
        <w:rPr>
          <w:rFonts w:cs="Arial"/>
          <w:sz w:val="24"/>
        </w:rPr>
        <w:t xml:space="preserve"> Quedó acreditada de conformidad con los artículos 150 y 151 de la Ley de Procedimiento y Justicia Administrativa para el Estado de Oaxaca, que rige este procedimiento administrativo, toda vez que </w:t>
      </w:r>
      <w:r>
        <w:rPr>
          <w:rFonts w:cs="Arial"/>
          <w:sz w:val="24"/>
        </w:rPr>
        <w:t>**********</w:t>
      </w:r>
      <w:r w:rsidRPr="00A71BD3">
        <w:rPr>
          <w:rFonts w:cs="Arial"/>
          <w:sz w:val="24"/>
        </w:rPr>
        <w:t xml:space="preserve">, promueve por propio derecho </w:t>
      </w:r>
      <w:r w:rsidRPr="0090369D">
        <w:rPr>
          <w:rFonts w:cs="Arial"/>
          <w:sz w:val="24"/>
        </w:rPr>
        <w:t xml:space="preserve">y respecto a la autoridad </w:t>
      </w:r>
      <w:r>
        <w:rPr>
          <w:rFonts w:cs="Arial"/>
          <w:sz w:val="24"/>
        </w:rPr>
        <w:t xml:space="preserve">demandada </w:t>
      </w:r>
      <w:r w:rsidRPr="0090369D">
        <w:rPr>
          <w:rFonts w:cs="Arial"/>
          <w:sz w:val="24"/>
        </w:rPr>
        <w:t xml:space="preserve">se tiene por acreditada, </w:t>
      </w:r>
      <w:r>
        <w:rPr>
          <w:rFonts w:cs="Arial"/>
          <w:sz w:val="24"/>
        </w:rPr>
        <w:t xml:space="preserve">dado que </w:t>
      </w:r>
      <w:r w:rsidRPr="0090369D">
        <w:rPr>
          <w:rFonts w:cs="Arial"/>
          <w:sz w:val="24"/>
        </w:rPr>
        <w:t>no se advierte que el actor la impugnara.</w:t>
      </w:r>
    </w:p>
    <w:p w:rsidR="001D6FB1" w:rsidRPr="009D3E5E" w:rsidRDefault="001D6FB1" w:rsidP="001D6FB1">
      <w:pPr>
        <w:pStyle w:val="corte4fondoCarCarCar"/>
        <w:spacing w:before="240"/>
        <w:ind w:right="51" w:firstLine="708"/>
        <w:rPr>
          <w:rFonts w:cs="Arial"/>
          <w:b/>
          <w:bCs/>
          <w:sz w:val="6"/>
        </w:rPr>
      </w:pPr>
    </w:p>
    <w:p w:rsidR="001D6FB1" w:rsidRPr="00780456" w:rsidRDefault="001D6FB1" w:rsidP="001D6FB1">
      <w:pPr>
        <w:pStyle w:val="Sangra2detindependiente2"/>
        <w:spacing w:line="360" w:lineRule="auto"/>
        <w:ind w:firstLine="0"/>
        <w:rPr>
          <w:rFonts w:cs="Arial"/>
          <w:szCs w:val="24"/>
        </w:rPr>
      </w:pPr>
      <w:r w:rsidRPr="00780456">
        <w:rPr>
          <w:rFonts w:cs="Arial"/>
          <w:b/>
          <w:bCs/>
          <w:szCs w:val="24"/>
        </w:rPr>
        <w:t xml:space="preserve">            TERCERO.-</w:t>
      </w:r>
      <w:r w:rsidRPr="00780456">
        <w:rPr>
          <w:rFonts w:cs="Arial"/>
          <w:color w:val="000000"/>
          <w:szCs w:val="24"/>
        </w:rPr>
        <w:t xml:space="preserve"> </w:t>
      </w:r>
      <w:r w:rsidRPr="00780456">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6</w:t>
      </w:r>
      <w:r w:rsidRPr="00780456">
        <w:rPr>
          <w:rFonts w:cs="Arial"/>
          <w:szCs w:val="24"/>
        </w:rPr>
        <w:t>1 y 1</w:t>
      </w:r>
      <w:r>
        <w:rPr>
          <w:rFonts w:cs="Arial"/>
          <w:szCs w:val="24"/>
        </w:rPr>
        <w:t>6</w:t>
      </w:r>
      <w:r w:rsidRPr="00780456">
        <w:rPr>
          <w:rFonts w:cs="Arial"/>
          <w:szCs w:val="24"/>
        </w:rPr>
        <w:t xml:space="preserve">2 de la </w:t>
      </w:r>
      <w:r w:rsidRPr="009212BE">
        <w:rPr>
          <w:rFonts w:cs="Arial"/>
          <w:szCs w:val="24"/>
        </w:rPr>
        <w:t>Ley de Procedimiento y Justicia Administrativa para el Estado</w:t>
      </w:r>
      <w:r w:rsidRPr="00780456">
        <w:rPr>
          <w:rFonts w:cs="Arial"/>
          <w:szCs w:val="24"/>
        </w:rPr>
        <w:t xml:space="preserve">. En el caso este juzgador estima que no se actualiza alguna de las hipótesis previstas en la Ley que rige a este Tribunal, por lo tanto, </w:t>
      </w:r>
      <w:r w:rsidRPr="00780456">
        <w:rPr>
          <w:rFonts w:cs="Arial"/>
          <w:b/>
          <w:szCs w:val="24"/>
        </w:rPr>
        <w:t>NO SE SOBRESEE EL PRESENTE JUICIO</w:t>
      </w:r>
      <w:r w:rsidRPr="00780456">
        <w:rPr>
          <w:rFonts w:cs="Arial"/>
          <w:szCs w:val="24"/>
        </w:rPr>
        <w:t xml:space="preserve">. </w:t>
      </w:r>
    </w:p>
    <w:p w:rsidR="001D6FB1" w:rsidRPr="00780456" w:rsidRDefault="001D6FB1" w:rsidP="001D6FB1">
      <w:pPr>
        <w:pStyle w:val="Sangra2detindependiente2"/>
        <w:spacing w:line="360" w:lineRule="auto"/>
        <w:rPr>
          <w:rFonts w:cs="Arial"/>
          <w:szCs w:val="24"/>
        </w:rPr>
      </w:pPr>
    </w:p>
    <w:p w:rsidR="001D6FB1" w:rsidRPr="009212BE" w:rsidRDefault="001D6FB1" w:rsidP="001D6FB1">
      <w:pPr>
        <w:spacing w:line="360" w:lineRule="auto"/>
        <w:ind w:right="51"/>
        <w:jc w:val="both"/>
        <w:rPr>
          <w:rFonts w:ascii="Arial" w:hAnsi="Arial" w:cs="Arial"/>
          <w:sz w:val="24"/>
          <w:szCs w:val="24"/>
        </w:rPr>
      </w:pPr>
      <w:r w:rsidRPr="00780456">
        <w:rPr>
          <w:rFonts w:ascii="Arial" w:hAnsi="Arial" w:cs="Arial"/>
          <w:b/>
          <w:sz w:val="24"/>
          <w:szCs w:val="24"/>
        </w:rPr>
        <w:t xml:space="preserve">               </w:t>
      </w:r>
      <w:r w:rsidRPr="009212BE">
        <w:rPr>
          <w:rFonts w:ascii="Arial" w:hAnsi="Arial" w:cs="Arial"/>
          <w:b/>
          <w:sz w:val="24"/>
          <w:szCs w:val="24"/>
        </w:rPr>
        <w:t>CUARTO.-</w:t>
      </w:r>
      <w:r w:rsidRPr="009212BE">
        <w:rPr>
          <w:rFonts w:ascii="Arial" w:hAnsi="Arial" w:cs="Arial"/>
          <w:sz w:val="24"/>
          <w:szCs w:val="24"/>
        </w:rPr>
        <w:t xml:space="preserve"> </w:t>
      </w:r>
      <w:r w:rsidRPr="009212BE">
        <w:rPr>
          <w:rFonts w:ascii="Arial" w:hAnsi="Arial" w:cs="Arial"/>
          <w:b/>
          <w:bCs/>
          <w:sz w:val="24"/>
          <w:szCs w:val="24"/>
        </w:rPr>
        <w:t xml:space="preserve">Estudio de los Conceptos de Impugnación y pruebas ofrecidas. </w:t>
      </w:r>
      <w:r w:rsidRPr="009212BE">
        <w:rPr>
          <w:rFonts w:ascii="Arial" w:hAnsi="Arial" w:cs="Arial"/>
          <w:bCs/>
          <w:sz w:val="24"/>
          <w:szCs w:val="24"/>
        </w:rPr>
        <w:t xml:space="preserve">Los conceptos de impugnación hechos valer por </w:t>
      </w:r>
      <w:r>
        <w:rPr>
          <w:rFonts w:ascii="Arial" w:hAnsi="Arial" w:cs="Arial"/>
          <w:sz w:val="24"/>
          <w:szCs w:val="24"/>
        </w:rPr>
        <w:t>**********</w:t>
      </w:r>
      <w:r w:rsidRPr="009212BE">
        <w:rPr>
          <w:rFonts w:ascii="Arial" w:hAnsi="Arial" w:cs="Arial"/>
          <w:sz w:val="24"/>
          <w:szCs w:val="24"/>
        </w:rPr>
        <w:t xml:space="preserve">, </w:t>
      </w:r>
      <w:r w:rsidRPr="009212BE">
        <w:rPr>
          <w:rFonts w:ascii="Arial" w:hAnsi="Arial" w:cs="Arial"/>
          <w:bCs/>
          <w:sz w:val="24"/>
          <w:szCs w:val="24"/>
        </w:rPr>
        <w:t>se encuentran expuestos en su escrito inicial de demanda, por lo que no existe necesidad de transcribirlos, al no transgredírsele derecho alguno, como tampoco se vulnera disposición expresa que imponga tal obligación</w:t>
      </w:r>
      <w:r w:rsidRPr="009212BE">
        <w:rPr>
          <w:rFonts w:ascii="Arial" w:hAnsi="Arial" w:cs="Arial"/>
          <w:sz w:val="24"/>
          <w:szCs w:val="24"/>
        </w:rPr>
        <w:t xml:space="preserve">; no obstante ello, serán valorados en el cuerpo de esta sentencia. </w:t>
      </w:r>
    </w:p>
    <w:p w:rsidR="001D6FB1" w:rsidRPr="00780456" w:rsidRDefault="001D6FB1" w:rsidP="001D6FB1">
      <w:pPr>
        <w:spacing w:line="360" w:lineRule="auto"/>
        <w:ind w:right="51"/>
        <w:jc w:val="both"/>
        <w:rPr>
          <w:rFonts w:ascii="Arial" w:hAnsi="Arial" w:cs="Arial"/>
          <w:sz w:val="24"/>
          <w:szCs w:val="24"/>
        </w:rPr>
      </w:pPr>
    </w:p>
    <w:p w:rsidR="001D6FB1" w:rsidRPr="00780456" w:rsidRDefault="001D6FB1" w:rsidP="001D6FB1">
      <w:pPr>
        <w:pStyle w:val="Textonotapie"/>
        <w:widowControl w:val="0"/>
        <w:spacing w:line="360" w:lineRule="auto"/>
        <w:ind w:right="51" w:firstLine="708"/>
        <w:jc w:val="both"/>
        <w:rPr>
          <w:rFonts w:ascii="Arial" w:hAnsi="Arial" w:cs="Arial"/>
          <w:sz w:val="24"/>
          <w:szCs w:val="24"/>
          <w:lang w:eastAsia="es-MX"/>
        </w:rPr>
      </w:pPr>
      <w:r w:rsidRPr="00780456">
        <w:rPr>
          <w:rFonts w:ascii="Arial" w:hAnsi="Arial" w:cs="Arial"/>
          <w:sz w:val="24"/>
          <w:szCs w:val="24"/>
          <w:lang w:val="es-MX" w:eastAsia="es-MX"/>
        </w:rPr>
        <w:t>Resulta aplicable</w:t>
      </w:r>
      <w:r w:rsidRPr="00780456">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Semanario Judicial de la Federación y su Gaceta, Tomo XXXI, mayo de 2010, página 830, de rubro y texto siguiente: </w:t>
      </w:r>
    </w:p>
    <w:p w:rsidR="001D6FB1" w:rsidRPr="00780456" w:rsidRDefault="001D6FB1" w:rsidP="001D6FB1">
      <w:pPr>
        <w:pStyle w:val="Textonotapie"/>
        <w:widowControl w:val="0"/>
        <w:spacing w:line="360" w:lineRule="auto"/>
        <w:ind w:right="51" w:firstLine="708"/>
        <w:jc w:val="both"/>
        <w:rPr>
          <w:rFonts w:ascii="Arial" w:hAnsi="Arial" w:cs="Arial"/>
          <w:sz w:val="24"/>
          <w:szCs w:val="24"/>
          <w:lang w:eastAsia="es-MX"/>
        </w:rPr>
      </w:pPr>
    </w:p>
    <w:p w:rsidR="001D6FB1" w:rsidRPr="00780456" w:rsidRDefault="001D6FB1" w:rsidP="001D6FB1">
      <w:pPr>
        <w:ind w:left="567" w:right="618"/>
        <w:jc w:val="both"/>
        <w:rPr>
          <w:rFonts w:ascii="Arial" w:hAnsi="Arial" w:cs="Arial"/>
          <w:sz w:val="24"/>
          <w:szCs w:val="24"/>
        </w:rPr>
      </w:pPr>
      <w:r w:rsidRPr="00780456">
        <w:rPr>
          <w:rFonts w:ascii="Arial" w:hAnsi="Arial" w:cs="Arial"/>
          <w:i/>
          <w:sz w:val="24"/>
          <w:szCs w:val="24"/>
        </w:rPr>
        <w:t xml:space="preserve">“CONGRUENCIA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w:t>
      </w:r>
      <w:r w:rsidRPr="00780456">
        <w:rPr>
          <w:rFonts w:ascii="Arial" w:hAnsi="Arial" w:cs="Arial"/>
          <w:i/>
          <w:sz w:val="24"/>
          <w:szCs w:val="24"/>
        </w:rPr>
        <w:lastRenderedPageBreak/>
        <w:t>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rsidR="001D6FB1" w:rsidRPr="00780456" w:rsidRDefault="001D6FB1" w:rsidP="001D6FB1">
      <w:pPr>
        <w:pStyle w:val="Textonotapie"/>
        <w:widowControl w:val="0"/>
        <w:spacing w:line="360" w:lineRule="auto"/>
        <w:ind w:left="1701" w:right="51"/>
        <w:jc w:val="both"/>
        <w:rPr>
          <w:rFonts w:ascii="Arial" w:hAnsi="Arial" w:cs="Arial"/>
          <w:b/>
          <w:sz w:val="24"/>
          <w:szCs w:val="24"/>
          <w:lang w:eastAsia="es-MX"/>
        </w:rPr>
      </w:pPr>
    </w:p>
    <w:p w:rsidR="001D6FB1" w:rsidRPr="00780456" w:rsidRDefault="001D6FB1" w:rsidP="001D6FB1">
      <w:pPr>
        <w:spacing w:line="360" w:lineRule="auto"/>
        <w:ind w:right="51" w:firstLine="708"/>
        <w:jc w:val="both"/>
        <w:rPr>
          <w:rFonts w:ascii="Arial" w:hAnsi="Arial" w:cs="Arial"/>
          <w:sz w:val="24"/>
          <w:szCs w:val="24"/>
        </w:rPr>
      </w:pPr>
      <w:r w:rsidRPr="00780456">
        <w:rPr>
          <w:rFonts w:ascii="Arial" w:hAnsi="Arial" w:cs="Arial"/>
          <w:sz w:val="24"/>
          <w:szCs w:val="24"/>
        </w:rPr>
        <w:t xml:space="preserve">Ahora, esta Sala Unitaria después de haber analizado la </w:t>
      </w:r>
      <w:r w:rsidRPr="00780456">
        <w:rPr>
          <w:rFonts w:ascii="Arial" w:hAnsi="Arial" w:cs="Arial"/>
          <w:b/>
          <w:sz w:val="24"/>
          <w:szCs w:val="24"/>
        </w:rPr>
        <w:t>MULTA POR INFRACCIÓN ESTABLECIDA EN EL ARTÍCULO 268 FRACCIÓN I, DEL CÓDIGO FISCAL PARA EL ESTADO DE OAXACA,</w:t>
      </w:r>
      <w:r w:rsidRPr="00780456">
        <w:rPr>
          <w:rFonts w:ascii="Arial" w:hAnsi="Arial" w:cs="Arial"/>
          <w:sz w:val="24"/>
          <w:szCs w:val="24"/>
        </w:rPr>
        <w:t xml:space="preserve"> contenida en el oficio con número de control </w:t>
      </w:r>
      <w:r>
        <w:rPr>
          <w:rFonts w:ascii="Arial" w:hAnsi="Arial" w:cs="Arial"/>
          <w:sz w:val="24"/>
          <w:szCs w:val="24"/>
        </w:rPr>
        <w:t>**********</w:t>
      </w:r>
      <w:r w:rsidRPr="00780456">
        <w:rPr>
          <w:rFonts w:ascii="Arial" w:hAnsi="Arial" w:cs="Arial"/>
          <w:sz w:val="24"/>
          <w:szCs w:val="24"/>
        </w:rPr>
        <w:t xml:space="preserve">, de fecha ocho de agosto de dos mil diecisiete, impuesta por la </w:t>
      </w:r>
      <w:r w:rsidRPr="00780456">
        <w:rPr>
          <w:rFonts w:ascii="Arial" w:hAnsi="Arial" w:cs="Arial"/>
          <w:b/>
          <w:sz w:val="24"/>
          <w:szCs w:val="24"/>
        </w:rPr>
        <w:t>DIRECTORA DE INGRESOS Y RECAUDACIÓN DEPENDIENTE DE LA SUBSECRETARÍA DE INGRESOS DE  LA SECRETARÍA DE FINANZAS DEL</w:t>
      </w:r>
      <w:r>
        <w:rPr>
          <w:rFonts w:ascii="Arial" w:hAnsi="Arial" w:cs="Arial"/>
          <w:b/>
          <w:sz w:val="24"/>
          <w:szCs w:val="24"/>
        </w:rPr>
        <w:t xml:space="preserve"> </w:t>
      </w:r>
      <w:r w:rsidRPr="00780456">
        <w:rPr>
          <w:rFonts w:ascii="Arial" w:hAnsi="Arial" w:cs="Arial"/>
          <w:b/>
          <w:sz w:val="24"/>
          <w:szCs w:val="24"/>
        </w:rPr>
        <w:t>ESTADO;</w:t>
      </w:r>
      <w:r w:rsidRPr="00780456">
        <w:rPr>
          <w:rFonts w:ascii="Arial" w:hAnsi="Arial" w:cs="Arial"/>
          <w:sz w:val="24"/>
          <w:szCs w:val="24"/>
        </w:rPr>
        <w:t xml:space="preserve"> y tomando en consideración los conceptos de impugnación hechos valer por el actor se advierte, que la enjuiciada señaló lo siguiente:</w:t>
      </w:r>
    </w:p>
    <w:p w:rsidR="001D6FB1" w:rsidRPr="00780456" w:rsidRDefault="001D6FB1" w:rsidP="001D6FB1">
      <w:pPr>
        <w:pStyle w:val="corte4fondo"/>
        <w:ind w:right="51" w:firstLine="0"/>
        <w:rPr>
          <w:rFonts w:cs="Arial"/>
          <w:sz w:val="24"/>
          <w:szCs w:val="24"/>
        </w:rPr>
      </w:pPr>
    </w:p>
    <w:p w:rsidR="001D6FB1" w:rsidRPr="00780456" w:rsidRDefault="001D6FB1" w:rsidP="001D6FB1">
      <w:pPr>
        <w:pStyle w:val="corte4fondo"/>
        <w:ind w:right="51" w:firstLine="708"/>
        <w:rPr>
          <w:rFonts w:cs="Arial"/>
          <w:sz w:val="24"/>
          <w:szCs w:val="24"/>
        </w:rPr>
      </w:pPr>
      <w:r w:rsidRPr="00780456">
        <w:rPr>
          <w:rFonts w:cs="Arial"/>
          <w:b/>
          <w:sz w:val="24"/>
          <w:szCs w:val="24"/>
        </w:rPr>
        <w:t>1.-</w:t>
      </w:r>
      <w:r w:rsidRPr="00780456">
        <w:rPr>
          <w:rFonts w:cs="Arial"/>
          <w:sz w:val="24"/>
          <w:szCs w:val="24"/>
        </w:rPr>
        <w:t xml:space="preserve"> El artículo 64 del Código Fiscal del Estado de Oaxaca, en correlación a los artículos 59 y 60 del Reglamento del mismo, señala que las personas físicas, morales y unidades económicas están obligados a presentar su solicitud de inscripción al Registro Estatal de Contribuyentes, en un plazo de un mes al día en que se actualice el supuesto jurídico o el hecho jurídico que lo motive.</w:t>
      </w:r>
    </w:p>
    <w:p w:rsidR="001D6FB1" w:rsidRPr="00780456" w:rsidRDefault="001D6FB1" w:rsidP="001D6FB1">
      <w:pPr>
        <w:pStyle w:val="corte4fondo"/>
        <w:ind w:right="51" w:firstLine="0"/>
        <w:rPr>
          <w:rFonts w:cs="Arial"/>
          <w:sz w:val="24"/>
          <w:szCs w:val="24"/>
        </w:rPr>
      </w:pPr>
    </w:p>
    <w:p w:rsidR="001D6FB1" w:rsidRPr="00780456" w:rsidRDefault="001D6FB1" w:rsidP="001D6FB1">
      <w:pPr>
        <w:pStyle w:val="corte4fondo"/>
        <w:ind w:right="51" w:firstLine="708"/>
        <w:rPr>
          <w:rFonts w:cs="Arial"/>
          <w:sz w:val="24"/>
          <w:szCs w:val="24"/>
        </w:rPr>
      </w:pPr>
      <w:r w:rsidRPr="00780456">
        <w:rPr>
          <w:rFonts w:cs="Arial"/>
          <w:b/>
          <w:sz w:val="24"/>
          <w:szCs w:val="24"/>
        </w:rPr>
        <w:t>2.-</w:t>
      </w:r>
      <w:r w:rsidRPr="00780456">
        <w:rPr>
          <w:rFonts w:cs="Arial"/>
          <w:sz w:val="24"/>
          <w:szCs w:val="24"/>
        </w:rPr>
        <w:t xml:space="preserve"> Esta autoridad identificó que es sujeto obligado 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Públicos en el ámbito Estatal y Federal, con fundamento en los artículos 96, 97 primer párrafo y 98 del Código Fiscal del Estado de Oaxaca.</w:t>
      </w:r>
    </w:p>
    <w:p w:rsidR="001D6FB1" w:rsidRPr="00780456" w:rsidRDefault="001D6FB1" w:rsidP="001D6FB1">
      <w:pPr>
        <w:pStyle w:val="corte4fondo"/>
        <w:ind w:right="51" w:firstLine="0"/>
        <w:rPr>
          <w:rFonts w:cs="Arial"/>
          <w:sz w:val="24"/>
          <w:szCs w:val="24"/>
        </w:rPr>
      </w:pPr>
    </w:p>
    <w:p w:rsidR="001D6FB1" w:rsidRPr="00780456" w:rsidRDefault="001D6FB1" w:rsidP="001D6FB1">
      <w:pPr>
        <w:pStyle w:val="corte4fondo"/>
        <w:ind w:right="51" w:firstLine="708"/>
        <w:rPr>
          <w:rFonts w:cs="Arial"/>
          <w:sz w:val="24"/>
          <w:szCs w:val="24"/>
        </w:rPr>
      </w:pPr>
      <w:r w:rsidRPr="00780456">
        <w:rPr>
          <w:rFonts w:cs="Arial"/>
          <w:b/>
          <w:sz w:val="24"/>
          <w:szCs w:val="24"/>
        </w:rPr>
        <w:t>3.-</w:t>
      </w:r>
      <w:r w:rsidRPr="00780456">
        <w:rPr>
          <w:rFonts w:cs="Arial"/>
          <w:sz w:val="24"/>
          <w:szCs w:val="24"/>
        </w:rPr>
        <w:t xml:space="preserve">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w:t>
      </w:r>
      <w:r w:rsidRPr="00780456">
        <w:rPr>
          <w:rFonts w:cs="Arial"/>
          <w:sz w:val="24"/>
          <w:szCs w:val="24"/>
        </w:rPr>
        <w:lastRenderedPageBreak/>
        <w:t>vigente, motivo por el cual se hace acreedor a la sanción establecida en el mismo artículo, la cual consiste en una multa de cincuenta veces el valor de la Unidad de Medida y Actualización vigente, sin embargo esta autoridad fiscal determina imponer el monto mínimo el cual es equivalente a cincuenta veces el Valor de Unidad de Medida y Actualización, publicada en el Diario Oficial de la Federación, vigente a partir del 1 de febrero de dos mil diecisiete, por considerar que no existe agravantes ni antecedentes del contribuyente, por lo cual la sanción 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408"/>
        <w:gridCol w:w="1331"/>
      </w:tblGrid>
      <w:tr w:rsidR="001D6FB1" w:rsidRPr="00780456" w:rsidTr="0065350A">
        <w:trPr>
          <w:trHeight w:val="153"/>
        </w:trPr>
        <w:tc>
          <w:tcPr>
            <w:tcW w:w="2491" w:type="dxa"/>
          </w:tcPr>
          <w:p w:rsidR="001D6FB1" w:rsidRPr="00780456" w:rsidRDefault="001D6FB1" w:rsidP="0065350A">
            <w:pPr>
              <w:pStyle w:val="corte4fondo"/>
              <w:ind w:right="51" w:firstLine="0"/>
              <w:jc w:val="center"/>
              <w:rPr>
                <w:rFonts w:cs="Arial"/>
                <w:sz w:val="24"/>
                <w:szCs w:val="24"/>
              </w:rPr>
            </w:pPr>
            <w:r w:rsidRPr="00780456">
              <w:rPr>
                <w:rFonts w:cs="Arial"/>
                <w:sz w:val="24"/>
                <w:szCs w:val="24"/>
              </w:rPr>
              <w:t>OBLIGACIÓN OMITIDA</w:t>
            </w:r>
          </w:p>
        </w:tc>
        <w:tc>
          <w:tcPr>
            <w:tcW w:w="1745" w:type="dxa"/>
          </w:tcPr>
          <w:p w:rsidR="001D6FB1" w:rsidRPr="00780456" w:rsidRDefault="001D6FB1" w:rsidP="0065350A">
            <w:pPr>
              <w:pStyle w:val="corte4fondo"/>
              <w:ind w:right="51" w:firstLine="0"/>
              <w:jc w:val="center"/>
              <w:rPr>
                <w:rFonts w:cs="Arial"/>
                <w:sz w:val="24"/>
                <w:szCs w:val="24"/>
              </w:rPr>
            </w:pPr>
            <w:r w:rsidRPr="00780456">
              <w:rPr>
                <w:rFonts w:cs="Arial"/>
                <w:sz w:val="24"/>
                <w:szCs w:val="24"/>
              </w:rPr>
              <w:t>INFRACCIÓN</w:t>
            </w:r>
          </w:p>
        </w:tc>
        <w:tc>
          <w:tcPr>
            <w:tcW w:w="1722" w:type="dxa"/>
          </w:tcPr>
          <w:p w:rsidR="001D6FB1" w:rsidRPr="00780456" w:rsidRDefault="001D6FB1" w:rsidP="0065350A">
            <w:pPr>
              <w:pStyle w:val="corte4fondo"/>
              <w:ind w:right="51" w:firstLine="0"/>
              <w:jc w:val="center"/>
              <w:rPr>
                <w:rFonts w:cs="Arial"/>
                <w:sz w:val="24"/>
                <w:szCs w:val="24"/>
              </w:rPr>
            </w:pPr>
            <w:r w:rsidRPr="00780456">
              <w:rPr>
                <w:rFonts w:cs="Arial"/>
                <w:sz w:val="24"/>
                <w:szCs w:val="24"/>
              </w:rPr>
              <w:t>SANCIÓN</w:t>
            </w:r>
          </w:p>
        </w:tc>
        <w:tc>
          <w:tcPr>
            <w:tcW w:w="1408" w:type="dxa"/>
          </w:tcPr>
          <w:p w:rsidR="001D6FB1" w:rsidRPr="00780456" w:rsidRDefault="001D6FB1" w:rsidP="0065350A">
            <w:pPr>
              <w:pStyle w:val="corte4fondo"/>
              <w:ind w:right="51" w:firstLine="0"/>
              <w:jc w:val="center"/>
              <w:rPr>
                <w:rFonts w:cs="Arial"/>
                <w:sz w:val="24"/>
                <w:szCs w:val="24"/>
              </w:rPr>
            </w:pPr>
            <w:r w:rsidRPr="00780456">
              <w:rPr>
                <w:rFonts w:cs="Arial"/>
                <w:sz w:val="24"/>
                <w:szCs w:val="24"/>
              </w:rPr>
              <w:t>UMA VIGENTE</w:t>
            </w:r>
          </w:p>
        </w:tc>
        <w:tc>
          <w:tcPr>
            <w:tcW w:w="1331" w:type="dxa"/>
          </w:tcPr>
          <w:p w:rsidR="001D6FB1" w:rsidRPr="00780456" w:rsidRDefault="001D6FB1" w:rsidP="0065350A">
            <w:pPr>
              <w:pStyle w:val="corte4fondo"/>
              <w:ind w:right="51" w:firstLine="0"/>
              <w:jc w:val="center"/>
              <w:rPr>
                <w:rFonts w:cs="Arial"/>
                <w:sz w:val="24"/>
                <w:szCs w:val="24"/>
              </w:rPr>
            </w:pPr>
            <w:r w:rsidRPr="00780456">
              <w:rPr>
                <w:rFonts w:cs="Arial"/>
                <w:sz w:val="24"/>
                <w:szCs w:val="24"/>
              </w:rPr>
              <w:t>MULTA A PAGAR</w:t>
            </w:r>
          </w:p>
        </w:tc>
      </w:tr>
      <w:tr w:rsidR="001D6FB1" w:rsidRPr="00780456" w:rsidTr="0065350A">
        <w:trPr>
          <w:trHeight w:val="336"/>
        </w:trPr>
        <w:tc>
          <w:tcPr>
            <w:tcW w:w="2491" w:type="dxa"/>
          </w:tcPr>
          <w:p w:rsidR="001D6FB1" w:rsidRPr="00780456" w:rsidRDefault="001D6FB1" w:rsidP="0065350A">
            <w:pPr>
              <w:pStyle w:val="corte4fondo"/>
              <w:ind w:right="51" w:firstLine="0"/>
              <w:rPr>
                <w:rFonts w:cs="Arial"/>
                <w:sz w:val="24"/>
                <w:szCs w:val="24"/>
              </w:rPr>
            </w:pPr>
            <w:r w:rsidRPr="00780456">
              <w:rPr>
                <w:rFonts w:cs="Arial"/>
                <w:sz w:val="24"/>
                <w:szCs w:val="24"/>
              </w:rPr>
              <w:t>Inscripción al Registro Estatal de Contribuyentes cuando se está obligado a ello</w:t>
            </w:r>
          </w:p>
        </w:tc>
        <w:tc>
          <w:tcPr>
            <w:tcW w:w="1745" w:type="dxa"/>
          </w:tcPr>
          <w:p w:rsidR="001D6FB1" w:rsidRPr="00780456" w:rsidRDefault="001D6FB1" w:rsidP="0065350A">
            <w:pPr>
              <w:pStyle w:val="corte4fondo"/>
              <w:ind w:right="51" w:firstLine="0"/>
              <w:rPr>
                <w:rFonts w:cs="Arial"/>
                <w:sz w:val="24"/>
                <w:szCs w:val="24"/>
              </w:rPr>
            </w:pPr>
            <w:r w:rsidRPr="00780456">
              <w:rPr>
                <w:rFonts w:cs="Arial"/>
                <w:sz w:val="24"/>
                <w:szCs w:val="24"/>
              </w:rPr>
              <w:t xml:space="preserve">Artículo 268 fracción I del Código Fiscal para el Estado de Oaxaca vigente </w:t>
            </w:r>
          </w:p>
        </w:tc>
        <w:tc>
          <w:tcPr>
            <w:tcW w:w="1722" w:type="dxa"/>
          </w:tcPr>
          <w:p w:rsidR="001D6FB1" w:rsidRPr="00780456" w:rsidRDefault="001D6FB1" w:rsidP="0065350A">
            <w:pPr>
              <w:pStyle w:val="corte4fondo"/>
              <w:ind w:right="51" w:firstLine="0"/>
              <w:rPr>
                <w:rFonts w:cs="Arial"/>
                <w:sz w:val="24"/>
                <w:szCs w:val="24"/>
              </w:rPr>
            </w:pPr>
            <w:r w:rsidRPr="00780456">
              <w:rPr>
                <w:rFonts w:cs="Arial"/>
                <w:sz w:val="24"/>
                <w:szCs w:val="24"/>
              </w:rPr>
              <w:t>50 UMA</w:t>
            </w:r>
          </w:p>
          <w:p w:rsidR="001D6FB1" w:rsidRPr="00780456" w:rsidRDefault="001D6FB1" w:rsidP="0065350A">
            <w:pPr>
              <w:pStyle w:val="corte4fondo"/>
              <w:ind w:right="51" w:firstLine="0"/>
              <w:rPr>
                <w:rFonts w:cs="Arial"/>
                <w:sz w:val="24"/>
                <w:szCs w:val="24"/>
              </w:rPr>
            </w:pPr>
            <w:r w:rsidRPr="00780456">
              <w:rPr>
                <w:rFonts w:cs="Arial"/>
                <w:sz w:val="24"/>
                <w:szCs w:val="24"/>
              </w:rPr>
              <w:t>Artículo 268 fracción I del Código Fiscal para el estado de Oaxaca vigente.</w:t>
            </w:r>
          </w:p>
        </w:tc>
        <w:tc>
          <w:tcPr>
            <w:tcW w:w="1408" w:type="dxa"/>
          </w:tcPr>
          <w:p w:rsidR="001D6FB1" w:rsidRPr="00780456" w:rsidRDefault="001D6FB1" w:rsidP="0065350A">
            <w:pPr>
              <w:pStyle w:val="corte4fondo"/>
              <w:ind w:right="51" w:firstLine="0"/>
              <w:rPr>
                <w:rFonts w:cs="Arial"/>
                <w:sz w:val="24"/>
                <w:szCs w:val="24"/>
              </w:rPr>
            </w:pPr>
            <w:r w:rsidRPr="00780456">
              <w:rPr>
                <w:rFonts w:cs="Arial"/>
                <w:sz w:val="24"/>
                <w:szCs w:val="24"/>
              </w:rPr>
              <w:t>$ 75.49</w:t>
            </w:r>
          </w:p>
        </w:tc>
        <w:tc>
          <w:tcPr>
            <w:tcW w:w="1331" w:type="dxa"/>
          </w:tcPr>
          <w:p w:rsidR="001D6FB1" w:rsidRPr="00780456" w:rsidRDefault="001D6FB1" w:rsidP="0065350A">
            <w:pPr>
              <w:pStyle w:val="corte4fondo"/>
              <w:ind w:right="51" w:firstLine="0"/>
              <w:rPr>
                <w:rFonts w:cs="Arial"/>
                <w:sz w:val="24"/>
                <w:szCs w:val="24"/>
              </w:rPr>
            </w:pPr>
            <w:r w:rsidRPr="00780456">
              <w:rPr>
                <w:rFonts w:cs="Arial"/>
                <w:sz w:val="24"/>
                <w:szCs w:val="24"/>
              </w:rPr>
              <w:t>$ 3,775.00</w:t>
            </w:r>
          </w:p>
        </w:tc>
      </w:tr>
    </w:tbl>
    <w:p w:rsidR="001D6FB1" w:rsidRPr="00780456" w:rsidRDefault="001D6FB1" w:rsidP="001D6FB1">
      <w:pPr>
        <w:pStyle w:val="corte4fondo"/>
        <w:ind w:left="851" w:right="51" w:firstLine="0"/>
        <w:rPr>
          <w:rFonts w:cs="Arial"/>
          <w:sz w:val="24"/>
          <w:szCs w:val="24"/>
        </w:rPr>
      </w:pPr>
      <w:r w:rsidRPr="00780456">
        <w:rPr>
          <w:rFonts w:cs="Arial"/>
          <w:sz w:val="24"/>
          <w:szCs w:val="24"/>
        </w:rPr>
        <w:tab/>
      </w:r>
    </w:p>
    <w:p w:rsidR="001D6FB1" w:rsidRPr="00780456" w:rsidRDefault="001D6FB1" w:rsidP="001D6FB1">
      <w:pPr>
        <w:spacing w:line="360" w:lineRule="auto"/>
        <w:ind w:right="51" w:firstLine="567"/>
        <w:jc w:val="both"/>
        <w:rPr>
          <w:rFonts w:ascii="Arial" w:hAnsi="Arial" w:cs="Arial"/>
          <w:sz w:val="24"/>
          <w:szCs w:val="24"/>
        </w:rPr>
      </w:pPr>
      <w:r w:rsidRPr="00780456">
        <w:rPr>
          <w:rFonts w:ascii="Arial" w:hAnsi="Arial" w:cs="Arial"/>
          <w:sz w:val="24"/>
          <w:szCs w:val="24"/>
        </w:rPr>
        <w:t xml:space="preserve">   En es</w:t>
      </w:r>
      <w:r>
        <w:rPr>
          <w:rFonts w:ascii="Arial" w:hAnsi="Arial" w:cs="Arial"/>
          <w:sz w:val="24"/>
          <w:szCs w:val="24"/>
        </w:rPr>
        <w:t xml:space="preserve">te orden de ideas, </w:t>
      </w:r>
      <w:r w:rsidRPr="00780456">
        <w:rPr>
          <w:rFonts w:ascii="Arial" w:hAnsi="Arial" w:cs="Arial"/>
          <w:sz w:val="24"/>
          <w:szCs w:val="24"/>
        </w:rPr>
        <w:t xml:space="preserve">para determinar lo anterior, la enjuiciada señaló que la multa por infracción establecida en el artículo 268 fracción I, del Código Fiscal para el Estado de Oaxaca, impuesta </w:t>
      </w:r>
      <w:r>
        <w:rPr>
          <w:rFonts w:ascii="Arial" w:hAnsi="Arial" w:cs="Arial"/>
          <w:sz w:val="24"/>
          <w:szCs w:val="24"/>
        </w:rPr>
        <w:t>a la persona moral</w:t>
      </w:r>
      <w:r w:rsidRPr="00780456">
        <w:rPr>
          <w:rFonts w:ascii="Arial" w:hAnsi="Arial" w:cs="Arial"/>
          <w:sz w:val="24"/>
          <w:szCs w:val="24"/>
        </w:rPr>
        <w:t xml:space="preserve">, surge como resultado del intercambio de información realizada por la Dirección de Ingresos y Recaudación de la Secretaría de Finanzas del Gobierno del Estado de Oaxaca,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rsidR="001D6FB1" w:rsidRPr="00780456" w:rsidRDefault="001D6FB1" w:rsidP="001D6FB1">
      <w:pPr>
        <w:spacing w:line="360" w:lineRule="auto"/>
        <w:ind w:right="51" w:firstLine="567"/>
        <w:jc w:val="both"/>
        <w:rPr>
          <w:rFonts w:ascii="Arial" w:hAnsi="Arial" w:cs="Arial"/>
          <w:sz w:val="24"/>
          <w:szCs w:val="24"/>
        </w:rPr>
      </w:pPr>
    </w:p>
    <w:p w:rsidR="001D6FB1" w:rsidRPr="00780456" w:rsidRDefault="001D6FB1" w:rsidP="001D6FB1">
      <w:pPr>
        <w:spacing w:line="360" w:lineRule="auto"/>
        <w:ind w:right="51" w:hanging="426"/>
        <w:jc w:val="both"/>
        <w:rPr>
          <w:rFonts w:ascii="Arial" w:hAnsi="Arial" w:cs="Arial"/>
          <w:sz w:val="24"/>
          <w:szCs w:val="24"/>
        </w:rPr>
      </w:pPr>
      <w:r w:rsidRPr="00780456">
        <w:rPr>
          <w:rFonts w:ascii="Arial" w:hAnsi="Arial" w:cs="Arial"/>
          <w:sz w:val="24"/>
          <w:szCs w:val="24"/>
        </w:rPr>
        <w:t xml:space="preserve">                 </w:t>
      </w:r>
      <w:r w:rsidRPr="00780456">
        <w:rPr>
          <w:rFonts w:ascii="Arial" w:hAnsi="Arial" w:cs="Arial"/>
          <w:sz w:val="24"/>
          <w:szCs w:val="24"/>
        </w:rPr>
        <w:tab/>
        <w:t xml:space="preserve">Así las cosas, se advierte que la enjuiciada omitió señalar en la multa impugnada las razones particulares, causas inmediatas y circunstancias especiales, de qué forma confirmó que el accionante es sujeto obligado al pago del Impuesto Sobre Erogaciones por Remuneraciones al Trabajo Personal; es decir, no precisa cuáles fueron los antecedentes por los cuales consideró que el administrado se ubica en la circunstancia que la ley considera como hecho generador de la obligación fiscal; pues para tales efectos, no basta con el señalamiento de que se le ha identificado como sujeto obligado, sino que la </w:t>
      </w:r>
      <w:r w:rsidRPr="00780456">
        <w:rPr>
          <w:rFonts w:ascii="Arial" w:hAnsi="Arial" w:cs="Arial"/>
          <w:sz w:val="24"/>
          <w:szCs w:val="24"/>
        </w:rPr>
        <w:lastRenderedPageBreak/>
        <w:t xml:space="preserve">autoridad debió probar los hechos que la motivaron. Señalando concretamente que información intercambiada con las autoridades federales y locales, como lo ubicaron en la hipótesis normativa para ser considerado sujeto del multicitado impuesto. </w:t>
      </w:r>
    </w:p>
    <w:p w:rsidR="001D6FB1" w:rsidRPr="00780456" w:rsidRDefault="001D6FB1" w:rsidP="001D6FB1">
      <w:pPr>
        <w:spacing w:line="360" w:lineRule="auto"/>
        <w:ind w:right="51" w:hanging="426"/>
        <w:jc w:val="both"/>
        <w:rPr>
          <w:rFonts w:ascii="Arial" w:hAnsi="Arial" w:cs="Arial"/>
          <w:sz w:val="24"/>
          <w:szCs w:val="24"/>
        </w:rPr>
      </w:pPr>
    </w:p>
    <w:p w:rsidR="001D6FB1" w:rsidRPr="00780456" w:rsidRDefault="001D6FB1" w:rsidP="001D6FB1">
      <w:pPr>
        <w:spacing w:line="360" w:lineRule="auto"/>
        <w:ind w:right="51"/>
        <w:jc w:val="both"/>
        <w:rPr>
          <w:rFonts w:ascii="Arial" w:hAnsi="Arial" w:cs="Arial"/>
          <w:sz w:val="24"/>
          <w:szCs w:val="24"/>
        </w:rPr>
      </w:pPr>
      <w:r w:rsidRPr="00780456">
        <w:rPr>
          <w:rFonts w:ascii="Arial" w:hAnsi="Arial" w:cs="Arial"/>
          <w:sz w:val="24"/>
          <w:szCs w:val="24"/>
        </w:rPr>
        <w:t xml:space="preserve"> </w:t>
      </w:r>
      <w:r w:rsidRPr="00780456">
        <w:rPr>
          <w:rFonts w:ascii="Arial" w:hAnsi="Arial" w:cs="Arial"/>
          <w:sz w:val="24"/>
          <w:szCs w:val="24"/>
        </w:rPr>
        <w:tab/>
        <w:t xml:space="preserve">En ese </w:t>
      </w:r>
      <w:r>
        <w:rPr>
          <w:rFonts w:ascii="Arial" w:hAnsi="Arial" w:cs="Arial"/>
          <w:sz w:val="24"/>
          <w:szCs w:val="24"/>
        </w:rPr>
        <w:t>sentido</w:t>
      </w:r>
      <w:r w:rsidRPr="00780456">
        <w:rPr>
          <w:rFonts w:ascii="Arial" w:hAnsi="Arial" w:cs="Arial"/>
          <w:sz w:val="24"/>
          <w:szCs w:val="24"/>
        </w:rPr>
        <w:t>, la autoridad fiscalizadora en primer término, debió ubicar a</w:t>
      </w:r>
      <w:r>
        <w:rPr>
          <w:rFonts w:ascii="Arial" w:hAnsi="Arial" w:cs="Arial"/>
          <w:sz w:val="24"/>
          <w:szCs w:val="24"/>
        </w:rPr>
        <w:t xml:space="preserve"> </w:t>
      </w:r>
      <w:r w:rsidRPr="00780456">
        <w:rPr>
          <w:rFonts w:ascii="Arial" w:hAnsi="Arial" w:cs="Arial"/>
          <w:sz w:val="24"/>
          <w:szCs w:val="24"/>
        </w:rPr>
        <w:t>l</w:t>
      </w:r>
      <w:r>
        <w:rPr>
          <w:rFonts w:ascii="Arial" w:hAnsi="Arial" w:cs="Arial"/>
          <w:sz w:val="24"/>
          <w:szCs w:val="24"/>
        </w:rPr>
        <w:t>a</w:t>
      </w:r>
      <w:r w:rsidRPr="00780456">
        <w:rPr>
          <w:rFonts w:ascii="Arial" w:hAnsi="Arial" w:cs="Arial"/>
          <w:sz w:val="24"/>
          <w:szCs w:val="24"/>
        </w:rPr>
        <w:t xml:space="preserve"> </w:t>
      </w:r>
      <w:r>
        <w:rPr>
          <w:rFonts w:ascii="Arial" w:hAnsi="Arial" w:cs="Arial"/>
          <w:sz w:val="24"/>
          <w:szCs w:val="24"/>
        </w:rPr>
        <w:t xml:space="preserve">persona moral </w:t>
      </w:r>
      <w:r w:rsidRPr="00780456">
        <w:rPr>
          <w:rFonts w:ascii="Arial" w:hAnsi="Arial" w:cs="Arial"/>
          <w:sz w:val="24"/>
          <w:szCs w:val="24"/>
        </w:rPr>
        <w:t xml:space="preserve">como sujeto obligado, señalando los hechos o circunstancias que se generaron para que se actualizara el supuesto jurídico previsto por la ley fiscal vigente, del cual deriva la obligación sobre el referido impuesto, ya que del estudio de la multicitada multa no establece la fecha exacta en que se realizó la presunta </w:t>
      </w:r>
      <w:r w:rsidRPr="00780456">
        <w:rPr>
          <w:rFonts w:ascii="Arial" w:hAnsi="Arial" w:cs="Arial"/>
          <w:b/>
          <w:sz w:val="24"/>
          <w:szCs w:val="24"/>
        </w:rPr>
        <w:t>INSCRIPCIÓN AL REGISTRO ESTATAL DE CONTRIBUYENTES</w:t>
      </w:r>
      <w:r w:rsidRPr="00780456">
        <w:rPr>
          <w:rFonts w:ascii="Arial" w:hAnsi="Arial" w:cs="Arial"/>
          <w:sz w:val="24"/>
          <w:szCs w:val="24"/>
        </w:rPr>
        <w:t xml:space="preserve">, entendiéndose por ella, día, mes y año, en que el aquí actor se colocó dentro del supuesto jurídico, así como no señala el expediente, documento o bases de datos que tuvo en su poder o a las que tuvo acceso, por medio de otras autoridades locales y federales, para considerar a la aquí </w:t>
      </w:r>
      <w:r>
        <w:rPr>
          <w:rFonts w:ascii="Arial" w:hAnsi="Arial" w:cs="Arial"/>
          <w:sz w:val="24"/>
          <w:szCs w:val="24"/>
        </w:rPr>
        <w:t xml:space="preserve">persona moral </w:t>
      </w:r>
      <w:r w:rsidRPr="00780456">
        <w:rPr>
          <w:rFonts w:ascii="Arial" w:hAnsi="Arial" w:cs="Arial"/>
          <w:sz w:val="24"/>
          <w:szCs w:val="24"/>
        </w:rPr>
        <w:t>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1D6FB1" w:rsidRPr="00780456" w:rsidRDefault="001D6FB1" w:rsidP="001D6FB1">
      <w:pPr>
        <w:spacing w:line="360" w:lineRule="auto"/>
        <w:ind w:right="51"/>
        <w:jc w:val="center"/>
        <w:rPr>
          <w:rFonts w:ascii="Arial" w:hAnsi="Arial" w:cs="Arial"/>
          <w:i/>
          <w:sz w:val="24"/>
          <w:szCs w:val="24"/>
        </w:rPr>
      </w:pPr>
    </w:p>
    <w:p w:rsidR="001D6FB1" w:rsidRPr="00780456" w:rsidRDefault="001D6FB1" w:rsidP="001D6FB1">
      <w:pPr>
        <w:spacing w:line="360" w:lineRule="auto"/>
        <w:ind w:right="51" w:firstLine="708"/>
        <w:jc w:val="both"/>
        <w:rPr>
          <w:rFonts w:ascii="Arial" w:hAnsi="Arial" w:cs="Arial"/>
          <w:i/>
          <w:sz w:val="24"/>
          <w:szCs w:val="24"/>
        </w:rPr>
      </w:pPr>
      <w:r w:rsidRPr="00780456">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780456">
        <w:rPr>
          <w:rFonts w:ascii="Arial" w:hAnsi="Arial" w:cs="Arial"/>
          <w:i/>
          <w:sz w:val="24"/>
          <w:szCs w:val="24"/>
          <w:u w:val="single"/>
        </w:rPr>
        <w:t>,</w:t>
      </w:r>
      <w:r w:rsidRPr="00780456">
        <w:rPr>
          <w:rFonts w:ascii="Arial" w:hAnsi="Arial" w:cs="Arial"/>
          <w:i/>
          <w:sz w:val="24"/>
          <w:szCs w:val="24"/>
        </w:rPr>
        <w:t xml:space="preserve"> podrán utilizarse como sustento de la motivación de las resoluciones que emitan”. </w:t>
      </w:r>
    </w:p>
    <w:p w:rsidR="001D6FB1" w:rsidRPr="00780456" w:rsidRDefault="001D6FB1" w:rsidP="001D6FB1">
      <w:pPr>
        <w:spacing w:line="360" w:lineRule="auto"/>
        <w:ind w:right="51"/>
        <w:jc w:val="both"/>
        <w:rPr>
          <w:rFonts w:ascii="Arial" w:hAnsi="Arial" w:cs="Arial"/>
          <w:i/>
          <w:sz w:val="24"/>
          <w:szCs w:val="24"/>
        </w:rPr>
      </w:pPr>
    </w:p>
    <w:p w:rsidR="001D6FB1" w:rsidRPr="00780456" w:rsidRDefault="001D6FB1" w:rsidP="001D6FB1">
      <w:pPr>
        <w:spacing w:line="360" w:lineRule="auto"/>
        <w:ind w:right="51" w:firstLine="709"/>
        <w:jc w:val="both"/>
        <w:rPr>
          <w:rFonts w:ascii="Arial" w:hAnsi="Arial" w:cs="Arial"/>
          <w:i/>
          <w:sz w:val="24"/>
          <w:szCs w:val="24"/>
        </w:rPr>
      </w:pPr>
      <w:r w:rsidRPr="00780456">
        <w:rPr>
          <w:rFonts w:ascii="Arial" w:hAnsi="Arial" w:cs="Arial"/>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1D6FB1" w:rsidRPr="00780456" w:rsidRDefault="001D6FB1" w:rsidP="001D6FB1">
      <w:pPr>
        <w:widowControl/>
        <w:spacing w:line="360" w:lineRule="auto"/>
        <w:ind w:right="51"/>
        <w:jc w:val="both"/>
        <w:rPr>
          <w:rFonts w:ascii="Arial" w:hAnsi="Arial" w:cs="Arial"/>
          <w:sz w:val="24"/>
          <w:szCs w:val="24"/>
        </w:rPr>
      </w:pPr>
    </w:p>
    <w:p w:rsidR="001D6FB1" w:rsidRPr="00780456" w:rsidRDefault="001D6FB1" w:rsidP="001D6FB1">
      <w:pPr>
        <w:widowControl/>
        <w:spacing w:line="360" w:lineRule="auto"/>
        <w:ind w:right="51" w:firstLine="709"/>
        <w:jc w:val="both"/>
        <w:rPr>
          <w:rFonts w:ascii="Arial" w:hAnsi="Arial" w:cs="Arial"/>
          <w:sz w:val="24"/>
          <w:szCs w:val="24"/>
          <w:lang w:val="es-MX" w:eastAsia="es-MX"/>
        </w:rPr>
      </w:pPr>
      <w:r w:rsidRPr="00780456">
        <w:rPr>
          <w:rFonts w:ascii="Arial" w:hAnsi="Arial" w:cs="Arial"/>
          <w:sz w:val="24"/>
          <w:szCs w:val="24"/>
        </w:rPr>
        <w:t>Del citado precepto se puede apreciar que la multicitada autoridad no observo el derecho de audiencia y del debido proceso, consagrado en el segundo párrafo del artículo 14 de la Constitución Política de los Estados Unidos Mexicanos, entendido éste, el</w:t>
      </w:r>
      <w:r w:rsidRPr="00780456">
        <w:rPr>
          <w:rFonts w:ascii="Arial" w:hAnsi="Arial" w:cs="Arial"/>
          <w:sz w:val="24"/>
          <w:szCs w:val="24"/>
          <w:shd w:val="clear" w:color="auto" w:fill="FFFFFF"/>
          <w:lang w:val="es-MX" w:eastAsia="es-MX"/>
        </w:rPr>
        <w:t xml:space="preserve"> derecho que tiene toda persona para ejercer su </w:t>
      </w:r>
      <w:r w:rsidRPr="00780456">
        <w:rPr>
          <w:rFonts w:ascii="Arial" w:hAnsi="Arial" w:cs="Arial"/>
          <w:sz w:val="24"/>
          <w:szCs w:val="24"/>
          <w:shd w:val="clear" w:color="auto" w:fill="FFFFFF"/>
          <w:lang w:val="es-MX" w:eastAsia="es-MX"/>
        </w:rPr>
        <w:lastRenderedPageBreak/>
        <w:t>defensa y ser oída, con las debidas oportunidades y dentro de un plazo razonable, por la autoridad competente previo al reconocimiento o restricción de sus derechos y obligaciones</w:t>
      </w:r>
      <w:r w:rsidRPr="00780456">
        <w:rPr>
          <w:rFonts w:ascii="Arial" w:hAnsi="Arial" w:cs="Arial"/>
          <w:sz w:val="24"/>
          <w:szCs w:val="24"/>
          <w:lang w:val="es-MX" w:eastAsia="es-MX"/>
        </w:rPr>
        <w:t xml:space="preserve"> el cual deberá</w:t>
      </w:r>
      <w:r w:rsidRPr="00780456">
        <w:rPr>
          <w:rFonts w:ascii="Arial" w:hAnsi="Arial" w:cs="Arial"/>
          <w:sz w:val="24"/>
          <w:szCs w:val="24"/>
          <w:shd w:val="clear" w:color="auto" w:fill="FFFFFF"/>
          <w:lang w:val="es-MX" w:eastAsia="es-MX"/>
        </w:rPr>
        <w:t xml:space="preserve"> contemplar las formalidades que garantizan una defensa adecuada, es decir: </w:t>
      </w:r>
      <w:r w:rsidRPr="00780456">
        <w:rPr>
          <w:rFonts w:ascii="Arial" w:hAnsi="Arial" w:cs="Arial"/>
          <w:b/>
          <w:sz w:val="24"/>
          <w:szCs w:val="24"/>
          <w:lang w:val="es-MX" w:eastAsia="es-MX"/>
        </w:rPr>
        <w:t>a)</w:t>
      </w:r>
      <w:r w:rsidRPr="00780456">
        <w:rPr>
          <w:rFonts w:ascii="Arial" w:hAnsi="Arial" w:cs="Arial"/>
          <w:sz w:val="24"/>
          <w:szCs w:val="24"/>
          <w:lang w:val="es-MX" w:eastAsia="es-MX"/>
        </w:rPr>
        <w:t xml:space="preserve">.- El aviso de inicio del procedimiento; </w:t>
      </w:r>
      <w:r w:rsidRPr="00780456">
        <w:rPr>
          <w:rFonts w:ascii="Arial" w:hAnsi="Arial" w:cs="Arial"/>
          <w:b/>
          <w:sz w:val="24"/>
          <w:szCs w:val="24"/>
          <w:lang w:val="es-MX" w:eastAsia="es-MX"/>
        </w:rPr>
        <w:t>b)</w:t>
      </w:r>
      <w:r w:rsidRPr="00780456">
        <w:rPr>
          <w:rFonts w:ascii="Arial" w:hAnsi="Arial" w:cs="Arial"/>
          <w:sz w:val="24"/>
          <w:szCs w:val="24"/>
          <w:lang w:val="es-MX" w:eastAsia="es-MX"/>
        </w:rPr>
        <w:t xml:space="preserve">.- La oportunidad de ofrecer las pruebas y alegar; </w:t>
      </w:r>
      <w:r w:rsidRPr="00780456">
        <w:rPr>
          <w:rFonts w:ascii="Arial" w:hAnsi="Arial" w:cs="Arial"/>
          <w:b/>
          <w:sz w:val="24"/>
          <w:szCs w:val="24"/>
          <w:lang w:val="es-MX" w:eastAsia="es-MX"/>
        </w:rPr>
        <w:t>c)</w:t>
      </w:r>
      <w:r w:rsidRPr="00780456">
        <w:rPr>
          <w:rFonts w:ascii="Arial" w:hAnsi="Arial" w:cs="Arial"/>
          <w:sz w:val="24"/>
          <w:szCs w:val="24"/>
          <w:lang w:val="es-MX" w:eastAsia="es-MX"/>
        </w:rPr>
        <w:t xml:space="preserve">.- Una resolución que resuelva las cuestiones debatidas; y, </w:t>
      </w:r>
      <w:r w:rsidRPr="00780456">
        <w:rPr>
          <w:rFonts w:ascii="Arial" w:hAnsi="Arial" w:cs="Arial"/>
          <w:b/>
          <w:sz w:val="24"/>
          <w:szCs w:val="24"/>
          <w:lang w:val="es-MX" w:eastAsia="es-MX"/>
        </w:rPr>
        <w:t>d)</w:t>
      </w:r>
      <w:r w:rsidRPr="00780456">
        <w:rPr>
          <w:rFonts w:ascii="Arial" w:hAnsi="Arial" w:cs="Arial"/>
          <w:sz w:val="24"/>
          <w:szCs w:val="24"/>
          <w:lang w:val="es-MX" w:eastAsia="es-MX"/>
        </w:rPr>
        <w:t xml:space="preserve"> La posibilidad de reclamar la resolución mediante un recurso eficaz. </w:t>
      </w:r>
    </w:p>
    <w:p w:rsidR="001D6FB1" w:rsidRPr="00780456" w:rsidRDefault="001D6FB1" w:rsidP="001D6FB1">
      <w:pPr>
        <w:widowControl/>
        <w:spacing w:line="360" w:lineRule="auto"/>
        <w:ind w:right="51" w:firstLine="360"/>
        <w:jc w:val="both"/>
        <w:rPr>
          <w:rFonts w:ascii="Arial" w:hAnsi="Arial" w:cs="Arial"/>
          <w:sz w:val="24"/>
          <w:szCs w:val="24"/>
          <w:lang w:val="es-MX" w:eastAsia="es-MX"/>
        </w:rPr>
      </w:pPr>
    </w:p>
    <w:p w:rsidR="001D6FB1" w:rsidRPr="00780456" w:rsidRDefault="001D6FB1" w:rsidP="001D6FB1">
      <w:pPr>
        <w:widowControl/>
        <w:spacing w:line="360" w:lineRule="auto"/>
        <w:ind w:right="51" w:firstLine="360"/>
        <w:jc w:val="both"/>
        <w:rPr>
          <w:rFonts w:ascii="Arial" w:hAnsi="Arial" w:cs="Arial"/>
          <w:sz w:val="24"/>
          <w:szCs w:val="24"/>
          <w:lang w:val="es-MX" w:eastAsia="es-MX"/>
        </w:rPr>
      </w:pPr>
      <w:r w:rsidRPr="00780456">
        <w:rPr>
          <w:rFonts w:ascii="Arial" w:hAnsi="Arial" w:cs="Arial"/>
          <w:sz w:val="24"/>
          <w:szCs w:val="24"/>
          <w:lang w:val="es-MX" w:eastAsia="es-MX"/>
        </w:rPr>
        <w:t xml:space="preserve">Sirve de apoyo la </w:t>
      </w:r>
      <w:r w:rsidRPr="00780456">
        <w:rPr>
          <w:rFonts w:ascii="Arial" w:hAnsi="Arial" w:cs="Arial"/>
          <w:sz w:val="24"/>
          <w:szCs w:val="24"/>
        </w:rPr>
        <w:t xml:space="preserve">jurisprudencia P./J. 47/95, publicada en el Semanario Judicial de la Federación y su Gaceta, Novena Época, Tomo II, diciembre de 1995, página 133, de rubro: </w:t>
      </w:r>
    </w:p>
    <w:p w:rsidR="001D6FB1" w:rsidRPr="00780456" w:rsidRDefault="001D6FB1" w:rsidP="001D6FB1">
      <w:pPr>
        <w:widowControl/>
        <w:spacing w:line="360" w:lineRule="auto"/>
        <w:ind w:left="360" w:right="51"/>
        <w:jc w:val="both"/>
        <w:rPr>
          <w:rFonts w:ascii="Arial" w:hAnsi="Arial" w:cs="Arial"/>
          <w:sz w:val="24"/>
          <w:szCs w:val="24"/>
          <w:lang w:val="es-MX" w:eastAsia="es-MX"/>
        </w:rPr>
      </w:pPr>
    </w:p>
    <w:p w:rsidR="001D6FB1" w:rsidRPr="00780456" w:rsidRDefault="001D6FB1" w:rsidP="001D6FB1">
      <w:pPr>
        <w:widowControl/>
        <w:spacing w:line="360" w:lineRule="auto"/>
        <w:ind w:left="567" w:right="618"/>
        <w:jc w:val="both"/>
        <w:rPr>
          <w:rFonts w:ascii="Arial" w:hAnsi="Arial" w:cs="Arial"/>
          <w:sz w:val="24"/>
          <w:szCs w:val="24"/>
        </w:rPr>
      </w:pPr>
      <w:r w:rsidRPr="00780456">
        <w:rPr>
          <w:rFonts w:ascii="Arial" w:hAnsi="Arial" w:cs="Arial"/>
          <w:b/>
          <w:i/>
          <w:sz w:val="24"/>
          <w:szCs w:val="24"/>
        </w:rPr>
        <w:t>“FORMALIDADES ESENCIALES DEL PROCEDIMIENTO. SON LAS QUE GARANTIZAN UNA ADECUADA Y OPORTUNA DEFENSA PREVIA AL ACTO PRIVATIVO</w:t>
      </w:r>
      <w:r w:rsidRPr="00780456">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780456">
        <w:rPr>
          <w:rFonts w:ascii="Arial" w:hAnsi="Arial" w:cs="Arial"/>
          <w:b/>
          <w:i/>
          <w:sz w:val="24"/>
          <w:szCs w:val="24"/>
        </w:rPr>
        <w:t>De no respetarse estos requisitos, se dejaría de cumplir con el fin de la garantía de audiencia, que es evitar la indefensión del afectado”</w:t>
      </w:r>
      <w:r w:rsidRPr="00780456">
        <w:rPr>
          <w:rFonts w:ascii="Arial" w:hAnsi="Arial" w:cs="Arial"/>
          <w:i/>
          <w:sz w:val="24"/>
          <w:szCs w:val="24"/>
        </w:rPr>
        <w:t>.</w:t>
      </w:r>
      <w:r w:rsidRPr="00780456">
        <w:rPr>
          <w:rFonts w:ascii="Arial" w:hAnsi="Arial" w:cs="Arial"/>
          <w:sz w:val="24"/>
          <w:szCs w:val="24"/>
        </w:rPr>
        <w:t xml:space="preserve"> (Lo remarco es propio)</w:t>
      </w:r>
    </w:p>
    <w:p w:rsidR="001D6FB1" w:rsidRPr="00780456" w:rsidRDefault="001D6FB1" w:rsidP="001D6FB1">
      <w:pPr>
        <w:widowControl/>
        <w:spacing w:line="360" w:lineRule="auto"/>
        <w:ind w:left="1701" w:right="51"/>
        <w:jc w:val="both"/>
        <w:rPr>
          <w:rFonts w:ascii="Arial" w:hAnsi="Arial" w:cs="Arial"/>
          <w:sz w:val="24"/>
          <w:szCs w:val="24"/>
        </w:rPr>
      </w:pPr>
    </w:p>
    <w:p w:rsidR="001D6FB1" w:rsidRPr="00780456" w:rsidRDefault="001D6FB1" w:rsidP="001D6FB1">
      <w:pPr>
        <w:widowControl/>
        <w:spacing w:line="360" w:lineRule="auto"/>
        <w:ind w:right="51" w:firstLine="567"/>
        <w:jc w:val="both"/>
        <w:rPr>
          <w:rFonts w:ascii="Arial" w:hAnsi="Arial" w:cs="Arial"/>
          <w:sz w:val="24"/>
          <w:szCs w:val="24"/>
        </w:rPr>
      </w:pPr>
      <w:r w:rsidRPr="00780456">
        <w:rPr>
          <w:rFonts w:ascii="Arial" w:hAnsi="Arial" w:cs="Arial"/>
          <w:sz w:val="24"/>
          <w:szCs w:val="24"/>
        </w:rPr>
        <w:t>En ese sentido, la enjuiciada una vez que hubiese identificado a</w:t>
      </w:r>
      <w:r>
        <w:rPr>
          <w:rFonts w:ascii="Arial" w:hAnsi="Arial" w:cs="Arial"/>
          <w:sz w:val="24"/>
          <w:szCs w:val="24"/>
        </w:rPr>
        <w:t xml:space="preserve"> </w:t>
      </w:r>
      <w:r w:rsidRPr="00780456">
        <w:rPr>
          <w:rFonts w:ascii="Arial" w:hAnsi="Arial" w:cs="Arial"/>
          <w:sz w:val="24"/>
          <w:szCs w:val="24"/>
        </w:rPr>
        <w:t>l</w:t>
      </w:r>
      <w:r>
        <w:rPr>
          <w:rFonts w:ascii="Arial" w:hAnsi="Arial" w:cs="Arial"/>
          <w:sz w:val="24"/>
          <w:szCs w:val="24"/>
        </w:rPr>
        <w:t xml:space="preserve">a persona moral </w:t>
      </w:r>
      <w:r w:rsidRPr="00780456">
        <w:rPr>
          <w:rFonts w:ascii="Arial" w:hAnsi="Arial" w:cs="Arial"/>
          <w:sz w:val="24"/>
          <w:szCs w:val="24"/>
        </w:rPr>
        <w:t xml:space="preserve">por la información proporcionada como sujeto al referido impuesto debió correr traslado al afectado y concederle el plazo de quince días,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w:t>
      </w:r>
      <w:r w:rsidRPr="00780456">
        <w:rPr>
          <w:rFonts w:ascii="Arial" w:hAnsi="Arial" w:cs="Arial"/>
          <w:sz w:val="24"/>
          <w:szCs w:val="24"/>
        </w:rPr>
        <w:lastRenderedPageBreak/>
        <w:t xml:space="preserve">ya que dejó en estado indefensión al actor al no darle a  conocer los documentos o información recabada. </w:t>
      </w:r>
    </w:p>
    <w:p w:rsidR="001D6FB1" w:rsidRPr="00780456" w:rsidRDefault="001D6FB1" w:rsidP="001D6FB1">
      <w:pPr>
        <w:widowControl/>
        <w:spacing w:line="360" w:lineRule="auto"/>
        <w:ind w:right="51" w:firstLine="567"/>
        <w:jc w:val="both"/>
        <w:rPr>
          <w:rFonts w:ascii="Arial" w:hAnsi="Arial" w:cs="Arial"/>
          <w:sz w:val="24"/>
          <w:szCs w:val="24"/>
        </w:rPr>
      </w:pPr>
    </w:p>
    <w:p w:rsidR="001D6FB1" w:rsidRPr="00780456" w:rsidRDefault="001D6FB1" w:rsidP="001D6FB1">
      <w:pPr>
        <w:widowControl/>
        <w:spacing w:line="360" w:lineRule="auto"/>
        <w:ind w:right="51" w:firstLine="567"/>
        <w:jc w:val="both"/>
        <w:rPr>
          <w:rFonts w:ascii="Arial" w:hAnsi="Arial" w:cs="Arial"/>
          <w:sz w:val="24"/>
          <w:szCs w:val="24"/>
        </w:rPr>
      </w:pPr>
      <w:r w:rsidRPr="00780456">
        <w:rPr>
          <w:rFonts w:ascii="Arial" w:hAnsi="Arial" w:cs="Arial"/>
          <w:sz w:val="24"/>
          <w:szCs w:val="24"/>
        </w:rPr>
        <w:t>Sirv</w:t>
      </w:r>
      <w:r>
        <w:rPr>
          <w:rFonts w:ascii="Arial" w:hAnsi="Arial" w:cs="Arial"/>
          <w:sz w:val="24"/>
          <w:szCs w:val="24"/>
        </w:rPr>
        <w:t xml:space="preserve">e de sustento la tesis aislada del </w:t>
      </w:r>
      <w:r w:rsidRPr="00780456">
        <w:rPr>
          <w:rFonts w:ascii="Arial" w:hAnsi="Arial" w:cs="Arial"/>
          <w:sz w:val="24"/>
          <w:szCs w:val="24"/>
        </w:rPr>
        <w:t>Tribunal Colegiado de Circuito, Semanario Judicial de la Federación y su Gaceta, Época novena, materia administrativa, Tesis: IV.2º. A.69.A, página: 1535, cuyo rubro y texto es el siguiente:</w:t>
      </w:r>
    </w:p>
    <w:p w:rsidR="001D6FB1" w:rsidRPr="00780456" w:rsidRDefault="001D6FB1" w:rsidP="001D6FB1">
      <w:pPr>
        <w:widowControl/>
        <w:spacing w:line="360" w:lineRule="auto"/>
        <w:ind w:right="51"/>
        <w:jc w:val="both"/>
        <w:rPr>
          <w:rFonts w:ascii="Arial" w:hAnsi="Arial" w:cs="Arial"/>
          <w:sz w:val="24"/>
          <w:szCs w:val="24"/>
        </w:rPr>
      </w:pPr>
    </w:p>
    <w:p w:rsidR="001D6FB1" w:rsidRPr="00780456" w:rsidRDefault="001D6FB1" w:rsidP="001D6FB1">
      <w:pPr>
        <w:widowControl/>
        <w:spacing w:line="360" w:lineRule="auto"/>
        <w:ind w:left="567" w:right="618"/>
        <w:jc w:val="both"/>
        <w:rPr>
          <w:rFonts w:ascii="Arial" w:hAnsi="Arial" w:cs="Arial"/>
          <w:sz w:val="24"/>
          <w:szCs w:val="24"/>
        </w:rPr>
      </w:pPr>
      <w:r w:rsidRPr="00780456">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780456">
        <w:rPr>
          <w:rFonts w:ascii="Arial" w:hAnsi="Arial" w:cs="Arial"/>
          <w:i/>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sidRPr="00780456">
        <w:rPr>
          <w:rFonts w:ascii="Arial" w:hAnsi="Arial" w:cs="Arial"/>
          <w:sz w:val="24"/>
          <w:szCs w:val="24"/>
        </w:rPr>
        <w:t>”.</w:t>
      </w:r>
    </w:p>
    <w:p w:rsidR="001D6FB1" w:rsidRPr="00780456" w:rsidRDefault="001D6FB1" w:rsidP="001D6FB1">
      <w:pPr>
        <w:spacing w:line="360" w:lineRule="auto"/>
        <w:ind w:right="51"/>
        <w:jc w:val="both"/>
        <w:rPr>
          <w:rFonts w:ascii="Arial" w:hAnsi="Arial" w:cs="Arial"/>
          <w:sz w:val="24"/>
          <w:szCs w:val="24"/>
        </w:rPr>
      </w:pPr>
    </w:p>
    <w:p w:rsidR="001D6FB1" w:rsidRPr="00780456" w:rsidRDefault="001D6FB1" w:rsidP="001D6FB1">
      <w:pPr>
        <w:spacing w:line="360" w:lineRule="auto"/>
        <w:ind w:right="51"/>
        <w:jc w:val="both"/>
        <w:rPr>
          <w:rFonts w:ascii="Arial" w:hAnsi="Arial" w:cs="Arial"/>
          <w:sz w:val="24"/>
          <w:szCs w:val="24"/>
        </w:rPr>
      </w:pPr>
      <w:r w:rsidRPr="00780456">
        <w:rPr>
          <w:rFonts w:ascii="Arial" w:hAnsi="Arial" w:cs="Arial"/>
          <w:sz w:val="24"/>
          <w:szCs w:val="24"/>
        </w:rPr>
        <w:t xml:space="preserve">          Ahora, continuando con el análisis de la multa se advierte que la autoridad señala que </w:t>
      </w:r>
      <w:r>
        <w:rPr>
          <w:rFonts w:ascii="Arial" w:hAnsi="Arial" w:cs="Arial"/>
          <w:sz w:val="24"/>
          <w:szCs w:val="24"/>
        </w:rPr>
        <w:t xml:space="preserve">la persona moral </w:t>
      </w:r>
      <w:r w:rsidRPr="00780456">
        <w:rPr>
          <w:rFonts w:ascii="Arial" w:hAnsi="Arial" w:cs="Arial"/>
          <w:sz w:val="24"/>
          <w:szCs w:val="24"/>
        </w:rPr>
        <w:t>se colocó en el supuesto contemplado por el artículo 64, en correlación con el diversos 268, fracción I, del Código Fiscal para el Estado de Oaxaca, para mayor comprensión se transcribe:</w:t>
      </w:r>
    </w:p>
    <w:p w:rsidR="001D6FB1" w:rsidRPr="00780456" w:rsidRDefault="001D6FB1" w:rsidP="001D6FB1">
      <w:pPr>
        <w:spacing w:line="360" w:lineRule="auto"/>
        <w:ind w:right="51"/>
        <w:jc w:val="both"/>
        <w:rPr>
          <w:rFonts w:ascii="Arial" w:hAnsi="Arial" w:cs="Arial"/>
          <w:sz w:val="24"/>
          <w:szCs w:val="24"/>
        </w:rPr>
      </w:pPr>
      <w:r w:rsidRPr="00780456">
        <w:rPr>
          <w:rFonts w:ascii="Arial" w:hAnsi="Arial" w:cs="Arial"/>
          <w:sz w:val="24"/>
          <w:szCs w:val="24"/>
        </w:rPr>
        <w:lastRenderedPageBreak/>
        <w:t xml:space="preserve">            ….</w:t>
      </w:r>
    </w:p>
    <w:p w:rsidR="001D6FB1" w:rsidRPr="00780456" w:rsidRDefault="001D6FB1" w:rsidP="001D6FB1">
      <w:pPr>
        <w:tabs>
          <w:tab w:val="left" w:pos="851"/>
        </w:tabs>
        <w:spacing w:line="360" w:lineRule="auto"/>
        <w:ind w:left="567" w:right="618"/>
        <w:jc w:val="both"/>
        <w:rPr>
          <w:rFonts w:ascii="Arial" w:hAnsi="Arial" w:cs="Arial"/>
          <w:i/>
          <w:sz w:val="24"/>
          <w:szCs w:val="24"/>
        </w:rPr>
      </w:pPr>
      <w:r w:rsidRPr="00780456">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1D6FB1" w:rsidRPr="00780456" w:rsidRDefault="001D6FB1" w:rsidP="001D6FB1">
      <w:pPr>
        <w:spacing w:line="360" w:lineRule="auto"/>
        <w:ind w:right="51"/>
        <w:jc w:val="both"/>
        <w:rPr>
          <w:rFonts w:ascii="Arial" w:hAnsi="Arial" w:cs="Arial"/>
          <w:sz w:val="24"/>
          <w:szCs w:val="24"/>
        </w:rPr>
      </w:pPr>
      <w:r w:rsidRPr="00780456">
        <w:rPr>
          <w:rFonts w:ascii="Arial" w:hAnsi="Arial" w:cs="Arial"/>
          <w:sz w:val="24"/>
          <w:szCs w:val="24"/>
        </w:rPr>
        <w:t xml:space="preserve">            …</w:t>
      </w:r>
    </w:p>
    <w:p w:rsidR="001D6FB1" w:rsidRPr="00780456" w:rsidRDefault="001D6FB1" w:rsidP="001D6FB1">
      <w:pPr>
        <w:spacing w:line="360" w:lineRule="auto"/>
        <w:ind w:left="567" w:right="618"/>
        <w:jc w:val="both"/>
        <w:rPr>
          <w:rFonts w:ascii="Arial" w:hAnsi="Arial" w:cs="Arial"/>
          <w:i/>
          <w:sz w:val="24"/>
          <w:szCs w:val="24"/>
        </w:rPr>
      </w:pPr>
      <w:r w:rsidRPr="00780456">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1D6FB1" w:rsidRPr="00780456" w:rsidRDefault="001D6FB1" w:rsidP="001D6FB1">
      <w:pPr>
        <w:spacing w:line="360" w:lineRule="auto"/>
        <w:ind w:left="1134" w:right="51"/>
        <w:jc w:val="both"/>
        <w:rPr>
          <w:rFonts w:ascii="Arial" w:hAnsi="Arial" w:cs="Arial"/>
          <w:sz w:val="24"/>
          <w:szCs w:val="24"/>
        </w:rPr>
      </w:pPr>
    </w:p>
    <w:p w:rsidR="001D6FB1" w:rsidRPr="00780456" w:rsidRDefault="001D6FB1" w:rsidP="001D6FB1">
      <w:pPr>
        <w:spacing w:line="360" w:lineRule="auto"/>
        <w:ind w:left="567" w:right="618"/>
        <w:jc w:val="both"/>
        <w:rPr>
          <w:rFonts w:ascii="Arial" w:hAnsi="Arial" w:cs="Arial"/>
          <w:i/>
          <w:sz w:val="24"/>
          <w:szCs w:val="24"/>
        </w:rPr>
      </w:pPr>
      <w:r w:rsidRPr="00780456">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1D6FB1" w:rsidRPr="00780456" w:rsidRDefault="001D6FB1" w:rsidP="001D6FB1">
      <w:pPr>
        <w:spacing w:line="360" w:lineRule="auto"/>
        <w:ind w:left="1701" w:right="51"/>
        <w:jc w:val="both"/>
        <w:rPr>
          <w:rFonts w:ascii="Arial" w:hAnsi="Arial" w:cs="Arial"/>
          <w:sz w:val="24"/>
          <w:szCs w:val="24"/>
        </w:rPr>
      </w:pPr>
    </w:p>
    <w:p w:rsidR="001D6FB1" w:rsidRPr="00780456" w:rsidRDefault="001D6FB1" w:rsidP="001D6FB1">
      <w:pPr>
        <w:spacing w:line="360" w:lineRule="auto"/>
        <w:ind w:right="51" w:firstLine="567"/>
        <w:jc w:val="both"/>
        <w:rPr>
          <w:rFonts w:ascii="Arial" w:hAnsi="Arial" w:cs="Arial"/>
          <w:sz w:val="24"/>
          <w:szCs w:val="24"/>
        </w:rPr>
      </w:pPr>
      <w:r w:rsidRPr="00780456">
        <w:rPr>
          <w:rFonts w:ascii="Arial" w:hAnsi="Arial" w:cs="Arial"/>
          <w:sz w:val="24"/>
          <w:szCs w:val="24"/>
        </w:rPr>
        <w:t xml:space="preserve">Por lo anterior, </w:t>
      </w:r>
      <w:r w:rsidRPr="009D3E5E">
        <w:rPr>
          <w:rFonts w:ascii="Arial" w:hAnsi="Arial" w:cs="Arial"/>
          <w:sz w:val="24"/>
          <w:szCs w:val="24"/>
        </w:rPr>
        <w:t xml:space="preserve">resultan fundados los agravios hechos valer por </w:t>
      </w:r>
      <w:r>
        <w:rPr>
          <w:rFonts w:ascii="Arial" w:hAnsi="Arial" w:cs="Arial"/>
          <w:sz w:val="24"/>
          <w:szCs w:val="24"/>
        </w:rPr>
        <w:t>**********</w:t>
      </w:r>
      <w:r w:rsidRPr="009D3E5E">
        <w:rPr>
          <w:rFonts w:ascii="Arial" w:hAnsi="Arial" w:cs="Arial"/>
          <w:sz w:val="24"/>
          <w:szCs w:val="24"/>
        </w:rPr>
        <w:t>, en</w:t>
      </w:r>
      <w:r w:rsidRPr="00780456">
        <w:rPr>
          <w:rFonts w:ascii="Arial" w:hAnsi="Arial" w:cs="Arial"/>
          <w:sz w:val="24"/>
          <w:szCs w:val="24"/>
        </w:rPr>
        <w:t xml:space="preserve"> el sentido que se advierte que la autoridad demandada omitió en la multa impugnada señalar las razones de qué forma confirmó fehacientemente que </w:t>
      </w:r>
      <w:r>
        <w:rPr>
          <w:rFonts w:ascii="Arial" w:hAnsi="Arial" w:cs="Arial"/>
          <w:sz w:val="24"/>
          <w:szCs w:val="24"/>
        </w:rPr>
        <w:t xml:space="preserve">la persona moral </w:t>
      </w:r>
      <w:r>
        <w:rPr>
          <w:rFonts w:ascii="Arial" w:hAnsi="Arial" w:cs="Arial"/>
          <w:sz w:val="24"/>
          <w:szCs w:val="24"/>
        </w:rPr>
        <w:t>**********</w:t>
      </w:r>
      <w:r>
        <w:rPr>
          <w:rFonts w:ascii="Arial" w:hAnsi="Arial" w:cs="Arial"/>
          <w:sz w:val="24"/>
          <w:szCs w:val="24"/>
        </w:rPr>
        <w:t xml:space="preserve">, </w:t>
      </w:r>
      <w:r w:rsidRPr="00780456">
        <w:rPr>
          <w:rFonts w:ascii="Arial" w:hAnsi="Arial" w:cs="Arial"/>
          <w:sz w:val="24"/>
          <w:szCs w:val="24"/>
        </w:rPr>
        <w:t>estaba obligad</w:t>
      </w:r>
      <w:r>
        <w:rPr>
          <w:rFonts w:ascii="Arial" w:hAnsi="Arial" w:cs="Arial"/>
          <w:sz w:val="24"/>
          <w:szCs w:val="24"/>
        </w:rPr>
        <w:t>a</w:t>
      </w:r>
      <w:r w:rsidRPr="00780456">
        <w:rPr>
          <w:rFonts w:ascii="Arial" w:hAnsi="Arial" w:cs="Arial"/>
          <w:sz w:val="24"/>
          <w:szCs w:val="24"/>
        </w:rPr>
        <w:t xml:space="preserve"> al pago del </w:t>
      </w:r>
      <w:r w:rsidRPr="00780456">
        <w:rPr>
          <w:rFonts w:ascii="Arial" w:hAnsi="Arial" w:cs="Arial"/>
          <w:b/>
          <w:sz w:val="24"/>
          <w:szCs w:val="24"/>
        </w:rPr>
        <w:t>IMPUESTO SOBRE EROGACIONES POR REMUNERACIONES AL TRABAJO PERSONAL</w:t>
      </w:r>
      <w:r w:rsidRPr="00780456">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a lo dispuesto por el artículo </w:t>
      </w:r>
      <w:r>
        <w:rPr>
          <w:rFonts w:ascii="Arial" w:hAnsi="Arial" w:cs="Arial"/>
          <w:sz w:val="24"/>
          <w:szCs w:val="24"/>
        </w:rPr>
        <w:t>1</w:t>
      </w:r>
      <w:r w:rsidRPr="00E66DB8">
        <w:rPr>
          <w:rFonts w:ascii="Arial" w:hAnsi="Arial" w:cs="Arial"/>
          <w:sz w:val="24"/>
          <w:szCs w:val="24"/>
        </w:rPr>
        <w:t xml:space="preserve">7 fracción V, de  la Ley de </w:t>
      </w:r>
      <w:r>
        <w:rPr>
          <w:rFonts w:ascii="Arial" w:hAnsi="Arial" w:cs="Arial"/>
          <w:sz w:val="24"/>
          <w:szCs w:val="24"/>
        </w:rPr>
        <w:t xml:space="preserve">Procedimiento </w:t>
      </w:r>
      <w:r w:rsidRPr="00E66DB8">
        <w:rPr>
          <w:rFonts w:ascii="Arial" w:hAnsi="Arial" w:cs="Arial"/>
          <w:sz w:val="24"/>
          <w:szCs w:val="24"/>
        </w:rPr>
        <w:t>Administrativ</w:t>
      </w:r>
      <w:r>
        <w:rPr>
          <w:rFonts w:ascii="Arial" w:hAnsi="Arial" w:cs="Arial"/>
          <w:sz w:val="24"/>
          <w:szCs w:val="24"/>
        </w:rPr>
        <w:t>o</w:t>
      </w:r>
      <w:r w:rsidRPr="00E66DB8">
        <w:rPr>
          <w:rFonts w:ascii="Arial" w:hAnsi="Arial" w:cs="Arial"/>
          <w:sz w:val="24"/>
          <w:szCs w:val="24"/>
        </w:rPr>
        <w:t xml:space="preserve"> </w:t>
      </w:r>
      <w:r>
        <w:rPr>
          <w:rFonts w:ascii="Arial" w:hAnsi="Arial" w:cs="Arial"/>
          <w:sz w:val="24"/>
          <w:szCs w:val="24"/>
        </w:rPr>
        <w:t>d</w:t>
      </w:r>
      <w:r w:rsidRPr="00E66DB8">
        <w:rPr>
          <w:rFonts w:ascii="Arial" w:hAnsi="Arial" w:cs="Arial"/>
          <w:sz w:val="24"/>
          <w:szCs w:val="24"/>
        </w:rPr>
        <w:t xml:space="preserve">el Estado, por carecer de la debida fundamentación y motivación, de donde en términos del artículo </w:t>
      </w:r>
      <w:r>
        <w:rPr>
          <w:rFonts w:ascii="Arial" w:hAnsi="Arial" w:cs="Arial"/>
          <w:sz w:val="24"/>
          <w:szCs w:val="24"/>
        </w:rPr>
        <w:t>20</w:t>
      </w:r>
      <w:r w:rsidRPr="00E66DB8">
        <w:rPr>
          <w:rFonts w:ascii="Arial" w:hAnsi="Arial" w:cs="Arial"/>
          <w:sz w:val="24"/>
          <w:szCs w:val="24"/>
        </w:rPr>
        <w:t>8 fracción I</w:t>
      </w:r>
      <w:r>
        <w:rPr>
          <w:rFonts w:ascii="Arial" w:hAnsi="Arial" w:cs="Arial"/>
          <w:sz w:val="24"/>
          <w:szCs w:val="24"/>
        </w:rPr>
        <w:t xml:space="preserve">I y VI, de la Ley de la materia, </w:t>
      </w:r>
      <w:r w:rsidRPr="00780456">
        <w:rPr>
          <w:rFonts w:ascii="Arial" w:hAnsi="Arial" w:cs="Arial"/>
          <w:sz w:val="24"/>
          <w:szCs w:val="24"/>
        </w:rPr>
        <w:t xml:space="preserve">procede a </w:t>
      </w:r>
      <w:r w:rsidRPr="00780456">
        <w:rPr>
          <w:rFonts w:ascii="Arial" w:hAnsi="Arial" w:cs="Arial"/>
          <w:b/>
          <w:sz w:val="24"/>
          <w:szCs w:val="24"/>
        </w:rPr>
        <w:t xml:space="preserve">DECLARAR LA NULIDAD LISA Y LLANA, </w:t>
      </w:r>
      <w:r w:rsidRPr="00780456">
        <w:rPr>
          <w:rFonts w:ascii="Arial" w:hAnsi="Arial" w:cs="Arial"/>
          <w:sz w:val="24"/>
          <w:szCs w:val="24"/>
        </w:rPr>
        <w:t xml:space="preserve">de la multa por infracción identificada con el número de control </w:t>
      </w:r>
      <w:r>
        <w:rPr>
          <w:rFonts w:ascii="Arial" w:hAnsi="Arial" w:cs="Arial"/>
          <w:sz w:val="24"/>
          <w:szCs w:val="24"/>
        </w:rPr>
        <w:t>**********</w:t>
      </w:r>
      <w:r w:rsidRPr="00780456">
        <w:rPr>
          <w:rFonts w:ascii="Arial" w:hAnsi="Arial" w:cs="Arial"/>
          <w:sz w:val="24"/>
          <w:szCs w:val="24"/>
        </w:rPr>
        <w:t xml:space="preserve">, de fecha ocho de agosto de dos mil diecisiete, emitida por la </w:t>
      </w:r>
      <w:r w:rsidRPr="00780456">
        <w:rPr>
          <w:rFonts w:ascii="Arial" w:hAnsi="Arial" w:cs="Arial"/>
          <w:b/>
          <w:sz w:val="24"/>
          <w:szCs w:val="24"/>
        </w:rPr>
        <w:t xml:space="preserve">Directora de Ingresos y Recaudación dependiente de la Subsecretaría de Ingresos de la Secretaría de Finanzas del Gobierno del Estado de Oaxaca, </w:t>
      </w:r>
      <w:r w:rsidRPr="00780456">
        <w:rPr>
          <w:rFonts w:ascii="Arial" w:hAnsi="Arial" w:cs="Arial"/>
          <w:sz w:val="24"/>
          <w:szCs w:val="24"/>
        </w:rPr>
        <w:t xml:space="preserve">por las razones ya </w:t>
      </w:r>
      <w:r w:rsidRPr="00780456">
        <w:rPr>
          <w:rFonts w:ascii="Arial" w:hAnsi="Arial" w:cs="Arial"/>
          <w:sz w:val="24"/>
          <w:szCs w:val="24"/>
        </w:rPr>
        <w:lastRenderedPageBreak/>
        <w:t>expuestas.</w:t>
      </w:r>
    </w:p>
    <w:p w:rsidR="001D6FB1" w:rsidRPr="00780456" w:rsidRDefault="001D6FB1" w:rsidP="001D6FB1">
      <w:pPr>
        <w:spacing w:line="360" w:lineRule="auto"/>
        <w:ind w:right="51"/>
        <w:jc w:val="both"/>
        <w:rPr>
          <w:rFonts w:ascii="Arial" w:hAnsi="Arial" w:cs="Arial"/>
          <w:sz w:val="24"/>
          <w:szCs w:val="24"/>
        </w:rPr>
      </w:pPr>
    </w:p>
    <w:p w:rsidR="001D6FB1" w:rsidRPr="00780456" w:rsidRDefault="001D6FB1" w:rsidP="001D6FB1">
      <w:pPr>
        <w:spacing w:line="360" w:lineRule="auto"/>
        <w:ind w:right="51" w:firstLine="567"/>
        <w:jc w:val="both"/>
        <w:rPr>
          <w:rFonts w:ascii="Arial" w:hAnsi="Arial" w:cs="Arial"/>
          <w:sz w:val="24"/>
          <w:szCs w:val="24"/>
        </w:rPr>
      </w:pPr>
      <w:r w:rsidRPr="00A84098">
        <w:rPr>
          <w:rFonts w:ascii="Arial" w:hAnsi="Arial" w:cs="Arial"/>
          <w:sz w:val="24"/>
          <w:szCs w:val="24"/>
        </w:rPr>
        <w:t>Sirve de sustento, la Jurisprudencia del Primer Tribunal</w:t>
      </w:r>
      <w:r w:rsidRPr="00780456">
        <w:rPr>
          <w:rFonts w:ascii="Arial" w:hAnsi="Arial" w:cs="Arial"/>
          <w:sz w:val="24"/>
          <w:szCs w:val="24"/>
        </w:rPr>
        <w:t xml:space="preserve"> Colegiado en Materias Administrativa y de Trabajo del Décimo Sexto Circuito. Semanario Judicial de la Federación y su Gaceta, Novena Época, Tomos XXIII, enero de 2006 y VIII, septiembre de 2008, páginas 1529 y 7, bajo el rubro:</w:t>
      </w:r>
    </w:p>
    <w:p w:rsidR="001D6FB1" w:rsidRPr="00780456" w:rsidRDefault="001D6FB1" w:rsidP="001D6FB1">
      <w:pPr>
        <w:spacing w:line="360" w:lineRule="auto"/>
        <w:ind w:left="1701" w:right="51"/>
        <w:jc w:val="both"/>
        <w:rPr>
          <w:rFonts w:ascii="Arial" w:hAnsi="Arial" w:cs="Arial"/>
          <w:sz w:val="24"/>
          <w:szCs w:val="24"/>
        </w:rPr>
      </w:pPr>
    </w:p>
    <w:p w:rsidR="001D6FB1" w:rsidRPr="00780456" w:rsidRDefault="001D6FB1" w:rsidP="001D6FB1">
      <w:pPr>
        <w:spacing w:line="360" w:lineRule="auto"/>
        <w:ind w:left="709" w:right="618" w:hanging="142"/>
        <w:jc w:val="both"/>
        <w:rPr>
          <w:rFonts w:ascii="Arial" w:hAnsi="Arial" w:cs="Arial"/>
          <w:sz w:val="24"/>
          <w:szCs w:val="24"/>
        </w:rPr>
      </w:pPr>
      <w:r w:rsidRPr="00780456">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780456">
        <w:rPr>
          <w:rFonts w:ascii="Arial" w:hAnsi="Arial" w:cs="Arial"/>
          <w:i/>
          <w:sz w:val="24"/>
          <w:szCs w:val="24"/>
        </w:rPr>
        <w:t>. La Segunda Sala de la Suprema Corte de Justicia de la Nación al resolver la contradicción de tesis 158/2005-SS, de la que derivó la jurisprudencia 2a</w:t>
      </w:r>
      <w:proofErr w:type="gramStart"/>
      <w:r w:rsidRPr="00780456">
        <w:rPr>
          <w:rFonts w:ascii="Arial" w:hAnsi="Arial" w:cs="Arial"/>
          <w:i/>
          <w:sz w:val="24"/>
          <w:szCs w:val="24"/>
        </w:rPr>
        <w:t>./</w:t>
      </w:r>
      <w:proofErr w:type="gramEnd"/>
      <w:r w:rsidRPr="00780456">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w:t>
      </w:r>
      <w:r w:rsidRPr="00780456">
        <w:rPr>
          <w:rFonts w:ascii="Arial" w:hAnsi="Arial" w:cs="Arial"/>
          <w:i/>
          <w:sz w:val="24"/>
          <w:szCs w:val="24"/>
        </w:rPr>
        <w:lastRenderedPageBreak/>
        <w:t xml:space="preserve">obligar a la autoridad a actuar cuando ésta pudiera abstenerse de hacerlo, pero tampoco puede impedir que la autoridad administrativa pronuncie nueva resolución porque, con tal efecto, le estaría coartando su poder de elección. </w:t>
      </w:r>
      <w:r w:rsidRPr="00780456">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780456">
        <w:rPr>
          <w:rFonts w:ascii="Arial" w:hAnsi="Arial" w:cs="Arial"/>
          <w:i/>
          <w:sz w:val="24"/>
          <w:szCs w:val="24"/>
        </w:rPr>
        <w:t xml:space="preserve">como lo estatuye la fracción II del artículo 52 de la Ley Federal de Procedimiento Contencioso Administrativo”. </w:t>
      </w:r>
      <w:r w:rsidRPr="00780456">
        <w:rPr>
          <w:rFonts w:ascii="Arial" w:hAnsi="Arial" w:cs="Arial"/>
          <w:sz w:val="24"/>
          <w:szCs w:val="24"/>
        </w:rPr>
        <w:t xml:space="preserve">(Lo remarcado es propio) </w:t>
      </w:r>
    </w:p>
    <w:p w:rsidR="001D6FB1" w:rsidRPr="00051015" w:rsidRDefault="001D6FB1" w:rsidP="001D6FB1">
      <w:pPr>
        <w:spacing w:line="360" w:lineRule="auto"/>
        <w:ind w:right="51" w:firstLine="567"/>
        <w:jc w:val="both"/>
        <w:rPr>
          <w:rFonts w:ascii="Arial" w:hAnsi="Arial" w:cs="Arial"/>
          <w:sz w:val="18"/>
          <w:szCs w:val="24"/>
        </w:rPr>
      </w:pPr>
    </w:p>
    <w:p w:rsidR="001D6FB1" w:rsidRDefault="001D6FB1" w:rsidP="001D6FB1">
      <w:pPr>
        <w:tabs>
          <w:tab w:val="left" w:pos="8789"/>
        </w:tabs>
        <w:suppressAutoHyphens/>
        <w:spacing w:line="360" w:lineRule="auto"/>
        <w:ind w:firstLine="567"/>
        <w:jc w:val="both"/>
        <w:rPr>
          <w:rFonts w:ascii="Arial" w:hAnsi="Arial" w:cs="Arial"/>
          <w:kern w:val="2"/>
          <w:sz w:val="24"/>
          <w:szCs w:val="24"/>
          <w:lang w:eastAsia="ar-SA"/>
        </w:rPr>
      </w:pPr>
      <w:r>
        <w:rPr>
          <w:rFonts w:ascii="Arial" w:hAnsi="Arial" w:cs="Arial"/>
          <w:kern w:val="2"/>
          <w:sz w:val="24"/>
          <w:szCs w:val="24"/>
          <w:lang w:eastAsia="ar-SA"/>
        </w:rPr>
        <w:t>Por lo expuesto y con fundamento en los artículos 207, 208 y 209, de la Ley de Procedimiento y Justicia Administrativa para el Estado, se</w:t>
      </w:r>
    </w:p>
    <w:p w:rsidR="001D6FB1" w:rsidRPr="00051015" w:rsidRDefault="001D6FB1" w:rsidP="001D6FB1">
      <w:pPr>
        <w:spacing w:line="360" w:lineRule="auto"/>
        <w:ind w:right="51" w:firstLine="567"/>
        <w:jc w:val="both"/>
        <w:rPr>
          <w:rFonts w:ascii="Arial" w:hAnsi="Arial" w:cs="Arial"/>
          <w:szCs w:val="24"/>
        </w:rPr>
      </w:pPr>
    </w:p>
    <w:p w:rsidR="001D6FB1" w:rsidRPr="00780456" w:rsidRDefault="001D6FB1" w:rsidP="001D6FB1">
      <w:pPr>
        <w:spacing w:line="360" w:lineRule="auto"/>
        <w:ind w:right="51" w:firstLine="708"/>
        <w:jc w:val="center"/>
        <w:rPr>
          <w:rFonts w:ascii="Arial" w:hAnsi="Arial" w:cs="Arial"/>
          <w:b/>
          <w:sz w:val="24"/>
          <w:szCs w:val="24"/>
        </w:rPr>
      </w:pPr>
      <w:r>
        <w:rPr>
          <w:rFonts w:ascii="Arial" w:hAnsi="Arial" w:cs="Arial"/>
          <w:b/>
          <w:sz w:val="24"/>
          <w:szCs w:val="24"/>
        </w:rPr>
        <w:t>R E S U E L V E:</w:t>
      </w:r>
    </w:p>
    <w:p w:rsidR="001D6FB1" w:rsidRPr="00051015" w:rsidRDefault="001D6FB1" w:rsidP="001D6FB1">
      <w:pPr>
        <w:pStyle w:val="Textoindependiente"/>
        <w:spacing w:line="360" w:lineRule="auto"/>
        <w:ind w:right="51" w:firstLine="0"/>
        <w:rPr>
          <w:rFonts w:ascii="Arial" w:hAnsi="Arial" w:cs="Arial"/>
          <w:b/>
          <w:sz w:val="14"/>
          <w:szCs w:val="24"/>
        </w:rPr>
      </w:pPr>
    </w:p>
    <w:p w:rsidR="001D6FB1" w:rsidRDefault="001D6FB1" w:rsidP="001D6FB1">
      <w:pPr>
        <w:pStyle w:val="Textoindependiente"/>
        <w:spacing w:line="360" w:lineRule="auto"/>
        <w:ind w:right="51" w:firstLine="708"/>
        <w:rPr>
          <w:rFonts w:ascii="Arial" w:hAnsi="Arial" w:cs="Arial"/>
          <w:sz w:val="24"/>
          <w:szCs w:val="24"/>
        </w:rPr>
      </w:pPr>
      <w:r w:rsidRPr="00780456">
        <w:rPr>
          <w:rFonts w:ascii="Arial" w:hAnsi="Arial" w:cs="Arial"/>
          <w:b/>
          <w:sz w:val="24"/>
          <w:szCs w:val="24"/>
        </w:rPr>
        <w:t>PRIMERO.-</w:t>
      </w:r>
      <w:r w:rsidRPr="00780456">
        <w:rPr>
          <w:rFonts w:ascii="Arial" w:hAnsi="Arial" w:cs="Arial"/>
          <w:sz w:val="24"/>
          <w:szCs w:val="24"/>
        </w:rPr>
        <w:t xml:space="preserve"> Esta Segunda</w:t>
      </w:r>
      <w:r>
        <w:rPr>
          <w:rFonts w:ascii="Arial" w:hAnsi="Arial" w:cs="Arial"/>
          <w:sz w:val="24"/>
          <w:szCs w:val="24"/>
          <w:lang w:val="es-MX"/>
        </w:rPr>
        <w:t xml:space="preserve"> </w:t>
      </w:r>
      <w:r w:rsidRPr="00780456">
        <w:rPr>
          <w:rFonts w:ascii="Arial" w:hAnsi="Arial" w:cs="Arial"/>
          <w:sz w:val="24"/>
          <w:szCs w:val="24"/>
        </w:rPr>
        <w:t>Sala</w:t>
      </w:r>
      <w:r w:rsidRPr="00780456">
        <w:rPr>
          <w:rFonts w:ascii="Arial" w:hAnsi="Arial" w:cs="Arial"/>
          <w:sz w:val="24"/>
          <w:szCs w:val="24"/>
          <w:lang w:val="es-MX"/>
        </w:rPr>
        <w:t xml:space="preserve"> Unitaria </w:t>
      </w:r>
      <w:r w:rsidRPr="00780456">
        <w:rPr>
          <w:rFonts w:ascii="Arial" w:hAnsi="Arial" w:cs="Arial"/>
          <w:sz w:val="24"/>
          <w:szCs w:val="24"/>
        </w:rPr>
        <w:t>del Tribunal de Justicia Administrativa del Estado de Oaxaca, es competente para conocer y resolver del presente asunto.</w:t>
      </w:r>
    </w:p>
    <w:p w:rsidR="001D6FB1" w:rsidRPr="00A004BA" w:rsidRDefault="001D6FB1" w:rsidP="001D6FB1">
      <w:pPr>
        <w:pStyle w:val="Textoindependiente"/>
        <w:spacing w:line="360" w:lineRule="auto"/>
        <w:ind w:right="51" w:firstLine="708"/>
        <w:rPr>
          <w:rFonts w:ascii="Arial" w:hAnsi="Arial" w:cs="Arial"/>
          <w:sz w:val="2"/>
          <w:szCs w:val="24"/>
        </w:rPr>
      </w:pPr>
    </w:p>
    <w:p w:rsidR="001D6FB1" w:rsidRDefault="001D6FB1" w:rsidP="001D6FB1">
      <w:pPr>
        <w:pStyle w:val="Textoindependiente"/>
        <w:spacing w:line="360" w:lineRule="auto"/>
        <w:ind w:right="51" w:firstLine="708"/>
        <w:rPr>
          <w:rFonts w:ascii="Arial" w:eastAsia="Arial Unicode MS" w:hAnsi="Arial" w:cs="Arial"/>
          <w:kern w:val="1"/>
          <w:sz w:val="24"/>
          <w:szCs w:val="24"/>
          <w:lang w:eastAsia="ar-SA"/>
        </w:rPr>
      </w:pPr>
      <w:r w:rsidRPr="00780456">
        <w:rPr>
          <w:rFonts w:ascii="Arial" w:hAnsi="Arial" w:cs="Arial"/>
          <w:b/>
          <w:sz w:val="24"/>
          <w:szCs w:val="24"/>
        </w:rPr>
        <w:t>SEGUNDO.-</w:t>
      </w:r>
      <w:r w:rsidRPr="00780456">
        <w:rPr>
          <w:rFonts w:ascii="Arial" w:hAnsi="Arial" w:cs="Arial"/>
          <w:b/>
          <w:sz w:val="24"/>
          <w:szCs w:val="24"/>
          <w:lang w:val="es-MX"/>
        </w:rPr>
        <w:t xml:space="preserve"> </w:t>
      </w:r>
      <w:r w:rsidRPr="00780456">
        <w:rPr>
          <w:rFonts w:ascii="Arial" w:hAnsi="Arial" w:cs="Arial"/>
          <w:sz w:val="24"/>
          <w:szCs w:val="24"/>
          <w:lang w:val="es-MX"/>
        </w:rPr>
        <w:t>La personalidad de las partes</w:t>
      </w:r>
      <w:r w:rsidRPr="00780456">
        <w:rPr>
          <w:rFonts w:ascii="Arial" w:eastAsia="Arial Unicode MS" w:hAnsi="Arial" w:cs="Arial"/>
          <w:kern w:val="1"/>
          <w:sz w:val="24"/>
          <w:szCs w:val="24"/>
          <w:lang w:val="es-MX" w:eastAsia="ar-SA"/>
        </w:rPr>
        <w:t xml:space="preserve"> </w:t>
      </w:r>
      <w:r w:rsidRPr="00780456">
        <w:rPr>
          <w:rFonts w:ascii="Arial" w:eastAsia="Arial Unicode MS" w:hAnsi="Arial" w:cs="Arial"/>
          <w:kern w:val="1"/>
          <w:sz w:val="24"/>
          <w:szCs w:val="24"/>
          <w:lang w:eastAsia="ar-SA"/>
        </w:rPr>
        <w:t>quedó acreditada en autos del presente expediente.</w:t>
      </w:r>
    </w:p>
    <w:p w:rsidR="001D6FB1" w:rsidRPr="00A004BA" w:rsidRDefault="001D6FB1" w:rsidP="001D6FB1">
      <w:pPr>
        <w:pStyle w:val="Textoindependiente"/>
        <w:spacing w:line="360" w:lineRule="auto"/>
        <w:ind w:right="51" w:firstLine="708"/>
        <w:rPr>
          <w:rFonts w:ascii="Arial" w:eastAsia="Arial Unicode MS" w:hAnsi="Arial" w:cs="Arial"/>
          <w:kern w:val="1"/>
          <w:sz w:val="2"/>
          <w:szCs w:val="24"/>
          <w:lang w:eastAsia="ar-SA"/>
        </w:rPr>
      </w:pPr>
    </w:p>
    <w:p w:rsidR="001D6FB1" w:rsidRDefault="001D6FB1" w:rsidP="001D6FB1">
      <w:pPr>
        <w:pStyle w:val="Textoindependiente"/>
        <w:spacing w:line="360" w:lineRule="auto"/>
        <w:ind w:right="51" w:firstLine="708"/>
        <w:rPr>
          <w:rFonts w:ascii="Arial" w:hAnsi="Arial" w:cs="Arial"/>
          <w:sz w:val="24"/>
          <w:szCs w:val="24"/>
        </w:rPr>
      </w:pPr>
      <w:r w:rsidRPr="00780456">
        <w:rPr>
          <w:rFonts w:ascii="Arial" w:hAnsi="Arial" w:cs="Arial"/>
          <w:b/>
          <w:bCs/>
          <w:sz w:val="24"/>
          <w:szCs w:val="24"/>
        </w:rPr>
        <w:t xml:space="preserve">TERCERO.- </w:t>
      </w:r>
      <w:r w:rsidRPr="00780456">
        <w:rPr>
          <w:rFonts w:ascii="Arial" w:hAnsi="Arial" w:cs="Arial"/>
          <w:sz w:val="24"/>
          <w:szCs w:val="24"/>
        </w:rPr>
        <w:t xml:space="preserve">No se actualizó causal de improcedencia alguna, por lo que </w:t>
      </w:r>
      <w:r w:rsidRPr="00780456">
        <w:rPr>
          <w:rFonts w:ascii="Arial" w:hAnsi="Arial" w:cs="Arial"/>
          <w:b/>
          <w:sz w:val="24"/>
          <w:szCs w:val="24"/>
        </w:rPr>
        <w:t>NO SE SOBRESEE</w:t>
      </w:r>
      <w:r w:rsidRPr="00780456">
        <w:rPr>
          <w:rFonts w:ascii="Arial" w:hAnsi="Arial" w:cs="Arial"/>
          <w:sz w:val="24"/>
          <w:szCs w:val="24"/>
        </w:rPr>
        <w:t xml:space="preserve"> el juicio.</w:t>
      </w:r>
    </w:p>
    <w:p w:rsidR="001D6FB1" w:rsidRPr="00A004BA" w:rsidRDefault="001D6FB1" w:rsidP="001D6FB1">
      <w:pPr>
        <w:pStyle w:val="Textoindependiente"/>
        <w:spacing w:line="360" w:lineRule="auto"/>
        <w:ind w:right="51" w:firstLine="708"/>
        <w:rPr>
          <w:rFonts w:ascii="Arial" w:hAnsi="Arial" w:cs="Arial"/>
          <w:sz w:val="2"/>
          <w:szCs w:val="24"/>
        </w:rPr>
      </w:pPr>
    </w:p>
    <w:p w:rsidR="001D6FB1" w:rsidRDefault="001D6FB1" w:rsidP="001D6FB1">
      <w:pPr>
        <w:spacing w:line="360" w:lineRule="auto"/>
        <w:ind w:right="51" w:firstLine="708"/>
        <w:jc w:val="both"/>
        <w:rPr>
          <w:rFonts w:ascii="Arial" w:hAnsi="Arial" w:cs="Arial"/>
          <w:sz w:val="24"/>
          <w:szCs w:val="24"/>
        </w:rPr>
      </w:pPr>
      <w:r w:rsidRPr="00780456">
        <w:rPr>
          <w:rFonts w:ascii="Arial" w:hAnsi="Arial" w:cs="Arial"/>
          <w:b/>
          <w:sz w:val="24"/>
          <w:szCs w:val="24"/>
        </w:rPr>
        <w:t>CUARTO.-</w:t>
      </w:r>
      <w:r w:rsidRPr="00780456">
        <w:rPr>
          <w:rFonts w:ascii="Arial" w:hAnsi="Arial" w:cs="Arial"/>
          <w:sz w:val="24"/>
          <w:szCs w:val="24"/>
        </w:rPr>
        <w:t xml:space="preserve"> Se </w:t>
      </w:r>
      <w:r w:rsidRPr="00780456">
        <w:rPr>
          <w:rFonts w:ascii="Arial" w:hAnsi="Arial" w:cs="Arial"/>
          <w:b/>
          <w:sz w:val="24"/>
          <w:szCs w:val="24"/>
        </w:rPr>
        <w:t xml:space="preserve">DECLARA LA NULIDAD LISA Y LLANA </w:t>
      </w:r>
      <w:r w:rsidRPr="00780456">
        <w:rPr>
          <w:rFonts w:ascii="Arial" w:hAnsi="Arial" w:cs="Arial"/>
          <w:sz w:val="24"/>
          <w:szCs w:val="24"/>
        </w:rPr>
        <w:t xml:space="preserve">de la multa por infracción identificada con el número de control </w:t>
      </w:r>
      <w:r>
        <w:rPr>
          <w:rFonts w:ascii="Arial" w:hAnsi="Arial" w:cs="Arial"/>
          <w:sz w:val="24"/>
          <w:szCs w:val="24"/>
        </w:rPr>
        <w:t>**********</w:t>
      </w:r>
      <w:r w:rsidRPr="00780456">
        <w:rPr>
          <w:rFonts w:ascii="Arial" w:hAnsi="Arial" w:cs="Arial"/>
          <w:sz w:val="24"/>
          <w:szCs w:val="24"/>
        </w:rPr>
        <w:t xml:space="preserve">, de fecha ocho de agosto de dos mil diecisiete, emitida por la Directora de Ingresos y Recaudación dependiente de la Subsecretaría de Ingresos de la Secretaría de Finanzas del Poder Ejecutivo del Estado de Oaxaca, por los motivos y fundamentos legales consignados en el considerando </w:t>
      </w:r>
      <w:r w:rsidRPr="00780456">
        <w:rPr>
          <w:rFonts w:ascii="Arial" w:hAnsi="Arial" w:cs="Arial"/>
          <w:b/>
          <w:sz w:val="24"/>
          <w:szCs w:val="24"/>
        </w:rPr>
        <w:t xml:space="preserve">CUARTO </w:t>
      </w:r>
      <w:r w:rsidRPr="00780456">
        <w:rPr>
          <w:rFonts w:ascii="Arial" w:hAnsi="Arial" w:cs="Arial"/>
          <w:sz w:val="24"/>
          <w:szCs w:val="24"/>
        </w:rPr>
        <w:t>de esta sentencia.</w:t>
      </w:r>
    </w:p>
    <w:p w:rsidR="001D6FB1" w:rsidRPr="00A004BA" w:rsidRDefault="001D6FB1" w:rsidP="001D6FB1">
      <w:pPr>
        <w:spacing w:line="360" w:lineRule="auto"/>
        <w:ind w:right="51" w:firstLine="708"/>
        <w:jc w:val="both"/>
        <w:rPr>
          <w:rFonts w:ascii="Arial" w:hAnsi="Arial" w:cs="Arial"/>
          <w:sz w:val="8"/>
          <w:szCs w:val="24"/>
        </w:rPr>
      </w:pPr>
    </w:p>
    <w:p w:rsidR="001D6FB1" w:rsidRDefault="001D6FB1" w:rsidP="001D6FB1">
      <w:pPr>
        <w:spacing w:line="360" w:lineRule="auto"/>
        <w:ind w:right="51" w:firstLine="567"/>
        <w:jc w:val="both"/>
        <w:rPr>
          <w:rFonts w:ascii="Arial" w:hAnsi="Arial" w:cs="Arial"/>
          <w:sz w:val="24"/>
          <w:szCs w:val="24"/>
        </w:rPr>
      </w:pPr>
      <w:r w:rsidRPr="00780456">
        <w:rPr>
          <w:rFonts w:ascii="Arial" w:hAnsi="Arial" w:cs="Arial"/>
          <w:b/>
          <w:sz w:val="24"/>
          <w:szCs w:val="24"/>
        </w:rPr>
        <w:t>QUINTO</w:t>
      </w:r>
      <w:r w:rsidRPr="00780456">
        <w:rPr>
          <w:rFonts w:ascii="Arial" w:hAnsi="Arial" w:cs="Arial"/>
          <w:sz w:val="24"/>
          <w:szCs w:val="24"/>
        </w:rPr>
        <w:t xml:space="preserve">.- </w:t>
      </w:r>
      <w:r w:rsidRPr="00780456">
        <w:rPr>
          <w:rFonts w:ascii="Arial" w:hAnsi="Arial" w:cs="Arial"/>
          <w:b/>
          <w:sz w:val="24"/>
          <w:szCs w:val="24"/>
        </w:rPr>
        <w:t>NOTIFÍQUESE</w:t>
      </w:r>
      <w:r>
        <w:rPr>
          <w:rFonts w:ascii="Arial" w:hAnsi="Arial" w:cs="Arial"/>
          <w:sz w:val="24"/>
          <w:szCs w:val="24"/>
        </w:rPr>
        <w:t xml:space="preserve"> personalmente al</w:t>
      </w:r>
      <w:r w:rsidRPr="009D3E5E">
        <w:rPr>
          <w:rFonts w:ascii="Arial" w:hAnsi="Arial" w:cs="Arial"/>
          <w:sz w:val="24"/>
          <w:szCs w:val="24"/>
        </w:rPr>
        <w:t xml:space="preserve"> representante legal </w:t>
      </w:r>
      <w:r>
        <w:rPr>
          <w:rFonts w:ascii="Arial" w:hAnsi="Arial" w:cs="Arial"/>
          <w:sz w:val="24"/>
          <w:szCs w:val="24"/>
        </w:rPr>
        <w:t>**********</w:t>
      </w:r>
      <w:r w:rsidRPr="009D3E5E">
        <w:rPr>
          <w:rFonts w:ascii="Arial" w:hAnsi="Arial" w:cs="Arial"/>
          <w:sz w:val="24"/>
          <w:szCs w:val="24"/>
        </w:rPr>
        <w:t>.</w:t>
      </w:r>
      <w:r w:rsidRPr="00780456">
        <w:rPr>
          <w:rFonts w:ascii="Arial" w:hAnsi="Arial" w:cs="Arial"/>
          <w:sz w:val="24"/>
          <w:szCs w:val="24"/>
        </w:rPr>
        <w:t xml:space="preserve"> y por oficio a la Autoridad demandada. </w:t>
      </w:r>
      <w:r w:rsidRPr="00780456">
        <w:rPr>
          <w:rFonts w:ascii="Arial" w:hAnsi="Arial" w:cs="Arial"/>
          <w:b/>
          <w:sz w:val="24"/>
          <w:szCs w:val="24"/>
        </w:rPr>
        <w:t>CÚMPLASE</w:t>
      </w:r>
      <w:r>
        <w:rPr>
          <w:rFonts w:ascii="Arial" w:hAnsi="Arial" w:cs="Arial"/>
          <w:sz w:val="24"/>
          <w:szCs w:val="24"/>
        </w:rPr>
        <w:t xml:space="preserve">   </w:t>
      </w:r>
    </w:p>
    <w:p w:rsidR="001D6FB1" w:rsidRPr="00A004BA" w:rsidRDefault="001D6FB1" w:rsidP="001D6FB1">
      <w:pPr>
        <w:spacing w:line="360" w:lineRule="auto"/>
        <w:ind w:right="51" w:firstLine="567"/>
        <w:jc w:val="both"/>
        <w:rPr>
          <w:rFonts w:ascii="Arial" w:hAnsi="Arial" w:cs="Arial"/>
          <w:sz w:val="10"/>
          <w:szCs w:val="24"/>
        </w:rPr>
      </w:pPr>
    </w:p>
    <w:p w:rsidR="001D6FB1" w:rsidRPr="00907858" w:rsidRDefault="001D6FB1" w:rsidP="001D6FB1">
      <w:pPr>
        <w:spacing w:line="360" w:lineRule="auto"/>
        <w:ind w:right="51" w:firstLine="567"/>
        <w:jc w:val="both"/>
        <w:rPr>
          <w:rFonts w:ascii="Arial" w:hAnsi="Arial" w:cs="Arial"/>
          <w:sz w:val="24"/>
          <w:szCs w:val="24"/>
        </w:rPr>
      </w:pPr>
      <w:r w:rsidRPr="00780456">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bookmarkStart w:id="0" w:name="_GoBack"/>
      <w:bookmarkEnd w:id="0"/>
    </w:p>
    <w:p w:rsidR="00582BF4" w:rsidRPr="000E6940" w:rsidRDefault="00582BF4" w:rsidP="000E6940"/>
    <w:sectPr w:rsidR="00582BF4" w:rsidRPr="000E6940" w:rsidSect="001D6FB1">
      <w:headerReference w:type="even" r:id="rId7"/>
      <w:headerReference w:type="default" r:id="rId8"/>
      <w:footerReference w:type="default" r:id="rId9"/>
      <w:footerReference w:type="first" r:id="rId10"/>
      <w:endnotePr>
        <w:numFmt w:val="decimal"/>
      </w:endnotePr>
      <w:pgSz w:w="12242" w:h="20163" w:code="5"/>
      <w:pgMar w:top="1134" w:right="902" w:bottom="2127"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D6FB1">
      <w:rPr>
        <w:caps/>
        <w:noProof/>
        <w:color w:val="5B9BD5" w:themeColor="accent1"/>
      </w:rPr>
      <w:t>5</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1D6FB1" w:rsidP="00837B71">
    <w:pPr>
      <w:pStyle w:val="Encabezado"/>
      <w:widowControl/>
      <w:tabs>
        <w:tab w:val="clear" w:pos="4252"/>
        <w:tab w:val="clear" w:pos="8504"/>
      </w:tabs>
      <w:jc w:val="center"/>
      <w:rPr>
        <w:rStyle w:val="Nmerodepgina"/>
        <w:rFonts w:ascii="Arial" w:hAnsi="Arial" w:cs="Arial"/>
        <w:bCs/>
        <w:sz w:val="24"/>
        <w:szCs w:val="22"/>
      </w:rPr>
    </w:pPr>
  </w:p>
  <w:p w:rsidR="0087100A" w:rsidRDefault="001D6FB1">
    <w:pPr>
      <w:pStyle w:val="Encabezado"/>
      <w:widowControl/>
      <w:tabs>
        <w:tab w:val="clear" w:pos="4252"/>
        <w:tab w:val="clear" w:pos="8504"/>
      </w:tabs>
      <w:jc w:val="center"/>
      <w:rPr>
        <w:rStyle w:val="Nmerodepgina"/>
        <w:rFonts w:ascii="Arial" w:hAnsi="Arial" w:cs="Arial"/>
        <w:bCs/>
        <w:sz w:val="24"/>
        <w:szCs w:val="22"/>
      </w:rPr>
    </w:pPr>
  </w:p>
  <w:p w:rsidR="0087100A" w:rsidRDefault="001D6FB1">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1D6FB1">
      <w:rPr>
        <w:rStyle w:val="Nmerodepgina"/>
        <w:rFonts w:ascii="Arial" w:hAnsi="Arial" w:cs="Arial"/>
        <w:bCs/>
        <w:noProof/>
        <w:sz w:val="24"/>
        <w:szCs w:val="22"/>
      </w:rPr>
      <w:t>6</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1D6FB1">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1D6FB1" w:rsidP="00793DB6">
    <w:pPr>
      <w:pStyle w:val="Encabezado"/>
      <w:jc w:val="center"/>
      <w:rPr>
        <w:rStyle w:val="Nmerodepgina"/>
        <w:b/>
      </w:rPr>
    </w:pPr>
  </w:p>
  <w:p w:rsidR="0087100A" w:rsidRDefault="001D6FB1" w:rsidP="00F6541A">
    <w:pPr>
      <w:pStyle w:val="Encabezado"/>
      <w:rPr>
        <w:rStyle w:val="Nmerodepgina"/>
        <w:sz w:val="24"/>
        <w:szCs w:val="24"/>
      </w:rPr>
    </w:pPr>
  </w:p>
  <w:p w:rsidR="0087100A" w:rsidRDefault="001D6FB1"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D6FB1"/>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7782-1769-4AAB-BDCE-0DBE56B7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11</Pages>
  <Words>4070</Words>
  <Characters>22388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18</cp:revision>
  <cp:lastPrinted>2019-05-02T18:11:00Z</cp:lastPrinted>
  <dcterms:created xsi:type="dcterms:W3CDTF">2019-04-03T16:04:00Z</dcterms:created>
  <dcterms:modified xsi:type="dcterms:W3CDTF">2019-06-25T23:13:00Z</dcterms:modified>
</cp:coreProperties>
</file>