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143" w:rsidRDefault="00C67143" w:rsidP="00C67143">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C67143" w:rsidRDefault="00C67143" w:rsidP="00C67143">
      <w:pPr>
        <w:spacing w:line="360" w:lineRule="auto"/>
        <w:jc w:val="both"/>
        <w:rPr>
          <w:rFonts w:ascii="Arial" w:hAnsi="Arial" w:cs="Arial"/>
          <w:b/>
          <w:sz w:val="24"/>
          <w:szCs w:val="24"/>
        </w:rPr>
      </w:pPr>
      <w:r>
        <w:rPr>
          <w:rFonts w:ascii="Arial" w:hAnsi="Arial" w:cs="Arial"/>
          <w:b/>
          <w:sz w:val="24"/>
          <w:szCs w:val="24"/>
        </w:rPr>
        <w:t xml:space="preserve">OAXACA DE JUÁREZ, OAXACA; A VEINTITRÉS DE NOVIEMBRE DEL AÑO DOS MIL DIECIOCHO (23/11/2018). - - - - - - - - - - - - - - - - - - - - - - - - - </w:t>
      </w:r>
    </w:p>
    <w:p w:rsidR="00C67143" w:rsidRDefault="00C67143" w:rsidP="00C67143">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127/2017, promovido por el C. </w:t>
      </w:r>
      <w:r w:rsidR="00A93434">
        <w:rPr>
          <w:rFonts w:ascii="Arial" w:hAnsi="Arial" w:cs="Arial"/>
          <w:sz w:val="24"/>
          <w:szCs w:val="24"/>
        </w:rPr>
        <w:t>***** ***** *****</w:t>
      </w:r>
      <w:r>
        <w:rPr>
          <w:rFonts w:ascii="Arial" w:hAnsi="Arial" w:cs="Arial"/>
          <w:sz w:val="24"/>
          <w:szCs w:val="24"/>
        </w:rPr>
        <w:t xml:space="preserve">, solicitando la nulidad de la resolución con número de control </w:t>
      </w:r>
      <w:r w:rsidR="00A93434">
        <w:rPr>
          <w:rFonts w:ascii="Arial" w:hAnsi="Arial" w:cs="Arial"/>
          <w:sz w:val="24"/>
          <w:szCs w:val="24"/>
        </w:rPr>
        <w:t>**********</w:t>
      </w:r>
      <w:r>
        <w:rPr>
          <w:rFonts w:ascii="Arial" w:hAnsi="Arial" w:cs="Arial"/>
          <w:sz w:val="24"/>
          <w:szCs w:val="24"/>
        </w:rPr>
        <w:t xml:space="preserve">, expedida con fecha diecisiete de agosto de dos mil diecisiete (17/08/2017), mediante la cual, la Directora de Ingresos y Recaudación de la Secretaría de Finanzas del Poder Ejecutivo del Estado, le impuso una multa, consistente en la cantidad de $3,775.00 (TRES MIL SETECIENTOS SETENTA Y CINCO PESOS 00/100 M.N.) ante la omisión de presentar declaraciones bimestrales definitivas del impuesto cedulas a los ingresos por el otorgamiento del uso o goce temporal de los bienes inmuebles; y, - - - - - - - </w:t>
      </w:r>
      <w:bookmarkStart w:id="0" w:name="_GoBack"/>
      <w:bookmarkEnd w:id="0"/>
    </w:p>
    <w:p w:rsidR="00C67143" w:rsidRDefault="00C67143" w:rsidP="00C67143">
      <w:pPr>
        <w:spacing w:line="360" w:lineRule="auto"/>
        <w:jc w:val="center"/>
        <w:rPr>
          <w:rFonts w:ascii="Arial" w:hAnsi="Arial" w:cs="Arial"/>
          <w:b/>
          <w:sz w:val="24"/>
          <w:szCs w:val="24"/>
        </w:rPr>
      </w:pPr>
      <w:r>
        <w:rPr>
          <w:rFonts w:ascii="Arial" w:hAnsi="Arial" w:cs="Arial"/>
          <w:b/>
          <w:sz w:val="24"/>
          <w:szCs w:val="24"/>
        </w:rPr>
        <w:t>R E S U L T A N D O</w:t>
      </w:r>
    </w:p>
    <w:p w:rsidR="00C67143" w:rsidRDefault="00C67143" w:rsidP="00C67143">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veintisiete de octubre de dos mil diecisiete (27/10/2017), se recibió el escrito de demanda en la Oficialía de Partes de este Tribunal y con esa misma fecha, se tuvo por admitida a trámite, ordenándose emplazar a Juicio a la autoridad demandada. - - - - - - - - - - - - - </w:t>
      </w:r>
    </w:p>
    <w:p w:rsidR="00C67143" w:rsidRDefault="00C67143" w:rsidP="00C67143">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veintinueve de enero de dos mil dieciocho (29/01/2018), se tuvo a la demandada Directora de Ingresos y Recaudación de la Secretaría de Finanzas del Poder Ejecutivo del Estado, contestando en tiempo la demanda, esto por conducto de la Directora de lo Contencioso de esa Secretaría; además se señaló fecha y hora para el desahogo de la audiencia de ley.- - - - - - - - - - - - - - - - - - - - - - - - - - - - - - - - - - - - - - - - - - - - </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veintisiete de junio del presente año (27/06/2018),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  </w:t>
      </w:r>
    </w:p>
    <w:p w:rsidR="00C67143" w:rsidRDefault="00C67143" w:rsidP="00C67143">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w:t>
      </w:r>
      <w:r>
        <w:rPr>
          <w:rFonts w:ascii="Arial" w:hAnsi="Arial" w:cs="Arial"/>
          <w:sz w:val="24"/>
          <w:szCs w:val="24"/>
        </w:rPr>
        <w:lastRenderedPageBreak/>
        <w:t xml:space="preserve">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 - - - - - - - - </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 parte</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C. </w:t>
      </w:r>
      <w:r w:rsidR="00A93434">
        <w:rPr>
          <w:rFonts w:ascii="Arial" w:hAnsi="Arial" w:cs="Arial"/>
          <w:sz w:val="24"/>
          <w:szCs w:val="24"/>
        </w:rPr>
        <w:t>***** ***** *****</w:t>
      </w:r>
      <w:r w:rsidRPr="002F7C74">
        <w:rPr>
          <w:rFonts w:ascii="Arial" w:hAnsi="Arial" w:cs="Arial"/>
          <w:sz w:val="24"/>
          <w:szCs w:val="24"/>
        </w:rPr>
        <w:t xml:space="preserve">, </w:t>
      </w:r>
      <w:r>
        <w:rPr>
          <w:rFonts w:ascii="Arial" w:hAnsi="Arial" w:cs="Arial"/>
          <w:sz w:val="24"/>
          <w:szCs w:val="24"/>
        </w:rPr>
        <w:t xml:space="preserve">son: </w:t>
      </w:r>
      <w:r w:rsidRPr="003B3C74">
        <w:rPr>
          <w:rFonts w:ascii="Arial" w:hAnsi="Arial" w:cs="Arial"/>
          <w:b/>
          <w:sz w:val="24"/>
          <w:szCs w:val="24"/>
        </w:rPr>
        <w:t>1.-</w:t>
      </w:r>
      <w:r>
        <w:rPr>
          <w:rFonts w:ascii="Arial" w:hAnsi="Arial" w:cs="Arial"/>
          <w:sz w:val="24"/>
          <w:szCs w:val="24"/>
        </w:rPr>
        <w:t xml:space="preserve"> </w:t>
      </w:r>
      <w:r w:rsidRPr="00FA6C23">
        <w:rPr>
          <w:rFonts w:ascii="Arial" w:hAnsi="Arial" w:cs="Arial"/>
          <w:sz w:val="24"/>
          <w:szCs w:val="24"/>
        </w:rPr>
        <w:t xml:space="preserve">Original de oficio con número de control </w:t>
      </w:r>
      <w:r w:rsidR="00A9343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diecisiete de agosto de dos mil diecisiete (17/08/2017)</w:t>
      </w:r>
      <w:r w:rsidRPr="00FA6C23">
        <w:rPr>
          <w:rFonts w:ascii="Arial" w:hAnsi="Arial" w:cs="Arial"/>
          <w:sz w:val="24"/>
          <w:szCs w:val="24"/>
        </w:rPr>
        <w:t>, expedido por la Directora de Ingresos y Recaudación de la Secretaría de Finanzas del Poder Ejecutivo del Estado</w:t>
      </w:r>
      <w:r>
        <w:rPr>
          <w:rFonts w:ascii="Arial" w:hAnsi="Arial" w:cs="Arial"/>
          <w:sz w:val="24"/>
          <w:szCs w:val="24"/>
        </w:rPr>
        <w:t xml:space="preserve"> (que hizo suya la autoridad demandada), con su respectivo sobre de notificación vía correo postal.</w:t>
      </w:r>
    </w:p>
    <w:p w:rsidR="00C67143" w:rsidRDefault="00C67143" w:rsidP="00C67143">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admitió la DOCUMENTAL consistente en copia certificada de constancia de notificación por correo certificado, </w:t>
      </w:r>
      <w:r w:rsidRPr="00FA6C23">
        <w:rPr>
          <w:rFonts w:ascii="Arial" w:hAnsi="Arial" w:cs="Arial"/>
          <w:sz w:val="24"/>
          <w:szCs w:val="24"/>
        </w:rPr>
        <w:t>de</w:t>
      </w:r>
      <w:r>
        <w:rPr>
          <w:rFonts w:ascii="Arial" w:hAnsi="Arial" w:cs="Arial"/>
          <w:sz w:val="24"/>
          <w:szCs w:val="24"/>
        </w:rPr>
        <w:t>l</w:t>
      </w:r>
      <w:r w:rsidRPr="00FA6C23">
        <w:rPr>
          <w:rFonts w:ascii="Arial" w:hAnsi="Arial" w:cs="Arial"/>
          <w:sz w:val="24"/>
          <w:szCs w:val="24"/>
        </w:rPr>
        <w:t xml:space="preserve"> oficio con número de control </w:t>
      </w:r>
      <w:r w:rsidR="00A9343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 xml:space="preserve">diecisiete de agosto de dos mil diecisiete (17/08/2017).            </w:t>
      </w:r>
    </w:p>
    <w:p w:rsidR="00C67143" w:rsidRDefault="00C67143" w:rsidP="00C67143">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sobre de envío en el que consta un sello de la oficina postal son sede en Loma Bonita Oaxaca, y a la copia certificada del documento remitido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 los primeros porque son documentos originales y públicos, en el oficio impugnado se observa el nombre, cargo, y firma de la persona que lo emite, además del sello de la dependencia a la que pertenece, más aun que la autoridad lo hizo suyo al contestar la demanda; respecto al sobre se observa que se trata de papelería oficial de la Secretaría de Finanzas que contiene el sello de la oficina postal; y por lo que respecta al último en mención, fue certificado por una persona con plenas facultades </w:t>
      </w:r>
      <w:r>
        <w:rPr>
          <w:rFonts w:ascii="Arial" w:hAnsi="Arial" w:cs="Arial"/>
          <w:sz w:val="24"/>
          <w:szCs w:val="24"/>
        </w:rPr>
        <w:lastRenderedPageBreak/>
        <w:t>para ello, como es la  Directora de Ingresos y Recaudación de la Secretaría de Finanzas, de conformidad con el artículo 13 fracción VIII del Reglamento Interno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C67143" w:rsidRDefault="00C67143" w:rsidP="00C67143">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la actora, se constituye de la totalidad de las pruebas recabadas en el presente Juicio, y con ellas se confirma el contenido del enjuiciamiento, porque los hechos contenidos en las documentales son afirmaciones expresadas por ellas.</w:t>
      </w:r>
    </w:p>
    <w:p w:rsidR="00C67143" w:rsidRDefault="00C67143" w:rsidP="00C67143">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por la actora,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w:t>
      </w:r>
    </w:p>
    <w:p w:rsidR="00C67143" w:rsidRDefault="00C67143" w:rsidP="00C67143">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 xml:space="preserve">CONCEPTOS DE VIOLACIÓN O AGRAVIOS. PARA CUMPLIR </w:t>
      </w:r>
      <w:r w:rsidRPr="00653BD0">
        <w:rPr>
          <w:rFonts w:ascii="Arial" w:hAnsi="Arial" w:cs="Arial"/>
          <w:i/>
          <w:sz w:val="24"/>
        </w:rPr>
        <w:lastRenderedPageBreak/>
        <w:t>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 -</w:t>
      </w:r>
    </w:p>
    <w:p w:rsidR="00C67143" w:rsidRPr="0088668B" w:rsidRDefault="00C67143" w:rsidP="00C67143">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A93434">
        <w:rPr>
          <w:rFonts w:ascii="Arial" w:hAnsi="Arial" w:cs="Arial"/>
          <w:sz w:val="24"/>
          <w:szCs w:val="24"/>
        </w:rPr>
        <w:t>*****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afectado, inició el presente Juicio en defensa de sus derechos, por lo que su interés legítimo y jurídico quedó justificado en este asunto</w:t>
      </w:r>
      <w:r w:rsidRPr="0040254C">
        <w:rPr>
          <w:rFonts w:ascii="Arial" w:hAnsi="Arial" w:cs="Arial"/>
          <w:sz w:val="24"/>
          <w:szCs w:val="24"/>
        </w:rPr>
        <w:t>.</w:t>
      </w:r>
    </w:p>
    <w:p w:rsidR="00C67143" w:rsidRPr="00CD56C1" w:rsidRDefault="00C67143" w:rsidP="00C67143">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xml:space="preserve">- - - - - - - - - </w:t>
      </w:r>
    </w:p>
    <w:p w:rsidR="00C67143" w:rsidRPr="00E053AE" w:rsidRDefault="00C67143" w:rsidP="00C67143">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C67143" w:rsidRPr="00E053AE" w:rsidRDefault="00C67143" w:rsidP="00C67143">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Pr>
          <w:rFonts w:ascii="Arial" w:hAnsi="Arial" w:cs="Arial"/>
          <w:sz w:val="24"/>
        </w:rPr>
        <w:t xml:space="preserve">- </w:t>
      </w:r>
    </w:p>
    <w:p w:rsidR="00C67143" w:rsidRDefault="00C67143" w:rsidP="00C67143">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la </w:t>
      </w:r>
      <w:r>
        <w:rPr>
          <w:rFonts w:ascii="Arial" w:hAnsi="Arial" w:cs="Arial"/>
          <w:sz w:val="24"/>
          <w:szCs w:val="24"/>
        </w:rPr>
        <w:t xml:space="preserve">parte </w:t>
      </w:r>
      <w:r w:rsidRPr="006029E3">
        <w:rPr>
          <w:rFonts w:ascii="Arial" w:hAnsi="Arial" w:cs="Arial"/>
          <w:sz w:val="24"/>
          <w:szCs w:val="24"/>
        </w:rPr>
        <w:t>actora.</w:t>
      </w:r>
      <w:r>
        <w:rPr>
          <w:rFonts w:ascii="Arial" w:hAnsi="Arial" w:cs="Arial"/>
          <w:b/>
          <w:sz w:val="24"/>
          <w:szCs w:val="24"/>
        </w:rPr>
        <w:t xml:space="preserve"> </w:t>
      </w:r>
    </w:p>
    <w:p w:rsidR="00C67143" w:rsidRDefault="00C67143" w:rsidP="00C67143">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Lo anterior es así, pues de acuerdo a</w:t>
      </w:r>
      <w:r>
        <w:rPr>
          <w:rFonts w:ascii="Arial" w:hAnsi="Arial" w:cs="Arial"/>
          <w:sz w:val="24"/>
          <w:szCs w:val="24"/>
        </w:rPr>
        <w:t xml:space="preserve"> la resolución impugnada, la autoridad demandada identificó dos actos que atribuye al actor C. </w:t>
      </w:r>
      <w:r w:rsidR="00A93434">
        <w:rPr>
          <w:rFonts w:ascii="Arial" w:hAnsi="Arial" w:cs="Arial"/>
          <w:sz w:val="24"/>
          <w:szCs w:val="24"/>
        </w:rPr>
        <w:t>*****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Impuesto Cedular a los Ingresos por el otorgamiento del uso o goce temporal de </w:t>
      </w:r>
      <w:r>
        <w:rPr>
          <w:rFonts w:ascii="Arial" w:hAnsi="Arial" w:cs="Arial"/>
          <w:sz w:val="24"/>
          <w:szCs w:val="24"/>
        </w:rPr>
        <w:lastRenderedPageBreak/>
        <w:t xml:space="preserve">bienes inmuebles, y el </w:t>
      </w:r>
      <w:r w:rsidRPr="002C491C">
        <w:rPr>
          <w:rFonts w:ascii="Arial" w:hAnsi="Arial" w:cs="Arial"/>
          <w:b/>
          <w:sz w:val="24"/>
          <w:szCs w:val="24"/>
        </w:rPr>
        <w:t>segundo</w:t>
      </w:r>
      <w:r>
        <w:rPr>
          <w:rFonts w:ascii="Arial" w:hAnsi="Arial" w:cs="Arial"/>
          <w:sz w:val="24"/>
          <w:szCs w:val="24"/>
        </w:rPr>
        <w:t>, que con motivo de esa obligación, omitió presentar las declaraciones bimestrales a las que se encuentra sujeta.</w:t>
      </w:r>
    </w:p>
    <w:p w:rsidR="00C67143"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por lo que respecta al primer acto atribuido, como acertadamente lo refiere el actor, </w:t>
      </w:r>
      <w:r w:rsidRPr="00677CFF">
        <w:rPr>
          <w:rFonts w:ascii="Arial" w:hAnsi="Arial" w:cs="Arial"/>
          <w:b/>
          <w:sz w:val="24"/>
          <w:szCs w:val="24"/>
        </w:rPr>
        <w:t>no se encuentra debidamente fundado</w:t>
      </w:r>
      <w:r>
        <w:rPr>
          <w:rFonts w:ascii="Arial" w:hAnsi="Arial" w:cs="Arial"/>
          <w:sz w:val="24"/>
          <w:szCs w:val="24"/>
        </w:rPr>
        <w:t xml:space="preserve">, pues si bien es cierto la autoridad demandada plasmó como fundamento del impuesto, el artículo 23 de la Ley de Estatal Hacienda, éste dispone: </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Pr>
          <w:rFonts w:ascii="Arial" w:hAnsi="Arial" w:cs="Arial"/>
          <w:sz w:val="24"/>
          <w:szCs w:val="24"/>
        </w:rPr>
        <w:t>“</w:t>
      </w:r>
      <w:r w:rsidRPr="007F40E5">
        <w:rPr>
          <w:rFonts w:ascii="Arial" w:hAnsi="Arial" w:cs="Arial"/>
          <w:i/>
          <w:sz w:val="24"/>
          <w:szCs w:val="24"/>
        </w:rPr>
        <w:t>ARTÍCULO 23.Son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Se consideran ingresos por otorgar el uso o goce temporal de bienes inmuebles los siguientes:</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I. Los provenientes de arrendamiento o subarrendamiento y en general, por otorgar a título oneroso el uso o goce temporal de bienes inmuebles en cualquier otra forma, y</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II. Los rendimientos de certificados de participación inmobiliaria no amortizables.</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Para los efectos de este capítulo, se consideran ingresos gravables por este impuesto, los percibidos en efectivo, bienes, servicios y crédito.</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Los ingresos en crédito se declararán y se calculará el impuesto que les corresponda hasta el mes de calendario en el que sean cobrados.</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Cuando los ingresos gravados por este impuesto, deriven devienes en copropiedad, cada uno de los copropietarios deberá cumplir con todas las obligaciones en materia de este impuesto, debiendo cubrirlo en la parte que le corresponda atendiendo a la participación en la propiedad sobre la cosa común, que conste en el documento constitutivo de la copropiedad.</w:t>
      </w:r>
    </w:p>
    <w:p w:rsidR="00C67143" w:rsidRPr="007F40E5" w:rsidRDefault="00C67143" w:rsidP="00C67143">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Lo dispuesto en los párrafos anteriores es aplicable a los integrantes de la sociedad conyugal en caso de que el bien forme parte de la misma.</w:t>
      </w:r>
      <w:r>
        <w:rPr>
          <w:rFonts w:ascii="Arial" w:hAnsi="Arial" w:cs="Arial"/>
          <w:i/>
          <w:sz w:val="24"/>
          <w:szCs w:val="24"/>
        </w:rPr>
        <w:t>”</w:t>
      </w:r>
    </w:p>
    <w:p w:rsidR="00C67143"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dicho numeral considera dos tipos de ingresos por otorgar el uso o goce temporal de bienes inmuebles, siendo </w:t>
      </w:r>
      <w:r w:rsidRPr="00FE4B2F">
        <w:rPr>
          <w:rFonts w:ascii="Arial" w:hAnsi="Arial" w:cs="Arial"/>
          <w:b/>
          <w:sz w:val="24"/>
          <w:szCs w:val="24"/>
        </w:rPr>
        <w:t>omisa la autoridad demandada</w:t>
      </w:r>
      <w:r>
        <w:rPr>
          <w:rFonts w:ascii="Arial" w:hAnsi="Arial" w:cs="Arial"/>
          <w:b/>
          <w:sz w:val="24"/>
          <w:szCs w:val="24"/>
        </w:rPr>
        <w:t>,</w:t>
      </w:r>
      <w:r>
        <w:rPr>
          <w:rFonts w:ascii="Arial" w:hAnsi="Arial" w:cs="Arial"/>
          <w:sz w:val="24"/>
          <w:szCs w:val="24"/>
        </w:rPr>
        <w:t xml:space="preserve"> en señalar en cuál de ellas encuadra la conducta que le atribuye al actor, circunstancia que violenta los principios de </w:t>
      </w:r>
      <w:r w:rsidRPr="003C7C3B">
        <w:rPr>
          <w:rFonts w:ascii="Arial" w:hAnsi="Arial" w:cs="Arial"/>
          <w:b/>
          <w:sz w:val="24"/>
          <w:szCs w:val="24"/>
        </w:rPr>
        <w:t>certeza y seguridad jurídica</w:t>
      </w:r>
      <w:r>
        <w:rPr>
          <w:rFonts w:ascii="Arial" w:hAnsi="Arial" w:cs="Arial"/>
          <w:sz w:val="24"/>
          <w:szCs w:val="24"/>
        </w:rPr>
        <w:t xml:space="preserve"> contemplados en los artículo 14 y 16 de la Constitución Política de los Estados Unidos Mexicanos, las cuales tienen el alcance de exigir que en todo tipo de acto de autoridad, se señale con exactitud y precisión, el artículo, apartado, fracción, inciso o sub inciso, en el que encuadra la conducta que se prevé en la norma, criterio sostenido por el más alto Tribunal del País, en la Jurisprudencia con datos de identificación: Gaceta del Semanario Judicial de la Federación </w:t>
      </w:r>
      <w:r w:rsidRPr="00F9146D">
        <w:rPr>
          <w:rFonts w:ascii="Arial" w:hAnsi="Arial" w:cs="Arial"/>
          <w:sz w:val="24"/>
          <w:szCs w:val="24"/>
        </w:rPr>
        <w:t>Núm. 64, Abril de 1993</w:t>
      </w:r>
      <w:r>
        <w:rPr>
          <w:rFonts w:ascii="Arial" w:hAnsi="Arial" w:cs="Arial"/>
          <w:sz w:val="24"/>
          <w:szCs w:val="24"/>
        </w:rPr>
        <w:t xml:space="preserve">, </w:t>
      </w:r>
      <w:r>
        <w:rPr>
          <w:rFonts w:ascii="Arial" w:hAnsi="Arial" w:cs="Arial"/>
          <w:sz w:val="24"/>
          <w:szCs w:val="24"/>
        </w:rPr>
        <w:lastRenderedPageBreak/>
        <w:t xml:space="preserve">Octava Época, pág. 43, número </w:t>
      </w:r>
      <w:r w:rsidRPr="006029E3">
        <w:rPr>
          <w:rFonts w:ascii="Arial" w:hAnsi="Arial" w:cs="Arial"/>
          <w:sz w:val="24"/>
          <w:szCs w:val="24"/>
        </w:rPr>
        <w:t xml:space="preserve">de registro 216534, </w:t>
      </w:r>
      <w:r>
        <w:rPr>
          <w:rFonts w:ascii="Arial" w:hAnsi="Arial" w:cs="Arial"/>
          <w:sz w:val="24"/>
          <w:szCs w:val="24"/>
        </w:rPr>
        <w:t>Jurisprudencia Administrativa, Tribunales Colegiados de Circuito y de rubro: “</w:t>
      </w:r>
      <w:r w:rsidRPr="000C70F2">
        <w:rPr>
          <w:rFonts w:ascii="Arial" w:hAnsi="Arial" w:cs="Arial"/>
          <w:i/>
          <w:sz w:val="24"/>
          <w:szCs w:val="24"/>
        </w:rPr>
        <w:t>FUNDAMENTACION Y MOTIVACION DE LOS ACTOS ADMINISTRATIVOS</w:t>
      </w:r>
      <w:r w:rsidRPr="000C70F2">
        <w:rPr>
          <w:rFonts w:ascii="Arial" w:hAnsi="Arial" w:cs="Arial"/>
          <w:sz w:val="24"/>
          <w:szCs w:val="24"/>
        </w:rPr>
        <w:t>.</w:t>
      </w:r>
      <w:r>
        <w:rPr>
          <w:rFonts w:ascii="Arial" w:hAnsi="Arial" w:cs="Arial"/>
          <w:sz w:val="24"/>
          <w:szCs w:val="24"/>
        </w:rPr>
        <w:t>”</w:t>
      </w:r>
    </w:p>
    <w:p w:rsidR="00C67143"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respecta al </w:t>
      </w:r>
      <w:r w:rsidRPr="00B4352F">
        <w:rPr>
          <w:rFonts w:ascii="Arial" w:hAnsi="Arial" w:cs="Arial"/>
          <w:b/>
          <w:sz w:val="24"/>
          <w:szCs w:val="24"/>
        </w:rPr>
        <w:t xml:space="preserve">segundo acto </w:t>
      </w:r>
      <w:r>
        <w:rPr>
          <w:rFonts w:ascii="Arial" w:hAnsi="Arial" w:cs="Arial"/>
          <w:sz w:val="24"/>
          <w:szCs w:val="24"/>
        </w:rPr>
        <w:t xml:space="preserve">atribuido al actor, es decir al referente a la omisión de presentar las declaraciones en los plazos señalados en la ley, </w:t>
      </w:r>
      <w:r w:rsidRPr="00B4352F">
        <w:rPr>
          <w:rFonts w:ascii="Arial" w:hAnsi="Arial" w:cs="Arial"/>
          <w:b/>
          <w:sz w:val="24"/>
          <w:szCs w:val="24"/>
        </w:rPr>
        <w:t>tampoco se encuentra fundado y motivado</w:t>
      </w:r>
      <w:r>
        <w:rPr>
          <w:rFonts w:ascii="Arial" w:hAnsi="Arial" w:cs="Arial"/>
          <w:sz w:val="24"/>
          <w:szCs w:val="24"/>
        </w:rPr>
        <w:t>, esto es así, pues la autoridad demandada señaló que el actor presentó ante la delegación o subdelegación fiscal correspondiente, formulario múltiple de registro de contribuyente, a fin de quedar inscrito con la obligación al impuesto cedular requerido, y que ello lo solicitó el día veintiséis de noviembre de dos mil quince (26/11/2015), cuando de la multa impuesta, se advierte que le requiere la obligación, entre otros, de los periodos del “6</w:t>
      </w:r>
      <w:r w:rsidRPr="00E655C4">
        <w:rPr>
          <w:rFonts w:ascii="Arial" w:hAnsi="Arial" w:cs="Arial"/>
          <w:i/>
          <w:sz w:val="24"/>
          <w:szCs w:val="24"/>
        </w:rPr>
        <w:t>° Bimestre de</w:t>
      </w:r>
      <w:r>
        <w:rPr>
          <w:rFonts w:ascii="Arial" w:hAnsi="Arial" w:cs="Arial"/>
          <w:i/>
          <w:sz w:val="24"/>
          <w:szCs w:val="24"/>
        </w:rPr>
        <w:t xml:space="preserve"> 2013, 1°, 2°, 3°, 4° y 5° Bimestre</w:t>
      </w:r>
      <w:r w:rsidRPr="00E655C4">
        <w:rPr>
          <w:rFonts w:ascii="Arial" w:hAnsi="Arial" w:cs="Arial"/>
          <w:i/>
          <w:sz w:val="24"/>
          <w:szCs w:val="24"/>
        </w:rPr>
        <w:t xml:space="preserve"> </w:t>
      </w:r>
      <w:r>
        <w:rPr>
          <w:rFonts w:ascii="Arial" w:hAnsi="Arial" w:cs="Arial"/>
          <w:i/>
          <w:sz w:val="24"/>
          <w:szCs w:val="24"/>
        </w:rPr>
        <w:t xml:space="preserve">de </w:t>
      </w:r>
      <w:r w:rsidRPr="00E655C4">
        <w:rPr>
          <w:rFonts w:ascii="Arial" w:hAnsi="Arial" w:cs="Arial"/>
          <w:i/>
          <w:sz w:val="24"/>
          <w:szCs w:val="24"/>
        </w:rPr>
        <w:t>2014</w:t>
      </w:r>
      <w:r>
        <w:rPr>
          <w:rFonts w:ascii="Arial" w:hAnsi="Arial" w:cs="Arial"/>
          <w:i/>
          <w:sz w:val="24"/>
          <w:szCs w:val="24"/>
        </w:rPr>
        <w:t xml:space="preserve">, </w:t>
      </w:r>
      <w:r>
        <w:rPr>
          <w:rFonts w:ascii="Arial" w:hAnsi="Arial" w:cs="Arial"/>
          <w:sz w:val="24"/>
          <w:szCs w:val="24"/>
        </w:rPr>
        <w:t>”, es decir, en los dos años inmediatos anteriores al que solicitó su registro, resultando carente de sustento dicha circunstancia, pues su obligación al impuesto que le reclama, no puedo haber nacido antes de la inscripción, y de ser así, la demandada se encontraba obligada a fundar y motivar ese hecho, lo cual no realizó.</w:t>
      </w:r>
    </w:p>
    <w:p w:rsidR="00C67143"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w:t>
      </w:r>
      <w:r w:rsidRPr="006029E3">
        <w:rPr>
          <w:rFonts w:ascii="Arial" w:hAnsi="Arial" w:cs="Arial"/>
          <w:sz w:val="24"/>
          <w:szCs w:val="24"/>
        </w:rPr>
        <w:t>parte,</w:t>
      </w:r>
      <w:r>
        <w:rPr>
          <w:rFonts w:ascii="Arial" w:hAnsi="Arial" w:cs="Arial"/>
          <w:sz w:val="24"/>
          <w:szCs w:val="24"/>
        </w:rPr>
        <w:t xml:space="preserve"> también existe una </w:t>
      </w:r>
      <w:r w:rsidRPr="000759B5">
        <w:rPr>
          <w:rFonts w:ascii="Arial" w:hAnsi="Arial" w:cs="Arial"/>
          <w:b/>
          <w:sz w:val="24"/>
          <w:szCs w:val="24"/>
        </w:rPr>
        <w:t>carencia de fundamentación</w:t>
      </w:r>
      <w:r>
        <w:rPr>
          <w:rFonts w:ascii="Arial" w:hAnsi="Arial" w:cs="Arial"/>
          <w:sz w:val="24"/>
          <w:szCs w:val="24"/>
        </w:rPr>
        <w:t xml:space="preserve"> en el acto impugnado, respecto de las facultades de la demanda de la revisión que hizo en el Registro Estatal de Contribuyentes, con que cuenta esa Secretaría, la cual contiene los registros contables en materia de declaraciones y pagos; lo anterior es así, pues la autoridad demandada omitió fundar la consulta de dicho registro, de conformidad con la hipótesis prevista en el artículo 113 en correlación con el 116 primer párrafo, ambos del Código Fiscal para el Estado de Oaxaca, en los que se prevé la facultad de utilizar como motivación de las resoluciones de la Secretaría, los hechos que se conozcan con motivo del ejercicio de las facultades de comprobación, que consten en las bases de datos que lleve la Secretaría, y en el numeral 116 primer párrafo referido, se establece la presunción de certeza de la información contenida en la base de datos que se lleven o se tengan en su poder, y los referidos artículos </w:t>
      </w:r>
      <w:r w:rsidRPr="001B0569">
        <w:rPr>
          <w:rFonts w:ascii="Arial" w:hAnsi="Arial" w:cs="Arial"/>
          <w:sz w:val="24"/>
          <w:szCs w:val="24"/>
        </w:rPr>
        <w:t>no fueron plasmados en el acto que se impugna, de ahí la falta de fundamentación referida.</w:t>
      </w:r>
    </w:p>
    <w:p w:rsidR="00C67143"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Aunado a lo anterior, </w:t>
      </w:r>
      <w:r w:rsidRPr="00A3254E">
        <w:rPr>
          <w:rFonts w:ascii="Arial" w:hAnsi="Arial" w:cs="Arial"/>
          <w:sz w:val="24"/>
          <w:szCs w:val="24"/>
        </w:rPr>
        <w:t xml:space="preserve">el </w:t>
      </w:r>
      <w:r>
        <w:rPr>
          <w:rFonts w:ascii="Arial" w:hAnsi="Arial" w:cs="Arial"/>
          <w:sz w:val="24"/>
          <w:szCs w:val="24"/>
        </w:rPr>
        <w:t>artículo 113 del Código Fiscal para el Estado de Oaxaca,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w:t>
      </w:r>
      <w:r w:rsidRPr="00FD6646">
        <w:rPr>
          <w:rFonts w:ascii="Arial" w:hAnsi="Arial" w:cs="Arial"/>
          <w:i/>
          <w:sz w:val="24"/>
          <w:szCs w:val="24"/>
        </w:rPr>
        <w:lastRenderedPageBreak/>
        <w:t xml:space="preserve">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w:t>
      </w:r>
    </w:p>
    <w:p w:rsidR="00C67143" w:rsidRPr="0005010A" w:rsidRDefault="00C67143" w:rsidP="00C67143">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De lo transcrito se advierte, que la propia ley fiscal, establece como derecho del actor, conocer el expediente administrativo, previo al acto de autoridad, precisamente para manifestar lo que considere en su defensa, derecho que fue vedado por la autoridad demandada, quien sin mayor trámite, determinó imponer una multa al actor, violentando los derechos del contribuyente previstos en el artículo 49 fracción IV y XXI, del Código Fiscal en cita, es decir, se violentó el derecho de defensa del actor, además se violentó su derecho a un plazo para que presentara documentos que desvirtúen los hechos que la autoridad le diera a conocer, así como para alegar lo que en derecho corresponda, derechos protegidos por el artículo 127 del Código Fiscal para el Estado de Oaxaca, máxime que la demandada con su actuar dejó de observar el contenido del artículo 1º, segundo párrafo de la Constitución Política de los Estados Unidos Mexicanos, que impone a las autoridades, la obligación de interpretar los derechos humanos, buscando siempre la protección más amplia en beneficio de los administrados. </w:t>
      </w:r>
    </w:p>
    <w:p w:rsidR="00C67143" w:rsidRPr="003D18EC"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es ilegal, al violentar la obligación que le impone el artículo 122 del Código Fiscal para el Estado de Oaxaca, de fundar y motivar sus actos, además el derecho de defensa de la parte actora, al privarle de la oportunidad de alegar en su defensa, tal como lo dispone el artículo 49 fracciones IV y XXI, y 127, ambos del Código Fiscal referido, violentando también la garantía de </w:t>
      </w:r>
      <w:r>
        <w:rPr>
          <w:rFonts w:ascii="Arial" w:hAnsi="Arial" w:cs="Arial"/>
          <w:sz w:val="24"/>
          <w:szCs w:val="24"/>
        </w:rPr>
        <w:lastRenderedPageBreak/>
        <w:t xml:space="preserve">audiencia que tiene a su favor el actor en el artículo </w:t>
      </w:r>
      <w:r w:rsidRPr="003D18EC">
        <w:rPr>
          <w:rFonts w:ascii="Arial" w:hAnsi="Arial" w:cs="Arial"/>
          <w:sz w:val="24"/>
          <w:szCs w:val="24"/>
        </w:rPr>
        <w:t>14 de la Constitución Política de los Estados Unidos Mexicanos, consistente en otorgar al gobernado la oportunidad de defensa previamente al acto privativo.</w:t>
      </w:r>
    </w:p>
    <w:p w:rsidR="00C67143" w:rsidRDefault="00C67143" w:rsidP="00C67143">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B43E0D">
        <w:rPr>
          <w:rFonts w:ascii="Arial" w:hAnsi="Arial" w:cs="Arial"/>
          <w:sz w:val="24"/>
          <w:szCs w:val="24"/>
        </w:rPr>
        <w:t>R</w:t>
      </w:r>
      <w:r w:rsidRPr="000B0417">
        <w:rPr>
          <w:rFonts w:ascii="Arial" w:hAnsi="Arial" w:cs="Arial"/>
          <w:sz w:val="24"/>
          <w:szCs w:val="24"/>
        </w:rPr>
        <w:t>especto a</w:t>
      </w:r>
      <w:r>
        <w:rPr>
          <w:rFonts w:ascii="Arial" w:hAnsi="Arial" w:cs="Arial"/>
          <w:sz w:val="24"/>
          <w:szCs w:val="24"/>
        </w:rPr>
        <w:t xml:space="preserve"> </w:t>
      </w:r>
      <w:r w:rsidRPr="001C7B04">
        <w:rPr>
          <w:rFonts w:ascii="Arial" w:hAnsi="Arial" w:cs="Arial"/>
          <w:b/>
          <w:sz w:val="24"/>
          <w:szCs w:val="24"/>
        </w:rPr>
        <w:t>la notificación</w:t>
      </w:r>
      <w:r>
        <w:rPr>
          <w:rFonts w:ascii="Arial" w:hAnsi="Arial" w:cs="Arial"/>
          <w:sz w:val="24"/>
          <w:szCs w:val="24"/>
        </w:rPr>
        <w:t xml:space="preserve"> de la multa impugnada, </w:t>
      </w:r>
      <w:r w:rsidRPr="002E29B7">
        <w:rPr>
          <w:rFonts w:ascii="Arial" w:hAnsi="Arial" w:cs="Arial"/>
          <w:b/>
          <w:sz w:val="24"/>
          <w:szCs w:val="24"/>
        </w:rPr>
        <w:t>resulta ilegal</w:t>
      </w:r>
      <w:r>
        <w:rPr>
          <w:rFonts w:ascii="Arial" w:hAnsi="Arial" w:cs="Arial"/>
          <w:sz w:val="24"/>
          <w:szCs w:val="24"/>
        </w:rPr>
        <w:t>, porque la multa impuesta encuadra en el supuesto que dispone el artículo 134 fracción IV del Código Fiscal para el Estado de Oaxaca, es decir, se trata de un acto administrativo que puede ser recurrido, y en ese supuesto, debió notificarse personalmente, pues así expresamente lo dispone la Ley para ese caso en particular, circunstancia que se reafirma en el artículo 135 de dicho ordenamiento legal, el cual dispone que los actos administrativos distintos a los señalados en el numeral 134, podrán ser notificados por correo ordinario o telegrama, empero, si el acto impugnado resulta una multa, es susceptible de recurso, encuadrando perfectamente en la hipótesis prevista en la fracción IV del artículo 134 del Código Fiscal referido, por lo que la notificación no debió practicarse por correo certificado por disposición expresa de la Ley, y al haberse hecho así (por correo certificado) resulta contrario a lo dispuesto en el numeral 134 fracción IV del Código Fiscal referido, de ahí la ilegalidad de la notificación efectuada.</w:t>
      </w:r>
    </w:p>
    <w:p w:rsidR="00C67143" w:rsidRDefault="00C67143" w:rsidP="00C67143">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También es de tomarse en cuenta, que ha sido criterio por el Máximo Tribunal de este País, que para que las notificaciones realizadas por correo certificado con acuse de recibo tengan eficacia jurídica, es necesario que se ajusten a lo establecido en los artículo 27, 42, 59 fracción I y 61 fracción I de la Ley de Servicio Postal Mexicano, es decir, que la correspondencia registrada sea entregada únicamente al destinatario o su representante legal, y en su domicilio, así como el hecho de que la firma de recepción sea plasmada en un documento especial, la cual será entregada al remitente como constancia del acto, solo de esa forma puede garantizarse que con la pieza postal tuvo conocimiento el destinatario y que además existan medios para autentificar la legalidad de ese acto procesal (seguridad jurídica), circunstancias de las que se desapartó la notificación efectuada a la actora, pues en el acuse de recibo remitido por la demandada, aparece el nombre y firma de recepción de una persona distinta al actor, sin que exista en este Juicio prueba que justifique que la pieza postal le fue entregada a él o que la persona que la recibió sea su representante legal, de ahí también la ilegalidad de dicha notificación.</w:t>
      </w:r>
      <w:r w:rsidRPr="00447E95">
        <w:rPr>
          <w:rFonts w:ascii="Arial" w:hAnsi="Arial" w:cs="Arial"/>
          <w:sz w:val="24"/>
          <w:szCs w:val="24"/>
        </w:rPr>
        <w:t xml:space="preserve"> </w:t>
      </w:r>
      <w:r>
        <w:rPr>
          <w:rFonts w:ascii="Arial" w:hAnsi="Arial" w:cs="Arial"/>
          <w:sz w:val="24"/>
          <w:szCs w:val="24"/>
        </w:rPr>
        <w:t xml:space="preserve">Sirve de apoyo a lo anterior la Jurisprudencia con datos de identificación: Semanario Judicial de la Federación y su Gaceta, Tomo XXII, Septiembre de 2005, Novena Época, Pág. 1316, registro 177244, </w:t>
      </w:r>
      <w:r>
        <w:rPr>
          <w:rFonts w:ascii="Arial" w:hAnsi="Arial" w:cs="Arial"/>
          <w:sz w:val="24"/>
          <w:szCs w:val="24"/>
        </w:rPr>
        <w:lastRenderedPageBreak/>
        <w:t>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FISCAL. REQUISITOS QUE DEBEN COLMAR PARA QUE GOCEN DE EFICACIA</w:t>
      </w:r>
      <w:r w:rsidRPr="00B85908">
        <w:rPr>
          <w:rFonts w:ascii="Arial" w:hAnsi="Arial" w:cs="Arial"/>
          <w:i/>
          <w:sz w:val="24"/>
          <w:szCs w:val="24"/>
        </w:rPr>
        <w:t xml:space="preserve"> LEGAL.”</w:t>
      </w:r>
    </w:p>
    <w:p w:rsidR="00C67143" w:rsidRDefault="00C67143" w:rsidP="00C67143">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 xml:space="preserve">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A93434">
        <w:rPr>
          <w:rFonts w:ascii="Arial" w:hAnsi="Arial" w:cs="Arial"/>
          <w:sz w:val="24"/>
          <w:szCs w:val="24"/>
        </w:rPr>
        <w:t>**********</w:t>
      </w:r>
      <w:r>
        <w:rPr>
          <w:rFonts w:ascii="Arial" w:hAnsi="Arial" w:cs="Arial"/>
          <w:sz w:val="24"/>
          <w:szCs w:val="24"/>
        </w:rPr>
        <w:t>, expedida con fecha diecisiete de agosto de dos mil diecisiete (17/08/2017), por la Directora de Ingresos y Recaudación de la Secretaría de Finanzas del Poder Ejecutivo del Estado, así como de la notificación de la misma efectuada a través del servicio postal mexicano, incluso la multa impuesta al actor, consistente en $3,775.00 (TRES MIL SETECIENTOS SETENTA Y CINCO PESOS 00/100 M.N.),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 - - </w:t>
      </w:r>
    </w:p>
    <w:p w:rsidR="00C67143" w:rsidRDefault="00C67143" w:rsidP="00C67143">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Esta Séptima Sala de Primera Instancia del Tribunal de Justicia Administrativa del Estado de Oaxaca, es legalmente competente para conocer y resolver del presente Juicio de Nulidad. - - - - - - - - - - - - - - - -</w:t>
      </w:r>
    </w:p>
    <w:p w:rsidR="00C67143" w:rsidRDefault="00C67143" w:rsidP="00C6714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No se actualizó causal de improcedencia alguna, por lo que NO SE SOBRESEE EL JUICIO, en términos del considerando QUINTO de esta resolución.- - - - - - - - - - - - - - - - - - - - - - - - - - - - - - - - - - - - - - - - - - -</w:t>
      </w:r>
    </w:p>
    <w:p w:rsidR="00C67143" w:rsidRDefault="00C67143" w:rsidP="00C67143">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A93434">
        <w:rPr>
          <w:rFonts w:ascii="Arial" w:hAnsi="Arial" w:cs="Arial"/>
          <w:sz w:val="24"/>
          <w:szCs w:val="24"/>
        </w:rPr>
        <w:t>**********</w:t>
      </w:r>
      <w:r>
        <w:rPr>
          <w:rFonts w:ascii="Arial" w:hAnsi="Arial" w:cs="Arial"/>
          <w:sz w:val="24"/>
          <w:szCs w:val="24"/>
        </w:rPr>
        <w:t>, expedida con fecha diecisiete de agosto de dos mil diecisiete (17/08/2017), por la Directora de Ingresos y Recaudación de la Secretaría de Finanzas del Poder Ejecutivo del Estado, así como de la notificación efectuada a través del servicio postal mexicano, incluso la multa impuesta al actor, consistente en $3,775.00 (TRES MIL SETECIENTOS SETENTA Y CINCO PESOS 00/100 M.N.); lo anterior en términos precisados en el considerando SEXTO de esta resolución. - - - - - - - - - - - - - - - - - - - - - -</w:t>
      </w:r>
    </w:p>
    <w:p w:rsidR="00C67143" w:rsidRDefault="00C67143" w:rsidP="00C67143">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C67143" w:rsidRPr="00746184" w:rsidRDefault="00C67143" w:rsidP="00C6714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01581F" w:rsidRPr="007D5B64" w:rsidRDefault="0001581F" w:rsidP="007D5B64"/>
    <w:sectPr w:rsidR="0001581F" w:rsidRPr="007D5B64" w:rsidSect="00A93434">
      <w:headerReference w:type="even" r:id="rId8"/>
      <w:headerReference w:type="default" r:id="rId9"/>
      <w:footerReference w:type="default" r:id="rId10"/>
      <w:headerReference w:type="first" r:id="rId11"/>
      <w:pgSz w:w="12240" w:h="20160" w:code="5"/>
      <w:pgMar w:top="851" w:right="1701" w:bottom="2552"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39C" w:rsidRDefault="00C8339C" w:rsidP="00D833EF">
      <w:pPr>
        <w:spacing w:after="0" w:line="240" w:lineRule="auto"/>
      </w:pPr>
      <w:r>
        <w:separator/>
      </w:r>
    </w:p>
  </w:endnote>
  <w:endnote w:type="continuationSeparator" w:id="0">
    <w:p w:rsidR="00C8339C" w:rsidRDefault="00C8339C"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C8339C"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03BB7" w:rsidRPr="00303BB7">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39C" w:rsidRDefault="00C8339C" w:rsidP="00D833EF">
      <w:pPr>
        <w:spacing w:after="0" w:line="240" w:lineRule="auto"/>
      </w:pPr>
      <w:r>
        <w:separator/>
      </w:r>
    </w:p>
  </w:footnote>
  <w:footnote w:type="continuationSeparator" w:id="0">
    <w:p w:rsidR="00C8339C" w:rsidRDefault="00C8339C"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A934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454"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rPr>
      <w:pict w14:anchorId="7A90C44C">
        <v:shapetype id="_x0000_t202" coordsize="21600,21600" o:spt="202" path="m,l,21600r21600,l21600,xe">
          <v:stroke joinstyle="miter"/>
          <v:path gradientshapeok="t" o:connecttype="rect"/>
        </v:shapetype>
        <v:shape id="_x0000_s2071" type="#_x0000_t202" style="position:absolute;margin-left:422.55pt;margin-top:348.7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A93434" w:rsidRPr="003B6E97" w:rsidRDefault="00A93434" w:rsidP="00A9343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A93434"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455"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A90C44C">
        <v:shapetype id="_x0000_t202" coordsize="21600,21600" o:spt="202" path="m,l,21600r21600,l21600,xe">
          <v:stroke joinstyle="miter"/>
          <v:path gradientshapeok="t" o:connecttype="rect"/>
        </v:shapetype>
        <v:shape id="_x0000_s2070" type="#_x0000_t202" style="position:absolute;left:0;text-align:left;margin-left:-98.55pt;margin-top:344.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A93434" w:rsidRPr="003B6E97" w:rsidRDefault="00A93434" w:rsidP="00A9343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C8339C">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FB5CD6D" wp14:editId="5C96BDA4">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7D5B64">
      <w:rPr>
        <w:rFonts w:ascii="Bookman Old Style" w:hAnsi="Bookman Old Style"/>
        <w:b/>
      </w:rPr>
      <w:t>127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820A5">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69E92EE" wp14:editId="3C77AE5F">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A9343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453"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8098F"/>
    <w:rsid w:val="00A81304"/>
    <w:rsid w:val="00A82957"/>
    <w:rsid w:val="00A8414C"/>
    <w:rsid w:val="00A85BF7"/>
    <w:rsid w:val="00A86E75"/>
    <w:rsid w:val="00A8741A"/>
    <w:rsid w:val="00A87EAE"/>
    <w:rsid w:val="00A87F18"/>
    <w:rsid w:val="00A921F9"/>
    <w:rsid w:val="00A93434"/>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339C"/>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30480AC"/>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73CC-D8DB-47A1-AFBD-FCFFCC28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10</Pages>
  <Words>3808</Words>
  <Characters>20947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790</cp:revision>
  <cp:lastPrinted>2018-12-05T19:12:00Z</cp:lastPrinted>
  <dcterms:created xsi:type="dcterms:W3CDTF">2016-06-06T18:19:00Z</dcterms:created>
  <dcterms:modified xsi:type="dcterms:W3CDTF">2019-04-10T17:06:00Z</dcterms:modified>
</cp:coreProperties>
</file>