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8B" w:rsidRPr="001042B6" w:rsidRDefault="0090118B" w:rsidP="0090118B">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xml:space="preserve">- - - - </w:t>
      </w:r>
    </w:p>
    <w:p w:rsidR="0090118B" w:rsidRPr="001042B6" w:rsidRDefault="0090118B" w:rsidP="0090118B">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VEINTI</w:t>
      </w:r>
      <w:r w:rsidR="00225794">
        <w:rPr>
          <w:rFonts w:ascii="Arial" w:hAnsi="Arial" w:cs="Arial"/>
          <w:b/>
          <w:sz w:val="24"/>
          <w:szCs w:val="24"/>
        </w:rPr>
        <w:t>OCHO</w:t>
      </w:r>
      <w:r>
        <w:rPr>
          <w:rFonts w:ascii="Arial" w:hAnsi="Arial" w:cs="Arial"/>
          <w:b/>
          <w:sz w:val="24"/>
          <w:szCs w:val="24"/>
        </w:rPr>
        <w:t xml:space="preserve"> DE OCTUBRE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sidR="00225794">
        <w:rPr>
          <w:rFonts w:ascii="Arial" w:hAnsi="Arial" w:cs="Arial"/>
          <w:b/>
          <w:sz w:val="24"/>
          <w:szCs w:val="24"/>
        </w:rPr>
        <w:t>28</w:t>
      </w:r>
      <w:r>
        <w:rPr>
          <w:rFonts w:ascii="Arial" w:hAnsi="Arial" w:cs="Arial"/>
          <w:b/>
          <w:sz w:val="24"/>
          <w:szCs w:val="24"/>
        </w:rPr>
        <w:t>/10</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xml:space="preserve">- - - </w:t>
      </w:r>
      <w:r w:rsidR="00225794">
        <w:rPr>
          <w:rFonts w:ascii="Arial" w:hAnsi="Arial" w:cs="Arial"/>
          <w:b/>
          <w:sz w:val="24"/>
          <w:szCs w:val="24"/>
        </w:rPr>
        <w:t xml:space="preserve">- </w:t>
      </w:r>
    </w:p>
    <w:p w:rsidR="0090118B" w:rsidRPr="001042B6" w:rsidRDefault="0090118B" w:rsidP="0090118B">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121/2018</w:t>
      </w:r>
      <w:r w:rsidRPr="001042B6">
        <w:rPr>
          <w:rFonts w:ascii="Arial" w:hAnsi="Arial" w:cs="Arial"/>
          <w:sz w:val="24"/>
          <w:szCs w:val="24"/>
        </w:rPr>
        <w:t xml:space="preserve">, promovido por </w:t>
      </w:r>
      <w:r w:rsidR="00EE4297">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EE4297">
        <w:rPr>
          <w:rFonts w:ascii="Arial" w:hAnsi="Arial" w:cs="Arial"/>
          <w:sz w:val="24"/>
          <w:szCs w:val="24"/>
        </w:rPr>
        <w:t>OP/DG/****/2018</w:t>
      </w:r>
      <w:r>
        <w:rPr>
          <w:rFonts w:ascii="Arial" w:hAnsi="Arial" w:cs="Arial"/>
          <w:sz w:val="24"/>
          <w:szCs w:val="24"/>
        </w:rPr>
        <w:t xml:space="preserve">, de fecha veintiocho de septiembre de dos mil dieciocho (28/09/2018),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que contiene el dictamen de autorización de pensión por jubilación otorgado por el Consejo Directivo de la Oficina de Pensiones del Estado de Oaxaca, consistente en un 100% del sueldo base por la cantidad de $5,246.00 (CINCO MIL DOSCIENTOS CUARENTA Y SEIS PESOS 00/100M.N.) y estableciendo además del descuento del 9% por concepto de cuota al Fondo de Pensiones</w:t>
      </w:r>
      <w:r w:rsidRPr="00A461FD">
        <w:rPr>
          <w:rFonts w:ascii="Arial" w:hAnsi="Arial" w:cs="Arial"/>
          <w:sz w:val="24"/>
          <w:szCs w:val="24"/>
        </w:rPr>
        <w:t>; y,</w:t>
      </w:r>
      <w:r w:rsidRPr="001042B6">
        <w:rPr>
          <w:rFonts w:ascii="Arial" w:hAnsi="Arial" w:cs="Arial"/>
          <w:sz w:val="24"/>
          <w:szCs w:val="24"/>
        </w:rPr>
        <w:t xml:space="preserve"> - - - - - - - - - - </w:t>
      </w:r>
      <w:r>
        <w:rPr>
          <w:rFonts w:ascii="Arial" w:hAnsi="Arial" w:cs="Arial"/>
          <w:sz w:val="24"/>
          <w:szCs w:val="24"/>
        </w:rPr>
        <w:t xml:space="preserve">- - - - - - - - - </w:t>
      </w:r>
      <w:r w:rsidR="00667494">
        <w:rPr>
          <w:rFonts w:ascii="Arial" w:hAnsi="Arial" w:cs="Arial"/>
          <w:sz w:val="24"/>
          <w:szCs w:val="24"/>
        </w:rPr>
        <w:t>- - - -</w:t>
      </w:r>
      <w:r w:rsidR="00EE4297">
        <w:rPr>
          <w:rFonts w:ascii="Arial" w:hAnsi="Arial" w:cs="Arial"/>
          <w:sz w:val="24"/>
          <w:szCs w:val="24"/>
        </w:rPr>
        <w:t xml:space="preserve"> - - - - - - - - - - - - - - - - - - - - - </w:t>
      </w:r>
      <w:bookmarkStart w:id="0" w:name="_GoBack"/>
      <w:bookmarkEnd w:id="0"/>
    </w:p>
    <w:p w:rsidR="0090118B" w:rsidRPr="001042B6" w:rsidRDefault="0090118B" w:rsidP="0090118B">
      <w:pPr>
        <w:spacing w:line="360" w:lineRule="auto"/>
        <w:jc w:val="center"/>
        <w:rPr>
          <w:rFonts w:ascii="Arial" w:hAnsi="Arial" w:cs="Arial"/>
          <w:b/>
          <w:sz w:val="24"/>
          <w:szCs w:val="24"/>
        </w:rPr>
      </w:pPr>
      <w:r w:rsidRPr="001042B6">
        <w:rPr>
          <w:rFonts w:ascii="Arial" w:hAnsi="Arial" w:cs="Arial"/>
          <w:b/>
          <w:sz w:val="24"/>
          <w:szCs w:val="24"/>
        </w:rPr>
        <w:t>R E S U L T A N D O</w:t>
      </w:r>
    </w:p>
    <w:p w:rsidR="0090118B" w:rsidRPr="001042B6" w:rsidRDefault="0090118B" w:rsidP="0090118B">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 xml:space="preserve">Con fecha </w:t>
      </w:r>
      <w:r>
        <w:rPr>
          <w:rFonts w:ascii="Arial" w:hAnsi="Arial" w:cs="Arial"/>
          <w:sz w:val="24"/>
          <w:szCs w:val="24"/>
        </w:rPr>
        <w:t xml:space="preserve">siete de diciembre de dos mil dieciocho (07/12/20189,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esa misma </w:t>
      </w:r>
      <w:r w:rsidRPr="001042B6">
        <w:rPr>
          <w:rFonts w:ascii="Arial" w:hAnsi="Arial" w:cs="Arial"/>
          <w:sz w:val="24"/>
          <w:szCs w:val="24"/>
        </w:rPr>
        <w:t>fecha</w:t>
      </w:r>
      <w:r>
        <w:rPr>
          <w:rFonts w:ascii="Arial" w:hAnsi="Arial" w:cs="Arial"/>
          <w:sz w:val="24"/>
          <w:szCs w:val="24"/>
        </w:rPr>
        <w:t xml:space="preserve"> (07/12/2018),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w:t>
      </w:r>
      <w:r w:rsidRPr="00E96ED3">
        <w:rPr>
          <w:rFonts w:ascii="Arial" w:hAnsi="Arial" w:cs="Arial"/>
          <w:sz w:val="24"/>
          <w:szCs w:val="24"/>
        </w:rPr>
        <w:t>Juicio a la autoridad demandada Director General de la Oficina de Pensiones del Estado de Oaxaca. - - - - - - -</w:t>
      </w:r>
      <w:r w:rsidRPr="001042B6">
        <w:rPr>
          <w:rFonts w:ascii="Arial" w:hAnsi="Arial" w:cs="Arial"/>
          <w:sz w:val="24"/>
          <w:szCs w:val="24"/>
        </w:rPr>
        <w:t xml:space="preserve"> - - - - - </w:t>
      </w:r>
      <w:r w:rsidR="00CD3746">
        <w:rPr>
          <w:rFonts w:ascii="Arial" w:hAnsi="Arial" w:cs="Arial"/>
          <w:sz w:val="24"/>
          <w:szCs w:val="24"/>
        </w:rPr>
        <w:t xml:space="preserve">- </w:t>
      </w:r>
    </w:p>
    <w:p w:rsidR="0090118B" w:rsidRDefault="0090118B" w:rsidP="0090118B">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veinte de febrero de dos mil diecinueve (20/02/2019), </w:t>
      </w:r>
      <w:r w:rsidRPr="001042B6">
        <w:rPr>
          <w:rFonts w:ascii="Arial" w:hAnsi="Arial" w:cs="Arial"/>
          <w:sz w:val="24"/>
          <w:szCs w:val="24"/>
        </w:rPr>
        <w:t xml:space="preserve">se tuvo a la autoridad demandada </w:t>
      </w:r>
      <w:r>
        <w:rPr>
          <w:rFonts w:ascii="Arial" w:hAnsi="Arial" w:cs="Arial"/>
          <w:sz w:val="24"/>
          <w:szCs w:val="24"/>
        </w:rPr>
        <w:t xml:space="preserve">Director General de la Oficina de Pensiones del Estado de Oaxaca, contestando en tiempo la demanda.- - - - - - - - - - - - - - - - - - - - - - - - - - - - - - - - - - - - - - - - - - - - - - - - </w:t>
      </w:r>
      <w:r w:rsidR="00160942">
        <w:rPr>
          <w:rFonts w:ascii="Arial" w:hAnsi="Arial" w:cs="Arial"/>
          <w:sz w:val="24"/>
          <w:szCs w:val="24"/>
        </w:rPr>
        <w:t xml:space="preserve">- </w:t>
      </w:r>
    </w:p>
    <w:p w:rsidR="0090118B" w:rsidRDefault="0090118B" w:rsidP="0090118B">
      <w:pPr>
        <w:tabs>
          <w:tab w:val="center" w:pos="4574"/>
        </w:tabs>
        <w:spacing w:line="360" w:lineRule="auto"/>
        <w:ind w:firstLine="708"/>
        <w:jc w:val="both"/>
        <w:rPr>
          <w:rFonts w:ascii="Arial" w:hAnsi="Arial" w:cs="Arial"/>
          <w:b/>
          <w:sz w:val="24"/>
          <w:szCs w:val="24"/>
        </w:rPr>
      </w:pPr>
      <w:r w:rsidRPr="001042B6">
        <w:rPr>
          <w:rFonts w:ascii="Arial" w:hAnsi="Arial" w:cs="Arial"/>
          <w:b/>
          <w:sz w:val="24"/>
          <w:szCs w:val="24"/>
        </w:rPr>
        <w:t>TERCERO.-</w:t>
      </w:r>
      <w:r>
        <w:rPr>
          <w:rFonts w:ascii="Arial" w:hAnsi="Arial" w:cs="Arial"/>
          <w:b/>
          <w:sz w:val="24"/>
          <w:szCs w:val="24"/>
        </w:rPr>
        <w:t xml:space="preserve"> </w:t>
      </w:r>
      <w:r w:rsidRPr="00071BA1">
        <w:rPr>
          <w:rFonts w:ascii="Arial" w:hAnsi="Arial" w:cs="Arial"/>
          <w:sz w:val="24"/>
          <w:szCs w:val="24"/>
        </w:rPr>
        <w:t>El</w:t>
      </w:r>
      <w:r>
        <w:rPr>
          <w:rFonts w:ascii="Arial" w:hAnsi="Arial" w:cs="Arial"/>
          <w:sz w:val="24"/>
          <w:szCs w:val="24"/>
        </w:rPr>
        <w:t xml:space="preserve"> veinticuatro de abril de dos mil diecinueve (24/02/2019)</w:t>
      </w:r>
      <w:r w:rsidRPr="00071BA1">
        <w:rPr>
          <w:rFonts w:ascii="Arial" w:hAnsi="Arial" w:cs="Arial"/>
          <w:sz w:val="24"/>
          <w:szCs w:val="24"/>
        </w:rPr>
        <w:t xml:space="preserve"> se llevó a cabo la audiencia final,</w:t>
      </w:r>
      <w:r>
        <w:rPr>
          <w:rFonts w:ascii="Arial" w:hAnsi="Arial" w:cs="Arial"/>
          <w:b/>
          <w:sz w:val="24"/>
          <w:szCs w:val="24"/>
        </w:rPr>
        <w:t xml:space="preserve"> </w:t>
      </w:r>
      <w:r w:rsidRPr="00443976">
        <w:rPr>
          <w:rFonts w:ascii="Arial" w:hAnsi="Arial" w:cs="Arial"/>
          <w:sz w:val="24"/>
          <w:szCs w:val="24"/>
        </w:rPr>
        <w:t>la cual se dejó sin efectos</w:t>
      </w:r>
      <w:r>
        <w:rPr>
          <w:rFonts w:ascii="Arial" w:hAnsi="Arial" w:cs="Arial"/>
          <w:sz w:val="24"/>
          <w:szCs w:val="24"/>
        </w:rPr>
        <w:t>,</w:t>
      </w:r>
      <w:r w:rsidRPr="00443976">
        <w:rPr>
          <w:rFonts w:ascii="Arial" w:hAnsi="Arial" w:cs="Arial"/>
          <w:sz w:val="24"/>
          <w:szCs w:val="24"/>
        </w:rPr>
        <w:t xml:space="preserve"> mediante acuerdo de </w:t>
      </w:r>
      <w:r>
        <w:rPr>
          <w:rFonts w:ascii="Arial" w:hAnsi="Arial" w:cs="Arial"/>
          <w:sz w:val="24"/>
          <w:szCs w:val="24"/>
        </w:rPr>
        <w:t>cuatro de junio de dos mil diecinueve (04/06</w:t>
      </w:r>
      <w:r w:rsidRPr="00443976">
        <w:rPr>
          <w:rFonts w:ascii="Arial" w:hAnsi="Arial" w:cs="Arial"/>
          <w:sz w:val="24"/>
          <w:szCs w:val="24"/>
        </w:rPr>
        <w:t xml:space="preserve">/2019), </w:t>
      </w:r>
      <w:r>
        <w:rPr>
          <w:rFonts w:ascii="Arial" w:hAnsi="Arial" w:cs="Arial"/>
          <w:sz w:val="24"/>
          <w:szCs w:val="24"/>
        </w:rPr>
        <w:t xml:space="preserve">en atención a que </w:t>
      </w:r>
      <w:r w:rsidRPr="00443976">
        <w:rPr>
          <w:rFonts w:ascii="Arial" w:hAnsi="Arial" w:cs="Arial"/>
          <w:sz w:val="24"/>
          <w:szCs w:val="24"/>
        </w:rPr>
        <w:t>la autoridad</w:t>
      </w:r>
      <w:r>
        <w:rPr>
          <w:rFonts w:ascii="Arial" w:hAnsi="Arial" w:cs="Arial"/>
          <w:sz w:val="24"/>
          <w:szCs w:val="24"/>
        </w:rPr>
        <w:t xml:space="preserve"> señalada por</w:t>
      </w:r>
      <w:r w:rsidRPr="00443976">
        <w:rPr>
          <w:rFonts w:ascii="Arial" w:hAnsi="Arial" w:cs="Arial"/>
          <w:sz w:val="24"/>
          <w:szCs w:val="24"/>
        </w:rPr>
        <w:t xml:space="preserve"> la actora </w:t>
      </w:r>
      <w:r>
        <w:rPr>
          <w:rFonts w:ascii="Arial" w:hAnsi="Arial" w:cs="Arial"/>
          <w:sz w:val="24"/>
          <w:szCs w:val="24"/>
        </w:rPr>
        <w:t>en su escrito de demanda (</w:t>
      </w:r>
      <w:r w:rsidRPr="00443976">
        <w:rPr>
          <w:rFonts w:ascii="Arial" w:hAnsi="Arial" w:cs="Arial"/>
          <w:sz w:val="24"/>
          <w:szCs w:val="24"/>
        </w:rPr>
        <w:t>Director General de la Oficina de</w:t>
      </w:r>
      <w:r>
        <w:rPr>
          <w:rFonts w:ascii="Arial" w:hAnsi="Arial" w:cs="Arial"/>
          <w:sz w:val="24"/>
          <w:szCs w:val="24"/>
        </w:rPr>
        <w:t xml:space="preserve"> Pensiones del Estado de Oaxaca),</w:t>
      </w:r>
      <w:r w:rsidRPr="00443976">
        <w:rPr>
          <w:rFonts w:ascii="Arial" w:hAnsi="Arial" w:cs="Arial"/>
          <w:sz w:val="24"/>
          <w:szCs w:val="24"/>
        </w:rPr>
        <w:t xml:space="preserve"> únicamente emitió un oficio de carácter informativo, </w:t>
      </w:r>
      <w:r>
        <w:rPr>
          <w:rFonts w:ascii="Arial" w:hAnsi="Arial" w:cs="Arial"/>
          <w:sz w:val="24"/>
          <w:szCs w:val="24"/>
        </w:rPr>
        <w:t xml:space="preserve">empero, </w:t>
      </w:r>
      <w:r w:rsidRPr="00443976">
        <w:rPr>
          <w:rFonts w:ascii="Arial" w:hAnsi="Arial" w:cs="Arial"/>
          <w:sz w:val="24"/>
          <w:szCs w:val="24"/>
        </w:rPr>
        <w:t>el acuerdo que en el fondo impugna</w:t>
      </w:r>
      <w:r>
        <w:rPr>
          <w:rFonts w:ascii="Arial" w:hAnsi="Arial" w:cs="Arial"/>
          <w:sz w:val="24"/>
          <w:szCs w:val="24"/>
        </w:rPr>
        <w:t xml:space="preserve"> la actora,</w:t>
      </w:r>
      <w:r w:rsidRPr="00443976">
        <w:rPr>
          <w:rFonts w:ascii="Arial" w:hAnsi="Arial" w:cs="Arial"/>
          <w:sz w:val="24"/>
          <w:szCs w:val="24"/>
        </w:rPr>
        <w:t xml:space="preserve"> fue emitido por una autoridad distinta, el Consejo Directivo de la Oficina de Pensiones del Estado de Oaxaca, </w:t>
      </w:r>
      <w:r>
        <w:rPr>
          <w:rFonts w:ascii="Arial" w:hAnsi="Arial" w:cs="Arial"/>
          <w:sz w:val="24"/>
          <w:szCs w:val="24"/>
        </w:rPr>
        <w:t xml:space="preserve">por lo que </w:t>
      </w:r>
      <w:r w:rsidRPr="00443976">
        <w:rPr>
          <w:rFonts w:ascii="Arial" w:hAnsi="Arial" w:cs="Arial"/>
          <w:sz w:val="24"/>
          <w:szCs w:val="24"/>
        </w:rPr>
        <w:t>privilegi</w:t>
      </w:r>
      <w:r>
        <w:rPr>
          <w:rFonts w:ascii="Arial" w:hAnsi="Arial" w:cs="Arial"/>
          <w:sz w:val="24"/>
          <w:szCs w:val="24"/>
        </w:rPr>
        <w:t>ando</w:t>
      </w:r>
      <w:r w:rsidRPr="00443976">
        <w:rPr>
          <w:rFonts w:ascii="Arial" w:hAnsi="Arial" w:cs="Arial"/>
          <w:sz w:val="24"/>
          <w:szCs w:val="24"/>
        </w:rPr>
        <w:t xml:space="preserve"> el derecho de defensa, </w:t>
      </w:r>
      <w:r>
        <w:rPr>
          <w:rFonts w:ascii="Arial" w:hAnsi="Arial" w:cs="Arial"/>
          <w:sz w:val="24"/>
          <w:szCs w:val="24"/>
        </w:rPr>
        <w:t>se ordenó</w:t>
      </w:r>
      <w:r w:rsidRPr="00443976">
        <w:rPr>
          <w:rFonts w:ascii="Arial" w:hAnsi="Arial" w:cs="Arial"/>
          <w:sz w:val="24"/>
          <w:szCs w:val="24"/>
        </w:rPr>
        <w:t xml:space="preserve"> correrle traslado con copia de la demanda</w:t>
      </w:r>
      <w:r>
        <w:rPr>
          <w:rFonts w:ascii="Arial" w:hAnsi="Arial" w:cs="Arial"/>
          <w:sz w:val="24"/>
          <w:szCs w:val="24"/>
        </w:rPr>
        <w:t>, que en tiempo fue contestada, como se advierte del acuerdo dictado con fecha veintiséis de junio de dos mil diecinueve (26/06/2019)</w:t>
      </w:r>
      <w:r w:rsidRPr="00443976">
        <w:rPr>
          <w:rFonts w:ascii="Arial" w:hAnsi="Arial" w:cs="Arial"/>
          <w:sz w:val="24"/>
          <w:szCs w:val="24"/>
        </w:rPr>
        <w:t xml:space="preserve">. </w:t>
      </w:r>
      <w:r>
        <w:rPr>
          <w:rFonts w:ascii="Arial" w:hAnsi="Arial" w:cs="Arial"/>
          <w:sz w:val="24"/>
          <w:szCs w:val="24"/>
        </w:rPr>
        <w:t xml:space="preserve">- - - - - - - - - - - - </w:t>
      </w:r>
    </w:p>
    <w:p w:rsidR="0090118B" w:rsidRPr="001042B6" w:rsidRDefault="0090118B" w:rsidP="0090118B">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CUARTO.- </w:t>
      </w:r>
      <w:r w:rsidRPr="001042B6">
        <w:rPr>
          <w:rFonts w:ascii="Arial" w:hAnsi="Arial" w:cs="Arial"/>
          <w:sz w:val="24"/>
          <w:szCs w:val="24"/>
        </w:rPr>
        <w:t xml:space="preserve">El </w:t>
      </w:r>
      <w:r>
        <w:rPr>
          <w:rFonts w:ascii="Arial" w:hAnsi="Arial" w:cs="Arial"/>
          <w:sz w:val="24"/>
          <w:szCs w:val="24"/>
        </w:rPr>
        <w:t xml:space="preserve">dos de julio de dos mil diecinueve (02/07/2019),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sidR="005C5DF2">
        <w:rPr>
          <w:rFonts w:ascii="Arial" w:hAnsi="Arial" w:cs="Arial"/>
          <w:sz w:val="24"/>
          <w:szCs w:val="24"/>
        </w:rPr>
        <w:t xml:space="preserve">- </w:t>
      </w:r>
    </w:p>
    <w:p w:rsidR="0090118B" w:rsidRPr="001042B6" w:rsidRDefault="0090118B" w:rsidP="0090118B">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90118B" w:rsidRPr="001042B6" w:rsidRDefault="0090118B" w:rsidP="0090118B">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041042">
        <w:rPr>
          <w:rFonts w:ascii="Arial" w:hAnsi="Arial" w:cs="Arial"/>
          <w:sz w:val="24"/>
          <w:szCs w:val="24"/>
        </w:rPr>
        <w:t>- - - -</w:t>
      </w:r>
    </w:p>
    <w:p w:rsidR="0090118B" w:rsidRPr="001042B6" w:rsidRDefault="0090118B" w:rsidP="0090118B">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90118B" w:rsidRPr="00563A32" w:rsidRDefault="0090118B" w:rsidP="0090118B">
      <w:pPr>
        <w:spacing w:line="360" w:lineRule="auto"/>
        <w:ind w:firstLine="708"/>
        <w:jc w:val="both"/>
        <w:rPr>
          <w:rFonts w:ascii="Arial" w:hAnsi="Arial" w:cs="Arial"/>
          <w:b/>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EE4297">
        <w:rPr>
          <w:rFonts w:ascii="Arial" w:hAnsi="Arial" w:cs="Arial"/>
          <w:sz w:val="24"/>
          <w:szCs w:val="24"/>
        </w:rPr>
        <w:t>***** *****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Copia certificada de </w:t>
      </w:r>
      <w:r w:rsidRPr="005D2644">
        <w:rPr>
          <w:rFonts w:ascii="Arial" w:hAnsi="Arial" w:cs="Arial"/>
          <w:sz w:val="24"/>
          <w:szCs w:val="24"/>
        </w:rPr>
        <w:t xml:space="preserve">oficio </w:t>
      </w:r>
      <w:r w:rsidR="00EE4297">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veintiocho de septiembre de dos mil dieciocho (28/09/2018)</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w:t>
      </w:r>
      <w:r>
        <w:rPr>
          <w:rFonts w:ascii="Arial" w:hAnsi="Arial" w:cs="Arial"/>
          <w:b/>
          <w:sz w:val="24"/>
          <w:szCs w:val="24"/>
        </w:rPr>
        <w:t xml:space="preserve">2.- </w:t>
      </w:r>
      <w:r w:rsidRPr="00563A32">
        <w:rPr>
          <w:rFonts w:ascii="Arial" w:hAnsi="Arial" w:cs="Arial"/>
          <w:sz w:val="24"/>
          <w:szCs w:val="24"/>
        </w:rPr>
        <w:t>Copia simple de dos nombramientos expedidos a favor de la actora con fechas veintisiete de febrero de mil novecientos noventa y cinco (27/02/1995) y uno de agosto de dos mil diecioc</w:t>
      </w:r>
      <w:r>
        <w:rPr>
          <w:rFonts w:ascii="Arial" w:hAnsi="Arial" w:cs="Arial"/>
          <w:sz w:val="24"/>
          <w:szCs w:val="24"/>
        </w:rPr>
        <w:t xml:space="preserve">ho (01/08/2018); </w:t>
      </w:r>
      <w:r>
        <w:rPr>
          <w:rFonts w:ascii="Arial" w:hAnsi="Arial" w:cs="Arial"/>
          <w:b/>
          <w:sz w:val="24"/>
          <w:szCs w:val="24"/>
        </w:rPr>
        <w:t xml:space="preserve">3.- </w:t>
      </w:r>
      <w:r w:rsidRPr="000C3834">
        <w:rPr>
          <w:rFonts w:ascii="Arial" w:hAnsi="Arial" w:cs="Arial"/>
          <w:sz w:val="24"/>
          <w:szCs w:val="24"/>
        </w:rPr>
        <w:t xml:space="preserve">Copia simple de constancia de contribuciones al fondo de </w:t>
      </w:r>
      <w:r w:rsidRPr="000C3834">
        <w:rPr>
          <w:rFonts w:ascii="Arial" w:hAnsi="Arial" w:cs="Arial"/>
          <w:sz w:val="24"/>
          <w:szCs w:val="24"/>
        </w:rPr>
        <w:lastRenderedPageBreak/>
        <w:t>pensiones expedido el día doce de julio de dos mil dieciocho (12/07/2018), a favor de la actora.</w:t>
      </w:r>
    </w:p>
    <w:p w:rsidR="0090118B" w:rsidRPr="00F6129F" w:rsidRDefault="0090118B" w:rsidP="0090118B">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General de la Oficina de Pensiones del Estado de Oaxaca se le admitieron las DOCUMENTALES consistentes en copias certificadas de: </w:t>
      </w:r>
      <w:r>
        <w:rPr>
          <w:rFonts w:ascii="Arial" w:hAnsi="Arial" w:cs="Arial"/>
          <w:b/>
          <w:sz w:val="24"/>
          <w:szCs w:val="24"/>
        </w:rPr>
        <w:t xml:space="preserve">1.- </w:t>
      </w:r>
      <w:r>
        <w:rPr>
          <w:rFonts w:ascii="Arial" w:hAnsi="Arial" w:cs="Arial"/>
          <w:sz w:val="24"/>
          <w:szCs w:val="24"/>
        </w:rPr>
        <w:t xml:space="preserve">Nombramiento y Protesta de Ley, expedido a favor del Contador Público  JESÚS PARADA </w:t>
      </w:r>
      <w:proofErr w:type="spellStart"/>
      <w:r>
        <w:rPr>
          <w:rFonts w:ascii="Arial" w:hAnsi="Arial" w:cs="Arial"/>
          <w:sz w:val="24"/>
          <w:szCs w:val="24"/>
        </w:rPr>
        <w:t>PARADA</w:t>
      </w:r>
      <w:proofErr w:type="spellEnd"/>
      <w:r>
        <w:rPr>
          <w:rFonts w:ascii="Arial" w:hAnsi="Arial" w:cs="Arial"/>
          <w:sz w:val="24"/>
          <w:szCs w:val="24"/>
        </w:rPr>
        <w:t>;</w:t>
      </w:r>
      <w:r w:rsidRPr="00C97232">
        <w:rPr>
          <w:rFonts w:ascii="Arial" w:hAnsi="Arial" w:cs="Arial"/>
          <w:b/>
          <w:sz w:val="24"/>
          <w:szCs w:val="24"/>
        </w:rPr>
        <w:t xml:space="preserve"> 2.-</w:t>
      </w:r>
      <w:r>
        <w:rPr>
          <w:rFonts w:ascii="Arial" w:hAnsi="Arial" w:cs="Arial"/>
          <w:sz w:val="24"/>
          <w:szCs w:val="24"/>
        </w:rPr>
        <w:t xml:space="preserve"> Oficio número </w:t>
      </w:r>
      <w:r w:rsidR="00EE4297">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veintiocho de septiembre de dos mil dieciocho (28/09/2018)</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con su respectiva acta de notificación; </w:t>
      </w:r>
      <w:r>
        <w:rPr>
          <w:rFonts w:ascii="Arial" w:hAnsi="Arial" w:cs="Arial"/>
          <w:b/>
          <w:sz w:val="24"/>
          <w:szCs w:val="24"/>
        </w:rPr>
        <w:t xml:space="preserve">3.- </w:t>
      </w:r>
      <w:r w:rsidRPr="00F6129F">
        <w:rPr>
          <w:rFonts w:ascii="Arial" w:hAnsi="Arial" w:cs="Arial"/>
          <w:sz w:val="24"/>
          <w:szCs w:val="24"/>
        </w:rPr>
        <w:t>Nombramiento expedido a favor de la actora con fecha uno de agosto de dos mil dieciocho (01/08/2018).</w:t>
      </w:r>
    </w:p>
    <w:p w:rsidR="0090118B" w:rsidRPr="0010054A" w:rsidRDefault="0090118B" w:rsidP="0090118B">
      <w:pPr>
        <w:spacing w:line="360" w:lineRule="auto"/>
        <w:ind w:firstLine="708"/>
        <w:jc w:val="both"/>
        <w:rPr>
          <w:rFonts w:ascii="Arial" w:hAnsi="Arial" w:cs="Arial"/>
          <w:b/>
          <w:sz w:val="24"/>
          <w:szCs w:val="24"/>
        </w:rPr>
      </w:pPr>
      <w:r>
        <w:rPr>
          <w:rFonts w:ascii="Arial" w:hAnsi="Arial" w:cs="Arial"/>
          <w:sz w:val="24"/>
          <w:szCs w:val="24"/>
        </w:rPr>
        <w:t xml:space="preserve">Al demandado Consejo Directivo de Pensiones del Estado, se le admitieron las documentales consistentes en: </w:t>
      </w:r>
      <w:r>
        <w:rPr>
          <w:rFonts w:ascii="Arial" w:hAnsi="Arial" w:cs="Arial"/>
          <w:b/>
          <w:sz w:val="24"/>
          <w:szCs w:val="24"/>
        </w:rPr>
        <w:t xml:space="preserve">1.- </w:t>
      </w:r>
      <w:r>
        <w:rPr>
          <w:rFonts w:ascii="Arial" w:hAnsi="Arial" w:cs="Arial"/>
          <w:sz w:val="24"/>
          <w:szCs w:val="24"/>
        </w:rPr>
        <w:t xml:space="preserve">Copia certificada de Poder General otorgado por dicho Consejo, a favor del Contador Público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sidRPr="0024278D">
        <w:rPr>
          <w:rFonts w:ascii="Arial" w:hAnsi="Arial" w:cs="Arial"/>
          <w:sz w:val="24"/>
          <w:szCs w:val="24"/>
        </w:rPr>
        <w:t>C</w:t>
      </w:r>
      <w:r>
        <w:rPr>
          <w:rFonts w:ascii="Arial" w:hAnsi="Arial" w:cs="Arial"/>
          <w:sz w:val="24"/>
          <w:szCs w:val="24"/>
        </w:rPr>
        <w:t xml:space="preserve">opia certificada de Oficio número </w:t>
      </w:r>
      <w:r w:rsidR="00EE4297">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veintiocho de septiembre de dos mil dieciocho (28/09/2018)</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con su respectiva acta de notificación; </w:t>
      </w:r>
      <w:r>
        <w:rPr>
          <w:rFonts w:ascii="Arial" w:hAnsi="Arial" w:cs="Arial"/>
          <w:b/>
          <w:sz w:val="24"/>
          <w:szCs w:val="24"/>
        </w:rPr>
        <w:t xml:space="preserve">3.- </w:t>
      </w:r>
      <w:r w:rsidRPr="00F6129F">
        <w:rPr>
          <w:rFonts w:ascii="Arial" w:hAnsi="Arial" w:cs="Arial"/>
          <w:sz w:val="24"/>
          <w:szCs w:val="24"/>
        </w:rPr>
        <w:t>Nombramiento expedido a favor de la actora con fecha uno de agosto de dos mil dieciocho (01/08/2018).</w:t>
      </w:r>
    </w:p>
    <w:p w:rsidR="0090118B" w:rsidRDefault="0090118B" w:rsidP="0090118B">
      <w:pPr>
        <w:spacing w:line="360" w:lineRule="auto"/>
        <w:ind w:firstLine="708"/>
        <w:jc w:val="both"/>
        <w:rPr>
          <w:rFonts w:ascii="Arial" w:hAnsi="Arial" w:cs="Arial"/>
          <w:sz w:val="24"/>
          <w:szCs w:val="24"/>
        </w:rPr>
      </w:pPr>
      <w:r w:rsidRPr="00844788">
        <w:rPr>
          <w:rFonts w:ascii="Arial" w:hAnsi="Arial" w:cs="Arial"/>
          <w:sz w:val="24"/>
          <w:szCs w:val="24"/>
        </w:rPr>
        <w:t>Todos los documentos 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 xml:space="preserve">, </w:t>
      </w:r>
      <w:r>
        <w:rPr>
          <w:rFonts w:ascii="Arial" w:hAnsi="Arial" w:cs="Arial"/>
          <w:sz w:val="24"/>
          <w:szCs w:val="24"/>
        </w:rPr>
        <w:t xml:space="preserve">con excepción de los documentos simples consistentes en nombramiento expedido a favor de la actora con fecha veintisiete de febrero de mil novecientos noventa y cinco (27/02/1995) y la constancia de contribuciones al fondo de pensiones, a los que se les otorga valor probatorio indiciario como se verá más adelante. Los documentos certificados, fueron cotejados por personas con plenas facultades para ello, como son los Notarios Públicos números Veinticinco y Noventa en el Estado y por el Jefe del Departamento Jurídico de la Oficina de Pensiones, quienes actuaron  de conformidad con lo dispuesto en los artículos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respectivamente; y por lo que respecta a la copia simple remitida por la actora consistente en el nombramiento expedido a su favor, con fecha uno de agosto de dos mil dieciocho (01/08/2018), fue perfeccionada, pues en las copias certificadas remitidas por las demandadas aparece ese documento, de ahí que su existencia y </w:t>
      </w:r>
      <w:r>
        <w:rPr>
          <w:rFonts w:ascii="Arial" w:hAnsi="Arial" w:cs="Arial"/>
          <w:sz w:val="24"/>
          <w:szCs w:val="24"/>
        </w:rPr>
        <w:lastRenderedPageBreak/>
        <w:t xml:space="preserve">veracidad de su contenido, haya quedado de manifiesto.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90118B" w:rsidRDefault="0090118B" w:rsidP="0090118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Respecto a las restantes copias simples remitidas por la actora se les otorga </w:t>
      </w:r>
      <w:r w:rsidRPr="00F25C43">
        <w:rPr>
          <w:rFonts w:ascii="Arial" w:hAnsi="Arial" w:cs="Arial"/>
          <w:b/>
          <w:sz w:val="24"/>
          <w:szCs w:val="24"/>
        </w:rPr>
        <w:t>valor probatorio indiciario</w:t>
      </w:r>
      <w:r>
        <w:rPr>
          <w:rFonts w:ascii="Arial" w:hAnsi="Arial" w:cs="Arial"/>
          <w:b/>
          <w:sz w:val="24"/>
          <w:szCs w:val="24"/>
        </w:rPr>
        <w:t xml:space="preserve"> como se </w:t>
      </w:r>
      <w:r w:rsidRPr="00210639">
        <w:rPr>
          <w:rFonts w:ascii="Arial" w:hAnsi="Arial" w:cs="Arial"/>
          <w:sz w:val="24"/>
          <w:szCs w:val="24"/>
        </w:rPr>
        <w:t>mencionó anteriormente</w:t>
      </w:r>
      <w:r>
        <w:rPr>
          <w:rFonts w:ascii="Arial" w:hAnsi="Arial" w:cs="Arial"/>
          <w:sz w:val="24"/>
          <w:szCs w:val="24"/>
        </w:rPr>
        <w:t>, esto obedece a que no se trata de documentos aislados, por el contrario, se encuentran estrechamente vinculados al acto impugnado, pues fueron tomados en cuenta por la autoridad demandada para la emisión del dictamen de pensión por jubilación otorgado a favor de la actora, de ahí el vínculo directo con el acto impugnado y el valor otorgado.</w:t>
      </w:r>
      <w:r w:rsidRPr="00BD383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90118B" w:rsidRPr="001042B6" w:rsidRDefault="0090118B" w:rsidP="0090118B">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w:t>
      </w:r>
      <w:r w:rsidRPr="00E02590">
        <w:rPr>
          <w:rFonts w:ascii="Arial" w:hAnsi="Arial" w:cs="Arial"/>
          <w:sz w:val="24"/>
          <w:szCs w:val="24"/>
        </w:rPr>
        <w:t>requisitos de validez y eficacia, quedando de manifiesto la veracidad de su contenido, de conformidad a lo que establece el citado artículo 203 fracción I de la Ley de Procedimiento y Justicia Administrativa para el Estado de Oaxaca.</w:t>
      </w:r>
    </w:p>
    <w:p w:rsidR="0090118B" w:rsidRPr="001042B6" w:rsidRDefault="0090118B" w:rsidP="0090118B">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w:t>
      </w:r>
      <w:r>
        <w:rPr>
          <w:rFonts w:ascii="Arial" w:hAnsi="Arial" w:cs="Arial"/>
          <w:sz w:val="24"/>
          <w:szCs w:val="24"/>
        </w:rPr>
        <w:t>s</w:t>
      </w:r>
      <w:r w:rsidRPr="001042B6">
        <w:rPr>
          <w:rFonts w:ascii="Arial" w:hAnsi="Arial" w:cs="Arial"/>
          <w:sz w:val="24"/>
          <w:szCs w:val="24"/>
        </w:rPr>
        <w:t xml:space="preserve"> por la actora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90118B" w:rsidRPr="001042B6" w:rsidRDefault="0090118B" w:rsidP="0090118B">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ofrecida por la actora y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w:t>
      </w:r>
      <w:r w:rsidRPr="001042B6">
        <w:rPr>
          <w:rFonts w:ascii="Arial" w:hAnsi="Arial" w:cs="Arial"/>
          <w:sz w:val="24"/>
          <w:szCs w:val="24"/>
        </w:rPr>
        <w:lastRenderedPageBreak/>
        <w:t xml:space="preserve">consistentes en determinar la consecuencia que la ley deduce de un hecho conocido, para averiguar la verdad de otro </w:t>
      </w:r>
      <w:r>
        <w:rPr>
          <w:rFonts w:ascii="Arial" w:hAnsi="Arial" w:cs="Arial"/>
          <w:sz w:val="24"/>
          <w:szCs w:val="24"/>
        </w:rPr>
        <w:t>c</w:t>
      </w:r>
      <w:r w:rsidRPr="001042B6">
        <w:rPr>
          <w:rFonts w:ascii="Arial" w:hAnsi="Arial" w:cs="Arial"/>
          <w:sz w:val="24"/>
          <w:szCs w:val="24"/>
        </w:rPr>
        <w:t>onocido, y que de no ofrecerse prueba en contrario, se acredita de este modo el hecho desconocido.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11343F">
        <w:rPr>
          <w:rFonts w:ascii="Arial" w:hAnsi="Arial" w:cs="Arial"/>
          <w:sz w:val="24"/>
          <w:szCs w:val="24"/>
        </w:rPr>
        <w:t xml:space="preserve">- - - - </w:t>
      </w:r>
    </w:p>
    <w:p w:rsidR="0090118B" w:rsidRPr="001042B6" w:rsidRDefault="0090118B" w:rsidP="0090118B">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 - - - - - - - - - - - - - - - - - - - - - - - - - - - - - - - - - - - - - - - - - - - - - - -</w:t>
      </w:r>
      <w:r w:rsidRPr="001042B6">
        <w:rPr>
          <w:rFonts w:cs="Arial"/>
          <w:sz w:val="24"/>
        </w:rPr>
        <w:t xml:space="preserve"> </w:t>
      </w:r>
      <w:r w:rsidR="00B00359">
        <w:rPr>
          <w:rFonts w:cs="Arial"/>
          <w:sz w:val="24"/>
        </w:rPr>
        <w:t xml:space="preserve">- - </w:t>
      </w:r>
    </w:p>
    <w:p w:rsidR="0090118B" w:rsidRPr="001042B6" w:rsidRDefault="0090118B" w:rsidP="0090118B">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 la actora </w:t>
      </w:r>
      <w:r w:rsidR="00EE4297">
        <w:rPr>
          <w:rFonts w:ascii="Arial" w:hAnsi="Arial" w:cs="Arial"/>
          <w:sz w:val="24"/>
          <w:szCs w:val="24"/>
        </w:rPr>
        <w:t>***** *****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le otorgó la pensión por jubilación, considerando únicamente el sueldo base, además determinó un descuento del 9% sobre su pensión,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w:t>
      </w:r>
      <w:r>
        <w:rPr>
          <w:rFonts w:ascii="Arial" w:hAnsi="Arial" w:cs="Arial"/>
          <w:sz w:val="24"/>
          <w:szCs w:val="24"/>
        </w:rPr>
        <w:t>que sin duda quedó justificado</w:t>
      </w:r>
      <w:r w:rsidRPr="001042B6">
        <w:rPr>
          <w:rFonts w:ascii="Arial" w:hAnsi="Arial" w:cs="Arial"/>
          <w:sz w:val="24"/>
          <w:szCs w:val="24"/>
        </w:rPr>
        <w:t xml:space="preserve"> su </w:t>
      </w:r>
      <w:r>
        <w:rPr>
          <w:rFonts w:ascii="Arial" w:hAnsi="Arial" w:cs="Arial"/>
          <w:sz w:val="24"/>
          <w:szCs w:val="24"/>
        </w:rPr>
        <w:t xml:space="preserve">interés, </w:t>
      </w:r>
      <w:r w:rsidRPr="001042B6">
        <w:rPr>
          <w:rFonts w:ascii="Arial" w:hAnsi="Arial" w:cs="Arial"/>
          <w:sz w:val="24"/>
          <w:szCs w:val="24"/>
        </w:rPr>
        <w:t>personalidad jurídica y legítima en el presente Juicio.</w:t>
      </w:r>
    </w:p>
    <w:p w:rsidR="0090118B" w:rsidRPr="001042B6" w:rsidRDefault="0090118B" w:rsidP="0090118B">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w:t>
      </w:r>
      <w:r>
        <w:rPr>
          <w:rFonts w:ascii="Arial" w:hAnsi="Arial" w:cs="Arial"/>
          <w:b/>
          <w:sz w:val="24"/>
        </w:rPr>
        <w:t>s</w:t>
      </w:r>
      <w:r w:rsidRPr="001042B6">
        <w:rPr>
          <w:rFonts w:ascii="Arial" w:hAnsi="Arial" w:cs="Arial"/>
          <w:b/>
          <w:sz w:val="24"/>
        </w:rPr>
        <w:t xml:space="preserve">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de la Oficina de Pensiones, </w:t>
      </w:r>
      <w:r w:rsidRPr="001042B6">
        <w:rPr>
          <w:rFonts w:ascii="Arial" w:hAnsi="Arial" w:cs="Arial"/>
          <w:sz w:val="24"/>
        </w:rPr>
        <w:t>remitió copia certificada de su nombramiento y Protesta de Ley,</w:t>
      </w:r>
      <w:r>
        <w:rPr>
          <w:rFonts w:ascii="Arial" w:hAnsi="Arial" w:cs="Arial"/>
          <w:sz w:val="24"/>
        </w:rPr>
        <w:t xml:space="preserve"> además del Poder General para pleitos y cobranzas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 como se expuso en el considerando correspondiente, por lo que sin duda colmó los requisitos dispuestos en el numeral 151 referido y por ende, acreditando su personalidad.- - - - - - - - - - </w:t>
      </w:r>
      <w:r>
        <w:rPr>
          <w:rFonts w:ascii="Arial" w:hAnsi="Arial" w:cs="Arial"/>
          <w:sz w:val="24"/>
        </w:rPr>
        <w:t xml:space="preserve">- - - - - - - - - - - - - - - - - </w:t>
      </w:r>
      <w:r w:rsidR="00FF3E3A">
        <w:rPr>
          <w:rFonts w:ascii="Arial" w:hAnsi="Arial" w:cs="Arial"/>
          <w:sz w:val="24"/>
        </w:rPr>
        <w:t>- - - -</w:t>
      </w:r>
    </w:p>
    <w:p w:rsidR="0090118B" w:rsidRPr="001042B6" w:rsidRDefault="0090118B" w:rsidP="0090118B">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w:t>
      </w:r>
      <w:r w:rsidRPr="001042B6">
        <w:rPr>
          <w:rFonts w:ascii="Arial" w:hAnsi="Arial" w:cs="Arial"/>
          <w:sz w:val="24"/>
          <w:szCs w:val="24"/>
        </w:rPr>
        <w:lastRenderedPageBreak/>
        <w:t xml:space="preserve">de oficio deben ser examinadas, pues de actualizarse alguna de las hipótesis normativas, surge un impedimento para resolver el fondo del asunto, que obliga a declarar el sobreseimiento, tal y como se establece en los artículos 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90118B" w:rsidRDefault="0090118B" w:rsidP="0090118B">
      <w:pPr>
        <w:pStyle w:val="corte4fondoCarCarCar"/>
        <w:spacing w:before="240"/>
        <w:ind w:firstLine="708"/>
        <w:rPr>
          <w:rFonts w:cs="Arial"/>
          <w:bCs/>
          <w:sz w:val="24"/>
        </w:rPr>
      </w:pPr>
      <w:r w:rsidRPr="001042B6">
        <w:rPr>
          <w:rFonts w:cs="Arial"/>
          <w:bCs/>
          <w:sz w:val="24"/>
        </w:rPr>
        <w:t>La</w:t>
      </w:r>
      <w:r>
        <w:rPr>
          <w:rFonts w:cs="Arial"/>
          <w:bCs/>
          <w:sz w:val="24"/>
        </w:rPr>
        <w:t>s</w:t>
      </w:r>
      <w:r w:rsidRPr="001042B6">
        <w:rPr>
          <w:rFonts w:cs="Arial"/>
          <w:bCs/>
          <w:sz w:val="24"/>
        </w:rPr>
        <w:t xml:space="preserve"> autoridad</w:t>
      </w:r>
      <w:r>
        <w:rPr>
          <w:rFonts w:cs="Arial"/>
          <w:bCs/>
          <w:sz w:val="24"/>
        </w:rPr>
        <w:t>es</w:t>
      </w:r>
      <w:r w:rsidRPr="001042B6">
        <w:rPr>
          <w:rFonts w:cs="Arial"/>
          <w:bCs/>
          <w:sz w:val="24"/>
        </w:rPr>
        <w:t xml:space="preserve"> demanda</w:t>
      </w:r>
      <w:r>
        <w:rPr>
          <w:rFonts w:cs="Arial"/>
          <w:bCs/>
          <w:sz w:val="24"/>
        </w:rPr>
        <w:t>s</w:t>
      </w:r>
      <w:r w:rsidRPr="001042B6">
        <w:rPr>
          <w:rFonts w:cs="Arial"/>
          <w:bCs/>
          <w:sz w:val="24"/>
        </w:rPr>
        <w:t xml:space="preserve"> </w:t>
      </w:r>
      <w:r>
        <w:rPr>
          <w:rFonts w:cs="Arial"/>
          <w:bCs/>
          <w:sz w:val="24"/>
        </w:rPr>
        <w:t xml:space="preserve">coincidieron en hacer </w:t>
      </w:r>
      <w:r w:rsidRPr="004037C9">
        <w:rPr>
          <w:rFonts w:cs="Arial"/>
          <w:bCs/>
          <w:sz w:val="24"/>
        </w:rPr>
        <w:t xml:space="preserve">valer </w:t>
      </w:r>
      <w:r>
        <w:rPr>
          <w:rFonts w:cs="Arial"/>
          <w:bCs/>
          <w:sz w:val="24"/>
        </w:rPr>
        <w:t>dos</w:t>
      </w:r>
      <w:r w:rsidRPr="004037C9">
        <w:rPr>
          <w:rFonts w:cs="Arial"/>
          <w:bCs/>
          <w:sz w:val="24"/>
        </w:rPr>
        <w:t xml:space="preserve"> excepciones, LA</w:t>
      </w:r>
      <w:r>
        <w:rPr>
          <w:rFonts w:cs="Arial"/>
          <w:bCs/>
          <w:sz w:val="24"/>
        </w:rPr>
        <w:t xml:space="preserve"> </w:t>
      </w:r>
      <w:r w:rsidRPr="000C1D44">
        <w:rPr>
          <w:rFonts w:cs="Arial"/>
          <w:bCs/>
          <w:sz w:val="24"/>
        </w:rPr>
        <w:t>FALTA DE ACCIÓN Y DERECHO DE</w:t>
      </w:r>
      <w:r>
        <w:rPr>
          <w:rFonts w:cs="Arial"/>
          <w:bCs/>
          <w:sz w:val="24"/>
        </w:rPr>
        <w:t xml:space="preserve"> </w:t>
      </w:r>
      <w:r w:rsidRPr="000C1D44">
        <w:rPr>
          <w:rFonts w:cs="Arial"/>
          <w:bCs/>
          <w:sz w:val="24"/>
        </w:rPr>
        <w:t>L</w:t>
      </w:r>
      <w:r>
        <w:rPr>
          <w:rFonts w:cs="Arial"/>
          <w:bCs/>
          <w:sz w:val="24"/>
        </w:rPr>
        <w:t>A</w:t>
      </w:r>
      <w:r w:rsidRPr="000C1D44">
        <w:rPr>
          <w:rFonts w:cs="Arial"/>
          <w:bCs/>
          <w:sz w:val="24"/>
        </w:rPr>
        <w:t xml:space="preserve"> ACTOR</w:t>
      </w:r>
      <w:r>
        <w:rPr>
          <w:rFonts w:cs="Arial"/>
          <w:bCs/>
          <w:sz w:val="24"/>
        </w:rPr>
        <w:t>A,  y la de FALSEDAD DE LOS HECHOS, basando sus argumentos</w:t>
      </w:r>
      <w:r w:rsidRPr="00706DF8">
        <w:rPr>
          <w:rFonts w:cs="Arial"/>
          <w:bCs/>
          <w:sz w:val="24"/>
        </w:rPr>
        <w:t xml:space="preserve"> </w:t>
      </w:r>
      <w:r>
        <w:rPr>
          <w:rFonts w:cs="Arial"/>
          <w:bCs/>
          <w:sz w:val="24"/>
        </w:rPr>
        <w:t>respecto</w:t>
      </w:r>
      <w:r w:rsidRPr="00706DF8">
        <w:rPr>
          <w:rFonts w:cs="Arial"/>
          <w:b/>
          <w:bCs/>
          <w:sz w:val="24"/>
        </w:rPr>
        <w:t xml:space="preserve"> a</w:t>
      </w:r>
      <w:r>
        <w:rPr>
          <w:rFonts w:cs="Arial"/>
          <w:b/>
          <w:bCs/>
          <w:sz w:val="24"/>
        </w:rPr>
        <w:t xml:space="preserve"> la primera</w:t>
      </w:r>
      <w:r>
        <w:rPr>
          <w:rFonts w:cs="Arial"/>
          <w:bCs/>
          <w:sz w:val="24"/>
        </w:rPr>
        <w:t xml:space="preserve">, en que el acto impugnado es válido, pues considera cumple con los requisitos dispuestos en el artículo 17 de la Ley de Procedimiento y Justicia Administrativa para el Estado de Oaxaca; sin embargo, estos argumentos para sustentar dicha excepción resultan improcedentes, pues no están encaminados a destruir la acción o impedir entrar al estudio de fondo de este asunto, sino a sustentar la validez del acto impugnado, y de ese tema se encargara esta autoridad en el considerando siguiente, por lo que la excepción planteada resulta </w:t>
      </w:r>
      <w:r w:rsidRPr="005F7E41">
        <w:rPr>
          <w:rFonts w:cs="Arial"/>
          <w:b/>
          <w:bCs/>
          <w:sz w:val="24"/>
        </w:rPr>
        <w:t>improcedente</w:t>
      </w:r>
      <w:r>
        <w:rPr>
          <w:rFonts w:cs="Arial"/>
          <w:bCs/>
          <w:sz w:val="24"/>
        </w:rPr>
        <w:t>.</w:t>
      </w:r>
    </w:p>
    <w:p w:rsidR="0090118B" w:rsidRDefault="0090118B" w:rsidP="0090118B">
      <w:pPr>
        <w:pStyle w:val="corte4fondoCarCarCar"/>
        <w:spacing w:before="240"/>
        <w:ind w:firstLine="708"/>
        <w:rPr>
          <w:rFonts w:cs="Arial"/>
          <w:bCs/>
          <w:sz w:val="24"/>
        </w:rPr>
      </w:pPr>
      <w:r>
        <w:rPr>
          <w:rFonts w:cs="Arial"/>
          <w:bCs/>
          <w:sz w:val="24"/>
        </w:rPr>
        <w:t xml:space="preserve">Respecto a la segunda excepción, consistente en falsedad de los hechos, resulta también improcedente, porque los acontecimientos narrados por la actora en la demanda, quedaron sustentados con los documentos que remitió, en que puso de manifiesto la fecha en que inicio a laborar, los diversos nombramientos que le fueron otorgados, la fecha en que solicitó el otorgamiento de una pensión y la fecha en que le fue otorgada, hechos todos ellos contenidos en el dictamen de pensión por jubilación que la autoridad demandada le otorgó, luego entonces, los hechos descritos por la actora quedaron de manifiesto en este asunto con las pruebas que aportó, y que perfeccionó la autoridad demandada, de ahí la improcedencia de la excepción planteada. </w:t>
      </w:r>
    </w:p>
    <w:p w:rsidR="0090118B" w:rsidRPr="001042B6" w:rsidRDefault="0090118B" w:rsidP="0090118B">
      <w:pPr>
        <w:pStyle w:val="corte4fondoCarCarCar"/>
        <w:spacing w:before="240"/>
        <w:ind w:firstLine="708"/>
        <w:rPr>
          <w:rFonts w:cs="Arial"/>
          <w:bCs/>
          <w:sz w:val="24"/>
        </w:rPr>
      </w:pPr>
      <w:r>
        <w:rPr>
          <w:rFonts w:cs="Arial"/>
          <w:bCs/>
          <w:sz w:val="24"/>
        </w:rPr>
        <w:t>No advi</w:t>
      </w:r>
      <w:r w:rsidRPr="001042B6">
        <w:rPr>
          <w:rFonts w:cs="Arial"/>
          <w:bCs/>
          <w:sz w:val="24"/>
        </w:rPr>
        <w:t>rt</w:t>
      </w:r>
      <w:r>
        <w:rPr>
          <w:rFonts w:cs="Arial"/>
          <w:bCs/>
          <w:sz w:val="24"/>
        </w:rPr>
        <w:t>iéndose la actualización de</w:t>
      </w:r>
      <w:r w:rsidRPr="001042B6">
        <w:rPr>
          <w:rFonts w:cs="Arial"/>
          <w:bCs/>
          <w:sz w:val="24"/>
        </w:rPr>
        <w:t xml:space="preserve"> alguna </w:t>
      </w:r>
      <w:r>
        <w:rPr>
          <w:rFonts w:cs="Arial"/>
          <w:bCs/>
          <w:sz w:val="24"/>
        </w:rPr>
        <w:t xml:space="preserve">otra </w:t>
      </w:r>
      <w:r w:rsidRPr="001042B6">
        <w:rPr>
          <w:rFonts w:cs="Arial"/>
          <w:bCs/>
          <w:sz w:val="24"/>
        </w:rPr>
        <w:t xml:space="preserve">causa que impida entrar a estudiar el fondo del presente asunto, este Juicio de Nulidad NO SE SOBRESEE.- - - </w:t>
      </w:r>
      <w:r>
        <w:rPr>
          <w:rFonts w:cs="Arial"/>
          <w:bCs/>
          <w:sz w:val="24"/>
        </w:rPr>
        <w:t xml:space="preserve">- - - - - - - - - - - - - - - - - - - - - - - - - - - - - - - - - - - - - - - - </w:t>
      </w:r>
      <w:r w:rsidR="001138F8">
        <w:rPr>
          <w:rFonts w:cs="Arial"/>
          <w:bCs/>
          <w:sz w:val="24"/>
        </w:rPr>
        <w:t>- - - -</w:t>
      </w:r>
    </w:p>
    <w:p w:rsidR="0090118B"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Pr>
          <w:rFonts w:ascii="Arial" w:hAnsi="Arial" w:cs="Arial"/>
          <w:sz w:val="24"/>
          <w:szCs w:val="24"/>
        </w:rPr>
        <w:t xml:space="preserve">El presente asunto se centra en resolver dos premisas, </w:t>
      </w:r>
      <w:r w:rsidRPr="00A9217E">
        <w:rPr>
          <w:rFonts w:ascii="Arial" w:hAnsi="Arial" w:cs="Arial"/>
          <w:b/>
          <w:sz w:val="24"/>
          <w:szCs w:val="24"/>
        </w:rPr>
        <w:t>la primera</w:t>
      </w:r>
      <w:r>
        <w:rPr>
          <w:rFonts w:ascii="Arial" w:hAnsi="Arial" w:cs="Arial"/>
          <w:sz w:val="24"/>
          <w:szCs w:val="24"/>
        </w:rPr>
        <w:t>, consiste en determinar si resulta procedente el pago a la actora de la prestaciones consistentes en previsión social, despensa, vida cara, quinquenios, aguinaldo, estimulo del día de jubilado, día de las madres y canasta navideña, las cuales únicamente se encuentran contempladas para los trabajadores de base</w:t>
      </w:r>
      <w:r w:rsidRPr="00A9217E">
        <w:rPr>
          <w:rFonts w:ascii="Arial" w:hAnsi="Arial" w:cs="Arial"/>
          <w:b/>
          <w:sz w:val="24"/>
          <w:szCs w:val="24"/>
        </w:rPr>
        <w:t xml:space="preserve">; y la </w:t>
      </w:r>
      <w:r>
        <w:rPr>
          <w:rFonts w:ascii="Arial" w:hAnsi="Arial" w:cs="Arial"/>
          <w:b/>
          <w:sz w:val="24"/>
          <w:szCs w:val="24"/>
        </w:rPr>
        <w:t>segunda</w:t>
      </w:r>
      <w:r>
        <w:rPr>
          <w:rFonts w:ascii="Arial" w:hAnsi="Arial" w:cs="Arial"/>
          <w:sz w:val="24"/>
          <w:szCs w:val="24"/>
        </w:rPr>
        <w:t xml:space="preserve">, versa sobre la ilegalidad del </w:t>
      </w:r>
      <w:r>
        <w:rPr>
          <w:rFonts w:ascii="Arial" w:hAnsi="Arial" w:cs="Arial"/>
          <w:sz w:val="24"/>
          <w:szCs w:val="24"/>
        </w:rPr>
        <w:lastRenderedPageBreak/>
        <w:t>descuento impuesto y que consiste en el 9% de su pensión, por concepto de cuota al fondo de pensiones.</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574909">
        <w:rPr>
          <w:rFonts w:ascii="Arial" w:hAnsi="Arial" w:cs="Arial"/>
          <w:sz w:val="24"/>
          <w:szCs w:val="24"/>
        </w:rPr>
        <w:t>Respecto a la</w:t>
      </w:r>
      <w:r w:rsidRPr="00497216">
        <w:rPr>
          <w:rFonts w:ascii="Arial" w:hAnsi="Arial" w:cs="Arial"/>
          <w:b/>
          <w:sz w:val="24"/>
          <w:szCs w:val="24"/>
        </w:rPr>
        <w:t xml:space="preserve"> </w:t>
      </w:r>
      <w:r w:rsidRPr="00574909">
        <w:rPr>
          <w:rFonts w:ascii="Arial" w:hAnsi="Arial" w:cs="Arial"/>
          <w:b/>
          <w:sz w:val="24"/>
          <w:szCs w:val="24"/>
          <w:u w:val="single"/>
        </w:rPr>
        <w:t>primera premisa</w:t>
      </w:r>
      <w:r w:rsidRPr="00497216">
        <w:rPr>
          <w:rFonts w:ascii="Arial" w:hAnsi="Arial" w:cs="Arial"/>
          <w:sz w:val="24"/>
          <w:szCs w:val="24"/>
        </w:rPr>
        <w:t>,</w:t>
      </w:r>
      <w:r>
        <w:rPr>
          <w:rFonts w:ascii="Arial" w:hAnsi="Arial" w:cs="Arial"/>
          <w:sz w:val="24"/>
          <w:szCs w:val="24"/>
        </w:rPr>
        <w:t xml:space="preserve"> se considera </w:t>
      </w:r>
      <w:r w:rsidRPr="009035DC">
        <w:rPr>
          <w:rFonts w:ascii="Arial" w:hAnsi="Arial" w:cs="Arial"/>
          <w:sz w:val="24"/>
          <w:szCs w:val="24"/>
        </w:rPr>
        <w:t>punto medular</w:t>
      </w:r>
      <w:r>
        <w:rPr>
          <w:rFonts w:ascii="Arial" w:hAnsi="Arial" w:cs="Arial"/>
          <w:sz w:val="24"/>
          <w:szCs w:val="24"/>
        </w:rPr>
        <w:t>,</w:t>
      </w:r>
      <w:r w:rsidRPr="009035DC">
        <w:rPr>
          <w:rFonts w:ascii="Arial" w:hAnsi="Arial" w:cs="Arial"/>
          <w:sz w:val="24"/>
          <w:szCs w:val="24"/>
        </w:rPr>
        <w:t xml:space="preserve"> determinar si resulta </w:t>
      </w:r>
      <w:r w:rsidRPr="003B0F52">
        <w:rPr>
          <w:rFonts w:ascii="Arial" w:hAnsi="Arial" w:cs="Arial"/>
          <w:sz w:val="24"/>
          <w:szCs w:val="24"/>
        </w:rPr>
        <w:t xml:space="preserve">procedente el pago de las prestaciones solicitadas por </w:t>
      </w:r>
      <w:r>
        <w:rPr>
          <w:rFonts w:ascii="Arial" w:hAnsi="Arial" w:cs="Arial"/>
          <w:sz w:val="24"/>
          <w:szCs w:val="24"/>
        </w:rPr>
        <w:t>la</w:t>
      </w:r>
      <w:r w:rsidRPr="003B0F52">
        <w:rPr>
          <w:rFonts w:ascii="Arial" w:hAnsi="Arial" w:cs="Arial"/>
          <w:sz w:val="24"/>
          <w:szCs w:val="24"/>
        </w:rPr>
        <w:t xml:space="preserve"> actor</w:t>
      </w:r>
      <w:r>
        <w:rPr>
          <w:rFonts w:ascii="Arial" w:hAnsi="Arial" w:cs="Arial"/>
          <w:sz w:val="24"/>
          <w:szCs w:val="24"/>
        </w:rPr>
        <w:t>a</w:t>
      </w:r>
      <w:r w:rsidRPr="003B0F52">
        <w:rPr>
          <w:rFonts w:ascii="Arial" w:hAnsi="Arial" w:cs="Arial"/>
          <w:sz w:val="24"/>
          <w:szCs w:val="24"/>
        </w:rPr>
        <w:t xml:space="preserve"> (trabajador de confianza),</w:t>
      </w:r>
      <w:r>
        <w:rPr>
          <w:rFonts w:ascii="Arial" w:hAnsi="Arial" w:cs="Arial"/>
          <w:sz w:val="24"/>
          <w:szCs w:val="24"/>
        </w:rPr>
        <w:t xml:space="preserve"> consistentes en previsión social múltiple, despensa, vida cara, quinquenios, aguinaldo, estimulo del día del jubilado,  día de las madres y canasta navideña, percepciones contempladas únicamente para los trabajadores de base en el artículo 54 de la Ley de Pensiones para los Trabajadores del Gobierno del Estado, que a letra dice:</w:t>
      </w:r>
    </w:p>
    <w:p w:rsidR="0090118B" w:rsidRPr="00BE7257" w:rsidRDefault="0090118B" w:rsidP="0090118B">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90118B" w:rsidRPr="00BE7257" w:rsidRDefault="0090118B" w:rsidP="0090118B">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90118B" w:rsidRPr="00BE7257" w:rsidRDefault="0090118B" w:rsidP="0090118B">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90118B" w:rsidRPr="00BE7257" w:rsidRDefault="0090118B" w:rsidP="0090118B">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90118B" w:rsidRPr="00BE7257" w:rsidRDefault="0090118B" w:rsidP="0090118B">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90118B" w:rsidRDefault="0090118B" w:rsidP="0090118B">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De su contenido se advierte, que dicho dispositivo legal únicamente contempla el pago de las percepciones para los jubilados de base, no así para los de confianza, como es el caso de la actora, por lo que ésta Juzgadora procederá a analizar si dicho artículo resulta discriminatorio, a la luz de lo estatuido en la Constitución Política de los Estados Unidos Mexicanos, y los Tratados Internacionales</w:t>
      </w:r>
      <w:r w:rsidRPr="00757049">
        <w:rPr>
          <w:rFonts w:ascii="Arial" w:hAnsi="Arial" w:cs="Arial"/>
          <w:sz w:val="24"/>
          <w:szCs w:val="24"/>
        </w:rPr>
        <w:t xml:space="preserve"> respecto al derecho humano a la seguridad social de </w:t>
      </w:r>
      <w:r>
        <w:rPr>
          <w:rFonts w:ascii="Arial" w:hAnsi="Arial" w:cs="Arial"/>
          <w:sz w:val="24"/>
          <w:szCs w:val="24"/>
        </w:rPr>
        <w:t xml:space="preserve">la actora como </w:t>
      </w:r>
      <w:r w:rsidRPr="00757049">
        <w:rPr>
          <w:rFonts w:ascii="Arial" w:hAnsi="Arial" w:cs="Arial"/>
          <w:sz w:val="24"/>
          <w:szCs w:val="24"/>
        </w:rPr>
        <w:t>trabajador</w:t>
      </w:r>
      <w:r>
        <w:rPr>
          <w:rFonts w:ascii="Arial" w:hAnsi="Arial" w:cs="Arial"/>
          <w:sz w:val="24"/>
          <w:szCs w:val="24"/>
        </w:rPr>
        <w:t>a</w:t>
      </w:r>
      <w:r w:rsidRPr="00757049">
        <w:rPr>
          <w:rFonts w:ascii="Arial" w:hAnsi="Arial" w:cs="Arial"/>
          <w:sz w:val="24"/>
          <w:szCs w:val="24"/>
        </w:rPr>
        <w:t xml:space="preserve"> de</w:t>
      </w:r>
      <w:r>
        <w:rPr>
          <w:rFonts w:ascii="Arial" w:hAnsi="Arial" w:cs="Arial"/>
          <w:sz w:val="24"/>
          <w:szCs w:val="24"/>
        </w:rPr>
        <w:t xml:space="preserve"> confianza, para efectos del pago de la pensión por jubilación que solicitó,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En base a dichas premisas, esta Juzgadora procede al análisis del derecho a la seguridad social de los trabajadores de confianza, considerando que el artículo 123 apartado B fracción XIV, de la Carta Magna establece:</w:t>
      </w:r>
    </w:p>
    <w:p w:rsidR="0090118B" w:rsidRPr="00404770" w:rsidRDefault="0090118B" w:rsidP="0090118B">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90118B" w:rsidRPr="00404770" w:rsidRDefault="0090118B" w:rsidP="0090118B">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El Congreso de la Unión, sin contravenir a las bases siguientes deberá expedir leyes sobre el trabajo, las cuales regirán:….</w:t>
      </w:r>
    </w:p>
    <w:p w:rsidR="0090118B" w:rsidRPr="00404770" w:rsidRDefault="0090118B" w:rsidP="0090118B">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90118B" w:rsidRPr="00404770" w:rsidRDefault="0090118B" w:rsidP="0090118B">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rsidR="0090118B" w:rsidRDefault="0090118B" w:rsidP="0090118B">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la máxima legislación del Estado Mexicano, contempla la existencia de los trabajadores con la categoría de confianza, a quienes considera que disfrutaran de las medidas de protección al salario; y </w:t>
      </w:r>
      <w:r w:rsidRPr="00835935">
        <w:rPr>
          <w:rFonts w:ascii="Arial" w:hAnsi="Arial" w:cs="Arial"/>
          <w:b/>
          <w:sz w:val="24"/>
          <w:szCs w:val="24"/>
        </w:rPr>
        <w:t>en el tema que nos ocupa,</w:t>
      </w:r>
      <w:r>
        <w:rPr>
          <w:rFonts w:ascii="Arial" w:hAnsi="Arial" w:cs="Arial"/>
          <w:sz w:val="24"/>
          <w:szCs w:val="24"/>
        </w:rPr>
        <w:t xml:space="preserve"> gozarán de los beneficios de la </w:t>
      </w:r>
      <w:r w:rsidRPr="00835935">
        <w:rPr>
          <w:rFonts w:ascii="Arial" w:hAnsi="Arial" w:cs="Arial"/>
          <w:b/>
          <w:sz w:val="24"/>
          <w:szCs w:val="24"/>
        </w:rPr>
        <w:t>seguridad social</w:t>
      </w:r>
      <w:r>
        <w:rPr>
          <w:rFonts w:ascii="Arial" w:hAnsi="Arial" w:cs="Arial"/>
          <w:sz w:val="24"/>
          <w:szCs w:val="24"/>
        </w:rPr>
        <w:t xml:space="preserve">, es decir, que en la Carta Magna se protege el derecho humano a la seguridad social de todos los trabajadores incluidos los de confianza, pues no hace distinción alguna. </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deben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w:t>
      </w:r>
      <w:r>
        <w:rPr>
          <w:rFonts w:ascii="Arial" w:hAnsi="Arial" w:cs="Arial"/>
          <w:sz w:val="24"/>
          <w:szCs w:val="24"/>
        </w:rPr>
        <w:lastRenderedPageBreak/>
        <w:t xml:space="preserve">como lo prevé el artículo 1 segundo párrafo de la Constitución Política de los Estados Unidos Mexicanos; pues ha sido criterio del más alto Tribunal del País, que el progreso implica que el disfrute de los Derechos Humanos 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se dice lo anterior, tomando en consideración que en el artículo 3 de la Ley de Pensiones para los Empleados del Gobierno del Estado de Oaxaca (vigente en la fecha del primer nombramiento de la actora), </w:t>
      </w:r>
      <w:r w:rsidRPr="00101EBB">
        <w:rPr>
          <w:rFonts w:ascii="Arial" w:hAnsi="Arial" w:cs="Arial"/>
          <w:b/>
          <w:sz w:val="24"/>
          <w:szCs w:val="24"/>
        </w:rPr>
        <w:t>se había alcanzado el estándar de no distinción entre los trabajadores de base y de confianza</w:t>
      </w:r>
      <w:r>
        <w:rPr>
          <w:rFonts w:ascii="Arial" w:hAnsi="Arial" w:cs="Arial"/>
          <w:b/>
          <w:sz w:val="24"/>
          <w:szCs w:val="24"/>
        </w:rPr>
        <w:t>,</w:t>
      </w:r>
      <w:r>
        <w:rPr>
          <w:rFonts w:ascii="Arial" w:hAnsi="Arial" w:cs="Arial"/>
          <w:sz w:val="24"/>
          <w:szCs w:val="24"/>
        </w:rPr>
        <w:t xml:space="preserve">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sin duda que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la actora,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 xml:space="preserve">para </w:t>
      </w:r>
      <w:r>
        <w:rPr>
          <w:rFonts w:ascii="Arial" w:hAnsi="Arial" w:cs="Arial"/>
          <w:b/>
          <w:sz w:val="24"/>
          <w:szCs w:val="24"/>
        </w:rPr>
        <w:t xml:space="preserve">la actora como </w:t>
      </w:r>
      <w:r w:rsidRPr="00562DC7">
        <w:rPr>
          <w:rFonts w:ascii="Arial" w:hAnsi="Arial" w:cs="Arial"/>
          <w:b/>
          <w:sz w:val="24"/>
          <w:szCs w:val="24"/>
        </w:rPr>
        <w:t>trabajador</w:t>
      </w:r>
      <w:r>
        <w:rPr>
          <w:rFonts w:ascii="Arial" w:hAnsi="Arial" w:cs="Arial"/>
          <w:b/>
          <w:sz w:val="24"/>
          <w:szCs w:val="24"/>
        </w:rPr>
        <w:t>a</w:t>
      </w:r>
      <w:r w:rsidRPr="00562DC7">
        <w:rPr>
          <w:rFonts w:ascii="Arial" w:hAnsi="Arial" w:cs="Arial"/>
          <w:b/>
          <w:sz w:val="24"/>
          <w:szCs w:val="24"/>
        </w:rPr>
        <w:t xml:space="preserve"> de confianza</w:t>
      </w:r>
      <w:r>
        <w:rPr>
          <w:rFonts w:ascii="Arial" w:hAnsi="Arial" w:cs="Arial"/>
          <w:b/>
          <w:sz w:val="24"/>
          <w:szCs w:val="24"/>
        </w:rPr>
        <w:t xml:space="preserve"> para efectos de obtener una pensión por jubilación que contemple las prestaciones solicitadas</w:t>
      </w:r>
      <w:r>
        <w:rPr>
          <w:rFonts w:ascii="Arial" w:hAnsi="Arial" w:cs="Arial"/>
          <w:sz w:val="24"/>
          <w:szCs w:val="24"/>
        </w:rPr>
        <w:t>, contrario a lo expuesto por las autoridades demandadas, pues la priva de la protección integral del derecho humano a la seguridad social previsto en la Constitución Política de los Estados Unidos Mexicanos como ya se precisó; consecuentemente, al no haberse otorgado dichas prestaciones a la actor, se inobservó  los supuestos del artículo 1 fracción III, de la Ley Federal para Prevenir y Eliminar la discriminación, que para mayor comprensión se transcribe:</w:t>
      </w:r>
    </w:p>
    <w:p w:rsidR="0090118B" w:rsidRPr="00984554" w:rsidRDefault="0090118B" w:rsidP="0090118B">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90118B" w:rsidRPr="00984554" w:rsidRDefault="0090118B" w:rsidP="0090118B">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90118B" w:rsidRPr="00984554" w:rsidRDefault="0090118B" w:rsidP="0090118B">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 xml:space="preserve">Discriminación: Para los efectos de esta ley se entenderá por discriminación toda distinción, exclusión, restricción o preferencia que, por </w:t>
      </w:r>
      <w:r w:rsidRPr="00984554">
        <w:rPr>
          <w:rFonts w:ascii="Arial" w:hAnsi="Arial" w:cs="Arial"/>
          <w:i/>
          <w:sz w:val="24"/>
          <w:szCs w:val="24"/>
        </w:rPr>
        <w:lastRenderedPageBreak/>
        <w:t>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ámbito internacional,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7"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w:t>
      </w:r>
      <w:r>
        <w:rPr>
          <w:rFonts w:ascii="Arial" w:hAnsi="Arial" w:cs="Arial"/>
          <w:b/>
          <w:sz w:val="24"/>
          <w:szCs w:val="24"/>
        </w:rPr>
        <w:t>n ningún tipo de discriminación</w:t>
      </w:r>
      <w:r w:rsidRPr="00E96079">
        <w:rPr>
          <w:rFonts w:ascii="Arial" w:hAnsi="Arial" w:cs="Arial"/>
          <w:b/>
          <w:sz w:val="24"/>
          <w:szCs w:val="24"/>
        </w:rPr>
        <w:t xml:space="preserve">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w:t>
      </w:r>
      <w:r w:rsidRPr="003402AC">
        <w:rPr>
          <w:rFonts w:ascii="Arial" w:hAnsi="Arial" w:cs="Arial"/>
          <w:sz w:val="24"/>
          <w:szCs w:val="24"/>
        </w:rPr>
        <w:lastRenderedPageBreak/>
        <w:t xml:space="preserve">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8"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w:t>
      </w:r>
      <w:r>
        <w:rPr>
          <w:rFonts w:ascii="Arial" w:hAnsi="Arial" w:cs="Arial"/>
          <w:b/>
          <w:sz w:val="24"/>
          <w:szCs w:val="24"/>
        </w:rPr>
        <w:t>,</w:t>
      </w:r>
      <w:r w:rsidRPr="004931E0">
        <w:rPr>
          <w:rFonts w:ascii="Arial" w:hAnsi="Arial" w:cs="Arial"/>
          <w:b/>
          <w:sz w:val="24"/>
          <w:szCs w:val="24"/>
        </w:rPr>
        <w:t xml:space="preserve">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w:t>
      </w:r>
      <w:r>
        <w:rPr>
          <w:rFonts w:ascii="Arial" w:hAnsi="Arial" w:cs="Arial"/>
          <w:sz w:val="24"/>
          <w:szCs w:val="24"/>
        </w:rPr>
        <w:t>l</w:t>
      </w:r>
      <w:r w:rsidRPr="00757049">
        <w:rPr>
          <w:rFonts w:ascii="Arial" w:hAnsi="Arial" w:cs="Arial"/>
          <w:sz w:val="24"/>
          <w:szCs w:val="24"/>
        </w:rPr>
        <w:t xml:space="preserve"> derecho humano a</w:t>
      </w:r>
      <w:r>
        <w:rPr>
          <w:rFonts w:ascii="Arial" w:hAnsi="Arial" w:cs="Arial"/>
          <w:sz w:val="24"/>
          <w:szCs w:val="24"/>
        </w:rPr>
        <w:t xml:space="preserve"> la seguridad social de los trabajadores de confianza. </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r>
      <w:r>
        <w:rPr>
          <w:rFonts w:ascii="Arial" w:hAnsi="Arial" w:cs="Arial"/>
          <w:sz w:val="24"/>
          <w:szCs w:val="24"/>
        </w:rPr>
        <w:t xml:space="preserve">En ese orden de ideas, se debe destacar que los Jueces Ordinarios no podemos </w:t>
      </w:r>
      <w:r w:rsidRPr="001042B6">
        <w:rPr>
          <w:rFonts w:ascii="Arial" w:hAnsi="Arial" w:cs="Arial"/>
          <w:sz w:val="24"/>
          <w:szCs w:val="24"/>
        </w:rPr>
        <w:t xml:space="preserve">hacer una declaración general sobre invalidez o expulsar del </w:t>
      </w:r>
      <w:r w:rsidRPr="001042B6">
        <w:rPr>
          <w:rFonts w:ascii="Arial" w:hAnsi="Arial" w:cs="Arial"/>
          <w:sz w:val="24"/>
          <w:szCs w:val="24"/>
        </w:rPr>
        <w:lastRenderedPageBreak/>
        <w:t>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w:t>
      </w:r>
      <w:r>
        <w:rPr>
          <w:rFonts w:ascii="Arial" w:hAnsi="Arial" w:cs="Arial"/>
          <w:sz w:val="24"/>
          <w:szCs w:val="24"/>
        </w:rPr>
        <w:t>pero si</w:t>
      </w:r>
      <w:r w:rsidRPr="001042B6">
        <w:rPr>
          <w:rFonts w:ascii="Arial" w:hAnsi="Arial" w:cs="Arial"/>
          <w:sz w:val="24"/>
          <w:szCs w:val="24"/>
        </w:rPr>
        <w:t xml:space="preserve"> existe la facultad de que todas las autoridades ordinarias, </w:t>
      </w:r>
      <w:r w:rsidRPr="001042B6">
        <w:rPr>
          <w:rFonts w:ascii="Arial" w:hAnsi="Arial" w:cs="Arial"/>
          <w:b/>
          <w:sz w:val="24"/>
          <w:szCs w:val="24"/>
        </w:rPr>
        <w:t>dejen de aplicar normas inferiores,</w:t>
      </w:r>
      <w:r w:rsidRPr="001042B6">
        <w:rPr>
          <w:rFonts w:ascii="Arial" w:hAnsi="Arial" w:cs="Arial"/>
          <w:sz w:val="24"/>
          <w:szCs w:val="24"/>
        </w:rPr>
        <w:t xml:space="preserve"> dando preferencia a los contenidos de la Constitución y de los tratados en la materia.</w:t>
      </w:r>
    </w:p>
    <w:p w:rsidR="0090118B"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w:t>
      </w:r>
      <w:r>
        <w:rPr>
          <w:rFonts w:ascii="Arial" w:hAnsi="Arial" w:cs="Arial"/>
          <w:sz w:val="24"/>
          <w:szCs w:val="24"/>
        </w:rPr>
        <w:t>al ponderar</w:t>
      </w:r>
      <w:r w:rsidRPr="001042B6">
        <w:rPr>
          <w:rFonts w:ascii="Arial" w:hAnsi="Arial" w:cs="Arial"/>
          <w:sz w:val="24"/>
          <w:szCs w:val="24"/>
        </w:rPr>
        <w:t xml:space="preserve"> la protección del derecho a la seguridad social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declara  procedente</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su fracción </w:t>
      </w:r>
      <w:r w:rsidRPr="00182625">
        <w:rPr>
          <w:rFonts w:ascii="Arial" w:hAnsi="Arial" w:cs="Arial"/>
          <w:sz w:val="24"/>
          <w:szCs w:val="24"/>
        </w:rPr>
        <w:t>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w:t>
      </w:r>
      <w:r>
        <w:rPr>
          <w:rFonts w:ascii="Arial" w:hAnsi="Arial" w:cs="Arial"/>
          <w:sz w:val="24"/>
          <w:szCs w:val="24"/>
        </w:rPr>
        <w:t xml:space="preserve">día de las madres </w:t>
      </w:r>
      <w:r w:rsidRPr="00182625">
        <w:rPr>
          <w:rFonts w:ascii="Arial" w:hAnsi="Arial" w:cs="Arial"/>
          <w:sz w:val="24"/>
          <w:szCs w:val="24"/>
        </w:rPr>
        <w:t xml:space="preserve">y </w:t>
      </w:r>
      <w:r w:rsidRPr="00574909">
        <w:rPr>
          <w:rFonts w:ascii="Arial" w:hAnsi="Arial" w:cs="Arial"/>
          <w:sz w:val="24"/>
          <w:szCs w:val="24"/>
        </w:rPr>
        <w:t>canasta navideña, para los trabajadores de base</w:t>
      </w:r>
      <w:r w:rsidRPr="00574909">
        <w:rPr>
          <w:rFonts w:ascii="Arial" w:hAnsi="Arial" w:cs="Arial"/>
          <w:b/>
          <w:sz w:val="24"/>
          <w:szCs w:val="24"/>
        </w:rPr>
        <w:t xml:space="preserve">, </w:t>
      </w:r>
      <w:r w:rsidRPr="00E06F3B">
        <w:rPr>
          <w:rFonts w:ascii="Arial" w:hAnsi="Arial" w:cs="Arial"/>
          <w:sz w:val="24"/>
          <w:szCs w:val="24"/>
        </w:rPr>
        <w:t>por lo que</w:t>
      </w:r>
      <w:r>
        <w:rPr>
          <w:rFonts w:ascii="Arial" w:hAnsi="Arial" w:cs="Arial"/>
          <w:b/>
          <w:sz w:val="24"/>
          <w:szCs w:val="24"/>
        </w:rPr>
        <w:t xml:space="preserv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EE4297">
        <w:rPr>
          <w:rFonts w:ascii="Arial" w:hAnsi="Arial" w:cs="Arial"/>
          <w:sz w:val="24"/>
          <w:szCs w:val="24"/>
        </w:rPr>
        <w:t>***** ***** ***** *****</w:t>
      </w:r>
      <w:r>
        <w:rPr>
          <w:rFonts w:ascii="Arial" w:hAnsi="Arial" w:cs="Arial"/>
          <w:sz w:val="24"/>
          <w:szCs w:val="24"/>
        </w:rPr>
        <w:t>, evitando la discriminación.</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se refiere a </w:t>
      </w:r>
      <w:r w:rsidRPr="00574909">
        <w:rPr>
          <w:rFonts w:ascii="Arial" w:hAnsi="Arial" w:cs="Arial"/>
          <w:b/>
          <w:sz w:val="24"/>
          <w:szCs w:val="24"/>
          <w:u w:val="single"/>
        </w:rPr>
        <w:t xml:space="preserve">la </w:t>
      </w:r>
      <w:r>
        <w:rPr>
          <w:rFonts w:ascii="Arial" w:hAnsi="Arial" w:cs="Arial"/>
          <w:b/>
          <w:sz w:val="24"/>
          <w:szCs w:val="24"/>
          <w:u w:val="single"/>
        </w:rPr>
        <w:t>segunda</w:t>
      </w:r>
      <w:r w:rsidRPr="00574909">
        <w:rPr>
          <w:rFonts w:ascii="Arial" w:hAnsi="Arial" w:cs="Arial"/>
          <w:b/>
          <w:sz w:val="24"/>
          <w:szCs w:val="24"/>
          <w:u w:val="single"/>
        </w:rPr>
        <w:t xml:space="preserve"> premisa</w:t>
      </w:r>
      <w:r>
        <w:rPr>
          <w:rFonts w:ascii="Arial" w:hAnsi="Arial" w:cs="Arial"/>
          <w:sz w:val="24"/>
          <w:szCs w:val="24"/>
        </w:rPr>
        <w:t xml:space="preserve">, consistente en la reducción del 9% de la pensión, se concede razón a la actora, en cuanto a su inconstitucionalidad, porque dicho descuento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la aportación regulada por el legislador local (9% a la pensión), no encuadra en ninguna de las hipótesis permitidas, ya que se traduce en un descuento indebido del monto de la pensión jubilatoria, encaminado a constituir el fondo monetario con el que se cubriría la misma.</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Estados Unidos Mexicanos, en perjuicio de la actora, que se refiere a su Derecho a la Igualdad y a la no discriminación, de ahí la ilegalidad del descuento del nueve por cierto a la pensión obsequiada. </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rsidR="0090118B" w:rsidRPr="00065A93"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Gaceta del Semanario Judicial de la Federación, Libro 63, Febrero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Gaceta del Semanario Judicial de la Federación, Libro 11, Octubre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w:t>
      </w:r>
      <w:r w:rsidRPr="009B63D6">
        <w:rPr>
          <w:rFonts w:ascii="Arial" w:hAnsi="Arial" w:cs="Arial"/>
          <w:sz w:val="24"/>
          <w:szCs w:val="24"/>
        </w:rPr>
        <w:lastRenderedPageBreak/>
        <w:t xml:space="preserve">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rsidR="0090118B"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rsidR="0090118B" w:rsidRPr="001042B6" w:rsidRDefault="0090118B" w:rsidP="0090118B">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EE4297">
        <w:rPr>
          <w:rFonts w:ascii="Arial" w:hAnsi="Arial" w:cs="Arial"/>
          <w:sz w:val="24"/>
          <w:szCs w:val="24"/>
        </w:rPr>
        <w:t>OP/DG/****/2018</w:t>
      </w:r>
      <w:r>
        <w:rPr>
          <w:rFonts w:ascii="Arial" w:hAnsi="Arial" w:cs="Arial"/>
          <w:sz w:val="24"/>
          <w:szCs w:val="24"/>
        </w:rPr>
        <w:t xml:space="preserve">, de fecha veintiocho de septiembre de dos mil dieciocho (28/09/2018),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del actor,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el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 por cumplida en su totalidad de la presente sentencia, habrá de reintegrar los descuentos del 9% realizados a la fecha del cumplimiento, así como de las prestaciones correspondientes no otorgadas, </w:t>
      </w:r>
      <w:r w:rsidRPr="001042B6">
        <w:rPr>
          <w:rFonts w:ascii="Arial" w:hAnsi="Arial" w:cs="Arial"/>
          <w:sz w:val="24"/>
          <w:szCs w:val="24"/>
        </w:rPr>
        <w:t xml:space="preserve">lo anterior de conformidad con lo dispuesto en los artículos 207, 208, y 209 de la Ley de Procedimiento y Justicia Administrativa para el Estado de Oaxaca. </w:t>
      </w:r>
    </w:p>
    <w:p w:rsidR="0090118B" w:rsidRDefault="0090118B" w:rsidP="0090118B">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 -</w:t>
      </w:r>
      <w:r w:rsidR="00DD3263">
        <w:rPr>
          <w:rFonts w:ascii="Arial" w:hAnsi="Arial" w:cs="Arial"/>
          <w:sz w:val="24"/>
          <w:szCs w:val="24"/>
        </w:rPr>
        <w:t xml:space="preserve"> - </w:t>
      </w:r>
    </w:p>
    <w:p w:rsidR="0090118B" w:rsidRDefault="0090118B" w:rsidP="0090118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0118B" w:rsidRDefault="0090118B" w:rsidP="0090118B">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434D4A">
        <w:rPr>
          <w:rFonts w:ascii="Arial" w:hAnsi="Arial" w:cs="Arial"/>
          <w:sz w:val="24"/>
          <w:szCs w:val="24"/>
        </w:rPr>
        <w:t xml:space="preserve">- </w:t>
      </w:r>
    </w:p>
    <w:p w:rsidR="0090118B" w:rsidRDefault="0090118B" w:rsidP="0090118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6E1531">
        <w:rPr>
          <w:rFonts w:ascii="Arial" w:hAnsi="Arial" w:cs="Arial"/>
          <w:sz w:val="24"/>
          <w:szCs w:val="24"/>
        </w:rPr>
        <w:t xml:space="preserve">- - - - - - - - - </w:t>
      </w:r>
    </w:p>
    <w:p w:rsidR="0090118B" w:rsidRDefault="0090118B" w:rsidP="0090118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EE4297">
        <w:rPr>
          <w:rFonts w:ascii="Arial" w:hAnsi="Arial" w:cs="Arial"/>
          <w:sz w:val="24"/>
          <w:szCs w:val="24"/>
        </w:rPr>
        <w:t>OP/DG/****/2018</w:t>
      </w:r>
      <w:r>
        <w:rPr>
          <w:rFonts w:ascii="Arial" w:hAnsi="Arial" w:cs="Arial"/>
          <w:sz w:val="24"/>
          <w:szCs w:val="24"/>
        </w:rPr>
        <w:t xml:space="preserve">, de fecha veintiocho de septiembre de dos mil dieciocho (28/09/2018),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 la actora,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xml:space="preserve"> de que el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 por cumplida en su totalidad de la presente sentencia, habrá de reintegrar los descuentos del 9% realizados a la fecha del cumplimiento, así como de las prestaciones correspondientes no otorgadas; lo anterior en términos precisados en el considerando SEXTO de esta resolución. - - - - - - - - - - - - </w:t>
      </w:r>
      <w:r w:rsidR="00CD707F">
        <w:rPr>
          <w:rFonts w:ascii="Arial" w:hAnsi="Arial" w:cs="Arial"/>
          <w:sz w:val="24"/>
          <w:szCs w:val="24"/>
        </w:rPr>
        <w:t>- - - - - - - - - - - - - -</w:t>
      </w:r>
    </w:p>
    <w:p w:rsidR="0090118B" w:rsidRDefault="0090118B" w:rsidP="0090118B">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DE04F5">
        <w:rPr>
          <w:rFonts w:ascii="Arial" w:hAnsi="Arial" w:cs="Arial"/>
          <w:sz w:val="24"/>
          <w:szCs w:val="24"/>
        </w:rPr>
        <w:t xml:space="preserve">- - - - - - - - - - - - - - </w:t>
      </w:r>
    </w:p>
    <w:p w:rsidR="0090118B" w:rsidRDefault="0090118B" w:rsidP="0090118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E1383">
        <w:rPr>
          <w:rFonts w:ascii="Arial" w:hAnsi="Arial" w:cs="Arial"/>
          <w:sz w:val="24"/>
          <w:szCs w:val="24"/>
        </w:rPr>
        <w:t xml:space="preserve">- - - - - - - - - - - </w:t>
      </w:r>
    </w:p>
    <w:p w:rsidR="0090118B" w:rsidRDefault="0090118B" w:rsidP="0090118B">
      <w:pPr>
        <w:tabs>
          <w:tab w:val="left" w:pos="284"/>
          <w:tab w:val="left" w:pos="567"/>
        </w:tabs>
        <w:spacing w:before="240" w:line="360" w:lineRule="auto"/>
        <w:jc w:val="both"/>
        <w:rPr>
          <w:rFonts w:ascii="Arial" w:hAnsi="Arial" w:cs="Arial"/>
          <w:sz w:val="24"/>
          <w:szCs w:val="24"/>
        </w:rPr>
      </w:pPr>
    </w:p>
    <w:p w:rsidR="0090118B" w:rsidRDefault="0090118B" w:rsidP="0090118B">
      <w:pPr>
        <w:tabs>
          <w:tab w:val="center" w:pos="4574"/>
        </w:tabs>
        <w:spacing w:line="360" w:lineRule="auto"/>
        <w:ind w:firstLine="708"/>
        <w:jc w:val="both"/>
        <w:rPr>
          <w:rFonts w:ascii="Arial" w:hAnsi="Arial" w:cs="Arial"/>
          <w:sz w:val="24"/>
          <w:szCs w:val="24"/>
        </w:rPr>
      </w:pPr>
    </w:p>
    <w:p w:rsidR="0090118B" w:rsidRDefault="0090118B" w:rsidP="0090118B">
      <w:pPr>
        <w:tabs>
          <w:tab w:val="center" w:pos="4574"/>
        </w:tabs>
        <w:spacing w:line="360" w:lineRule="auto"/>
        <w:ind w:firstLine="708"/>
        <w:jc w:val="both"/>
        <w:rPr>
          <w:rFonts w:ascii="Arial" w:hAnsi="Arial" w:cs="Arial"/>
          <w:sz w:val="24"/>
          <w:szCs w:val="24"/>
        </w:rPr>
      </w:pPr>
    </w:p>
    <w:p w:rsidR="0090118B" w:rsidRDefault="0090118B" w:rsidP="0090118B">
      <w:pPr>
        <w:tabs>
          <w:tab w:val="center" w:pos="4574"/>
        </w:tabs>
        <w:spacing w:line="360" w:lineRule="auto"/>
        <w:jc w:val="both"/>
        <w:rPr>
          <w:rFonts w:ascii="Arial" w:hAnsi="Arial" w:cs="Arial"/>
          <w:sz w:val="24"/>
          <w:szCs w:val="24"/>
        </w:rPr>
      </w:pPr>
    </w:p>
    <w:p w:rsidR="0048608F" w:rsidRPr="00B81C77" w:rsidRDefault="0048608F" w:rsidP="00B81C77"/>
    <w:sectPr w:rsidR="0048608F" w:rsidRPr="00B81C77" w:rsidSect="007B3EBE">
      <w:headerReference w:type="even" r:id="rId9"/>
      <w:headerReference w:type="default" r:id="rId10"/>
      <w:footerReference w:type="default" r:id="rId11"/>
      <w:headerReference w:type="first" r:id="rId12"/>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149" w:rsidRDefault="00787149" w:rsidP="007A5B5E">
      <w:pPr>
        <w:spacing w:after="0" w:line="240" w:lineRule="auto"/>
      </w:pPr>
      <w:r>
        <w:separator/>
      </w:r>
    </w:p>
  </w:endnote>
  <w:endnote w:type="continuationSeparator" w:id="0">
    <w:p w:rsidR="00787149" w:rsidRDefault="00787149"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0F69DDF3" wp14:editId="6B747357">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B3EBE" w:rsidRPr="007B3EBE">
                                <w:rPr>
                                  <w:noProof/>
                                  <w:color w:val="000000" w:themeColor="text1"/>
                                  <w:lang w:val="es-ES"/>
                                </w:rPr>
                                <w:t>15</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9DDF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B3EBE" w:rsidRPr="007B3EBE">
                          <w:rPr>
                            <w:noProof/>
                            <w:color w:val="000000" w:themeColor="text1"/>
                            <w:lang w:val="es-ES"/>
                          </w:rPr>
                          <w:t>15</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149" w:rsidRDefault="00787149" w:rsidP="007A5B5E">
      <w:pPr>
        <w:spacing w:after="0" w:line="240" w:lineRule="auto"/>
      </w:pPr>
      <w:r>
        <w:separator/>
      </w:r>
    </w:p>
  </w:footnote>
  <w:footnote w:type="continuationSeparator" w:id="0">
    <w:p w:rsidR="00787149" w:rsidRDefault="00787149"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E42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70B27E3D" wp14:editId="0AA1DF80">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5E39DED6" wp14:editId="6D269F71">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27E3D"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5E39DED6" wp14:editId="6D269F71">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B81C77">
      <w:rPr>
        <w:rFonts w:ascii="Bookman Old Style" w:hAnsi="Bookman Old Style"/>
        <w:b/>
      </w:rPr>
      <w:t>0121</w:t>
    </w:r>
    <w:r w:rsidRPr="00B87741">
      <w:rPr>
        <w:rFonts w:ascii="Bookman Old Style" w:hAnsi="Bookman Old Style"/>
        <w:b/>
        <w:sz w:val="24"/>
        <w:szCs w:val="24"/>
      </w:rPr>
      <w:t>/</w:t>
    </w:r>
    <w:r w:rsidRPr="002F2D7B">
      <w:rPr>
        <w:rFonts w:ascii="Bookman Old Style" w:hAnsi="Bookman Old Style"/>
        <w:b/>
        <w:sz w:val="24"/>
        <w:szCs w:val="24"/>
      </w:rPr>
      <w:t>201</w:t>
    </w:r>
    <w:r w:rsidR="00B81C77">
      <w:rPr>
        <w:rFonts w:ascii="Bookman Old Style" w:hAnsi="Bookman Old Style"/>
        <w:b/>
        <w:sz w:val="24"/>
        <w:szCs w:val="24"/>
      </w:rPr>
      <w:t>8</w:t>
    </w:r>
  </w:p>
  <w:p w:rsidR="00A4373C" w:rsidRPr="00071C38" w:rsidRDefault="00EE4297"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0589B9F1" wp14:editId="0FAF18C3">
              <wp:simplePos x="0" y="0"/>
              <wp:positionH relativeFrom="column">
                <wp:posOffset>-1238250</wp:posOffset>
              </wp:positionH>
              <wp:positionV relativeFrom="paragraph">
                <wp:posOffset>4648200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EE4297" w:rsidRPr="003B6E97" w:rsidRDefault="00EE4297" w:rsidP="00EE429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9B9F1" id="Cuadro de texto 12" o:spid="_x0000_s1027" type="#_x0000_t202" style="position:absolute;left:0;text-align:left;margin-left:-97.5pt;margin-top:366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">
              <v:textbox>
                <w:txbxContent>
                  <w:p w:rsidR="00EE4297" w:rsidRPr="003B6E97" w:rsidRDefault="00EE4297" w:rsidP="00EE429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7F07F65B" wp14:editId="6F82FE7C">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E42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41042"/>
    <w:rsid w:val="00045647"/>
    <w:rsid w:val="00054DF6"/>
    <w:rsid w:val="00056EEE"/>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343F"/>
    <w:rsid w:val="001138F8"/>
    <w:rsid w:val="00117886"/>
    <w:rsid w:val="00121484"/>
    <w:rsid w:val="001323F3"/>
    <w:rsid w:val="00160942"/>
    <w:rsid w:val="0019193E"/>
    <w:rsid w:val="001A273D"/>
    <w:rsid w:val="001A3488"/>
    <w:rsid w:val="001A420D"/>
    <w:rsid w:val="001B0015"/>
    <w:rsid w:val="001B31AA"/>
    <w:rsid w:val="001B3EDE"/>
    <w:rsid w:val="001C581E"/>
    <w:rsid w:val="001D595D"/>
    <w:rsid w:val="002019F1"/>
    <w:rsid w:val="00225794"/>
    <w:rsid w:val="002273C1"/>
    <w:rsid w:val="00227673"/>
    <w:rsid w:val="00227B0E"/>
    <w:rsid w:val="00231BB4"/>
    <w:rsid w:val="00237BFA"/>
    <w:rsid w:val="00242030"/>
    <w:rsid w:val="002476D8"/>
    <w:rsid w:val="00256213"/>
    <w:rsid w:val="00264419"/>
    <w:rsid w:val="00266D60"/>
    <w:rsid w:val="00273025"/>
    <w:rsid w:val="00274840"/>
    <w:rsid w:val="00282C25"/>
    <w:rsid w:val="0028642F"/>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A57"/>
    <w:rsid w:val="003A766C"/>
    <w:rsid w:val="003B1785"/>
    <w:rsid w:val="003B3C3C"/>
    <w:rsid w:val="003C5391"/>
    <w:rsid w:val="003E104E"/>
    <w:rsid w:val="003E6BD1"/>
    <w:rsid w:val="003F5F1A"/>
    <w:rsid w:val="003F7AB5"/>
    <w:rsid w:val="00402CA6"/>
    <w:rsid w:val="00407214"/>
    <w:rsid w:val="00412725"/>
    <w:rsid w:val="00420019"/>
    <w:rsid w:val="00427547"/>
    <w:rsid w:val="004319A5"/>
    <w:rsid w:val="00433354"/>
    <w:rsid w:val="00433716"/>
    <w:rsid w:val="00434450"/>
    <w:rsid w:val="00434D4A"/>
    <w:rsid w:val="00440D9A"/>
    <w:rsid w:val="00440DC5"/>
    <w:rsid w:val="004667D8"/>
    <w:rsid w:val="00473912"/>
    <w:rsid w:val="00475A77"/>
    <w:rsid w:val="00476F7D"/>
    <w:rsid w:val="00485500"/>
    <w:rsid w:val="0048552C"/>
    <w:rsid w:val="0048608F"/>
    <w:rsid w:val="004B074C"/>
    <w:rsid w:val="004B524C"/>
    <w:rsid w:val="004D7A34"/>
    <w:rsid w:val="004F162F"/>
    <w:rsid w:val="00502478"/>
    <w:rsid w:val="00502589"/>
    <w:rsid w:val="00504FCD"/>
    <w:rsid w:val="005221FE"/>
    <w:rsid w:val="00522A4F"/>
    <w:rsid w:val="00524EF5"/>
    <w:rsid w:val="00533998"/>
    <w:rsid w:val="005401D7"/>
    <w:rsid w:val="00542573"/>
    <w:rsid w:val="00544394"/>
    <w:rsid w:val="00553A79"/>
    <w:rsid w:val="00555EC8"/>
    <w:rsid w:val="00566511"/>
    <w:rsid w:val="00571121"/>
    <w:rsid w:val="0058166F"/>
    <w:rsid w:val="0059235B"/>
    <w:rsid w:val="00594EC0"/>
    <w:rsid w:val="005A776C"/>
    <w:rsid w:val="005A7853"/>
    <w:rsid w:val="005B1B32"/>
    <w:rsid w:val="005B211C"/>
    <w:rsid w:val="005B3800"/>
    <w:rsid w:val="005B6473"/>
    <w:rsid w:val="005C4441"/>
    <w:rsid w:val="005C5DF2"/>
    <w:rsid w:val="005E1297"/>
    <w:rsid w:val="005E1383"/>
    <w:rsid w:val="00604785"/>
    <w:rsid w:val="006050EC"/>
    <w:rsid w:val="00605FD1"/>
    <w:rsid w:val="006179D5"/>
    <w:rsid w:val="00627280"/>
    <w:rsid w:val="00631E6F"/>
    <w:rsid w:val="00633B84"/>
    <w:rsid w:val="00640240"/>
    <w:rsid w:val="006406B1"/>
    <w:rsid w:val="00644003"/>
    <w:rsid w:val="006635AF"/>
    <w:rsid w:val="00665C49"/>
    <w:rsid w:val="006663FA"/>
    <w:rsid w:val="00667494"/>
    <w:rsid w:val="006675F6"/>
    <w:rsid w:val="00671276"/>
    <w:rsid w:val="006715DA"/>
    <w:rsid w:val="006720CF"/>
    <w:rsid w:val="00674CC7"/>
    <w:rsid w:val="00680A5D"/>
    <w:rsid w:val="006A11E3"/>
    <w:rsid w:val="006A28D2"/>
    <w:rsid w:val="006A673B"/>
    <w:rsid w:val="006A6B10"/>
    <w:rsid w:val="006B5994"/>
    <w:rsid w:val="006B5E0A"/>
    <w:rsid w:val="006C74D9"/>
    <w:rsid w:val="006D0360"/>
    <w:rsid w:val="006D192F"/>
    <w:rsid w:val="006E0198"/>
    <w:rsid w:val="006E1531"/>
    <w:rsid w:val="006F0A48"/>
    <w:rsid w:val="006F51F4"/>
    <w:rsid w:val="006F5239"/>
    <w:rsid w:val="0071474B"/>
    <w:rsid w:val="00714E8F"/>
    <w:rsid w:val="0071537A"/>
    <w:rsid w:val="007312A2"/>
    <w:rsid w:val="00770A31"/>
    <w:rsid w:val="00772907"/>
    <w:rsid w:val="007846E5"/>
    <w:rsid w:val="00787149"/>
    <w:rsid w:val="0079545D"/>
    <w:rsid w:val="007A22EE"/>
    <w:rsid w:val="007A44BA"/>
    <w:rsid w:val="007A5119"/>
    <w:rsid w:val="007A5B5E"/>
    <w:rsid w:val="007A7A48"/>
    <w:rsid w:val="007B3EBE"/>
    <w:rsid w:val="007B4FFD"/>
    <w:rsid w:val="007C6EFA"/>
    <w:rsid w:val="007D55ED"/>
    <w:rsid w:val="007E2943"/>
    <w:rsid w:val="007E51B4"/>
    <w:rsid w:val="007F0760"/>
    <w:rsid w:val="007F2831"/>
    <w:rsid w:val="007F60E9"/>
    <w:rsid w:val="008144D8"/>
    <w:rsid w:val="00820232"/>
    <w:rsid w:val="0082288F"/>
    <w:rsid w:val="00836BB6"/>
    <w:rsid w:val="00836D84"/>
    <w:rsid w:val="00846D5B"/>
    <w:rsid w:val="00850F70"/>
    <w:rsid w:val="00851860"/>
    <w:rsid w:val="00854294"/>
    <w:rsid w:val="008846DD"/>
    <w:rsid w:val="008911C8"/>
    <w:rsid w:val="00896F1B"/>
    <w:rsid w:val="008973C3"/>
    <w:rsid w:val="008A0DB8"/>
    <w:rsid w:val="008A4EBD"/>
    <w:rsid w:val="008D17E8"/>
    <w:rsid w:val="008D2F2D"/>
    <w:rsid w:val="008E656B"/>
    <w:rsid w:val="008F378D"/>
    <w:rsid w:val="008F4675"/>
    <w:rsid w:val="008F4EA9"/>
    <w:rsid w:val="0090118B"/>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F2123"/>
    <w:rsid w:val="00A057F6"/>
    <w:rsid w:val="00A068EB"/>
    <w:rsid w:val="00A13F37"/>
    <w:rsid w:val="00A17ABB"/>
    <w:rsid w:val="00A206A3"/>
    <w:rsid w:val="00A3160F"/>
    <w:rsid w:val="00A357D2"/>
    <w:rsid w:val="00A371D5"/>
    <w:rsid w:val="00A377F9"/>
    <w:rsid w:val="00A51258"/>
    <w:rsid w:val="00A57E36"/>
    <w:rsid w:val="00A811AE"/>
    <w:rsid w:val="00A879E4"/>
    <w:rsid w:val="00A917BE"/>
    <w:rsid w:val="00AA62AE"/>
    <w:rsid w:val="00AA7145"/>
    <w:rsid w:val="00AC05A6"/>
    <w:rsid w:val="00AF5B34"/>
    <w:rsid w:val="00B00359"/>
    <w:rsid w:val="00B044C2"/>
    <w:rsid w:val="00B22B25"/>
    <w:rsid w:val="00B22DC7"/>
    <w:rsid w:val="00B37BED"/>
    <w:rsid w:val="00B438E5"/>
    <w:rsid w:val="00B4639E"/>
    <w:rsid w:val="00B46E86"/>
    <w:rsid w:val="00B53C8F"/>
    <w:rsid w:val="00B61077"/>
    <w:rsid w:val="00B7407D"/>
    <w:rsid w:val="00B81C77"/>
    <w:rsid w:val="00B86059"/>
    <w:rsid w:val="00B94C99"/>
    <w:rsid w:val="00BA251A"/>
    <w:rsid w:val="00BB4F0B"/>
    <w:rsid w:val="00BC5D03"/>
    <w:rsid w:val="00BD0DA4"/>
    <w:rsid w:val="00BE1DD4"/>
    <w:rsid w:val="00BE26D9"/>
    <w:rsid w:val="00BE3865"/>
    <w:rsid w:val="00BF2E0E"/>
    <w:rsid w:val="00C15DB6"/>
    <w:rsid w:val="00C20B6F"/>
    <w:rsid w:val="00C3005E"/>
    <w:rsid w:val="00C33CED"/>
    <w:rsid w:val="00C349DF"/>
    <w:rsid w:val="00C37DF5"/>
    <w:rsid w:val="00C41270"/>
    <w:rsid w:val="00C44DDE"/>
    <w:rsid w:val="00C50828"/>
    <w:rsid w:val="00C56B89"/>
    <w:rsid w:val="00C67280"/>
    <w:rsid w:val="00C7097E"/>
    <w:rsid w:val="00C81E73"/>
    <w:rsid w:val="00CB0191"/>
    <w:rsid w:val="00CB1103"/>
    <w:rsid w:val="00CB466F"/>
    <w:rsid w:val="00CB5CCC"/>
    <w:rsid w:val="00CD140A"/>
    <w:rsid w:val="00CD3746"/>
    <w:rsid w:val="00CD43CA"/>
    <w:rsid w:val="00CD707F"/>
    <w:rsid w:val="00D266C0"/>
    <w:rsid w:val="00D300B5"/>
    <w:rsid w:val="00D341B7"/>
    <w:rsid w:val="00D35CB2"/>
    <w:rsid w:val="00D36878"/>
    <w:rsid w:val="00D44940"/>
    <w:rsid w:val="00D4537E"/>
    <w:rsid w:val="00D67F35"/>
    <w:rsid w:val="00D8282E"/>
    <w:rsid w:val="00D841BC"/>
    <w:rsid w:val="00DB142A"/>
    <w:rsid w:val="00DC14DE"/>
    <w:rsid w:val="00DC24B5"/>
    <w:rsid w:val="00DD3263"/>
    <w:rsid w:val="00DE04F5"/>
    <w:rsid w:val="00DE3267"/>
    <w:rsid w:val="00DF431D"/>
    <w:rsid w:val="00DF596A"/>
    <w:rsid w:val="00E05E49"/>
    <w:rsid w:val="00E27318"/>
    <w:rsid w:val="00E278E3"/>
    <w:rsid w:val="00E3025F"/>
    <w:rsid w:val="00E355F4"/>
    <w:rsid w:val="00E5150B"/>
    <w:rsid w:val="00E551C5"/>
    <w:rsid w:val="00E619E9"/>
    <w:rsid w:val="00E70AF2"/>
    <w:rsid w:val="00E764E3"/>
    <w:rsid w:val="00E76510"/>
    <w:rsid w:val="00E90C31"/>
    <w:rsid w:val="00E91751"/>
    <w:rsid w:val="00EA2229"/>
    <w:rsid w:val="00EA5B8C"/>
    <w:rsid w:val="00ED0588"/>
    <w:rsid w:val="00ED0959"/>
    <w:rsid w:val="00ED5611"/>
    <w:rsid w:val="00EE3204"/>
    <w:rsid w:val="00EE4297"/>
    <w:rsid w:val="00EE66A3"/>
    <w:rsid w:val="00EE69CB"/>
    <w:rsid w:val="00EF77C0"/>
    <w:rsid w:val="00F00D08"/>
    <w:rsid w:val="00F1260F"/>
    <w:rsid w:val="00F13121"/>
    <w:rsid w:val="00F14EC5"/>
    <w:rsid w:val="00F2100B"/>
    <w:rsid w:val="00F21161"/>
    <w:rsid w:val="00F228AA"/>
    <w:rsid w:val="00F24B6D"/>
    <w:rsid w:val="00F25B5E"/>
    <w:rsid w:val="00F35133"/>
    <w:rsid w:val="00F57AB8"/>
    <w:rsid w:val="00F65989"/>
    <w:rsid w:val="00F668A7"/>
    <w:rsid w:val="00F66A57"/>
    <w:rsid w:val="00F767DC"/>
    <w:rsid w:val="00F85C13"/>
    <w:rsid w:val="00F85E9E"/>
    <w:rsid w:val="00F9203A"/>
    <w:rsid w:val="00F965D8"/>
    <w:rsid w:val="00F969CE"/>
    <w:rsid w:val="00FA2DE8"/>
    <w:rsid w:val="00FC45EE"/>
    <w:rsid w:val="00FC4F6A"/>
    <w:rsid w:val="00FE2437"/>
    <w:rsid w:val="00FE673E"/>
    <w:rsid w:val="00FF3E3A"/>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D49979"/>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ur.org/fileadmin/Documentos/BDL/2012/879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o.org/wcmsp5/groups/public/---dgreports/---dcomm/documents/publication/wcms_06759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5740</Words>
  <Characters>31574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332</cp:revision>
  <cp:lastPrinted>2019-10-28T19:07:00Z</cp:lastPrinted>
  <dcterms:created xsi:type="dcterms:W3CDTF">2019-07-08T16:38:00Z</dcterms:created>
  <dcterms:modified xsi:type="dcterms:W3CDTF">2020-01-10T17:33:00Z</dcterms:modified>
</cp:coreProperties>
</file>