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302AC0" w:rsidRDefault="00555D76" w:rsidP="005C3F1E">
      <w:pPr>
        <w:spacing w:line="360" w:lineRule="auto"/>
        <w:jc w:val="both"/>
        <w:rPr>
          <w:rFonts w:ascii="Arial" w:hAnsi="Arial" w:cs="Arial"/>
          <w:b/>
          <w:sz w:val="28"/>
          <w:szCs w:val="28"/>
        </w:rPr>
      </w:pPr>
      <w:r w:rsidRPr="00302AC0">
        <w:rPr>
          <w:rFonts w:ascii="Arial" w:hAnsi="Arial" w:cs="Arial"/>
          <w:b/>
          <w:sz w:val="28"/>
          <w:szCs w:val="28"/>
        </w:rPr>
        <w:t xml:space="preserve">TRIBUNAL DE JUSTICIA ADMINISTRATIVA DEL ESTADO DE OAXACA.- </w:t>
      </w:r>
      <w:r w:rsidRPr="00302AC0">
        <w:rPr>
          <w:rFonts w:ascii="Arial" w:hAnsi="Arial" w:cs="Arial"/>
          <w:b/>
          <w:bCs/>
          <w:sz w:val="28"/>
          <w:szCs w:val="28"/>
          <w:lang w:val="es-MX"/>
        </w:rPr>
        <w:t>PRIMERA SALA UNITARIA DE PRIMERA INSTANCIA.- MAGISTRADA LICENCIADA.- FRIDA J</w:t>
      </w:r>
      <w:r w:rsidR="0094243F" w:rsidRPr="00302AC0">
        <w:rPr>
          <w:rFonts w:ascii="Arial" w:hAnsi="Arial" w:cs="Arial"/>
          <w:b/>
          <w:bCs/>
          <w:sz w:val="28"/>
          <w:szCs w:val="28"/>
          <w:lang w:val="es-MX"/>
        </w:rPr>
        <w:t>IMÉNEZ VALENCIA.- LICENCIADO.-</w:t>
      </w:r>
      <w:r w:rsidR="00CA4834" w:rsidRPr="00302AC0">
        <w:rPr>
          <w:rFonts w:ascii="Arial" w:hAnsi="Arial" w:cs="Arial"/>
          <w:b/>
          <w:bCs/>
          <w:sz w:val="28"/>
          <w:szCs w:val="28"/>
          <w:lang w:val="es-MX"/>
        </w:rPr>
        <w:t xml:space="preserve"> </w:t>
      </w:r>
      <w:r w:rsidRPr="00302AC0">
        <w:rPr>
          <w:rFonts w:ascii="Arial" w:hAnsi="Arial" w:cs="Arial"/>
          <w:b/>
          <w:bCs/>
          <w:sz w:val="28"/>
          <w:szCs w:val="28"/>
          <w:lang w:val="es-MX"/>
        </w:rPr>
        <w:t>RENA</w:t>
      </w:r>
      <w:r w:rsidR="0094243F" w:rsidRPr="00302AC0">
        <w:rPr>
          <w:rFonts w:ascii="Arial" w:hAnsi="Arial" w:cs="Arial"/>
          <w:b/>
          <w:bCs/>
          <w:sz w:val="28"/>
          <w:szCs w:val="28"/>
          <w:lang w:val="es-MX"/>
        </w:rPr>
        <w:t xml:space="preserve">TO GABRIEL IBÁÑEZ CASTELLANOS.- </w:t>
      </w:r>
      <w:r w:rsidRPr="00302AC0">
        <w:rPr>
          <w:rFonts w:ascii="Arial" w:hAnsi="Arial" w:cs="Arial"/>
          <w:b/>
          <w:bCs/>
          <w:sz w:val="28"/>
          <w:szCs w:val="28"/>
          <w:lang w:val="es-MX"/>
        </w:rPr>
        <w:t>SECRETARIO DE ACUERDOS.- OAXACA DE J</w:t>
      </w:r>
      <w:r w:rsidR="00D42E3E" w:rsidRPr="00302AC0">
        <w:rPr>
          <w:rFonts w:ascii="Arial" w:hAnsi="Arial" w:cs="Arial"/>
          <w:b/>
          <w:bCs/>
          <w:sz w:val="28"/>
          <w:szCs w:val="28"/>
          <w:lang w:val="es-MX"/>
        </w:rPr>
        <w:t>UÁ</w:t>
      </w:r>
      <w:r w:rsidRPr="00302AC0">
        <w:rPr>
          <w:rFonts w:ascii="Arial" w:hAnsi="Arial" w:cs="Arial"/>
          <w:b/>
          <w:bCs/>
          <w:sz w:val="28"/>
          <w:szCs w:val="28"/>
          <w:lang w:val="es-MX"/>
        </w:rPr>
        <w:t>REZ</w:t>
      </w:r>
      <w:r w:rsidRPr="00302AC0">
        <w:rPr>
          <w:rFonts w:ascii="Arial" w:hAnsi="Arial" w:cs="Arial"/>
          <w:b/>
          <w:sz w:val="28"/>
          <w:szCs w:val="28"/>
        </w:rPr>
        <w:t xml:space="preserve">, </w:t>
      </w:r>
      <w:r w:rsidR="00DB4704" w:rsidRPr="00302AC0">
        <w:rPr>
          <w:rFonts w:ascii="Arial" w:hAnsi="Arial" w:cs="Arial"/>
          <w:b/>
          <w:sz w:val="28"/>
          <w:szCs w:val="28"/>
        </w:rPr>
        <w:t>OAXACA</w:t>
      </w:r>
      <w:r w:rsidRPr="00302AC0">
        <w:rPr>
          <w:rFonts w:ascii="Arial" w:hAnsi="Arial" w:cs="Arial"/>
          <w:b/>
          <w:sz w:val="28"/>
          <w:szCs w:val="28"/>
        </w:rPr>
        <w:t>,</w:t>
      </w:r>
      <w:r w:rsidR="005C3F1E" w:rsidRPr="00302AC0">
        <w:rPr>
          <w:rFonts w:ascii="Arial" w:hAnsi="Arial" w:cs="Arial"/>
          <w:b/>
          <w:sz w:val="28"/>
          <w:szCs w:val="28"/>
        </w:rPr>
        <w:t xml:space="preserve"> A </w:t>
      </w:r>
      <w:r w:rsidR="00AC3F35" w:rsidRPr="00302AC0">
        <w:rPr>
          <w:rFonts w:ascii="Arial" w:hAnsi="Arial" w:cs="Arial"/>
          <w:b/>
          <w:sz w:val="28"/>
          <w:szCs w:val="28"/>
        </w:rPr>
        <w:t xml:space="preserve">VEINTIDÓS </w:t>
      </w:r>
      <w:r w:rsidRPr="00302AC0">
        <w:rPr>
          <w:rFonts w:ascii="Arial" w:hAnsi="Arial" w:cs="Arial"/>
          <w:b/>
          <w:sz w:val="28"/>
          <w:szCs w:val="28"/>
        </w:rPr>
        <w:t xml:space="preserve">DE </w:t>
      </w:r>
      <w:r w:rsidR="00F23C25" w:rsidRPr="00302AC0">
        <w:rPr>
          <w:rFonts w:ascii="Arial" w:hAnsi="Arial" w:cs="Arial"/>
          <w:b/>
          <w:sz w:val="28"/>
          <w:szCs w:val="28"/>
        </w:rPr>
        <w:t>ABR</w:t>
      </w:r>
      <w:r w:rsidR="007531EC" w:rsidRPr="00302AC0">
        <w:rPr>
          <w:rFonts w:ascii="Arial" w:hAnsi="Arial" w:cs="Arial"/>
          <w:b/>
          <w:sz w:val="28"/>
          <w:szCs w:val="28"/>
        </w:rPr>
        <w:t>IL</w:t>
      </w:r>
      <w:r w:rsidR="0094243F" w:rsidRPr="00302AC0">
        <w:rPr>
          <w:rFonts w:ascii="Arial" w:hAnsi="Arial" w:cs="Arial"/>
          <w:b/>
          <w:sz w:val="28"/>
          <w:szCs w:val="28"/>
        </w:rPr>
        <w:t xml:space="preserve"> DE DOS MIL DIECI</w:t>
      </w:r>
      <w:r w:rsidR="00DB4704" w:rsidRPr="00302AC0">
        <w:rPr>
          <w:rFonts w:ascii="Arial" w:hAnsi="Arial" w:cs="Arial"/>
          <w:b/>
          <w:sz w:val="28"/>
          <w:szCs w:val="28"/>
        </w:rPr>
        <w:t>NUEVE</w:t>
      </w:r>
      <w:r w:rsidR="0094243F" w:rsidRPr="00302AC0">
        <w:rPr>
          <w:rFonts w:ascii="Arial" w:hAnsi="Arial" w:cs="Arial"/>
          <w:b/>
          <w:sz w:val="28"/>
          <w:szCs w:val="28"/>
        </w:rPr>
        <w:t>. (</w:t>
      </w:r>
      <w:r w:rsidR="00AC3F35" w:rsidRPr="00302AC0">
        <w:rPr>
          <w:rFonts w:ascii="Arial" w:hAnsi="Arial" w:cs="Arial"/>
          <w:b/>
          <w:sz w:val="28"/>
          <w:szCs w:val="28"/>
        </w:rPr>
        <w:t>22</w:t>
      </w:r>
      <w:r w:rsidRPr="00302AC0">
        <w:rPr>
          <w:rFonts w:ascii="Arial" w:hAnsi="Arial" w:cs="Arial"/>
          <w:b/>
          <w:sz w:val="28"/>
          <w:szCs w:val="28"/>
        </w:rPr>
        <w:t>/0</w:t>
      </w:r>
      <w:r w:rsidR="007531EC" w:rsidRPr="00302AC0">
        <w:rPr>
          <w:rFonts w:ascii="Arial" w:hAnsi="Arial" w:cs="Arial"/>
          <w:b/>
          <w:sz w:val="28"/>
          <w:szCs w:val="28"/>
        </w:rPr>
        <w:t>4</w:t>
      </w:r>
      <w:r w:rsidRPr="00302AC0">
        <w:rPr>
          <w:rFonts w:ascii="Arial" w:hAnsi="Arial" w:cs="Arial"/>
          <w:b/>
          <w:sz w:val="28"/>
          <w:szCs w:val="28"/>
        </w:rPr>
        <w:t>/201</w:t>
      </w:r>
      <w:r w:rsidR="00DB4704" w:rsidRPr="00302AC0">
        <w:rPr>
          <w:rFonts w:ascii="Arial" w:hAnsi="Arial" w:cs="Arial"/>
          <w:b/>
          <w:sz w:val="28"/>
          <w:szCs w:val="28"/>
        </w:rPr>
        <w:t>9</w:t>
      </w:r>
      <w:r w:rsidRPr="00302AC0">
        <w:rPr>
          <w:rFonts w:ascii="Arial" w:hAnsi="Arial" w:cs="Arial"/>
          <w:b/>
          <w:sz w:val="28"/>
          <w:szCs w:val="28"/>
        </w:rPr>
        <w:t>).</w:t>
      </w:r>
      <w:r w:rsidR="009A7BD7" w:rsidRPr="00302AC0">
        <w:rPr>
          <w:rFonts w:ascii="Arial" w:hAnsi="Arial" w:cs="Arial"/>
          <w:b/>
          <w:sz w:val="28"/>
          <w:szCs w:val="28"/>
        </w:rPr>
        <w:t xml:space="preserve">- - - - </w:t>
      </w:r>
    </w:p>
    <w:p w:rsidR="00C4765D" w:rsidRPr="00302AC0" w:rsidRDefault="00555D76" w:rsidP="00CA4834">
      <w:pPr>
        <w:pStyle w:val="corte4fondo"/>
        <w:ind w:right="51" w:firstLine="567"/>
        <w:rPr>
          <w:rFonts w:cs="Arial"/>
          <w:b/>
          <w:sz w:val="28"/>
          <w:szCs w:val="28"/>
        </w:rPr>
      </w:pPr>
      <w:r w:rsidRPr="00302AC0">
        <w:rPr>
          <w:rFonts w:cs="Arial"/>
          <w:b/>
          <w:sz w:val="28"/>
          <w:szCs w:val="28"/>
        </w:rPr>
        <w:t>VISTOS</w:t>
      </w:r>
      <w:r w:rsidRPr="00302AC0">
        <w:rPr>
          <w:rFonts w:cs="Arial"/>
          <w:sz w:val="28"/>
          <w:szCs w:val="28"/>
        </w:rPr>
        <w:t xml:space="preserve"> para resolver los autos del juicio de nulidad de número </w:t>
      </w:r>
      <w:r w:rsidR="00DB4704" w:rsidRPr="00302AC0">
        <w:rPr>
          <w:rFonts w:cs="Arial"/>
          <w:b/>
          <w:sz w:val="28"/>
          <w:szCs w:val="28"/>
        </w:rPr>
        <w:t>1</w:t>
      </w:r>
      <w:r w:rsidR="009A7BD7" w:rsidRPr="00302AC0">
        <w:rPr>
          <w:rFonts w:cs="Arial"/>
          <w:b/>
          <w:sz w:val="28"/>
          <w:szCs w:val="28"/>
        </w:rPr>
        <w:t>20</w:t>
      </w:r>
      <w:r w:rsidRPr="00302AC0">
        <w:rPr>
          <w:rFonts w:cs="Arial"/>
          <w:b/>
          <w:sz w:val="28"/>
          <w:szCs w:val="28"/>
        </w:rPr>
        <w:t>/2018</w:t>
      </w:r>
      <w:r w:rsidRPr="00302AC0">
        <w:rPr>
          <w:rFonts w:cs="Arial"/>
          <w:sz w:val="28"/>
          <w:szCs w:val="28"/>
        </w:rPr>
        <w:t xml:space="preserve"> promovido por </w:t>
      </w:r>
      <w:r w:rsidR="00302AC0">
        <w:rPr>
          <w:rFonts w:cs="Arial"/>
          <w:sz w:val="28"/>
          <w:szCs w:val="28"/>
        </w:rPr>
        <w:t>**********</w:t>
      </w:r>
      <w:r w:rsidRPr="00302AC0">
        <w:rPr>
          <w:rFonts w:cs="Arial"/>
          <w:sz w:val="28"/>
          <w:szCs w:val="28"/>
        </w:rPr>
        <w:t xml:space="preserve">, señalando como autoridad demandada </w:t>
      </w:r>
      <w:r w:rsidR="001C0AB9" w:rsidRPr="00302AC0">
        <w:rPr>
          <w:rFonts w:cs="Arial"/>
          <w:sz w:val="28"/>
          <w:szCs w:val="28"/>
        </w:rPr>
        <w:t xml:space="preserve">al </w:t>
      </w:r>
      <w:r w:rsidR="00CA4834" w:rsidRPr="00302AC0">
        <w:rPr>
          <w:rFonts w:cs="Arial"/>
          <w:sz w:val="28"/>
          <w:szCs w:val="28"/>
        </w:rPr>
        <w:t>Jefe de la Unidad Jurídica del Instituto Catastral del Estado de Oaxaca</w:t>
      </w:r>
      <w:r w:rsidRPr="00302AC0">
        <w:rPr>
          <w:rFonts w:cs="Arial"/>
          <w:sz w:val="28"/>
          <w:szCs w:val="28"/>
        </w:rPr>
        <w:t xml:space="preserve">, y;- - - - - - - - - - </w:t>
      </w:r>
      <w:r w:rsidR="00CA4834" w:rsidRPr="00302AC0">
        <w:rPr>
          <w:rFonts w:cs="Arial"/>
          <w:sz w:val="28"/>
          <w:szCs w:val="28"/>
        </w:rPr>
        <w:t>- - - - - - - - - - - - - - - -</w:t>
      </w:r>
    </w:p>
    <w:p w:rsidR="007776E0" w:rsidRPr="00302AC0" w:rsidRDefault="006F0180" w:rsidP="00DB4704">
      <w:pPr>
        <w:spacing w:line="360" w:lineRule="auto"/>
        <w:jc w:val="center"/>
        <w:rPr>
          <w:rFonts w:ascii="Arial" w:hAnsi="Arial" w:cs="Arial"/>
          <w:b/>
          <w:spacing w:val="-3"/>
          <w:sz w:val="28"/>
          <w:szCs w:val="28"/>
          <w:lang w:val="es-ES_tradnl"/>
        </w:rPr>
      </w:pPr>
      <w:r w:rsidRPr="00302AC0">
        <w:rPr>
          <w:rFonts w:ascii="Arial" w:hAnsi="Arial" w:cs="Arial"/>
          <w:b/>
          <w:sz w:val="28"/>
          <w:szCs w:val="28"/>
        </w:rPr>
        <w:t>R E</w:t>
      </w:r>
      <w:r w:rsidR="00DA26E6" w:rsidRPr="00302AC0">
        <w:rPr>
          <w:rFonts w:ascii="Arial" w:hAnsi="Arial" w:cs="Arial"/>
          <w:b/>
          <w:spacing w:val="-3"/>
          <w:sz w:val="28"/>
          <w:szCs w:val="28"/>
          <w:lang w:val="es-ES_tradnl"/>
        </w:rPr>
        <w:t xml:space="preserve"> S U L T A N D O</w:t>
      </w:r>
      <w:r w:rsidRPr="00302AC0">
        <w:rPr>
          <w:rFonts w:ascii="Arial" w:hAnsi="Arial" w:cs="Arial"/>
          <w:b/>
          <w:spacing w:val="-3"/>
          <w:sz w:val="28"/>
          <w:szCs w:val="28"/>
          <w:lang w:val="es-ES_tradnl"/>
        </w:rPr>
        <w:t>:</w:t>
      </w:r>
    </w:p>
    <w:p w:rsidR="00301CB4" w:rsidRPr="00302AC0" w:rsidRDefault="00302AC0" w:rsidP="00B63460">
      <w:pPr>
        <w:spacing w:line="360" w:lineRule="auto"/>
        <w:ind w:firstLine="567"/>
        <w:jc w:val="both"/>
        <w:rPr>
          <w:rFonts w:ascii="Arial" w:hAnsi="Arial" w:cs="Arial"/>
          <w:sz w:val="28"/>
          <w:szCs w:val="28"/>
        </w:rPr>
      </w:pPr>
      <w:r w:rsidRPr="00302AC0">
        <w:rPr>
          <w:noProof/>
          <w:lang w:val="es-MX"/>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1774825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2AC0" w:rsidRDefault="00302AC0" w:rsidP="00302AC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3.55pt;margin-top:139.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" fillcolor="window" strokeweight=".5pt">
                <v:path arrowok="t"/>
                <v:textbox>
                  <w:txbxContent>
                    <w:p w:rsidR="00302AC0" w:rsidRDefault="00302AC0" w:rsidP="00302AC0">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302AC0">
        <w:rPr>
          <w:rFonts w:ascii="Arial" w:hAnsi="Arial" w:cs="Arial"/>
          <w:b/>
          <w:spacing w:val="-3"/>
          <w:sz w:val="28"/>
          <w:szCs w:val="28"/>
          <w:lang w:val="es-ES_tradnl"/>
        </w:rPr>
        <w:t>PRIMERO.-</w:t>
      </w:r>
      <w:r w:rsidR="00DB4704" w:rsidRPr="00302AC0">
        <w:rPr>
          <w:rFonts w:ascii="Arial" w:hAnsi="Arial" w:cs="Arial"/>
          <w:b/>
          <w:spacing w:val="-3"/>
          <w:sz w:val="28"/>
          <w:szCs w:val="28"/>
          <w:lang w:val="es-ES_tradnl"/>
        </w:rPr>
        <w:t xml:space="preserve"> </w:t>
      </w:r>
      <w:r w:rsidR="00DB4704" w:rsidRPr="00302AC0">
        <w:rPr>
          <w:rFonts w:ascii="Arial" w:hAnsi="Arial" w:cs="Arial"/>
          <w:spacing w:val="-3"/>
          <w:sz w:val="28"/>
          <w:szCs w:val="28"/>
          <w:lang w:val="es-ES_tradnl"/>
        </w:rPr>
        <w:t>Con fecha s</w:t>
      </w:r>
      <w:r w:rsidR="0046560B" w:rsidRPr="00302AC0">
        <w:rPr>
          <w:rFonts w:ascii="Arial" w:hAnsi="Arial" w:cs="Arial"/>
          <w:spacing w:val="-3"/>
          <w:sz w:val="28"/>
          <w:szCs w:val="28"/>
          <w:lang w:val="es-ES_tradnl"/>
        </w:rPr>
        <w:t>e</w:t>
      </w:r>
      <w:r w:rsidR="00DB4704" w:rsidRPr="00302AC0">
        <w:rPr>
          <w:rFonts w:ascii="Arial" w:hAnsi="Arial" w:cs="Arial"/>
          <w:spacing w:val="-3"/>
          <w:sz w:val="28"/>
          <w:szCs w:val="28"/>
          <w:lang w:val="es-ES_tradnl"/>
        </w:rPr>
        <w:t xml:space="preserve">is de </w:t>
      </w:r>
      <w:r w:rsidR="0046560B" w:rsidRPr="00302AC0">
        <w:rPr>
          <w:rFonts w:ascii="Arial" w:hAnsi="Arial" w:cs="Arial"/>
          <w:spacing w:val="-3"/>
          <w:sz w:val="28"/>
          <w:szCs w:val="28"/>
          <w:lang w:val="es-ES_tradnl"/>
        </w:rPr>
        <w:t>diciembre</w:t>
      </w:r>
      <w:r w:rsidR="00DB4704" w:rsidRPr="00302AC0">
        <w:rPr>
          <w:rFonts w:ascii="Arial" w:hAnsi="Arial" w:cs="Arial"/>
          <w:spacing w:val="-3"/>
          <w:sz w:val="28"/>
          <w:szCs w:val="28"/>
          <w:lang w:val="es-ES_tradnl"/>
        </w:rPr>
        <w:t xml:space="preserve"> de dos mil dieciocho (</w:t>
      </w:r>
      <w:r w:rsidR="0046560B" w:rsidRPr="00302AC0">
        <w:rPr>
          <w:rFonts w:ascii="Arial" w:hAnsi="Arial" w:cs="Arial"/>
          <w:spacing w:val="-3"/>
          <w:sz w:val="28"/>
          <w:szCs w:val="28"/>
          <w:lang w:val="es-ES_tradnl"/>
        </w:rPr>
        <w:t>0</w:t>
      </w:r>
      <w:r w:rsidR="00DB4704" w:rsidRPr="00302AC0">
        <w:rPr>
          <w:rFonts w:ascii="Arial" w:hAnsi="Arial" w:cs="Arial"/>
          <w:spacing w:val="-3"/>
          <w:sz w:val="28"/>
          <w:szCs w:val="28"/>
          <w:lang w:val="es-ES_tradnl"/>
        </w:rPr>
        <w:t>6/1</w:t>
      </w:r>
      <w:r w:rsidR="0046560B" w:rsidRPr="00302AC0">
        <w:rPr>
          <w:rFonts w:ascii="Arial" w:hAnsi="Arial" w:cs="Arial"/>
          <w:spacing w:val="-3"/>
          <w:sz w:val="28"/>
          <w:szCs w:val="28"/>
          <w:lang w:val="es-ES_tradnl"/>
        </w:rPr>
        <w:t>2</w:t>
      </w:r>
      <w:r w:rsidR="00DB4704" w:rsidRPr="00302AC0">
        <w:rPr>
          <w:rFonts w:ascii="Arial" w:hAnsi="Arial" w:cs="Arial"/>
          <w:spacing w:val="-3"/>
          <w:sz w:val="28"/>
          <w:szCs w:val="28"/>
          <w:lang w:val="es-ES_tradnl"/>
        </w:rPr>
        <w:t>/2018), en la Oficia de Partes de este Tribunal</w:t>
      </w:r>
      <w:r w:rsidR="0046560B" w:rsidRPr="00302AC0">
        <w:rPr>
          <w:rFonts w:ascii="Arial" w:hAnsi="Arial" w:cs="Arial"/>
          <w:sz w:val="28"/>
          <w:szCs w:val="28"/>
        </w:rPr>
        <w:t xml:space="preserve"> </w:t>
      </w:r>
      <w:r>
        <w:rPr>
          <w:rFonts w:ascii="Arial" w:hAnsi="Arial" w:cs="Arial"/>
          <w:sz w:val="28"/>
          <w:szCs w:val="28"/>
        </w:rPr>
        <w:t>**********</w:t>
      </w:r>
      <w:r w:rsidR="00D17FC3" w:rsidRPr="00302AC0">
        <w:rPr>
          <w:rFonts w:ascii="Arial" w:hAnsi="Arial" w:cs="Arial"/>
          <w:b/>
          <w:sz w:val="28"/>
          <w:szCs w:val="28"/>
        </w:rPr>
        <w:t xml:space="preserve">, </w:t>
      </w:r>
      <w:r w:rsidR="00D17FC3" w:rsidRPr="00302AC0">
        <w:rPr>
          <w:rFonts w:ascii="Arial" w:hAnsi="Arial" w:cs="Arial"/>
          <w:sz w:val="28"/>
          <w:szCs w:val="28"/>
        </w:rPr>
        <w:t xml:space="preserve"> por su propio derecho demandó la nulidad de la resolución contenida en el oficio ICEO/UJ/2</w:t>
      </w:r>
      <w:r w:rsidR="0046560B" w:rsidRPr="00302AC0">
        <w:rPr>
          <w:rFonts w:ascii="Arial" w:hAnsi="Arial" w:cs="Arial"/>
          <w:sz w:val="28"/>
          <w:szCs w:val="28"/>
        </w:rPr>
        <w:t>408</w:t>
      </w:r>
      <w:r w:rsidR="00D17FC3" w:rsidRPr="00302AC0">
        <w:rPr>
          <w:rFonts w:ascii="Arial" w:hAnsi="Arial" w:cs="Arial"/>
          <w:sz w:val="28"/>
          <w:szCs w:val="28"/>
        </w:rPr>
        <w:t xml:space="preserve">/2018 de fecha </w:t>
      </w:r>
      <w:r w:rsidR="0046560B" w:rsidRPr="00302AC0">
        <w:rPr>
          <w:rFonts w:ascii="Arial" w:hAnsi="Arial" w:cs="Arial"/>
          <w:sz w:val="28"/>
          <w:szCs w:val="28"/>
        </w:rPr>
        <w:t>diecinueve</w:t>
      </w:r>
      <w:r w:rsidR="00D17FC3" w:rsidRPr="00302AC0">
        <w:rPr>
          <w:rFonts w:ascii="Arial" w:hAnsi="Arial" w:cs="Arial"/>
          <w:sz w:val="28"/>
          <w:szCs w:val="28"/>
        </w:rPr>
        <w:t xml:space="preserve"> de octubre de dos mil dieciocho (</w:t>
      </w:r>
      <w:r w:rsidR="0046560B" w:rsidRPr="00302AC0">
        <w:rPr>
          <w:rFonts w:ascii="Arial" w:hAnsi="Arial" w:cs="Arial"/>
          <w:sz w:val="28"/>
          <w:szCs w:val="28"/>
        </w:rPr>
        <w:t>19</w:t>
      </w:r>
      <w:r w:rsidR="00D17FC3" w:rsidRPr="00302AC0">
        <w:rPr>
          <w:rFonts w:ascii="Arial" w:hAnsi="Arial" w:cs="Arial"/>
          <w:sz w:val="28"/>
          <w:szCs w:val="28"/>
        </w:rPr>
        <w:t>/10/2018), mediante el cual resolvió el recurso de revisión</w:t>
      </w:r>
      <w:r w:rsidR="0046560B" w:rsidRPr="00302AC0">
        <w:rPr>
          <w:rFonts w:ascii="Arial" w:hAnsi="Arial" w:cs="Arial"/>
          <w:sz w:val="28"/>
          <w:szCs w:val="28"/>
        </w:rPr>
        <w:t xml:space="preserve"> 024</w:t>
      </w:r>
      <w:r w:rsidR="00D17FC3" w:rsidRPr="00302AC0">
        <w:rPr>
          <w:rFonts w:ascii="Arial" w:hAnsi="Arial" w:cs="Arial"/>
          <w:sz w:val="28"/>
          <w:szCs w:val="28"/>
        </w:rPr>
        <w:t>/2018</w:t>
      </w:r>
      <w:r w:rsidR="00EA51F5" w:rsidRPr="00302AC0">
        <w:rPr>
          <w:rFonts w:ascii="Arial" w:hAnsi="Arial" w:cs="Arial"/>
          <w:sz w:val="28"/>
          <w:szCs w:val="28"/>
        </w:rPr>
        <w:t xml:space="preserve"> </w:t>
      </w:r>
      <w:r w:rsidR="006732A9" w:rsidRPr="00302AC0">
        <w:rPr>
          <w:rFonts w:ascii="Arial" w:hAnsi="Arial" w:cs="Arial"/>
          <w:sz w:val="28"/>
          <w:szCs w:val="28"/>
        </w:rPr>
        <w:t>señalando como autoridad demandada a</w:t>
      </w:r>
      <w:r w:rsidR="00EA51F5" w:rsidRPr="00302AC0">
        <w:rPr>
          <w:rFonts w:ascii="Arial" w:hAnsi="Arial" w:cs="Arial"/>
          <w:sz w:val="28"/>
          <w:szCs w:val="28"/>
        </w:rPr>
        <w:t>l</w:t>
      </w:r>
      <w:r w:rsidR="00EA51F5" w:rsidRPr="00302AC0">
        <w:rPr>
          <w:rFonts w:ascii="Arial" w:hAnsi="Arial" w:cs="Arial"/>
          <w:b/>
          <w:sz w:val="28"/>
          <w:szCs w:val="28"/>
        </w:rPr>
        <w:t xml:space="preserve"> </w:t>
      </w:r>
      <w:r w:rsidR="00B43460" w:rsidRPr="00302AC0">
        <w:rPr>
          <w:rFonts w:ascii="Arial" w:hAnsi="Arial" w:cs="Arial"/>
          <w:sz w:val="28"/>
          <w:szCs w:val="28"/>
        </w:rPr>
        <w:t>Jefe de la Unidad Jurídica del Instituto Catastral del Estado de Oaxaca</w:t>
      </w:r>
      <w:r w:rsidR="00EA51F5" w:rsidRPr="00302AC0">
        <w:rPr>
          <w:rFonts w:ascii="Arial" w:hAnsi="Arial" w:cs="Arial"/>
          <w:sz w:val="28"/>
          <w:szCs w:val="28"/>
        </w:rPr>
        <w:t>,</w:t>
      </w:r>
      <w:r w:rsidR="00D17FC3" w:rsidRPr="00302AC0">
        <w:rPr>
          <w:rFonts w:ascii="Arial" w:hAnsi="Arial" w:cs="Arial"/>
          <w:sz w:val="28"/>
          <w:szCs w:val="28"/>
        </w:rPr>
        <w:t xml:space="preserve"> teniendo como pretensión que se decrete su nulidad y extinción del acto administrativo impugnado</w:t>
      </w:r>
      <w:r w:rsidR="00B43460" w:rsidRPr="00302AC0">
        <w:rPr>
          <w:rFonts w:ascii="Arial" w:hAnsi="Arial" w:cs="Arial"/>
          <w:sz w:val="28"/>
          <w:szCs w:val="28"/>
        </w:rPr>
        <w:t xml:space="preserve"> y en consecuencia se señale como</w:t>
      </w:r>
      <w:r w:rsidR="00D17FC3" w:rsidRPr="00302AC0">
        <w:rPr>
          <w:rFonts w:ascii="Arial" w:hAnsi="Arial" w:cs="Arial"/>
          <w:sz w:val="28"/>
          <w:szCs w:val="28"/>
        </w:rPr>
        <w:t xml:space="preserve"> procedente la solicitud de trámite catastral relativa al traslado de dominio promovido</w:t>
      </w:r>
      <w:r w:rsidR="00B43460" w:rsidRPr="00302AC0">
        <w:rPr>
          <w:rFonts w:ascii="Arial" w:hAnsi="Arial" w:cs="Arial"/>
          <w:sz w:val="28"/>
          <w:szCs w:val="28"/>
        </w:rPr>
        <w:t>;</w:t>
      </w:r>
      <w:r w:rsidR="00D17FC3" w:rsidRPr="00302AC0">
        <w:rPr>
          <w:rFonts w:ascii="Arial" w:hAnsi="Arial" w:cs="Arial"/>
          <w:sz w:val="28"/>
          <w:szCs w:val="28"/>
        </w:rPr>
        <w:t xml:space="preserve"> </w:t>
      </w:r>
      <w:r w:rsidR="00B43460" w:rsidRPr="00302AC0">
        <w:rPr>
          <w:rFonts w:ascii="Arial" w:hAnsi="Arial" w:cs="Arial"/>
          <w:sz w:val="28"/>
          <w:szCs w:val="28"/>
        </w:rPr>
        <w:t>por lo que mediante acuerdo de fecha</w:t>
      </w:r>
      <w:r w:rsidR="00116BB8" w:rsidRPr="00302AC0">
        <w:rPr>
          <w:rFonts w:ascii="Arial" w:hAnsi="Arial" w:cs="Arial"/>
          <w:sz w:val="28"/>
          <w:szCs w:val="28"/>
        </w:rPr>
        <w:t xml:space="preserve"> siete de diciembre de dos mil dieciocho (07/12/2018),</w:t>
      </w:r>
      <w:r w:rsidR="00A03ADC" w:rsidRPr="00302AC0">
        <w:rPr>
          <w:rFonts w:ascii="Arial" w:hAnsi="Arial" w:cs="Arial"/>
          <w:sz w:val="28"/>
          <w:szCs w:val="28"/>
        </w:rPr>
        <w:t xml:space="preserve"> se </w:t>
      </w:r>
      <w:r w:rsidR="003F116C" w:rsidRPr="00302AC0">
        <w:rPr>
          <w:rFonts w:ascii="Arial" w:hAnsi="Arial" w:cs="Arial"/>
          <w:bCs/>
          <w:sz w:val="28"/>
          <w:szCs w:val="28"/>
        </w:rPr>
        <w:t xml:space="preserve">admitió a </w:t>
      </w:r>
      <w:r w:rsidR="005C3F1E" w:rsidRPr="00302AC0">
        <w:rPr>
          <w:rFonts w:ascii="Arial" w:hAnsi="Arial" w:cs="Arial"/>
          <w:bCs/>
          <w:sz w:val="28"/>
          <w:szCs w:val="28"/>
        </w:rPr>
        <w:t>trámite</w:t>
      </w:r>
      <w:r w:rsidR="003F116C" w:rsidRPr="00302AC0">
        <w:rPr>
          <w:rFonts w:ascii="Arial" w:hAnsi="Arial" w:cs="Arial"/>
          <w:bCs/>
          <w:sz w:val="28"/>
          <w:szCs w:val="28"/>
        </w:rPr>
        <w:t xml:space="preserve"> la demanda</w:t>
      </w:r>
      <w:r w:rsidR="003F116C" w:rsidRPr="00302AC0">
        <w:rPr>
          <w:rFonts w:ascii="Arial" w:hAnsi="Arial" w:cs="Arial"/>
          <w:sz w:val="28"/>
          <w:szCs w:val="28"/>
        </w:rPr>
        <w:t xml:space="preserve"> </w:t>
      </w:r>
      <w:r w:rsidR="003216A8" w:rsidRPr="00302AC0">
        <w:rPr>
          <w:rFonts w:ascii="Arial" w:hAnsi="Arial" w:cs="Arial"/>
          <w:sz w:val="28"/>
          <w:szCs w:val="28"/>
        </w:rPr>
        <w:t>interpuesta, ordenándose notificar, correr traslado, emplazar y apercibir a la autoridad demandada</w:t>
      </w:r>
      <w:r w:rsidR="005509B0" w:rsidRPr="00302AC0">
        <w:rPr>
          <w:rFonts w:ascii="Arial" w:hAnsi="Arial" w:cs="Arial"/>
          <w:sz w:val="28"/>
          <w:szCs w:val="28"/>
        </w:rPr>
        <w:t xml:space="preserve">, </w:t>
      </w:r>
      <w:r w:rsidR="003216A8" w:rsidRPr="00302AC0">
        <w:rPr>
          <w:rFonts w:ascii="Arial" w:hAnsi="Arial" w:cs="Arial"/>
          <w:sz w:val="28"/>
          <w:szCs w:val="28"/>
        </w:rPr>
        <w:t>para que produjera su contestación en los términos de ley.</w:t>
      </w:r>
      <w:r w:rsidR="00E43670" w:rsidRPr="00302AC0">
        <w:rPr>
          <w:rFonts w:ascii="Arial" w:hAnsi="Arial" w:cs="Arial"/>
          <w:sz w:val="28"/>
          <w:szCs w:val="28"/>
        </w:rPr>
        <w:t xml:space="preserve"> </w:t>
      </w:r>
    </w:p>
    <w:p w:rsidR="00301CB4" w:rsidRPr="00302AC0" w:rsidRDefault="00D17FC3" w:rsidP="00B63460">
      <w:pPr>
        <w:spacing w:line="360" w:lineRule="auto"/>
        <w:ind w:firstLine="567"/>
        <w:jc w:val="both"/>
        <w:rPr>
          <w:rFonts w:ascii="Arial" w:hAnsi="Arial" w:cs="Arial"/>
          <w:sz w:val="28"/>
          <w:szCs w:val="28"/>
        </w:rPr>
      </w:pPr>
      <w:r w:rsidRPr="00302AC0">
        <w:rPr>
          <w:rFonts w:ascii="Arial" w:hAnsi="Arial" w:cs="Arial"/>
          <w:b/>
          <w:sz w:val="28"/>
          <w:szCs w:val="28"/>
        </w:rPr>
        <w:t>SEGUNDO</w:t>
      </w:r>
      <w:r w:rsidR="00DF0277" w:rsidRPr="00302AC0">
        <w:rPr>
          <w:rFonts w:ascii="Arial" w:hAnsi="Arial" w:cs="Arial"/>
          <w:b/>
          <w:sz w:val="28"/>
          <w:szCs w:val="28"/>
        </w:rPr>
        <w:t xml:space="preserve">.- </w:t>
      </w:r>
      <w:r w:rsidR="00DF0277" w:rsidRPr="00302AC0">
        <w:rPr>
          <w:rFonts w:ascii="Arial" w:hAnsi="Arial" w:cs="Arial"/>
          <w:sz w:val="28"/>
          <w:szCs w:val="28"/>
        </w:rPr>
        <w:t>Mediante proveíd</w:t>
      </w:r>
      <w:r w:rsidR="002E0C4A" w:rsidRPr="00302AC0">
        <w:rPr>
          <w:rFonts w:ascii="Arial" w:hAnsi="Arial" w:cs="Arial"/>
          <w:sz w:val="28"/>
          <w:szCs w:val="28"/>
        </w:rPr>
        <w:t>o de f</w:t>
      </w:r>
      <w:r w:rsidR="00E43670" w:rsidRPr="00302AC0">
        <w:rPr>
          <w:rFonts w:ascii="Arial" w:hAnsi="Arial" w:cs="Arial"/>
          <w:sz w:val="28"/>
          <w:szCs w:val="28"/>
        </w:rPr>
        <w:t xml:space="preserve">echa </w:t>
      </w:r>
      <w:r w:rsidR="00116BB8" w:rsidRPr="00302AC0">
        <w:rPr>
          <w:rFonts w:ascii="Arial" w:hAnsi="Arial" w:cs="Arial"/>
          <w:sz w:val="28"/>
          <w:szCs w:val="28"/>
        </w:rPr>
        <w:t>diecinueve</w:t>
      </w:r>
      <w:r w:rsidR="003F116C" w:rsidRPr="00302AC0">
        <w:rPr>
          <w:rFonts w:ascii="Arial" w:hAnsi="Arial" w:cs="Arial"/>
          <w:sz w:val="28"/>
          <w:szCs w:val="28"/>
        </w:rPr>
        <w:t xml:space="preserve"> de </w:t>
      </w:r>
      <w:r w:rsidR="00116BB8" w:rsidRPr="00302AC0">
        <w:rPr>
          <w:rFonts w:ascii="Arial" w:hAnsi="Arial" w:cs="Arial"/>
          <w:sz w:val="28"/>
          <w:szCs w:val="28"/>
        </w:rPr>
        <w:t>febrero</w:t>
      </w:r>
      <w:r w:rsidR="00DF0277" w:rsidRPr="00302AC0">
        <w:rPr>
          <w:rFonts w:ascii="Arial" w:hAnsi="Arial" w:cs="Arial"/>
          <w:sz w:val="28"/>
          <w:szCs w:val="28"/>
        </w:rPr>
        <w:t xml:space="preserve"> de dos mil dieci</w:t>
      </w:r>
      <w:r w:rsidR="00B80D14" w:rsidRPr="00302AC0">
        <w:rPr>
          <w:rFonts w:ascii="Arial" w:hAnsi="Arial" w:cs="Arial"/>
          <w:sz w:val="28"/>
          <w:szCs w:val="28"/>
        </w:rPr>
        <w:t>nueve</w:t>
      </w:r>
      <w:r w:rsidR="00A03ADC" w:rsidRPr="00302AC0">
        <w:rPr>
          <w:rFonts w:ascii="Arial" w:hAnsi="Arial" w:cs="Arial"/>
          <w:sz w:val="28"/>
          <w:szCs w:val="28"/>
        </w:rPr>
        <w:t xml:space="preserve"> (</w:t>
      </w:r>
      <w:r w:rsidR="00116BB8" w:rsidRPr="00302AC0">
        <w:rPr>
          <w:rFonts w:ascii="Arial" w:hAnsi="Arial" w:cs="Arial"/>
          <w:sz w:val="28"/>
          <w:szCs w:val="28"/>
        </w:rPr>
        <w:t>19</w:t>
      </w:r>
      <w:r w:rsidR="00A03ADC" w:rsidRPr="00302AC0">
        <w:rPr>
          <w:rFonts w:ascii="Arial" w:hAnsi="Arial" w:cs="Arial"/>
          <w:sz w:val="28"/>
          <w:szCs w:val="28"/>
        </w:rPr>
        <w:t>/0</w:t>
      </w:r>
      <w:r w:rsidR="00116BB8" w:rsidRPr="00302AC0">
        <w:rPr>
          <w:rFonts w:ascii="Arial" w:hAnsi="Arial" w:cs="Arial"/>
          <w:sz w:val="28"/>
          <w:szCs w:val="28"/>
        </w:rPr>
        <w:t>2</w:t>
      </w:r>
      <w:r w:rsidR="00A03ADC" w:rsidRPr="00302AC0">
        <w:rPr>
          <w:rFonts w:ascii="Arial" w:hAnsi="Arial" w:cs="Arial"/>
          <w:sz w:val="28"/>
          <w:szCs w:val="28"/>
        </w:rPr>
        <w:t>/201</w:t>
      </w:r>
      <w:r w:rsidR="00B80D14" w:rsidRPr="00302AC0">
        <w:rPr>
          <w:rFonts w:ascii="Arial" w:hAnsi="Arial" w:cs="Arial"/>
          <w:sz w:val="28"/>
          <w:szCs w:val="28"/>
        </w:rPr>
        <w:t>9</w:t>
      </w:r>
      <w:r w:rsidR="00A03ADC" w:rsidRPr="00302AC0">
        <w:rPr>
          <w:rFonts w:ascii="Arial" w:hAnsi="Arial" w:cs="Arial"/>
          <w:sz w:val="28"/>
          <w:szCs w:val="28"/>
        </w:rPr>
        <w:t>)</w:t>
      </w:r>
      <w:r w:rsidR="005C3F1E" w:rsidRPr="00302AC0">
        <w:rPr>
          <w:rFonts w:ascii="Arial" w:hAnsi="Arial" w:cs="Arial"/>
          <w:sz w:val="28"/>
          <w:szCs w:val="28"/>
        </w:rPr>
        <w:t>,</w:t>
      </w:r>
      <w:r w:rsidR="00281184" w:rsidRPr="00302AC0">
        <w:rPr>
          <w:rFonts w:ascii="Arial" w:hAnsi="Arial" w:cs="Arial"/>
          <w:sz w:val="28"/>
          <w:szCs w:val="28"/>
        </w:rPr>
        <w:t xml:space="preserve"> </w:t>
      </w:r>
      <w:r w:rsidR="002E0C4A" w:rsidRPr="00302AC0">
        <w:rPr>
          <w:rFonts w:ascii="Arial" w:hAnsi="Arial" w:cs="Arial"/>
          <w:sz w:val="28"/>
          <w:szCs w:val="28"/>
        </w:rPr>
        <w:t>se tuvo</w:t>
      </w:r>
      <w:r w:rsidR="00B80D14" w:rsidRPr="00302AC0">
        <w:rPr>
          <w:rFonts w:ascii="Arial" w:hAnsi="Arial" w:cs="Arial"/>
          <w:sz w:val="28"/>
          <w:szCs w:val="28"/>
        </w:rPr>
        <w:t xml:space="preserve"> al Licenciado MIGUEL ÁNGEL BRENIS GAMBÓA</w:t>
      </w:r>
      <w:r w:rsidR="002E0C4A" w:rsidRPr="00302AC0">
        <w:rPr>
          <w:rFonts w:ascii="Arial" w:hAnsi="Arial" w:cs="Arial"/>
          <w:sz w:val="28"/>
          <w:szCs w:val="28"/>
        </w:rPr>
        <w:t xml:space="preserve"> </w:t>
      </w:r>
      <w:r w:rsidR="00B63460" w:rsidRPr="00302AC0">
        <w:rPr>
          <w:rFonts w:ascii="Arial" w:hAnsi="Arial" w:cs="Arial"/>
          <w:sz w:val="28"/>
          <w:szCs w:val="28"/>
        </w:rPr>
        <w:t>Jefe de la Unidad Jurídica del Instituto Catastral del Estado de Oaxaca</w:t>
      </w:r>
      <w:r w:rsidR="005C3F1E" w:rsidRPr="00302AC0">
        <w:rPr>
          <w:rFonts w:ascii="Arial" w:hAnsi="Arial" w:cs="Arial"/>
          <w:sz w:val="28"/>
          <w:szCs w:val="28"/>
        </w:rPr>
        <w:t xml:space="preserve"> </w:t>
      </w:r>
      <w:r w:rsidR="00E43670" w:rsidRPr="00302AC0">
        <w:rPr>
          <w:rFonts w:ascii="Arial" w:hAnsi="Arial" w:cs="Arial"/>
          <w:sz w:val="28"/>
          <w:szCs w:val="28"/>
        </w:rPr>
        <w:t>por acreditada la personalidad con la que compareció</w:t>
      </w:r>
      <w:r w:rsidR="00B63460" w:rsidRPr="00302AC0">
        <w:rPr>
          <w:rFonts w:ascii="Arial" w:hAnsi="Arial" w:cs="Arial"/>
          <w:sz w:val="28"/>
          <w:szCs w:val="28"/>
        </w:rPr>
        <w:t xml:space="preserve"> y dando </w:t>
      </w:r>
      <w:r w:rsidR="00E43670" w:rsidRPr="00302AC0">
        <w:rPr>
          <w:rFonts w:ascii="Arial" w:hAnsi="Arial" w:cs="Arial"/>
          <w:sz w:val="28"/>
          <w:szCs w:val="28"/>
        </w:rPr>
        <w:t>contesta</w:t>
      </w:r>
      <w:r w:rsidR="00B63460" w:rsidRPr="00302AC0">
        <w:rPr>
          <w:rFonts w:ascii="Arial" w:hAnsi="Arial" w:cs="Arial"/>
          <w:sz w:val="28"/>
          <w:szCs w:val="28"/>
        </w:rPr>
        <w:t>ción a</w:t>
      </w:r>
      <w:r w:rsidR="008B6552" w:rsidRPr="00302AC0">
        <w:rPr>
          <w:rFonts w:ascii="Arial" w:hAnsi="Arial" w:cs="Arial"/>
          <w:sz w:val="28"/>
          <w:szCs w:val="28"/>
        </w:rPr>
        <w:t xml:space="preserve"> la demanda en tiempo y forma, ordenándose correr traslado de la contestación efectuada por la referida autoridad, a la parte actora para los efectos legales correspondientes.</w:t>
      </w:r>
      <w:r w:rsidR="00E43670" w:rsidRPr="00302AC0">
        <w:rPr>
          <w:rFonts w:ascii="Arial" w:hAnsi="Arial" w:cs="Arial"/>
          <w:sz w:val="28"/>
          <w:szCs w:val="28"/>
        </w:rPr>
        <w:t xml:space="preserve"> </w:t>
      </w:r>
      <w:r w:rsidR="00F83DAB" w:rsidRPr="00302AC0">
        <w:rPr>
          <w:rFonts w:ascii="Arial" w:hAnsi="Arial" w:cs="Arial"/>
          <w:sz w:val="28"/>
          <w:szCs w:val="28"/>
        </w:rPr>
        <w:t>Por último</w:t>
      </w:r>
      <w:r w:rsidR="005C3F1E" w:rsidRPr="00302AC0">
        <w:rPr>
          <w:rFonts w:ascii="Arial" w:hAnsi="Arial" w:cs="Arial"/>
          <w:sz w:val="28"/>
          <w:szCs w:val="28"/>
        </w:rPr>
        <w:t>,</w:t>
      </w:r>
      <w:r w:rsidR="0094243F" w:rsidRPr="00302AC0">
        <w:rPr>
          <w:rFonts w:ascii="Arial" w:hAnsi="Arial" w:cs="Arial"/>
          <w:sz w:val="28"/>
          <w:szCs w:val="28"/>
        </w:rPr>
        <w:t xml:space="preserve"> se </w:t>
      </w:r>
      <w:r w:rsidR="00B80D14" w:rsidRPr="00302AC0">
        <w:rPr>
          <w:rFonts w:ascii="Arial" w:hAnsi="Arial" w:cs="Arial"/>
          <w:sz w:val="28"/>
          <w:szCs w:val="28"/>
        </w:rPr>
        <w:t>señaló fecha y hora</w:t>
      </w:r>
      <w:r w:rsidR="00551B5A" w:rsidRPr="00302AC0">
        <w:rPr>
          <w:rFonts w:ascii="Arial" w:hAnsi="Arial" w:cs="Arial"/>
          <w:sz w:val="28"/>
          <w:szCs w:val="28"/>
        </w:rPr>
        <w:t xml:space="preserve"> para la celebraci</w:t>
      </w:r>
      <w:r w:rsidR="00433F89" w:rsidRPr="00302AC0">
        <w:rPr>
          <w:rFonts w:ascii="Arial" w:hAnsi="Arial" w:cs="Arial"/>
          <w:sz w:val="28"/>
          <w:szCs w:val="28"/>
        </w:rPr>
        <w:t xml:space="preserve">ón de la audiencia final. </w:t>
      </w:r>
      <w:r w:rsidR="0094243F" w:rsidRPr="00302AC0">
        <w:rPr>
          <w:rFonts w:ascii="Arial" w:hAnsi="Arial" w:cs="Arial"/>
          <w:sz w:val="28"/>
          <w:szCs w:val="28"/>
        </w:rPr>
        <w:t xml:space="preserve">- - - - - - - - - - - - - - - - - - </w:t>
      </w:r>
      <w:r w:rsidR="008E566A" w:rsidRPr="00302AC0">
        <w:rPr>
          <w:rFonts w:ascii="Arial" w:hAnsi="Arial" w:cs="Arial"/>
          <w:sz w:val="28"/>
          <w:szCs w:val="28"/>
        </w:rPr>
        <w:t xml:space="preserve">- - - - - - - - - </w:t>
      </w:r>
    </w:p>
    <w:p w:rsidR="002B3E62" w:rsidRPr="00302AC0" w:rsidRDefault="00B63460" w:rsidP="00B63460">
      <w:pPr>
        <w:spacing w:line="360" w:lineRule="auto"/>
        <w:ind w:firstLine="567"/>
        <w:jc w:val="both"/>
        <w:rPr>
          <w:rFonts w:ascii="Arial" w:hAnsi="Arial" w:cs="Arial"/>
          <w:sz w:val="28"/>
          <w:szCs w:val="28"/>
        </w:rPr>
      </w:pPr>
      <w:r w:rsidRPr="00302AC0">
        <w:rPr>
          <w:rFonts w:ascii="Arial" w:hAnsi="Arial" w:cs="Arial"/>
          <w:b/>
          <w:sz w:val="28"/>
          <w:szCs w:val="28"/>
        </w:rPr>
        <w:lastRenderedPageBreak/>
        <w:t>TERCERO</w:t>
      </w:r>
      <w:r w:rsidR="00F83DAB" w:rsidRPr="00302AC0">
        <w:rPr>
          <w:rFonts w:ascii="Arial" w:hAnsi="Arial" w:cs="Arial"/>
          <w:b/>
          <w:sz w:val="28"/>
          <w:szCs w:val="28"/>
        </w:rPr>
        <w:t xml:space="preserve">.- </w:t>
      </w:r>
      <w:r w:rsidR="008E566A" w:rsidRPr="00302AC0">
        <w:rPr>
          <w:rFonts w:ascii="Arial" w:hAnsi="Arial" w:cs="Arial"/>
          <w:sz w:val="28"/>
          <w:szCs w:val="28"/>
        </w:rPr>
        <w:t>El</w:t>
      </w:r>
      <w:r w:rsidR="000E0227" w:rsidRPr="00302AC0">
        <w:rPr>
          <w:rFonts w:ascii="Arial" w:hAnsi="Arial" w:cs="Arial"/>
          <w:sz w:val="28"/>
          <w:szCs w:val="28"/>
        </w:rPr>
        <w:t xml:space="preserve"> día </w:t>
      </w:r>
      <w:r w:rsidR="00116BB8" w:rsidRPr="00302AC0">
        <w:rPr>
          <w:rFonts w:ascii="Arial" w:hAnsi="Arial" w:cs="Arial"/>
          <w:sz w:val="28"/>
          <w:szCs w:val="28"/>
        </w:rPr>
        <w:t>dos</w:t>
      </w:r>
      <w:r w:rsidR="008E566A" w:rsidRPr="00302AC0">
        <w:rPr>
          <w:rFonts w:ascii="Arial" w:hAnsi="Arial" w:cs="Arial"/>
          <w:sz w:val="28"/>
          <w:szCs w:val="28"/>
        </w:rPr>
        <w:t xml:space="preserve"> de </w:t>
      </w:r>
      <w:r w:rsidR="00116BB8" w:rsidRPr="00302AC0">
        <w:rPr>
          <w:rFonts w:ascii="Arial" w:hAnsi="Arial" w:cs="Arial"/>
          <w:sz w:val="28"/>
          <w:szCs w:val="28"/>
        </w:rPr>
        <w:t>abril</w:t>
      </w:r>
      <w:r w:rsidR="008E566A" w:rsidRPr="00302AC0">
        <w:rPr>
          <w:rFonts w:ascii="Arial" w:hAnsi="Arial" w:cs="Arial"/>
          <w:sz w:val="28"/>
          <w:szCs w:val="28"/>
        </w:rPr>
        <w:t xml:space="preserve"> de dos mil diecinueve (</w:t>
      </w:r>
      <w:r w:rsidR="00116BB8" w:rsidRPr="00302AC0">
        <w:rPr>
          <w:rFonts w:ascii="Arial" w:hAnsi="Arial" w:cs="Arial"/>
          <w:sz w:val="28"/>
          <w:szCs w:val="28"/>
        </w:rPr>
        <w:t>02</w:t>
      </w:r>
      <w:r w:rsidR="008E566A" w:rsidRPr="00302AC0">
        <w:rPr>
          <w:rFonts w:ascii="Arial" w:hAnsi="Arial" w:cs="Arial"/>
          <w:sz w:val="28"/>
          <w:szCs w:val="28"/>
        </w:rPr>
        <w:t>/0</w:t>
      </w:r>
      <w:r w:rsidR="00116BB8" w:rsidRPr="00302AC0">
        <w:rPr>
          <w:rFonts w:ascii="Arial" w:hAnsi="Arial" w:cs="Arial"/>
          <w:sz w:val="28"/>
          <w:szCs w:val="28"/>
        </w:rPr>
        <w:t>4</w:t>
      </w:r>
      <w:r w:rsidR="008E566A" w:rsidRPr="00302AC0">
        <w:rPr>
          <w:rFonts w:ascii="Arial" w:hAnsi="Arial" w:cs="Arial"/>
          <w:sz w:val="28"/>
          <w:szCs w:val="28"/>
        </w:rPr>
        <w:t>/2019)</w:t>
      </w:r>
      <w:r w:rsidR="00312AB0" w:rsidRPr="00302AC0">
        <w:rPr>
          <w:rFonts w:ascii="Arial" w:hAnsi="Arial" w:cs="Arial"/>
          <w:sz w:val="28"/>
          <w:szCs w:val="28"/>
        </w:rPr>
        <w:t>,</w:t>
      </w:r>
      <w:r w:rsidR="00312AB0" w:rsidRPr="00302AC0">
        <w:rPr>
          <w:rFonts w:ascii="Arial" w:hAnsi="Arial" w:cs="Arial"/>
          <w:b/>
          <w:sz w:val="28"/>
          <w:szCs w:val="28"/>
        </w:rPr>
        <w:t xml:space="preserve"> </w:t>
      </w:r>
      <w:r w:rsidR="00DF0277" w:rsidRPr="00302AC0">
        <w:rPr>
          <w:rFonts w:ascii="Arial" w:hAnsi="Arial" w:cs="Arial"/>
          <w:sz w:val="28"/>
          <w:szCs w:val="28"/>
        </w:rPr>
        <w:t>se llevó a cabo la Audiencia de Ley, en la que no se presentaron las partes, ni persona alguna que legalment</w:t>
      </w:r>
      <w:r w:rsidR="0094243F" w:rsidRPr="00302AC0">
        <w:rPr>
          <w:rFonts w:ascii="Arial" w:hAnsi="Arial" w:cs="Arial"/>
          <w:sz w:val="28"/>
          <w:szCs w:val="28"/>
        </w:rPr>
        <w:t>e las representara, asentando el Secretario</w:t>
      </w:r>
      <w:r w:rsidR="00DF0277" w:rsidRPr="00302AC0">
        <w:rPr>
          <w:rFonts w:ascii="Arial" w:hAnsi="Arial" w:cs="Arial"/>
          <w:sz w:val="28"/>
          <w:szCs w:val="28"/>
        </w:rPr>
        <w:t xml:space="preserve"> de Acuerdos, </w:t>
      </w:r>
      <w:r w:rsidR="007776E0" w:rsidRPr="00302AC0">
        <w:rPr>
          <w:rFonts w:ascii="Arial" w:hAnsi="Arial" w:cs="Arial"/>
          <w:sz w:val="28"/>
          <w:szCs w:val="28"/>
        </w:rPr>
        <w:t>que ninguna de las partes formul</w:t>
      </w:r>
      <w:r w:rsidRPr="00302AC0">
        <w:rPr>
          <w:rFonts w:ascii="Arial" w:hAnsi="Arial" w:cs="Arial"/>
          <w:sz w:val="28"/>
          <w:szCs w:val="28"/>
        </w:rPr>
        <w:t>ó</w:t>
      </w:r>
      <w:r w:rsidR="007776E0" w:rsidRPr="00302AC0">
        <w:rPr>
          <w:rFonts w:ascii="Arial" w:hAnsi="Arial" w:cs="Arial"/>
          <w:sz w:val="28"/>
          <w:szCs w:val="28"/>
        </w:rPr>
        <w:t xml:space="preserve"> alegatos</w:t>
      </w:r>
      <w:r w:rsidR="00D65191" w:rsidRPr="00302AC0">
        <w:rPr>
          <w:rFonts w:ascii="Arial" w:hAnsi="Arial" w:cs="Arial"/>
          <w:sz w:val="28"/>
          <w:szCs w:val="28"/>
        </w:rPr>
        <w:t>,</w:t>
      </w:r>
      <w:r w:rsidR="00DF0277" w:rsidRPr="00302AC0">
        <w:rPr>
          <w:rFonts w:ascii="Arial" w:hAnsi="Arial" w:cs="Arial"/>
          <w:sz w:val="28"/>
          <w:szCs w:val="28"/>
        </w:rPr>
        <w:t xml:space="preserve"> por lo que se citó a las partes oír sentencia dentro del término de ley</w:t>
      </w:r>
      <w:r w:rsidRPr="00302AC0">
        <w:rPr>
          <w:rFonts w:ascii="Arial" w:hAnsi="Arial" w:cs="Arial"/>
          <w:sz w:val="28"/>
          <w:szCs w:val="28"/>
        </w:rPr>
        <w:t xml:space="preserve">, y; </w:t>
      </w:r>
    </w:p>
    <w:p w:rsidR="00DF0277" w:rsidRPr="00302AC0" w:rsidRDefault="00DF0277" w:rsidP="00B63460">
      <w:pPr>
        <w:spacing w:line="360" w:lineRule="auto"/>
        <w:jc w:val="center"/>
        <w:rPr>
          <w:rFonts w:ascii="Arial" w:hAnsi="Arial" w:cs="Arial"/>
          <w:b/>
          <w:spacing w:val="-3"/>
          <w:sz w:val="28"/>
          <w:szCs w:val="28"/>
          <w:lang w:val="es-ES_tradnl"/>
        </w:rPr>
      </w:pPr>
      <w:r w:rsidRPr="00302AC0">
        <w:rPr>
          <w:rFonts w:ascii="Arial" w:hAnsi="Arial" w:cs="Arial"/>
          <w:b/>
          <w:spacing w:val="-3"/>
          <w:sz w:val="28"/>
          <w:szCs w:val="28"/>
          <w:lang w:val="es-ES_tradnl"/>
        </w:rPr>
        <w:t>C O N S I D E R A N D O:</w:t>
      </w:r>
    </w:p>
    <w:p w:rsidR="00CE7A2B" w:rsidRPr="00302AC0" w:rsidRDefault="00DF0277" w:rsidP="00157084">
      <w:pPr>
        <w:spacing w:line="360" w:lineRule="auto"/>
        <w:ind w:firstLine="567"/>
        <w:jc w:val="both"/>
        <w:rPr>
          <w:rFonts w:ascii="Arial" w:hAnsi="Arial" w:cs="Arial"/>
          <w:sz w:val="28"/>
          <w:szCs w:val="28"/>
        </w:rPr>
      </w:pPr>
      <w:r w:rsidRPr="00302AC0">
        <w:rPr>
          <w:rFonts w:ascii="Arial" w:hAnsi="Arial" w:cs="Arial"/>
          <w:b/>
          <w:sz w:val="28"/>
          <w:szCs w:val="28"/>
        </w:rPr>
        <w:t xml:space="preserve">PRIMERO.- </w:t>
      </w:r>
      <w:r w:rsidR="007A4828" w:rsidRPr="00302AC0">
        <w:rPr>
          <w:rFonts w:ascii="Arial" w:hAnsi="Arial" w:cs="Arial"/>
          <w:sz w:val="28"/>
          <w:szCs w:val="28"/>
        </w:rPr>
        <w:t>Esta Primera Sala Unitaria de Primera Instancia del Tribunal de Justicia Administrativa del Estado de Oaxaca, es competente para conocer y resolver el presente juicio, con fundamento en el artículo</w:t>
      </w:r>
      <w:r w:rsidR="00157084" w:rsidRPr="00302AC0">
        <w:rPr>
          <w:rFonts w:ascii="Arial" w:hAnsi="Arial" w:cs="Arial"/>
          <w:sz w:val="28"/>
          <w:szCs w:val="28"/>
        </w:rPr>
        <w:t xml:space="preserve"> 116 fracción V de la Constitución Política de los Estados Unidos Mexicanos,</w:t>
      </w:r>
      <w:r w:rsidR="007A4828" w:rsidRPr="00302AC0">
        <w:rPr>
          <w:rFonts w:ascii="Arial" w:hAnsi="Arial" w:cs="Arial"/>
          <w:sz w:val="28"/>
          <w:szCs w:val="28"/>
        </w:rPr>
        <w:t xml:space="preserve"> 114 QUATER de la Constitución Política del Estado Libre y Soberano de Oaxaca, así como en términos de los artículos 119, 120 fracción I, 123, 124, 132 fracción I y II, 133, 146 y 147 de la Ley de Procedimiento y Justicia Administrativa para el Estado de Oaxaca.</w:t>
      </w:r>
      <w:r w:rsidR="00CE7A2B" w:rsidRPr="00302AC0">
        <w:rPr>
          <w:rFonts w:ascii="Arial" w:hAnsi="Arial" w:cs="Arial"/>
          <w:sz w:val="28"/>
          <w:szCs w:val="28"/>
        </w:rPr>
        <w:t xml:space="preserve">- - - </w:t>
      </w:r>
      <w:r w:rsidR="00157084" w:rsidRPr="00302AC0">
        <w:rPr>
          <w:rFonts w:ascii="Arial" w:hAnsi="Arial" w:cs="Arial"/>
          <w:sz w:val="28"/>
          <w:szCs w:val="28"/>
        </w:rPr>
        <w:t xml:space="preserve">- </w:t>
      </w:r>
    </w:p>
    <w:p w:rsidR="00CE7A2B" w:rsidRPr="00302AC0" w:rsidRDefault="00513461" w:rsidP="00A03075">
      <w:pPr>
        <w:spacing w:line="360" w:lineRule="auto"/>
        <w:ind w:right="51" w:firstLine="567"/>
        <w:jc w:val="both"/>
        <w:rPr>
          <w:rFonts w:ascii="Arial" w:hAnsi="Arial" w:cs="Arial"/>
          <w:sz w:val="28"/>
          <w:szCs w:val="28"/>
        </w:rPr>
      </w:pPr>
      <w:r w:rsidRPr="00302AC0">
        <w:rPr>
          <w:noProof/>
          <w:lang w:val="es-MX"/>
        </w:rPr>
        <mc:AlternateContent>
          <mc:Choice Requires="wps">
            <w:drawing>
              <wp:anchor distT="0" distB="0" distL="114300" distR="114300" simplePos="0" relativeHeight="251661312" behindDoc="0" locked="0" layoutInCell="1" allowOverlap="1" wp14:anchorId="17AAD9DF" wp14:editId="10751090">
                <wp:simplePos x="0" y="0"/>
                <wp:positionH relativeFrom="column">
                  <wp:posOffset>5709920</wp:posOffset>
                </wp:positionH>
                <wp:positionV relativeFrom="paragraph">
                  <wp:posOffset>1192530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D9DF" id="Cuadro de texto 3" o:spid="_x0000_s1027" type="#_x0000_t202" style="position:absolute;left:0;text-align:left;margin-left:449.6pt;margin-top:93.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5D7BDC" w:rsidRPr="00302AC0">
        <w:rPr>
          <w:rFonts w:ascii="Arial" w:hAnsi="Arial" w:cs="Arial"/>
          <w:b/>
          <w:snapToGrid w:val="0"/>
          <w:sz w:val="28"/>
          <w:szCs w:val="28"/>
        </w:rPr>
        <w:t xml:space="preserve">SEGUNDO.- </w:t>
      </w:r>
      <w:r w:rsidR="00CE7A2B" w:rsidRPr="00302AC0">
        <w:rPr>
          <w:rFonts w:ascii="Arial" w:hAnsi="Arial" w:cs="Arial"/>
          <w:sz w:val="28"/>
          <w:szCs w:val="28"/>
        </w:rPr>
        <w:t xml:space="preserve">La personalidad de la actora y de la autoridad demandada quedaron acreditadas en términos de los artículos </w:t>
      </w:r>
      <w:r w:rsidR="00CE7A2B" w:rsidRPr="00302AC0">
        <w:rPr>
          <w:rFonts w:ascii="Arial" w:hAnsi="Arial" w:cs="Arial"/>
          <w:snapToGrid w:val="0"/>
          <w:sz w:val="28"/>
          <w:szCs w:val="28"/>
        </w:rPr>
        <w:t xml:space="preserve">148 y 151 de la Ley de Procedimiento y Justicia Administrativa para el Estado de Oaxaca, </w:t>
      </w:r>
      <w:r w:rsidR="00CE7A2B" w:rsidRPr="00302AC0">
        <w:rPr>
          <w:rFonts w:ascii="Arial" w:hAnsi="Arial" w:cs="Arial"/>
          <w:sz w:val="28"/>
          <w:szCs w:val="28"/>
        </w:rPr>
        <w:t xml:space="preserve"> ya que la actora promueve por su propio derecho y la </w:t>
      </w:r>
      <w:r w:rsidR="005E0857" w:rsidRPr="00302AC0">
        <w:rPr>
          <w:rFonts w:ascii="Arial" w:hAnsi="Arial" w:cs="Arial"/>
          <w:sz w:val="28"/>
          <w:szCs w:val="28"/>
        </w:rPr>
        <w:t>a</w:t>
      </w:r>
      <w:r w:rsidR="00CE7A2B" w:rsidRPr="00302AC0">
        <w:rPr>
          <w:rFonts w:ascii="Arial" w:hAnsi="Arial" w:cs="Arial"/>
          <w:sz w:val="28"/>
          <w:szCs w:val="28"/>
        </w:rPr>
        <w:t>utoridad demandada exhibieron copia debidamente certificada de su nombramiento y protesta de ley, documentales que adquieren valor probatorio pleno en términos del artículo  203 fracción I, de la Ley que rige a este Tribunal</w:t>
      </w:r>
      <w:r w:rsidR="005D7BDC" w:rsidRPr="00302AC0">
        <w:rPr>
          <w:rFonts w:ascii="Arial" w:hAnsi="Arial" w:cs="Arial"/>
          <w:sz w:val="28"/>
          <w:szCs w:val="28"/>
        </w:rPr>
        <w:t xml:space="preserve">- - - - - - - - - - - - - - - - - - - - - - - - - - - - </w:t>
      </w:r>
      <w:r w:rsidR="008E566A" w:rsidRPr="00302AC0">
        <w:rPr>
          <w:rFonts w:ascii="Arial" w:hAnsi="Arial" w:cs="Arial"/>
          <w:sz w:val="28"/>
          <w:szCs w:val="28"/>
        </w:rPr>
        <w:t xml:space="preserve">- - - </w:t>
      </w:r>
    </w:p>
    <w:p w:rsidR="005D7BDC" w:rsidRPr="00302AC0" w:rsidRDefault="006C2A48" w:rsidP="000F393C">
      <w:pPr>
        <w:spacing w:line="360" w:lineRule="auto"/>
        <w:ind w:firstLine="567"/>
        <w:jc w:val="both"/>
        <w:rPr>
          <w:rFonts w:ascii="Arial" w:hAnsi="Arial" w:cs="Arial"/>
          <w:sz w:val="28"/>
          <w:szCs w:val="28"/>
        </w:rPr>
      </w:pPr>
      <w:r w:rsidRPr="00302AC0">
        <w:rPr>
          <w:rFonts w:ascii="Arial" w:hAnsi="Arial" w:cs="Arial"/>
          <w:b/>
          <w:sz w:val="28"/>
          <w:szCs w:val="28"/>
          <w:lang w:val="es-ES_tradnl"/>
        </w:rPr>
        <w:t xml:space="preserve">TERCERO.- </w:t>
      </w:r>
      <w:r w:rsidR="00CE7A2B" w:rsidRPr="00302AC0">
        <w:rPr>
          <w:rFonts w:ascii="Arial" w:hAnsi="Arial" w:cs="Arial"/>
          <w:sz w:val="28"/>
          <w:szCs w:val="28"/>
          <w:lang w:val="es-ES_tradnl"/>
        </w:rPr>
        <w:t>Previo estudio de fondo del asunto</w:t>
      </w:r>
      <w:r w:rsidR="00EB04FA" w:rsidRPr="00302AC0">
        <w:rPr>
          <w:rFonts w:ascii="Arial" w:hAnsi="Arial" w:cs="Arial"/>
          <w:sz w:val="28"/>
          <w:szCs w:val="28"/>
          <w:lang w:val="es-ES_tradnl"/>
        </w:rPr>
        <w:t xml:space="preserve"> y por cuestión de método y técnica procesal</w:t>
      </w:r>
      <w:r w:rsidR="00CE7A2B" w:rsidRPr="00302AC0">
        <w:rPr>
          <w:rFonts w:ascii="Arial" w:hAnsi="Arial" w:cs="Arial"/>
          <w:sz w:val="28"/>
          <w:szCs w:val="28"/>
          <w:lang w:val="es-ES_tradnl"/>
        </w:rPr>
        <w:t xml:space="preserve"> se procede</w:t>
      </w:r>
      <w:r w:rsidR="00EB04FA" w:rsidRPr="00302AC0">
        <w:rPr>
          <w:rFonts w:ascii="Arial" w:hAnsi="Arial" w:cs="Arial"/>
          <w:sz w:val="28"/>
          <w:szCs w:val="28"/>
          <w:lang w:val="es-ES_tradnl"/>
        </w:rPr>
        <w:t xml:space="preserve"> a</w:t>
      </w:r>
      <w:r w:rsidR="00CE7A2B" w:rsidRPr="00302AC0">
        <w:rPr>
          <w:rFonts w:ascii="Arial" w:hAnsi="Arial" w:cs="Arial"/>
          <w:sz w:val="28"/>
          <w:szCs w:val="28"/>
          <w:lang w:val="es-ES_tradnl"/>
        </w:rPr>
        <w:t xml:space="preserve"> analizar, si en la especie se actualiza alguna causal de improcedencia del juicio de nulidad que se advierta oficiosamente</w:t>
      </w:r>
      <w:r w:rsidR="00EB04FA" w:rsidRPr="00302AC0">
        <w:rPr>
          <w:rFonts w:ascii="Arial" w:hAnsi="Arial" w:cs="Arial"/>
          <w:sz w:val="28"/>
          <w:szCs w:val="28"/>
          <w:lang w:val="es-ES_tradnl"/>
        </w:rPr>
        <w:t xml:space="preserve"> y</w:t>
      </w:r>
      <w:r w:rsidR="00CE7A2B" w:rsidRPr="00302AC0">
        <w:rPr>
          <w:rFonts w:ascii="Arial" w:hAnsi="Arial" w:cs="Arial"/>
          <w:sz w:val="28"/>
          <w:szCs w:val="28"/>
          <w:lang w:val="es-ES_tradnl"/>
        </w:rPr>
        <w:t xml:space="preserve"> que impida la resolución del fondo del asunto y debiera declararse su sobreseimiento en términos de los artículos 161 y 162 de la</w:t>
      </w:r>
      <w:r w:rsidR="00CE7A2B" w:rsidRPr="00302AC0">
        <w:rPr>
          <w:rFonts w:ascii="Arial" w:hAnsi="Arial" w:cs="Arial"/>
          <w:sz w:val="28"/>
          <w:szCs w:val="28"/>
        </w:rPr>
        <w:t xml:space="preserve"> Ley de Procedimiento y Justicia Administrativa para el Estado de Oaxaca</w:t>
      </w:r>
      <w:r w:rsidR="00CE7A2B" w:rsidRPr="00302AC0">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00CE7A2B" w:rsidRPr="00302AC0">
        <w:rPr>
          <w:rFonts w:ascii="Arial" w:hAnsi="Arial" w:cs="Arial"/>
          <w:b/>
          <w:sz w:val="28"/>
          <w:szCs w:val="28"/>
          <w:lang w:val="es-ES_tradnl"/>
        </w:rPr>
        <w:t>NO SE SOBRESEE EL PRESENTE JUICIO</w:t>
      </w:r>
      <w:r w:rsidR="00CE7A2B" w:rsidRPr="00302AC0">
        <w:rPr>
          <w:rFonts w:ascii="Arial" w:hAnsi="Arial" w:cs="Arial"/>
          <w:sz w:val="28"/>
          <w:szCs w:val="28"/>
          <w:lang w:val="es-ES_tradnl"/>
        </w:rPr>
        <w:t xml:space="preserve">. - - - - </w:t>
      </w:r>
      <w:r w:rsidR="00CE7A2B" w:rsidRPr="00302AC0">
        <w:rPr>
          <w:rFonts w:ascii="Arial" w:hAnsi="Arial" w:cs="Arial"/>
          <w:sz w:val="28"/>
          <w:szCs w:val="28"/>
        </w:rPr>
        <w:t xml:space="preserve">- </w:t>
      </w:r>
      <w:r w:rsidR="008E566A" w:rsidRPr="00302AC0">
        <w:rPr>
          <w:rFonts w:ascii="Arial" w:hAnsi="Arial" w:cs="Arial"/>
          <w:sz w:val="28"/>
          <w:szCs w:val="28"/>
        </w:rPr>
        <w:t xml:space="preserve"> - - - - </w:t>
      </w:r>
    </w:p>
    <w:p w:rsidR="001C48F0" w:rsidRPr="00302AC0" w:rsidRDefault="007776E0" w:rsidP="00EB04FA">
      <w:pPr>
        <w:spacing w:line="360" w:lineRule="auto"/>
        <w:ind w:firstLine="567"/>
        <w:jc w:val="both"/>
        <w:rPr>
          <w:rFonts w:ascii="Arial" w:hAnsi="Arial" w:cs="Arial"/>
          <w:b/>
          <w:sz w:val="28"/>
          <w:szCs w:val="28"/>
        </w:rPr>
      </w:pPr>
      <w:r w:rsidRPr="00302AC0">
        <w:rPr>
          <w:rFonts w:ascii="Arial" w:hAnsi="Arial" w:cs="Arial"/>
          <w:b/>
          <w:sz w:val="28"/>
          <w:szCs w:val="28"/>
        </w:rPr>
        <w:t>CUARTO</w:t>
      </w:r>
      <w:r w:rsidRPr="00302AC0">
        <w:rPr>
          <w:rFonts w:ascii="Arial" w:hAnsi="Arial" w:cs="Arial"/>
          <w:sz w:val="28"/>
          <w:szCs w:val="28"/>
        </w:rPr>
        <w:t>.</w:t>
      </w:r>
      <w:r w:rsidR="00B04A2E" w:rsidRPr="00302AC0">
        <w:rPr>
          <w:rFonts w:ascii="Arial" w:hAnsi="Arial" w:cs="Arial"/>
          <w:sz w:val="28"/>
          <w:szCs w:val="28"/>
        </w:rPr>
        <w:t>-</w:t>
      </w:r>
      <w:r w:rsidR="00EB04FA" w:rsidRPr="00302AC0">
        <w:rPr>
          <w:rFonts w:ascii="Arial" w:hAnsi="Arial" w:cs="Arial"/>
          <w:sz w:val="28"/>
          <w:szCs w:val="28"/>
        </w:rPr>
        <w:t xml:space="preserve"> </w:t>
      </w:r>
      <w:r w:rsidRPr="00302AC0">
        <w:rPr>
          <w:rFonts w:ascii="Arial" w:hAnsi="Arial" w:cs="Arial"/>
          <w:sz w:val="28"/>
          <w:szCs w:val="28"/>
        </w:rPr>
        <w:t xml:space="preserve">Ahora bien, </w:t>
      </w:r>
      <w:r w:rsidR="005B6033" w:rsidRPr="00302AC0">
        <w:rPr>
          <w:rFonts w:ascii="Arial" w:hAnsi="Arial" w:cs="Arial"/>
          <w:sz w:val="28"/>
          <w:szCs w:val="28"/>
        </w:rPr>
        <w:t>la</w:t>
      </w:r>
      <w:r w:rsidRPr="00302AC0">
        <w:rPr>
          <w:rFonts w:ascii="Arial" w:hAnsi="Arial" w:cs="Arial"/>
          <w:sz w:val="28"/>
          <w:szCs w:val="28"/>
        </w:rPr>
        <w:t xml:space="preserve"> accion</w:t>
      </w:r>
      <w:r w:rsidR="00EB04FA" w:rsidRPr="00302AC0">
        <w:rPr>
          <w:rFonts w:ascii="Arial" w:hAnsi="Arial" w:cs="Arial"/>
          <w:sz w:val="28"/>
          <w:szCs w:val="28"/>
        </w:rPr>
        <w:t>ante</w:t>
      </w:r>
      <w:r w:rsidR="005B6033" w:rsidRPr="00302AC0">
        <w:rPr>
          <w:rFonts w:ascii="Arial" w:hAnsi="Arial" w:cs="Arial"/>
          <w:sz w:val="28"/>
          <w:szCs w:val="28"/>
        </w:rPr>
        <w:t xml:space="preserve"> </w:t>
      </w:r>
      <w:r w:rsidR="00302AC0">
        <w:rPr>
          <w:rFonts w:ascii="Arial" w:hAnsi="Arial" w:cs="Arial"/>
          <w:sz w:val="28"/>
          <w:szCs w:val="28"/>
        </w:rPr>
        <w:t>**********</w:t>
      </w:r>
      <w:r w:rsidRPr="00302AC0">
        <w:rPr>
          <w:rFonts w:ascii="Arial" w:hAnsi="Arial" w:cs="Arial"/>
          <w:sz w:val="28"/>
          <w:szCs w:val="28"/>
        </w:rPr>
        <w:t xml:space="preserve">, </w:t>
      </w:r>
      <w:r w:rsidR="005B6033" w:rsidRPr="00302AC0">
        <w:rPr>
          <w:rFonts w:ascii="Arial" w:hAnsi="Arial" w:cs="Arial"/>
          <w:sz w:val="28"/>
          <w:szCs w:val="28"/>
        </w:rPr>
        <w:t>demand</w:t>
      </w:r>
      <w:r w:rsidR="00EB04FA" w:rsidRPr="00302AC0">
        <w:rPr>
          <w:rFonts w:ascii="Arial" w:hAnsi="Arial" w:cs="Arial"/>
          <w:sz w:val="28"/>
          <w:szCs w:val="28"/>
        </w:rPr>
        <w:t>ó</w:t>
      </w:r>
      <w:r w:rsidR="005B6033" w:rsidRPr="00302AC0">
        <w:rPr>
          <w:rFonts w:ascii="Arial" w:hAnsi="Arial" w:cs="Arial"/>
          <w:sz w:val="28"/>
          <w:szCs w:val="28"/>
        </w:rPr>
        <w:t xml:space="preserve"> la nulidad de la resolución contenida en el oficio ICEO/UJ/2408/2018 de fecha diecinueve de octubre de dos mil dieciocho (19/10/2018), </w:t>
      </w:r>
      <w:r w:rsidRPr="00302AC0">
        <w:rPr>
          <w:rFonts w:ascii="Arial" w:hAnsi="Arial" w:cs="Arial"/>
          <w:sz w:val="28"/>
          <w:szCs w:val="28"/>
        </w:rPr>
        <w:t xml:space="preserve">emitida por el </w:t>
      </w:r>
      <w:r w:rsidR="00EB04FA" w:rsidRPr="00302AC0">
        <w:rPr>
          <w:rFonts w:ascii="Arial" w:hAnsi="Arial" w:cs="Arial"/>
          <w:sz w:val="28"/>
          <w:szCs w:val="28"/>
        </w:rPr>
        <w:t>Jefe de la Unidad Jurídica del Instituto Catastral del Estado de Oaxaca</w:t>
      </w:r>
      <w:r w:rsidRPr="00302AC0">
        <w:rPr>
          <w:rFonts w:ascii="Arial" w:hAnsi="Arial" w:cs="Arial"/>
          <w:sz w:val="28"/>
          <w:szCs w:val="28"/>
        </w:rPr>
        <w:t>, mediante el cual resolvió el recurso de revisión</w:t>
      </w:r>
      <w:r w:rsidR="00EB04FA" w:rsidRPr="00302AC0">
        <w:rPr>
          <w:rFonts w:ascii="Arial" w:hAnsi="Arial" w:cs="Arial"/>
          <w:sz w:val="28"/>
          <w:szCs w:val="28"/>
        </w:rPr>
        <w:t xml:space="preserve"> número</w:t>
      </w:r>
      <w:r w:rsidRPr="00302AC0">
        <w:rPr>
          <w:rFonts w:ascii="Arial" w:hAnsi="Arial" w:cs="Arial"/>
          <w:sz w:val="28"/>
          <w:szCs w:val="28"/>
        </w:rPr>
        <w:t xml:space="preserve"> </w:t>
      </w:r>
      <w:r w:rsidR="005B6033" w:rsidRPr="00302AC0">
        <w:rPr>
          <w:rFonts w:ascii="Arial" w:hAnsi="Arial" w:cs="Arial"/>
          <w:sz w:val="28"/>
          <w:szCs w:val="28"/>
        </w:rPr>
        <w:t xml:space="preserve">024/2018 </w:t>
      </w:r>
      <w:r w:rsidRPr="00302AC0">
        <w:rPr>
          <w:rFonts w:ascii="Arial" w:hAnsi="Arial" w:cs="Arial"/>
          <w:sz w:val="28"/>
          <w:szCs w:val="28"/>
        </w:rPr>
        <w:t>interpuesto por la</w:t>
      </w:r>
      <w:r w:rsidR="00C428FB" w:rsidRPr="00302AC0">
        <w:rPr>
          <w:rFonts w:ascii="Arial" w:hAnsi="Arial" w:cs="Arial"/>
          <w:sz w:val="28"/>
          <w:szCs w:val="28"/>
        </w:rPr>
        <w:t xml:space="preserve"> parte</w:t>
      </w:r>
      <w:r w:rsidRPr="00302AC0">
        <w:rPr>
          <w:rFonts w:ascii="Arial" w:hAnsi="Arial" w:cs="Arial"/>
          <w:sz w:val="28"/>
          <w:szCs w:val="28"/>
        </w:rPr>
        <w:t xml:space="preserve"> actora,</w:t>
      </w:r>
      <w:r w:rsidR="00D42E3E" w:rsidRPr="00302AC0">
        <w:rPr>
          <w:rFonts w:ascii="Arial" w:hAnsi="Arial" w:cs="Arial"/>
          <w:sz w:val="28"/>
          <w:szCs w:val="28"/>
        </w:rPr>
        <w:t xml:space="preserve"> </w:t>
      </w:r>
      <w:r w:rsidR="002B21A1" w:rsidRPr="00302AC0">
        <w:rPr>
          <w:rFonts w:ascii="Arial" w:hAnsi="Arial" w:cs="Arial"/>
          <w:sz w:val="28"/>
          <w:szCs w:val="28"/>
        </w:rPr>
        <w:t xml:space="preserve">donde </w:t>
      </w:r>
      <w:r w:rsidR="00D4060C" w:rsidRPr="00302AC0">
        <w:rPr>
          <w:rFonts w:ascii="Arial" w:hAnsi="Arial" w:cs="Arial"/>
          <w:sz w:val="28"/>
          <w:szCs w:val="28"/>
        </w:rPr>
        <w:t>confirmó</w:t>
      </w:r>
      <w:r w:rsidR="00674CA0" w:rsidRPr="00302AC0">
        <w:rPr>
          <w:rFonts w:ascii="Arial" w:hAnsi="Arial" w:cs="Arial"/>
          <w:sz w:val="28"/>
          <w:szCs w:val="28"/>
        </w:rPr>
        <w:t xml:space="preserve"> la improcedencia del trámite catastral</w:t>
      </w:r>
      <w:r w:rsidR="001C48F0" w:rsidRPr="00302AC0">
        <w:rPr>
          <w:rFonts w:ascii="Arial" w:hAnsi="Arial" w:cs="Arial"/>
          <w:sz w:val="28"/>
          <w:szCs w:val="28"/>
        </w:rPr>
        <w:t xml:space="preserve"> de rectificación de medidas ingresado con fecha veintiséis de abril de dos mil dieciocho </w:t>
      </w:r>
      <w:r w:rsidR="00674CA0" w:rsidRPr="00302AC0">
        <w:rPr>
          <w:rFonts w:ascii="Arial" w:hAnsi="Arial" w:cs="Arial"/>
          <w:sz w:val="28"/>
          <w:szCs w:val="28"/>
        </w:rPr>
        <w:t xml:space="preserve">por el </w:t>
      </w:r>
      <w:r w:rsidR="00EB04FA" w:rsidRPr="00302AC0">
        <w:rPr>
          <w:rFonts w:ascii="Arial" w:hAnsi="Arial" w:cs="Arial"/>
          <w:sz w:val="28"/>
          <w:szCs w:val="28"/>
        </w:rPr>
        <w:t>l</w:t>
      </w:r>
      <w:r w:rsidR="00674CA0" w:rsidRPr="00302AC0">
        <w:rPr>
          <w:rFonts w:ascii="Arial" w:hAnsi="Arial" w:cs="Arial"/>
          <w:sz w:val="28"/>
          <w:szCs w:val="28"/>
        </w:rPr>
        <w:t xml:space="preserve">icenciado </w:t>
      </w:r>
      <w:r w:rsidR="00D82916" w:rsidRPr="00302AC0">
        <w:rPr>
          <w:rFonts w:ascii="Arial" w:hAnsi="Arial" w:cs="Arial"/>
          <w:sz w:val="28"/>
          <w:szCs w:val="28"/>
        </w:rPr>
        <w:t xml:space="preserve">EDUARDO GARCÍA CORPUS, </w:t>
      </w:r>
      <w:r w:rsidR="00674CA0" w:rsidRPr="00302AC0">
        <w:rPr>
          <w:rFonts w:ascii="Arial" w:hAnsi="Arial" w:cs="Arial"/>
          <w:sz w:val="28"/>
          <w:szCs w:val="28"/>
        </w:rPr>
        <w:t xml:space="preserve">Notario Público número 105 en el Estado de Oaxaca, en donde aparece como </w:t>
      </w:r>
      <w:r w:rsidR="001C48F0" w:rsidRPr="00302AC0">
        <w:rPr>
          <w:rFonts w:ascii="Arial" w:hAnsi="Arial" w:cs="Arial"/>
          <w:sz w:val="28"/>
          <w:szCs w:val="28"/>
        </w:rPr>
        <w:t>promovente</w:t>
      </w:r>
      <w:r w:rsidR="00EB04FA" w:rsidRPr="00302AC0">
        <w:rPr>
          <w:rFonts w:ascii="Arial" w:hAnsi="Arial" w:cs="Arial"/>
          <w:sz w:val="28"/>
          <w:szCs w:val="28"/>
        </w:rPr>
        <w:t xml:space="preserve"> la C.</w:t>
      </w:r>
      <w:r w:rsidR="00674CA0" w:rsidRPr="00302AC0">
        <w:rPr>
          <w:rFonts w:ascii="Arial" w:hAnsi="Arial" w:cs="Arial"/>
          <w:sz w:val="28"/>
          <w:szCs w:val="28"/>
        </w:rPr>
        <w:t xml:space="preserve"> </w:t>
      </w:r>
      <w:r w:rsidR="00302AC0">
        <w:rPr>
          <w:rFonts w:ascii="Arial" w:hAnsi="Arial" w:cs="Arial"/>
          <w:sz w:val="28"/>
          <w:szCs w:val="28"/>
        </w:rPr>
        <w:t>**********</w:t>
      </w:r>
      <w:r w:rsidR="001C48F0" w:rsidRPr="00302AC0">
        <w:rPr>
          <w:rFonts w:ascii="Arial" w:hAnsi="Arial" w:cs="Arial"/>
          <w:sz w:val="28"/>
          <w:szCs w:val="28"/>
        </w:rPr>
        <w:t>, para que se realizara el movimiento en el registro de cuenta catastral</w:t>
      </w:r>
      <w:r w:rsidR="00EB04FA" w:rsidRPr="00302AC0">
        <w:rPr>
          <w:rFonts w:ascii="Arial" w:hAnsi="Arial" w:cs="Arial"/>
          <w:sz w:val="28"/>
          <w:szCs w:val="28"/>
        </w:rPr>
        <w:t xml:space="preserve"> número</w:t>
      </w:r>
      <w:r w:rsidR="001C48F0" w:rsidRPr="00302AC0">
        <w:rPr>
          <w:rFonts w:ascii="Arial" w:hAnsi="Arial" w:cs="Arial"/>
          <w:sz w:val="28"/>
          <w:szCs w:val="28"/>
        </w:rPr>
        <w:t xml:space="preserve"> </w:t>
      </w:r>
      <w:r w:rsidR="00302AC0">
        <w:rPr>
          <w:rFonts w:ascii="Arial" w:hAnsi="Arial" w:cs="Arial"/>
          <w:sz w:val="28"/>
          <w:szCs w:val="28"/>
        </w:rPr>
        <w:t>**********</w:t>
      </w:r>
      <w:r w:rsidR="001C48F0" w:rsidRPr="00302AC0">
        <w:rPr>
          <w:rFonts w:ascii="Arial" w:hAnsi="Arial" w:cs="Arial"/>
          <w:sz w:val="28"/>
          <w:szCs w:val="28"/>
        </w:rPr>
        <w:t xml:space="preserve">, que ampara el inmueble ubicado en </w:t>
      </w:r>
      <w:r w:rsidR="00302AC0">
        <w:rPr>
          <w:rFonts w:ascii="Arial" w:hAnsi="Arial" w:cs="Arial"/>
          <w:sz w:val="28"/>
          <w:szCs w:val="28"/>
        </w:rPr>
        <w:t>**********</w:t>
      </w:r>
      <w:r w:rsidR="005E3C0F" w:rsidRPr="00302AC0">
        <w:rPr>
          <w:rFonts w:ascii="Arial" w:hAnsi="Arial" w:cs="Arial"/>
          <w:sz w:val="28"/>
          <w:szCs w:val="28"/>
        </w:rPr>
        <w:t>.- - - - -</w:t>
      </w:r>
      <w:r w:rsidR="00EB04FA" w:rsidRPr="00302AC0">
        <w:rPr>
          <w:rFonts w:ascii="Arial" w:hAnsi="Arial" w:cs="Arial"/>
          <w:sz w:val="28"/>
          <w:szCs w:val="28"/>
        </w:rPr>
        <w:t xml:space="preserve"> - - - </w:t>
      </w:r>
    </w:p>
    <w:p w:rsidR="00D4060C" w:rsidRPr="00302AC0" w:rsidRDefault="00513461" w:rsidP="00B74212">
      <w:pPr>
        <w:pStyle w:val="Sangradetextonormal2"/>
        <w:spacing w:line="360" w:lineRule="auto"/>
        <w:ind w:right="51" w:firstLine="567"/>
        <w:jc w:val="both"/>
        <w:rPr>
          <w:rFonts w:ascii="Arial" w:hAnsi="Arial" w:cs="Arial"/>
          <w:sz w:val="28"/>
          <w:szCs w:val="28"/>
        </w:rPr>
      </w:pPr>
      <w:r w:rsidRPr="00302AC0">
        <w:rPr>
          <w:noProof/>
        </w:rPr>
        <mc:AlternateContent>
          <mc:Choice Requires="wps">
            <w:drawing>
              <wp:anchor distT="0" distB="0" distL="114300" distR="114300" simplePos="0" relativeHeight="251663360" behindDoc="0" locked="0" layoutInCell="1" allowOverlap="1" wp14:anchorId="69A570FD" wp14:editId="0AEC868F">
                <wp:simplePos x="0" y="0"/>
                <wp:positionH relativeFrom="column">
                  <wp:posOffset>-1178560</wp:posOffset>
                </wp:positionH>
                <wp:positionV relativeFrom="paragraph">
                  <wp:posOffset>1817370</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70FD" id="Cuadro de texto 4" o:spid="_x0000_s1028" type="#_x0000_t202" style="position:absolute;left:0;text-align:left;margin-left:-92.8pt;margin-top:143.1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D60645" w:rsidRPr="00302AC0">
        <w:rPr>
          <w:rFonts w:ascii="Arial" w:hAnsi="Arial" w:cs="Arial"/>
          <w:sz w:val="28"/>
          <w:szCs w:val="28"/>
          <w:lang w:val="es-ES_tradnl"/>
        </w:rPr>
        <w:t>Rea</w:t>
      </w:r>
      <w:r w:rsidR="00B74212" w:rsidRPr="00302AC0">
        <w:rPr>
          <w:rFonts w:ascii="Arial" w:hAnsi="Arial" w:cs="Arial"/>
          <w:sz w:val="28"/>
          <w:szCs w:val="28"/>
          <w:lang w:val="es-ES_tradnl"/>
        </w:rPr>
        <w:t>lizando un análisis</w:t>
      </w:r>
      <w:r w:rsidR="00D4060C" w:rsidRPr="00302AC0">
        <w:rPr>
          <w:rFonts w:ascii="Arial" w:hAnsi="Arial" w:cs="Arial"/>
          <w:sz w:val="28"/>
          <w:szCs w:val="28"/>
        </w:rPr>
        <w:t xml:space="preserve"> de la resolución contenida en el oficio </w:t>
      </w:r>
      <w:r w:rsidR="00B74212" w:rsidRPr="00302AC0">
        <w:rPr>
          <w:rFonts w:ascii="Arial" w:hAnsi="Arial" w:cs="Arial"/>
          <w:sz w:val="28"/>
          <w:szCs w:val="28"/>
        </w:rPr>
        <w:t xml:space="preserve">número </w:t>
      </w:r>
      <w:r w:rsidR="00D4060C" w:rsidRPr="00302AC0">
        <w:rPr>
          <w:rFonts w:ascii="Arial" w:hAnsi="Arial" w:cs="Arial"/>
          <w:sz w:val="28"/>
          <w:szCs w:val="28"/>
        </w:rPr>
        <w:t xml:space="preserve">ICEO/UJ/2408/2018 de fecha diecinueve de octubre de dos mil dieciocho (19/10/2018), emitida por el </w:t>
      </w:r>
      <w:r w:rsidR="00A81584" w:rsidRPr="00302AC0">
        <w:rPr>
          <w:rFonts w:ascii="Arial" w:hAnsi="Arial" w:cs="Arial"/>
          <w:sz w:val="28"/>
          <w:szCs w:val="28"/>
        </w:rPr>
        <w:t>Jefe de la Unidad Jurídica del Instituto Catastral del Estado de Oaxaca</w:t>
      </w:r>
      <w:r w:rsidR="00D4060C" w:rsidRPr="00302AC0">
        <w:rPr>
          <w:rFonts w:ascii="Arial" w:hAnsi="Arial" w:cs="Arial"/>
          <w:sz w:val="28"/>
          <w:szCs w:val="28"/>
        </w:rPr>
        <w:t xml:space="preserve">, (visible </w:t>
      </w:r>
      <w:r w:rsidR="00B74212" w:rsidRPr="00302AC0">
        <w:rPr>
          <w:rFonts w:ascii="Arial" w:hAnsi="Arial" w:cs="Arial"/>
          <w:sz w:val="28"/>
          <w:szCs w:val="28"/>
        </w:rPr>
        <w:t>en las</w:t>
      </w:r>
      <w:r w:rsidR="00D4060C" w:rsidRPr="00302AC0">
        <w:rPr>
          <w:rFonts w:ascii="Arial" w:hAnsi="Arial" w:cs="Arial"/>
          <w:sz w:val="28"/>
          <w:szCs w:val="28"/>
        </w:rPr>
        <w:t xml:space="preserve"> foja</w:t>
      </w:r>
      <w:r w:rsidR="00B74212" w:rsidRPr="00302AC0">
        <w:rPr>
          <w:rFonts w:ascii="Arial" w:hAnsi="Arial" w:cs="Arial"/>
          <w:sz w:val="28"/>
          <w:szCs w:val="28"/>
        </w:rPr>
        <w:t>s</w:t>
      </w:r>
      <w:r w:rsidR="00D4060C" w:rsidRPr="00302AC0">
        <w:rPr>
          <w:rFonts w:ascii="Arial" w:hAnsi="Arial" w:cs="Arial"/>
          <w:sz w:val="28"/>
          <w:szCs w:val="28"/>
        </w:rPr>
        <w:t xml:space="preserve"> 18 a 23), </w:t>
      </w:r>
      <w:r w:rsidR="0065546A" w:rsidRPr="00302AC0">
        <w:rPr>
          <w:rFonts w:ascii="Arial" w:hAnsi="Arial" w:cs="Arial"/>
          <w:sz w:val="28"/>
          <w:szCs w:val="28"/>
        </w:rPr>
        <w:t>misma que adquiere valor probatorio pleno en términos del artículo 203 fracción I de la Ley de Procedimiento y Justicia Administrativa para el Es</w:t>
      </w:r>
      <w:r w:rsidR="00D60645" w:rsidRPr="00302AC0">
        <w:rPr>
          <w:rFonts w:ascii="Arial" w:hAnsi="Arial" w:cs="Arial"/>
          <w:sz w:val="28"/>
          <w:szCs w:val="28"/>
        </w:rPr>
        <w:t xml:space="preserve">tado y  que la actora impugna refiriendo </w:t>
      </w:r>
      <w:r w:rsidR="002F4A30" w:rsidRPr="00302AC0">
        <w:rPr>
          <w:rFonts w:ascii="Arial" w:hAnsi="Arial" w:cs="Arial"/>
          <w:bCs/>
          <w:sz w:val="28"/>
          <w:szCs w:val="28"/>
        </w:rPr>
        <w:t xml:space="preserve">que la autoridad demandada se </w:t>
      </w:r>
      <w:r w:rsidR="00D648A4" w:rsidRPr="00302AC0">
        <w:rPr>
          <w:rFonts w:ascii="Arial" w:hAnsi="Arial" w:cs="Arial"/>
          <w:bCs/>
          <w:sz w:val="28"/>
          <w:szCs w:val="28"/>
        </w:rPr>
        <w:t xml:space="preserve">excedió </w:t>
      </w:r>
      <w:r w:rsidR="002F4A30" w:rsidRPr="00302AC0">
        <w:rPr>
          <w:rFonts w:ascii="Arial" w:hAnsi="Arial" w:cs="Arial"/>
          <w:bCs/>
          <w:sz w:val="28"/>
          <w:szCs w:val="28"/>
        </w:rPr>
        <w:t>en sus funciones como órgano revisor, ya que</w:t>
      </w:r>
      <w:r w:rsidR="00F85E67" w:rsidRPr="00302AC0">
        <w:rPr>
          <w:rFonts w:ascii="Arial" w:hAnsi="Arial" w:cs="Arial"/>
          <w:sz w:val="28"/>
          <w:szCs w:val="28"/>
        </w:rPr>
        <w:t xml:space="preserve"> dicho acto no se encuentra debidamente fundado y motivado, </w:t>
      </w:r>
      <w:r w:rsidR="00D60645" w:rsidRPr="00302AC0">
        <w:rPr>
          <w:rFonts w:ascii="Arial" w:hAnsi="Arial" w:cs="Arial"/>
          <w:sz w:val="28"/>
          <w:szCs w:val="28"/>
        </w:rPr>
        <w:t xml:space="preserve">en virtud que </w:t>
      </w:r>
      <w:r w:rsidR="00F85E67" w:rsidRPr="00302AC0">
        <w:rPr>
          <w:rFonts w:ascii="Arial" w:hAnsi="Arial" w:cs="Arial"/>
          <w:sz w:val="28"/>
          <w:szCs w:val="28"/>
        </w:rPr>
        <w:t>no tiene injerencia</w:t>
      </w:r>
      <w:r w:rsidR="00D60645" w:rsidRPr="00302AC0">
        <w:rPr>
          <w:rFonts w:ascii="Arial" w:hAnsi="Arial" w:cs="Arial"/>
          <w:sz w:val="28"/>
          <w:szCs w:val="28"/>
        </w:rPr>
        <w:t xml:space="preserve"> para </w:t>
      </w:r>
      <w:r w:rsidR="00F85E67" w:rsidRPr="00302AC0">
        <w:rPr>
          <w:rFonts w:ascii="Arial" w:hAnsi="Arial" w:cs="Arial"/>
          <w:sz w:val="28"/>
          <w:szCs w:val="28"/>
        </w:rPr>
        <w:t xml:space="preserve">validar el derecho de propiedad o de posesión sobre el excedente de más de 20% de la superficie originalmente registrada, </w:t>
      </w:r>
      <w:r w:rsidR="00D60645" w:rsidRPr="00302AC0">
        <w:rPr>
          <w:rFonts w:ascii="Arial" w:hAnsi="Arial" w:cs="Arial"/>
          <w:sz w:val="28"/>
          <w:szCs w:val="28"/>
        </w:rPr>
        <w:t xml:space="preserve">ya que </w:t>
      </w:r>
      <w:r w:rsidR="00EF7856" w:rsidRPr="00302AC0">
        <w:rPr>
          <w:rFonts w:ascii="Arial" w:hAnsi="Arial" w:cs="Arial"/>
          <w:sz w:val="28"/>
          <w:szCs w:val="28"/>
        </w:rPr>
        <w:t>únicamente es competente para realizar las operaciones catastrales y anotaciones</w:t>
      </w:r>
      <w:r w:rsidR="00AA1A8B" w:rsidRPr="00302AC0">
        <w:rPr>
          <w:rFonts w:ascii="Arial" w:hAnsi="Arial" w:cs="Arial"/>
          <w:sz w:val="28"/>
          <w:szCs w:val="28"/>
        </w:rPr>
        <w:t xml:space="preserve"> como se desprende de los artículos 17 y 23 de la Ley de Catastro del Estado de Oaxaca</w:t>
      </w:r>
      <w:r w:rsidR="002F4A30" w:rsidRPr="00302AC0">
        <w:rPr>
          <w:rFonts w:ascii="Arial" w:hAnsi="Arial" w:cs="Arial"/>
          <w:bCs/>
          <w:sz w:val="28"/>
          <w:szCs w:val="28"/>
        </w:rPr>
        <w:t>, en consecuencia</w:t>
      </w:r>
      <w:r w:rsidR="00AC3F35" w:rsidRPr="00302AC0">
        <w:rPr>
          <w:rFonts w:ascii="Arial" w:hAnsi="Arial" w:cs="Arial"/>
          <w:bCs/>
          <w:sz w:val="28"/>
          <w:szCs w:val="28"/>
        </w:rPr>
        <w:t>,</w:t>
      </w:r>
      <w:r w:rsidR="002F4A30" w:rsidRPr="00302AC0">
        <w:rPr>
          <w:rFonts w:ascii="Arial" w:hAnsi="Arial" w:cs="Arial"/>
          <w:bCs/>
          <w:sz w:val="28"/>
          <w:szCs w:val="28"/>
        </w:rPr>
        <w:t xml:space="preserve"> </w:t>
      </w:r>
      <w:r w:rsidR="00F75CC2" w:rsidRPr="00302AC0">
        <w:rPr>
          <w:rFonts w:ascii="Arial" w:hAnsi="Arial" w:cs="Arial"/>
          <w:bCs/>
          <w:sz w:val="28"/>
          <w:szCs w:val="28"/>
        </w:rPr>
        <w:t xml:space="preserve">debe ser nulo lo resuelto.- - - - - - - - - --  </w:t>
      </w:r>
    </w:p>
    <w:p w:rsidR="00CE27B0" w:rsidRPr="00302AC0" w:rsidRDefault="00D60645" w:rsidP="00EE5BFC">
      <w:pPr>
        <w:spacing w:after="240" w:line="360" w:lineRule="auto"/>
        <w:ind w:firstLine="567"/>
        <w:jc w:val="both"/>
        <w:rPr>
          <w:rFonts w:ascii="Arial" w:hAnsi="Arial" w:cs="Arial"/>
          <w:sz w:val="28"/>
          <w:szCs w:val="28"/>
        </w:rPr>
      </w:pPr>
      <w:r w:rsidRPr="00302AC0">
        <w:rPr>
          <w:rFonts w:ascii="Arial" w:hAnsi="Arial" w:cs="Arial"/>
          <w:bCs/>
          <w:sz w:val="28"/>
          <w:szCs w:val="28"/>
          <w:lang w:val="es-MX"/>
        </w:rPr>
        <w:t xml:space="preserve">Ahora bien, </w:t>
      </w:r>
      <w:r w:rsidR="00F75CC2" w:rsidRPr="00302AC0">
        <w:rPr>
          <w:rFonts w:ascii="Arial" w:hAnsi="Arial" w:cs="Arial"/>
          <w:bCs/>
          <w:sz w:val="28"/>
          <w:szCs w:val="28"/>
          <w:lang w:val="es-MX"/>
        </w:rPr>
        <w:t>contrario a lo argumentado por la actora,</w:t>
      </w:r>
      <w:r w:rsidRPr="00302AC0">
        <w:rPr>
          <w:rFonts w:ascii="Arial" w:hAnsi="Arial" w:cs="Arial"/>
          <w:bCs/>
          <w:sz w:val="28"/>
          <w:szCs w:val="28"/>
          <w:lang w:val="es-MX"/>
        </w:rPr>
        <w:t xml:space="preserve"> </w:t>
      </w:r>
      <w:r w:rsidR="00860837" w:rsidRPr="00302AC0">
        <w:rPr>
          <w:rFonts w:ascii="Arial" w:hAnsi="Arial" w:cs="Arial"/>
          <w:sz w:val="28"/>
          <w:szCs w:val="28"/>
        </w:rPr>
        <w:t xml:space="preserve">la autoridad demandada tiene </w:t>
      </w:r>
      <w:r w:rsidR="00EE60DD" w:rsidRPr="00302AC0">
        <w:rPr>
          <w:rFonts w:ascii="Arial" w:hAnsi="Arial" w:cs="Arial"/>
          <w:sz w:val="28"/>
          <w:szCs w:val="28"/>
        </w:rPr>
        <w:t>facultades</w:t>
      </w:r>
      <w:r w:rsidR="00860837" w:rsidRPr="00302AC0">
        <w:rPr>
          <w:rFonts w:ascii="Arial" w:hAnsi="Arial" w:cs="Arial"/>
          <w:sz w:val="28"/>
          <w:szCs w:val="28"/>
        </w:rPr>
        <w:t xml:space="preserve"> para pronunciarse respecto a la propiedad del inmueble ubicado en </w:t>
      </w:r>
      <w:r w:rsidR="00302AC0">
        <w:rPr>
          <w:rFonts w:ascii="Arial" w:hAnsi="Arial" w:cs="Arial"/>
          <w:sz w:val="28"/>
          <w:szCs w:val="28"/>
        </w:rPr>
        <w:t>**********</w:t>
      </w:r>
      <w:r w:rsidR="00860837" w:rsidRPr="00302AC0">
        <w:rPr>
          <w:rFonts w:ascii="Arial" w:hAnsi="Arial" w:cs="Arial"/>
          <w:sz w:val="28"/>
          <w:szCs w:val="28"/>
        </w:rPr>
        <w:t xml:space="preserve">, </w:t>
      </w:r>
      <w:r w:rsidR="00CE27B0" w:rsidRPr="00302AC0">
        <w:rPr>
          <w:rFonts w:ascii="Arial" w:hAnsi="Arial" w:cs="Arial"/>
          <w:sz w:val="28"/>
          <w:szCs w:val="28"/>
        </w:rPr>
        <w:t xml:space="preserve">tal como lo dispone </w:t>
      </w:r>
      <w:r w:rsidR="00EE60DD" w:rsidRPr="00302AC0">
        <w:rPr>
          <w:rFonts w:ascii="Arial" w:hAnsi="Arial" w:cs="Arial"/>
          <w:sz w:val="28"/>
          <w:szCs w:val="28"/>
        </w:rPr>
        <w:t xml:space="preserve">el artículo 52 de la Ley de Catastro para el Estado de Oaxaca, </w:t>
      </w:r>
      <w:r w:rsidR="00CE27B0" w:rsidRPr="00302AC0">
        <w:rPr>
          <w:rFonts w:ascii="Arial" w:hAnsi="Arial" w:cs="Arial"/>
          <w:sz w:val="28"/>
          <w:szCs w:val="28"/>
        </w:rPr>
        <w:t>que a letra dice lo siguiente:</w:t>
      </w:r>
      <w:r w:rsidR="003A7318" w:rsidRPr="00302AC0">
        <w:rPr>
          <w:rFonts w:ascii="Arial" w:hAnsi="Arial" w:cs="Arial"/>
          <w:sz w:val="28"/>
          <w:szCs w:val="28"/>
        </w:rPr>
        <w:t xml:space="preserve">- - - - - - - - - - - - - - - - - - - - - - - - - </w:t>
      </w:r>
    </w:p>
    <w:p w:rsidR="00CE27B0" w:rsidRPr="00302AC0" w:rsidRDefault="00CE27B0" w:rsidP="003A7318">
      <w:pPr>
        <w:spacing w:after="240" w:line="276" w:lineRule="auto"/>
        <w:ind w:left="567" w:right="618"/>
        <w:jc w:val="both"/>
        <w:rPr>
          <w:rFonts w:ascii="Arial" w:hAnsi="Arial" w:cs="Arial"/>
          <w:i/>
          <w:sz w:val="28"/>
          <w:szCs w:val="28"/>
        </w:rPr>
      </w:pPr>
      <w:r w:rsidRPr="00302AC0">
        <w:rPr>
          <w:rFonts w:ascii="Arial" w:hAnsi="Arial" w:cs="Arial"/>
          <w:b/>
          <w:i/>
          <w:sz w:val="28"/>
          <w:szCs w:val="28"/>
        </w:rPr>
        <w:t>ARTÍCULO 52.-</w:t>
      </w:r>
      <w:r w:rsidRPr="00302AC0">
        <w:rPr>
          <w:rFonts w:ascii="Arial" w:hAnsi="Arial" w:cs="Arial"/>
          <w:i/>
          <w:sz w:val="28"/>
          <w:szCs w:val="28"/>
        </w:rPr>
        <w:t xml:space="preserve"> Cuando en las manifestaciones o avisos a que se refiere esta Ley no se expresen los datos o no se acompañen los documentos o planos también requeridos, el Instituto Catastral del Estado de Oaxaca no las admitirá para su trámite.  </w:t>
      </w:r>
    </w:p>
    <w:p w:rsidR="00CE27B0" w:rsidRPr="00302AC0" w:rsidRDefault="00CE27B0" w:rsidP="003A7318">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vigentes. </w:t>
      </w:r>
    </w:p>
    <w:p w:rsidR="002F4A30" w:rsidRPr="00302AC0" w:rsidRDefault="0072721D" w:rsidP="00FF110F">
      <w:pPr>
        <w:spacing w:after="240" w:line="360" w:lineRule="auto"/>
        <w:ind w:firstLine="567"/>
        <w:jc w:val="both"/>
        <w:rPr>
          <w:rFonts w:ascii="Arial" w:hAnsi="Arial" w:cs="Arial"/>
          <w:sz w:val="28"/>
          <w:szCs w:val="28"/>
        </w:rPr>
      </w:pPr>
      <w:r w:rsidRPr="00302AC0">
        <w:rPr>
          <w:rFonts w:ascii="Arial" w:hAnsi="Arial" w:cs="Arial"/>
          <w:sz w:val="28"/>
          <w:szCs w:val="28"/>
        </w:rPr>
        <w:t xml:space="preserve"> </w:t>
      </w:r>
      <w:r w:rsidR="001915FD" w:rsidRPr="00302AC0">
        <w:rPr>
          <w:rFonts w:ascii="Arial" w:hAnsi="Arial" w:cs="Arial"/>
          <w:sz w:val="28"/>
          <w:szCs w:val="28"/>
        </w:rPr>
        <w:t>C</w:t>
      </w:r>
      <w:r w:rsidRPr="00302AC0">
        <w:rPr>
          <w:rFonts w:ascii="Arial" w:hAnsi="Arial" w:cs="Arial"/>
          <w:sz w:val="28"/>
          <w:szCs w:val="28"/>
        </w:rPr>
        <w:t>ontinuando con sus</w:t>
      </w:r>
      <w:r w:rsidR="00FF110F" w:rsidRPr="00302AC0">
        <w:rPr>
          <w:rFonts w:ascii="Arial" w:hAnsi="Arial" w:cs="Arial"/>
          <w:sz w:val="28"/>
          <w:szCs w:val="28"/>
        </w:rPr>
        <w:t xml:space="preserve"> concepto de impugnación marcado con el inciso </w:t>
      </w:r>
      <w:r w:rsidR="007D6E66" w:rsidRPr="00302AC0">
        <w:rPr>
          <w:rFonts w:ascii="Arial" w:hAnsi="Arial" w:cs="Arial"/>
          <w:sz w:val="28"/>
          <w:szCs w:val="28"/>
        </w:rPr>
        <w:t>b) en su primera parte,</w:t>
      </w:r>
      <w:r w:rsidRPr="00302AC0">
        <w:rPr>
          <w:rFonts w:ascii="Arial" w:hAnsi="Arial" w:cs="Arial"/>
          <w:sz w:val="28"/>
          <w:szCs w:val="28"/>
        </w:rPr>
        <w:t xml:space="preserve"> la actora manifiesta</w:t>
      </w:r>
      <w:r w:rsidR="007D6E66" w:rsidRPr="00302AC0">
        <w:rPr>
          <w:rFonts w:ascii="Arial" w:hAnsi="Arial" w:cs="Arial"/>
          <w:sz w:val="28"/>
          <w:szCs w:val="28"/>
        </w:rPr>
        <w:t xml:space="preserve"> que la autoridad demandada carece de facultades para declarar improcedente el trámite solicitado con fundamento en el último párrafo del artículo 40 del Reglamento de la Ley de Catastro</w:t>
      </w:r>
      <w:r w:rsidR="00973537" w:rsidRPr="00302AC0">
        <w:rPr>
          <w:rFonts w:ascii="Arial" w:hAnsi="Arial" w:cs="Arial"/>
          <w:sz w:val="28"/>
          <w:szCs w:val="28"/>
        </w:rPr>
        <w:t>, sin embargo,</w:t>
      </w:r>
      <w:r w:rsidR="008542D6" w:rsidRPr="00302AC0">
        <w:rPr>
          <w:rFonts w:ascii="Arial" w:hAnsi="Arial" w:cs="Arial"/>
          <w:sz w:val="28"/>
          <w:szCs w:val="28"/>
        </w:rPr>
        <w:t xml:space="preserve"> </w:t>
      </w:r>
      <w:r w:rsidR="007D6E66" w:rsidRPr="00302AC0">
        <w:rPr>
          <w:rFonts w:ascii="Arial" w:hAnsi="Arial" w:cs="Arial"/>
          <w:sz w:val="28"/>
          <w:szCs w:val="28"/>
        </w:rPr>
        <w:t>el artículo</w:t>
      </w:r>
      <w:r w:rsidR="008542D6" w:rsidRPr="00302AC0">
        <w:rPr>
          <w:rFonts w:ascii="Arial" w:hAnsi="Arial" w:cs="Arial"/>
          <w:sz w:val="28"/>
          <w:szCs w:val="28"/>
        </w:rPr>
        <w:t xml:space="preserve"> 40</w:t>
      </w:r>
      <w:r w:rsidR="00215902" w:rsidRPr="00302AC0">
        <w:rPr>
          <w:rFonts w:ascii="Arial" w:hAnsi="Arial" w:cs="Arial"/>
          <w:sz w:val="28"/>
          <w:szCs w:val="28"/>
        </w:rPr>
        <w:t xml:space="preserve"> fracción II </w:t>
      </w:r>
      <w:r w:rsidR="007D6E66" w:rsidRPr="00302AC0">
        <w:rPr>
          <w:rFonts w:ascii="Arial" w:hAnsi="Arial" w:cs="Arial"/>
          <w:sz w:val="28"/>
          <w:szCs w:val="28"/>
        </w:rPr>
        <w:t>segundo y tercer</w:t>
      </w:r>
      <w:r w:rsidR="00215902" w:rsidRPr="00302AC0">
        <w:rPr>
          <w:rFonts w:ascii="Arial" w:hAnsi="Arial" w:cs="Arial"/>
          <w:sz w:val="28"/>
          <w:szCs w:val="28"/>
        </w:rPr>
        <w:t xml:space="preserve"> párrafo</w:t>
      </w:r>
      <w:r w:rsidR="007D6E66" w:rsidRPr="00302AC0">
        <w:rPr>
          <w:rFonts w:ascii="Arial" w:hAnsi="Arial" w:cs="Arial"/>
          <w:sz w:val="28"/>
          <w:szCs w:val="28"/>
        </w:rPr>
        <w:t>, así como el artículo</w:t>
      </w:r>
      <w:r w:rsidR="008542D6" w:rsidRPr="00302AC0">
        <w:rPr>
          <w:rFonts w:ascii="Arial" w:hAnsi="Arial" w:cs="Arial"/>
          <w:sz w:val="28"/>
          <w:szCs w:val="28"/>
        </w:rPr>
        <w:t xml:space="preserve"> 49 del Reglamento de la Ley de Catastro señala cuales serán los requisitos para el trámite de rectificación de medidas, </w:t>
      </w:r>
      <w:r w:rsidR="00973537" w:rsidRPr="00302AC0">
        <w:rPr>
          <w:rFonts w:ascii="Arial" w:hAnsi="Arial" w:cs="Arial"/>
          <w:sz w:val="28"/>
          <w:szCs w:val="28"/>
        </w:rPr>
        <w:t xml:space="preserve"> que es el caso que nos ocupa, </w:t>
      </w:r>
      <w:r w:rsidR="00731D19" w:rsidRPr="00302AC0">
        <w:rPr>
          <w:rFonts w:ascii="Arial" w:hAnsi="Arial" w:cs="Arial"/>
          <w:sz w:val="28"/>
          <w:szCs w:val="28"/>
        </w:rPr>
        <w:t>los</w:t>
      </w:r>
      <w:r w:rsidR="008542D6" w:rsidRPr="00302AC0">
        <w:rPr>
          <w:rFonts w:ascii="Arial" w:hAnsi="Arial" w:cs="Arial"/>
          <w:sz w:val="28"/>
          <w:szCs w:val="28"/>
        </w:rPr>
        <w:t xml:space="preserve"> cual</w:t>
      </w:r>
      <w:r w:rsidR="00731D19" w:rsidRPr="00302AC0">
        <w:rPr>
          <w:rFonts w:ascii="Arial" w:hAnsi="Arial" w:cs="Arial"/>
          <w:sz w:val="28"/>
          <w:szCs w:val="28"/>
        </w:rPr>
        <w:t>es</w:t>
      </w:r>
      <w:r w:rsidR="008542D6" w:rsidRPr="00302AC0">
        <w:rPr>
          <w:rFonts w:ascii="Arial" w:hAnsi="Arial" w:cs="Arial"/>
          <w:sz w:val="28"/>
          <w:szCs w:val="28"/>
        </w:rPr>
        <w:t xml:space="preserve"> se transcribe</w:t>
      </w:r>
      <w:r w:rsidR="00731D19" w:rsidRPr="00302AC0">
        <w:rPr>
          <w:rFonts w:ascii="Arial" w:hAnsi="Arial" w:cs="Arial"/>
          <w:sz w:val="28"/>
          <w:szCs w:val="28"/>
        </w:rPr>
        <w:t>n</w:t>
      </w:r>
      <w:r w:rsidR="008542D6" w:rsidRPr="00302AC0">
        <w:rPr>
          <w:rFonts w:ascii="Arial" w:hAnsi="Arial" w:cs="Arial"/>
          <w:sz w:val="28"/>
          <w:szCs w:val="28"/>
        </w:rPr>
        <w:t xml:space="preserve"> para su mayor comprensión:- </w:t>
      </w:r>
      <w:r w:rsidR="00731D19" w:rsidRPr="00302AC0">
        <w:rPr>
          <w:rFonts w:ascii="Arial" w:hAnsi="Arial" w:cs="Arial"/>
          <w:sz w:val="28"/>
          <w:szCs w:val="28"/>
        </w:rPr>
        <w:t xml:space="preserve"> </w:t>
      </w:r>
    </w:p>
    <w:p w:rsidR="00215902" w:rsidRPr="00302AC0" w:rsidRDefault="00513461" w:rsidP="00FF110F">
      <w:pPr>
        <w:spacing w:after="240" w:line="276" w:lineRule="auto"/>
        <w:ind w:left="567" w:right="618"/>
        <w:jc w:val="both"/>
        <w:rPr>
          <w:rFonts w:ascii="Arial" w:hAnsi="Arial" w:cs="Arial"/>
          <w:i/>
          <w:sz w:val="28"/>
          <w:szCs w:val="28"/>
        </w:rPr>
      </w:pPr>
      <w:r w:rsidRPr="00302AC0">
        <w:rPr>
          <w:noProof/>
          <w:lang w:val="es-MX"/>
        </w:rPr>
        <mc:AlternateContent>
          <mc:Choice Requires="wps">
            <w:drawing>
              <wp:anchor distT="0" distB="0" distL="114300" distR="114300" simplePos="0" relativeHeight="251665408" behindDoc="0" locked="0" layoutInCell="1" allowOverlap="1" wp14:anchorId="22D36219" wp14:editId="22672D27">
                <wp:simplePos x="0" y="0"/>
                <wp:positionH relativeFrom="column">
                  <wp:posOffset>5628640</wp:posOffset>
                </wp:positionH>
                <wp:positionV relativeFrom="paragraph">
                  <wp:posOffset>109220</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6219" id="Cuadro de texto 5" o:spid="_x0000_s1029" type="#_x0000_t202" style="position:absolute;left:0;text-align:left;margin-left:443.2pt;margin-top:8.6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8542D6" w:rsidRPr="00302AC0">
        <w:rPr>
          <w:rFonts w:ascii="Arial" w:hAnsi="Arial" w:cs="Arial"/>
          <w:b/>
          <w:i/>
          <w:sz w:val="28"/>
          <w:szCs w:val="28"/>
        </w:rPr>
        <w:t>ART</w:t>
      </w:r>
      <w:r w:rsidR="003D2C02" w:rsidRPr="00302AC0">
        <w:rPr>
          <w:rFonts w:ascii="Arial" w:hAnsi="Arial" w:cs="Arial"/>
          <w:b/>
          <w:i/>
          <w:sz w:val="28"/>
          <w:szCs w:val="28"/>
        </w:rPr>
        <w:t>Í</w:t>
      </w:r>
      <w:r w:rsidR="008542D6" w:rsidRPr="00302AC0">
        <w:rPr>
          <w:rFonts w:ascii="Arial" w:hAnsi="Arial" w:cs="Arial"/>
          <w:b/>
          <w:i/>
          <w:sz w:val="28"/>
          <w:szCs w:val="28"/>
        </w:rPr>
        <w:t>CULO 40.-</w:t>
      </w:r>
      <w:r w:rsidR="008542D6" w:rsidRPr="00302AC0">
        <w:rPr>
          <w:rFonts w:ascii="Arial" w:hAnsi="Arial" w:cs="Arial"/>
          <w:i/>
          <w:sz w:val="28"/>
          <w:szCs w:val="28"/>
        </w:rPr>
        <w:t xml:space="preserve"> Los propietarios o poseedores de bienes inmuebles, así como las autoridades que intervengan en la modificación del dominio de un predio, están obligados a utilizar los formatos establecidos por la Secretaría de Finanzas del Gobierno del Estado, y sus modalidades serán:</w:t>
      </w:r>
    </w:p>
    <w:p w:rsidR="00215902"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w:t>
      </w:r>
    </w:p>
    <w:p w:rsidR="008542D6"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II</w:t>
      </w:r>
      <w:r w:rsidR="00215902" w:rsidRPr="00302AC0">
        <w:rPr>
          <w:rFonts w:ascii="Arial" w:hAnsi="Arial" w:cs="Arial"/>
          <w:i/>
          <w:sz w:val="28"/>
          <w:szCs w:val="28"/>
        </w:rPr>
        <w:t>.</w:t>
      </w:r>
      <w:r w:rsidRPr="00302AC0">
        <w:rPr>
          <w:rFonts w:ascii="Arial" w:hAnsi="Arial" w:cs="Arial"/>
          <w:i/>
          <w:sz w:val="28"/>
          <w:szCs w:val="28"/>
        </w:rPr>
        <w:t xml:space="preserve"> Manifestación de rectificaciones de valor espontáneo: Serán requisitadas por la Unidad de Catastro y/o Recaudaciones de Rentas de la Secretaría de Finanzas del Gobierno del Estado, las cuales deberán contener los siguientes datos: </w:t>
      </w:r>
    </w:p>
    <w:p w:rsidR="008542D6"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a) Del o los propietarios.</w:t>
      </w:r>
    </w:p>
    <w:p w:rsidR="008542D6"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b) De localización del inmueble. </w:t>
      </w:r>
    </w:p>
    <w:p w:rsidR="008542D6"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c) Firma del propietario o representante legal. </w:t>
      </w:r>
    </w:p>
    <w:p w:rsidR="008542D6"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d) Croquis de localización del inmueble. </w:t>
      </w:r>
    </w:p>
    <w:p w:rsidR="003D2C02"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w:t>
      </w:r>
    </w:p>
    <w:p w:rsidR="00492AAA"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Las que se refieren a rectificaciones de medidas, vendrán acompañadas de datos y planos firmados por el interesado que las aclare y justifique a juicio de la Secretaría de Finanzas del Gobierno del Estado, conteniendo las anotaciones a que se refiere el artículo 17 de este reglamento.</w:t>
      </w:r>
    </w:p>
    <w:p w:rsidR="002F4A30" w:rsidRPr="00302AC0" w:rsidRDefault="008542D6"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Si la rectificación de medidas revela superficie excedente de la inscrita en </w:t>
      </w:r>
      <w:proofErr w:type="gramStart"/>
      <w:r w:rsidRPr="00302AC0">
        <w:rPr>
          <w:rFonts w:ascii="Arial" w:hAnsi="Arial" w:cs="Arial"/>
          <w:i/>
          <w:sz w:val="28"/>
          <w:szCs w:val="28"/>
        </w:rPr>
        <w:t>los registros catastrales mayor</w:t>
      </w:r>
      <w:proofErr w:type="gramEnd"/>
      <w:r w:rsidRPr="00302AC0">
        <w:rPr>
          <w:rFonts w:ascii="Arial" w:hAnsi="Arial" w:cs="Arial"/>
          <w:i/>
          <w:sz w:val="28"/>
          <w:szCs w:val="28"/>
        </w:rPr>
        <w:t xml:space="preserve"> a un 20%, este excedente se considerará como superficie oculta a la acción fiscal </w:t>
      </w:r>
      <w:r w:rsidR="003D2C02" w:rsidRPr="00302AC0">
        <w:rPr>
          <w:rFonts w:ascii="Arial" w:hAnsi="Arial" w:cs="Arial"/>
          <w:i/>
          <w:sz w:val="28"/>
          <w:szCs w:val="28"/>
        </w:rPr>
        <w:t>y</w:t>
      </w:r>
      <w:r w:rsidRPr="00302AC0">
        <w:rPr>
          <w:rFonts w:ascii="Arial" w:hAnsi="Arial" w:cs="Arial"/>
          <w:i/>
          <w:sz w:val="28"/>
          <w:szCs w:val="28"/>
        </w:rPr>
        <w:t xml:space="preserve"> por lo tanto, sujeta a las anotaciones que establezcan las leyes en la materia</w:t>
      </w:r>
      <w:r w:rsidR="00492AAA" w:rsidRPr="00302AC0">
        <w:rPr>
          <w:rFonts w:ascii="Arial" w:hAnsi="Arial" w:cs="Arial"/>
          <w:i/>
          <w:sz w:val="28"/>
          <w:szCs w:val="28"/>
        </w:rPr>
        <w:t>.</w:t>
      </w:r>
    </w:p>
    <w:p w:rsidR="002B21A1" w:rsidRPr="00302AC0" w:rsidRDefault="002B21A1" w:rsidP="003D2C02">
      <w:pPr>
        <w:spacing w:after="240" w:line="276" w:lineRule="auto"/>
        <w:ind w:left="567" w:right="618"/>
        <w:jc w:val="both"/>
        <w:rPr>
          <w:rFonts w:ascii="Arial" w:hAnsi="Arial" w:cs="Arial"/>
          <w:i/>
          <w:sz w:val="28"/>
          <w:szCs w:val="28"/>
        </w:rPr>
      </w:pPr>
      <w:r w:rsidRPr="00302AC0">
        <w:rPr>
          <w:rFonts w:ascii="Arial" w:hAnsi="Arial" w:cs="Arial"/>
          <w:b/>
          <w:i/>
          <w:sz w:val="28"/>
          <w:szCs w:val="28"/>
        </w:rPr>
        <w:t>ART</w:t>
      </w:r>
      <w:r w:rsidR="003D2C02" w:rsidRPr="00302AC0">
        <w:rPr>
          <w:rFonts w:ascii="Arial" w:hAnsi="Arial" w:cs="Arial"/>
          <w:b/>
          <w:i/>
          <w:sz w:val="28"/>
          <w:szCs w:val="28"/>
        </w:rPr>
        <w:t>Í</w:t>
      </w:r>
      <w:r w:rsidRPr="00302AC0">
        <w:rPr>
          <w:rFonts w:ascii="Arial" w:hAnsi="Arial" w:cs="Arial"/>
          <w:b/>
          <w:i/>
          <w:sz w:val="28"/>
          <w:szCs w:val="28"/>
        </w:rPr>
        <w:t>CULO 49.-</w:t>
      </w:r>
      <w:r w:rsidRPr="00302AC0">
        <w:rPr>
          <w:rFonts w:ascii="Arial" w:hAnsi="Arial" w:cs="Arial"/>
          <w:i/>
          <w:sz w:val="28"/>
          <w:szCs w:val="28"/>
        </w:rPr>
        <w:t xml:space="preserve"> Para el trámite de corrección o actualización de datos, medidas, construcción y fraccionamientos deberá presentar lo siguiente:</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I. </w:t>
      </w:r>
      <w:r w:rsidR="002B21A1" w:rsidRPr="00302AC0">
        <w:rPr>
          <w:rFonts w:ascii="Arial" w:hAnsi="Arial" w:cs="Arial"/>
          <w:i/>
          <w:sz w:val="28"/>
          <w:szCs w:val="28"/>
        </w:rPr>
        <w:t>Solicitud de trámite catastral requisitada a máquina</w:t>
      </w:r>
      <w:r w:rsidRPr="00302AC0">
        <w:rPr>
          <w:rFonts w:ascii="Arial" w:hAnsi="Arial" w:cs="Arial"/>
          <w:i/>
          <w:sz w:val="28"/>
          <w:szCs w:val="28"/>
        </w:rPr>
        <w:t xml:space="preserve"> </w:t>
      </w:r>
      <w:r w:rsidR="002B21A1" w:rsidRPr="00302AC0">
        <w:rPr>
          <w:rFonts w:ascii="Arial" w:hAnsi="Arial" w:cs="Arial"/>
          <w:i/>
          <w:sz w:val="28"/>
          <w:szCs w:val="28"/>
        </w:rPr>
        <w:t>o impresa, firmada por el contribuyente;</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II. </w:t>
      </w:r>
      <w:r w:rsidR="002B21A1" w:rsidRPr="00302AC0">
        <w:rPr>
          <w:rFonts w:ascii="Arial" w:hAnsi="Arial" w:cs="Arial"/>
          <w:i/>
          <w:sz w:val="28"/>
          <w:szCs w:val="28"/>
        </w:rPr>
        <w:t>Copia del antecedente de propiedad;</w:t>
      </w:r>
    </w:p>
    <w:p w:rsidR="002B21A1" w:rsidRPr="00302AC0" w:rsidRDefault="00513461" w:rsidP="003D2C02">
      <w:pPr>
        <w:spacing w:after="240" w:line="276" w:lineRule="auto"/>
        <w:ind w:left="567" w:right="618"/>
        <w:jc w:val="both"/>
        <w:rPr>
          <w:rFonts w:ascii="Arial" w:hAnsi="Arial" w:cs="Arial"/>
          <w:i/>
          <w:sz w:val="28"/>
          <w:szCs w:val="28"/>
        </w:rPr>
      </w:pPr>
      <w:r w:rsidRPr="00302AC0">
        <w:rPr>
          <w:noProof/>
          <w:lang w:val="es-MX"/>
        </w:rPr>
        <mc:AlternateContent>
          <mc:Choice Requires="wps">
            <w:drawing>
              <wp:anchor distT="0" distB="0" distL="114300" distR="114300" simplePos="0" relativeHeight="251667456" behindDoc="0" locked="0" layoutInCell="1" allowOverlap="1" wp14:anchorId="2999F03A" wp14:editId="11A19C0B">
                <wp:simplePos x="0" y="0"/>
                <wp:positionH relativeFrom="column">
                  <wp:posOffset>-1117600</wp:posOffset>
                </wp:positionH>
                <wp:positionV relativeFrom="paragraph">
                  <wp:posOffset>447040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F03A" id="Cuadro de texto 6" o:spid="_x0000_s1030" type="#_x0000_t202" style="position:absolute;left:0;text-align:left;margin-left:-88pt;margin-top:35.2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3D2C02" w:rsidRPr="00302AC0">
        <w:rPr>
          <w:rFonts w:ascii="Arial" w:hAnsi="Arial" w:cs="Arial"/>
          <w:i/>
          <w:sz w:val="28"/>
          <w:szCs w:val="28"/>
        </w:rPr>
        <w:t xml:space="preserve">III. </w:t>
      </w:r>
      <w:r w:rsidR="002B21A1" w:rsidRPr="00302AC0">
        <w:rPr>
          <w:rFonts w:ascii="Arial" w:hAnsi="Arial" w:cs="Arial"/>
          <w:i/>
          <w:sz w:val="28"/>
          <w:szCs w:val="28"/>
        </w:rPr>
        <w:t>Copia y original para cotejo de la boleta predial</w:t>
      </w:r>
      <w:r w:rsidR="003D2C02" w:rsidRPr="00302AC0">
        <w:rPr>
          <w:rFonts w:ascii="Arial" w:hAnsi="Arial" w:cs="Arial"/>
          <w:i/>
          <w:sz w:val="28"/>
          <w:szCs w:val="28"/>
        </w:rPr>
        <w:t xml:space="preserve"> </w:t>
      </w:r>
      <w:r w:rsidR="002B21A1" w:rsidRPr="00302AC0">
        <w:rPr>
          <w:rFonts w:ascii="Arial" w:hAnsi="Arial" w:cs="Arial"/>
          <w:i/>
          <w:sz w:val="28"/>
          <w:szCs w:val="28"/>
        </w:rPr>
        <w:t>vigente;</w:t>
      </w:r>
    </w:p>
    <w:p w:rsidR="002B21A1" w:rsidRPr="00302AC0" w:rsidRDefault="002B21A1"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IV. Croquis de localización;</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V. </w:t>
      </w:r>
      <w:r w:rsidR="002B21A1" w:rsidRPr="00302AC0">
        <w:rPr>
          <w:rFonts w:ascii="Arial" w:hAnsi="Arial" w:cs="Arial"/>
          <w:i/>
          <w:sz w:val="28"/>
          <w:szCs w:val="28"/>
        </w:rPr>
        <w:t>Copia de la identificación oficial vigente del titular;</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VI. </w:t>
      </w:r>
      <w:r w:rsidR="002B21A1" w:rsidRPr="00302AC0">
        <w:rPr>
          <w:rFonts w:ascii="Arial" w:hAnsi="Arial" w:cs="Arial"/>
          <w:i/>
          <w:sz w:val="28"/>
          <w:szCs w:val="28"/>
        </w:rPr>
        <w:t>Avalúos catastral e inmobiliario certificados,</w:t>
      </w:r>
      <w:r w:rsidRPr="00302AC0">
        <w:rPr>
          <w:rFonts w:ascii="Arial" w:hAnsi="Arial" w:cs="Arial"/>
          <w:i/>
          <w:sz w:val="28"/>
          <w:szCs w:val="28"/>
        </w:rPr>
        <w:t xml:space="preserve"> </w:t>
      </w:r>
      <w:r w:rsidR="002B21A1" w:rsidRPr="00302AC0">
        <w:rPr>
          <w:rFonts w:ascii="Arial" w:hAnsi="Arial" w:cs="Arial"/>
          <w:i/>
          <w:sz w:val="28"/>
          <w:szCs w:val="28"/>
        </w:rPr>
        <w:t>practicados por perito con registro en el Instituto Catastral del Estado de Oaxaca;</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VII. </w:t>
      </w:r>
      <w:r w:rsidR="002B21A1" w:rsidRPr="00302AC0">
        <w:rPr>
          <w:rFonts w:ascii="Arial" w:hAnsi="Arial" w:cs="Arial"/>
          <w:i/>
          <w:sz w:val="28"/>
          <w:szCs w:val="28"/>
        </w:rPr>
        <w:t>Apeo y deslinde para corregir medidas;</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VIII. </w:t>
      </w:r>
      <w:r w:rsidR="002B21A1" w:rsidRPr="00302AC0">
        <w:rPr>
          <w:rFonts w:ascii="Arial" w:hAnsi="Arial" w:cs="Arial"/>
          <w:i/>
          <w:sz w:val="28"/>
          <w:szCs w:val="28"/>
        </w:rPr>
        <w:t>Documentos que acrediten la corrección de los</w:t>
      </w:r>
      <w:r w:rsidRPr="00302AC0">
        <w:rPr>
          <w:rFonts w:ascii="Arial" w:hAnsi="Arial" w:cs="Arial"/>
          <w:i/>
          <w:sz w:val="28"/>
          <w:szCs w:val="28"/>
        </w:rPr>
        <w:t xml:space="preserve"> </w:t>
      </w:r>
      <w:r w:rsidR="002B21A1" w:rsidRPr="00302AC0">
        <w:rPr>
          <w:rFonts w:ascii="Arial" w:hAnsi="Arial" w:cs="Arial"/>
          <w:i/>
          <w:sz w:val="28"/>
          <w:szCs w:val="28"/>
        </w:rPr>
        <w:t>datos; y</w:t>
      </w:r>
    </w:p>
    <w:p w:rsidR="002B21A1" w:rsidRPr="00302AC0" w:rsidRDefault="003D2C02"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IX. </w:t>
      </w:r>
      <w:r w:rsidR="002B21A1" w:rsidRPr="00302AC0">
        <w:rPr>
          <w:rFonts w:ascii="Arial" w:hAnsi="Arial" w:cs="Arial"/>
          <w:i/>
          <w:sz w:val="28"/>
          <w:szCs w:val="28"/>
        </w:rPr>
        <w:t>Los demás documentos que resulten necesarios</w:t>
      </w:r>
      <w:r w:rsidRPr="00302AC0">
        <w:rPr>
          <w:rFonts w:ascii="Arial" w:hAnsi="Arial" w:cs="Arial"/>
          <w:i/>
          <w:sz w:val="28"/>
          <w:szCs w:val="28"/>
        </w:rPr>
        <w:t xml:space="preserve"> </w:t>
      </w:r>
      <w:r w:rsidR="002B21A1" w:rsidRPr="00302AC0">
        <w:rPr>
          <w:rFonts w:ascii="Arial" w:hAnsi="Arial" w:cs="Arial"/>
          <w:i/>
          <w:sz w:val="28"/>
          <w:szCs w:val="28"/>
        </w:rPr>
        <w:t>para la tramitación.</w:t>
      </w:r>
    </w:p>
    <w:p w:rsidR="00215902" w:rsidRPr="00302AC0" w:rsidRDefault="002B21A1" w:rsidP="003D2C02">
      <w:pPr>
        <w:spacing w:after="240" w:line="276" w:lineRule="auto"/>
        <w:ind w:left="567" w:right="618"/>
        <w:jc w:val="both"/>
        <w:rPr>
          <w:rFonts w:ascii="Arial" w:hAnsi="Arial" w:cs="Arial"/>
          <w:i/>
          <w:sz w:val="28"/>
          <w:szCs w:val="28"/>
        </w:rPr>
      </w:pPr>
      <w:r w:rsidRPr="00302AC0">
        <w:rPr>
          <w:rFonts w:ascii="Arial" w:hAnsi="Arial" w:cs="Arial"/>
          <w:i/>
          <w:sz w:val="28"/>
          <w:szCs w:val="28"/>
        </w:rPr>
        <w:t>Tratándose del trámite de corrección o actualización de datos no se requiere avalúo catastral e inmobiliario.</w:t>
      </w:r>
    </w:p>
    <w:p w:rsidR="00086040" w:rsidRPr="00302AC0" w:rsidRDefault="00C92D3F" w:rsidP="001915FD">
      <w:pPr>
        <w:spacing w:line="360" w:lineRule="auto"/>
        <w:ind w:firstLine="567"/>
        <w:jc w:val="both"/>
        <w:rPr>
          <w:rFonts w:ascii="Arial" w:hAnsi="Arial" w:cs="Arial"/>
          <w:sz w:val="28"/>
          <w:szCs w:val="28"/>
        </w:rPr>
      </w:pPr>
      <w:r w:rsidRPr="00302AC0">
        <w:rPr>
          <w:rFonts w:ascii="Arial" w:hAnsi="Arial" w:cs="Arial"/>
          <w:sz w:val="28"/>
          <w:szCs w:val="28"/>
        </w:rPr>
        <w:t xml:space="preserve">De acuerdo a lo transcrito y, en el caso concreto, existe una superficie mayor al terreno objeto de la compraventa amparado por la escritura exhibida, </w:t>
      </w:r>
      <w:r w:rsidR="00C06D4B" w:rsidRPr="00302AC0">
        <w:rPr>
          <w:rFonts w:ascii="Arial" w:hAnsi="Arial" w:cs="Arial"/>
          <w:sz w:val="28"/>
          <w:szCs w:val="28"/>
        </w:rPr>
        <w:t>misma</w:t>
      </w:r>
      <w:r w:rsidRPr="00302AC0">
        <w:rPr>
          <w:rFonts w:ascii="Arial" w:hAnsi="Arial" w:cs="Arial"/>
          <w:sz w:val="28"/>
          <w:szCs w:val="28"/>
        </w:rPr>
        <w:t xml:space="preserve"> que excede del veinte por ciento y cuya hipótesis se actualiza de acuerdo al artículo referido con antelación</w:t>
      </w:r>
      <w:r w:rsidR="003E3562" w:rsidRPr="00302AC0">
        <w:rPr>
          <w:rFonts w:ascii="Arial" w:hAnsi="Arial" w:cs="Arial"/>
          <w:sz w:val="28"/>
          <w:szCs w:val="28"/>
        </w:rPr>
        <w:t>, sin embargo</w:t>
      </w:r>
      <w:r w:rsidR="00F93A6E" w:rsidRPr="00302AC0">
        <w:rPr>
          <w:rFonts w:ascii="Arial" w:hAnsi="Arial" w:cs="Arial"/>
          <w:sz w:val="28"/>
          <w:szCs w:val="28"/>
        </w:rPr>
        <w:t>,</w:t>
      </w:r>
      <w:r w:rsidR="003E3562" w:rsidRPr="00302AC0">
        <w:rPr>
          <w:rFonts w:ascii="Arial" w:hAnsi="Arial" w:cs="Arial"/>
          <w:sz w:val="28"/>
          <w:szCs w:val="28"/>
        </w:rPr>
        <w:t xml:space="preserve"> la autoridad </w:t>
      </w:r>
      <w:r w:rsidR="003F7084" w:rsidRPr="00302AC0">
        <w:rPr>
          <w:rFonts w:ascii="Arial" w:hAnsi="Arial" w:cs="Arial"/>
          <w:sz w:val="28"/>
          <w:szCs w:val="28"/>
        </w:rPr>
        <w:t xml:space="preserve">se limita a determinar la improcedencia del trámite por considerar que la superficie excedente carece del antecedente de propiedad </w:t>
      </w:r>
      <w:r w:rsidR="004C175C" w:rsidRPr="00302AC0">
        <w:rPr>
          <w:rFonts w:ascii="Arial" w:hAnsi="Arial" w:cs="Arial"/>
          <w:sz w:val="28"/>
          <w:szCs w:val="28"/>
        </w:rPr>
        <w:t xml:space="preserve">argumentando </w:t>
      </w:r>
      <w:r w:rsidR="003B7DBD" w:rsidRPr="00302AC0">
        <w:rPr>
          <w:rFonts w:ascii="Arial" w:hAnsi="Arial" w:cs="Arial"/>
          <w:sz w:val="28"/>
          <w:szCs w:val="28"/>
        </w:rPr>
        <w:t xml:space="preserve">que se encuentra ante un asunto de naturaleza civil </w:t>
      </w:r>
      <w:r w:rsidR="00CD623B" w:rsidRPr="00302AC0">
        <w:rPr>
          <w:rFonts w:ascii="Arial" w:hAnsi="Arial" w:cs="Arial"/>
          <w:sz w:val="28"/>
          <w:szCs w:val="28"/>
        </w:rPr>
        <w:t xml:space="preserve">señalando como base el artículo </w:t>
      </w:r>
      <w:r w:rsidR="00E437E3" w:rsidRPr="00302AC0">
        <w:rPr>
          <w:rFonts w:ascii="Arial" w:hAnsi="Arial" w:cs="Arial"/>
          <w:sz w:val="28"/>
          <w:szCs w:val="28"/>
        </w:rPr>
        <w:t>4</w:t>
      </w:r>
      <w:r w:rsidR="00A5488B" w:rsidRPr="00302AC0">
        <w:rPr>
          <w:rFonts w:ascii="Arial" w:hAnsi="Arial" w:cs="Arial"/>
          <w:sz w:val="28"/>
          <w:szCs w:val="28"/>
        </w:rPr>
        <w:t>9</w:t>
      </w:r>
      <w:r w:rsidR="00E437E3" w:rsidRPr="00302AC0">
        <w:rPr>
          <w:rFonts w:ascii="Arial" w:hAnsi="Arial" w:cs="Arial"/>
          <w:sz w:val="28"/>
          <w:szCs w:val="28"/>
        </w:rPr>
        <w:t xml:space="preserve"> fracción II del Reglamento de Catastro para el Estado de Oaxaca</w:t>
      </w:r>
      <w:r w:rsidR="001915FD" w:rsidRPr="00302AC0">
        <w:rPr>
          <w:rFonts w:ascii="Arial" w:hAnsi="Arial" w:cs="Arial"/>
          <w:sz w:val="28"/>
          <w:szCs w:val="28"/>
        </w:rPr>
        <w:t xml:space="preserve">.- - - - - - - - - - Al respecto, debe decirse que la actora exhibe para justificar el excedente </w:t>
      </w:r>
      <w:r w:rsidR="00EA6901" w:rsidRPr="00302AC0">
        <w:rPr>
          <w:rFonts w:ascii="Arial" w:hAnsi="Arial" w:cs="Arial"/>
          <w:sz w:val="28"/>
          <w:szCs w:val="28"/>
        </w:rPr>
        <w:t>del</w:t>
      </w:r>
      <w:r w:rsidR="00CD623B" w:rsidRPr="00302AC0">
        <w:rPr>
          <w:rFonts w:ascii="Arial" w:hAnsi="Arial" w:cs="Arial"/>
          <w:sz w:val="28"/>
          <w:szCs w:val="28"/>
        </w:rPr>
        <w:t xml:space="preserve"> 22.50 %, </w:t>
      </w:r>
      <w:r w:rsidR="002F357A" w:rsidRPr="00302AC0">
        <w:rPr>
          <w:rFonts w:ascii="Arial" w:hAnsi="Arial" w:cs="Arial"/>
          <w:sz w:val="28"/>
          <w:szCs w:val="28"/>
        </w:rPr>
        <w:t xml:space="preserve">con </w:t>
      </w:r>
      <w:r w:rsidR="00A610EB" w:rsidRPr="00302AC0">
        <w:rPr>
          <w:rFonts w:ascii="Arial" w:hAnsi="Arial" w:cs="Arial"/>
          <w:sz w:val="28"/>
          <w:szCs w:val="28"/>
        </w:rPr>
        <w:t xml:space="preserve">la diligencia de </w:t>
      </w:r>
      <w:r w:rsidR="00AF6751" w:rsidRPr="00302AC0">
        <w:rPr>
          <w:rFonts w:ascii="Arial" w:hAnsi="Arial" w:cs="Arial"/>
          <w:sz w:val="28"/>
          <w:szCs w:val="28"/>
        </w:rPr>
        <w:t>Apeo y Deslinde con rectificación de medidas</w:t>
      </w:r>
      <w:r w:rsidR="009304AF" w:rsidRPr="00302AC0">
        <w:rPr>
          <w:rFonts w:ascii="Arial" w:hAnsi="Arial" w:cs="Arial"/>
          <w:sz w:val="28"/>
          <w:szCs w:val="28"/>
        </w:rPr>
        <w:t>,</w:t>
      </w:r>
      <w:r w:rsidR="00AF6751" w:rsidRPr="00302AC0">
        <w:rPr>
          <w:rFonts w:ascii="Arial" w:hAnsi="Arial" w:cs="Arial"/>
          <w:sz w:val="28"/>
          <w:szCs w:val="28"/>
        </w:rPr>
        <w:t xml:space="preserve"> efectuada el día ocho de agosto de dos mil dieciséis</w:t>
      </w:r>
      <w:r w:rsidR="009304AF" w:rsidRPr="00302AC0">
        <w:rPr>
          <w:rFonts w:ascii="Arial" w:hAnsi="Arial" w:cs="Arial"/>
          <w:sz w:val="28"/>
          <w:szCs w:val="28"/>
        </w:rPr>
        <w:t xml:space="preserve"> (08/08/2016),</w:t>
      </w:r>
      <w:r w:rsidR="00E30766" w:rsidRPr="00302AC0">
        <w:rPr>
          <w:rFonts w:ascii="Arial" w:hAnsi="Arial" w:cs="Arial"/>
          <w:sz w:val="28"/>
          <w:szCs w:val="28"/>
        </w:rPr>
        <w:t xml:space="preserve"> visible </w:t>
      </w:r>
      <w:r w:rsidR="004E29B4" w:rsidRPr="00302AC0">
        <w:rPr>
          <w:rFonts w:ascii="Arial" w:hAnsi="Arial" w:cs="Arial"/>
          <w:sz w:val="28"/>
          <w:szCs w:val="28"/>
        </w:rPr>
        <w:t>en la</w:t>
      </w:r>
      <w:r w:rsidR="00E30766" w:rsidRPr="00302AC0">
        <w:rPr>
          <w:rFonts w:ascii="Arial" w:hAnsi="Arial" w:cs="Arial"/>
          <w:sz w:val="28"/>
          <w:szCs w:val="28"/>
        </w:rPr>
        <w:t xml:space="preserve"> foja 28 del sumario,</w:t>
      </w:r>
      <w:r w:rsidR="004E29B4" w:rsidRPr="00302AC0">
        <w:rPr>
          <w:rFonts w:ascii="Arial" w:hAnsi="Arial" w:cs="Arial"/>
          <w:sz w:val="28"/>
          <w:szCs w:val="28"/>
        </w:rPr>
        <w:t xml:space="preserve"> documental que adquiere valor </w:t>
      </w:r>
      <w:r w:rsidR="00EA6901" w:rsidRPr="00302AC0">
        <w:rPr>
          <w:rFonts w:ascii="Arial" w:hAnsi="Arial" w:cs="Arial"/>
          <w:sz w:val="28"/>
          <w:szCs w:val="28"/>
        </w:rPr>
        <w:t>pleno</w:t>
      </w:r>
      <w:r w:rsidR="004E29B4" w:rsidRPr="00302AC0">
        <w:rPr>
          <w:rFonts w:ascii="Arial" w:hAnsi="Arial" w:cs="Arial"/>
          <w:sz w:val="28"/>
          <w:szCs w:val="28"/>
        </w:rPr>
        <w:t xml:space="preserve"> en térmi</w:t>
      </w:r>
      <w:r w:rsidR="00EA6901" w:rsidRPr="00302AC0">
        <w:rPr>
          <w:rFonts w:ascii="Arial" w:hAnsi="Arial" w:cs="Arial"/>
          <w:sz w:val="28"/>
          <w:szCs w:val="28"/>
        </w:rPr>
        <w:t>nos del artículo 203 fracción I</w:t>
      </w:r>
      <w:r w:rsidR="004E29B4" w:rsidRPr="00302AC0">
        <w:rPr>
          <w:rFonts w:ascii="Arial" w:hAnsi="Arial" w:cs="Arial"/>
          <w:sz w:val="28"/>
          <w:szCs w:val="28"/>
        </w:rPr>
        <w:t xml:space="preserve"> de la Ley de Procedimiento y Justicia Administrativa para el Estado de Oaxaca,</w:t>
      </w:r>
      <w:r w:rsidR="002F357A" w:rsidRPr="00302AC0">
        <w:rPr>
          <w:rFonts w:ascii="Arial" w:hAnsi="Arial" w:cs="Arial"/>
          <w:sz w:val="28"/>
          <w:szCs w:val="28"/>
        </w:rPr>
        <w:t xml:space="preserve"> donde</w:t>
      </w:r>
      <w:r w:rsidR="00E30766" w:rsidRPr="00302AC0">
        <w:rPr>
          <w:rFonts w:ascii="Arial" w:hAnsi="Arial" w:cs="Arial"/>
          <w:sz w:val="28"/>
          <w:szCs w:val="28"/>
        </w:rPr>
        <w:t xml:space="preserve"> </w:t>
      </w:r>
      <w:r w:rsidR="00EA6901" w:rsidRPr="00302AC0">
        <w:rPr>
          <w:rFonts w:ascii="Arial" w:hAnsi="Arial" w:cs="Arial"/>
          <w:sz w:val="28"/>
          <w:szCs w:val="28"/>
        </w:rPr>
        <w:t>se desprende que la mi</w:t>
      </w:r>
      <w:r w:rsidR="002F357A" w:rsidRPr="00302AC0">
        <w:rPr>
          <w:rFonts w:ascii="Arial" w:hAnsi="Arial" w:cs="Arial"/>
          <w:sz w:val="28"/>
          <w:szCs w:val="28"/>
        </w:rPr>
        <w:t>sma</w:t>
      </w:r>
      <w:r w:rsidR="00086040" w:rsidRPr="00302AC0">
        <w:rPr>
          <w:rFonts w:ascii="Arial" w:hAnsi="Arial" w:cs="Arial"/>
          <w:sz w:val="28"/>
          <w:szCs w:val="28"/>
        </w:rPr>
        <w:t xml:space="preserve"> no </w:t>
      </w:r>
      <w:r w:rsidR="002F357A" w:rsidRPr="00302AC0">
        <w:rPr>
          <w:rFonts w:ascii="Arial" w:hAnsi="Arial" w:cs="Arial"/>
          <w:sz w:val="28"/>
          <w:szCs w:val="28"/>
        </w:rPr>
        <w:t>reúne</w:t>
      </w:r>
      <w:r w:rsidR="00086040" w:rsidRPr="00302AC0">
        <w:rPr>
          <w:rFonts w:ascii="Arial" w:hAnsi="Arial" w:cs="Arial"/>
          <w:sz w:val="28"/>
          <w:szCs w:val="28"/>
        </w:rPr>
        <w:t xml:space="preserve"> los requisitos que para ello establece el </w:t>
      </w:r>
      <w:r w:rsidR="002F357A" w:rsidRPr="00302AC0">
        <w:rPr>
          <w:rFonts w:ascii="Arial" w:hAnsi="Arial" w:cs="Arial"/>
          <w:sz w:val="28"/>
          <w:szCs w:val="28"/>
        </w:rPr>
        <w:t xml:space="preserve">923,924, 925, 926, 927 </w:t>
      </w:r>
      <w:r w:rsidR="00086040" w:rsidRPr="00302AC0">
        <w:rPr>
          <w:rFonts w:ascii="Arial" w:hAnsi="Arial" w:cs="Arial"/>
          <w:sz w:val="28"/>
          <w:szCs w:val="28"/>
        </w:rPr>
        <w:t>del Cód</w:t>
      </w:r>
      <w:r w:rsidR="002F357A" w:rsidRPr="00302AC0">
        <w:rPr>
          <w:rFonts w:ascii="Arial" w:hAnsi="Arial" w:cs="Arial"/>
          <w:sz w:val="28"/>
          <w:szCs w:val="28"/>
        </w:rPr>
        <w:t>igo de Procedimientos Civiles para el Estado de Oaxaca</w:t>
      </w:r>
      <w:r w:rsidR="00086040" w:rsidRPr="00302AC0">
        <w:rPr>
          <w:rFonts w:ascii="Arial" w:hAnsi="Arial" w:cs="Arial"/>
          <w:sz w:val="28"/>
          <w:szCs w:val="28"/>
        </w:rPr>
        <w:t>,</w:t>
      </w:r>
      <w:r w:rsidR="002F357A" w:rsidRPr="00302AC0">
        <w:rPr>
          <w:rFonts w:ascii="Arial" w:hAnsi="Arial" w:cs="Arial"/>
          <w:sz w:val="28"/>
          <w:szCs w:val="28"/>
        </w:rPr>
        <w:t xml:space="preserve"> ya que de la lectura de la misma se advierte que únicamente comparecieron el alcalde con sus suplentes, además de algunos de los colindantes</w:t>
      </w:r>
      <w:r w:rsidR="00C06D4B" w:rsidRPr="00302AC0">
        <w:rPr>
          <w:rFonts w:ascii="Arial" w:hAnsi="Arial" w:cs="Arial"/>
          <w:sz w:val="28"/>
          <w:szCs w:val="28"/>
        </w:rPr>
        <w:t xml:space="preserve">, </w:t>
      </w:r>
      <w:r w:rsidR="002F357A" w:rsidRPr="00302AC0">
        <w:rPr>
          <w:rFonts w:ascii="Arial" w:hAnsi="Arial" w:cs="Arial"/>
          <w:sz w:val="28"/>
          <w:szCs w:val="28"/>
        </w:rPr>
        <w:t xml:space="preserve">por lo que de ninguna manera puede considerarse como </w:t>
      </w:r>
      <w:proofErr w:type="spellStart"/>
      <w:r w:rsidR="002F357A" w:rsidRPr="00302AC0">
        <w:rPr>
          <w:rFonts w:ascii="Arial" w:hAnsi="Arial" w:cs="Arial"/>
          <w:sz w:val="28"/>
          <w:szCs w:val="28"/>
        </w:rPr>
        <w:t>valida</w:t>
      </w:r>
      <w:proofErr w:type="spellEnd"/>
      <w:r w:rsidR="002F357A" w:rsidRPr="00302AC0">
        <w:rPr>
          <w:rFonts w:ascii="Arial" w:hAnsi="Arial" w:cs="Arial"/>
          <w:sz w:val="28"/>
          <w:szCs w:val="28"/>
        </w:rPr>
        <w:t xml:space="preserve"> dicha Diligencia, para tener mayor compresión se procederá a realizar la transcripción de los citados artículos:- - - - - - - - - - - - - - - - - - - - - - - - - - - - - - - - - - - </w:t>
      </w:r>
    </w:p>
    <w:p w:rsidR="00AF6751" w:rsidRPr="00302AC0" w:rsidRDefault="00513461" w:rsidP="004E1CB1">
      <w:pPr>
        <w:spacing w:after="240" w:line="276" w:lineRule="auto"/>
        <w:ind w:left="567" w:right="618"/>
        <w:jc w:val="both"/>
        <w:rPr>
          <w:rFonts w:ascii="Arial" w:hAnsi="Arial" w:cs="Arial"/>
          <w:i/>
          <w:sz w:val="28"/>
          <w:szCs w:val="28"/>
        </w:rPr>
      </w:pPr>
      <w:r w:rsidRPr="00302AC0">
        <w:rPr>
          <w:noProof/>
          <w:lang w:val="es-MX"/>
        </w:rPr>
        <mc:AlternateContent>
          <mc:Choice Requires="wps">
            <w:drawing>
              <wp:anchor distT="0" distB="0" distL="114300" distR="114300" simplePos="0" relativeHeight="251669504" behindDoc="0" locked="0" layoutInCell="1" allowOverlap="1" wp14:anchorId="07AA05F3" wp14:editId="20B2E145">
                <wp:simplePos x="0" y="0"/>
                <wp:positionH relativeFrom="column">
                  <wp:posOffset>5698490</wp:posOffset>
                </wp:positionH>
                <wp:positionV relativeFrom="paragraph">
                  <wp:posOffset>57150</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05F3" id="Cuadro de texto 7" o:spid="_x0000_s1031" type="#_x0000_t202" style="position:absolute;left:0;text-align:left;margin-left:448.7pt;margin-top:4.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091AEB" w:rsidRPr="00302AC0">
        <w:rPr>
          <w:rFonts w:ascii="Arial" w:hAnsi="Arial" w:cs="Arial"/>
          <w:b/>
          <w:i/>
          <w:sz w:val="28"/>
          <w:szCs w:val="28"/>
        </w:rPr>
        <w:t>Artículo 923.-</w:t>
      </w:r>
      <w:r w:rsidR="00091AEB" w:rsidRPr="00302AC0">
        <w:rPr>
          <w:rFonts w:ascii="Arial" w:hAnsi="Arial" w:cs="Arial"/>
          <w:i/>
          <w:sz w:val="28"/>
          <w:szCs w:val="28"/>
        </w:rPr>
        <w:t xml:space="preserve"> 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bien porque éstas se hayan colocado en lugar distinto del primitivo</w:t>
      </w:r>
      <w:r w:rsidR="007A2020" w:rsidRPr="00302AC0">
        <w:rPr>
          <w:rFonts w:ascii="Arial" w:hAnsi="Arial" w:cs="Arial"/>
          <w:i/>
          <w:sz w:val="28"/>
          <w:szCs w:val="28"/>
        </w:rPr>
        <w:t>.</w:t>
      </w:r>
    </w:p>
    <w:p w:rsidR="007A2020" w:rsidRPr="00302AC0" w:rsidRDefault="00091AEB" w:rsidP="004E1CB1">
      <w:pPr>
        <w:spacing w:line="276" w:lineRule="auto"/>
        <w:ind w:left="567" w:right="618"/>
        <w:jc w:val="both"/>
        <w:rPr>
          <w:rFonts w:ascii="Arial" w:hAnsi="Arial" w:cs="Arial"/>
          <w:i/>
          <w:sz w:val="28"/>
          <w:szCs w:val="28"/>
        </w:rPr>
      </w:pPr>
      <w:r w:rsidRPr="00302AC0">
        <w:rPr>
          <w:rFonts w:ascii="Arial" w:hAnsi="Arial" w:cs="Arial"/>
          <w:b/>
          <w:i/>
          <w:sz w:val="28"/>
          <w:szCs w:val="28"/>
        </w:rPr>
        <w:t>Artículo 924.-</w:t>
      </w:r>
      <w:r w:rsidRPr="00302AC0">
        <w:rPr>
          <w:rFonts w:ascii="Arial" w:hAnsi="Arial" w:cs="Arial"/>
          <w:i/>
          <w:sz w:val="28"/>
          <w:szCs w:val="28"/>
        </w:rPr>
        <w:t xml:space="preserve"> Tiene derecho para promover el apeo:   </w:t>
      </w:r>
    </w:p>
    <w:p w:rsidR="007A2020" w:rsidRPr="00302AC0" w:rsidRDefault="00091AEB"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 El propietario;   </w:t>
      </w:r>
    </w:p>
    <w:p w:rsidR="007A2020" w:rsidRPr="00302AC0" w:rsidRDefault="00091AEB"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II. El poseedor con título bastante para transferir el dominio;   </w:t>
      </w:r>
    </w:p>
    <w:p w:rsidR="00091AEB" w:rsidRPr="00302AC0" w:rsidRDefault="00091AEB" w:rsidP="004E1CB1">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III. El usufructuario.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b/>
          <w:i/>
          <w:sz w:val="28"/>
          <w:szCs w:val="28"/>
        </w:rPr>
        <w:t>Artículo 925.-</w:t>
      </w:r>
      <w:r w:rsidRPr="00302AC0">
        <w:rPr>
          <w:rFonts w:ascii="Arial" w:hAnsi="Arial" w:cs="Arial"/>
          <w:i/>
          <w:sz w:val="28"/>
          <w:szCs w:val="28"/>
        </w:rPr>
        <w:t xml:space="preserve"> La petición de apeo debe contener: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 El nombre y ubicación de la finca que debe deslindarse;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II. La parte o partes de aquella en que el acto debe ejecutarse;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III. Los nombres de los colindantes que pueden tener interés en el apeo;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IV. El sitio donde están y donde deben colocarse las señales, y si éstas no existen, el lugar donde estuvieron;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V. Los planos y demás documentos que deban servir para la diligencia;  </w:t>
      </w:r>
    </w:p>
    <w:p w:rsidR="007A2020" w:rsidRPr="00302AC0" w:rsidRDefault="007A2020" w:rsidP="004E1CB1">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VI. Designación de un perito por parte del promovente.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b/>
          <w:i/>
          <w:sz w:val="28"/>
          <w:szCs w:val="28"/>
        </w:rPr>
        <w:t>Artículo 926.-</w:t>
      </w:r>
      <w:r w:rsidRPr="00302AC0">
        <w:rPr>
          <w:rFonts w:ascii="Arial" w:hAnsi="Arial" w:cs="Arial"/>
          <w:i/>
          <w:sz w:val="28"/>
          <w:szCs w:val="28"/>
        </w:rPr>
        <w:t xml:space="preserve"> Hecha la promoción, el juez la mandará hacer saber a los colindantes para que dentro de tres días presenten los títulos o documentos de su posesión y nombren peritos si quisieren hacerlo, y se señalará el día, hora y lugar para que dé principio la diligencia de deslinde.   </w:t>
      </w:r>
    </w:p>
    <w:p w:rsidR="007A2020" w:rsidRPr="00302AC0" w:rsidRDefault="007A2020" w:rsidP="004E1CB1">
      <w:pPr>
        <w:spacing w:after="240" w:line="276" w:lineRule="auto"/>
        <w:ind w:left="567" w:right="618"/>
        <w:jc w:val="both"/>
        <w:rPr>
          <w:rFonts w:ascii="Arial" w:hAnsi="Arial" w:cs="Arial"/>
          <w:i/>
          <w:sz w:val="28"/>
          <w:szCs w:val="28"/>
        </w:rPr>
      </w:pPr>
      <w:r w:rsidRPr="00302AC0">
        <w:rPr>
          <w:rFonts w:ascii="Arial" w:hAnsi="Arial" w:cs="Arial"/>
          <w:i/>
          <w:sz w:val="28"/>
          <w:szCs w:val="28"/>
        </w:rPr>
        <w:t xml:space="preserve">Si fuere necesario identificar alguno o algunos de los puntos de (sic) deslinde, los interesados podrán presentar dos testigos de identificación cada uno, a la hora de la diligencia.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b/>
          <w:i/>
          <w:sz w:val="28"/>
          <w:szCs w:val="28"/>
        </w:rPr>
        <w:t>Artículo 927.-</w:t>
      </w:r>
      <w:r w:rsidRPr="00302AC0">
        <w:rPr>
          <w:rFonts w:ascii="Arial" w:hAnsi="Arial" w:cs="Arial"/>
          <w:i/>
          <w:sz w:val="28"/>
          <w:szCs w:val="28"/>
        </w:rPr>
        <w:t xml:space="preserve"> El día y hora señalados el juez, acompañado de su secretario, peritos, testigos de identificación e interesados que asistan al lugar designado para dar principio a la diligencia, la verificará conforme a las reglas siguientes: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I. Practicará el apeo, asentándose acta en que consten todas las observaciones que hicieren los interesados</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II. La diligencia no se suspenderá por virtud de las observaciones, sino en el caso de que alguna persona presente en el acto un documento debidamente registrado, que pruebe que el terreno que se trata de deslindar es de su propiedad; </w:t>
      </w:r>
    </w:p>
    <w:p w:rsidR="007A2020" w:rsidRPr="00302AC0" w:rsidRDefault="00513461" w:rsidP="004E1CB1">
      <w:pPr>
        <w:spacing w:line="276" w:lineRule="auto"/>
        <w:ind w:left="567" w:right="618"/>
        <w:jc w:val="both"/>
        <w:rPr>
          <w:rFonts w:ascii="Arial" w:hAnsi="Arial" w:cs="Arial"/>
          <w:i/>
          <w:sz w:val="28"/>
          <w:szCs w:val="28"/>
        </w:rPr>
      </w:pPr>
      <w:r w:rsidRPr="00302AC0">
        <w:rPr>
          <w:noProof/>
          <w:lang w:val="es-MX"/>
        </w:rPr>
        <mc:AlternateContent>
          <mc:Choice Requires="wps">
            <w:drawing>
              <wp:anchor distT="0" distB="0" distL="114300" distR="114300" simplePos="0" relativeHeight="251671552" behindDoc="0" locked="0" layoutInCell="1" allowOverlap="1" wp14:anchorId="6896FDB2" wp14:editId="038F8DB4">
                <wp:simplePos x="0" y="0"/>
                <wp:positionH relativeFrom="column">
                  <wp:posOffset>-1009015</wp:posOffset>
                </wp:positionH>
                <wp:positionV relativeFrom="paragraph">
                  <wp:posOffset>496570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FDB2" id="Cuadro de texto 8" o:spid="_x0000_s1032" type="#_x0000_t202" style="position:absolute;left:0;text-align:left;margin-left:-79.45pt;margin-top:39.1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X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7A2020" w:rsidRPr="00302AC0">
        <w:rPr>
          <w:rFonts w:ascii="Arial" w:hAnsi="Arial" w:cs="Arial"/>
          <w:i/>
          <w:sz w:val="28"/>
          <w:szCs w:val="28"/>
        </w:rPr>
        <w:t xml:space="preserve">III. El juez, al ir demarcando los límites del fundo deslindado, otorgará al promovente la posesión de la propiedad que quede comprendida dentro de aquellos linderos, si ninguno de los colindantes se opusiere, o mandará que se mantenga en la que esté disfrutando;  </w:t>
      </w:r>
    </w:p>
    <w:p w:rsidR="007A2020" w:rsidRPr="00302AC0" w:rsidRDefault="007A2020" w:rsidP="004E1CB1">
      <w:pPr>
        <w:spacing w:line="276" w:lineRule="auto"/>
        <w:ind w:left="567" w:right="618"/>
        <w:jc w:val="both"/>
        <w:rPr>
          <w:rFonts w:ascii="Arial" w:hAnsi="Arial" w:cs="Arial"/>
          <w:i/>
          <w:sz w:val="28"/>
          <w:szCs w:val="28"/>
        </w:rPr>
      </w:pPr>
      <w:r w:rsidRPr="00302AC0">
        <w:rPr>
          <w:rFonts w:ascii="Arial" w:hAnsi="Arial" w:cs="Arial"/>
          <w:i/>
          <w:sz w:val="28"/>
          <w:szCs w:val="28"/>
        </w:rPr>
        <w:t xml:space="preserve">IV. Si hay oposición de alguno de los colindantes respecto a un punto determinado, por considerar que conforme a sus títulos quede comprendido dentro de los límites de su propiedad, el tribunal oirá a los testigos de identificación y a los peritos, e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 hagan valer en el juicio correspondiente;   </w:t>
      </w:r>
    </w:p>
    <w:p w:rsidR="00061C81" w:rsidRPr="00302AC0" w:rsidRDefault="007A2020" w:rsidP="00086620">
      <w:pPr>
        <w:spacing w:after="240" w:line="276" w:lineRule="auto"/>
        <w:ind w:left="567" w:right="618"/>
        <w:jc w:val="both"/>
        <w:rPr>
          <w:rFonts w:ascii="Arial" w:hAnsi="Arial" w:cs="Arial"/>
          <w:i/>
          <w:sz w:val="28"/>
          <w:szCs w:val="28"/>
        </w:rPr>
      </w:pPr>
      <w:r w:rsidRPr="00302AC0">
        <w:rPr>
          <w:rFonts w:ascii="Arial" w:hAnsi="Arial" w:cs="Arial"/>
          <w:i/>
          <w:sz w:val="28"/>
          <w:szCs w:val="28"/>
        </w:rPr>
        <w:t>V. El juez mandará que se fijen las señales convenientes en los puntos deslindados, las que quedarán como límites legales.   Los puntos respecto a los cuales hubiere oposición, no quedarán deslindados ni se fijará en ellos señal alguna, mientras no haya sentencia ejecutoria que resuelva la cuestión, dictada en el juicio correspondiente</w:t>
      </w:r>
      <w:r w:rsidR="002F357A" w:rsidRPr="00302AC0">
        <w:rPr>
          <w:rFonts w:ascii="Arial" w:hAnsi="Arial" w:cs="Arial"/>
          <w:i/>
          <w:sz w:val="28"/>
          <w:szCs w:val="28"/>
        </w:rPr>
        <w:t>.</w:t>
      </w:r>
      <w:r w:rsidRPr="00302AC0">
        <w:rPr>
          <w:rFonts w:ascii="Arial" w:hAnsi="Arial" w:cs="Arial"/>
          <w:i/>
          <w:sz w:val="28"/>
          <w:szCs w:val="28"/>
        </w:rPr>
        <w:t xml:space="preserve">  </w:t>
      </w:r>
    </w:p>
    <w:p w:rsidR="00CA062A" w:rsidRPr="00302AC0" w:rsidRDefault="00086040" w:rsidP="000A39EE">
      <w:pPr>
        <w:spacing w:line="360" w:lineRule="auto"/>
        <w:ind w:firstLine="567"/>
        <w:jc w:val="both"/>
        <w:rPr>
          <w:rFonts w:ascii="Arial" w:hAnsi="Arial" w:cs="Arial"/>
          <w:sz w:val="28"/>
          <w:szCs w:val="28"/>
        </w:rPr>
      </w:pPr>
      <w:r w:rsidRPr="00302AC0">
        <w:rPr>
          <w:rFonts w:ascii="Arial" w:hAnsi="Arial" w:cs="Arial"/>
          <w:sz w:val="28"/>
          <w:szCs w:val="28"/>
        </w:rPr>
        <w:t>En co</w:t>
      </w:r>
      <w:r w:rsidR="002F357A" w:rsidRPr="00302AC0">
        <w:rPr>
          <w:rFonts w:ascii="Arial" w:hAnsi="Arial" w:cs="Arial"/>
          <w:sz w:val="28"/>
          <w:szCs w:val="28"/>
        </w:rPr>
        <w:t>n</w:t>
      </w:r>
      <w:r w:rsidRPr="00302AC0">
        <w:rPr>
          <w:rFonts w:ascii="Arial" w:hAnsi="Arial" w:cs="Arial"/>
          <w:sz w:val="28"/>
          <w:szCs w:val="28"/>
        </w:rPr>
        <w:t>secuencia</w:t>
      </w:r>
      <w:r w:rsidR="0058165B" w:rsidRPr="00302AC0">
        <w:rPr>
          <w:rFonts w:ascii="Arial" w:hAnsi="Arial" w:cs="Arial"/>
          <w:sz w:val="28"/>
          <w:szCs w:val="28"/>
        </w:rPr>
        <w:t>,</w:t>
      </w:r>
      <w:r w:rsidR="00B66CF9" w:rsidRPr="00302AC0">
        <w:rPr>
          <w:rFonts w:ascii="Arial" w:hAnsi="Arial" w:cs="Arial"/>
          <w:sz w:val="28"/>
          <w:szCs w:val="28"/>
        </w:rPr>
        <w:t xml:space="preserve"> de</w:t>
      </w:r>
      <w:r w:rsidR="001F36E3" w:rsidRPr="00302AC0">
        <w:rPr>
          <w:rFonts w:ascii="Arial" w:hAnsi="Arial" w:cs="Arial"/>
          <w:sz w:val="28"/>
          <w:szCs w:val="28"/>
        </w:rPr>
        <w:t xml:space="preserve"> la lectura hecha a los artículos anteriormente citados, </w:t>
      </w:r>
      <w:r w:rsidR="00787812" w:rsidRPr="00302AC0">
        <w:rPr>
          <w:rFonts w:ascii="Arial" w:hAnsi="Arial" w:cs="Arial"/>
          <w:sz w:val="28"/>
          <w:szCs w:val="28"/>
        </w:rPr>
        <w:t xml:space="preserve">así como </w:t>
      </w:r>
      <w:r w:rsidR="00AD565A" w:rsidRPr="00302AC0">
        <w:rPr>
          <w:rFonts w:ascii="Arial" w:hAnsi="Arial" w:cs="Arial"/>
          <w:sz w:val="28"/>
          <w:szCs w:val="28"/>
        </w:rPr>
        <w:t xml:space="preserve"> del análisis </w:t>
      </w:r>
      <w:r w:rsidR="00A8198C" w:rsidRPr="00302AC0">
        <w:rPr>
          <w:rFonts w:ascii="Arial" w:hAnsi="Arial" w:cs="Arial"/>
          <w:sz w:val="28"/>
          <w:szCs w:val="28"/>
        </w:rPr>
        <w:t xml:space="preserve">a </w:t>
      </w:r>
      <w:r w:rsidR="00787812" w:rsidRPr="00302AC0">
        <w:rPr>
          <w:rFonts w:ascii="Arial" w:hAnsi="Arial" w:cs="Arial"/>
          <w:sz w:val="28"/>
          <w:szCs w:val="28"/>
        </w:rPr>
        <w:t>la diligencia de apeo y deslinde efectuada</w:t>
      </w:r>
      <w:r w:rsidR="00D75EC3" w:rsidRPr="00302AC0">
        <w:rPr>
          <w:rFonts w:ascii="Arial" w:hAnsi="Arial" w:cs="Arial"/>
          <w:sz w:val="28"/>
          <w:szCs w:val="28"/>
        </w:rPr>
        <w:t xml:space="preserve"> el</w:t>
      </w:r>
      <w:r w:rsidR="00787812" w:rsidRPr="00302AC0">
        <w:rPr>
          <w:rFonts w:ascii="Arial" w:hAnsi="Arial" w:cs="Arial"/>
          <w:sz w:val="28"/>
          <w:szCs w:val="28"/>
        </w:rPr>
        <w:t xml:space="preserve"> </w:t>
      </w:r>
      <w:r w:rsidR="00F67B63" w:rsidRPr="00302AC0">
        <w:rPr>
          <w:rFonts w:ascii="Arial" w:hAnsi="Arial" w:cs="Arial"/>
          <w:i/>
          <w:sz w:val="28"/>
          <w:szCs w:val="28"/>
        </w:rPr>
        <w:t>8 de agosto del año 2016,</w:t>
      </w:r>
      <w:r w:rsidR="00787812" w:rsidRPr="00302AC0">
        <w:rPr>
          <w:rFonts w:ascii="Arial" w:hAnsi="Arial" w:cs="Arial"/>
          <w:i/>
          <w:sz w:val="28"/>
          <w:szCs w:val="28"/>
        </w:rPr>
        <w:t xml:space="preserve"> </w:t>
      </w:r>
      <w:r w:rsidR="00787812" w:rsidRPr="00302AC0">
        <w:rPr>
          <w:rFonts w:ascii="Arial" w:hAnsi="Arial" w:cs="Arial"/>
          <w:sz w:val="28"/>
          <w:szCs w:val="28"/>
        </w:rPr>
        <w:t xml:space="preserve">se </w:t>
      </w:r>
      <w:r w:rsidR="00B66CF9" w:rsidRPr="00302AC0">
        <w:rPr>
          <w:rFonts w:ascii="Arial" w:hAnsi="Arial" w:cs="Arial"/>
          <w:sz w:val="28"/>
          <w:szCs w:val="28"/>
        </w:rPr>
        <w:t xml:space="preserve">advierte que no fue realizada conforme a </w:t>
      </w:r>
      <w:r w:rsidR="008229E3" w:rsidRPr="00302AC0">
        <w:rPr>
          <w:rFonts w:ascii="Arial" w:hAnsi="Arial" w:cs="Arial"/>
          <w:sz w:val="28"/>
          <w:szCs w:val="28"/>
        </w:rPr>
        <w:t xml:space="preserve">lo dispuesto por </w:t>
      </w:r>
      <w:r w:rsidR="00E10785" w:rsidRPr="00302AC0">
        <w:rPr>
          <w:rFonts w:ascii="Arial" w:hAnsi="Arial" w:cs="Arial"/>
          <w:sz w:val="28"/>
          <w:szCs w:val="28"/>
        </w:rPr>
        <w:t xml:space="preserve"> los artículos 926 y 927 del Código de Procedimientos Civiles para el Estado de Oaxaca</w:t>
      </w:r>
      <w:r w:rsidR="008229E3" w:rsidRPr="00302AC0">
        <w:rPr>
          <w:rFonts w:ascii="Arial" w:hAnsi="Arial" w:cs="Arial"/>
          <w:sz w:val="28"/>
          <w:szCs w:val="28"/>
        </w:rPr>
        <w:t xml:space="preserve"> hecho que la autoridad no hizo del conocimiento tampoco a la actora y mucho menos explicó las razones porque no podía co</w:t>
      </w:r>
      <w:r w:rsidR="00AD565A" w:rsidRPr="00302AC0">
        <w:rPr>
          <w:rFonts w:ascii="Arial" w:hAnsi="Arial" w:cs="Arial"/>
          <w:sz w:val="28"/>
          <w:szCs w:val="28"/>
        </w:rPr>
        <w:t>nsidera</w:t>
      </w:r>
      <w:r w:rsidR="003B3F1E" w:rsidRPr="00302AC0">
        <w:rPr>
          <w:rFonts w:ascii="Arial" w:hAnsi="Arial" w:cs="Arial"/>
          <w:sz w:val="28"/>
          <w:szCs w:val="28"/>
        </w:rPr>
        <w:t>r</w:t>
      </w:r>
      <w:r w:rsidR="00AD565A" w:rsidRPr="00302AC0">
        <w:rPr>
          <w:rFonts w:ascii="Arial" w:hAnsi="Arial" w:cs="Arial"/>
          <w:sz w:val="28"/>
          <w:szCs w:val="28"/>
        </w:rPr>
        <w:t xml:space="preserve"> tal actuación el documento idóneo para la corrección de medidas o, en su caso, como antecedente de propiedad para la superficie excedente </w:t>
      </w:r>
      <w:r w:rsidR="00AA38ED" w:rsidRPr="00302AC0">
        <w:rPr>
          <w:rFonts w:ascii="Arial" w:hAnsi="Arial" w:cs="Arial"/>
          <w:sz w:val="28"/>
          <w:szCs w:val="28"/>
        </w:rPr>
        <w:t xml:space="preserve">como se advierte en </w:t>
      </w:r>
      <w:r w:rsidR="001B4354" w:rsidRPr="00302AC0">
        <w:rPr>
          <w:rFonts w:ascii="Arial" w:hAnsi="Arial" w:cs="Arial"/>
          <w:sz w:val="28"/>
          <w:szCs w:val="28"/>
        </w:rPr>
        <w:t xml:space="preserve"> la resolución controvertida</w:t>
      </w:r>
      <w:r w:rsidR="00AA38ED" w:rsidRPr="00302AC0">
        <w:rPr>
          <w:rFonts w:ascii="Arial" w:hAnsi="Arial" w:cs="Arial"/>
          <w:sz w:val="28"/>
          <w:szCs w:val="28"/>
        </w:rPr>
        <w:t xml:space="preserve">, afirmando que el trámite era </w:t>
      </w:r>
      <w:r w:rsidR="00AA1B09" w:rsidRPr="00302AC0">
        <w:rPr>
          <w:rFonts w:ascii="Arial" w:hAnsi="Arial" w:cs="Arial"/>
          <w:sz w:val="28"/>
          <w:szCs w:val="28"/>
        </w:rPr>
        <w:t>improcede</w:t>
      </w:r>
      <w:r w:rsidR="0067626C" w:rsidRPr="00302AC0">
        <w:rPr>
          <w:rFonts w:ascii="Arial" w:hAnsi="Arial" w:cs="Arial"/>
          <w:sz w:val="28"/>
          <w:szCs w:val="28"/>
        </w:rPr>
        <w:t xml:space="preserve">nte  además porque </w:t>
      </w:r>
      <w:r w:rsidR="00AA1B09" w:rsidRPr="00302AC0">
        <w:rPr>
          <w:rFonts w:ascii="Arial" w:hAnsi="Arial" w:cs="Arial"/>
          <w:sz w:val="28"/>
          <w:szCs w:val="28"/>
        </w:rPr>
        <w:t xml:space="preserve">no reunía todos los requisitos que dispone el artículo </w:t>
      </w:r>
      <w:r w:rsidR="00F0769B" w:rsidRPr="00302AC0">
        <w:rPr>
          <w:rFonts w:ascii="Arial" w:hAnsi="Arial" w:cs="Arial"/>
          <w:sz w:val="28"/>
          <w:szCs w:val="28"/>
        </w:rPr>
        <w:t>49</w:t>
      </w:r>
      <w:r w:rsidR="00AA1B09" w:rsidRPr="00302AC0">
        <w:rPr>
          <w:rFonts w:ascii="Arial" w:hAnsi="Arial" w:cs="Arial"/>
          <w:sz w:val="28"/>
          <w:szCs w:val="28"/>
        </w:rPr>
        <w:t xml:space="preserve"> fracción</w:t>
      </w:r>
      <w:r w:rsidR="002B5A7A" w:rsidRPr="00302AC0">
        <w:rPr>
          <w:rFonts w:ascii="Arial" w:hAnsi="Arial" w:cs="Arial"/>
          <w:sz w:val="28"/>
          <w:szCs w:val="28"/>
        </w:rPr>
        <w:t xml:space="preserve"> VIII</w:t>
      </w:r>
      <w:r w:rsidR="0072721D" w:rsidRPr="00302AC0">
        <w:rPr>
          <w:rFonts w:ascii="Arial" w:hAnsi="Arial" w:cs="Arial"/>
          <w:sz w:val="28"/>
          <w:szCs w:val="28"/>
        </w:rPr>
        <w:t xml:space="preserve"> del</w:t>
      </w:r>
      <w:r w:rsidR="00F0769B" w:rsidRPr="00302AC0">
        <w:rPr>
          <w:rFonts w:ascii="Arial" w:hAnsi="Arial" w:cs="Arial"/>
          <w:sz w:val="28"/>
          <w:szCs w:val="28"/>
        </w:rPr>
        <w:t xml:space="preserve"> citado reglamento</w:t>
      </w:r>
      <w:r w:rsidR="002B5A7A" w:rsidRPr="00302AC0">
        <w:rPr>
          <w:rFonts w:ascii="Arial" w:hAnsi="Arial" w:cs="Arial"/>
          <w:sz w:val="28"/>
          <w:szCs w:val="28"/>
        </w:rPr>
        <w:t>, situación que deja al administrado en estado de indefensión</w:t>
      </w:r>
      <w:r w:rsidR="00AA1B09" w:rsidRPr="00302AC0">
        <w:rPr>
          <w:rFonts w:ascii="Arial" w:hAnsi="Arial" w:cs="Arial"/>
          <w:sz w:val="28"/>
          <w:szCs w:val="28"/>
        </w:rPr>
        <w:t xml:space="preserve">, </w:t>
      </w:r>
      <w:r w:rsidR="0067626C" w:rsidRPr="00302AC0">
        <w:rPr>
          <w:rFonts w:ascii="Arial" w:hAnsi="Arial" w:cs="Arial"/>
          <w:sz w:val="28"/>
          <w:szCs w:val="28"/>
        </w:rPr>
        <w:t xml:space="preserve">al no hacerle saber en forma fundada y motivada qué </w:t>
      </w:r>
      <w:r w:rsidR="00F0769B" w:rsidRPr="00302AC0">
        <w:rPr>
          <w:rFonts w:ascii="Arial" w:hAnsi="Arial" w:cs="Arial"/>
          <w:sz w:val="28"/>
          <w:szCs w:val="28"/>
        </w:rPr>
        <w:t>documento o documentos son los idóneos para tener por cumplido el requisito</w:t>
      </w:r>
      <w:r w:rsidR="00AF5A43" w:rsidRPr="00302AC0">
        <w:rPr>
          <w:rFonts w:ascii="Arial" w:hAnsi="Arial" w:cs="Arial"/>
          <w:sz w:val="28"/>
          <w:szCs w:val="28"/>
        </w:rPr>
        <w:t xml:space="preserve"> marcado en 49 fracción VIII del Reglamento invocado, vulnerado el requisito de debida fundamentación y motivación establecido en el artículo 17</w:t>
      </w:r>
      <w:r w:rsidR="00135E4D" w:rsidRPr="00302AC0">
        <w:rPr>
          <w:rFonts w:ascii="Arial" w:hAnsi="Arial" w:cs="Arial"/>
          <w:sz w:val="28"/>
          <w:szCs w:val="28"/>
        </w:rPr>
        <w:t xml:space="preserve"> fracción V</w:t>
      </w:r>
      <w:r w:rsidR="00AF5A43" w:rsidRPr="00302AC0">
        <w:rPr>
          <w:rFonts w:ascii="Arial" w:hAnsi="Arial" w:cs="Arial"/>
          <w:sz w:val="28"/>
          <w:szCs w:val="28"/>
        </w:rPr>
        <w:t xml:space="preserve"> de la Ley de Procedimiento y Justicia Administrativa para el Estado de Oaxaca</w:t>
      </w:r>
      <w:r w:rsidR="00295BA6" w:rsidRPr="00302AC0">
        <w:rPr>
          <w:rFonts w:ascii="Arial" w:hAnsi="Arial" w:cs="Arial"/>
          <w:sz w:val="28"/>
          <w:szCs w:val="28"/>
        </w:rPr>
        <w:t xml:space="preserve"> y las deficiencias en la diligencia de apeo y deslinde referida </w:t>
      </w:r>
      <w:r w:rsidR="000A39EE" w:rsidRPr="00302AC0">
        <w:rPr>
          <w:rFonts w:ascii="Arial" w:hAnsi="Arial" w:cs="Arial"/>
          <w:sz w:val="28"/>
          <w:szCs w:val="28"/>
        </w:rPr>
        <w:t xml:space="preserve">- - </w:t>
      </w:r>
    </w:p>
    <w:p w:rsidR="00CA062A" w:rsidRPr="00302AC0" w:rsidRDefault="00513461" w:rsidP="0058165B">
      <w:pPr>
        <w:spacing w:line="360" w:lineRule="auto"/>
        <w:ind w:firstLine="567"/>
        <w:jc w:val="both"/>
        <w:rPr>
          <w:rFonts w:ascii="Arial" w:hAnsi="Arial" w:cs="Arial"/>
          <w:sz w:val="28"/>
          <w:szCs w:val="28"/>
        </w:rPr>
      </w:pPr>
      <w:r w:rsidRPr="00302AC0">
        <w:rPr>
          <w:noProof/>
          <w:lang w:val="es-MX"/>
        </w:rPr>
        <mc:AlternateContent>
          <mc:Choice Requires="wps">
            <w:drawing>
              <wp:anchor distT="0" distB="0" distL="114300" distR="114300" simplePos="0" relativeHeight="251673600" behindDoc="0" locked="0" layoutInCell="1" allowOverlap="1" wp14:anchorId="2ADD1F6D" wp14:editId="000B524C">
                <wp:simplePos x="0" y="0"/>
                <wp:positionH relativeFrom="column">
                  <wp:posOffset>5718810</wp:posOffset>
                </wp:positionH>
                <wp:positionV relativeFrom="paragraph">
                  <wp:posOffset>323215</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1F6D" id="Cuadro de texto 9" o:spid="_x0000_s1033" type="#_x0000_t202" style="position:absolute;left:0;text-align:left;margin-left:450.3pt;margin-top:25.4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0A39EE" w:rsidRPr="00302AC0">
        <w:rPr>
          <w:rFonts w:ascii="Arial" w:hAnsi="Arial" w:cs="Arial"/>
          <w:sz w:val="28"/>
          <w:szCs w:val="28"/>
        </w:rPr>
        <w:t>Derivado de lo anterior</w:t>
      </w:r>
      <w:r w:rsidR="00CA062A" w:rsidRPr="00302AC0">
        <w:rPr>
          <w:rFonts w:ascii="Arial" w:hAnsi="Arial" w:cs="Arial"/>
          <w:sz w:val="28"/>
          <w:szCs w:val="28"/>
        </w:rPr>
        <w:t xml:space="preserve">, se colige que la emisora de la resolución </w:t>
      </w:r>
      <w:r w:rsidR="00135E4D" w:rsidRPr="00302AC0">
        <w:rPr>
          <w:rFonts w:ascii="Arial" w:hAnsi="Arial" w:cs="Arial"/>
          <w:sz w:val="28"/>
          <w:szCs w:val="28"/>
        </w:rPr>
        <w:t>controvertida</w:t>
      </w:r>
      <w:r w:rsidR="00CA062A" w:rsidRPr="00302AC0">
        <w:rPr>
          <w:rFonts w:ascii="Arial" w:hAnsi="Arial" w:cs="Arial"/>
          <w:sz w:val="28"/>
          <w:szCs w:val="28"/>
        </w:rPr>
        <w:t>, omitió cumplir con la fundamentación y motivación</w:t>
      </w:r>
      <w:r w:rsidR="00CA062A" w:rsidRPr="00302AC0">
        <w:rPr>
          <w:rFonts w:ascii="Arial" w:hAnsi="Arial" w:cs="Arial"/>
          <w:i/>
          <w:sz w:val="28"/>
          <w:szCs w:val="28"/>
        </w:rPr>
        <w:t>,</w:t>
      </w:r>
      <w:r w:rsidR="00CA062A" w:rsidRPr="00302AC0">
        <w:rPr>
          <w:rFonts w:ascii="Arial" w:hAnsi="Arial" w:cs="Arial"/>
          <w:sz w:val="28"/>
          <w:szCs w:val="28"/>
        </w:rPr>
        <w:t xml:space="preserve"> en los términos que obliga la fracción V del artículo 17 de la Ley de Procedimiento y Justicia Administrativa para el Estado de Oaxaca, para la validez de los actos administrativos, por lo que, tomando en consideración, que el acto impugnado deriva de una recurso de revisión, en la que no puede dejarse sin respuesta debidamente fundada y motivada a la administrada, por lo que esta Sala </w:t>
      </w:r>
      <w:r w:rsidR="00135E4D" w:rsidRPr="00302AC0">
        <w:rPr>
          <w:rFonts w:ascii="Arial" w:hAnsi="Arial" w:cs="Arial"/>
          <w:sz w:val="28"/>
          <w:szCs w:val="28"/>
        </w:rPr>
        <w:t>en términos del artículo</w:t>
      </w:r>
      <w:r w:rsidR="009B0409" w:rsidRPr="00302AC0">
        <w:rPr>
          <w:rFonts w:ascii="Arial" w:hAnsi="Arial" w:cs="Arial"/>
          <w:sz w:val="28"/>
          <w:szCs w:val="28"/>
        </w:rPr>
        <w:t xml:space="preserve"> 209 de la Ley de Procedimiento y Justicia Administrativa para el Estado de Oaxaca,</w:t>
      </w:r>
      <w:r w:rsidR="0058165B" w:rsidRPr="00302AC0">
        <w:rPr>
          <w:rFonts w:ascii="Arial" w:hAnsi="Arial" w:cs="Arial"/>
          <w:sz w:val="28"/>
          <w:szCs w:val="28"/>
        </w:rPr>
        <w:t xml:space="preserve"> estima</w:t>
      </w:r>
      <w:r w:rsidR="009B0409" w:rsidRPr="00302AC0">
        <w:rPr>
          <w:rFonts w:ascii="Arial" w:hAnsi="Arial" w:cs="Arial"/>
          <w:sz w:val="28"/>
          <w:szCs w:val="28"/>
        </w:rPr>
        <w:t xml:space="preserve"> </w:t>
      </w:r>
      <w:r w:rsidR="00CA062A" w:rsidRPr="00302AC0">
        <w:rPr>
          <w:rFonts w:ascii="Arial" w:hAnsi="Arial" w:cs="Arial"/>
          <w:sz w:val="28"/>
          <w:szCs w:val="28"/>
        </w:rPr>
        <w:t>procedente</w:t>
      </w:r>
      <w:r w:rsidR="00900866" w:rsidRPr="00302AC0">
        <w:rPr>
          <w:rFonts w:ascii="Arial" w:hAnsi="Arial" w:cs="Arial"/>
          <w:bCs/>
          <w:sz w:val="28"/>
          <w:szCs w:val="28"/>
        </w:rPr>
        <w:t xml:space="preserve"> </w:t>
      </w:r>
      <w:r w:rsidR="00900866" w:rsidRPr="00302AC0">
        <w:rPr>
          <w:rFonts w:ascii="Arial" w:hAnsi="Arial" w:cs="Arial"/>
          <w:b/>
          <w:bCs/>
          <w:sz w:val="28"/>
          <w:szCs w:val="28"/>
        </w:rPr>
        <w:t>DECLARAR</w:t>
      </w:r>
      <w:r w:rsidR="00AA1B09" w:rsidRPr="00302AC0">
        <w:rPr>
          <w:rFonts w:ascii="Arial" w:hAnsi="Arial" w:cs="Arial"/>
          <w:b/>
          <w:bCs/>
          <w:sz w:val="28"/>
          <w:szCs w:val="28"/>
        </w:rPr>
        <w:t xml:space="preserve"> LA NULIDAD</w:t>
      </w:r>
      <w:r w:rsidR="009F7DFD" w:rsidRPr="00302AC0">
        <w:rPr>
          <w:rFonts w:ascii="Arial" w:hAnsi="Arial" w:cs="Arial"/>
          <w:sz w:val="28"/>
          <w:szCs w:val="28"/>
        </w:rPr>
        <w:t xml:space="preserve"> de la resolución contenida en el oficio </w:t>
      </w:r>
      <w:r w:rsidR="00AA1B09" w:rsidRPr="00302AC0">
        <w:rPr>
          <w:rFonts w:ascii="Arial" w:hAnsi="Arial" w:cs="Arial"/>
          <w:sz w:val="28"/>
          <w:szCs w:val="28"/>
        </w:rPr>
        <w:t xml:space="preserve">ICEO/UJ/2408/2018 de fecha diecinueve de octubre de dos mil dieciocho (19/10/2018), mediante el cual resolvió el recurso de revisión 024/2018, emitida por Jefe de la Unidad Jurídica del Instituto Catastral del Estado de Oaxaca, </w:t>
      </w:r>
      <w:r w:rsidR="00900866" w:rsidRPr="00302AC0">
        <w:rPr>
          <w:rFonts w:ascii="Arial" w:hAnsi="Arial" w:cs="Arial"/>
          <w:b/>
          <w:bCs/>
          <w:sz w:val="28"/>
          <w:szCs w:val="28"/>
        </w:rPr>
        <w:t>PARA EL EFECTO</w:t>
      </w:r>
      <w:r w:rsidR="00AA1B09" w:rsidRPr="00302AC0">
        <w:rPr>
          <w:rFonts w:ascii="Arial" w:hAnsi="Arial" w:cs="Arial"/>
          <w:bCs/>
          <w:sz w:val="28"/>
          <w:szCs w:val="28"/>
        </w:rPr>
        <w:t xml:space="preserve"> de que la autoridad demanda</w:t>
      </w:r>
      <w:r w:rsidR="00431A06" w:rsidRPr="00302AC0">
        <w:rPr>
          <w:rFonts w:ascii="Arial" w:hAnsi="Arial" w:cs="Arial"/>
          <w:bCs/>
          <w:sz w:val="28"/>
          <w:szCs w:val="28"/>
        </w:rPr>
        <w:t>da</w:t>
      </w:r>
      <w:r w:rsidR="00AA1B09" w:rsidRPr="00302AC0">
        <w:rPr>
          <w:rFonts w:ascii="Arial" w:hAnsi="Arial" w:cs="Arial"/>
          <w:bCs/>
          <w:sz w:val="28"/>
          <w:szCs w:val="28"/>
        </w:rPr>
        <w:t xml:space="preserve"> dicte otro </w:t>
      </w:r>
      <w:r w:rsidR="00295BA6" w:rsidRPr="00302AC0">
        <w:rPr>
          <w:rFonts w:ascii="Arial" w:hAnsi="Arial" w:cs="Arial"/>
          <w:bCs/>
          <w:sz w:val="28"/>
          <w:szCs w:val="28"/>
        </w:rPr>
        <w:t xml:space="preserve">de acuerdo a lo vertido en el considerando señalado como CUARTO de la presente </w:t>
      </w:r>
      <w:proofErr w:type="gramStart"/>
      <w:r w:rsidR="00295BA6" w:rsidRPr="00302AC0">
        <w:rPr>
          <w:rFonts w:ascii="Arial" w:hAnsi="Arial" w:cs="Arial"/>
          <w:bCs/>
          <w:sz w:val="28"/>
          <w:szCs w:val="28"/>
        </w:rPr>
        <w:t>resolución</w:t>
      </w:r>
      <w:proofErr w:type="gramEnd"/>
      <w:r w:rsidR="00295BA6" w:rsidRPr="00302AC0">
        <w:rPr>
          <w:rFonts w:ascii="Arial" w:hAnsi="Arial" w:cs="Arial"/>
          <w:bCs/>
          <w:sz w:val="28"/>
          <w:szCs w:val="28"/>
        </w:rPr>
        <w:t xml:space="preserve"> - - - - - - - - - - --</w:t>
      </w:r>
      <w:r w:rsidR="00BC7EF2" w:rsidRPr="00302AC0">
        <w:rPr>
          <w:rFonts w:ascii="Arial" w:hAnsi="Arial" w:cs="Arial"/>
          <w:sz w:val="28"/>
          <w:szCs w:val="28"/>
        </w:rPr>
        <w:t xml:space="preserve"> </w:t>
      </w:r>
    </w:p>
    <w:p w:rsidR="00E76344" w:rsidRPr="00302AC0" w:rsidRDefault="0020555D" w:rsidP="00702163">
      <w:pPr>
        <w:spacing w:after="240" w:line="360" w:lineRule="auto"/>
        <w:ind w:right="-91" w:firstLine="567"/>
        <w:jc w:val="both"/>
        <w:rPr>
          <w:rFonts w:ascii="Arial" w:hAnsi="Arial" w:cs="Arial"/>
          <w:sz w:val="28"/>
          <w:szCs w:val="28"/>
        </w:rPr>
      </w:pPr>
      <w:r w:rsidRPr="00302AC0">
        <w:rPr>
          <w:rFonts w:ascii="Arial" w:hAnsi="Arial" w:cs="Arial"/>
          <w:sz w:val="28"/>
          <w:szCs w:val="28"/>
        </w:rPr>
        <w:t>Sirve de sustento, la jurisprudencia número 2a./J. 67/98 con número de registro 195590 por la Segunda Sala de la Suprema Corte de Justicia de la Nación en el Semanario Judicial de la Federación y su Gaceta, Tomo VIII, Septiembre de 1998, visible en la página 358, Novena Época, de rubro y texto siguiente</w:t>
      </w:r>
      <w:r w:rsidR="00E76344" w:rsidRPr="00302AC0">
        <w:rPr>
          <w:rFonts w:ascii="Arial" w:hAnsi="Arial" w:cs="Arial"/>
          <w:sz w:val="28"/>
          <w:szCs w:val="28"/>
        </w:rPr>
        <w:t xml:space="preserve">:- - - - - - - - - - - - - - - - - - - - - - </w:t>
      </w:r>
    </w:p>
    <w:p w:rsidR="00E76344" w:rsidRPr="00302AC0" w:rsidRDefault="00E76344" w:rsidP="00702163">
      <w:pPr>
        <w:spacing w:after="240" w:line="276" w:lineRule="auto"/>
        <w:ind w:left="567" w:right="618"/>
        <w:jc w:val="both"/>
        <w:rPr>
          <w:rFonts w:ascii="Arial" w:hAnsi="Arial" w:cs="Arial"/>
          <w:sz w:val="28"/>
          <w:szCs w:val="28"/>
        </w:rPr>
      </w:pPr>
      <w:r w:rsidRPr="00302AC0">
        <w:rPr>
          <w:rFonts w:ascii="Arial" w:hAnsi="Arial" w:cs="Arial"/>
          <w:b/>
          <w:sz w:val="28"/>
          <w:szCs w:val="28"/>
        </w:rPr>
        <w:t xml:space="preserve">FUNDAMENTACIÓN Y MOTIVACIÓN. EL EFECTO DE LA SENTENCIA QUE AMPARA POR OMISIÓN DE ESAS FORMALIDADES, ES LA EMISIÓN DE UNA RESOLUCIÓN NUEVA QUE PURGUE TALES VICIOS, SI SE REFIERE A LA RECAÍDA A UNA SOLICITUD, INSTANCIA, RECURSO O JUICIO. </w:t>
      </w:r>
      <w:r w:rsidRPr="00302AC0">
        <w:rPr>
          <w:rFonts w:ascii="Arial" w:hAnsi="Arial" w:cs="Arial"/>
          <w:sz w:val="28"/>
          <w:szCs w:val="28"/>
        </w:rPr>
        <w:t>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20555D" w:rsidRPr="00302AC0" w:rsidRDefault="00513461" w:rsidP="00702163">
      <w:pPr>
        <w:spacing w:after="240" w:line="360" w:lineRule="auto"/>
        <w:ind w:right="-91" w:firstLine="567"/>
        <w:jc w:val="both"/>
        <w:rPr>
          <w:rFonts w:ascii="Arial" w:hAnsi="Arial" w:cs="Arial"/>
          <w:sz w:val="28"/>
          <w:szCs w:val="28"/>
        </w:rPr>
      </w:pPr>
      <w:r w:rsidRPr="00302AC0">
        <w:rPr>
          <w:noProof/>
          <w:lang w:val="es-MX"/>
        </w:rPr>
        <mc:AlternateContent>
          <mc:Choice Requires="wps">
            <w:drawing>
              <wp:anchor distT="0" distB="0" distL="114300" distR="114300" simplePos="0" relativeHeight="251675648" behindDoc="0" locked="0" layoutInCell="1" allowOverlap="1" wp14:anchorId="27E98FAB" wp14:editId="46394C24">
                <wp:simplePos x="0" y="0"/>
                <wp:positionH relativeFrom="column">
                  <wp:posOffset>-1009015</wp:posOffset>
                </wp:positionH>
                <wp:positionV relativeFrom="paragraph">
                  <wp:posOffset>1356995</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8FAB" id="Cuadro de texto 10" o:spid="_x0000_s1034" type="#_x0000_t202" style="position:absolute;left:0;text-align:left;margin-left:-79.45pt;margin-top:106.8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NE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20555D" w:rsidRPr="00302AC0">
        <w:rPr>
          <w:rFonts w:ascii="Arial" w:hAnsi="Arial" w:cs="Arial"/>
          <w:sz w:val="28"/>
          <w:szCs w:val="28"/>
        </w:rPr>
        <w:t xml:space="preserve">Así como la tesis número 1.6oA.33 A, con número de registro 187531 por los Tribunales Colegiados de Circuito, en el Semanario Judicial de la Federación y su Gaceta, Tomo XV, Marzo de 2002, Página 1350, Novena Época, bajo el rubro y texto siguiente:- - - - - - - - - </w:t>
      </w:r>
    </w:p>
    <w:p w:rsidR="0020555D" w:rsidRPr="00302AC0" w:rsidRDefault="0020555D" w:rsidP="0020555D">
      <w:pPr>
        <w:spacing w:after="240" w:line="276" w:lineRule="auto"/>
        <w:ind w:left="567" w:right="618"/>
        <w:jc w:val="both"/>
        <w:rPr>
          <w:rFonts w:ascii="Arial" w:hAnsi="Arial" w:cs="Arial"/>
          <w:sz w:val="28"/>
          <w:szCs w:val="28"/>
        </w:rPr>
      </w:pPr>
      <w:r w:rsidRPr="00302AC0">
        <w:rPr>
          <w:rFonts w:ascii="Arial" w:hAnsi="Arial" w:cs="Arial"/>
          <w:b/>
          <w:sz w:val="28"/>
          <w:szCs w:val="28"/>
        </w:rPr>
        <w:t>FUNDAMENTACIÓN Y MOTIVACIÓN, FALTA O INDEBIDA. EN CUANTO SON DISTINTAS, UNAS GENERAN NULIDAD LISA Y LLANA Y OTRAS PARA EFECTOS.</w:t>
      </w:r>
      <w:r w:rsidRPr="00302AC0">
        <w:rPr>
          <w:rFonts w:ascii="Arial" w:hAnsi="Arial" w:cs="Arial"/>
          <w:sz w:val="28"/>
          <w:szCs w:val="28"/>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w:t>
      </w:r>
      <w:r w:rsidR="00513461" w:rsidRPr="00302AC0">
        <w:rPr>
          <w:noProof/>
          <w:lang w:val="es-MX"/>
        </w:rPr>
        <mc:AlternateContent>
          <mc:Choice Requires="wps">
            <w:drawing>
              <wp:anchor distT="0" distB="0" distL="114300" distR="114300" simplePos="0" relativeHeight="251677696" behindDoc="0" locked="0" layoutInCell="1" allowOverlap="1" wp14:anchorId="301E1548" wp14:editId="0D23369D">
                <wp:simplePos x="0" y="0"/>
                <wp:positionH relativeFrom="column">
                  <wp:posOffset>5637530</wp:posOffset>
                </wp:positionH>
                <wp:positionV relativeFrom="paragraph">
                  <wp:posOffset>4330700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E1548" id="Cuadro de texto 11" o:spid="_x0000_s1035" type="#_x0000_t202" style="position:absolute;left:0;text-align:left;margin-left:443.9pt;margin-top:341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mrawIAAOk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Pr="00302AC0">
        <w:rPr>
          <w:rFonts w:ascii="Arial" w:hAnsi="Arial" w:cs="Arial"/>
          <w:sz w:val="28"/>
          <w:szCs w:val="28"/>
        </w:rPr>
        <w:t>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E76344" w:rsidRPr="00302AC0" w:rsidRDefault="00E76344" w:rsidP="0020555D">
      <w:pPr>
        <w:spacing w:line="360" w:lineRule="auto"/>
        <w:ind w:right="51" w:firstLine="567"/>
        <w:jc w:val="both"/>
        <w:rPr>
          <w:rFonts w:ascii="Arial" w:hAnsi="Arial" w:cs="Arial"/>
          <w:sz w:val="28"/>
          <w:szCs w:val="28"/>
        </w:rPr>
      </w:pPr>
      <w:r w:rsidRPr="00302AC0">
        <w:rPr>
          <w:rFonts w:ascii="Arial" w:hAnsi="Arial" w:cs="Arial"/>
          <w:sz w:val="28"/>
          <w:szCs w:val="28"/>
        </w:rPr>
        <w:t xml:space="preserve">Por lo </w:t>
      </w:r>
      <w:r w:rsidR="00C257AF" w:rsidRPr="00302AC0">
        <w:rPr>
          <w:rFonts w:ascii="Arial" w:hAnsi="Arial" w:cs="Arial"/>
          <w:sz w:val="28"/>
          <w:szCs w:val="28"/>
        </w:rPr>
        <w:t xml:space="preserve">anteriormente </w:t>
      </w:r>
      <w:r w:rsidRPr="00302AC0">
        <w:rPr>
          <w:rFonts w:ascii="Arial" w:hAnsi="Arial" w:cs="Arial"/>
          <w:sz w:val="28"/>
          <w:szCs w:val="28"/>
        </w:rPr>
        <w:t>expuesto, fundado y motivado, en términos de los artículos 207, 208 fracci</w:t>
      </w:r>
      <w:r w:rsidR="00C257AF" w:rsidRPr="00302AC0">
        <w:rPr>
          <w:rFonts w:ascii="Arial" w:hAnsi="Arial" w:cs="Arial"/>
          <w:sz w:val="28"/>
          <w:szCs w:val="28"/>
        </w:rPr>
        <w:t>ones</w:t>
      </w:r>
      <w:r w:rsidRPr="00302AC0">
        <w:rPr>
          <w:rFonts w:ascii="Arial" w:hAnsi="Arial" w:cs="Arial"/>
          <w:sz w:val="28"/>
          <w:szCs w:val="28"/>
        </w:rPr>
        <w:t xml:space="preserve"> II, VI, y 209 de la Ley de Procedimiento y Justicia Administrativa para el Estado de Oaxaca, esta Sala; - - - - - - </w:t>
      </w:r>
    </w:p>
    <w:p w:rsidR="00E76344" w:rsidRPr="00302AC0" w:rsidRDefault="00E76344" w:rsidP="00E76344">
      <w:pPr>
        <w:spacing w:line="360" w:lineRule="auto"/>
        <w:ind w:right="51" w:firstLine="708"/>
        <w:jc w:val="center"/>
        <w:rPr>
          <w:rFonts w:ascii="Arial" w:hAnsi="Arial" w:cs="Arial"/>
          <w:b/>
          <w:sz w:val="28"/>
          <w:szCs w:val="28"/>
        </w:rPr>
      </w:pPr>
      <w:r w:rsidRPr="00302AC0">
        <w:rPr>
          <w:rFonts w:ascii="Arial" w:hAnsi="Arial" w:cs="Arial"/>
          <w:b/>
          <w:sz w:val="28"/>
          <w:szCs w:val="28"/>
        </w:rPr>
        <w:t xml:space="preserve">R E S U L V </w:t>
      </w:r>
      <w:proofErr w:type="gramStart"/>
      <w:r w:rsidRPr="00302AC0">
        <w:rPr>
          <w:rFonts w:ascii="Arial" w:hAnsi="Arial" w:cs="Arial"/>
          <w:b/>
          <w:sz w:val="28"/>
          <w:szCs w:val="28"/>
        </w:rPr>
        <w:t>E :</w:t>
      </w:r>
      <w:proofErr w:type="gramEnd"/>
    </w:p>
    <w:p w:rsidR="00E76344" w:rsidRPr="00302AC0" w:rsidRDefault="00E76344" w:rsidP="00B86D21">
      <w:pPr>
        <w:spacing w:line="360" w:lineRule="auto"/>
        <w:ind w:firstLine="567"/>
        <w:jc w:val="both"/>
        <w:rPr>
          <w:rFonts w:ascii="Arial" w:hAnsi="Arial" w:cs="Arial"/>
          <w:sz w:val="24"/>
          <w:szCs w:val="24"/>
        </w:rPr>
      </w:pPr>
      <w:r w:rsidRPr="00302AC0">
        <w:rPr>
          <w:rFonts w:ascii="Arial" w:hAnsi="Arial" w:cs="Arial"/>
          <w:b/>
          <w:sz w:val="28"/>
          <w:szCs w:val="28"/>
        </w:rPr>
        <w:t>PRIMERO</w:t>
      </w:r>
      <w:r w:rsidRPr="00302AC0">
        <w:rPr>
          <w:rFonts w:ascii="Arial" w:hAnsi="Arial" w:cs="Arial"/>
          <w:sz w:val="28"/>
          <w:szCs w:val="28"/>
        </w:rPr>
        <w:t>.- Esta Primera Sala Unitaria del Tribunal de Justicia Administrativa del Estado de Oaxaca, es competente para conocer y resolver el presente juicio.</w:t>
      </w:r>
      <w:r w:rsidRPr="00302AC0">
        <w:rPr>
          <w:rFonts w:ascii="Arial" w:hAnsi="Arial" w:cs="Arial"/>
          <w:sz w:val="24"/>
          <w:szCs w:val="24"/>
        </w:rPr>
        <w:t xml:space="preserve"> </w:t>
      </w:r>
      <w:r w:rsidRPr="00302AC0">
        <w:rPr>
          <w:rFonts w:ascii="Arial" w:hAnsi="Arial" w:cs="Arial"/>
          <w:sz w:val="28"/>
          <w:szCs w:val="28"/>
        </w:rPr>
        <w:t xml:space="preserve">- - - - - - - - - - - - - - - - - - - - - - - - - - - - - - - - </w:t>
      </w:r>
    </w:p>
    <w:p w:rsidR="00B91D13" w:rsidRPr="00302AC0" w:rsidRDefault="00B91D13" w:rsidP="00B858E9">
      <w:pPr>
        <w:spacing w:line="360" w:lineRule="auto"/>
        <w:ind w:firstLine="567"/>
        <w:jc w:val="both"/>
        <w:rPr>
          <w:rFonts w:ascii="Arial" w:hAnsi="Arial" w:cs="Arial"/>
          <w:sz w:val="28"/>
          <w:szCs w:val="28"/>
        </w:rPr>
      </w:pPr>
      <w:r w:rsidRPr="00302AC0">
        <w:rPr>
          <w:rFonts w:ascii="Arial" w:hAnsi="Arial" w:cs="Arial"/>
          <w:b/>
          <w:sz w:val="28"/>
          <w:szCs w:val="28"/>
        </w:rPr>
        <w:t>SEGUNDO</w:t>
      </w:r>
      <w:r w:rsidRPr="00302AC0">
        <w:rPr>
          <w:rFonts w:ascii="Arial" w:hAnsi="Arial" w:cs="Arial"/>
          <w:sz w:val="28"/>
          <w:szCs w:val="28"/>
        </w:rPr>
        <w:t xml:space="preserve">.- La personalidad de las partes quedó asentada en autos.- - - - - - - - - - - - - - - - - - - - - - - - - - - - - - - - - - - - - - - - - - - - - - - </w:t>
      </w:r>
    </w:p>
    <w:p w:rsidR="00B91D13" w:rsidRPr="00302AC0" w:rsidRDefault="00B91D13" w:rsidP="00B858E9">
      <w:pPr>
        <w:pStyle w:val="Textoindependienteprimerasangra"/>
        <w:spacing w:after="0" w:line="360" w:lineRule="auto"/>
        <w:ind w:firstLine="567"/>
        <w:jc w:val="both"/>
        <w:rPr>
          <w:rFonts w:ascii="Arial" w:hAnsi="Arial" w:cs="Arial"/>
          <w:sz w:val="28"/>
          <w:szCs w:val="28"/>
        </w:rPr>
      </w:pPr>
      <w:r w:rsidRPr="00302AC0">
        <w:rPr>
          <w:rFonts w:ascii="Arial" w:hAnsi="Arial" w:cs="Arial"/>
          <w:b/>
          <w:sz w:val="28"/>
          <w:szCs w:val="28"/>
        </w:rPr>
        <w:t>TERCERO.</w:t>
      </w:r>
      <w:r w:rsidRPr="00302AC0">
        <w:rPr>
          <w:rFonts w:ascii="Arial" w:hAnsi="Arial" w:cs="Arial"/>
          <w:sz w:val="28"/>
          <w:szCs w:val="28"/>
        </w:rPr>
        <w:t>-</w:t>
      </w:r>
      <w:r w:rsidRPr="00302AC0">
        <w:rPr>
          <w:rFonts w:ascii="Arial" w:hAnsi="Arial" w:cs="Arial"/>
          <w:sz w:val="28"/>
          <w:szCs w:val="28"/>
          <w:lang w:val="es-MX"/>
        </w:rPr>
        <w:t xml:space="preserve"> </w:t>
      </w:r>
      <w:r w:rsidR="00B858E9" w:rsidRPr="00302AC0">
        <w:rPr>
          <w:rFonts w:ascii="Arial" w:hAnsi="Arial" w:cs="Arial"/>
          <w:sz w:val="28"/>
          <w:szCs w:val="28"/>
          <w:lang w:val="es-MX"/>
        </w:rPr>
        <w:t>Esta Sala</w:t>
      </w:r>
      <w:r w:rsidRPr="00302AC0">
        <w:rPr>
          <w:rFonts w:ascii="Arial" w:hAnsi="Arial" w:cs="Arial"/>
          <w:sz w:val="28"/>
          <w:szCs w:val="28"/>
          <w:lang w:val="es-MX"/>
        </w:rPr>
        <w:t xml:space="preserve"> advierte que, en el presente juicio no se configura alguna causal de improcedencia o sobreseimiento</w:t>
      </w:r>
      <w:r w:rsidR="00B858E9" w:rsidRPr="00302AC0">
        <w:rPr>
          <w:rFonts w:ascii="Arial" w:hAnsi="Arial" w:cs="Arial"/>
          <w:sz w:val="28"/>
          <w:szCs w:val="28"/>
          <w:lang w:val="es-MX"/>
        </w:rPr>
        <w:t xml:space="preserve"> expuesta en el considerando TERCERO de la presente resolución</w:t>
      </w:r>
      <w:r w:rsidRPr="00302AC0">
        <w:rPr>
          <w:rFonts w:ascii="Arial" w:hAnsi="Arial" w:cs="Arial"/>
          <w:sz w:val="28"/>
          <w:szCs w:val="28"/>
          <w:lang w:val="es-MX"/>
        </w:rPr>
        <w:t>, por</w:t>
      </w:r>
      <w:r w:rsidR="00B858E9" w:rsidRPr="00302AC0">
        <w:rPr>
          <w:rFonts w:ascii="Arial" w:hAnsi="Arial" w:cs="Arial"/>
          <w:sz w:val="28"/>
          <w:szCs w:val="28"/>
          <w:lang w:val="es-MX"/>
        </w:rPr>
        <w:t xml:space="preserve"> lo</w:t>
      </w:r>
      <w:r w:rsidRPr="00302AC0">
        <w:rPr>
          <w:rFonts w:ascii="Arial" w:hAnsi="Arial" w:cs="Arial"/>
          <w:sz w:val="28"/>
          <w:szCs w:val="28"/>
          <w:lang w:val="es-MX"/>
        </w:rPr>
        <w:t xml:space="preserve"> tanto, </w:t>
      </w:r>
      <w:r w:rsidRPr="00302AC0">
        <w:rPr>
          <w:rFonts w:ascii="Arial" w:hAnsi="Arial" w:cs="Arial"/>
          <w:b/>
          <w:sz w:val="28"/>
          <w:szCs w:val="28"/>
          <w:lang w:val="es-MX"/>
        </w:rPr>
        <w:t>NO SE SOBRESEE</w:t>
      </w:r>
      <w:r w:rsidRPr="00302AC0">
        <w:rPr>
          <w:rFonts w:ascii="Arial" w:hAnsi="Arial" w:cs="Arial"/>
          <w:sz w:val="28"/>
          <w:szCs w:val="28"/>
          <w:lang w:val="es-MX"/>
        </w:rPr>
        <w:t>.- - - - - - - - - - - - - - - - - - - - - - - - - -</w:t>
      </w:r>
      <w:r w:rsidRPr="00302AC0">
        <w:rPr>
          <w:rFonts w:ascii="Arial" w:hAnsi="Arial" w:cs="Arial"/>
          <w:b/>
          <w:sz w:val="28"/>
          <w:szCs w:val="28"/>
          <w:lang w:val="es-MX"/>
        </w:rPr>
        <w:t xml:space="preserve"> </w:t>
      </w:r>
      <w:r w:rsidR="00B858E9" w:rsidRPr="00302AC0">
        <w:rPr>
          <w:rFonts w:ascii="Arial" w:hAnsi="Arial" w:cs="Arial"/>
          <w:sz w:val="28"/>
          <w:szCs w:val="28"/>
          <w:lang w:val="es-MX"/>
        </w:rPr>
        <w:t>- - - - - - - - - - -</w:t>
      </w:r>
    </w:p>
    <w:p w:rsidR="00F76C14" w:rsidRPr="00302AC0" w:rsidRDefault="00B91D13" w:rsidP="00B858E9">
      <w:pPr>
        <w:pStyle w:val="Textoindependienteprimerasangra"/>
        <w:spacing w:after="0" w:line="360" w:lineRule="auto"/>
        <w:ind w:firstLine="567"/>
        <w:jc w:val="both"/>
        <w:rPr>
          <w:rFonts w:ascii="Arial" w:hAnsi="Arial" w:cs="Arial"/>
          <w:sz w:val="28"/>
          <w:szCs w:val="28"/>
        </w:rPr>
      </w:pPr>
      <w:r w:rsidRPr="00302AC0">
        <w:rPr>
          <w:rFonts w:ascii="Arial" w:hAnsi="Arial" w:cs="Arial"/>
          <w:b/>
          <w:sz w:val="28"/>
          <w:szCs w:val="28"/>
        </w:rPr>
        <w:t>CUARTO.-</w:t>
      </w:r>
      <w:r w:rsidRPr="00302AC0">
        <w:rPr>
          <w:rFonts w:ascii="Arial" w:hAnsi="Arial" w:cs="Arial"/>
          <w:sz w:val="28"/>
          <w:szCs w:val="28"/>
        </w:rPr>
        <w:t xml:space="preserve"> </w:t>
      </w:r>
      <w:r w:rsidRPr="00302AC0">
        <w:rPr>
          <w:rFonts w:ascii="Arial" w:hAnsi="Arial" w:cs="Arial"/>
          <w:bCs/>
          <w:sz w:val="28"/>
          <w:szCs w:val="28"/>
          <w:lang w:val="es-MX"/>
        </w:rPr>
        <w:t xml:space="preserve">Se </w:t>
      </w:r>
      <w:r w:rsidR="00723706" w:rsidRPr="00302AC0">
        <w:rPr>
          <w:rFonts w:ascii="Arial" w:hAnsi="Arial" w:cs="Arial"/>
          <w:b/>
          <w:bCs/>
          <w:sz w:val="28"/>
          <w:szCs w:val="28"/>
        </w:rPr>
        <w:t>DECLARA LA NULIDAD</w:t>
      </w:r>
      <w:r w:rsidR="00723706" w:rsidRPr="00302AC0">
        <w:rPr>
          <w:rFonts w:ascii="Arial" w:hAnsi="Arial" w:cs="Arial"/>
          <w:sz w:val="28"/>
          <w:szCs w:val="28"/>
        </w:rPr>
        <w:t xml:space="preserve"> de la resolución contenida en el oficio ICEO/UJ/2408/2018 de fecha diecinueve de octubre de dos mil dieciocho (19/10/2018), mediante el cual resolvió el recurso de revisión 024/2018, emitida por Jefe de la Unidad Jurídica del Instituto Catastral del Estado de Oaxaca, </w:t>
      </w:r>
      <w:r w:rsidR="00723706" w:rsidRPr="00302AC0">
        <w:rPr>
          <w:rFonts w:ascii="Arial" w:hAnsi="Arial" w:cs="Arial"/>
          <w:b/>
          <w:bCs/>
          <w:sz w:val="28"/>
          <w:szCs w:val="28"/>
        </w:rPr>
        <w:t>PARA EL EFECTO</w:t>
      </w:r>
      <w:r w:rsidR="00723706" w:rsidRPr="00302AC0">
        <w:rPr>
          <w:rFonts w:ascii="Arial" w:hAnsi="Arial" w:cs="Arial"/>
          <w:bCs/>
          <w:sz w:val="28"/>
          <w:szCs w:val="28"/>
        </w:rPr>
        <w:t xml:space="preserve"> </w:t>
      </w:r>
      <w:r w:rsidR="0072721D" w:rsidRPr="00302AC0">
        <w:rPr>
          <w:rFonts w:ascii="Arial" w:hAnsi="Arial" w:cs="Arial"/>
          <w:sz w:val="27"/>
          <w:szCs w:val="27"/>
        </w:rPr>
        <w:t xml:space="preserve">precisado </w:t>
      </w:r>
      <w:r w:rsidR="0072721D" w:rsidRPr="00302AC0">
        <w:rPr>
          <w:rFonts w:ascii="Arial" w:hAnsi="Arial" w:cs="Arial"/>
          <w:sz w:val="27"/>
          <w:szCs w:val="27"/>
          <w:lang w:val="es-ES_tradnl"/>
        </w:rPr>
        <w:t>en el considerando CUARTO</w:t>
      </w:r>
      <w:r w:rsidR="00BA2BC6" w:rsidRPr="00302AC0">
        <w:rPr>
          <w:rFonts w:ascii="Arial" w:hAnsi="Arial" w:cs="Arial"/>
          <w:bCs/>
          <w:sz w:val="28"/>
          <w:szCs w:val="28"/>
        </w:rPr>
        <w:t xml:space="preserve"> de esta sentencia.</w:t>
      </w:r>
      <w:r w:rsidR="00723706" w:rsidRPr="00302AC0">
        <w:rPr>
          <w:rFonts w:ascii="Arial" w:hAnsi="Arial" w:cs="Arial"/>
          <w:bCs/>
          <w:sz w:val="28"/>
          <w:szCs w:val="28"/>
        </w:rPr>
        <w:t xml:space="preserve">- - - - - - - - - - </w:t>
      </w:r>
      <w:r w:rsidR="00BA2BC6" w:rsidRPr="00302AC0">
        <w:rPr>
          <w:rFonts w:ascii="Arial" w:hAnsi="Arial" w:cs="Arial"/>
          <w:bCs/>
          <w:sz w:val="28"/>
          <w:szCs w:val="28"/>
        </w:rPr>
        <w:t xml:space="preserve"> </w:t>
      </w:r>
    </w:p>
    <w:p w:rsidR="00B91D13" w:rsidRPr="00302AC0" w:rsidRDefault="00513461" w:rsidP="00B858E9">
      <w:pPr>
        <w:pStyle w:val="Textoindependienteprimerasangra"/>
        <w:spacing w:after="0" w:line="360" w:lineRule="auto"/>
        <w:ind w:firstLine="567"/>
        <w:jc w:val="both"/>
        <w:rPr>
          <w:rFonts w:ascii="Arial" w:hAnsi="Arial" w:cs="Arial"/>
          <w:sz w:val="28"/>
          <w:szCs w:val="28"/>
        </w:rPr>
      </w:pPr>
      <w:r w:rsidRPr="00302AC0">
        <w:rPr>
          <w:noProof/>
          <w:lang w:val="es-MX"/>
        </w:rPr>
        <mc:AlternateContent>
          <mc:Choice Requires="wps">
            <w:drawing>
              <wp:anchor distT="0" distB="0" distL="114300" distR="114300" simplePos="0" relativeHeight="251679744" behindDoc="0" locked="0" layoutInCell="1" allowOverlap="1" wp14:anchorId="07D691D2" wp14:editId="4DA4E44E">
                <wp:simplePos x="0" y="0"/>
                <wp:positionH relativeFrom="column">
                  <wp:posOffset>-1219200</wp:posOffset>
                </wp:positionH>
                <wp:positionV relativeFrom="paragraph">
                  <wp:posOffset>160020</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13461" w:rsidRDefault="00513461" w:rsidP="0051346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91D2" id="Cuadro de texto 12" o:spid="_x0000_s1036" type="#_x0000_t202" style="position:absolute;left:0;text-align:left;margin-left:-96pt;margin-top:12.6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go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" fillcolor="window" strokeweight=".5pt">
                <v:path arrowok="t"/>
                <v:textbox>
                  <w:txbxContent>
                    <w:p w:rsidR="00513461" w:rsidRDefault="00513461" w:rsidP="00513461">
                      <w:pPr>
                        <w:tabs>
                          <w:tab w:val="left" w:pos="1134"/>
                        </w:tabs>
                      </w:pPr>
                      <w:r w:rsidRPr="00827BFA">
                        <w:rPr>
                          <w:sz w:val="18"/>
                        </w:rPr>
                        <w:t>Datos personales protegidos por el Art. 116 de la LGTAIP y el artículo 56 de la LTAIPEO</w:t>
                      </w:r>
                      <w:r>
                        <w:t>.</w:t>
                      </w:r>
                    </w:p>
                  </w:txbxContent>
                </v:textbox>
              </v:shape>
            </w:pict>
          </mc:Fallback>
        </mc:AlternateContent>
      </w:r>
      <w:r w:rsidR="00F76C14" w:rsidRPr="00302AC0">
        <w:rPr>
          <w:rFonts w:ascii="Arial" w:hAnsi="Arial" w:cs="Arial"/>
          <w:b/>
          <w:sz w:val="28"/>
          <w:szCs w:val="28"/>
        </w:rPr>
        <w:t xml:space="preserve">QUINTO.- </w:t>
      </w:r>
      <w:r w:rsidR="00B91D13" w:rsidRPr="00302AC0">
        <w:rPr>
          <w:rFonts w:ascii="Arial" w:hAnsi="Arial" w:cs="Arial"/>
          <w:sz w:val="28"/>
          <w:szCs w:val="28"/>
          <w:lang w:val="es-MX"/>
        </w:rPr>
        <w:t>Conforme a lo dispuesto en los artículo</w:t>
      </w:r>
      <w:bookmarkStart w:id="0" w:name="_GoBack"/>
      <w:bookmarkEnd w:id="0"/>
      <w:r w:rsidR="00B91D13" w:rsidRPr="00302AC0">
        <w:rPr>
          <w:rFonts w:ascii="Arial" w:hAnsi="Arial" w:cs="Arial"/>
          <w:sz w:val="28"/>
          <w:szCs w:val="28"/>
          <w:lang w:val="es-MX"/>
        </w:rPr>
        <w:t xml:space="preserve">s 172 y 173 </w:t>
      </w:r>
      <w:r w:rsidR="00B91D13" w:rsidRPr="00302AC0">
        <w:rPr>
          <w:rFonts w:ascii="Arial" w:hAnsi="Arial" w:cs="Arial"/>
          <w:sz w:val="28"/>
          <w:szCs w:val="28"/>
        </w:rPr>
        <w:t>de la Ley de Procedimiento y Justicia Administrativa para el Estado de Oaxaca,</w:t>
      </w:r>
      <w:r w:rsidR="00B91D13" w:rsidRPr="00302AC0">
        <w:rPr>
          <w:rFonts w:ascii="Arial" w:hAnsi="Arial" w:cs="Arial"/>
          <w:b/>
          <w:sz w:val="28"/>
          <w:szCs w:val="28"/>
        </w:rPr>
        <w:t xml:space="preserve"> NOTIFÍQUESE </w:t>
      </w:r>
      <w:r w:rsidR="00B91D13" w:rsidRPr="00302AC0">
        <w:rPr>
          <w:rFonts w:ascii="Arial" w:hAnsi="Arial" w:cs="Arial"/>
          <w:sz w:val="28"/>
          <w:szCs w:val="28"/>
        </w:rPr>
        <w:t xml:space="preserve">y </w:t>
      </w:r>
      <w:r w:rsidR="00B91D13" w:rsidRPr="00302AC0">
        <w:rPr>
          <w:rFonts w:ascii="Arial" w:hAnsi="Arial" w:cs="Arial"/>
          <w:b/>
          <w:sz w:val="28"/>
          <w:szCs w:val="28"/>
        </w:rPr>
        <w:t>CÚMPLASE</w:t>
      </w:r>
      <w:r w:rsidR="00B91D13" w:rsidRPr="00302AC0">
        <w:rPr>
          <w:rFonts w:ascii="Arial" w:hAnsi="Arial" w:cs="Arial"/>
          <w:sz w:val="28"/>
          <w:szCs w:val="28"/>
        </w:rPr>
        <w:t xml:space="preserve">.- - - - - - - - - - - - - - - - - - - - - -  </w:t>
      </w:r>
    </w:p>
    <w:p w:rsidR="00B91D13" w:rsidRPr="00302AC0" w:rsidRDefault="00B91D13" w:rsidP="00B91D13">
      <w:pPr>
        <w:spacing w:line="360" w:lineRule="auto"/>
        <w:ind w:firstLine="567"/>
        <w:jc w:val="both"/>
        <w:rPr>
          <w:rFonts w:ascii="Arial" w:hAnsi="Arial" w:cs="Arial"/>
          <w:sz w:val="28"/>
          <w:szCs w:val="28"/>
        </w:rPr>
      </w:pPr>
      <w:r w:rsidRPr="00302AC0">
        <w:rPr>
          <w:rFonts w:ascii="Arial" w:hAnsi="Arial" w:cs="Arial"/>
          <w:sz w:val="28"/>
          <w:szCs w:val="28"/>
        </w:rPr>
        <w:t xml:space="preserve">Así lo resolvió y firma la </w:t>
      </w:r>
      <w:r w:rsidRPr="00302AC0">
        <w:rPr>
          <w:rFonts w:ascii="Arial" w:hAnsi="Arial" w:cs="Arial"/>
          <w:b/>
          <w:i/>
          <w:sz w:val="28"/>
          <w:szCs w:val="28"/>
        </w:rPr>
        <w:t>licenciada Frida Jiménez Valencia</w:t>
      </w:r>
      <w:r w:rsidRPr="00302AC0">
        <w:rPr>
          <w:rFonts w:ascii="Arial" w:hAnsi="Arial" w:cs="Arial"/>
          <w:sz w:val="28"/>
          <w:szCs w:val="28"/>
        </w:rPr>
        <w:t xml:space="preserve">, Magistrada de la Primera Sala Unitaria de Primera Instancia del Tribunal de Justicia Administrativa del Estado de Oaxaca, ante el Secretario de Acuerdos, </w:t>
      </w:r>
      <w:r w:rsidRPr="00302AC0">
        <w:rPr>
          <w:rFonts w:ascii="Arial" w:hAnsi="Arial" w:cs="Arial"/>
          <w:i/>
          <w:sz w:val="28"/>
          <w:szCs w:val="28"/>
        </w:rPr>
        <w:t>licenciado Renato Gabriel Ibáñez Castellanos</w:t>
      </w:r>
      <w:r w:rsidRPr="00302AC0">
        <w:rPr>
          <w:rFonts w:ascii="Arial" w:hAnsi="Arial" w:cs="Arial"/>
          <w:sz w:val="28"/>
          <w:szCs w:val="28"/>
        </w:rPr>
        <w:t xml:space="preserve">, quien autoriza y da fe. - - - - - - - - - - - - - - - - - - - - - - - - - - - - - - - - - - - </w:t>
      </w:r>
    </w:p>
    <w:p w:rsidR="00BE6167" w:rsidRPr="00302AC0" w:rsidRDefault="00BE6167">
      <w:pPr>
        <w:spacing w:line="360" w:lineRule="auto"/>
        <w:ind w:right="49"/>
        <w:jc w:val="both"/>
        <w:rPr>
          <w:rFonts w:ascii="Arial" w:hAnsi="Arial" w:cs="Arial"/>
          <w:sz w:val="28"/>
          <w:szCs w:val="28"/>
        </w:rPr>
      </w:pPr>
    </w:p>
    <w:sectPr w:rsidR="00BE6167" w:rsidRPr="00302AC0" w:rsidSect="00B63460">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61" w:rsidRDefault="00312E61" w:rsidP="00F420D4">
      <w:r>
        <w:separator/>
      </w:r>
    </w:p>
  </w:endnote>
  <w:endnote w:type="continuationSeparator" w:id="0">
    <w:p w:rsidR="00312E61" w:rsidRDefault="00312E6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61" w:rsidRDefault="00312E61" w:rsidP="00F420D4">
      <w:r>
        <w:separator/>
      </w:r>
    </w:p>
  </w:footnote>
  <w:footnote w:type="continuationSeparator" w:id="0">
    <w:p w:rsidR="00312E61" w:rsidRDefault="00312E6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60" w:rsidRPr="00B63460" w:rsidRDefault="00B63460" w:rsidP="00B63460">
    <w:pPr>
      <w:rPr>
        <w:rFonts w:ascii="Arial" w:hAnsi="Arial" w:cs="Arial"/>
        <w:sz w:val="28"/>
        <w:lang w:val="es-ES_tradnl"/>
      </w:rPr>
    </w:pPr>
    <w:r>
      <w:rPr>
        <w:rFonts w:ascii="Arial" w:hAnsi="Arial" w:cs="Arial"/>
        <w:b/>
        <w:sz w:val="28"/>
        <w:lang w:val="en-US"/>
      </w:rPr>
      <w:t>120/2018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13461">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33" w:rsidRPr="00CC4788" w:rsidRDefault="005B6033"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13461">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120/2018</w:t>
    </w:r>
  </w:p>
  <w:p w:rsidR="005B6033" w:rsidRPr="00CC4788" w:rsidRDefault="005B603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561C"/>
    <w:multiLevelType w:val="hybridMultilevel"/>
    <w:tmpl w:val="852E96A2"/>
    <w:lvl w:ilvl="0" w:tplc="4A868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71FDC"/>
    <w:multiLevelType w:val="hybridMultilevel"/>
    <w:tmpl w:val="41EC8972"/>
    <w:lvl w:ilvl="0" w:tplc="5A9A2880">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4">
    <w:nsid w:val="2C253500"/>
    <w:multiLevelType w:val="hybridMultilevel"/>
    <w:tmpl w:val="57A4B3AC"/>
    <w:lvl w:ilvl="0" w:tplc="860CF590">
      <w:start w:val="1"/>
      <w:numFmt w:val="lowerLetter"/>
      <w:lvlText w:val="%1)"/>
      <w:lvlJc w:val="left"/>
      <w:pPr>
        <w:ind w:left="1526" w:hanging="360"/>
      </w:pPr>
      <w:rPr>
        <w:rFonts w:hint="default"/>
      </w:rPr>
    </w:lvl>
    <w:lvl w:ilvl="1" w:tplc="080A0019" w:tentative="1">
      <w:start w:val="1"/>
      <w:numFmt w:val="lowerLetter"/>
      <w:lvlText w:val="%2."/>
      <w:lvlJc w:val="left"/>
      <w:pPr>
        <w:ind w:left="2246" w:hanging="360"/>
      </w:pPr>
    </w:lvl>
    <w:lvl w:ilvl="2" w:tplc="080A001B" w:tentative="1">
      <w:start w:val="1"/>
      <w:numFmt w:val="lowerRoman"/>
      <w:lvlText w:val="%3."/>
      <w:lvlJc w:val="right"/>
      <w:pPr>
        <w:ind w:left="2966" w:hanging="180"/>
      </w:pPr>
    </w:lvl>
    <w:lvl w:ilvl="3" w:tplc="080A000F" w:tentative="1">
      <w:start w:val="1"/>
      <w:numFmt w:val="decimal"/>
      <w:lvlText w:val="%4."/>
      <w:lvlJc w:val="left"/>
      <w:pPr>
        <w:ind w:left="3686" w:hanging="360"/>
      </w:pPr>
    </w:lvl>
    <w:lvl w:ilvl="4" w:tplc="080A0019" w:tentative="1">
      <w:start w:val="1"/>
      <w:numFmt w:val="lowerLetter"/>
      <w:lvlText w:val="%5."/>
      <w:lvlJc w:val="left"/>
      <w:pPr>
        <w:ind w:left="4406" w:hanging="360"/>
      </w:pPr>
    </w:lvl>
    <w:lvl w:ilvl="5" w:tplc="080A001B" w:tentative="1">
      <w:start w:val="1"/>
      <w:numFmt w:val="lowerRoman"/>
      <w:lvlText w:val="%6."/>
      <w:lvlJc w:val="right"/>
      <w:pPr>
        <w:ind w:left="5126" w:hanging="180"/>
      </w:pPr>
    </w:lvl>
    <w:lvl w:ilvl="6" w:tplc="080A000F" w:tentative="1">
      <w:start w:val="1"/>
      <w:numFmt w:val="decimal"/>
      <w:lvlText w:val="%7."/>
      <w:lvlJc w:val="left"/>
      <w:pPr>
        <w:ind w:left="5846" w:hanging="360"/>
      </w:pPr>
    </w:lvl>
    <w:lvl w:ilvl="7" w:tplc="080A0019" w:tentative="1">
      <w:start w:val="1"/>
      <w:numFmt w:val="lowerLetter"/>
      <w:lvlText w:val="%8."/>
      <w:lvlJc w:val="left"/>
      <w:pPr>
        <w:ind w:left="6566" w:hanging="360"/>
      </w:pPr>
    </w:lvl>
    <w:lvl w:ilvl="8" w:tplc="080A001B" w:tentative="1">
      <w:start w:val="1"/>
      <w:numFmt w:val="lowerRoman"/>
      <w:lvlText w:val="%9."/>
      <w:lvlJc w:val="right"/>
      <w:pPr>
        <w:ind w:left="7286" w:hanging="180"/>
      </w:pPr>
    </w:lvl>
  </w:abstractNum>
  <w:abstractNum w:abstractNumId="5">
    <w:nsid w:val="2DA13B27"/>
    <w:multiLevelType w:val="hybridMultilevel"/>
    <w:tmpl w:val="A880D494"/>
    <w:lvl w:ilvl="0" w:tplc="3FDC254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7"/>
  </w:num>
  <w:num w:numId="2">
    <w:abstractNumId w:val="6"/>
  </w:num>
  <w:num w:numId="3">
    <w:abstractNumId w:val="2"/>
  </w:num>
  <w:num w:numId="4">
    <w:abstractNumId w:val="8"/>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933"/>
    <w:rsid w:val="00021CBE"/>
    <w:rsid w:val="00022B15"/>
    <w:rsid w:val="000245C9"/>
    <w:rsid w:val="00024D09"/>
    <w:rsid w:val="00025DE5"/>
    <w:rsid w:val="00027E3C"/>
    <w:rsid w:val="000314CE"/>
    <w:rsid w:val="0003235C"/>
    <w:rsid w:val="00032EB5"/>
    <w:rsid w:val="00033970"/>
    <w:rsid w:val="00034305"/>
    <w:rsid w:val="00036189"/>
    <w:rsid w:val="00040817"/>
    <w:rsid w:val="0004107F"/>
    <w:rsid w:val="00041924"/>
    <w:rsid w:val="0004209E"/>
    <w:rsid w:val="000442F4"/>
    <w:rsid w:val="00044447"/>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1C81"/>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86040"/>
    <w:rsid w:val="00086620"/>
    <w:rsid w:val="00090AED"/>
    <w:rsid w:val="00091AEB"/>
    <w:rsid w:val="00091CF1"/>
    <w:rsid w:val="00091E44"/>
    <w:rsid w:val="0009226D"/>
    <w:rsid w:val="000926F1"/>
    <w:rsid w:val="00093B28"/>
    <w:rsid w:val="00093FC0"/>
    <w:rsid w:val="00094138"/>
    <w:rsid w:val="00096EEB"/>
    <w:rsid w:val="000970DA"/>
    <w:rsid w:val="000A0ADA"/>
    <w:rsid w:val="000A136F"/>
    <w:rsid w:val="000A23D3"/>
    <w:rsid w:val="000A3904"/>
    <w:rsid w:val="000A39EE"/>
    <w:rsid w:val="000A4B17"/>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3088"/>
    <w:rsid w:val="000D5FA7"/>
    <w:rsid w:val="000D684A"/>
    <w:rsid w:val="000D7AC5"/>
    <w:rsid w:val="000E0227"/>
    <w:rsid w:val="000E0584"/>
    <w:rsid w:val="000E1977"/>
    <w:rsid w:val="000E2E62"/>
    <w:rsid w:val="000E2E9E"/>
    <w:rsid w:val="000E54BC"/>
    <w:rsid w:val="000E69D0"/>
    <w:rsid w:val="000E7BD6"/>
    <w:rsid w:val="000F273A"/>
    <w:rsid w:val="000F393C"/>
    <w:rsid w:val="000F4DF7"/>
    <w:rsid w:val="000F698B"/>
    <w:rsid w:val="000F787F"/>
    <w:rsid w:val="000F7C83"/>
    <w:rsid w:val="000F7CDD"/>
    <w:rsid w:val="000F7DFD"/>
    <w:rsid w:val="0010413C"/>
    <w:rsid w:val="00105CEA"/>
    <w:rsid w:val="00106ABF"/>
    <w:rsid w:val="0010757A"/>
    <w:rsid w:val="001075B5"/>
    <w:rsid w:val="00107AAC"/>
    <w:rsid w:val="00107FB6"/>
    <w:rsid w:val="00111700"/>
    <w:rsid w:val="00111830"/>
    <w:rsid w:val="00113B35"/>
    <w:rsid w:val="001156BF"/>
    <w:rsid w:val="00115F08"/>
    <w:rsid w:val="00116AD9"/>
    <w:rsid w:val="00116BB8"/>
    <w:rsid w:val="0011715F"/>
    <w:rsid w:val="0012103E"/>
    <w:rsid w:val="00124A0D"/>
    <w:rsid w:val="0012548B"/>
    <w:rsid w:val="00125DF0"/>
    <w:rsid w:val="00126EAC"/>
    <w:rsid w:val="00127456"/>
    <w:rsid w:val="001306B9"/>
    <w:rsid w:val="001310CA"/>
    <w:rsid w:val="00132836"/>
    <w:rsid w:val="00133411"/>
    <w:rsid w:val="0013414A"/>
    <w:rsid w:val="00134A34"/>
    <w:rsid w:val="00135E4D"/>
    <w:rsid w:val="00136090"/>
    <w:rsid w:val="00136A0A"/>
    <w:rsid w:val="00136F7C"/>
    <w:rsid w:val="001371F7"/>
    <w:rsid w:val="00140E99"/>
    <w:rsid w:val="001411A0"/>
    <w:rsid w:val="0014293B"/>
    <w:rsid w:val="00142BD8"/>
    <w:rsid w:val="001448B1"/>
    <w:rsid w:val="00144BCA"/>
    <w:rsid w:val="00146DCB"/>
    <w:rsid w:val="0014759A"/>
    <w:rsid w:val="00147870"/>
    <w:rsid w:val="00150176"/>
    <w:rsid w:val="00150338"/>
    <w:rsid w:val="001517CA"/>
    <w:rsid w:val="00151DA7"/>
    <w:rsid w:val="001520A9"/>
    <w:rsid w:val="0015309F"/>
    <w:rsid w:val="00154035"/>
    <w:rsid w:val="00154C70"/>
    <w:rsid w:val="00155459"/>
    <w:rsid w:val="001555BB"/>
    <w:rsid w:val="00156809"/>
    <w:rsid w:val="00157084"/>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2C9"/>
    <w:rsid w:val="00186A01"/>
    <w:rsid w:val="00187BF4"/>
    <w:rsid w:val="00187CF0"/>
    <w:rsid w:val="00190598"/>
    <w:rsid w:val="001915FD"/>
    <w:rsid w:val="00191952"/>
    <w:rsid w:val="001929BD"/>
    <w:rsid w:val="001933DB"/>
    <w:rsid w:val="00195BE9"/>
    <w:rsid w:val="00196AE3"/>
    <w:rsid w:val="001A230B"/>
    <w:rsid w:val="001A26B5"/>
    <w:rsid w:val="001A2885"/>
    <w:rsid w:val="001A289F"/>
    <w:rsid w:val="001A2BAD"/>
    <w:rsid w:val="001A4B23"/>
    <w:rsid w:val="001A50FB"/>
    <w:rsid w:val="001A613C"/>
    <w:rsid w:val="001A76B6"/>
    <w:rsid w:val="001B08A3"/>
    <w:rsid w:val="001B0951"/>
    <w:rsid w:val="001B0E20"/>
    <w:rsid w:val="001B1177"/>
    <w:rsid w:val="001B2A0C"/>
    <w:rsid w:val="001B2B46"/>
    <w:rsid w:val="001B4354"/>
    <w:rsid w:val="001B4B43"/>
    <w:rsid w:val="001B5975"/>
    <w:rsid w:val="001B5D21"/>
    <w:rsid w:val="001B67CB"/>
    <w:rsid w:val="001B6A7B"/>
    <w:rsid w:val="001B7203"/>
    <w:rsid w:val="001C0A21"/>
    <w:rsid w:val="001C0AB9"/>
    <w:rsid w:val="001C0BE4"/>
    <w:rsid w:val="001C1F9A"/>
    <w:rsid w:val="001C4533"/>
    <w:rsid w:val="001C48F0"/>
    <w:rsid w:val="001D0949"/>
    <w:rsid w:val="001D0CD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1C7B"/>
    <w:rsid w:val="001F2CDF"/>
    <w:rsid w:val="001F2F05"/>
    <w:rsid w:val="001F36E3"/>
    <w:rsid w:val="001F6D14"/>
    <w:rsid w:val="001F7858"/>
    <w:rsid w:val="00200672"/>
    <w:rsid w:val="00201759"/>
    <w:rsid w:val="00201DB4"/>
    <w:rsid w:val="002029D9"/>
    <w:rsid w:val="002047DF"/>
    <w:rsid w:val="00204AC3"/>
    <w:rsid w:val="00204BB1"/>
    <w:rsid w:val="0020555D"/>
    <w:rsid w:val="00205786"/>
    <w:rsid w:val="00206420"/>
    <w:rsid w:val="00210262"/>
    <w:rsid w:val="00210A5F"/>
    <w:rsid w:val="00210CDB"/>
    <w:rsid w:val="00210E8B"/>
    <w:rsid w:val="002118C5"/>
    <w:rsid w:val="00211F20"/>
    <w:rsid w:val="002124A3"/>
    <w:rsid w:val="00212B3D"/>
    <w:rsid w:val="00214464"/>
    <w:rsid w:val="00215902"/>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678"/>
    <w:rsid w:val="00267921"/>
    <w:rsid w:val="002714B5"/>
    <w:rsid w:val="002731AE"/>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5BA6"/>
    <w:rsid w:val="002963FC"/>
    <w:rsid w:val="00296F46"/>
    <w:rsid w:val="0029727A"/>
    <w:rsid w:val="00297889"/>
    <w:rsid w:val="002A199E"/>
    <w:rsid w:val="002A1C28"/>
    <w:rsid w:val="002A2373"/>
    <w:rsid w:val="002A2E41"/>
    <w:rsid w:val="002A5A67"/>
    <w:rsid w:val="002A7520"/>
    <w:rsid w:val="002B06DD"/>
    <w:rsid w:val="002B21A1"/>
    <w:rsid w:val="002B3A63"/>
    <w:rsid w:val="002B3E62"/>
    <w:rsid w:val="002B4C8D"/>
    <w:rsid w:val="002B5A7A"/>
    <w:rsid w:val="002B5B2A"/>
    <w:rsid w:val="002C1189"/>
    <w:rsid w:val="002C1889"/>
    <w:rsid w:val="002C224B"/>
    <w:rsid w:val="002C252D"/>
    <w:rsid w:val="002C2A1A"/>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6C5E"/>
    <w:rsid w:val="002E77B4"/>
    <w:rsid w:val="002F15B5"/>
    <w:rsid w:val="002F357A"/>
    <w:rsid w:val="002F36EF"/>
    <w:rsid w:val="002F4A30"/>
    <w:rsid w:val="002F62B7"/>
    <w:rsid w:val="002F77A0"/>
    <w:rsid w:val="00300678"/>
    <w:rsid w:val="00300904"/>
    <w:rsid w:val="00300FD4"/>
    <w:rsid w:val="00301CB4"/>
    <w:rsid w:val="00302AC0"/>
    <w:rsid w:val="0030422F"/>
    <w:rsid w:val="00304939"/>
    <w:rsid w:val="00304AD8"/>
    <w:rsid w:val="00304AEB"/>
    <w:rsid w:val="003059A2"/>
    <w:rsid w:val="00306CC8"/>
    <w:rsid w:val="00310405"/>
    <w:rsid w:val="00310CB8"/>
    <w:rsid w:val="00311738"/>
    <w:rsid w:val="0031194F"/>
    <w:rsid w:val="0031273C"/>
    <w:rsid w:val="00312AB0"/>
    <w:rsid w:val="00312E61"/>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1917"/>
    <w:rsid w:val="003425B5"/>
    <w:rsid w:val="00342FE7"/>
    <w:rsid w:val="00343BEF"/>
    <w:rsid w:val="00345283"/>
    <w:rsid w:val="0034657A"/>
    <w:rsid w:val="00350708"/>
    <w:rsid w:val="00350AB5"/>
    <w:rsid w:val="003516F0"/>
    <w:rsid w:val="00352A6A"/>
    <w:rsid w:val="00352B8D"/>
    <w:rsid w:val="00354865"/>
    <w:rsid w:val="003549C8"/>
    <w:rsid w:val="00357A5B"/>
    <w:rsid w:val="00360090"/>
    <w:rsid w:val="00360334"/>
    <w:rsid w:val="00360B74"/>
    <w:rsid w:val="003633C7"/>
    <w:rsid w:val="00363B40"/>
    <w:rsid w:val="00363E85"/>
    <w:rsid w:val="0036403B"/>
    <w:rsid w:val="003643D4"/>
    <w:rsid w:val="00364A53"/>
    <w:rsid w:val="003650A9"/>
    <w:rsid w:val="003703F4"/>
    <w:rsid w:val="003713FB"/>
    <w:rsid w:val="003733E3"/>
    <w:rsid w:val="00374C9D"/>
    <w:rsid w:val="00375A8B"/>
    <w:rsid w:val="00375C5A"/>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27EF"/>
    <w:rsid w:val="003A36F9"/>
    <w:rsid w:val="003A47DE"/>
    <w:rsid w:val="003A5963"/>
    <w:rsid w:val="003A5AC1"/>
    <w:rsid w:val="003A6BBC"/>
    <w:rsid w:val="003A70E1"/>
    <w:rsid w:val="003A7318"/>
    <w:rsid w:val="003A76C8"/>
    <w:rsid w:val="003B00A0"/>
    <w:rsid w:val="003B0EA4"/>
    <w:rsid w:val="003B1FE0"/>
    <w:rsid w:val="003B3B81"/>
    <w:rsid w:val="003B3F1E"/>
    <w:rsid w:val="003B5847"/>
    <w:rsid w:val="003B6903"/>
    <w:rsid w:val="003B7573"/>
    <w:rsid w:val="003B7DBD"/>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2C02"/>
    <w:rsid w:val="003D405B"/>
    <w:rsid w:val="003D58D4"/>
    <w:rsid w:val="003D600E"/>
    <w:rsid w:val="003D7CEF"/>
    <w:rsid w:val="003E0EA1"/>
    <w:rsid w:val="003E2930"/>
    <w:rsid w:val="003E3562"/>
    <w:rsid w:val="003E3602"/>
    <w:rsid w:val="003E4018"/>
    <w:rsid w:val="003E40D5"/>
    <w:rsid w:val="003E4D6A"/>
    <w:rsid w:val="003E5E33"/>
    <w:rsid w:val="003E6AE7"/>
    <w:rsid w:val="003F07EA"/>
    <w:rsid w:val="003F116C"/>
    <w:rsid w:val="003F1454"/>
    <w:rsid w:val="003F1781"/>
    <w:rsid w:val="003F1EF0"/>
    <w:rsid w:val="003F244C"/>
    <w:rsid w:val="003F29E1"/>
    <w:rsid w:val="003F3003"/>
    <w:rsid w:val="003F33CC"/>
    <w:rsid w:val="003F3B45"/>
    <w:rsid w:val="003F3E00"/>
    <w:rsid w:val="003F465F"/>
    <w:rsid w:val="003F52B3"/>
    <w:rsid w:val="003F7084"/>
    <w:rsid w:val="003F7AA1"/>
    <w:rsid w:val="00400570"/>
    <w:rsid w:val="00401408"/>
    <w:rsid w:val="00402013"/>
    <w:rsid w:val="00402B5F"/>
    <w:rsid w:val="004040F6"/>
    <w:rsid w:val="004050E7"/>
    <w:rsid w:val="00406509"/>
    <w:rsid w:val="00407311"/>
    <w:rsid w:val="0040794D"/>
    <w:rsid w:val="00407CC2"/>
    <w:rsid w:val="00407F1F"/>
    <w:rsid w:val="00411557"/>
    <w:rsid w:val="00412BDE"/>
    <w:rsid w:val="00414DF7"/>
    <w:rsid w:val="004173A1"/>
    <w:rsid w:val="004210EE"/>
    <w:rsid w:val="004226E4"/>
    <w:rsid w:val="004228F6"/>
    <w:rsid w:val="00422A55"/>
    <w:rsid w:val="004232E3"/>
    <w:rsid w:val="0042370B"/>
    <w:rsid w:val="004242FE"/>
    <w:rsid w:val="0042621F"/>
    <w:rsid w:val="00426ADD"/>
    <w:rsid w:val="0043038B"/>
    <w:rsid w:val="00431743"/>
    <w:rsid w:val="0043192B"/>
    <w:rsid w:val="00431A06"/>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60B"/>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2AAA"/>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55D8"/>
    <w:rsid w:val="004C03BB"/>
    <w:rsid w:val="004C175C"/>
    <w:rsid w:val="004C20B6"/>
    <w:rsid w:val="004C402E"/>
    <w:rsid w:val="004C5BC5"/>
    <w:rsid w:val="004C6FA4"/>
    <w:rsid w:val="004D0C5D"/>
    <w:rsid w:val="004D1BEE"/>
    <w:rsid w:val="004D1EDB"/>
    <w:rsid w:val="004D2EC6"/>
    <w:rsid w:val="004D3142"/>
    <w:rsid w:val="004D32E5"/>
    <w:rsid w:val="004D7094"/>
    <w:rsid w:val="004D7B13"/>
    <w:rsid w:val="004D7C34"/>
    <w:rsid w:val="004E147A"/>
    <w:rsid w:val="004E17C7"/>
    <w:rsid w:val="004E1CB1"/>
    <w:rsid w:val="004E1D41"/>
    <w:rsid w:val="004E2501"/>
    <w:rsid w:val="004E29B4"/>
    <w:rsid w:val="004E2F04"/>
    <w:rsid w:val="004E4F56"/>
    <w:rsid w:val="004F0890"/>
    <w:rsid w:val="004F20D7"/>
    <w:rsid w:val="004F22A0"/>
    <w:rsid w:val="004F335B"/>
    <w:rsid w:val="004F35AD"/>
    <w:rsid w:val="004F4585"/>
    <w:rsid w:val="004F4D6B"/>
    <w:rsid w:val="0050026E"/>
    <w:rsid w:val="00500713"/>
    <w:rsid w:val="0050260C"/>
    <w:rsid w:val="00502939"/>
    <w:rsid w:val="00503149"/>
    <w:rsid w:val="00504CE8"/>
    <w:rsid w:val="00505266"/>
    <w:rsid w:val="00506BD3"/>
    <w:rsid w:val="00512324"/>
    <w:rsid w:val="00513132"/>
    <w:rsid w:val="00513461"/>
    <w:rsid w:val="005136C7"/>
    <w:rsid w:val="00514C43"/>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3D11"/>
    <w:rsid w:val="0053413C"/>
    <w:rsid w:val="00535712"/>
    <w:rsid w:val="00535DF0"/>
    <w:rsid w:val="005408CC"/>
    <w:rsid w:val="00541CEF"/>
    <w:rsid w:val="00542C85"/>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165B"/>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3D08"/>
    <w:rsid w:val="005B4C50"/>
    <w:rsid w:val="005B5845"/>
    <w:rsid w:val="005B6033"/>
    <w:rsid w:val="005B76ED"/>
    <w:rsid w:val="005B789E"/>
    <w:rsid w:val="005C10FF"/>
    <w:rsid w:val="005C1E29"/>
    <w:rsid w:val="005C2494"/>
    <w:rsid w:val="005C3F1E"/>
    <w:rsid w:val="005C4799"/>
    <w:rsid w:val="005C4C64"/>
    <w:rsid w:val="005C512A"/>
    <w:rsid w:val="005C6489"/>
    <w:rsid w:val="005C6641"/>
    <w:rsid w:val="005C76D2"/>
    <w:rsid w:val="005C78FC"/>
    <w:rsid w:val="005C7946"/>
    <w:rsid w:val="005C7CE7"/>
    <w:rsid w:val="005D1AC6"/>
    <w:rsid w:val="005D1D05"/>
    <w:rsid w:val="005D4F8A"/>
    <w:rsid w:val="005D5C78"/>
    <w:rsid w:val="005D68F7"/>
    <w:rsid w:val="005D7181"/>
    <w:rsid w:val="005D7BDC"/>
    <w:rsid w:val="005E0857"/>
    <w:rsid w:val="005E1CFF"/>
    <w:rsid w:val="005E1EF8"/>
    <w:rsid w:val="005E3091"/>
    <w:rsid w:val="005E3374"/>
    <w:rsid w:val="005E3390"/>
    <w:rsid w:val="005E3C0F"/>
    <w:rsid w:val="005E4251"/>
    <w:rsid w:val="005E676B"/>
    <w:rsid w:val="005E73B4"/>
    <w:rsid w:val="005E7FB7"/>
    <w:rsid w:val="005F0655"/>
    <w:rsid w:val="005F14A2"/>
    <w:rsid w:val="005F15C8"/>
    <w:rsid w:val="005F1F25"/>
    <w:rsid w:val="005F22CD"/>
    <w:rsid w:val="005F3312"/>
    <w:rsid w:val="005F3D16"/>
    <w:rsid w:val="005F4689"/>
    <w:rsid w:val="005F5426"/>
    <w:rsid w:val="005F63EE"/>
    <w:rsid w:val="005F784D"/>
    <w:rsid w:val="0060079D"/>
    <w:rsid w:val="006012FC"/>
    <w:rsid w:val="006028B7"/>
    <w:rsid w:val="00602E7B"/>
    <w:rsid w:val="006033A6"/>
    <w:rsid w:val="00603BBC"/>
    <w:rsid w:val="006041EF"/>
    <w:rsid w:val="006046A9"/>
    <w:rsid w:val="0060547C"/>
    <w:rsid w:val="00605555"/>
    <w:rsid w:val="00605B97"/>
    <w:rsid w:val="00605D8B"/>
    <w:rsid w:val="006066F5"/>
    <w:rsid w:val="006073C8"/>
    <w:rsid w:val="00611618"/>
    <w:rsid w:val="00611EEB"/>
    <w:rsid w:val="006125F8"/>
    <w:rsid w:val="0061365F"/>
    <w:rsid w:val="006149FE"/>
    <w:rsid w:val="00616421"/>
    <w:rsid w:val="00620681"/>
    <w:rsid w:val="006227D2"/>
    <w:rsid w:val="006233E1"/>
    <w:rsid w:val="00624E42"/>
    <w:rsid w:val="00625310"/>
    <w:rsid w:val="00631B86"/>
    <w:rsid w:val="006327B1"/>
    <w:rsid w:val="006376E3"/>
    <w:rsid w:val="00640682"/>
    <w:rsid w:val="00641377"/>
    <w:rsid w:val="006413BE"/>
    <w:rsid w:val="00642F2C"/>
    <w:rsid w:val="00643230"/>
    <w:rsid w:val="00644579"/>
    <w:rsid w:val="0064679C"/>
    <w:rsid w:val="00646935"/>
    <w:rsid w:val="00646FAE"/>
    <w:rsid w:val="00647AB3"/>
    <w:rsid w:val="00647BD9"/>
    <w:rsid w:val="00647D3F"/>
    <w:rsid w:val="00651D42"/>
    <w:rsid w:val="00651F4D"/>
    <w:rsid w:val="006521AE"/>
    <w:rsid w:val="00652850"/>
    <w:rsid w:val="006534DE"/>
    <w:rsid w:val="006538BC"/>
    <w:rsid w:val="00653DCE"/>
    <w:rsid w:val="00654118"/>
    <w:rsid w:val="006544F2"/>
    <w:rsid w:val="0065546A"/>
    <w:rsid w:val="00655C9B"/>
    <w:rsid w:val="006564EC"/>
    <w:rsid w:val="00656A1C"/>
    <w:rsid w:val="00656E30"/>
    <w:rsid w:val="00663C72"/>
    <w:rsid w:val="0066455E"/>
    <w:rsid w:val="00664A6D"/>
    <w:rsid w:val="0066521C"/>
    <w:rsid w:val="00665C4A"/>
    <w:rsid w:val="00665D34"/>
    <w:rsid w:val="006660EB"/>
    <w:rsid w:val="0066724B"/>
    <w:rsid w:val="0067204D"/>
    <w:rsid w:val="006732A9"/>
    <w:rsid w:val="00674816"/>
    <w:rsid w:val="00674CA0"/>
    <w:rsid w:val="00675E64"/>
    <w:rsid w:val="0067626C"/>
    <w:rsid w:val="00677037"/>
    <w:rsid w:val="00677828"/>
    <w:rsid w:val="00677962"/>
    <w:rsid w:val="00677E1D"/>
    <w:rsid w:val="006804CA"/>
    <w:rsid w:val="00680583"/>
    <w:rsid w:val="006807E0"/>
    <w:rsid w:val="00680D66"/>
    <w:rsid w:val="00681D4C"/>
    <w:rsid w:val="00682EA4"/>
    <w:rsid w:val="00683A92"/>
    <w:rsid w:val="00684A5F"/>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4829"/>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4311"/>
    <w:rsid w:val="006E6860"/>
    <w:rsid w:val="006E6887"/>
    <w:rsid w:val="006E7A69"/>
    <w:rsid w:val="006E7B04"/>
    <w:rsid w:val="006F000A"/>
    <w:rsid w:val="006F0180"/>
    <w:rsid w:val="006F079D"/>
    <w:rsid w:val="006F1D18"/>
    <w:rsid w:val="006F2516"/>
    <w:rsid w:val="006F2DDC"/>
    <w:rsid w:val="006F681E"/>
    <w:rsid w:val="006F6DA9"/>
    <w:rsid w:val="006F7E94"/>
    <w:rsid w:val="0070000B"/>
    <w:rsid w:val="00702163"/>
    <w:rsid w:val="00702CE1"/>
    <w:rsid w:val="00702EB8"/>
    <w:rsid w:val="007031EF"/>
    <w:rsid w:val="00703624"/>
    <w:rsid w:val="00703A00"/>
    <w:rsid w:val="00704A0F"/>
    <w:rsid w:val="00704B04"/>
    <w:rsid w:val="00704FE5"/>
    <w:rsid w:val="007051A4"/>
    <w:rsid w:val="00706543"/>
    <w:rsid w:val="0070774B"/>
    <w:rsid w:val="00710483"/>
    <w:rsid w:val="00711368"/>
    <w:rsid w:val="007115C9"/>
    <w:rsid w:val="00713F07"/>
    <w:rsid w:val="007149CF"/>
    <w:rsid w:val="00716B45"/>
    <w:rsid w:val="00716BD6"/>
    <w:rsid w:val="007203B7"/>
    <w:rsid w:val="00721051"/>
    <w:rsid w:val="00723504"/>
    <w:rsid w:val="00723706"/>
    <w:rsid w:val="00725803"/>
    <w:rsid w:val="00725A70"/>
    <w:rsid w:val="0072623F"/>
    <w:rsid w:val="0072721D"/>
    <w:rsid w:val="00727806"/>
    <w:rsid w:val="00731C48"/>
    <w:rsid w:val="00731D19"/>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2EC4"/>
    <w:rsid w:val="007531EC"/>
    <w:rsid w:val="00753CEF"/>
    <w:rsid w:val="00754504"/>
    <w:rsid w:val="00755C87"/>
    <w:rsid w:val="00756FAD"/>
    <w:rsid w:val="007573E4"/>
    <w:rsid w:val="00760048"/>
    <w:rsid w:val="007605E9"/>
    <w:rsid w:val="007638BA"/>
    <w:rsid w:val="00767D80"/>
    <w:rsid w:val="00767E55"/>
    <w:rsid w:val="007718E7"/>
    <w:rsid w:val="00771B0E"/>
    <w:rsid w:val="00772FB5"/>
    <w:rsid w:val="00774F36"/>
    <w:rsid w:val="007754C3"/>
    <w:rsid w:val="007758DC"/>
    <w:rsid w:val="0077658E"/>
    <w:rsid w:val="00776C47"/>
    <w:rsid w:val="007776E0"/>
    <w:rsid w:val="00777982"/>
    <w:rsid w:val="00780CEE"/>
    <w:rsid w:val="00781270"/>
    <w:rsid w:val="0078200B"/>
    <w:rsid w:val="007833F6"/>
    <w:rsid w:val="00783E02"/>
    <w:rsid w:val="00787812"/>
    <w:rsid w:val="007901DA"/>
    <w:rsid w:val="00792BD2"/>
    <w:rsid w:val="00793875"/>
    <w:rsid w:val="007946E7"/>
    <w:rsid w:val="00795424"/>
    <w:rsid w:val="0079593B"/>
    <w:rsid w:val="00796FC9"/>
    <w:rsid w:val="007A154E"/>
    <w:rsid w:val="007A2020"/>
    <w:rsid w:val="007A4828"/>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3E8B"/>
    <w:rsid w:val="007B401F"/>
    <w:rsid w:val="007B6C5A"/>
    <w:rsid w:val="007B73B3"/>
    <w:rsid w:val="007B78E7"/>
    <w:rsid w:val="007C1052"/>
    <w:rsid w:val="007C132D"/>
    <w:rsid w:val="007C2745"/>
    <w:rsid w:val="007C481E"/>
    <w:rsid w:val="007C7E69"/>
    <w:rsid w:val="007D0569"/>
    <w:rsid w:val="007D07B7"/>
    <w:rsid w:val="007D0C90"/>
    <w:rsid w:val="007D0EF1"/>
    <w:rsid w:val="007D2EED"/>
    <w:rsid w:val="007D3090"/>
    <w:rsid w:val="007D4E19"/>
    <w:rsid w:val="007D52FC"/>
    <w:rsid w:val="007D5572"/>
    <w:rsid w:val="007D64A3"/>
    <w:rsid w:val="007D6E66"/>
    <w:rsid w:val="007E10D9"/>
    <w:rsid w:val="007E17D0"/>
    <w:rsid w:val="007E255D"/>
    <w:rsid w:val="007E3FE7"/>
    <w:rsid w:val="007E5E3B"/>
    <w:rsid w:val="007E6691"/>
    <w:rsid w:val="007E6B02"/>
    <w:rsid w:val="007E70F4"/>
    <w:rsid w:val="007E7328"/>
    <w:rsid w:val="007E753B"/>
    <w:rsid w:val="007E77F0"/>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29E3"/>
    <w:rsid w:val="00823966"/>
    <w:rsid w:val="00824366"/>
    <w:rsid w:val="008252D2"/>
    <w:rsid w:val="00825AFE"/>
    <w:rsid w:val="00826695"/>
    <w:rsid w:val="00827EAA"/>
    <w:rsid w:val="00827EEA"/>
    <w:rsid w:val="00830825"/>
    <w:rsid w:val="00830E0C"/>
    <w:rsid w:val="00831124"/>
    <w:rsid w:val="00831838"/>
    <w:rsid w:val="00832B03"/>
    <w:rsid w:val="00832FCC"/>
    <w:rsid w:val="008333BC"/>
    <w:rsid w:val="008342DC"/>
    <w:rsid w:val="00834A94"/>
    <w:rsid w:val="00835275"/>
    <w:rsid w:val="00836571"/>
    <w:rsid w:val="00840146"/>
    <w:rsid w:val="00841B62"/>
    <w:rsid w:val="00841F5F"/>
    <w:rsid w:val="008420D8"/>
    <w:rsid w:val="0084366F"/>
    <w:rsid w:val="0084547F"/>
    <w:rsid w:val="00845E3F"/>
    <w:rsid w:val="00846633"/>
    <w:rsid w:val="00847EF8"/>
    <w:rsid w:val="00852549"/>
    <w:rsid w:val="008537D0"/>
    <w:rsid w:val="00853C3C"/>
    <w:rsid w:val="008542D6"/>
    <w:rsid w:val="008558B0"/>
    <w:rsid w:val="00856ACB"/>
    <w:rsid w:val="008573A8"/>
    <w:rsid w:val="00857964"/>
    <w:rsid w:val="00860837"/>
    <w:rsid w:val="00860A7F"/>
    <w:rsid w:val="00860AD7"/>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A5AFC"/>
    <w:rsid w:val="008A639F"/>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4E1E"/>
    <w:rsid w:val="008C57A9"/>
    <w:rsid w:val="008C60FA"/>
    <w:rsid w:val="008C617E"/>
    <w:rsid w:val="008D0D49"/>
    <w:rsid w:val="008D1CDD"/>
    <w:rsid w:val="008D1D3A"/>
    <w:rsid w:val="008D2D86"/>
    <w:rsid w:val="008D2FBA"/>
    <w:rsid w:val="008D3707"/>
    <w:rsid w:val="008D56E3"/>
    <w:rsid w:val="008E2DF8"/>
    <w:rsid w:val="008E3733"/>
    <w:rsid w:val="008E408B"/>
    <w:rsid w:val="008E566A"/>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66"/>
    <w:rsid w:val="009008C1"/>
    <w:rsid w:val="00900A73"/>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551"/>
    <w:rsid w:val="0092664F"/>
    <w:rsid w:val="009269A8"/>
    <w:rsid w:val="00930418"/>
    <w:rsid w:val="009304AF"/>
    <w:rsid w:val="00931B80"/>
    <w:rsid w:val="0093455D"/>
    <w:rsid w:val="00934AC5"/>
    <w:rsid w:val="00936128"/>
    <w:rsid w:val="0093679C"/>
    <w:rsid w:val="00936C4D"/>
    <w:rsid w:val="009402AD"/>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9D3"/>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3537"/>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5"/>
    <w:rsid w:val="00990878"/>
    <w:rsid w:val="00990E6B"/>
    <w:rsid w:val="00991D25"/>
    <w:rsid w:val="0099369F"/>
    <w:rsid w:val="00993F45"/>
    <w:rsid w:val="00994221"/>
    <w:rsid w:val="00994798"/>
    <w:rsid w:val="00994A4F"/>
    <w:rsid w:val="00996216"/>
    <w:rsid w:val="00997CF8"/>
    <w:rsid w:val="009A212A"/>
    <w:rsid w:val="009A2DED"/>
    <w:rsid w:val="009A5F61"/>
    <w:rsid w:val="009A6195"/>
    <w:rsid w:val="009A7BD7"/>
    <w:rsid w:val="009B031C"/>
    <w:rsid w:val="009B0409"/>
    <w:rsid w:val="009B0A7C"/>
    <w:rsid w:val="009B14F2"/>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66B"/>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9F7DFD"/>
    <w:rsid w:val="00A0054F"/>
    <w:rsid w:val="00A006E0"/>
    <w:rsid w:val="00A0275A"/>
    <w:rsid w:val="00A03075"/>
    <w:rsid w:val="00A03ADC"/>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6B0"/>
    <w:rsid w:val="00A43CF4"/>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49B"/>
    <w:rsid w:val="00A53778"/>
    <w:rsid w:val="00A5488B"/>
    <w:rsid w:val="00A54C68"/>
    <w:rsid w:val="00A55C5A"/>
    <w:rsid w:val="00A610EB"/>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426"/>
    <w:rsid w:val="00A746DD"/>
    <w:rsid w:val="00A74BC7"/>
    <w:rsid w:val="00A76B47"/>
    <w:rsid w:val="00A77AD0"/>
    <w:rsid w:val="00A81584"/>
    <w:rsid w:val="00A81983"/>
    <w:rsid w:val="00A8198C"/>
    <w:rsid w:val="00A82517"/>
    <w:rsid w:val="00A82541"/>
    <w:rsid w:val="00A83526"/>
    <w:rsid w:val="00A83DC5"/>
    <w:rsid w:val="00A8509B"/>
    <w:rsid w:val="00A8590C"/>
    <w:rsid w:val="00A86A84"/>
    <w:rsid w:val="00A87F63"/>
    <w:rsid w:val="00A900D5"/>
    <w:rsid w:val="00A90D18"/>
    <w:rsid w:val="00A90EC6"/>
    <w:rsid w:val="00A93825"/>
    <w:rsid w:val="00A96E62"/>
    <w:rsid w:val="00AA055E"/>
    <w:rsid w:val="00AA0D97"/>
    <w:rsid w:val="00AA1A8B"/>
    <w:rsid w:val="00AA1B09"/>
    <w:rsid w:val="00AA23FA"/>
    <w:rsid w:val="00AA2ED6"/>
    <w:rsid w:val="00AA38ED"/>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3F35"/>
    <w:rsid w:val="00AC41A9"/>
    <w:rsid w:val="00AC4A26"/>
    <w:rsid w:val="00AC4D32"/>
    <w:rsid w:val="00AC503D"/>
    <w:rsid w:val="00AC731A"/>
    <w:rsid w:val="00AD1584"/>
    <w:rsid w:val="00AD31C3"/>
    <w:rsid w:val="00AD37D4"/>
    <w:rsid w:val="00AD565A"/>
    <w:rsid w:val="00AE0FF3"/>
    <w:rsid w:val="00AE139F"/>
    <w:rsid w:val="00AE1857"/>
    <w:rsid w:val="00AE1F62"/>
    <w:rsid w:val="00AE3F45"/>
    <w:rsid w:val="00AE4AC6"/>
    <w:rsid w:val="00AE4BCC"/>
    <w:rsid w:val="00AE5100"/>
    <w:rsid w:val="00AE76CD"/>
    <w:rsid w:val="00AE76E6"/>
    <w:rsid w:val="00AE7C6B"/>
    <w:rsid w:val="00AF0190"/>
    <w:rsid w:val="00AF032E"/>
    <w:rsid w:val="00AF1758"/>
    <w:rsid w:val="00AF1BC6"/>
    <w:rsid w:val="00AF21E7"/>
    <w:rsid w:val="00AF25CB"/>
    <w:rsid w:val="00AF3116"/>
    <w:rsid w:val="00AF33EB"/>
    <w:rsid w:val="00AF3876"/>
    <w:rsid w:val="00AF38B7"/>
    <w:rsid w:val="00AF3A49"/>
    <w:rsid w:val="00AF3EEA"/>
    <w:rsid w:val="00AF59DB"/>
    <w:rsid w:val="00AF5A43"/>
    <w:rsid w:val="00AF6751"/>
    <w:rsid w:val="00AF7376"/>
    <w:rsid w:val="00AF73F8"/>
    <w:rsid w:val="00B01196"/>
    <w:rsid w:val="00B03494"/>
    <w:rsid w:val="00B035BB"/>
    <w:rsid w:val="00B03924"/>
    <w:rsid w:val="00B03989"/>
    <w:rsid w:val="00B0405B"/>
    <w:rsid w:val="00B042CF"/>
    <w:rsid w:val="00B04444"/>
    <w:rsid w:val="00B04A2E"/>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132"/>
    <w:rsid w:val="00B4276A"/>
    <w:rsid w:val="00B43460"/>
    <w:rsid w:val="00B45FFE"/>
    <w:rsid w:val="00B46019"/>
    <w:rsid w:val="00B4697B"/>
    <w:rsid w:val="00B50083"/>
    <w:rsid w:val="00B51187"/>
    <w:rsid w:val="00B52D6F"/>
    <w:rsid w:val="00B5310E"/>
    <w:rsid w:val="00B54025"/>
    <w:rsid w:val="00B55A16"/>
    <w:rsid w:val="00B5667A"/>
    <w:rsid w:val="00B56FC9"/>
    <w:rsid w:val="00B57B2F"/>
    <w:rsid w:val="00B61BCB"/>
    <w:rsid w:val="00B63460"/>
    <w:rsid w:val="00B64109"/>
    <w:rsid w:val="00B64219"/>
    <w:rsid w:val="00B64C51"/>
    <w:rsid w:val="00B65B6E"/>
    <w:rsid w:val="00B66920"/>
    <w:rsid w:val="00B66CF9"/>
    <w:rsid w:val="00B70D0C"/>
    <w:rsid w:val="00B71109"/>
    <w:rsid w:val="00B71490"/>
    <w:rsid w:val="00B71D0A"/>
    <w:rsid w:val="00B74212"/>
    <w:rsid w:val="00B74BFD"/>
    <w:rsid w:val="00B752DF"/>
    <w:rsid w:val="00B75C3A"/>
    <w:rsid w:val="00B75F58"/>
    <w:rsid w:val="00B7691F"/>
    <w:rsid w:val="00B77753"/>
    <w:rsid w:val="00B77CFF"/>
    <w:rsid w:val="00B80D14"/>
    <w:rsid w:val="00B8197F"/>
    <w:rsid w:val="00B81A89"/>
    <w:rsid w:val="00B82572"/>
    <w:rsid w:val="00B8278A"/>
    <w:rsid w:val="00B833C2"/>
    <w:rsid w:val="00B83F5B"/>
    <w:rsid w:val="00B84527"/>
    <w:rsid w:val="00B85503"/>
    <w:rsid w:val="00B858E9"/>
    <w:rsid w:val="00B859E1"/>
    <w:rsid w:val="00B85B0C"/>
    <w:rsid w:val="00B86B68"/>
    <w:rsid w:val="00B86BEA"/>
    <w:rsid w:val="00B86D21"/>
    <w:rsid w:val="00B87A19"/>
    <w:rsid w:val="00B90FA1"/>
    <w:rsid w:val="00B91D13"/>
    <w:rsid w:val="00B933C7"/>
    <w:rsid w:val="00B936F6"/>
    <w:rsid w:val="00B93AF1"/>
    <w:rsid w:val="00B94032"/>
    <w:rsid w:val="00B94E89"/>
    <w:rsid w:val="00B95C78"/>
    <w:rsid w:val="00B95FFA"/>
    <w:rsid w:val="00B973B0"/>
    <w:rsid w:val="00BA2BC6"/>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EF2"/>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E599C"/>
    <w:rsid w:val="00BE6167"/>
    <w:rsid w:val="00BF211D"/>
    <w:rsid w:val="00BF2434"/>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6D4B"/>
    <w:rsid w:val="00C07799"/>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257AF"/>
    <w:rsid w:val="00C300D5"/>
    <w:rsid w:val="00C30C6A"/>
    <w:rsid w:val="00C32742"/>
    <w:rsid w:val="00C32CED"/>
    <w:rsid w:val="00C33E3F"/>
    <w:rsid w:val="00C35494"/>
    <w:rsid w:val="00C3562A"/>
    <w:rsid w:val="00C359D8"/>
    <w:rsid w:val="00C35F08"/>
    <w:rsid w:val="00C373D5"/>
    <w:rsid w:val="00C400BF"/>
    <w:rsid w:val="00C400CF"/>
    <w:rsid w:val="00C4157E"/>
    <w:rsid w:val="00C419B3"/>
    <w:rsid w:val="00C4265D"/>
    <w:rsid w:val="00C428FB"/>
    <w:rsid w:val="00C42980"/>
    <w:rsid w:val="00C44F50"/>
    <w:rsid w:val="00C44F8D"/>
    <w:rsid w:val="00C46650"/>
    <w:rsid w:val="00C47610"/>
    <w:rsid w:val="00C4765D"/>
    <w:rsid w:val="00C4799B"/>
    <w:rsid w:val="00C53D0C"/>
    <w:rsid w:val="00C55077"/>
    <w:rsid w:val="00C570F9"/>
    <w:rsid w:val="00C6031E"/>
    <w:rsid w:val="00C60499"/>
    <w:rsid w:val="00C6164E"/>
    <w:rsid w:val="00C61EDB"/>
    <w:rsid w:val="00C635C4"/>
    <w:rsid w:val="00C638FD"/>
    <w:rsid w:val="00C63A62"/>
    <w:rsid w:val="00C63CD0"/>
    <w:rsid w:val="00C63F39"/>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2D3F"/>
    <w:rsid w:val="00C92FEE"/>
    <w:rsid w:val="00C94C8E"/>
    <w:rsid w:val="00C9500C"/>
    <w:rsid w:val="00C962D2"/>
    <w:rsid w:val="00CA062A"/>
    <w:rsid w:val="00CA0E10"/>
    <w:rsid w:val="00CA142B"/>
    <w:rsid w:val="00CA2761"/>
    <w:rsid w:val="00CA2A67"/>
    <w:rsid w:val="00CA30F0"/>
    <w:rsid w:val="00CA3565"/>
    <w:rsid w:val="00CA47B6"/>
    <w:rsid w:val="00CA4834"/>
    <w:rsid w:val="00CA7F35"/>
    <w:rsid w:val="00CB0A89"/>
    <w:rsid w:val="00CB18E2"/>
    <w:rsid w:val="00CB1AC5"/>
    <w:rsid w:val="00CB1AF3"/>
    <w:rsid w:val="00CB338A"/>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23B"/>
    <w:rsid w:val="00CD69E5"/>
    <w:rsid w:val="00CE0DE9"/>
    <w:rsid w:val="00CE1886"/>
    <w:rsid w:val="00CE1DB2"/>
    <w:rsid w:val="00CE1DF8"/>
    <w:rsid w:val="00CE27B0"/>
    <w:rsid w:val="00CE2E41"/>
    <w:rsid w:val="00CE5E5D"/>
    <w:rsid w:val="00CE6A67"/>
    <w:rsid w:val="00CE6C68"/>
    <w:rsid w:val="00CE7A2B"/>
    <w:rsid w:val="00CF1118"/>
    <w:rsid w:val="00CF251E"/>
    <w:rsid w:val="00CF34ED"/>
    <w:rsid w:val="00CF38EF"/>
    <w:rsid w:val="00CF484F"/>
    <w:rsid w:val="00CF7303"/>
    <w:rsid w:val="00D01676"/>
    <w:rsid w:val="00D0203D"/>
    <w:rsid w:val="00D0227B"/>
    <w:rsid w:val="00D02447"/>
    <w:rsid w:val="00D04795"/>
    <w:rsid w:val="00D101A3"/>
    <w:rsid w:val="00D122FE"/>
    <w:rsid w:val="00D134CA"/>
    <w:rsid w:val="00D15020"/>
    <w:rsid w:val="00D1541A"/>
    <w:rsid w:val="00D17094"/>
    <w:rsid w:val="00D1781F"/>
    <w:rsid w:val="00D17FC3"/>
    <w:rsid w:val="00D21F82"/>
    <w:rsid w:val="00D22743"/>
    <w:rsid w:val="00D22A56"/>
    <w:rsid w:val="00D23109"/>
    <w:rsid w:val="00D25789"/>
    <w:rsid w:val="00D25A5B"/>
    <w:rsid w:val="00D2770C"/>
    <w:rsid w:val="00D27CBA"/>
    <w:rsid w:val="00D33543"/>
    <w:rsid w:val="00D3570B"/>
    <w:rsid w:val="00D362C9"/>
    <w:rsid w:val="00D36420"/>
    <w:rsid w:val="00D4060C"/>
    <w:rsid w:val="00D406D5"/>
    <w:rsid w:val="00D40AA5"/>
    <w:rsid w:val="00D4259F"/>
    <w:rsid w:val="00D426C5"/>
    <w:rsid w:val="00D4286A"/>
    <w:rsid w:val="00D42E3E"/>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0645"/>
    <w:rsid w:val="00D6140E"/>
    <w:rsid w:val="00D61C26"/>
    <w:rsid w:val="00D626C5"/>
    <w:rsid w:val="00D62E6C"/>
    <w:rsid w:val="00D63B38"/>
    <w:rsid w:val="00D648A4"/>
    <w:rsid w:val="00D64D8B"/>
    <w:rsid w:val="00D65191"/>
    <w:rsid w:val="00D7178E"/>
    <w:rsid w:val="00D71A3E"/>
    <w:rsid w:val="00D73F2C"/>
    <w:rsid w:val="00D74975"/>
    <w:rsid w:val="00D758F0"/>
    <w:rsid w:val="00D75EC3"/>
    <w:rsid w:val="00D76E5D"/>
    <w:rsid w:val="00D775A1"/>
    <w:rsid w:val="00D77FD7"/>
    <w:rsid w:val="00D822F0"/>
    <w:rsid w:val="00D8288E"/>
    <w:rsid w:val="00D82916"/>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13CE"/>
    <w:rsid w:val="00DB4704"/>
    <w:rsid w:val="00DB556C"/>
    <w:rsid w:val="00DB644D"/>
    <w:rsid w:val="00DB7F74"/>
    <w:rsid w:val="00DC01A8"/>
    <w:rsid w:val="00DC0F7D"/>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3FAE"/>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0785"/>
    <w:rsid w:val="00E12239"/>
    <w:rsid w:val="00E12734"/>
    <w:rsid w:val="00E12C78"/>
    <w:rsid w:val="00E14051"/>
    <w:rsid w:val="00E15EE3"/>
    <w:rsid w:val="00E16B80"/>
    <w:rsid w:val="00E17135"/>
    <w:rsid w:val="00E20529"/>
    <w:rsid w:val="00E20E55"/>
    <w:rsid w:val="00E2119E"/>
    <w:rsid w:val="00E21A47"/>
    <w:rsid w:val="00E23DBA"/>
    <w:rsid w:val="00E24364"/>
    <w:rsid w:val="00E24D4C"/>
    <w:rsid w:val="00E252D2"/>
    <w:rsid w:val="00E26B25"/>
    <w:rsid w:val="00E30766"/>
    <w:rsid w:val="00E3119B"/>
    <w:rsid w:val="00E330FC"/>
    <w:rsid w:val="00E3488E"/>
    <w:rsid w:val="00E356E5"/>
    <w:rsid w:val="00E35730"/>
    <w:rsid w:val="00E4190A"/>
    <w:rsid w:val="00E41939"/>
    <w:rsid w:val="00E4235D"/>
    <w:rsid w:val="00E43670"/>
    <w:rsid w:val="00E437E3"/>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3A92"/>
    <w:rsid w:val="00E7476E"/>
    <w:rsid w:val="00E747FA"/>
    <w:rsid w:val="00E76344"/>
    <w:rsid w:val="00E7746D"/>
    <w:rsid w:val="00E8000B"/>
    <w:rsid w:val="00E80599"/>
    <w:rsid w:val="00E816FE"/>
    <w:rsid w:val="00E8584F"/>
    <w:rsid w:val="00E8685F"/>
    <w:rsid w:val="00E86DB2"/>
    <w:rsid w:val="00E91A26"/>
    <w:rsid w:val="00E93D05"/>
    <w:rsid w:val="00E95CB7"/>
    <w:rsid w:val="00E95CEC"/>
    <w:rsid w:val="00E95D47"/>
    <w:rsid w:val="00E95F2F"/>
    <w:rsid w:val="00E9628D"/>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1F5"/>
    <w:rsid w:val="00EA5286"/>
    <w:rsid w:val="00EA5456"/>
    <w:rsid w:val="00EA5892"/>
    <w:rsid w:val="00EA62B7"/>
    <w:rsid w:val="00EA6901"/>
    <w:rsid w:val="00EA7867"/>
    <w:rsid w:val="00EB04FA"/>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05F"/>
    <w:rsid w:val="00EC7A78"/>
    <w:rsid w:val="00ED0142"/>
    <w:rsid w:val="00ED0297"/>
    <w:rsid w:val="00ED14FA"/>
    <w:rsid w:val="00ED424C"/>
    <w:rsid w:val="00ED46BD"/>
    <w:rsid w:val="00ED4FA7"/>
    <w:rsid w:val="00ED5F36"/>
    <w:rsid w:val="00ED6AD4"/>
    <w:rsid w:val="00ED6B44"/>
    <w:rsid w:val="00EE097B"/>
    <w:rsid w:val="00EE1BE8"/>
    <w:rsid w:val="00EE2DBA"/>
    <w:rsid w:val="00EE33F2"/>
    <w:rsid w:val="00EE37A5"/>
    <w:rsid w:val="00EE5BFC"/>
    <w:rsid w:val="00EE60DD"/>
    <w:rsid w:val="00EE65F1"/>
    <w:rsid w:val="00EE6D5D"/>
    <w:rsid w:val="00EE7953"/>
    <w:rsid w:val="00EE7EFB"/>
    <w:rsid w:val="00EF0EDD"/>
    <w:rsid w:val="00EF12C2"/>
    <w:rsid w:val="00EF1B4F"/>
    <w:rsid w:val="00EF27FB"/>
    <w:rsid w:val="00EF2BF5"/>
    <w:rsid w:val="00EF3020"/>
    <w:rsid w:val="00EF38BC"/>
    <w:rsid w:val="00EF4696"/>
    <w:rsid w:val="00EF4AAC"/>
    <w:rsid w:val="00EF4C67"/>
    <w:rsid w:val="00EF4CC9"/>
    <w:rsid w:val="00EF549B"/>
    <w:rsid w:val="00EF7272"/>
    <w:rsid w:val="00EF7856"/>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69B"/>
    <w:rsid w:val="00F0774E"/>
    <w:rsid w:val="00F07778"/>
    <w:rsid w:val="00F117E9"/>
    <w:rsid w:val="00F11C82"/>
    <w:rsid w:val="00F1374A"/>
    <w:rsid w:val="00F145A3"/>
    <w:rsid w:val="00F149CE"/>
    <w:rsid w:val="00F151DA"/>
    <w:rsid w:val="00F165F9"/>
    <w:rsid w:val="00F172AE"/>
    <w:rsid w:val="00F17A31"/>
    <w:rsid w:val="00F17F48"/>
    <w:rsid w:val="00F2127C"/>
    <w:rsid w:val="00F213ED"/>
    <w:rsid w:val="00F2192E"/>
    <w:rsid w:val="00F22887"/>
    <w:rsid w:val="00F23C25"/>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42C"/>
    <w:rsid w:val="00F545A6"/>
    <w:rsid w:val="00F559E5"/>
    <w:rsid w:val="00F55FF3"/>
    <w:rsid w:val="00F56A3E"/>
    <w:rsid w:val="00F56CE5"/>
    <w:rsid w:val="00F60BAC"/>
    <w:rsid w:val="00F61067"/>
    <w:rsid w:val="00F615B6"/>
    <w:rsid w:val="00F66527"/>
    <w:rsid w:val="00F67395"/>
    <w:rsid w:val="00F67B63"/>
    <w:rsid w:val="00F67BDA"/>
    <w:rsid w:val="00F709C1"/>
    <w:rsid w:val="00F70ED4"/>
    <w:rsid w:val="00F733A3"/>
    <w:rsid w:val="00F742D6"/>
    <w:rsid w:val="00F74475"/>
    <w:rsid w:val="00F744BA"/>
    <w:rsid w:val="00F7456A"/>
    <w:rsid w:val="00F75CC2"/>
    <w:rsid w:val="00F76C14"/>
    <w:rsid w:val="00F776F6"/>
    <w:rsid w:val="00F817ED"/>
    <w:rsid w:val="00F82437"/>
    <w:rsid w:val="00F82A18"/>
    <w:rsid w:val="00F82B24"/>
    <w:rsid w:val="00F82EFF"/>
    <w:rsid w:val="00F831F2"/>
    <w:rsid w:val="00F83947"/>
    <w:rsid w:val="00F83DAB"/>
    <w:rsid w:val="00F844C7"/>
    <w:rsid w:val="00F85E67"/>
    <w:rsid w:val="00F8692D"/>
    <w:rsid w:val="00F86C82"/>
    <w:rsid w:val="00F86FF7"/>
    <w:rsid w:val="00F875C7"/>
    <w:rsid w:val="00F87B7C"/>
    <w:rsid w:val="00F906F4"/>
    <w:rsid w:val="00F90AB0"/>
    <w:rsid w:val="00F922BA"/>
    <w:rsid w:val="00F93A6E"/>
    <w:rsid w:val="00F94942"/>
    <w:rsid w:val="00F94FCC"/>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4F88"/>
    <w:rsid w:val="00FD57D4"/>
    <w:rsid w:val="00FD58DE"/>
    <w:rsid w:val="00FD64D7"/>
    <w:rsid w:val="00FD68AE"/>
    <w:rsid w:val="00FD6D2F"/>
    <w:rsid w:val="00FE0FD3"/>
    <w:rsid w:val="00FE37F0"/>
    <w:rsid w:val="00FE3DC5"/>
    <w:rsid w:val="00FE5033"/>
    <w:rsid w:val="00FE53A7"/>
    <w:rsid w:val="00FE698F"/>
    <w:rsid w:val="00FE7A32"/>
    <w:rsid w:val="00FE7ABD"/>
    <w:rsid w:val="00FF0CD5"/>
    <w:rsid w:val="00FF0FA4"/>
    <w:rsid w:val="00FF110F"/>
    <w:rsid w:val="00FF1D2A"/>
    <w:rsid w:val="00FF38DF"/>
    <w:rsid w:val="00FF4058"/>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31630-9F38-452E-AD06-FB6487EF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nhideWhenUsed/>
    <w:rsid w:val="00704A0F"/>
    <w:pPr>
      <w:ind w:firstLine="210"/>
    </w:pPr>
    <w:rPr>
      <w:lang w:val="es-ES"/>
    </w:rPr>
  </w:style>
  <w:style w:type="character" w:customStyle="1" w:styleId="TextoindependienteprimerasangraCar">
    <w:name w:val="Texto independiente primera sangría Car"/>
    <w:link w:val="Textoindependienteprimerasangra"/>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CCBE-A0A6-403C-BE76-0879CB05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2019-07-05T18:36:00Z</dcterms:created>
  <dcterms:modified xsi:type="dcterms:W3CDTF">2019-07-05T18:38:00Z</dcterms:modified>
</cp:coreProperties>
</file>