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A48" w:rsidRDefault="006F0A48" w:rsidP="006F0A4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6F0A48" w:rsidRDefault="006F0A48" w:rsidP="006F0A48">
      <w:pPr>
        <w:spacing w:line="360" w:lineRule="auto"/>
        <w:jc w:val="both"/>
        <w:rPr>
          <w:rFonts w:ascii="Arial" w:hAnsi="Arial" w:cs="Arial"/>
          <w:b/>
          <w:sz w:val="24"/>
          <w:szCs w:val="24"/>
        </w:rPr>
      </w:pPr>
      <w:r>
        <w:rPr>
          <w:rFonts w:ascii="Arial" w:hAnsi="Arial" w:cs="Arial"/>
          <w:b/>
          <w:sz w:val="24"/>
          <w:szCs w:val="24"/>
        </w:rPr>
        <w:t xml:space="preserve">OAXACA DE JUÁREZ, OAXACA; A QUINCE DE OCTUBRE DEL AÑO DOS MIL DIECINUEVE (15/10/2019). - - - - - - - - - - - - - - - - - - - - - - - - - - - - </w:t>
      </w:r>
    </w:p>
    <w:p w:rsidR="006F0A48" w:rsidRDefault="006F0A48" w:rsidP="006F0A4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0106/2018, promovido por  </w:t>
      </w:r>
      <w:r w:rsidR="00050C5A">
        <w:rPr>
          <w:rFonts w:ascii="Arial" w:hAnsi="Arial" w:cs="Arial"/>
          <w:sz w:val="24"/>
          <w:szCs w:val="24"/>
        </w:rPr>
        <w:t>***** ***** ***** *****</w:t>
      </w:r>
      <w:r>
        <w:rPr>
          <w:rFonts w:ascii="Arial" w:hAnsi="Arial" w:cs="Arial"/>
          <w:sz w:val="24"/>
          <w:szCs w:val="24"/>
        </w:rPr>
        <w:t xml:space="preserve">, solicitando la nulidad del acta de infracción con número de folio </w:t>
      </w:r>
      <w:r w:rsidR="00050C5A">
        <w:rPr>
          <w:rFonts w:ascii="Arial" w:hAnsi="Arial" w:cs="Arial"/>
          <w:sz w:val="24"/>
          <w:szCs w:val="24"/>
        </w:rPr>
        <w:t>*****</w:t>
      </w:r>
      <w:r>
        <w:rPr>
          <w:rFonts w:ascii="Arial" w:hAnsi="Arial" w:cs="Arial"/>
          <w:sz w:val="24"/>
          <w:szCs w:val="24"/>
        </w:rPr>
        <w:t xml:space="preserve">, de fecha </w:t>
      </w:r>
      <w:r w:rsidR="00050C5A">
        <w:rPr>
          <w:rFonts w:ascii="Arial" w:hAnsi="Arial" w:cs="Arial"/>
          <w:sz w:val="24"/>
          <w:szCs w:val="24"/>
        </w:rPr>
        <w:t>***** de ***** de dos mil dieciocho (**/**/2018)</w:t>
      </w:r>
      <w:r>
        <w:rPr>
          <w:rFonts w:ascii="Arial" w:hAnsi="Arial" w:cs="Arial"/>
          <w:sz w:val="24"/>
          <w:szCs w:val="24"/>
        </w:rPr>
        <w:t xml:space="preserve">, emitida por el GUADALUPE JIMÉNEZ PAVÓN, Policía Vial con número estadístico 240 de la Subdirección de Tránsito y Movilidad del Municipio de Oaxaca de Juárez; y, </w:t>
      </w:r>
      <w:r w:rsidR="009A3359">
        <w:rPr>
          <w:rFonts w:ascii="Arial" w:hAnsi="Arial" w:cs="Arial"/>
          <w:sz w:val="24"/>
          <w:szCs w:val="24"/>
        </w:rPr>
        <w:t xml:space="preserve">- - - - - - - - - - - - - </w:t>
      </w:r>
      <w:r w:rsidR="00050C5A">
        <w:rPr>
          <w:rFonts w:ascii="Arial" w:hAnsi="Arial" w:cs="Arial"/>
          <w:sz w:val="24"/>
          <w:szCs w:val="24"/>
        </w:rPr>
        <w:t xml:space="preserve">- - - - - - - - - - - - - - - - - - - - - - - - - - - - - - - - - - - - </w:t>
      </w:r>
    </w:p>
    <w:p w:rsidR="006F0A48" w:rsidRDefault="006F0A48" w:rsidP="006F0A48">
      <w:pPr>
        <w:spacing w:line="360" w:lineRule="auto"/>
        <w:jc w:val="center"/>
        <w:rPr>
          <w:rFonts w:ascii="Arial" w:hAnsi="Arial" w:cs="Arial"/>
          <w:b/>
          <w:sz w:val="24"/>
          <w:szCs w:val="24"/>
        </w:rPr>
      </w:pPr>
      <w:r>
        <w:rPr>
          <w:rFonts w:ascii="Arial" w:hAnsi="Arial" w:cs="Arial"/>
          <w:b/>
          <w:sz w:val="24"/>
          <w:szCs w:val="24"/>
        </w:rPr>
        <w:t>R E S U L T A N D O</w:t>
      </w:r>
    </w:p>
    <w:p w:rsidR="006F0A48" w:rsidRDefault="006F0A48" w:rsidP="006F0A4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veintiséis de octubre de dos mil dieciocho (26/10/2018), se recibió el escrito de demanda en la Oficialía de Partes de este Tribunal y con esa misma fecha se tuvo por admitida a trámite, ordenándose emplazar a Juicio a la autoridad demandada. - - - - - - - - - - - - </w:t>
      </w:r>
      <w:r w:rsidR="00F57AB8">
        <w:rPr>
          <w:rFonts w:ascii="Arial" w:hAnsi="Arial" w:cs="Arial"/>
          <w:sz w:val="24"/>
          <w:szCs w:val="24"/>
        </w:rPr>
        <w:t xml:space="preserve">- </w:t>
      </w:r>
    </w:p>
    <w:p w:rsidR="006F0A48" w:rsidRDefault="006F0A48" w:rsidP="006F0A4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veintidós de abril de dos mil diecinueve (22/04/2019), se tuvo a la autoridad demandada GUADALUPE JIMÉNEZ PAVÓN, Policía Vial con número estadístico 240 de la Subdirección de Tránsito y Movilidad del Municipio de Oaxaca de Juárez, Oaxaca, contestando en tiempo la demanda; además se señaló fecha y hora para el desahogo de la audiencia de ley. - - - - - - - - - - - - - - - - - - - - - - - - - - - - - - - </w:t>
      </w:r>
      <w:r w:rsidR="004B524C">
        <w:rPr>
          <w:rFonts w:ascii="Arial" w:hAnsi="Arial" w:cs="Arial"/>
          <w:sz w:val="24"/>
          <w:szCs w:val="24"/>
        </w:rPr>
        <w:t xml:space="preserve">-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veintiuno de agosto de dos mil diecinueve (21/08/2019),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79545D">
        <w:rPr>
          <w:rFonts w:ascii="Arial" w:hAnsi="Arial" w:cs="Arial"/>
          <w:sz w:val="24"/>
          <w:szCs w:val="24"/>
        </w:rPr>
        <w:t xml:space="preserve">- </w:t>
      </w:r>
    </w:p>
    <w:p w:rsidR="006F0A48" w:rsidRDefault="006F0A48" w:rsidP="006F0A48">
      <w:pPr>
        <w:spacing w:line="360" w:lineRule="auto"/>
        <w:jc w:val="center"/>
        <w:rPr>
          <w:rFonts w:ascii="Arial" w:hAnsi="Arial" w:cs="Arial"/>
          <w:b/>
          <w:sz w:val="24"/>
          <w:szCs w:val="24"/>
        </w:rPr>
      </w:pPr>
      <w:r>
        <w:rPr>
          <w:rFonts w:ascii="Arial" w:hAnsi="Arial" w:cs="Arial"/>
          <w:b/>
          <w:sz w:val="24"/>
          <w:szCs w:val="24"/>
        </w:rPr>
        <w:t>C O N S I D E R A N D O</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 xml:space="preserve">fracción I, 132 fracción II, 133 fracción I, y 146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264419">
        <w:rPr>
          <w:rFonts w:ascii="Arial" w:hAnsi="Arial" w:cs="Arial"/>
          <w:sz w:val="24"/>
          <w:szCs w:val="24"/>
        </w:rPr>
        <w:t xml:space="preserve">- - - - - - - - - - - - - - - - - -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6F0A48" w:rsidRDefault="006F0A48" w:rsidP="006F0A4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 xml:space="preserve">s y admitidas 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w:t>
      </w:r>
      <w:r w:rsidR="00050C5A">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w:t>
      </w:r>
      <w:r w:rsidRPr="00EA2361">
        <w:rPr>
          <w:rFonts w:ascii="Arial" w:hAnsi="Arial" w:cs="Arial"/>
          <w:b/>
          <w:sz w:val="24"/>
          <w:szCs w:val="24"/>
        </w:rPr>
        <w:t>: 1.-</w:t>
      </w:r>
      <w:r>
        <w:rPr>
          <w:rFonts w:ascii="Arial" w:hAnsi="Arial" w:cs="Arial"/>
          <w:sz w:val="24"/>
          <w:szCs w:val="24"/>
        </w:rPr>
        <w:t xml:space="preserve"> Copia simple de acta de infracción con número de folio </w:t>
      </w:r>
      <w:r w:rsidR="00050C5A">
        <w:rPr>
          <w:rFonts w:ascii="Arial" w:hAnsi="Arial" w:cs="Arial"/>
          <w:sz w:val="24"/>
          <w:szCs w:val="24"/>
        </w:rPr>
        <w:t>*****</w:t>
      </w:r>
      <w:r>
        <w:rPr>
          <w:rFonts w:ascii="Arial" w:hAnsi="Arial" w:cs="Arial"/>
          <w:sz w:val="24"/>
          <w:szCs w:val="24"/>
        </w:rPr>
        <w:t xml:space="preserve">, expedida el día </w:t>
      </w:r>
      <w:r w:rsidR="00050C5A">
        <w:rPr>
          <w:rFonts w:ascii="Arial" w:hAnsi="Arial" w:cs="Arial"/>
          <w:sz w:val="24"/>
          <w:szCs w:val="24"/>
        </w:rPr>
        <w:t>***** de ***** de dos mil dieciocho (**/**/2018)</w:t>
      </w:r>
      <w:r>
        <w:rPr>
          <w:rFonts w:ascii="Arial" w:hAnsi="Arial" w:cs="Arial"/>
          <w:sz w:val="24"/>
          <w:szCs w:val="24"/>
        </w:rPr>
        <w:t xml:space="preserve">, por GUADALUPE JIMÉNEZ PAVÓN, Policía Vial con número estadístico 240,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(que hizo suya la autoridad vial demandada).</w:t>
      </w:r>
    </w:p>
    <w:p w:rsidR="006F0A48" w:rsidRDefault="006F0A48" w:rsidP="006F0A48">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GUADALUPE JIMÉNEZ PAVÓN, Policía Vial con número estadístico 240, </w:t>
      </w:r>
      <w:r>
        <w:rPr>
          <w:rFonts w:ascii="Arial" w:eastAsia="Times New Roman" w:hAnsi="Arial" w:cs="Arial"/>
          <w:sz w:val="24"/>
          <w:szCs w:val="24"/>
          <w:lang w:val="es-ES_tradnl" w:eastAsia="es-ES"/>
        </w:rPr>
        <w:t xml:space="preserve">de la Subdirección de Tránsito y Movilidad del </w:t>
      </w:r>
      <w:r>
        <w:rPr>
          <w:rFonts w:ascii="Arial" w:hAnsi="Arial" w:cs="Arial"/>
          <w:sz w:val="24"/>
          <w:szCs w:val="24"/>
        </w:rPr>
        <w:t xml:space="preserve">Municipio de Oaxaca de Juárez, Oaxaca, remitió </w:t>
      </w:r>
      <w:r>
        <w:rPr>
          <w:rFonts w:ascii="Arial" w:eastAsia="Times New Roman" w:hAnsi="Arial" w:cs="Arial"/>
          <w:sz w:val="24"/>
          <w:szCs w:val="24"/>
          <w:lang w:val="es-ES_tradnl" w:eastAsia="es-ES"/>
        </w:rPr>
        <w:t>copia simple de su nombramiento y toma de protesta de ley.</w:t>
      </w:r>
    </w:p>
    <w:p w:rsidR="006F0A48" w:rsidRDefault="006F0A48" w:rsidP="006F0A48">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Al acta de infracción que en copia simple remitió el actor, se le otorga </w:t>
      </w:r>
      <w:r w:rsidRPr="00A02C0E">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pues el Policía Vial demandado hizo suya la infracción al contestar la demanda, circunstancia que pone de manifiesto su existencia y veracidad del contenido, por lo que la copia simple fue validada por ese hecho, de ahí el valor otorgado. </w:t>
      </w:r>
      <w:r>
        <w:rPr>
          <w:rFonts w:ascii="Arial" w:hAnsi="Arial" w:cs="Arial"/>
          <w:sz w:val="24"/>
          <w:szCs w:val="24"/>
        </w:rPr>
        <w:t>Sirve de apoyo a lo anterior,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w:t>
      </w:r>
      <w:r w:rsidRPr="00A31E74">
        <w:rPr>
          <w:rFonts w:ascii="Arial" w:hAnsi="Arial" w:cs="Arial"/>
          <w:i/>
          <w:sz w:val="24"/>
          <w:szCs w:val="24"/>
        </w:rPr>
        <w:lastRenderedPageBreak/>
        <w:t xml:space="preserve">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copia simple del nombramiento remitido por la autoridad demandada, se le otorga </w:t>
      </w:r>
      <w:r w:rsidRPr="00D319C0">
        <w:rPr>
          <w:rFonts w:ascii="Arial" w:hAnsi="Arial" w:cs="Arial"/>
          <w:b/>
          <w:sz w:val="24"/>
          <w:szCs w:val="24"/>
        </w:rPr>
        <w:t>valor probatorio indiciario</w:t>
      </w:r>
      <w:r>
        <w:rPr>
          <w:rFonts w:ascii="Arial" w:hAnsi="Arial" w:cs="Arial"/>
          <w:sz w:val="24"/>
          <w:szCs w:val="24"/>
        </w:rPr>
        <w:t>, pues no es un documento aislado, por el contrario se encuentra concatenado con el acta de infracción aquí impugnada, la cual ya fue valorada como documento público, además se advierte que el nombre y cargo del Policía Vial es coincidente con el plasmado en el acta de infracción de ahí el valor otorgado.</w:t>
      </w:r>
      <w:r w:rsidRPr="00D319C0">
        <w:rPr>
          <w:rFonts w:ascii="Arial" w:hAnsi="Arial" w:cs="Arial"/>
          <w:sz w:val="24"/>
          <w:szCs w:val="24"/>
        </w:rPr>
        <w:t xml:space="preserve"> </w:t>
      </w:r>
      <w:r>
        <w:rPr>
          <w:rFonts w:ascii="Arial" w:hAnsi="Arial" w:cs="Arial"/>
          <w:sz w:val="24"/>
          <w:szCs w:val="24"/>
        </w:rPr>
        <w:t>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6F0A48" w:rsidRDefault="006F0A48" w:rsidP="006F0A4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las partes actora y demandada, se constituye de la totalidad de las pruebas recabadas en el presente Juicio, y con ellas se confirma el contenido del enjuiciamiento, porque los hechos contenidos en las documentales son afirmaciones expresadas por ellas.</w:t>
      </w:r>
    </w:p>
    <w:p w:rsidR="006F0A48" w:rsidRDefault="006F0A48" w:rsidP="006F0A4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controvertido. En tanto que la presunción humana, es una inferencia que el Juez deduce de un hecho conocido, obtenido de la totalidad de las pruebas para arribar al que se desconoce. - - - - - - - - - - - - - - - - - - - - - - - - - - - - - - - - - - - - - - - - - - - - - -</w:t>
      </w:r>
      <w:r w:rsidR="002476D8">
        <w:rPr>
          <w:rFonts w:ascii="Arial" w:hAnsi="Arial" w:cs="Arial"/>
          <w:sz w:val="24"/>
          <w:szCs w:val="24"/>
        </w:rPr>
        <w:t xml:space="preserve"> - -</w:t>
      </w:r>
    </w:p>
    <w:p w:rsidR="006F0A48" w:rsidRDefault="006F0A48" w:rsidP="006F0A4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Pr>
          <w:rFonts w:ascii="Arial" w:hAnsi="Arial" w:cs="Arial"/>
          <w:sz w:val="24"/>
        </w:rPr>
        <w:t>Esta Juzgadora</w:t>
      </w:r>
      <w:r w:rsidRPr="00653BD0">
        <w:rPr>
          <w:rFonts w:ascii="Arial" w:hAnsi="Arial" w:cs="Arial"/>
          <w:sz w:val="24"/>
        </w:rPr>
        <w:t xml:space="preserve"> no realiza la transcripción de los agravios vertidos por la actora, toda vez que no existe disposición legal que obligue a ello; lo anterior con el fin de facilitar y agilizar el estudio de la presente </w:t>
      </w:r>
      <w:r w:rsidRPr="00653BD0">
        <w:rPr>
          <w:rFonts w:ascii="Arial" w:hAnsi="Arial" w:cs="Arial"/>
          <w:sz w:val="24"/>
        </w:rPr>
        <w:lastRenderedPageBreak/>
        <w:t xml:space="preserve">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033A92">
        <w:rPr>
          <w:rFonts w:cs="Arial"/>
          <w:sz w:val="24"/>
        </w:rPr>
        <w:t xml:space="preserve">- -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La personalidad de</w:t>
      </w:r>
      <w:r>
        <w:rPr>
          <w:rFonts w:ascii="Arial" w:hAnsi="Arial" w:cs="Arial"/>
          <w:sz w:val="24"/>
          <w:szCs w:val="24"/>
        </w:rPr>
        <w:t xml:space="preserve"> </w:t>
      </w:r>
      <w:r w:rsidRPr="00626666">
        <w:rPr>
          <w:rFonts w:ascii="Arial" w:hAnsi="Arial" w:cs="Arial"/>
          <w:sz w:val="24"/>
          <w:szCs w:val="24"/>
        </w:rPr>
        <w:t>l</w:t>
      </w:r>
      <w:r>
        <w:rPr>
          <w:rFonts w:ascii="Arial" w:hAnsi="Arial" w:cs="Arial"/>
          <w:sz w:val="24"/>
          <w:szCs w:val="24"/>
        </w:rPr>
        <w:t>a</w:t>
      </w:r>
      <w:r w:rsidRPr="00626666">
        <w:rPr>
          <w:rFonts w:ascii="Arial" w:hAnsi="Arial" w:cs="Arial"/>
          <w:sz w:val="24"/>
          <w:szCs w:val="24"/>
        </w:rPr>
        <w:t xml:space="preserve"> actor</w:t>
      </w:r>
      <w:r>
        <w:rPr>
          <w:rFonts w:ascii="Arial" w:hAnsi="Arial" w:cs="Arial"/>
          <w:sz w:val="24"/>
          <w:szCs w:val="24"/>
        </w:rPr>
        <w:t>a</w:t>
      </w:r>
      <w:r w:rsidRPr="00626666">
        <w:rPr>
          <w:rFonts w:ascii="Arial" w:hAnsi="Arial" w:cs="Arial"/>
          <w:sz w:val="24"/>
          <w:szCs w:val="24"/>
        </w:rPr>
        <w:t xml:space="preserve"> </w:t>
      </w:r>
      <w:r w:rsidR="00050C5A">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porque su nombre aparece plasmado en el acta de infracción impugnada justificando su personalidad jurídica y legítima en el presente Juicio, pues fue a él y no persona distinta a quien fue dirigido el acto de autoridad.</w:t>
      </w:r>
    </w:p>
    <w:p w:rsidR="006F0A48" w:rsidRPr="00104EF9" w:rsidRDefault="006F0A48" w:rsidP="006F0A48">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 xml:space="preserve">a </w:t>
      </w:r>
      <w:r>
        <w:rPr>
          <w:rFonts w:ascii="Arial" w:hAnsi="Arial" w:cs="Arial"/>
          <w:b/>
          <w:sz w:val="24"/>
        </w:rPr>
        <w:t xml:space="preserve">personalidad de la </w:t>
      </w:r>
      <w:r w:rsidRPr="00104EF9">
        <w:rPr>
          <w:rFonts w:ascii="Arial" w:hAnsi="Arial" w:cs="Arial"/>
          <w:b/>
          <w:sz w:val="24"/>
        </w:rPr>
        <w:t>autoridad demandada</w:t>
      </w:r>
      <w:r w:rsidRPr="00104EF9">
        <w:rPr>
          <w:rFonts w:ascii="Arial" w:hAnsi="Arial" w:cs="Arial"/>
          <w:sz w:val="24"/>
        </w:rPr>
        <w:t xml:space="preserve"> </w:t>
      </w:r>
      <w:r>
        <w:rPr>
          <w:rFonts w:ascii="Arial" w:hAnsi="Arial" w:cs="Arial"/>
          <w:sz w:val="24"/>
          <w:szCs w:val="24"/>
        </w:rPr>
        <w:t xml:space="preserve">GUADALUPE JIMÉNEZ PAVÓN, en calidad de Policía Vial, con número estadístico 240, </w:t>
      </w:r>
      <w:r>
        <w:rPr>
          <w:rFonts w:ascii="Arial" w:eastAsia="Times New Roman" w:hAnsi="Arial" w:cs="Arial"/>
          <w:sz w:val="24"/>
          <w:szCs w:val="24"/>
          <w:lang w:val="es-ES_tradnl" w:eastAsia="es-ES"/>
        </w:rPr>
        <w:t xml:space="preserve">de la Subdirección de Tránsito y Movilidad del </w:t>
      </w:r>
      <w:r>
        <w:rPr>
          <w:rFonts w:ascii="Arial" w:hAnsi="Arial" w:cs="Arial"/>
          <w:sz w:val="24"/>
          <w:szCs w:val="24"/>
        </w:rPr>
        <w:t xml:space="preserve"> Municipio de Oaxaca de Juárez, Oaxaca</w:t>
      </w:r>
      <w:r w:rsidRPr="00104EF9">
        <w:rPr>
          <w:rFonts w:ascii="Arial" w:hAnsi="Arial" w:cs="Arial"/>
          <w:sz w:val="24"/>
        </w:rPr>
        <w:t>, se tiene por acreditada en términos del artículo 151 de la Ley de Procedimiento y Justicia Administrativa del Estado de Oaxaca, toda vez que no fue impugnada por la parte actora</w:t>
      </w:r>
      <w:r>
        <w:rPr>
          <w:rFonts w:ascii="Arial" w:hAnsi="Arial" w:cs="Arial"/>
          <w:sz w:val="24"/>
        </w:rPr>
        <w:t>, más aun, que remitió copia simple de su nombramiento y protesta ley, a la cual se otorgó valor probatorio con lo que sin duda satisface el requisito dispuesto en el numeral 151 de la ley de la Materia ya referido</w:t>
      </w:r>
      <w:r w:rsidRPr="00104EF9">
        <w:rPr>
          <w:rFonts w:ascii="Arial" w:hAnsi="Arial" w:cs="Arial"/>
          <w:sz w:val="24"/>
        </w:rPr>
        <w:t xml:space="preserve">.- </w:t>
      </w:r>
      <w:r>
        <w:rPr>
          <w:rFonts w:ascii="Arial" w:hAnsi="Arial" w:cs="Arial"/>
          <w:sz w:val="24"/>
        </w:rPr>
        <w:t xml:space="preserve">- - - - - - - - - - - - - - - - </w:t>
      </w:r>
      <w:r w:rsidR="003E6BD1">
        <w:rPr>
          <w:rFonts w:ascii="Arial" w:hAnsi="Arial" w:cs="Arial"/>
          <w:sz w:val="24"/>
        </w:rPr>
        <w:t xml:space="preserve">- - - - -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6F0A48" w:rsidRDefault="006F0A48" w:rsidP="006F0A48">
      <w:pPr>
        <w:pStyle w:val="corte4fondoCarCarCar"/>
        <w:spacing w:before="240"/>
        <w:ind w:firstLine="708"/>
        <w:rPr>
          <w:rFonts w:cs="Arial"/>
          <w:sz w:val="24"/>
        </w:rPr>
      </w:pPr>
      <w:r>
        <w:rPr>
          <w:rFonts w:cs="Arial"/>
          <w:bCs/>
          <w:sz w:val="24"/>
        </w:rPr>
        <w:t xml:space="preserve">El Policía Vial demandado, hizo valer cinco excepciones, para sostener la legalidad del acta de infracción, por lo que serán atendidas en el razonamiento al ser materia de fondo del asunto; también invocó las causales de improcedencia previstas en las fracciones V, VI y X del artículo 161 de la Ley de la materia, pero los argumentos con los que las justifica, se refieren a acreditar la legalidad del acto impugnado, por lo que dicho argumento será atendido en el siguiente considerando y por ello insuficiente </w:t>
      </w:r>
      <w:r>
        <w:rPr>
          <w:rFonts w:cs="Arial"/>
          <w:bCs/>
          <w:sz w:val="24"/>
        </w:rPr>
        <w:lastRenderedPageBreak/>
        <w:t xml:space="preserve">para impedir entrar al estudio de fondo del asunto, y si bien es cierto, también refirió la falta de derecho de la actora para impugnar el acta de infracción, dicha premisa ya fue atendida en el considerando que antecede al determinar que la actora tiene interés jurídico para impugnar el acta en estudio, pues en ella se le señaló directamente como la infractora, de ahí que la causal invocada no se actualice; y toda vez que esta Juzgadora no advierte que se actualice alguna otra causa que impida entrar al estudio de fondo del asunto, </w:t>
      </w:r>
      <w:r w:rsidRPr="00D1740B">
        <w:rPr>
          <w:rFonts w:cs="Arial"/>
          <w:b/>
          <w:sz w:val="24"/>
        </w:rPr>
        <w:t>NO SE SOBRESEE</w:t>
      </w:r>
      <w:r>
        <w:rPr>
          <w:rFonts w:cs="Arial"/>
          <w:b/>
          <w:sz w:val="24"/>
        </w:rPr>
        <w:t xml:space="preserve"> ESTE JUICIO</w:t>
      </w:r>
      <w:r>
        <w:rPr>
          <w:rFonts w:cs="Arial"/>
          <w:sz w:val="24"/>
        </w:rPr>
        <w:t xml:space="preserve">. - </w:t>
      </w:r>
      <w:r w:rsidR="00605FD1">
        <w:rPr>
          <w:rFonts w:cs="Arial"/>
          <w:sz w:val="24"/>
        </w:rPr>
        <w:t xml:space="preserve">- - - - - - - - - - - - - - - - </w:t>
      </w:r>
    </w:p>
    <w:p w:rsidR="006F0A48" w:rsidRDefault="006F0A48" w:rsidP="006F0A48">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t xml:space="preserve">        S</w:t>
      </w:r>
      <w:r w:rsidRPr="006D7488">
        <w:rPr>
          <w:rFonts w:ascii="Arial" w:hAnsi="Arial" w:cs="Arial"/>
          <w:b/>
          <w:sz w:val="24"/>
          <w:szCs w:val="24"/>
        </w:rPr>
        <w:t>EXTO.-</w:t>
      </w:r>
      <w:r>
        <w:rPr>
          <w:rFonts w:ascii="Arial" w:hAnsi="Arial" w:cs="Arial"/>
          <w:b/>
          <w:sz w:val="24"/>
          <w:szCs w:val="24"/>
        </w:rPr>
        <w:t xml:space="preserve"> </w:t>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de cuyo contenido se puede establecer, que la autoridad demandada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 el cual se encuentra plasmado en el acta de infracción impugnada, en la parte superior de ésta.</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esta Juzgadora considera </w:t>
      </w:r>
      <w:r w:rsidRPr="00A14A84">
        <w:rPr>
          <w:rFonts w:ascii="Arial" w:hAnsi="Arial" w:cs="Arial"/>
          <w:b/>
          <w:sz w:val="24"/>
          <w:szCs w:val="24"/>
        </w:rPr>
        <w:t>infundados los agravios expuestos</w:t>
      </w:r>
      <w:r>
        <w:rPr>
          <w:rFonts w:ascii="Arial" w:hAnsi="Arial" w:cs="Arial"/>
          <w:sz w:val="24"/>
          <w:szCs w:val="24"/>
        </w:rPr>
        <w:t xml:space="preserve"> por la actora, esto es así porque en su primer concepto de impugnación, alega que el acta de infracción carece de fundamento de la competencia para la actuación de la autoridad demandada; pero el artículo 1 del Reglamento de Vialidad para el Municipio de Oaxaca de Juárez, Oaxaca, dispone que dicha normatividad es de observancia obligatoria en el Municipio de Oaxaca de Juárez, Oaxaca, que en correlación con el numeral 6 fracción II y XXXV del citado Reglamento, se obtiene la facultad de los Policías Viales para la aplicación de dicha normatividad en el Municipio de Oaxaca de Juárez, Oaxaca, y toda vez que los hechos motivo del acta de infracción se suscitaron en la calle de Hidalgo 1116, de la Colonia Centro de la Ciudad de Oaxaca de Juárez, Oaxaca, sin duda el Policía Vial se encontraba con facultades legales para actuar como lo hizo, y por ende el acta se encuentra fundada y motivada en cuanto a su competencia, pues los artículo antes referidos se encuentran plasmados en la parte superior del acta de infracción impugnada.</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 Por otra parte se advierte que el acta de infracción se encuentra fundada y motivada, pues para fundar el hecho que presenció el Policía Vial plasmó los artículos 86 fracción IX y 130 fracción VIII, del Reglamento de Vialidad para el Municipio de Oaxaca de Juárez, Oaxaca, siendo que el primero de los referidos dispone la prohibición a los conductores de </w:t>
      </w:r>
      <w:r>
        <w:rPr>
          <w:rFonts w:ascii="Arial" w:hAnsi="Arial" w:cs="Arial"/>
          <w:sz w:val="24"/>
          <w:szCs w:val="24"/>
        </w:rPr>
        <w:lastRenderedPageBreak/>
        <w:t>estacionarse en doble fila, y para motivar ese hecho plasmó “</w:t>
      </w:r>
      <w:r w:rsidRPr="00A6485E">
        <w:rPr>
          <w:rFonts w:ascii="Arial" w:hAnsi="Arial" w:cs="Arial"/>
          <w:i/>
          <w:sz w:val="24"/>
          <w:szCs w:val="24"/>
        </w:rPr>
        <w:t>AL MOMENTO QUE SE ARRIVA .sic AL LUGAR VEHICULO ESTACIONADO EN DOBLE FILA</w:t>
      </w:r>
      <w:r>
        <w:rPr>
          <w:rFonts w:ascii="Arial" w:hAnsi="Arial" w:cs="Arial"/>
          <w:sz w:val="24"/>
          <w:szCs w:val="24"/>
        </w:rPr>
        <w:t xml:space="preserve">”; circunstancia que a criterio de esta Juzgadora, cumple con el requisito establecido en el artículo 16 de la Constitución Política de los Estados Unidos Mexicanos, pues quedó clara la conducta que el Policía Vial observó, circunstancia que consideró violatoria del Reglamento en cita, además, ha sido criterio del más alto Tribunal del País, que para tener por motivado un acto de autoridad, es suficiente la expresión de lo estrictamente necesario para explicar, justificar y posibilitar la defensa, así como para comunicar la decisión, sin que sea válido exigir a la autoridad una amplitud o abundancia superflua, por lo que existiendo un argumento mínimo pero suficiente para acreditar el razonamiento, resulta suficiente para acreditar la motivación, como sucede en el presente asunto; más </w:t>
      </w:r>
      <w:proofErr w:type="spellStart"/>
      <w:r>
        <w:rPr>
          <w:rFonts w:ascii="Arial" w:hAnsi="Arial" w:cs="Arial"/>
          <w:sz w:val="24"/>
          <w:szCs w:val="24"/>
        </w:rPr>
        <w:t>aun</w:t>
      </w:r>
      <w:proofErr w:type="spellEnd"/>
      <w:r>
        <w:rPr>
          <w:rFonts w:ascii="Arial" w:hAnsi="Arial" w:cs="Arial"/>
          <w:sz w:val="24"/>
          <w:szCs w:val="24"/>
        </w:rPr>
        <w:t xml:space="preserve">, al momento de relatar los hechos acontecidos, la actora aceptó la conducta reclamada al manifestar al Policía Vial que no incurría en falta porque no estaba estacionada en doble fila </w:t>
      </w:r>
      <w:r w:rsidRPr="00A04A4E">
        <w:rPr>
          <w:rFonts w:ascii="Arial" w:hAnsi="Arial" w:cs="Arial"/>
          <w:b/>
          <w:sz w:val="24"/>
          <w:szCs w:val="24"/>
        </w:rPr>
        <w:t>porque no había señalamiento</w:t>
      </w:r>
      <w:r>
        <w:rPr>
          <w:rFonts w:ascii="Arial" w:hAnsi="Arial" w:cs="Arial"/>
          <w:b/>
          <w:sz w:val="24"/>
          <w:szCs w:val="24"/>
        </w:rPr>
        <w:t>s en el lugar</w:t>
      </w:r>
      <w:r>
        <w:rPr>
          <w:rFonts w:ascii="Arial" w:hAnsi="Arial" w:cs="Arial"/>
          <w:sz w:val="24"/>
          <w:szCs w:val="24"/>
        </w:rPr>
        <w:t xml:space="preserve">, cuando es un hecho notorio que no existen en este Municipio señalamientos viales que indiquen tal hecho (señalamiento para estacionarse en doble fila) pues es del conocimiento general, que ello implica la obstrucción en la circulación de los vehículos, además de violentar el derecho al libre tránsito de los conductores que se estacionan correctamente en la vía pública, que impide salir del lugar en que si está permitido, precisamente por la obstrucción que implica un vehículo estacionado en doble fila; sumado al hecho de que la actora no ofreció prueba alguna para justificar </w:t>
      </w:r>
      <w:proofErr w:type="spellStart"/>
      <w:r>
        <w:rPr>
          <w:rFonts w:ascii="Arial" w:hAnsi="Arial" w:cs="Arial"/>
          <w:sz w:val="24"/>
          <w:szCs w:val="24"/>
        </w:rPr>
        <w:t>el porqué</w:t>
      </w:r>
      <w:proofErr w:type="spellEnd"/>
      <w:r>
        <w:rPr>
          <w:rFonts w:ascii="Arial" w:hAnsi="Arial" w:cs="Arial"/>
          <w:sz w:val="24"/>
          <w:szCs w:val="24"/>
        </w:rPr>
        <w:t xml:space="preserve"> estacionó el vehículo en doble dila, por lo que el acta de infracción tiene la presunción de legalidad, conforme al artículo 5 de la Ley de Procedimiento y Justicia Administrativa para el Estado de Oaxaca.</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al ser injustificado el hecho que refiere la actora, respecto de que el Policía Vial no se identificó ante ella con su credencial o placa vigente, y que no se realizó el acta de infracción con la presencia de dos testigos, se consideran argumentos subjetivos sin sustento alguno porque se aplicaron hipótesis contenidas en el Reglamento de Tránsito del Municipio de Oaxaca de Juárez. Respecto a que el Policía Vial no plasmó el artículo que le otorga la facultad de retirar la placa trasera de su vehículo como garantía; debe decirse a la actora que como se indicó al inicio de este considerando, el Policía Vial si plasmó como fundamento de su actuar el artículo 130 fracción VIII, del Reglamento de Vialidad para el Municipio de Oaxaca de Juárez, el cual prevé la facultad del Policía Vial, para retener una </w:t>
      </w:r>
      <w:r>
        <w:rPr>
          <w:rFonts w:ascii="Arial" w:hAnsi="Arial" w:cs="Arial"/>
          <w:sz w:val="24"/>
          <w:szCs w:val="24"/>
        </w:rPr>
        <w:lastRenderedPageBreak/>
        <w:t>placa de circulación del vehículo, que garantice el pago de la infracción, tratándose de vehículos no registrados en el Estado, supuesto en el que se encuentra el vehículo que conducía la actora, pues del acta en estudio se advierte, que cuenta con placas del Estado de México, de ahí que resulte infundado ese agravio.</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Sirve de apoyo a lo anterior la Jurisprudencia con datos de identificación siguientes: Semanario Judicial de la Federación y su Gaceta, Tomo XXIII, Mayo de 2006, Novena Época, pág. 1531, registro 175082, Jurisprudencia Común, Tribunales Colegiados de Circuito y de rubro: “</w:t>
      </w:r>
      <w:r w:rsidRPr="00F67433">
        <w:rPr>
          <w:rFonts w:ascii="Arial" w:hAnsi="Arial" w:cs="Arial"/>
          <w:i/>
          <w:sz w:val="24"/>
          <w:szCs w:val="24"/>
        </w:rPr>
        <w:t>FUNDAMENTACIÓN Y MOTIVACIÓN. EL ASPECTO FORMAL DE LA GARANTÍA Y SU FINALIDAD SE TRADUCEN EN EXPLICAR, JUSTIFICAR, POSIBILITAR LA DEFENSA Y COMUNICAR LA DECISIÓN.</w:t>
      </w:r>
      <w:r>
        <w:rPr>
          <w:rFonts w:ascii="Arial" w:hAnsi="Arial" w:cs="Arial"/>
          <w:sz w:val="24"/>
          <w:szCs w:val="24"/>
        </w:rPr>
        <w:t xml:space="preserve">”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Consecuentemente, ante lo infundado de los agravios expresados por el actor, referentes a la emisión del acta de infracción, resulta ocioso analizar los restantes conceptos de impugnación, pues a nada práctico conduciría ni cambiarían el sentido del presente fallo, pues los agravios analizados y que resultaron inf</w:t>
      </w:r>
      <w:r w:rsidRPr="005514A8">
        <w:rPr>
          <w:rFonts w:ascii="Arial" w:hAnsi="Arial" w:cs="Arial"/>
          <w:sz w:val="24"/>
          <w:szCs w:val="24"/>
        </w:rPr>
        <w:t>und</w:t>
      </w:r>
      <w:r>
        <w:rPr>
          <w:rFonts w:ascii="Arial" w:hAnsi="Arial" w:cs="Arial"/>
          <w:sz w:val="24"/>
          <w:szCs w:val="24"/>
        </w:rPr>
        <w:t xml:space="preserve">ados, resultan suficientes para declarar la </w:t>
      </w:r>
      <w:r w:rsidRPr="00097A2D">
        <w:rPr>
          <w:rFonts w:ascii="Arial" w:hAnsi="Arial" w:cs="Arial"/>
          <w:sz w:val="24"/>
          <w:szCs w:val="24"/>
        </w:rPr>
        <w:t>validez</w:t>
      </w:r>
      <w:r>
        <w:rPr>
          <w:rFonts w:ascii="Arial" w:hAnsi="Arial" w:cs="Arial"/>
          <w:sz w:val="24"/>
          <w:szCs w:val="24"/>
        </w:rPr>
        <w:t xml:space="preserve"> del acta de infracción impugnada.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rsidR="006F0A48" w:rsidRDefault="006F0A48" w:rsidP="006F0A48">
      <w:pPr>
        <w:tabs>
          <w:tab w:val="center" w:pos="4574"/>
        </w:tabs>
        <w:spacing w:line="360" w:lineRule="auto"/>
        <w:ind w:firstLine="708"/>
        <w:jc w:val="both"/>
        <w:rPr>
          <w:rFonts w:ascii="Arial" w:hAnsi="Arial" w:cs="Arial"/>
          <w:sz w:val="24"/>
          <w:szCs w:val="24"/>
        </w:rPr>
      </w:pPr>
      <w:r w:rsidRPr="005514A8">
        <w:rPr>
          <w:rFonts w:ascii="Arial" w:hAnsi="Arial" w:cs="Arial"/>
          <w:sz w:val="24"/>
          <w:szCs w:val="24"/>
        </w:rPr>
        <w:t xml:space="preserve">En relatadas consideraciones, se declara la </w:t>
      </w:r>
      <w:r w:rsidRPr="00097A2D">
        <w:rPr>
          <w:rFonts w:ascii="Arial" w:hAnsi="Arial" w:cs="Arial"/>
          <w:b/>
          <w:sz w:val="24"/>
          <w:szCs w:val="24"/>
        </w:rPr>
        <w:t>VALIDEZ y LEGALIDAD</w:t>
      </w:r>
      <w:r w:rsidRPr="005514A8">
        <w:rPr>
          <w:rFonts w:ascii="Arial" w:hAnsi="Arial" w:cs="Arial"/>
          <w:sz w:val="24"/>
          <w:szCs w:val="24"/>
        </w:rPr>
        <w:t xml:space="preserve"> del acta de infracción con número de folio </w:t>
      </w:r>
      <w:r w:rsidR="00050C5A">
        <w:rPr>
          <w:rFonts w:ascii="Arial" w:hAnsi="Arial" w:cs="Arial"/>
          <w:sz w:val="24"/>
          <w:szCs w:val="24"/>
        </w:rPr>
        <w:t>*****</w:t>
      </w:r>
      <w:r w:rsidRPr="005514A8">
        <w:rPr>
          <w:rFonts w:ascii="Arial" w:hAnsi="Arial" w:cs="Arial"/>
          <w:sz w:val="24"/>
          <w:szCs w:val="24"/>
        </w:rPr>
        <w:t xml:space="preserve">, expedida con fecha </w:t>
      </w:r>
      <w:r w:rsidR="00050C5A">
        <w:rPr>
          <w:rFonts w:ascii="Arial" w:hAnsi="Arial" w:cs="Arial"/>
          <w:sz w:val="24"/>
          <w:szCs w:val="24"/>
        </w:rPr>
        <w:t>***** de ***** de dos mil dieciocho (**/**/2018)</w:t>
      </w:r>
      <w:r w:rsidRPr="005514A8">
        <w:rPr>
          <w:rFonts w:ascii="Arial" w:hAnsi="Arial" w:cs="Arial"/>
          <w:sz w:val="24"/>
          <w:szCs w:val="24"/>
        </w:rPr>
        <w:t xml:space="preserve"> por GUADALUPE</w:t>
      </w:r>
      <w:r>
        <w:rPr>
          <w:rFonts w:ascii="Arial" w:hAnsi="Arial" w:cs="Arial"/>
          <w:sz w:val="24"/>
          <w:szCs w:val="24"/>
        </w:rPr>
        <w:t xml:space="preserve"> JIMÉNEZ PAVÓN, Policía Vial con número estadístico 240 de la Subdirección de Tránsito y Movilidad del Municipio de Oaxaca de Juárez, Oaxaca, lo anterior de conformidad con lo dispuesto en el artículo 209 de la Ley de Procedimiento y Justicia Administrativa para el Estado de Oaxaca.</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EE69CB">
        <w:rPr>
          <w:rFonts w:ascii="Arial" w:hAnsi="Arial" w:cs="Arial"/>
          <w:sz w:val="24"/>
          <w:szCs w:val="24"/>
        </w:rPr>
        <w:t xml:space="preserve">- - - </w:t>
      </w:r>
    </w:p>
    <w:p w:rsidR="00050C5A" w:rsidRDefault="00050C5A" w:rsidP="006F0A48">
      <w:pPr>
        <w:tabs>
          <w:tab w:val="center" w:pos="4574"/>
        </w:tabs>
        <w:spacing w:line="360" w:lineRule="auto"/>
        <w:ind w:firstLine="708"/>
        <w:jc w:val="both"/>
        <w:rPr>
          <w:rFonts w:ascii="Arial" w:hAnsi="Arial" w:cs="Arial"/>
          <w:sz w:val="24"/>
          <w:szCs w:val="24"/>
        </w:rPr>
      </w:pPr>
    </w:p>
    <w:p w:rsidR="00050C5A" w:rsidRDefault="00050C5A" w:rsidP="006F0A48">
      <w:pPr>
        <w:tabs>
          <w:tab w:val="center" w:pos="4574"/>
        </w:tabs>
        <w:spacing w:line="360" w:lineRule="auto"/>
        <w:ind w:firstLine="708"/>
        <w:jc w:val="both"/>
        <w:rPr>
          <w:rFonts w:ascii="Arial" w:hAnsi="Arial" w:cs="Arial"/>
          <w:sz w:val="24"/>
          <w:szCs w:val="24"/>
        </w:rPr>
      </w:pPr>
    </w:p>
    <w:p w:rsidR="006F0A48" w:rsidRDefault="006F0A48" w:rsidP="006F0A4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231BB4">
        <w:rPr>
          <w:rFonts w:ascii="Arial" w:hAnsi="Arial" w:cs="Arial"/>
          <w:sz w:val="24"/>
          <w:szCs w:val="24"/>
        </w:rPr>
        <w:t xml:space="preserve">- </w:t>
      </w:r>
    </w:p>
    <w:p w:rsidR="006F0A48" w:rsidRDefault="006F0A48" w:rsidP="006F0A4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5401D7">
        <w:rPr>
          <w:rFonts w:ascii="Arial" w:hAnsi="Arial" w:cs="Arial"/>
          <w:sz w:val="24"/>
          <w:szCs w:val="24"/>
        </w:rPr>
        <w:t>- - - - - - - - -</w:t>
      </w:r>
    </w:p>
    <w:p w:rsidR="006F0A48" w:rsidRDefault="006F0A48" w:rsidP="006F0A48">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514A8">
        <w:rPr>
          <w:rFonts w:ascii="Arial" w:hAnsi="Arial" w:cs="Arial"/>
          <w:b/>
          <w:sz w:val="24"/>
          <w:szCs w:val="24"/>
        </w:rPr>
        <w:t>VALIDEZ</w:t>
      </w:r>
      <w:r w:rsidRPr="005514A8">
        <w:rPr>
          <w:rFonts w:ascii="Arial" w:hAnsi="Arial" w:cs="Arial"/>
          <w:sz w:val="24"/>
          <w:szCs w:val="24"/>
        </w:rPr>
        <w:t xml:space="preserve"> y </w:t>
      </w:r>
      <w:r w:rsidRPr="005514A8">
        <w:rPr>
          <w:rFonts w:ascii="Arial" w:hAnsi="Arial" w:cs="Arial"/>
          <w:b/>
          <w:sz w:val="24"/>
          <w:szCs w:val="24"/>
        </w:rPr>
        <w:t>LEGALIDAD</w:t>
      </w:r>
      <w:r w:rsidRPr="005514A8">
        <w:rPr>
          <w:rFonts w:ascii="Arial" w:hAnsi="Arial" w:cs="Arial"/>
          <w:sz w:val="24"/>
          <w:szCs w:val="24"/>
        </w:rPr>
        <w:t xml:space="preserve"> del acta de infracción con número de folio </w:t>
      </w:r>
      <w:r w:rsidR="00050C5A">
        <w:rPr>
          <w:rFonts w:ascii="Arial" w:hAnsi="Arial" w:cs="Arial"/>
          <w:sz w:val="24"/>
          <w:szCs w:val="24"/>
        </w:rPr>
        <w:t>*****</w:t>
      </w:r>
      <w:r w:rsidRPr="005514A8">
        <w:rPr>
          <w:rFonts w:ascii="Arial" w:hAnsi="Arial" w:cs="Arial"/>
          <w:sz w:val="24"/>
          <w:szCs w:val="24"/>
        </w:rPr>
        <w:t xml:space="preserve">, expedida con fecha </w:t>
      </w:r>
      <w:r w:rsidR="00050C5A">
        <w:rPr>
          <w:rFonts w:ascii="Arial" w:hAnsi="Arial" w:cs="Arial"/>
          <w:sz w:val="24"/>
          <w:szCs w:val="24"/>
        </w:rPr>
        <w:t>***** de ***** de dos mil dieciocho (**/**/2018)</w:t>
      </w:r>
      <w:r>
        <w:rPr>
          <w:rFonts w:ascii="Arial" w:hAnsi="Arial" w:cs="Arial"/>
          <w:sz w:val="24"/>
          <w:szCs w:val="24"/>
        </w:rPr>
        <w:t xml:space="preserve"> por</w:t>
      </w:r>
      <w:r w:rsidRPr="005514A8">
        <w:rPr>
          <w:rFonts w:ascii="Arial" w:hAnsi="Arial" w:cs="Arial"/>
          <w:sz w:val="24"/>
          <w:szCs w:val="24"/>
        </w:rPr>
        <w:t xml:space="preserve"> </w:t>
      </w:r>
      <w:r>
        <w:rPr>
          <w:rFonts w:ascii="Arial" w:hAnsi="Arial" w:cs="Arial"/>
          <w:sz w:val="24"/>
          <w:szCs w:val="24"/>
        </w:rPr>
        <w:t xml:space="preserve">GUADALUPE JIMÉNEZ PAVÓN, Policía Vial con número estadístico 240 de la Subdirección de Tránsito y Movilidad del Municipio de Oaxaca de Juárez, Oaxaca; lo anterior en términos precisados en el considerando SEXTO de esta resolución. - - - - - - - </w:t>
      </w:r>
      <w:r w:rsidR="00050C5A">
        <w:rPr>
          <w:rFonts w:ascii="Arial" w:hAnsi="Arial" w:cs="Arial"/>
          <w:sz w:val="24"/>
          <w:szCs w:val="24"/>
        </w:rPr>
        <w:t xml:space="preserve">- - - - - - - - - - - - - - - </w:t>
      </w:r>
      <w:bookmarkStart w:id="0" w:name="_GoBack"/>
      <w:bookmarkEnd w:id="0"/>
    </w:p>
    <w:p w:rsidR="006F0A48" w:rsidRDefault="006F0A48" w:rsidP="006F0A48">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6F0A48" w:rsidRPr="00746184" w:rsidRDefault="006F0A48" w:rsidP="006F0A4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5E1297">
        <w:rPr>
          <w:rFonts w:ascii="Arial" w:hAnsi="Arial" w:cs="Arial"/>
          <w:sz w:val="24"/>
          <w:szCs w:val="24"/>
        </w:rPr>
        <w:t xml:space="preserve">- - - - - - - - - - - </w:t>
      </w:r>
    </w:p>
    <w:p w:rsidR="0048608F" w:rsidRPr="006F0A48" w:rsidRDefault="0048608F" w:rsidP="006F0A48"/>
    <w:sectPr w:rsidR="0048608F" w:rsidRPr="006F0A48" w:rsidSect="00050C5A">
      <w:headerReference w:type="even" r:id="rId6"/>
      <w:headerReference w:type="default" r:id="rId7"/>
      <w:footerReference w:type="default" r:id="rId8"/>
      <w:headerReference w:type="first" r:id="rId9"/>
      <w:pgSz w:w="12240" w:h="20160" w:code="5"/>
      <w:pgMar w:top="851" w:right="1701" w:bottom="2410"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7B" w:rsidRDefault="0092037B" w:rsidP="007A5B5E">
      <w:pPr>
        <w:spacing w:after="0" w:line="240" w:lineRule="auto"/>
      </w:pPr>
      <w:r>
        <w:separator/>
      </w:r>
    </w:p>
  </w:endnote>
  <w:endnote w:type="continuationSeparator" w:id="0">
    <w:p w:rsidR="0092037B" w:rsidRDefault="0092037B"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6080C515" wp14:editId="471598C9">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14E8F" w:rsidRPr="00714E8F">
                                <w:rPr>
                                  <w:noProof/>
                                  <w:color w:val="000000" w:themeColor="text1"/>
                                  <w:lang w:val="es-ES"/>
                                </w:rPr>
                                <w:t>8</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0C51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14E8F" w:rsidRPr="00714E8F">
                          <w:rPr>
                            <w:noProof/>
                            <w:color w:val="000000" w:themeColor="text1"/>
                            <w:lang w:val="es-ES"/>
                          </w:rPr>
                          <w:t>8</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7B" w:rsidRDefault="0092037B" w:rsidP="007A5B5E">
      <w:pPr>
        <w:spacing w:after="0" w:line="240" w:lineRule="auto"/>
      </w:pPr>
      <w:r>
        <w:separator/>
      </w:r>
    </w:p>
  </w:footnote>
  <w:footnote w:type="continuationSeparator" w:id="0">
    <w:p w:rsidR="0092037B" w:rsidRDefault="0092037B"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050C5A">
    <w:pPr>
      <w:pStyle w:val="Encabezado"/>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19B8DC6D" wp14:editId="63ECFFA3">
              <wp:simplePos x="0" y="0"/>
              <wp:positionH relativeFrom="column">
                <wp:posOffset>5172075</wp:posOffset>
              </wp:positionH>
              <wp:positionV relativeFrom="paragraph">
                <wp:posOffset>4446270</wp:posOffset>
              </wp:positionV>
              <wp:extent cx="1137285" cy="12763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050C5A" w:rsidRPr="003B6E97" w:rsidRDefault="00050C5A" w:rsidP="00050C5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8DC6D" id="_x0000_t202" coordsize="21600,21600" o:spt="202" path="m,l,21600r21600,l21600,xe">
              <v:stroke joinstyle="miter"/>
              <v:path gradientshapeok="t" o:connecttype="rect"/>
            </v:shapetype>
            <v:shape id="Cuadro de texto 3" o:spid="_x0000_s1026" type="#_x0000_t202" style="position:absolute;margin-left:407.25pt;margin-top:350.1pt;width:89.5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">
              <v:textbox>
                <w:txbxContent>
                  <w:p w:rsidR="00050C5A" w:rsidRPr="003B6E97" w:rsidRDefault="00050C5A" w:rsidP="00050C5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16469" o:spid="_x0000_s2052" type="#_x0000_t75" style="position:absolute;margin-left:0;margin-top:0;width:413.5pt;height:360.7pt;z-index:-251649024;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15C574D0" wp14:editId="531F1E7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22F84BCB" wp14:editId="2A8077B3">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574D0"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22F84BCB" wp14:editId="2A8077B3">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6663FA">
      <w:rPr>
        <w:rFonts w:ascii="Bookman Old Style" w:hAnsi="Bookman Old Style"/>
        <w:b/>
      </w:rPr>
      <w:t>106</w:t>
    </w:r>
    <w:r w:rsidRPr="00B87741">
      <w:rPr>
        <w:rFonts w:ascii="Bookman Old Style" w:hAnsi="Bookman Old Style"/>
        <w:b/>
        <w:sz w:val="24"/>
        <w:szCs w:val="24"/>
      </w:rPr>
      <w:t>/</w:t>
    </w:r>
    <w:r w:rsidRPr="002F2D7B">
      <w:rPr>
        <w:rFonts w:ascii="Bookman Old Style" w:hAnsi="Bookman Old Style"/>
        <w:b/>
        <w:sz w:val="24"/>
        <w:szCs w:val="24"/>
      </w:rPr>
      <w:t>201</w:t>
    </w:r>
    <w:r w:rsidR="006F0A48">
      <w:rPr>
        <w:rFonts w:ascii="Bookman Old Style" w:hAnsi="Bookman Old Style"/>
        <w:b/>
        <w:sz w:val="24"/>
        <w:szCs w:val="24"/>
      </w:rPr>
      <w:t>8</w:t>
    </w:r>
  </w:p>
  <w:p w:rsidR="00A4373C" w:rsidRPr="00071C38" w:rsidRDefault="00050C5A"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8240" behindDoc="1" locked="0" layoutInCell="1" allowOverlap="1" wp14:anchorId="19B8DC6D" wp14:editId="63ECFFA3">
              <wp:simplePos x="0" y="0"/>
              <wp:positionH relativeFrom="column">
                <wp:posOffset>-1304925</wp:posOffset>
              </wp:positionH>
              <wp:positionV relativeFrom="paragraph">
                <wp:posOffset>4171950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050C5A" w:rsidRPr="003B6E97" w:rsidRDefault="00050C5A" w:rsidP="00050C5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8DC6D" id="Cuadro de texto 12" o:spid="_x0000_s1028" type="#_x0000_t202" style="position:absolute;left:0;text-align:left;margin-left:-102.75pt;margin-top:328.5pt;width:89.55pt;height:1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">
              <v:textbox>
                <w:txbxContent>
                  <w:p w:rsidR="00050C5A" w:rsidRPr="003B6E97" w:rsidRDefault="00050C5A" w:rsidP="00050C5A">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6BE078F8" wp14:editId="1D8DB5B6">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050C5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16468" o:spid="_x0000_s2051"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22D97"/>
    <w:rsid w:val="000268AE"/>
    <w:rsid w:val="00033A92"/>
    <w:rsid w:val="00037568"/>
    <w:rsid w:val="00050C5A"/>
    <w:rsid w:val="00062DC6"/>
    <w:rsid w:val="00067DE1"/>
    <w:rsid w:val="00080379"/>
    <w:rsid w:val="00085C5D"/>
    <w:rsid w:val="000A1953"/>
    <w:rsid w:val="000A7EF7"/>
    <w:rsid w:val="000B41EC"/>
    <w:rsid w:val="000C2D07"/>
    <w:rsid w:val="000D332F"/>
    <w:rsid w:val="000D7002"/>
    <w:rsid w:val="000F2A5A"/>
    <w:rsid w:val="0010130E"/>
    <w:rsid w:val="00102428"/>
    <w:rsid w:val="001062D2"/>
    <w:rsid w:val="00117886"/>
    <w:rsid w:val="00121484"/>
    <w:rsid w:val="0019193E"/>
    <w:rsid w:val="001A3488"/>
    <w:rsid w:val="001B0015"/>
    <w:rsid w:val="001B31AA"/>
    <w:rsid w:val="002019F1"/>
    <w:rsid w:val="002273C1"/>
    <w:rsid w:val="00227673"/>
    <w:rsid w:val="00227B0E"/>
    <w:rsid w:val="00231BB4"/>
    <w:rsid w:val="00237BFA"/>
    <w:rsid w:val="00242030"/>
    <w:rsid w:val="002476D8"/>
    <w:rsid w:val="00264419"/>
    <w:rsid w:val="00274840"/>
    <w:rsid w:val="0028642F"/>
    <w:rsid w:val="002B1091"/>
    <w:rsid w:val="002D1C5C"/>
    <w:rsid w:val="002D50CB"/>
    <w:rsid w:val="002E0A6B"/>
    <w:rsid w:val="002E45CD"/>
    <w:rsid w:val="002F0DE0"/>
    <w:rsid w:val="00314069"/>
    <w:rsid w:val="0032191E"/>
    <w:rsid w:val="00324531"/>
    <w:rsid w:val="0034172C"/>
    <w:rsid w:val="00362B10"/>
    <w:rsid w:val="0036559B"/>
    <w:rsid w:val="00372164"/>
    <w:rsid w:val="00372348"/>
    <w:rsid w:val="003739C0"/>
    <w:rsid w:val="00375885"/>
    <w:rsid w:val="00375B6F"/>
    <w:rsid w:val="0037735A"/>
    <w:rsid w:val="00387429"/>
    <w:rsid w:val="00387F33"/>
    <w:rsid w:val="00393A57"/>
    <w:rsid w:val="003A766C"/>
    <w:rsid w:val="003B1785"/>
    <w:rsid w:val="003C5391"/>
    <w:rsid w:val="003E104E"/>
    <w:rsid w:val="003E6BD1"/>
    <w:rsid w:val="003F5F1A"/>
    <w:rsid w:val="00402CA6"/>
    <w:rsid w:val="00407214"/>
    <w:rsid w:val="00412725"/>
    <w:rsid w:val="00420019"/>
    <w:rsid w:val="004319A5"/>
    <w:rsid w:val="00433354"/>
    <w:rsid w:val="00433716"/>
    <w:rsid w:val="00440D9A"/>
    <w:rsid w:val="00440DC5"/>
    <w:rsid w:val="004667D8"/>
    <w:rsid w:val="00473912"/>
    <w:rsid w:val="00475A77"/>
    <w:rsid w:val="0048608F"/>
    <w:rsid w:val="004B074C"/>
    <w:rsid w:val="004B524C"/>
    <w:rsid w:val="004D7A34"/>
    <w:rsid w:val="004F162F"/>
    <w:rsid w:val="00502478"/>
    <w:rsid w:val="00502589"/>
    <w:rsid w:val="00504FCD"/>
    <w:rsid w:val="00524EF5"/>
    <w:rsid w:val="00533998"/>
    <w:rsid w:val="005401D7"/>
    <w:rsid w:val="00542573"/>
    <w:rsid w:val="00544394"/>
    <w:rsid w:val="00553A79"/>
    <w:rsid w:val="00555EC8"/>
    <w:rsid w:val="00566511"/>
    <w:rsid w:val="00571121"/>
    <w:rsid w:val="0058166F"/>
    <w:rsid w:val="0059235B"/>
    <w:rsid w:val="00594EC0"/>
    <w:rsid w:val="005A7853"/>
    <w:rsid w:val="005B211C"/>
    <w:rsid w:val="005B6473"/>
    <w:rsid w:val="005C4441"/>
    <w:rsid w:val="005E1297"/>
    <w:rsid w:val="00604785"/>
    <w:rsid w:val="006050EC"/>
    <w:rsid w:val="00605FD1"/>
    <w:rsid w:val="006179D5"/>
    <w:rsid w:val="00627280"/>
    <w:rsid w:val="00631E6F"/>
    <w:rsid w:val="00633B84"/>
    <w:rsid w:val="00640240"/>
    <w:rsid w:val="00644003"/>
    <w:rsid w:val="006635AF"/>
    <w:rsid w:val="00665C49"/>
    <w:rsid w:val="006663FA"/>
    <w:rsid w:val="00671276"/>
    <w:rsid w:val="006720CF"/>
    <w:rsid w:val="00674CC7"/>
    <w:rsid w:val="00680A5D"/>
    <w:rsid w:val="006A11E3"/>
    <w:rsid w:val="006A28D2"/>
    <w:rsid w:val="006A673B"/>
    <w:rsid w:val="006B5994"/>
    <w:rsid w:val="006B5E0A"/>
    <w:rsid w:val="006D0360"/>
    <w:rsid w:val="006D192F"/>
    <w:rsid w:val="006E0198"/>
    <w:rsid w:val="006F0A48"/>
    <w:rsid w:val="006F51F4"/>
    <w:rsid w:val="0071474B"/>
    <w:rsid w:val="00714E8F"/>
    <w:rsid w:val="0071537A"/>
    <w:rsid w:val="00772907"/>
    <w:rsid w:val="007846E5"/>
    <w:rsid w:val="0079545D"/>
    <w:rsid w:val="007A22EE"/>
    <w:rsid w:val="007A44BA"/>
    <w:rsid w:val="007A5119"/>
    <w:rsid w:val="007A5B5E"/>
    <w:rsid w:val="007A7A48"/>
    <w:rsid w:val="007B4FFD"/>
    <w:rsid w:val="007D55ED"/>
    <w:rsid w:val="007E51B4"/>
    <w:rsid w:val="007F0760"/>
    <w:rsid w:val="007F2831"/>
    <w:rsid w:val="008144D8"/>
    <w:rsid w:val="00836BB6"/>
    <w:rsid w:val="00836D84"/>
    <w:rsid w:val="00846D5B"/>
    <w:rsid w:val="00850F70"/>
    <w:rsid w:val="00854294"/>
    <w:rsid w:val="008846DD"/>
    <w:rsid w:val="00896F1B"/>
    <w:rsid w:val="008973C3"/>
    <w:rsid w:val="008A4EBD"/>
    <w:rsid w:val="008F378D"/>
    <w:rsid w:val="008F4EA9"/>
    <w:rsid w:val="009015F9"/>
    <w:rsid w:val="009032BC"/>
    <w:rsid w:val="00904443"/>
    <w:rsid w:val="00913A5B"/>
    <w:rsid w:val="009156C4"/>
    <w:rsid w:val="009178C8"/>
    <w:rsid w:val="0092037B"/>
    <w:rsid w:val="0093785B"/>
    <w:rsid w:val="00953189"/>
    <w:rsid w:val="009575F5"/>
    <w:rsid w:val="009963CC"/>
    <w:rsid w:val="009972DA"/>
    <w:rsid w:val="009A10C0"/>
    <w:rsid w:val="009A3359"/>
    <w:rsid w:val="009B3A19"/>
    <w:rsid w:val="009B7578"/>
    <w:rsid w:val="009B7B93"/>
    <w:rsid w:val="009D6D39"/>
    <w:rsid w:val="009F2123"/>
    <w:rsid w:val="00A057F6"/>
    <w:rsid w:val="00A13F37"/>
    <w:rsid w:val="00A17ABB"/>
    <w:rsid w:val="00A206A3"/>
    <w:rsid w:val="00A3160F"/>
    <w:rsid w:val="00A371D5"/>
    <w:rsid w:val="00A51258"/>
    <w:rsid w:val="00A879E4"/>
    <w:rsid w:val="00AA62AE"/>
    <w:rsid w:val="00AA7145"/>
    <w:rsid w:val="00AC05A6"/>
    <w:rsid w:val="00AF5B34"/>
    <w:rsid w:val="00B044C2"/>
    <w:rsid w:val="00B22B25"/>
    <w:rsid w:val="00B37BED"/>
    <w:rsid w:val="00B438E5"/>
    <w:rsid w:val="00B4639E"/>
    <w:rsid w:val="00B46E86"/>
    <w:rsid w:val="00B53C8F"/>
    <w:rsid w:val="00B7407D"/>
    <w:rsid w:val="00B86059"/>
    <w:rsid w:val="00B94C99"/>
    <w:rsid w:val="00BB4F0B"/>
    <w:rsid w:val="00BC5D03"/>
    <w:rsid w:val="00BD0DA4"/>
    <w:rsid w:val="00BE1DD4"/>
    <w:rsid w:val="00BE26D9"/>
    <w:rsid w:val="00BF2E0E"/>
    <w:rsid w:val="00C15DB6"/>
    <w:rsid w:val="00C20B6F"/>
    <w:rsid w:val="00C3005E"/>
    <w:rsid w:val="00C349DF"/>
    <w:rsid w:val="00C37DF5"/>
    <w:rsid w:val="00C41270"/>
    <w:rsid w:val="00C50828"/>
    <w:rsid w:val="00C56B89"/>
    <w:rsid w:val="00C67280"/>
    <w:rsid w:val="00C81E73"/>
    <w:rsid w:val="00CB1103"/>
    <w:rsid w:val="00CB466F"/>
    <w:rsid w:val="00CD140A"/>
    <w:rsid w:val="00CD43CA"/>
    <w:rsid w:val="00D266C0"/>
    <w:rsid w:val="00D300B5"/>
    <w:rsid w:val="00D35CB2"/>
    <w:rsid w:val="00D36878"/>
    <w:rsid w:val="00D44940"/>
    <w:rsid w:val="00D4537E"/>
    <w:rsid w:val="00D67F35"/>
    <w:rsid w:val="00D8282E"/>
    <w:rsid w:val="00D841BC"/>
    <w:rsid w:val="00DC24B5"/>
    <w:rsid w:val="00DE3267"/>
    <w:rsid w:val="00DF431D"/>
    <w:rsid w:val="00DF596A"/>
    <w:rsid w:val="00E05E49"/>
    <w:rsid w:val="00E27318"/>
    <w:rsid w:val="00E278E3"/>
    <w:rsid w:val="00E3025F"/>
    <w:rsid w:val="00E355F4"/>
    <w:rsid w:val="00E5150B"/>
    <w:rsid w:val="00E619E9"/>
    <w:rsid w:val="00E70AF2"/>
    <w:rsid w:val="00E764E3"/>
    <w:rsid w:val="00E76510"/>
    <w:rsid w:val="00E91751"/>
    <w:rsid w:val="00EA2229"/>
    <w:rsid w:val="00ED0959"/>
    <w:rsid w:val="00EE3204"/>
    <w:rsid w:val="00EE66A3"/>
    <w:rsid w:val="00EE69CB"/>
    <w:rsid w:val="00EF77C0"/>
    <w:rsid w:val="00F00D08"/>
    <w:rsid w:val="00F1260F"/>
    <w:rsid w:val="00F13121"/>
    <w:rsid w:val="00F2100B"/>
    <w:rsid w:val="00F21161"/>
    <w:rsid w:val="00F228AA"/>
    <w:rsid w:val="00F24B6D"/>
    <w:rsid w:val="00F25B5E"/>
    <w:rsid w:val="00F35133"/>
    <w:rsid w:val="00F57AB8"/>
    <w:rsid w:val="00F668A7"/>
    <w:rsid w:val="00F767DC"/>
    <w:rsid w:val="00F85C13"/>
    <w:rsid w:val="00F85E9E"/>
    <w:rsid w:val="00F965D8"/>
    <w:rsid w:val="00F969CE"/>
    <w:rsid w:val="00FA2DE8"/>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8BB766"/>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8</Pages>
  <Words>2931</Words>
  <Characters>16124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233</cp:revision>
  <dcterms:created xsi:type="dcterms:W3CDTF">2019-07-08T16:38:00Z</dcterms:created>
  <dcterms:modified xsi:type="dcterms:W3CDTF">2020-01-09T21:16:00Z</dcterms:modified>
</cp:coreProperties>
</file>